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B210" w14:textId="68ABE9C0" w:rsidR="00DD1CBA" w:rsidRPr="00195F2E" w:rsidRDefault="00AD134D" w:rsidP="00E639B1">
      <w:pPr>
        <w:spacing w:line="480" w:lineRule="auto"/>
        <w:jc w:val="center"/>
        <w:rPr>
          <w:rFonts w:ascii="Times New Roman" w:hAnsi="Times New Roman" w:cs="Times New Roman"/>
          <w:b/>
        </w:rPr>
      </w:pPr>
      <w:r>
        <w:rPr>
          <w:rFonts w:ascii="Times New Roman" w:hAnsi="Times New Roman" w:cs="Times New Roman"/>
        </w:rPr>
        <w:t>Gender Incongruence as a Condi</w:t>
      </w:r>
      <w:r w:rsidR="00EF1181">
        <w:rPr>
          <w:rFonts w:ascii="Times New Roman" w:hAnsi="Times New Roman" w:cs="Times New Roman"/>
        </w:rPr>
        <w:t>tion Relating to Sexual Health</w:t>
      </w:r>
      <w:r w:rsidR="00D235A9">
        <w:rPr>
          <w:rFonts w:ascii="Times New Roman" w:hAnsi="Times New Roman" w:cs="Times New Roman"/>
        </w:rPr>
        <w:t>:</w:t>
      </w:r>
      <w:r w:rsidR="00EF1181">
        <w:rPr>
          <w:rFonts w:ascii="Times New Roman" w:hAnsi="Times New Roman" w:cs="Times New Roman"/>
        </w:rPr>
        <w:t xml:space="preserve"> </w:t>
      </w:r>
      <w:r>
        <w:rPr>
          <w:rFonts w:ascii="Times New Roman" w:hAnsi="Times New Roman" w:cs="Times New Roman"/>
        </w:rPr>
        <w:t xml:space="preserve">The </w:t>
      </w:r>
      <w:r w:rsidR="00530810">
        <w:rPr>
          <w:rFonts w:ascii="Times New Roman" w:hAnsi="Times New Roman" w:cs="Times New Roman"/>
        </w:rPr>
        <w:t>Mental H</w:t>
      </w:r>
      <w:r>
        <w:rPr>
          <w:rFonts w:ascii="Times New Roman" w:hAnsi="Times New Roman" w:cs="Times New Roman"/>
        </w:rPr>
        <w:t xml:space="preserve">ealth </w:t>
      </w:r>
      <w:r w:rsidR="00530810">
        <w:rPr>
          <w:rFonts w:ascii="Times New Roman" w:hAnsi="Times New Roman" w:cs="Times New Roman"/>
        </w:rPr>
        <w:t>‘</w:t>
      </w:r>
      <w:r>
        <w:rPr>
          <w:rFonts w:ascii="Times New Roman" w:hAnsi="Times New Roman" w:cs="Times New Roman"/>
        </w:rPr>
        <w:t>Problem</w:t>
      </w:r>
      <w:r w:rsidR="00016617">
        <w:rPr>
          <w:rFonts w:ascii="Times New Roman" w:hAnsi="Times New Roman" w:cs="Times New Roman"/>
        </w:rPr>
        <w:t>’</w:t>
      </w:r>
      <w:r>
        <w:rPr>
          <w:rFonts w:ascii="Times New Roman" w:hAnsi="Times New Roman" w:cs="Times New Roman"/>
        </w:rPr>
        <w:t xml:space="preserve"> </w:t>
      </w:r>
      <w:r w:rsidR="00016617">
        <w:rPr>
          <w:rFonts w:ascii="Times New Roman" w:hAnsi="Times New Roman" w:cs="Times New Roman"/>
        </w:rPr>
        <w:t>and ‘Proper’ Medical Treatment</w:t>
      </w:r>
    </w:p>
    <w:p w14:paraId="2FFCC2B1" w14:textId="77777777" w:rsidR="00256A26" w:rsidRPr="00195F2E" w:rsidRDefault="00DD1CBA" w:rsidP="0081654B">
      <w:pPr>
        <w:spacing w:line="480" w:lineRule="auto"/>
        <w:jc w:val="both"/>
        <w:rPr>
          <w:rFonts w:ascii="Times New Roman" w:hAnsi="Times New Roman" w:cs="Times New Roman"/>
          <w:b/>
        </w:rPr>
      </w:pPr>
      <w:r w:rsidRPr="00195F2E">
        <w:rPr>
          <w:rFonts w:ascii="Times New Roman" w:hAnsi="Times New Roman" w:cs="Times New Roman"/>
          <w:b/>
        </w:rPr>
        <w:t>Introduction</w:t>
      </w:r>
    </w:p>
    <w:p w14:paraId="0EC5C098" w14:textId="646E600F" w:rsidR="006A5B0F" w:rsidRPr="00195F2E" w:rsidRDefault="00E2210F" w:rsidP="00BC7CC2">
      <w:pPr>
        <w:spacing w:line="480" w:lineRule="auto"/>
        <w:rPr>
          <w:rFonts w:ascii="Times New Roman" w:hAnsi="Times New Roman" w:cs="Times New Roman"/>
        </w:rPr>
      </w:pPr>
      <w:r w:rsidRPr="00195F2E">
        <w:rPr>
          <w:rFonts w:ascii="Times New Roman" w:hAnsi="Times New Roman" w:cs="Times New Roman"/>
        </w:rPr>
        <w:t>In the 11</w:t>
      </w:r>
      <w:r w:rsidRPr="00195F2E">
        <w:rPr>
          <w:rFonts w:ascii="Times New Roman" w:hAnsi="Times New Roman" w:cs="Times New Roman"/>
          <w:vertAlign w:val="superscript"/>
        </w:rPr>
        <w:t>th</w:t>
      </w:r>
      <w:r w:rsidRPr="00195F2E">
        <w:rPr>
          <w:rFonts w:ascii="Times New Roman" w:hAnsi="Times New Roman" w:cs="Times New Roman"/>
        </w:rPr>
        <w:t xml:space="preserve"> </w:t>
      </w:r>
      <w:r w:rsidR="00885538">
        <w:rPr>
          <w:rFonts w:ascii="Times New Roman" w:hAnsi="Times New Roman" w:cs="Times New Roman"/>
        </w:rPr>
        <w:t>v</w:t>
      </w:r>
      <w:r w:rsidRPr="00195F2E">
        <w:rPr>
          <w:rFonts w:ascii="Times New Roman" w:hAnsi="Times New Roman" w:cs="Times New Roman"/>
        </w:rPr>
        <w:t>ersion of the International Statistical Classification of Diseases and Related Health Problems (ICD-11)</w:t>
      </w:r>
      <w:r w:rsidR="00885538">
        <w:rPr>
          <w:rFonts w:ascii="Times New Roman" w:hAnsi="Times New Roman" w:cs="Times New Roman"/>
        </w:rPr>
        <w:t xml:space="preserve"> there has been a significant change in the placement of gender identity </w:t>
      </w:r>
      <w:r w:rsidR="00BC7CC2">
        <w:rPr>
          <w:rFonts w:ascii="Times New Roman" w:hAnsi="Times New Roman" w:cs="Times New Roman"/>
        </w:rPr>
        <w:t xml:space="preserve">conditions. </w:t>
      </w:r>
      <w:r w:rsidR="00885538">
        <w:rPr>
          <w:rFonts w:ascii="Times New Roman" w:hAnsi="Times New Roman" w:cs="Times New Roman"/>
        </w:rPr>
        <w:t>W</w:t>
      </w:r>
      <w:r w:rsidRPr="00195F2E">
        <w:rPr>
          <w:rFonts w:ascii="Times New Roman" w:hAnsi="Times New Roman" w:cs="Times New Roman"/>
        </w:rPr>
        <w:t xml:space="preserve">hat is currently </w:t>
      </w:r>
      <w:r w:rsidR="002834F8">
        <w:rPr>
          <w:rFonts w:ascii="Times New Roman" w:hAnsi="Times New Roman" w:cs="Times New Roman"/>
        </w:rPr>
        <w:t xml:space="preserve">termed </w:t>
      </w:r>
      <w:r w:rsidR="00827C75">
        <w:rPr>
          <w:rFonts w:ascii="Times New Roman" w:hAnsi="Times New Roman" w:cs="Times New Roman"/>
        </w:rPr>
        <w:t xml:space="preserve">in the ICD-10 </w:t>
      </w:r>
      <w:r w:rsidR="002834F8">
        <w:rPr>
          <w:rFonts w:ascii="Times New Roman" w:hAnsi="Times New Roman" w:cs="Times New Roman"/>
        </w:rPr>
        <w:t>as</w:t>
      </w:r>
      <w:r w:rsidRPr="00195F2E">
        <w:rPr>
          <w:rFonts w:ascii="Times New Roman" w:hAnsi="Times New Roman" w:cs="Times New Roman"/>
        </w:rPr>
        <w:t xml:space="preserve"> </w:t>
      </w:r>
      <w:r w:rsidR="00827C75">
        <w:rPr>
          <w:rFonts w:ascii="Times New Roman" w:hAnsi="Times New Roman" w:cs="Times New Roman"/>
        </w:rPr>
        <w:t>‘Gender Identity Disorder’</w:t>
      </w:r>
      <w:r w:rsidR="00314960">
        <w:rPr>
          <w:rFonts w:ascii="Times New Roman" w:hAnsi="Times New Roman" w:cs="Times New Roman"/>
        </w:rPr>
        <w:t>,</w:t>
      </w:r>
      <w:r w:rsidR="00827C75">
        <w:rPr>
          <w:rFonts w:ascii="Times New Roman" w:hAnsi="Times New Roman" w:cs="Times New Roman"/>
        </w:rPr>
        <w:t xml:space="preserve"> or </w:t>
      </w:r>
      <w:r w:rsidR="00C13ABA">
        <w:rPr>
          <w:rFonts w:ascii="Times New Roman" w:hAnsi="Times New Roman" w:cs="Times New Roman"/>
        </w:rPr>
        <w:t>‘Tran</w:t>
      </w:r>
      <w:r w:rsidR="00FF3AE5">
        <w:rPr>
          <w:rFonts w:ascii="Times New Roman" w:hAnsi="Times New Roman" w:cs="Times New Roman"/>
        </w:rPr>
        <w:t>s</w:t>
      </w:r>
      <w:r w:rsidR="00C13ABA">
        <w:rPr>
          <w:rFonts w:ascii="Times New Roman" w:hAnsi="Times New Roman" w:cs="Times New Roman"/>
        </w:rPr>
        <w:t xml:space="preserve">sexualism’ </w:t>
      </w:r>
      <w:r w:rsidR="00827C75">
        <w:rPr>
          <w:rFonts w:ascii="Times New Roman" w:hAnsi="Times New Roman" w:cs="Times New Roman"/>
        </w:rPr>
        <w:t xml:space="preserve">in adolescents and adults </w:t>
      </w:r>
      <w:r w:rsidR="00C13ABA">
        <w:rPr>
          <w:rFonts w:ascii="Times New Roman" w:hAnsi="Times New Roman" w:cs="Times New Roman"/>
        </w:rPr>
        <w:t>and</w:t>
      </w:r>
      <w:r w:rsidR="00827C75">
        <w:rPr>
          <w:rFonts w:ascii="Times New Roman" w:hAnsi="Times New Roman" w:cs="Times New Roman"/>
        </w:rPr>
        <w:t xml:space="preserve"> </w:t>
      </w:r>
      <w:r w:rsidR="00827C75" w:rsidRPr="00195F2E">
        <w:rPr>
          <w:rFonts w:ascii="Times New Roman" w:hAnsi="Times New Roman" w:cs="Times New Roman"/>
        </w:rPr>
        <w:t>‘Gender Identity Disorder</w:t>
      </w:r>
      <w:r w:rsidR="00827C75">
        <w:rPr>
          <w:rFonts w:ascii="Times New Roman" w:hAnsi="Times New Roman" w:cs="Times New Roman"/>
        </w:rPr>
        <w:t xml:space="preserve"> of Childhood’</w:t>
      </w:r>
      <w:r w:rsidR="00C13ABA">
        <w:rPr>
          <w:rFonts w:ascii="Times New Roman" w:hAnsi="Times New Roman" w:cs="Times New Roman"/>
        </w:rPr>
        <w:t xml:space="preserve"> in pre-pubertal </w:t>
      </w:r>
      <w:r w:rsidR="00314960">
        <w:rPr>
          <w:rFonts w:ascii="Times New Roman" w:hAnsi="Times New Roman" w:cs="Times New Roman"/>
        </w:rPr>
        <w:t>children</w:t>
      </w:r>
      <w:r w:rsidR="006A5B0F" w:rsidRPr="00647067">
        <w:rPr>
          <w:rStyle w:val="FootnoteReference"/>
          <w:rFonts w:ascii="Times New Roman" w:hAnsi="Times New Roman" w:cs="Times New Roman"/>
        </w:rPr>
        <w:footnoteReference w:id="1"/>
      </w:r>
      <w:r w:rsidR="00314960">
        <w:rPr>
          <w:rFonts w:ascii="Times New Roman" w:hAnsi="Times New Roman" w:cs="Times New Roman"/>
        </w:rPr>
        <w:t xml:space="preserve">, </w:t>
      </w:r>
      <w:r w:rsidR="006A5B0F" w:rsidRPr="00195F2E">
        <w:rPr>
          <w:rFonts w:ascii="Times New Roman" w:hAnsi="Times New Roman" w:cs="Times New Roman"/>
        </w:rPr>
        <w:t>will be re-named</w:t>
      </w:r>
      <w:r w:rsidR="006A5B0F">
        <w:rPr>
          <w:rFonts w:ascii="Times New Roman" w:hAnsi="Times New Roman" w:cs="Times New Roman"/>
        </w:rPr>
        <w:t xml:space="preserve"> as</w:t>
      </w:r>
      <w:r w:rsidR="006A5B0F" w:rsidRPr="00195F2E">
        <w:rPr>
          <w:rFonts w:ascii="Times New Roman" w:hAnsi="Times New Roman" w:cs="Times New Roman"/>
        </w:rPr>
        <w:t xml:space="preserve"> ‘Gender Incongruence’</w:t>
      </w:r>
      <w:r w:rsidR="006A5B0F">
        <w:rPr>
          <w:rFonts w:ascii="Times New Roman" w:hAnsi="Times New Roman" w:cs="Times New Roman"/>
        </w:rPr>
        <w:t xml:space="preserve"> of either childhood or adolescence and adulthood.</w:t>
      </w:r>
      <w:r w:rsidR="006A5B0F">
        <w:rPr>
          <w:rStyle w:val="FootnoteReference"/>
          <w:rFonts w:ascii="Times New Roman" w:hAnsi="Times New Roman" w:cs="Times New Roman"/>
        </w:rPr>
        <w:footnoteReference w:id="2"/>
      </w:r>
      <w:r w:rsidR="006A5B0F">
        <w:rPr>
          <w:rFonts w:ascii="Times New Roman" w:hAnsi="Times New Roman" w:cs="Times New Roman"/>
        </w:rPr>
        <w:t xml:space="preserve"> These conditions w</w:t>
      </w:r>
      <w:r w:rsidR="006A5B0F" w:rsidRPr="00195F2E">
        <w:rPr>
          <w:rFonts w:ascii="Times New Roman" w:hAnsi="Times New Roman" w:cs="Times New Roman"/>
        </w:rPr>
        <w:t xml:space="preserve">ill also be moved from the category of </w:t>
      </w:r>
      <w:r w:rsidR="006A5B0F">
        <w:rPr>
          <w:rFonts w:ascii="Times New Roman" w:hAnsi="Times New Roman" w:cs="Times New Roman"/>
        </w:rPr>
        <w:t>‘</w:t>
      </w:r>
      <w:r w:rsidR="006A5B0F" w:rsidRPr="00195F2E">
        <w:rPr>
          <w:rFonts w:ascii="Times New Roman" w:hAnsi="Times New Roman" w:cs="Times New Roman"/>
        </w:rPr>
        <w:t>Mental</w:t>
      </w:r>
      <w:r w:rsidR="006A5B0F">
        <w:rPr>
          <w:rFonts w:ascii="Times New Roman" w:hAnsi="Times New Roman" w:cs="Times New Roman"/>
        </w:rPr>
        <w:t xml:space="preserve">, </w:t>
      </w:r>
      <w:proofErr w:type="spellStart"/>
      <w:r w:rsidR="006A5B0F">
        <w:rPr>
          <w:rFonts w:ascii="Times New Roman" w:hAnsi="Times New Roman" w:cs="Times New Roman"/>
        </w:rPr>
        <w:t>Behavioural</w:t>
      </w:r>
      <w:proofErr w:type="spellEnd"/>
      <w:r w:rsidR="006A5B0F">
        <w:rPr>
          <w:rFonts w:ascii="Times New Roman" w:hAnsi="Times New Roman" w:cs="Times New Roman"/>
        </w:rPr>
        <w:t xml:space="preserve"> or Neurodevelopmental Disorders’</w:t>
      </w:r>
      <w:r w:rsidR="006A5B0F" w:rsidRPr="00195F2E">
        <w:rPr>
          <w:rFonts w:ascii="Times New Roman" w:hAnsi="Times New Roman" w:cs="Times New Roman"/>
        </w:rPr>
        <w:t xml:space="preserve"> to the category of </w:t>
      </w:r>
      <w:r w:rsidR="006A5B0F">
        <w:rPr>
          <w:rFonts w:ascii="Times New Roman" w:hAnsi="Times New Roman" w:cs="Times New Roman"/>
        </w:rPr>
        <w:t xml:space="preserve">‘Conditions Relating to </w:t>
      </w:r>
      <w:r w:rsidR="006A5B0F" w:rsidRPr="00195F2E">
        <w:rPr>
          <w:rFonts w:ascii="Times New Roman" w:hAnsi="Times New Roman" w:cs="Times New Roman"/>
        </w:rPr>
        <w:t>Sexual Health</w:t>
      </w:r>
      <w:r w:rsidR="006A5B0F">
        <w:rPr>
          <w:rFonts w:ascii="Times New Roman" w:hAnsi="Times New Roman" w:cs="Times New Roman"/>
        </w:rPr>
        <w:t>’</w:t>
      </w:r>
      <w:r w:rsidR="006A5B0F" w:rsidRPr="00195F2E">
        <w:rPr>
          <w:rFonts w:ascii="Times New Roman" w:hAnsi="Times New Roman" w:cs="Times New Roman"/>
        </w:rPr>
        <w:t>.</w:t>
      </w:r>
      <w:r w:rsidR="006A5B0F">
        <w:rPr>
          <w:rStyle w:val="FootnoteReference"/>
          <w:rFonts w:ascii="Times New Roman" w:hAnsi="Times New Roman" w:cs="Times New Roman"/>
        </w:rPr>
        <w:footnoteReference w:id="3"/>
      </w:r>
      <w:r w:rsidR="006A5B0F" w:rsidRPr="00195F2E">
        <w:rPr>
          <w:rFonts w:ascii="Times New Roman" w:hAnsi="Times New Roman" w:cs="Times New Roman"/>
        </w:rPr>
        <w:t xml:space="preserve"> </w:t>
      </w:r>
      <w:r w:rsidR="006A5B0F">
        <w:rPr>
          <w:rFonts w:ascii="Times New Roman" w:hAnsi="Times New Roman" w:cs="Times New Roman"/>
        </w:rPr>
        <w:t xml:space="preserve"> This</w:t>
      </w:r>
      <w:r w:rsidR="006A5B0F" w:rsidRPr="00195F2E">
        <w:rPr>
          <w:rFonts w:ascii="Times New Roman" w:hAnsi="Times New Roman" w:cs="Times New Roman"/>
        </w:rPr>
        <w:t xml:space="preserve"> </w:t>
      </w:r>
      <w:r w:rsidR="006A5B0F">
        <w:rPr>
          <w:rFonts w:ascii="Times New Roman" w:hAnsi="Times New Roman" w:cs="Times New Roman"/>
        </w:rPr>
        <w:t>reclassification results from years of debate</w:t>
      </w:r>
      <w:r w:rsidR="006A5B0F" w:rsidRPr="00195F2E">
        <w:rPr>
          <w:rFonts w:ascii="Times New Roman" w:hAnsi="Times New Roman" w:cs="Times New Roman"/>
        </w:rPr>
        <w:t xml:space="preserve"> by </w:t>
      </w:r>
      <w:r w:rsidR="006A5B0F">
        <w:rPr>
          <w:rFonts w:ascii="Times New Roman" w:hAnsi="Times New Roman" w:cs="Times New Roman"/>
        </w:rPr>
        <w:t xml:space="preserve">the WHO working group, which comprises of </w:t>
      </w:r>
      <w:r w:rsidR="006A5B0F" w:rsidRPr="00195F2E">
        <w:rPr>
          <w:rFonts w:ascii="Times New Roman" w:hAnsi="Times New Roman" w:cs="Times New Roman"/>
        </w:rPr>
        <w:t xml:space="preserve">some of the most experienced </w:t>
      </w:r>
      <w:r w:rsidR="006A5B0F">
        <w:rPr>
          <w:rFonts w:ascii="Times New Roman" w:hAnsi="Times New Roman" w:cs="Times New Roman"/>
        </w:rPr>
        <w:t xml:space="preserve">healthcare professionals and researchers </w:t>
      </w:r>
      <w:r w:rsidR="006A5B0F" w:rsidRPr="00195F2E">
        <w:rPr>
          <w:rFonts w:ascii="Times New Roman" w:hAnsi="Times New Roman" w:cs="Times New Roman"/>
        </w:rPr>
        <w:t>internationally</w:t>
      </w:r>
      <w:r w:rsidR="006A5B0F">
        <w:rPr>
          <w:rFonts w:ascii="Times New Roman" w:hAnsi="Times New Roman" w:cs="Times New Roman"/>
        </w:rPr>
        <w:t xml:space="preserve"> within the field of transgender health.</w:t>
      </w:r>
      <w:r w:rsidR="006A5B0F" w:rsidRPr="00BC7CC2">
        <w:rPr>
          <w:rStyle w:val="FootnoteReference"/>
          <w:rFonts w:ascii="Times New Roman" w:hAnsi="Times New Roman" w:cs="Times New Roman"/>
        </w:rPr>
        <w:t xml:space="preserve"> </w:t>
      </w:r>
      <w:r w:rsidR="006A5B0F" w:rsidRPr="00647067">
        <w:rPr>
          <w:rStyle w:val="FootnoteReference"/>
          <w:rFonts w:ascii="Times New Roman" w:hAnsi="Times New Roman" w:cs="Times New Roman"/>
        </w:rPr>
        <w:footnoteReference w:id="4"/>
      </w:r>
      <w:r w:rsidR="006A5B0F">
        <w:rPr>
          <w:rFonts w:ascii="Times New Roman" w:hAnsi="Times New Roman" w:cs="Times New Roman"/>
        </w:rPr>
        <w:t xml:space="preserve"> A significant reason for the change in the nomenclature is that the term ‘gender incongruence’ is widely regarded as being less pathologising or pejorative than existing terms. The reason for the removal of the condition from the list of mental disorders is, obviously, to correct the view that gender diverse people are mentally disordered or sick.</w:t>
      </w:r>
      <w:r w:rsidR="006A5B0F">
        <w:rPr>
          <w:rStyle w:val="FootnoteReference"/>
          <w:rFonts w:ascii="Times New Roman" w:hAnsi="Times New Roman" w:cs="Times New Roman"/>
        </w:rPr>
        <w:footnoteReference w:id="5"/>
      </w:r>
      <w:r w:rsidR="006A5B0F">
        <w:rPr>
          <w:rFonts w:ascii="Times New Roman" w:hAnsi="Times New Roman" w:cs="Times New Roman"/>
        </w:rPr>
        <w:t xml:space="preserve"> </w:t>
      </w:r>
    </w:p>
    <w:p w14:paraId="537A34D9" w14:textId="77777777" w:rsidR="006A5B0F" w:rsidRDefault="006A5B0F" w:rsidP="00932970">
      <w:pPr>
        <w:spacing w:line="480" w:lineRule="auto"/>
        <w:rPr>
          <w:rFonts w:ascii="Times New Roman" w:hAnsi="Times New Roman" w:cs="Times New Roman"/>
        </w:rPr>
      </w:pPr>
    </w:p>
    <w:p w14:paraId="124A5A6D" w14:textId="2ED27146" w:rsidR="006A5B0F" w:rsidRPr="00BF2DCE" w:rsidRDefault="006A5B0F" w:rsidP="00BF2DCE">
      <w:pPr>
        <w:spacing w:line="480" w:lineRule="auto"/>
        <w:rPr>
          <w:rFonts w:ascii="Times New Roman" w:hAnsi="Times New Roman" w:cs="Times New Roman"/>
        </w:rPr>
      </w:pPr>
      <w:r>
        <w:rPr>
          <w:rFonts w:ascii="Times New Roman" w:hAnsi="Times New Roman" w:cs="Times New Roman"/>
        </w:rPr>
        <w:lastRenderedPageBreak/>
        <w:t xml:space="preserve">In this paper we suggest that there are a number of potential ethical and clinical problems with classifying gender incongruence as a condition relating to sexual health. One problem </w:t>
      </w:r>
      <w:r w:rsidRPr="00195F2E">
        <w:rPr>
          <w:rFonts w:ascii="Times New Roman" w:hAnsi="Times New Roman" w:cs="Times New Roman"/>
        </w:rPr>
        <w:t xml:space="preserve">is </w:t>
      </w:r>
      <w:r>
        <w:rPr>
          <w:rFonts w:ascii="Times New Roman" w:hAnsi="Times New Roman" w:cs="Times New Roman"/>
        </w:rPr>
        <w:t xml:space="preserve">that sexual health conditions are often assumed to have </w:t>
      </w:r>
      <w:r w:rsidRPr="00195F2E">
        <w:rPr>
          <w:rFonts w:ascii="Times New Roman" w:hAnsi="Times New Roman" w:cs="Times New Roman"/>
        </w:rPr>
        <w:t xml:space="preserve">psychofunctional </w:t>
      </w:r>
      <w:proofErr w:type="spellStart"/>
      <w:r w:rsidRPr="00195F2E">
        <w:rPr>
          <w:rFonts w:ascii="Times New Roman" w:hAnsi="Times New Roman" w:cs="Times New Roman"/>
        </w:rPr>
        <w:t>aetiology</w:t>
      </w:r>
      <w:proofErr w:type="spellEnd"/>
      <w:r>
        <w:rPr>
          <w:rFonts w:ascii="Times New Roman" w:hAnsi="Times New Roman" w:cs="Times New Roman"/>
        </w:rPr>
        <w:t xml:space="preserve">, so </w:t>
      </w:r>
      <w:r w:rsidRPr="00195F2E">
        <w:rPr>
          <w:rFonts w:ascii="Times New Roman" w:hAnsi="Times New Roman" w:cs="Times New Roman"/>
        </w:rPr>
        <w:t xml:space="preserve">the </w:t>
      </w:r>
      <w:r>
        <w:rPr>
          <w:rFonts w:ascii="Times New Roman" w:hAnsi="Times New Roman" w:cs="Times New Roman"/>
        </w:rPr>
        <w:t xml:space="preserve">rejected </w:t>
      </w:r>
      <w:r w:rsidRPr="00195F2E">
        <w:rPr>
          <w:rFonts w:ascii="Times New Roman" w:hAnsi="Times New Roman" w:cs="Times New Roman"/>
        </w:rPr>
        <w:t xml:space="preserve">psychiatric </w:t>
      </w:r>
      <w:r>
        <w:rPr>
          <w:rFonts w:ascii="Times New Roman" w:hAnsi="Times New Roman" w:cs="Times New Roman"/>
        </w:rPr>
        <w:t>classification may reemerge regardless of reclassification</w:t>
      </w:r>
      <w:r w:rsidRPr="00195F2E">
        <w:rPr>
          <w:rFonts w:ascii="Times New Roman" w:hAnsi="Times New Roman" w:cs="Times New Roman"/>
        </w:rPr>
        <w:t xml:space="preserve">. The </w:t>
      </w:r>
      <w:r>
        <w:rPr>
          <w:rFonts w:ascii="Times New Roman" w:hAnsi="Times New Roman" w:cs="Times New Roman"/>
        </w:rPr>
        <w:t xml:space="preserve">second </w:t>
      </w:r>
      <w:r w:rsidRPr="00195F2E">
        <w:rPr>
          <w:rFonts w:ascii="Times New Roman" w:hAnsi="Times New Roman" w:cs="Times New Roman"/>
        </w:rPr>
        <w:t xml:space="preserve">problem is that </w:t>
      </w:r>
      <w:r>
        <w:rPr>
          <w:rFonts w:ascii="Times New Roman" w:hAnsi="Times New Roman" w:cs="Times New Roman"/>
        </w:rPr>
        <w:t>re</w:t>
      </w:r>
      <w:r w:rsidRPr="00195F2E">
        <w:rPr>
          <w:rFonts w:ascii="Times New Roman" w:hAnsi="Times New Roman" w:cs="Times New Roman"/>
        </w:rPr>
        <w:t xml:space="preserve">classifying gender </w:t>
      </w:r>
      <w:r>
        <w:rPr>
          <w:rFonts w:ascii="Times New Roman" w:hAnsi="Times New Roman" w:cs="Times New Roman"/>
        </w:rPr>
        <w:t>incongruence as a condition relating to sexual health could lead to a misguided understanding of gender identity as an issue that is necessarily or inherently related to one’s sexuality and subsequently to an imprudent focus on genital incongruence. This could reinforce the mistaken view that being gender diverse necessarily involves suffering from genital dysphoria</w:t>
      </w:r>
      <w:r w:rsidR="009D7212">
        <w:rPr>
          <w:rFonts w:ascii="Times New Roman" w:hAnsi="Times New Roman" w:cs="Times New Roman"/>
        </w:rPr>
        <w:t>.</w:t>
      </w:r>
      <w:r>
        <w:rPr>
          <w:rFonts w:ascii="Times New Roman" w:hAnsi="Times New Roman" w:cs="Times New Roman"/>
        </w:rPr>
        <w:t xml:space="preserve"> </w:t>
      </w:r>
      <w:r w:rsidR="009D7212" w:rsidRPr="009D7212">
        <w:rPr>
          <w:rFonts w:ascii="Times New Roman" w:hAnsi="Times New Roman" w:cs="Times New Roman"/>
        </w:rPr>
        <w:t>In addition</w:t>
      </w:r>
      <w:r w:rsidR="009D7212">
        <w:rPr>
          <w:rFonts w:ascii="Times New Roman" w:hAnsi="Times New Roman" w:cs="Times New Roman"/>
        </w:rPr>
        <w:t>,</w:t>
      </w:r>
      <w:r>
        <w:rPr>
          <w:rFonts w:ascii="Times New Roman" w:hAnsi="Times New Roman" w:cs="Times New Roman"/>
        </w:rPr>
        <w:t xml:space="preserve"> that </w:t>
      </w:r>
      <w:r w:rsidRPr="00195F2E">
        <w:rPr>
          <w:rFonts w:ascii="Times New Roman" w:hAnsi="Times New Roman" w:cs="Times New Roman"/>
        </w:rPr>
        <w:t xml:space="preserve">appropriate medical treatment for gender incongruence </w:t>
      </w:r>
      <w:r>
        <w:rPr>
          <w:rFonts w:ascii="Times New Roman" w:hAnsi="Times New Roman" w:cs="Times New Roman"/>
        </w:rPr>
        <w:t xml:space="preserve">necessarily </w:t>
      </w:r>
      <w:r w:rsidRPr="00195F2E">
        <w:rPr>
          <w:rFonts w:ascii="Times New Roman" w:hAnsi="Times New Roman" w:cs="Times New Roman"/>
        </w:rPr>
        <w:t xml:space="preserve">involves correcting medically and surgically the ‘mismatch’ between one’s genital morphology and their </w:t>
      </w:r>
      <w:r>
        <w:rPr>
          <w:rFonts w:ascii="Times New Roman" w:hAnsi="Times New Roman" w:cs="Times New Roman"/>
        </w:rPr>
        <w:t>gender identity. Whilst</w:t>
      </w:r>
      <w:r w:rsidRPr="00195F2E">
        <w:rPr>
          <w:rFonts w:ascii="Times New Roman" w:hAnsi="Times New Roman" w:cs="Times New Roman"/>
        </w:rPr>
        <w:t xml:space="preserve"> this </w:t>
      </w:r>
      <w:r>
        <w:rPr>
          <w:rFonts w:ascii="Times New Roman" w:hAnsi="Times New Roman" w:cs="Times New Roman"/>
        </w:rPr>
        <w:t xml:space="preserve">is </w:t>
      </w:r>
      <w:r w:rsidRPr="00195F2E">
        <w:rPr>
          <w:rFonts w:ascii="Times New Roman" w:hAnsi="Times New Roman" w:cs="Times New Roman"/>
        </w:rPr>
        <w:t>true in some cases</w:t>
      </w:r>
      <w:r>
        <w:rPr>
          <w:rFonts w:ascii="Times New Roman" w:hAnsi="Times New Roman" w:cs="Times New Roman"/>
        </w:rPr>
        <w:t xml:space="preserve">, </w:t>
      </w:r>
      <w:r w:rsidRPr="00195F2E">
        <w:rPr>
          <w:rFonts w:ascii="Times New Roman" w:hAnsi="Times New Roman" w:cs="Times New Roman"/>
        </w:rPr>
        <w:t>not all gender diverse people need or desire genital surgery.</w:t>
      </w:r>
      <w:r>
        <w:rPr>
          <w:rFonts w:ascii="Times New Roman" w:hAnsi="Times New Roman" w:cs="Times New Roman"/>
        </w:rPr>
        <w:t xml:space="preserve"> The new classification may therefore potentially have important and undesirable medical and legal consequences, particularly for gender diverse people who do not have genital dysphoria and do not wish to undergo full gender-affirming surgery</w:t>
      </w:r>
      <w:r w:rsidR="009D7212">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Without a clear collocation within the ICD, the eligibility of this population for any medical treatment may be at risk. </w:t>
      </w:r>
      <w:r w:rsidRPr="00A353BF">
        <w:rPr>
          <w:rFonts w:ascii="Times New Roman" w:hAnsi="Times New Roman" w:cs="Times New Roman"/>
        </w:rPr>
        <w:t xml:space="preserve">There are potentially legal consequences too. In some jurisdictions, legal gender change is only allowed to those who have full gender-affirming surgery. Some of the existing laws on </w:t>
      </w:r>
      <w:r w:rsidR="00722097">
        <w:rPr>
          <w:rFonts w:ascii="Times New Roman" w:hAnsi="Times New Roman" w:cs="Times New Roman"/>
        </w:rPr>
        <w:t>gender</w:t>
      </w:r>
      <w:r w:rsidR="00722097" w:rsidRPr="00A353BF">
        <w:rPr>
          <w:rFonts w:ascii="Times New Roman" w:hAnsi="Times New Roman" w:cs="Times New Roman"/>
        </w:rPr>
        <w:t xml:space="preserve"> </w:t>
      </w:r>
      <w:r w:rsidRPr="00A353BF">
        <w:rPr>
          <w:rFonts w:ascii="Times New Roman" w:hAnsi="Times New Roman" w:cs="Times New Roman"/>
        </w:rPr>
        <w:t>change (for example the Italian Law 164/82 1982</w:t>
      </w:r>
      <w:r>
        <w:rPr>
          <w:rStyle w:val="FootnoteReference"/>
          <w:rFonts w:ascii="Times New Roman" w:hAnsi="Times New Roman" w:cs="Times New Roman"/>
        </w:rPr>
        <w:footnoteReference w:id="7"/>
      </w:r>
      <w:r>
        <w:rPr>
          <w:rFonts w:ascii="Times New Roman" w:hAnsi="Times New Roman" w:cs="Times New Roman"/>
        </w:rPr>
        <w:t>)</w:t>
      </w:r>
      <w:r w:rsidRPr="00A353BF">
        <w:rPr>
          <w:rFonts w:ascii="Times New Roman" w:hAnsi="Times New Roman" w:cs="Times New Roman"/>
        </w:rPr>
        <w:t xml:space="preserve"> have been constructed as requiring complete genital surgery (therefore, effectively, sterilization) as a condition for legal </w:t>
      </w:r>
      <w:r w:rsidR="00755185">
        <w:rPr>
          <w:rFonts w:ascii="Times New Roman" w:hAnsi="Times New Roman" w:cs="Times New Roman"/>
        </w:rPr>
        <w:t>gender</w:t>
      </w:r>
      <w:r w:rsidR="00F841A5">
        <w:rPr>
          <w:rFonts w:ascii="Times New Roman" w:hAnsi="Times New Roman" w:cs="Times New Roman"/>
        </w:rPr>
        <w:t xml:space="preserve"> </w:t>
      </w:r>
      <w:r w:rsidRPr="00A353BF">
        <w:rPr>
          <w:rFonts w:ascii="Times New Roman" w:hAnsi="Times New Roman" w:cs="Times New Roman"/>
        </w:rPr>
        <w:t xml:space="preserve">change. </w:t>
      </w:r>
      <w:r w:rsidRPr="00A353BF">
        <w:rPr>
          <w:rFonts w:ascii="Times New Roman" w:hAnsi="Times New Roman" w:cs="Times New Roman"/>
        </w:rPr>
        <w:lastRenderedPageBreak/>
        <w:t>As widely known, this has been criticized by the Council of Europe as a violation of a fundamental human right to identity and bodily integrity</w:t>
      </w:r>
      <w:r>
        <w:rPr>
          <w:rStyle w:val="FootnoteReference"/>
          <w:rFonts w:ascii="Times New Roman" w:hAnsi="Times New Roman" w:cs="Times New Roman"/>
        </w:rPr>
        <w:footnoteReference w:id="8"/>
      </w:r>
      <w:r w:rsidRPr="00A353BF">
        <w:rPr>
          <w:rFonts w:ascii="Times New Roman" w:hAnsi="Times New Roman" w:cs="Times New Roman"/>
        </w:rPr>
        <w:t>, and to some extent rectified</w:t>
      </w:r>
      <w:r>
        <w:rPr>
          <w:rStyle w:val="FootnoteReference"/>
          <w:rFonts w:ascii="Times New Roman" w:hAnsi="Times New Roman" w:cs="Times New Roman"/>
        </w:rPr>
        <w:footnoteReference w:id="9"/>
      </w:r>
      <w:r w:rsidRPr="00A353BF">
        <w:rPr>
          <w:rFonts w:ascii="Times New Roman" w:hAnsi="Times New Roman" w:cs="Times New Roman"/>
        </w:rPr>
        <w:t xml:space="preserve">. There is a potential risk that the classification of gender incongruence as a disorder related to sexuality may inadvertently </w:t>
      </w:r>
      <w:r>
        <w:rPr>
          <w:rFonts w:ascii="Times New Roman" w:hAnsi="Times New Roman" w:cs="Times New Roman"/>
        </w:rPr>
        <w:t xml:space="preserve">continue to </w:t>
      </w:r>
      <w:r w:rsidRPr="00A353BF">
        <w:rPr>
          <w:rFonts w:ascii="Times New Roman" w:hAnsi="Times New Roman" w:cs="Times New Roman"/>
        </w:rPr>
        <w:t>reinforce a</w:t>
      </w:r>
      <w:r>
        <w:rPr>
          <w:rFonts w:ascii="Times New Roman" w:hAnsi="Times New Roman" w:cs="Times New Roman"/>
        </w:rPr>
        <w:t xml:space="preserve"> binary view of gender, and consequentially</w:t>
      </w:r>
      <w:r w:rsidRPr="00A353BF">
        <w:rPr>
          <w:rFonts w:ascii="Times New Roman" w:hAnsi="Times New Roman" w:cs="Times New Roman"/>
        </w:rPr>
        <w:t xml:space="preserve"> affect people’s right to affirm their identity at law without submitting to unnecessary medical procedures.</w:t>
      </w:r>
    </w:p>
    <w:p w14:paraId="497BC929" w14:textId="77777777" w:rsidR="006A5B0F" w:rsidRDefault="006A5B0F" w:rsidP="00AD3012">
      <w:pPr>
        <w:spacing w:line="480" w:lineRule="auto"/>
        <w:rPr>
          <w:rFonts w:ascii="Times New Roman" w:hAnsi="Times New Roman" w:cs="Times New Roman"/>
        </w:rPr>
      </w:pPr>
    </w:p>
    <w:p w14:paraId="2CE10143" w14:textId="40D674D8" w:rsidR="006A5B0F" w:rsidRDefault="006A5B0F" w:rsidP="00711202">
      <w:pPr>
        <w:spacing w:line="480" w:lineRule="auto"/>
        <w:rPr>
          <w:rFonts w:ascii="Times New Roman" w:hAnsi="Times New Roman" w:cs="Times New Roman"/>
        </w:rPr>
      </w:pPr>
      <w:r>
        <w:rPr>
          <w:rFonts w:ascii="Times New Roman" w:hAnsi="Times New Roman" w:cs="Times New Roman"/>
        </w:rPr>
        <w:t xml:space="preserve">We do not suggest here the new ICD-11 will cause an upsurge of unnecessary surgeries for those who do not need it. We instead suggest that understanding gender incongruence as something relating to one’s sexuality and thus becoming ultimately integral to a person’s sexual health may shape the perception of what is proper medical treatment. To explain how this may happen </w:t>
      </w:r>
      <w:r w:rsidRPr="00195F2E">
        <w:rPr>
          <w:rFonts w:ascii="Times New Roman" w:hAnsi="Times New Roman" w:cs="Times New Roman"/>
        </w:rPr>
        <w:t xml:space="preserve">we </w:t>
      </w:r>
      <w:r>
        <w:rPr>
          <w:rFonts w:ascii="Times New Roman" w:hAnsi="Times New Roman" w:cs="Times New Roman"/>
        </w:rPr>
        <w:t>will consider</w:t>
      </w:r>
      <w:r w:rsidRPr="00195F2E">
        <w:rPr>
          <w:rFonts w:ascii="Times New Roman" w:hAnsi="Times New Roman" w:cs="Times New Roman"/>
        </w:rPr>
        <w:t xml:space="preserve"> the case of intersex conditions</w:t>
      </w:r>
      <w:r>
        <w:rPr>
          <w:rFonts w:ascii="Times New Roman" w:hAnsi="Times New Roman" w:cs="Times New Roman"/>
        </w:rPr>
        <w:t xml:space="preserve"> and specifically so-called ‘genital-</w:t>
      </w:r>
      <w:proofErr w:type="spellStart"/>
      <w:r>
        <w:rPr>
          <w:rFonts w:ascii="Times New Roman" w:hAnsi="Times New Roman" w:cs="Times New Roman"/>
        </w:rPr>
        <w:t>normalising</w:t>
      </w:r>
      <w:proofErr w:type="spellEnd"/>
      <w:r>
        <w:rPr>
          <w:rFonts w:ascii="Times New Roman" w:hAnsi="Times New Roman" w:cs="Times New Roman"/>
        </w:rPr>
        <w:t xml:space="preserve">’ surgery. </w:t>
      </w:r>
      <w:r w:rsidRPr="00195F2E">
        <w:rPr>
          <w:rFonts w:ascii="Times New Roman" w:hAnsi="Times New Roman" w:cs="Times New Roman"/>
        </w:rPr>
        <w:t>We do not want to compar</w:t>
      </w:r>
      <w:r>
        <w:rPr>
          <w:rFonts w:ascii="Times New Roman" w:hAnsi="Times New Roman" w:cs="Times New Roman"/>
        </w:rPr>
        <w:t>e intersex with gender variance,</w:t>
      </w:r>
      <w:r w:rsidRPr="00195F2E">
        <w:rPr>
          <w:rFonts w:ascii="Times New Roman" w:hAnsi="Times New Roman" w:cs="Times New Roman"/>
        </w:rPr>
        <w:t xml:space="preserve"> yet there is a lesson to be learnt from the way clinical nomenclature </w:t>
      </w:r>
      <w:r>
        <w:rPr>
          <w:rFonts w:ascii="Times New Roman" w:hAnsi="Times New Roman" w:cs="Times New Roman"/>
        </w:rPr>
        <w:t>may shape the understanding of human diversity and health and disease, and therefore influence</w:t>
      </w:r>
      <w:r w:rsidRPr="00195F2E">
        <w:rPr>
          <w:rFonts w:ascii="Times New Roman" w:hAnsi="Times New Roman" w:cs="Times New Roman"/>
        </w:rPr>
        <w:t xml:space="preserve"> the provision of medical care</w:t>
      </w:r>
      <w:r>
        <w:rPr>
          <w:rFonts w:ascii="Times New Roman" w:hAnsi="Times New Roman" w:cs="Times New Roman"/>
        </w:rPr>
        <w:t>, specifically genital surgery</w:t>
      </w:r>
      <w:r w:rsidRPr="00195F2E">
        <w:rPr>
          <w:rFonts w:ascii="Times New Roman" w:hAnsi="Times New Roman" w:cs="Times New Roman"/>
        </w:rPr>
        <w:t>.</w:t>
      </w:r>
    </w:p>
    <w:p w14:paraId="45D03ADB" w14:textId="77777777" w:rsidR="006A5B0F" w:rsidRDefault="006A5B0F" w:rsidP="00447846">
      <w:pPr>
        <w:spacing w:line="480" w:lineRule="auto"/>
        <w:jc w:val="both"/>
        <w:rPr>
          <w:rFonts w:ascii="Times New Roman" w:hAnsi="Times New Roman" w:cs="Times New Roman"/>
          <w:highlight w:val="yellow"/>
        </w:rPr>
      </w:pPr>
    </w:p>
    <w:p w14:paraId="606EB42E" w14:textId="120333A3" w:rsidR="006A5B0F" w:rsidRPr="00F27B66" w:rsidRDefault="006A5B0F" w:rsidP="00447846">
      <w:pPr>
        <w:spacing w:line="480" w:lineRule="auto"/>
        <w:jc w:val="both"/>
        <w:rPr>
          <w:rFonts w:ascii="Times New Roman" w:hAnsi="Times New Roman" w:cs="Times New Roman"/>
          <w:b/>
        </w:rPr>
      </w:pPr>
      <w:r w:rsidRPr="00F27B66">
        <w:rPr>
          <w:rFonts w:ascii="Times New Roman" w:hAnsi="Times New Roman" w:cs="Times New Roman"/>
          <w:b/>
        </w:rPr>
        <w:t>Defining Gender Incongruence</w:t>
      </w:r>
    </w:p>
    <w:p w14:paraId="2CB39C55" w14:textId="4C950F38" w:rsidR="006A5B0F" w:rsidRDefault="006A5B0F" w:rsidP="00447846">
      <w:pPr>
        <w:spacing w:line="480" w:lineRule="auto"/>
        <w:jc w:val="both"/>
        <w:rPr>
          <w:rFonts w:ascii="Times New Roman" w:hAnsi="Times New Roman" w:cs="Times New Roman"/>
        </w:rPr>
      </w:pPr>
      <w:r>
        <w:rPr>
          <w:rFonts w:ascii="Times New Roman" w:hAnsi="Times New Roman" w:cs="Times New Roman"/>
        </w:rPr>
        <w:t xml:space="preserve">In the next section we will look in greater detail at why gender incongruence has been reconceptualized in the ICD-11 and explain why the new classification can give raise to our concerns. </w:t>
      </w:r>
      <w:r w:rsidRPr="00F27B66">
        <w:rPr>
          <w:rFonts w:ascii="Times New Roman" w:hAnsi="Times New Roman" w:cs="Times New Roman"/>
        </w:rPr>
        <w:t xml:space="preserve">Before we present our arguments, it is necessary to understand the </w:t>
      </w:r>
      <w:r w:rsidRPr="00F27B66">
        <w:rPr>
          <w:rFonts w:ascii="Times New Roman" w:hAnsi="Times New Roman" w:cs="Times New Roman"/>
        </w:rPr>
        <w:lastRenderedPageBreak/>
        <w:t>definitions of gender incongruence within the ICD-11</w:t>
      </w:r>
      <w:r>
        <w:rPr>
          <w:rFonts w:ascii="Times New Roman" w:hAnsi="Times New Roman" w:cs="Times New Roman"/>
        </w:rPr>
        <w:t xml:space="preserve"> and further clinical nomenclature associated beyond the ICD-11</w:t>
      </w:r>
      <w:r w:rsidRPr="00F27B66">
        <w:rPr>
          <w:rFonts w:ascii="Times New Roman" w:hAnsi="Times New Roman" w:cs="Times New Roman"/>
        </w:rPr>
        <w:t>.</w:t>
      </w:r>
    </w:p>
    <w:p w14:paraId="567F034D" w14:textId="77777777" w:rsidR="006A5B0F" w:rsidRDefault="006A5B0F" w:rsidP="00447846">
      <w:pPr>
        <w:spacing w:line="480" w:lineRule="auto"/>
        <w:jc w:val="both"/>
        <w:rPr>
          <w:rFonts w:ascii="Times New Roman" w:hAnsi="Times New Roman" w:cs="Times New Roman"/>
        </w:rPr>
      </w:pPr>
    </w:p>
    <w:p w14:paraId="552E1838" w14:textId="47EE8BFE" w:rsidR="006A5B0F" w:rsidRPr="00F27B66" w:rsidRDefault="006A5B0F" w:rsidP="00447846">
      <w:pPr>
        <w:spacing w:line="480" w:lineRule="auto"/>
        <w:jc w:val="both"/>
        <w:rPr>
          <w:rFonts w:ascii="Times New Roman" w:hAnsi="Times New Roman" w:cs="Times New Roman"/>
          <w:i/>
          <w:lang w:val="en-GB"/>
        </w:rPr>
      </w:pPr>
      <w:r w:rsidRPr="00F27B66">
        <w:rPr>
          <w:rFonts w:ascii="Times New Roman" w:hAnsi="Times New Roman" w:cs="Times New Roman"/>
        </w:rPr>
        <w:t xml:space="preserve">Gender incongruence is defined as being </w:t>
      </w:r>
      <w:r w:rsidRPr="00F27B66">
        <w:rPr>
          <w:rFonts w:ascii="Times New Roman" w:hAnsi="Times New Roman" w:cs="Times New Roman"/>
          <w:i/>
        </w:rPr>
        <w:t>‘</w:t>
      </w:r>
      <w:r w:rsidRPr="00F27B66">
        <w:rPr>
          <w:rFonts w:ascii="Times New Roman" w:hAnsi="Times New Roman" w:cs="Times New Roman"/>
          <w:i/>
          <w:lang w:val="en-GB"/>
        </w:rPr>
        <w:t>characterized by a marked and persistent incongruence between an individual’s experienced gender and the assigned sex’</w:t>
      </w:r>
      <w:r w:rsidRPr="00F27B66">
        <w:rPr>
          <w:rFonts w:ascii="Times New Roman" w:hAnsi="Times New Roman" w:cs="Times New Roman"/>
          <w:lang w:val="en-GB"/>
        </w:rPr>
        <w:t>.</w:t>
      </w:r>
      <w:r w:rsidRPr="00F27B66">
        <w:rPr>
          <w:rStyle w:val="FootnoteReference"/>
          <w:rFonts w:ascii="Times New Roman" w:hAnsi="Times New Roman" w:cs="Times New Roman"/>
          <w:lang w:val="en-GB"/>
        </w:rPr>
        <w:footnoteReference w:id="10"/>
      </w:r>
      <w:r w:rsidRPr="00F27B66">
        <w:rPr>
          <w:rFonts w:ascii="Times New Roman" w:hAnsi="Times New Roman" w:cs="Times New Roman"/>
          <w:lang w:val="en-GB"/>
        </w:rPr>
        <w:t xml:space="preserve">  Specifically in childhood the definition includes </w:t>
      </w:r>
    </w:p>
    <w:p w14:paraId="6463F701" w14:textId="77777777" w:rsidR="006A5B0F" w:rsidRPr="00F27B66" w:rsidRDefault="006A5B0F" w:rsidP="00447846">
      <w:pPr>
        <w:spacing w:line="480" w:lineRule="auto"/>
        <w:ind w:left="567" w:right="567"/>
        <w:jc w:val="both"/>
        <w:rPr>
          <w:rFonts w:ascii="Times New Roman" w:hAnsi="Times New Roman" w:cs="Times New Roman"/>
          <w:i/>
          <w:lang w:val="en-GB"/>
        </w:rPr>
      </w:pPr>
      <w:r w:rsidRPr="00F27B66">
        <w:rPr>
          <w:rFonts w:ascii="Times New Roman" w:hAnsi="Times New Roman" w:cs="Times New Roman"/>
          <w:i/>
          <w:lang w:val="en-GB"/>
        </w:rPr>
        <w:t>‘a strong dislike on the child’s part of his or her sexual anatomy or anticipated secondary sex characteristics and/or a strong desire for the primary and/or anticipated secondary sex characteristics that match the experienced gender’</w:t>
      </w:r>
      <w:r w:rsidRPr="00F27B66">
        <w:rPr>
          <w:rStyle w:val="FootnoteReference"/>
          <w:rFonts w:ascii="Times New Roman" w:hAnsi="Times New Roman" w:cs="Times New Roman"/>
          <w:i/>
          <w:lang w:val="en-GB"/>
        </w:rPr>
        <w:footnoteReference w:id="11"/>
      </w:r>
    </w:p>
    <w:p w14:paraId="6A07D952" w14:textId="3DAB574F" w:rsidR="006A5B0F" w:rsidRPr="00F27B66" w:rsidRDefault="006A5B0F" w:rsidP="00447846">
      <w:pPr>
        <w:spacing w:line="480" w:lineRule="auto"/>
        <w:ind w:right="567"/>
        <w:rPr>
          <w:rFonts w:ascii="Times New Roman" w:hAnsi="Times New Roman" w:cs="Times New Roman"/>
          <w:lang w:val="en-GB"/>
        </w:rPr>
      </w:pPr>
      <w:r w:rsidRPr="00F27B66">
        <w:rPr>
          <w:rFonts w:ascii="Times New Roman" w:hAnsi="Times New Roman" w:cs="Times New Roman"/>
          <w:lang w:val="en-GB"/>
        </w:rPr>
        <w:t>Whereas within the definition of Gender Incongruence of Adolescence and Adulthood the incongruence is explained as often leading to</w:t>
      </w:r>
    </w:p>
    <w:p w14:paraId="4A291793" w14:textId="77777777" w:rsidR="006A5B0F" w:rsidRPr="00F27B66" w:rsidRDefault="006A5B0F" w:rsidP="00447846">
      <w:pPr>
        <w:spacing w:line="480" w:lineRule="auto"/>
        <w:ind w:left="567" w:right="567"/>
        <w:rPr>
          <w:rFonts w:ascii="Times New Roman" w:hAnsi="Times New Roman" w:cs="Times New Roman"/>
          <w:lang w:val="en-GB"/>
        </w:rPr>
      </w:pPr>
      <w:r w:rsidRPr="00F27B66">
        <w:rPr>
          <w:rFonts w:ascii="Times New Roman" w:hAnsi="Times New Roman" w:cs="Times New Roman"/>
          <w:i/>
          <w:lang w:val="en-GB"/>
        </w:rPr>
        <w:t>‘a desire to ‘transition’, in order to live and be accepted as a person of the experienced gender, through hormonal treatment, surgery or other health care services to make the individual´s body align, as much as desired and to the extent possible, with the experienced gender’. </w:t>
      </w:r>
      <w:r w:rsidRPr="00F27B66">
        <w:rPr>
          <w:rStyle w:val="FootnoteReference"/>
          <w:rFonts w:ascii="Times New Roman" w:hAnsi="Times New Roman" w:cs="Times New Roman"/>
          <w:i/>
          <w:lang w:val="en-GB"/>
        </w:rPr>
        <w:footnoteReference w:id="12"/>
      </w:r>
    </w:p>
    <w:p w14:paraId="59843369" w14:textId="7C48B785" w:rsidR="006A5B0F" w:rsidRPr="000C4EFF" w:rsidRDefault="006A5B0F" w:rsidP="000C4EFF">
      <w:pPr>
        <w:spacing w:line="480" w:lineRule="auto"/>
        <w:jc w:val="both"/>
        <w:rPr>
          <w:rFonts w:ascii="Times New Roman" w:hAnsi="Times New Roman"/>
          <w:lang w:val="en-GB"/>
        </w:rPr>
      </w:pPr>
      <w:r>
        <w:rPr>
          <w:rFonts w:ascii="Times New Roman" w:hAnsi="Times New Roman" w:cs="Times New Roman"/>
          <w:lang w:val="en-GB"/>
        </w:rPr>
        <w:t xml:space="preserve">Of significance is that the term gender incongruence is not universally applied across clinical guidelines and other diagnostic classification systems. </w:t>
      </w:r>
      <w:r w:rsidRPr="000C4EFF">
        <w:rPr>
          <w:rFonts w:ascii="Times New Roman" w:hAnsi="Times New Roman" w:cs="Times New Roman"/>
        </w:rPr>
        <w:t>Instead of ‘gender incongruence’ the World Professional Association of Transgender Health (WPATH) Standards of Care use the term ‘gender dysphoria’</w:t>
      </w:r>
      <w:r>
        <w:rPr>
          <w:rFonts w:ascii="Times New Roman" w:hAnsi="Times New Roman" w:cs="Times New Roman"/>
        </w:rPr>
        <w:t xml:space="preserve">, </w:t>
      </w:r>
      <w:r w:rsidR="004C3D80">
        <w:rPr>
          <w:rFonts w:ascii="Times New Roman" w:hAnsi="Times New Roman" w:cs="Times New Roman"/>
        </w:rPr>
        <w:t xml:space="preserve">coherently with the </w:t>
      </w:r>
      <w:r w:rsidRPr="00885538">
        <w:rPr>
          <w:rFonts w:ascii="Times New Roman" w:hAnsi="Times New Roman" w:cs="Times New Roman"/>
        </w:rPr>
        <w:t>US Diagnostic and Statistical Manual of Mental Disorders (DSM-V)</w:t>
      </w:r>
      <w:r>
        <w:rPr>
          <w:rFonts w:ascii="Times New Roman" w:hAnsi="Times New Roman" w:cs="Times New Roman"/>
        </w:rPr>
        <w:t>.</w:t>
      </w:r>
      <w:r w:rsidRPr="00647067">
        <w:rPr>
          <w:rStyle w:val="FootnoteReference"/>
          <w:rFonts w:ascii="Times New Roman" w:hAnsi="Times New Roman" w:cs="Times New Roman"/>
        </w:rPr>
        <w:footnoteReference w:id="13"/>
      </w:r>
      <w:r w:rsidRPr="000C4EFF">
        <w:rPr>
          <w:rFonts w:ascii="Times New Roman" w:hAnsi="Times New Roman" w:cs="Times New Roman"/>
        </w:rPr>
        <w:t xml:space="preserve"> Gender dysphoria is described as being characterized by distress</w:t>
      </w:r>
      <w:r w:rsidRPr="000C4EFF">
        <w:rPr>
          <w:rFonts w:ascii="Times New Roman" w:hAnsi="Times New Roman"/>
          <w:lang w:val="en-GB"/>
        </w:rPr>
        <w:t xml:space="preserve"> caused by a discrepancy between a person’s gender </w:t>
      </w:r>
      <w:r w:rsidRPr="000C4EFF">
        <w:rPr>
          <w:rFonts w:ascii="Times New Roman" w:hAnsi="Times New Roman"/>
          <w:lang w:val="en-GB"/>
        </w:rPr>
        <w:lastRenderedPageBreak/>
        <w:t>identity and that person’s sex assigned at birth.</w:t>
      </w:r>
      <w:r w:rsidRPr="000C4EFF">
        <w:rPr>
          <w:rStyle w:val="FootnoteReference"/>
          <w:rFonts w:ascii="Times New Roman" w:hAnsi="Times New Roman"/>
          <w:lang w:val="en-GB"/>
        </w:rPr>
        <w:footnoteReference w:id="14"/>
      </w:r>
      <w:r w:rsidRPr="000C4EFF">
        <w:rPr>
          <w:rFonts w:ascii="Times New Roman" w:hAnsi="Times New Roman"/>
          <w:lang w:val="en-GB"/>
        </w:rPr>
        <w:t xml:space="preserve"> </w:t>
      </w:r>
      <w:r w:rsidR="00434EE7">
        <w:rPr>
          <w:rFonts w:ascii="Times New Roman" w:hAnsi="Times New Roman"/>
          <w:lang w:val="en-GB"/>
        </w:rPr>
        <w:t>Within the</w:t>
      </w:r>
      <w:r w:rsidRPr="000C4EFF">
        <w:rPr>
          <w:rFonts w:ascii="Times New Roman" w:hAnsi="Times New Roman"/>
          <w:lang w:val="en-GB"/>
        </w:rPr>
        <w:t xml:space="preserve"> WPATH </w:t>
      </w:r>
      <w:r w:rsidR="00434EE7">
        <w:rPr>
          <w:rFonts w:ascii="Times New Roman" w:hAnsi="Times New Roman"/>
          <w:lang w:val="en-GB"/>
        </w:rPr>
        <w:t xml:space="preserve">Standards of Care, gender </w:t>
      </w:r>
      <w:r w:rsidR="00CB2315">
        <w:rPr>
          <w:rFonts w:ascii="Times New Roman" w:hAnsi="Times New Roman"/>
          <w:lang w:val="en-GB"/>
        </w:rPr>
        <w:t>variance</w:t>
      </w:r>
      <w:r w:rsidR="00434EE7">
        <w:rPr>
          <w:rFonts w:ascii="Times New Roman" w:hAnsi="Times New Roman"/>
          <w:lang w:val="en-GB"/>
        </w:rPr>
        <w:t xml:space="preserve"> is </w:t>
      </w:r>
      <w:r w:rsidR="00116BE2">
        <w:rPr>
          <w:rFonts w:ascii="Times New Roman" w:hAnsi="Times New Roman"/>
          <w:lang w:val="en-GB"/>
        </w:rPr>
        <w:t>recognised as encompassing both</w:t>
      </w:r>
      <w:r w:rsidR="00434EE7">
        <w:rPr>
          <w:rFonts w:ascii="Times New Roman" w:hAnsi="Times New Roman"/>
          <w:lang w:val="en-GB"/>
        </w:rPr>
        <w:t xml:space="preserve"> gender non-conformity and gender dysphoria. Whilst gender non-conformity</w:t>
      </w:r>
      <w:r w:rsidRPr="000C4EFF">
        <w:rPr>
          <w:rFonts w:ascii="Times New Roman" w:hAnsi="Times New Roman"/>
          <w:lang w:val="en-GB"/>
        </w:rPr>
        <w:t xml:space="preserve"> is </w:t>
      </w:r>
      <w:r w:rsidR="00434EE7">
        <w:rPr>
          <w:rFonts w:ascii="Times New Roman" w:hAnsi="Times New Roman"/>
          <w:lang w:val="en-GB"/>
        </w:rPr>
        <w:t>acknowledged</w:t>
      </w:r>
      <w:r w:rsidR="00434EE7" w:rsidRPr="000C4EFF">
        <w:rPr>
          <w:rFonts w:ascii="Times New Roman" w:hAnsi="Times New Roman"/>
          <w:lang w:val="en-GB"/>
        </w:rPr>
        <w:t xml:space="preserve"> </w:t>
      </w:r>
      <w:r w:rsidR="00116BE2">
        <w:rPr>
          <w:rFonts w:ascii="Times New Roman" w:hAnsi="Times New Roman"/>
          <w:lang w:val="en-GB"/>
        </w:rPr>
        <w:t xml:space="preserve">in the Standards of Care </w:t>
      </w:r>
      <w:r w:rsidRPr="000C4EFF">
        <w:rPr>
          <w:rFonts w:ascii="Times New Roman" w:hAnsi="Times New Roman"/>
          <w:lang w:val="en-GB"/>
        </w:rPr>
        <w:t xml:space="preserve">as normal human diversity, </w:t>
      </w:r>
      <w:r w:rsidR="0083305A">
        <w:rPr>
          <w:rFonts w:ascii="Times New Roman" w:hAnsi="Times New Roman"/>
          <w:lang w:val="en-GB"/>
        </w:rPr>
        <w:t xml:space="preserve">it is </w:t>
      </w:r>
      <w:r w:rsidRPr="000C4EFF">
        <w:rPr>
          <w:rFonts w:ascii="Times New Roman" w:hAnsi="Times New Roman"/>
          <w:lang w:val="en-GB"/>
        </w:rPr>
        <w:t>the distress associated with gender dysphoria</w:t>
      </w:r>
      <w:r w:rsidR="00434EE7">
        <w:rPr>
          <w:rFonts w:ascii="Times New Roman" w:hAnsi="Times New Roman"/>
          <w:lang w:val="en-GB"/>
        </w:rPr>
        <w:t xml:space="preserve"> </w:t>
      </w:r>
      <w:r w:rsidR="0083305A">
        <w:rPr>
          <w:rFonts w:ascii="Times New Roman" w:hAnsi="Times New Roman"/>
          <w:lang w:val="en-GB"/>
        </w:rPr>
        <w:t>that identifies the</w:t>
      </w:r>
      <w:r w:rsidR="00434EE7">
        <w:rPr>
          <w:rFonts w:ascii="Times New Roman" w:hAnsi="Times New Roman"/>
          <w:lang w:val="en-GB"/>
        </w:rPr>
        <w:t xml:space="preserve"> need for </w:t>
      </w:r>
      <w:r w:rsidR="009D7212">
        <w:rPr>
          <w:rFonts w:ascii="Times New Roman" w:hAnsi="Times New Roman"/>
          <w:lang w:val="en-GB"/>
        </w:rPr>
        <w:t>access to</w:t>
      </w:r>
      <w:r w:rsidR="00434EE7">
        <w:rPr>
          <w:rFonts w:ascii="Times New Roman" w:hAnsi="Times New Roman"/>
          <w:lang w:val="en-GB"/>
        </w:rPr>
        <w:t xml:space="preserve"> </w:t>
      </w:r>
      <w:r w:rsidR="0083305A">
        <w:rPr>
          <w:rFonts w:ascii="Times New Roman" w:hAnsi="Times New Roman"/>
          <w:lang w:val="en-GB"/>
        </w:rPr>
        <w:t xml:space="preserve">specialist </w:t>
      </w:r>
      <w:r w:rsidR="00434EE7">
        <w:rPr>
          <w:rFonts w:ascii="Times New Roman" w:hAnsi="Times New Roman"/>
          <w:lang w:val="en-GB"/>
        </w:rPr>
        <w:t>psychological care or medical treatment,</w:t>
      </w:r>
      <w:r w:rsidRPr="000C4EFF">
        <w:rPr>
          <w:rFonts w:ascii="Times New Roman" w:hAnsi="Times New Roman"/>
          <w:lang w:val="en-GB"/>
        </w:rPr>
        <w:t xml:space="preserve"> </w:t>
      </w:r>
      <w:r w:rsidR="00434EE7">
        <w:rPr>
          <w:rFonts w:ascii="Times New Roman" w:hAnsi="Times New Roman"/>
          <w:lang w:val="en-GB"/>
        </w:rPr>
        <w:t xml:space="preserve">specifically when it </w:t>
      </w:r>
      <w:r w:rsidRPr="000C4EFF">
        <w:rPr>
          <w:rFonts w:ascii="Times New Roman" w:hAnsi="Times New Roman"/>
          <w:lang w:val="en-GB"/>
        </w:rPr>
        <w:t xml:space="preserve">may be alleviated with medical </w:t>
      </w:r>
      <w:r w:rsidR="009D7212">
        <w:rPr>
          <w:rFonts w:ascii="Times New Roman" w:hAnsi="Times New Roman"/>
          <w:lang w:val="en-GB"/>
        </w:rPr>
        <w:t>intervention</w:t>
      </w:r>
      <w:r w:rsidR="009D7212" w:rsidRPr="000C4EFF">
        <w:rPr>
          <w:rFonts w:ascii="Times New Roman" w:hAnsi="Times New Roman"/>
          <w:lang w:val="en-GB"/>
        </w:rPr>
        <w:t xml:space="preserve"> </w:t>
      </w:r>
      <w:r w:rsidRPr="000C4EFF">
        <w:rPr>
          <w:rFonts w:ascii="Times New Roman" w:hAnsi="Times New Roman"/>
          <w:lang w:val="en-GB"/>
        </w:rPr>
        <w:t>and body modifications.</w:t>
      </w:r>
      <w:r w:rsidRPr="000C4EFF">
        <w:rPr>
          <w:rStyle w:val="FootnoteReference"/>
          <w:rFonts w:ascii="Times New Roman" w:hAnsi="Times New Roman"/>
          <w:lang w:val="en-GB"/>
        </w:rPr>
        <w:footnoteReference w:id="15"/>
      </w:r>
      <w:r w:rsidRPr="000C4EFF">
        <w:rPr>
          <w:rFonts w:ascii="Times New Roman" w:hAnsi="Times New Roman"/>
          <w:lang w:val="en-GB"/>
        </w:rPr>
        <w:t xml:space="preserve"> </w:t>
      </w:r>
      <w:r w:rsidR="00BE7F97">
        <w:rPr>
          <w:rFonts w:ascii="Times New Roman" w:hAnsi="Times New Roman"/>
          <w:lang w:val="en-GB"/>
        </w:rPr>
        <w:t>T</w:t>
      </w:r>
      <w:r w:rsidRPr="000C4EFF">
        <w:rPr>
          <w:rFonts w:ascii="Times New Roman" w:hAnsi="Times New Roman"/>
          <w:lang w:val="en-GB"/>
        </w:rPr>
        <w:t>he ICD</w:t>
      </w:r>
      <w:r w:rsidR="00BE7F97">
        <w:rPr>
          <w:rFonts w:ascii="Times New Roman" w:hAnsi="Times New Roman"/>
          <w:lang w:val="en-GB"/>
        </w:rPr>
        <w:t xml:space="preserve"> also recognises</w:t>
      </w:r>
      <w:r w:rsidRPr="000C4EFF">
        <w:rPr>
          <w:rFonts w:ascii="Times New Roman" w:hAnsi="Times New Roman"/>
          <w:lang w:val="en-GB"/>
        </w:rPr>
        <w:t xml:space="preserve"> that gender variant behaviour and preferences alone are not a basis for assigning the diagnosis</w:t>
      </w:r>
      <w:r w:rsidR="00BE7F97">
        <w:rPr>
          <w:rFonts w:ascii="Times New Roman" w:hAnsi="Times New Roman"/>
          <w:lang w:val="en-GB"/>
        </w:rPr>
        <w:t xml:space="preserve"> of gender incongruence</w:t>
      </w:r>
      <w:r w:rsidRPr="000C4EFF">
        <w:rPr>
          <w:rFonts w:ascii="Times New Roman" w:hAnsi="Times New Roman"/>
          <w:lang w:val="en-GB"/>
        </w:rPr>
        <w:t>.</w:t>
      </w:r>
      <w:r w:rsidRPr="000C4EFF">
        <w:rPr>
          <w:rStyle w:val="FootnoteReference"/>
          <w:rFonts w:ascii="Times New Roman" w:hAnsi="Times New Roman"/>
          <w:lang w:val="en-GB"/>
        </w:rPr>
        <w:footnoteReference w:id="16"/>
      </w:r>
      <w:r>
        <w:rPr>
          <w:rFonts w:ascii="Times New Roman" w:hAnsi="Times New Roman"/>
          <w:lang w:val="en-GB"/>
        </w:rPr>
        <w:t xml:space="preserve"> </w:t>
      </w:r>
      <w:r w:rsidR="00BE7F97">
        <w:rPr>
          <w:rFonts w:ascii="Times New Roman" w:hAnsi="Times New Roman"/>
          <w:lang w:val="en-GB"/>
        </w:rPr>
        <w:t xml:space="preserve">Moreover, </w:t>
      </w:r>
      <w:r>
        <w:rPr>
          <w:rFonts w:ascii="Times New Roman" w:hAnsi="Times New Roman" w:cs="Times New Roman"/>
          <w:lang w:val="en-GB"/>
        </w:rPr>
        <w:t xml:space="preserve">gender incongruence does not </w:t>
      </w:r>
      <w:r w:rsidR="00BE7F97">
        <w:rPr>
          <w:rFonts w:ascii="Times New Roman" w:hAnsi="Times New Roman" w:cs="Times New Roman"/>
          <w:lang w:val="en-GB"/>
        </w:rPr>
        <w:t xml:space="preserve">necessarily imply gender dysphoria. In other words, gender diversity can occur in different forms and degrees, and not all those who have gender incongruence, as defined in the ICD, necessarily </w:t>
      </w:r>
      <w:r w:rsidR="0083305A">
        <w:rPr>
          <w:rFonts w:ascii="Times New Roman" w:hAnsi="Times New Roman" w:cs="Times New Roman"/>
          <w:lang w:val="en-GB"/>
        </w:rPr>
        <w:t xml:space="preserve">must </w:t>
      </w:r>
      <w:r w:rsidR="00BE7F97">
        <w:rPr>
          <w:rFonts w:ascii="Times New Roman" w:hAnsi="Times New Roman" w:cs="Times New Roman"/>
          <w:lang w:val="en-GB"/>
        </w:rPr>
        <w:t>experience gender dysphoria</w:t>
      </w:r>
      <w:r>
        <w:rPr>
          <w:rFonts w:ascii="Times New Roman" w:hAnsi="Times New Roman" w:cs="Times New Roman"/>
          <w:lang w:val="en-GB"/>
        </w:rPr>
        <w:t xml:space="preserve"> within the updated ICD definition.  </w:t>
      </w:r>
    </w:p>
    <w:p w14:paraId="789AD794" w14:textId="77777777" w:rsidR="006A5B0F" w:rsidRDefault="006A5B0F" w:rsidP="005D0573">
      <w:pPr>
        <w:spacing w:line="480" w:lineRule="auto"/>
        <w:jc w:val="both"/>
        <w:rPr>
          <w:rFonts w:ascii="Times New Roman" w:hAnsi="Times New Roman" w:cs="Times New Roman"/>
        </w:rPr>
      </w:pPr>
    </w:p>
    <w:p w14:paraId="674D3C14" w14:textId="77777777" w:rsidR="006A5B0F" w:rsidRDefault="006A5B0F" w:rsidP="005D0573">
      <w:pPr>
        <w:spacing w:line="480" w:lineRule="auto"/>
        <w:jc w:val="both"/>
        <w:rPr>
          <w:rFonts w:ascii="Times New Roman" w:hAnsi="Times New Roman" w:cs="Times New Roman"/>
          <w:b/>
        </w:rPr>
      </w:pPr>
      <w:r>
        <w:rPr>
          <w:rFonts w:ascii="Times New Roman" w:hAnsi="Times New Roman" w:cs="Times New Roman"/>
          <w:b/>
        </w:rPr>
        <w:t xml:space="preserve">Disordering Gender Identity </w:t>
      </w:r>
    </w:p>
    <w:p w14:paraId="48FEE6D8" w14:textId="4DFDEF95" w:rsidR="006A5B0F" w:rsidRDefault="006A5B0F" w:rsidP="00D056C7">
      <w:pPr>
        <w:spacing w:line="480" w:lineRule="auto"/>
        <w:rPr>
          <w:rFonts w:ascii="Times New Roman" w:hAnsi="Times New Roman" w:cs="Times New Roman"/>
        </w:rPr>
      </w:pPr>
      <w:r>
        <w:rPr>
          <w:rFonts w:ascii="Times New Roman" w:hAnsi="Times New Roman" w:cs="Times New Roman"/>
        </w:rPr>
        <w:t>Our first concern relates to the issue of whether the reclassification will address the aim to shift away from a psychiatric diagnosis. Atypical gender identity (variably named as gender identity disorder, transsexualism, gender-variance, gender dysphoria and now gender incongruence)</w:t>
      </w:r>
      <w:r w:rsidRPr="00FE482D">
        <w:rPr>
          <w:rFonts w:ascii="Times New Roman" w:hAnsi="Times New Roman" w:cs="Times New Roman"/>
        </w:rPr>
        <w:t xml:space="preserve"> </w:t>
      </w:r>
      <w:r>
        <w:rPr>
          <w:rFonts w:ascii="Times New Roman" w:hAnsi="Times New Roman" w:cs="Times New Roman"/>
        </w:rPr>
        <w:t>has been traditionally regarded as mental disorder</w:t>
      </w:r>
      <w:r w:rsidRPr="00FE482D">
        <w:rPr>
          <w:rFonts w:ascii="Times New Roman" w:hAnsi="Times New Roman" w:cs="Times New Roman"/>
        </w:rPr>
        <w:t xml:space="preserve"> </w:t>
      </w:r>
      <w:r>
        <w:rPr>
          <w:rFonts w:ascii="Times New Roman" w:hAnsi="Times New Roman" w:cs="Times New Roman"/>
        </w:rPr>
        <w:t xml:space="preserve">and </w:t>
      </w:r>
      <w:r w:rsidRPr="00FE482D">
        <w:rPr>
          <w:rFonts w:ascii="Times New Roman" w:hAnsi="Times New Roman" w:cs="Times New Roman"/>
        </w:rPr>
        <w:t>defined through the discipline of psychiatry.</w:t>
      </w:r>
      <w:r w:rsidRPr="00FE482D">
        <w:rPr>
          <w:rStyle w:val="FootnoteReference"/>
          <w:rFonts w:ascii="Times New Roman" w:hAnsi="Times New Roman" w:cs="Times New Roman"/>
        </w:rPr>
        <w:footnoteReference w:id="17"/>
      </w:r>
      <w:r>
        <w:rPr>
          <w:rFonts w:ascii="Times New Roman" w:hAnsi="Times New Roman" w:cs="Times New Roman"/>
        </w:rPr>
        <w:t xml:space="preserve"> There have been two major reasons for this: the first is that there is no identified physical cause to it; the second is that many people who are gender diverse also suffer from concomitant psychological distress, </w:t>
      </w:r>
      <w:r>
        <w:rPr>
          <w:rFonts w:ascii="Times New Roman" w:hAnsi="Times New Roman" w:cs="Times New Roman"/>
        </w:rPr>
        <w:lastRenderedPageBreak/>
        <w:t>such as anxiety and depression.</w:t>
      </w:r>
      <w:r w:rsidRPr="005A3295">
        <w:rPr>
          <w:rStyle w:val="FootnoteReference"/>
          <w:rFonts w:ascii="Times New Roman" w:hAnsi="Times New Roman" w:cs="Times New Roman"/>
        </w:rPr>
        <w:t xml:space="preserve"> </w:t>
      </w:r>
      <w:r>
        <w:rPr>
          <w:rStyle w:val="FootnoteReference"/>
          <w:rFonts w:ascii="Times New Roman" w:hAnsi="Times New Roman" w:cs="Times New Roman"/>
        </w:rPr>
        <w:footnoteReference w:id="18"/>
      </w:r>
      <w:r>
        <w:rPr>
          <w:rFonts w:ascii="Times New Roman" w:hAnsi="Times New Roman" w:cs="Times New Roman"/>
        </w:rPr>
        <w:t xml:space="preserve"> However,</w:t>
      </w:r>
      <w:r w:rsidRPr="00FE482D">
        <w:rPr>
          <w:rFonts w:ascii="Times New Roman" w:hAnsi="Times New Roman" w:cs="Times New Roman"/>
        </w:rPr>
        <w:t xml:space="preserve"> </w:t>
      </w:r>
      <w:r>
        <w:rPr>
          <w:rFonts w:ascii="Times New Roman" w:hAnsi="Times New Roman" w:cs="Times New Roman"/>
        </w:rPr>
        <w:t xml:space="preserve">it has been noted that psychological distress is often a result of social ostracism and hostility, discrimination and abuse, and not </w:t>
      </w:r>
      <w:r w:rsidRPr="00DC214A">
        <w:rPr>
          <w:rFonts w:ascii="Times New Roman" w:hAnsi="Times New Roman" w:cs="Times New Roman"/>
        </w:rPr>
        <w:t>primarily</w:t>
      </w:r>
      <w:r>
        <w:rPr>
          <w:rFonts w:ascii="Times New Roman" w:hAnsi="Times New Roman" w:cs="Times New Roman"/>
        </w:rPr>
        <w:t xml:space="preserve"> a result of being gender diverse per se.</w:t>
      </w:r>
      <w:r>
        <w:rPr>
          <w:rStyle w:val="FootnoteReference"/>
          <w:rFonts w:ascii="Times New Roman" w:hAnsi="Times New Roman" w:cs="Times New Roman"/>
        </w:rPr>
        <w:footnoteReference w:id="19"/>
      </w:r>
      <w:r>
        <w:rPr>
          <w:rFonts w:ascii="Times New Roman" w:hAnsi="Times New Roman" w:cs="Times New Roman"/>
        </w:rPr>
        <w:t xml:space="preserve"> Gender diverse people generally suffer less in supportive environments and societies.</w:t>
      </w:r>
      <w:r>
        <w:rPr>
          <w:rStyle w:val="FootnoteReference"/>
          <w:rFonts w:ascii="Times New Roman" w:hAnsi="Times New Roman" w:cs="Times New Roman"/>
        </w:rPr>
        <w:footnoteReference w:id="20"/>
      </w:r>
      <w:r>
        <w:rPr>
          <w:rFonts w:ascii="Times New Roman" w:hAnsi="Times New Roman" w:cs="Times New Roman"/>
        </w:rPr>
        <w:t xml:space="preserve"> When considering the relationship between </w:t>
      </w:r>
      <w:r w:rsidR="00A44AC0">
        <w:rPr>
          <w:rFonts w:ascii="Times New Roman" w:hAnsi="Times New Roman" w:cs="Times New Roman"/>
        </w:rPr>
        <w:t xml:space="preserve">gender incongruence and psychological </w:t>
      </w:r>
      <w:r>
        <w:rPr>
          <w:rFonts w:ascii="Times New Roman" w:hAnsi="Times New Roman" w:cs="Times New Roman"/>
        </w:rPr>
        <w:t xml:space="preserve">distress, </w:t>
      </w:r>
      <w:r w:rsidRPr="004A034D">
        <w:rPr>
          <w:rFonts w:ascii="Times New Roman" w:hAnsi="Times New Roman" w:cs="Times New Roman"/>
        </w:rPr>
        <w:t>Meyer-</w:t>
      </w:r>
      <w:proofErr w:type="spellStart"/>
      <w:r w:rsidRPr="004A034D">
        <w:rPr>
          <w:rFonts w:ascii="Times New Roman" w:hAnsi="Times New Roman" w:cs="Times New Roman"/>
        </w:rPr>
        <w:t>Bahlburg</w:t>
      </w:r>
      <w:proofErr w:type="spellEnd"/>
      <w:r w:rsidRPr="004A034D">
        <w:rPr>
          <w:rFonts w:ascii="Times New Roman" w:hAnsi="Times New Roman" w:cs="Times New Roman"/>
        </w:rPr>
        <w:t xml:space="preserve"> </w:t>
      </w:r>
      <w:r>
        <w:rPr>
          <w:rFonts w:ascii="Times New Roman" w:hAnsi="Times New Roman" w:cs="Times New Roman"/>
        </w:rPr>
        <w:t>argues that</w:t>
      </w:r>
      <w:r w:rsidRPr="004A034D">
        <w:rPr>
          <w:rFonts w:ascii="Times New Roman" w:hAnsi="Times New Roman" w:cs="Times New Roman"/>
        </w:rPr>
        <w:t xml:space="preserve"> gender </w:t>
      </w:r>
      <w:r>
        <w:rPr>
          <w:rFonts w:ascii="Times New Roman" w:hAnsi="Times New Roman" w:cs="Times New Roman"/>
        </w:rPr>
        <w:t>can develop in many different ways;</w:t>
      </w:r>
      <w:r w:rsidRPr="004A034D">
        <w:rPr>
          <w:rFonts w:ascii="Times New Roman" w:hAnsi="Times New Roman" w:cs="Times New Roman"/>
        </w:rPr>
        <w:t xml:space="preserve"> </w:t>
      </w:r>
      <w:r>
        <w:rPr>
          <w:rFonts w:ascii="Times New Roman" w:hAnsi="Times New Roman" w:cs="Times New Roman"/>
        </w:rPr>
        <w:t>it is social hostility</w:t>
      </w:r>
      <w:r w:rsidRPr="004A034D">
        <w:rPr>
          <w:rFonts w:ascii="Times New Roman" w:hAnsi="Times New Roman" w:cs="Times New Roman"/>
        </w:rPr>
        <w:t xml:space="preserve"> </w:t>
      </w:r>
      <w:r>
        <w:rPr>
          <w:rFonts w:ascii="Times New Roman" w:hAnsi="Times New Roman" w:cs="Times New Roman"/>
        </w:rPr>
        <w:t xml:space="preserve">towards this development </w:t>
      </w:r>
      <w:r w:rsidRPr="004A034D">
        <w:rPr>
          <w:rFonts w:ascii="Times New Roman" w:hAnsi="Times New Roman" w:cs="Times New Roman"/>
        </w:rPr>
        <w:t>that causes psychological harm.</w:t>
      </w:r>
      <w:r w:rsidRPr="004A034D">
        <w:rPr>
          <w:rStyle w:val="FootnoteReference"/>
          <w:rFonts w:ascii="Times New Roman" w:hAnsi="Times New Roman" w:cs="Times New Roman"/>
        </w:rPr>
        <w:footnoteReference w:id="21"/>
      </w:r>
      <w:r w:rsidRPr="004A034D">
        <w:rPr>
          <w:rFonts w:ascii="Times New Roman" w:hAnsi="Times New Roman" w:cs="Times New Roman"/>
        </w:rPr>
        <w:t xml:space="preserve"> </w:t>
      </w:r>
      <w:r>
        <w:rPr>
          <w:rFonts w:ascii="Times New Roman" w:hAnsi="Times New Roman" w:cs="Times New Roman"/>
        </w:rPr>
        <w:t xml:space="preserve">Furthermore, Winter </w:t>
      </w:r>
      <w:r w:rsidRPr="008B74AD">
        <w:rPr>
          <w:rFonts w:ascii="Times New Roman" w:hAnsi="Times New Roman" w:cs="Times New Roman"/>
          <w:i/>
        </w:rPr>
        <w:t>et al</w:t>
      </w:r>
      <w:r>
        <w:rPr>
          <w:rFonts w:ascii="Times New Roman" w:hAnsi="Times New Roman" w:cs="Times New Roman"/>
        </w:rPr>
        <w:t xml:space="preserve"> point out that</w:t>
      </w:r>
      <w:r w:rsidRPr="00195F2E">
        <w:rPr>
          <w:rFonts w:ascii="Times New Roman" w:hAnsi="Times New Roman" w:cs="Times New Roman"/>
        </w:rPr>
        <w:t xml:space="preserve"> </w:t>
      </w:r>
      <w:r>
        <w:rPr>
          <w:rFonts w:ascii="Times New Roman" w:hAnsi="Times New Roman" w:cs="Times New Roman"/>
        </w:rPr>
        <w:t>transgender people have been</w:t>
      </w:r>
      <w:r w:rsidRPr="00195F2E">
        <w:rPr>
          <w:rFonts w:ascii="Times New Roman" w:hAnsi="Times New Roman" w:cs="Times New Roman"/>
        </w:rPr>
        <w:t xml:space="preserve"> traditionally perceived in many socio-cultural contexts as </w:t>
      </w:r>
      <w:r>
        <w:rPr>
          <w:rFonts w:ascii="Times New Roman" w:hAnsi="Times New Roman" w:cs="Times New Roman"/>
        </w:rPr>
        <w:t xml:space="preserve">having </w:t>
      </w:r>
      <w:r w:rsidRPr="00195F2E">
        <w:rPr>
          <w:rFonts w:ascii="Times New Roman" w:hAnsi="Times New Roman" w:cs="Times New Roman"/>
        </w:rPr>
        <w:t>a form of sexual deviance</w:t>
      </w:r>
      <w:r>
        <w:rPr>
          <w:rFonts w:ascii="Times New Roman" w:hAnsi="Times New Roman" w:cs="Times New Roman"/>
        </w:rPr>
        <w:t>, particularly with the historical nomenclature of transsexualism.</w:t>
      </w:r>
      <w:r>
        <w:rPr>
          <w:rStyle w:val="FootnoteReference"/>
          <w:rFonts w:ascii="Times New Roman" w:hAnsi="Times New Roman" w:cs="Times New Roman"/>
        </w:rPr>
        <w:footnoteReference w:id="22"/>
      </w:r>
      <w:r>
        <w:rPr>
          <w:rFonts w:ascii="Times New Roman" w:hAnsi="Times New Roman" w:cs="Times New Roman"/>
        </w:rPr>
        <w:t xml:space="preserve"> This has resulted, and still does result in gender diverse</w:t>
      </w:r>
      <w:r w:rsidRPr="00195F2E">
        <w:rPr>
          <w:rFonts w:ascii="Times New Roman" w:hAnsi="Times New Roman" w:cs="Times New Roman"/>
        </w:rPr>
        <w:t xml:space="preserve"> people </w:t>
      </w:r>
      <w:r>
        <w:rPr>
          <w:rFonts w:ascii="Times New Roman" w:hAnsi="Times New Roman" w:cs="Times New Roman"/>
        </w:rPr>
        <w:t>being</w:t>
      </w:r>
      <w:r w:rsidRPr="00195F2E">
        <w:rPr>
          <w:rFonts w:ascii="Times New Roman" w:hAnsi="Times New Roman" w:cs="Times New Roman"/>
        </w:rPr>
        <w:t xml:space="preserve"> the target of indignation, discrimination, abuse and violence.</w:t>
      </w:r>
      <w:r>
        <w:rPr>
          <w:rStyle w:val="FootnoteReference"/>
          <w:rFonts w:ascii="Times New Roman" w:hAnsi="Times New Roman" w:cs="Times New Roman"/>
        </w:rPr>
        <w:footnoteReference w:id="23"/>
      </w:r>
      <w:r>
        <w:rPr>
          <w:rFonts w:ascii="Times New Roman" w:hAnsi="Times New Roman" w:cs="Times New Roman"/>
        </w:rPr>
        <w:t xml:space="preserve"> All of these are primary causes of psychological ill health, not gender diversity.</w:t>
      </w:r>
    </w:p>
    <w:p w14:paraId="4C254698" w14:textId="77777777" w:rsidR="006A5B0F" w:rsidRDefault="006A5B0F" w:rsidP="00D056C7">
      <w:pPr>
        <w:spacing w:line="480" w:lineRule="auto"/>
        <w:rPr>
          <w:rFonts w:ascii="Times New Roman" w:hAnsi="Times New Roman" w:cs="Times New Roman"/>
        </w:rPr>
      </w:pPr>
    </w:p>
    <w:p w14:paraId="1906BA16" w14:textId="0A3B5537" w:rsidR="006A5B0F" w:rsidRDefault="006A5B0F" w:rsidP="00D056C7">
      <w:pPr>
        <w:spacing w:line="480" w:lineRule="auto"/>
        <w:rPr>
          <w:rFonts w:ascii="Times New Roman" w:hAnsi="Times New Roman" w:cs="Times New Roman"/>
        </w:rPr>
      </w:pPr>
      <w:r>
        <w:rPr>
          <w:rFonts w:ascii="Times New Roman" w:hAnsi="Times New Roman" w:cs="Times New Roman"/>
        </w:rPr>
        <w:t>T</w:t>
      </w:r>
      <w:r w:rsidRPr="00FE482D">
        <w:rPr>
          <w:rFonts w:ascii="Times New Roman" w:hAnsi="Times New Roman" w:cs="Times New Roman"/>
        </w:rPr>
        <w:t xml:space="preserve">he psychiatric </w:t>
      </w:r>
      <w:r>
        <w:rPr>
          <w:rFonts w:ascii="Times New Roman" w:hAnsi="Times New Roman" w:cs="Times New Roman"/>
        </w:rPr>
        <w:t xml:space="preserve">classification may then obscure the real roots of the psychological distress suffered by gender diverse people. Moreover, the psychiatric classification </w:t>
      </w:r>
      <w:r>
        <w:rPr>
          <w:rFonts w:ascii="Times New Roman" w:hAnsi="Times New Roman" w:cs="Times New Roman"/>
        </w:rPr>
        <w:lastRenderedPageBreak/>
        <w:t>has been heavily criticized by the Council of Europe</w:t>
      </w:r>
      <w:r>
        <w:rPr>
          <w:rStyle w:val="FootnoteReference"/>
          <w:rFonts w:ascii="Times New Roman" w:hAnsi="Times New Roman" w:cs="Times New Roman"/>
        </w:rPr>
        <w:footnoteReference w:id="24"/>
      </w:r>
      <w:r>
        <w:rPr>
          <w:rFonts w:ascii="Times New Roman" w:hAnsi="Times New Roman" w:cs="Times New Roman"/>
        </w:rPr>
        <w:t xml:space="preserve"> and by clinical and academic commentators concerned about the detrimental impact of a psychiatric </w:t>
      </w:r>
      <w:proofErr w:type="spellStart"/>
      <w:r>
        <w:rPr>
          <w:rFonts w:ascii="Times New Roman" w:hAnsi="Times New Roman" w:cs="Times New Roman"/>
        </w:rPr>
        <w:t>aetiology</w:t>
      </w:r>
      <w:proofErr w:type="spellEnd"/>
      <w:r>
        <w:rPr>
          <w:rFonts w:ascii="Times New Roman" w:hAnsi="Times New Roman" w:cs="Times New Roman"/>
        </w:rPr>
        <w:t xml:space="preserve">. For example, </w:t>
      </w:r>
      <w:r w:rsidRPr="004A034D">
        <w:rPr>
          <w:rFonts w:ascii="Times New Roman" w:hAnsi="Times New Roman" w:cs="Times New Roman"/>
        </w:rPr>
        <w:t xml:space="preserve">Lev argues that </w:t>
      </w:r>
      <w:r>
        <w:rPr>
          <w:rFonts w:ascii="Times New Roman" w:hAnsi="Times New Roman" w:cs="Times New Roman"/>
        </w:rPr>
        <w:t>classifying gender diversity as psychopathology is one example of how</w:t>
      </w:r>
      <w:r w:rsidRPr="004A034D">
        <w:rPr>
          <w:rFonts w:ascii="Times New Roman" w:hAnsi="Times New Roman" w:cs="Times New Roman"/>
        </w:rPr>
        <w:t xml:space="preserve"> medicine pathologis</w:t>
      </w:r>
      <w:r>
        <w:rPr>
          <w:rFonts w:ascii="Times New Roman" w:hAnsi="Times New Roman" w:cs="Times New Roman"/>
        </w:rPr>
        <w:t>es</w:t>
      </w:r>
      <w:r w:rsidRPr="004A034D">
        <w:rPr>
          <w:rFonts w:ascii="Times New Roman" w:hAnsi="Times New Roman" w:cs="Times New Roman"/>
        </w:rPr>
        <w:t xml:space="preserve"> ordinary human diversity.</w:t>
      </w:r>
      <w:r w:rsidRPr="004A034D">
        <w:rPr>
          <w:rStyle w:val="FootnoteReference"/>
          <w:rFonts w:ascii="Times New Roman" w:hAnsi="Times New Roman" w:cs="Times New Roman"/>
        </w:rPr>
        <w:footnoteReference w:id="25"/>
      </w:r>
      <w:r>
        <w:rPr>
          <w:rFonts w:ascii="Times New Roman" w:hAnsi="Times New Roman" w:cs="Times New Roman"/>
        </w:rPr>
        <w:t xml:space="preserve"> Failing </w:t>
      </w:r>
      <w:r w:rsidRPr="00FE482D">
        <w:rPr>
          <w:rFonts w:ascii="Times New Roman" w:hAnsi="Times New Roman" w:cs="Times New Roman"/>
        </w:rPr>
        <w:t xml:space="preserve">to </w:t>
      </w:r>
      <w:proofErr w:type="spellStart"/>
      <w:r w:rsidRPr="00FE482D">
        <w:rPr>
          <w:rFonts w:ascii="Times New Roman" w:hAnsi="Times New Roman" w:cs="Times New Roman"/>
        </w:rPr>
        <w:t>recognise</w:t>
      </w:r>
      <w:proofErr w:type="spellEnd"/>
      <w:r w:rsidRPr="00FE482D">
        <w:rPr>
          <w:rFonts w:ascii="Times New Roman" w:hAnsi="Times New Roman" w:cs="Times New Roman"/>
        </w:rPr>
        <w:t xml:space="preserve"> the spectrum of gender </w:t>
      </w:r>
      <w:r w:rsidR="000C433F" w:rsidRPr="00FE482D">
        <w:rPr>
          <w:rFonts w:ascii="Times New Roman" w:hAnsi="Times New Roman" w:cs="Times New Roman"/>
        </w:rPr>
        <w:t>identit</w:t>
      </w:r>
      <w:r w:rsidR="000C433F">
        <w:rPr>
          <w:rFonts w:ascii="Times New Roman" w:hAnsi="Times New Roman" w:cs="Times New Roman"/>
        </w:rPr>
        <w:t>ies and</w:t>
      </w:r>
      <w:r>
        <w:rPr>
          <w:rFonts w:ascii="Times New Roman" w:hAnsi="Times New Roman" w:cs="Times New Roman"/>
        </w:rPr>
        <w:t xml:space="preserve"> classifying some gender identities as pathological is stigmatizing and discriminatory</w:t>
      </w:r>
      <w:r w:rsidRPr="00FE482D">
        <w:rPr>
          <w:rFonts w:ascii="Times New Roman" w:hAnsi="Times New Roman" w:cs="Times New Roman"/>
        </w:rPr>
        <w:t>.</w:t>
      </w:r>
      <w:r w:rsidRPr="004A034D">
        <w:rPr>
          <w:rStyle w:val="FootnoteReference"/>
          <w:rFonts w:ascii="Times New Roman" w:hAnsi="Times New Roman" w:cs="Times New Roman"/>
        </w:rPr>
        <w:footnoteReference w:id="26"/>
      </w:r>
      <w:r w:rsidRPr="004A034D">
        <w:rPr>
          <w:rFonts w:ascii="Times New Roman" w:hAnsi="Times New Roman" w:cs="Times New Roman"/>
        </w:rPr>
        <w:t xml:space="preserve"> </w:t>
      </w:r>
    </w:p>
    <w:p w14:paraId="0A68B953" w14:textId="77777777" w:rsidR="006A5B0F" w:rsidRDefault="006A5B0F" w:rsidP="005F45A8">
      <w:pPr>
        <w:spacing w:line="480" w:lineRule="auto"/>
        <w:rPr>
          <w:rFonts w:ascii="Times New Roman" w:hAnsi="Times New Roman" w:cs="Times New Roman"/>
        </w:rPr>
      </w:pPr>
    </w:p>
    <w:p w14:paraId="2CF5D0E1" w14:textId="2F1184D2" w:rsidR="006A5B0F" w:rsidRDefault="006A5B0F" w:rsidP="005F45A8">
      <w:pPr>
        <w:spacing w:line="480" w:lineRule="auto"/>
        <w:rPr>
          <w:rFonts w:ascii="Times New Roman" w:hAnsi="Times New Roman" w:cs="Times New Roman"/>
        </w:rPr>
      </w:pPr>
      <w:r w:rsidRPr="00F75B12">
        <w:rPr>
          <w:rFonts w:ascii="Times New Roman" w:hAnsi="Times New Roman" w:cs="Times New Roman"/>
        </w:rPr>
        <w:t xml:space="preserve">If one accepts </w:t>
      </w:r>
      <w:r>
        <w:rPr>
          <w:rFonts w:ascii="Times New Roman" w:hAnsi="Times New Roman" w:cs="Times New Roman"/>
        </w:rPr>
        <w:t>that gender does not necessarily develops in a binary ‘male/female’ way</w:t>
      </w:r>
      <w:r w:rsidRPr="00F75B12">
        <w:rPr>
          <w:rFonts w:ascii="Times New Roman" w:hAnsi="Times New Roman" w:cs="Times New Roman"/>
        </w:rPr>
        <w:t>,</w:t>
      </w:r>
      <w:r>
        <w:rPr>
          <w:rFonts w:ascii="Times New Roman" w:hAnsi="Times New Roman" w:cs="Times New Roman"/>
        </w:rPr>
        <w:t xml:space="preserve"> and that gender diversity is a normal and natural part of what it is to be human,</w:t>
      </w:r>
      <w:r w:rsidRPr="00F75B12">
        <w:rPr>
          <w:rFonts w:ascii="Times New Roman" w:hAnsi="Times New Roman" w:cs="Times New Roman"/>
        </w:rPr>
        <w:t xml:space="preserve"> one may have trouble seeing what ‘proper’ medical treatment may be for </w:t>
      </w:r>
      <w:r>
        <w:rPr>
          <w:rFonts w:ascii="Times New Roman" w:hAnsi="Times New Roman" w:cs="Times New Roman"/>
        </w:rPr>
        <w:t>gender diversity</w:t>
      </w:r>
      <w:r w:rsidR="00E91347">
        <w:rPr>
          <w:rFonts w:ascii="Times New Roman" w:hAnsi="Times New Roman" w:cs="Times New Roman"/>
        </w:rPr>
        <w:t>,</w:t>
      </w:r>
      <w:r>
        <w:rPr>
          <w:rFonts w:ascii="Times New Roman" w:hAnsi="Times New Roman" w:cs="Times New Roman"/>
        </w:rPr>
        <w:t xml:space="preserve"> </w:t>
      </w:r>
      <w:r w:rsidRPr="00F75B12">
        <w:rPr>
          <w:rFonts w:ascii="Times New Roman" w:hAnsi="Times New Roman" w:cs="Times New Roman"/>
        </w:rPr>
        <w:t xml:space="preserve">as there is no ‘disorder’ to treat. Recognition of </w:t>
      </w:r>
      <w:r>
        <w:rPr>
          <w:rFonts w:ascii="Times New Roman" w:hAnsi="Times New Roman" w:cs="Times New Roman"/>
        </w:rPr>
        <w:t>different genders</w:t>
      </w:r>
      <w:r w:rsidRPr="00F75B12">
        <w:rPr>
          <w:rFonts w:ascii="Times New Roman" w:hAnsi="Times New Roman" w:cs="Times New Roman"/>
        </w:rPr>
        <w:t xml:space="preserve">, which appears inspired by respect of human diversity, may easily turn into a peremptory denial of people’s needs and their claim to medical help. </w:t>
      </w:r>
      <w:r>
        <w:rPr>
          <w:rFonts w:ascii="Times New Roman" w:hAnsi="Times New Roman" w:cs="Times New Roman"/>
        </w:rPr>
        <w:t xml:space="preserve">Therefore, we can understand the purpose and value in the efforts made by the WHO working group in finding a classification for gender diversity that may temper the stigma and </w:t>
      </w:r>
      <w:proofErr w:type="spellStart"/>
      <w:r>
        <w:rPr>
          <w:rFonts w:ascii="Times New Roman" w:hAnsi="Times New Roman" w:cs="Times New Roman"/>
        </w:rPr>
        <w:t>psychopathologisation</w:t>
      </w:r>
      <w:proofErr w:type="spellEnd"/>
      <w:r>
        <w:rPr>
          <w:rFonts w:ascii="Times New Roman" w:hAnsi="Times New Roman" w:cs="Times New Roman"/>
        </w:rPr>
        <w:t xml:space="preserve"> of the condition, without affecting negatively access to medical treatment.</w:t>
      </w:r>
    </w:p>
    <w:p w14:paraId="5F2E9AFA" w14:textId="77777777" w:rsidR="006A5B0F" w:rsidRDefault="006A5B0F" w:rsidP="005F45A8">
      <w:pPr>
        <w:spacing w:line="480" w:lineRule="auto"/>
        <w:rPr>
          <w:rFonts w:ascii="Times New Roman" w:hAnsi="Times New Roman" w:cs="Times New Roman"/>
        </w:rPr>
      </w:pPr>
    </w:p>
    <w:p w14:paraId="6D5B2300" w14:textId="20C6106A" w:rsidR="006A5B0F" w:rsidRDefault="006A5B0F" w:rsidP="00467347">
      <w:pPr>
        <w:spacing w:line="480" w:lineRule="auto"/>
        <w:jc w:val="both"/>
        <w:rPr>
          <w:rFonts w:ascii="Times New Roman" w:hAnsi="Times New Roman" w:cs="Times New Roman"/>
        </w:rPr>
      </w:pPr>
      <w:r>
        <w:rPr>
          <w:rFonts w:ascii="Times New Roman" w:hAnsi="Times New Roman" w:cs="Times New Roman"/>
        </w:rPr>
        <w:t xml:space="preserve">One alternative option considered by the WHO working group was to include gender diversity among the so-called </w:t>
      </w:r>
      <w:r w:rsidRPr="00B21E3A">
        <w:rPr>
          <w:rFonts w:ascii="Times New Roman" w:hAnsi="Times New Roman" w:cs="Times New Roman"/>
        </w:rPr>
        <w:t>Z codes, Factors Influencing Health Status and Contact With Health Services</w:t>
      </w:r>
      <w:r>
        <w:rPr>
          <w:rFonts w:ascii="Times New Roman" w:hAnsi="Times New Roman" w:cs="Times New Roman"/>
        </w:rPr>
        <w:t xml:space="preserve"> within the ICD-11</w:t>
      </w:r>
      <w:r w:rsidRPr="00B21E3A">
        <w:rPr>
          <w:rFonts w:ascii="Times New Roman" w:hAnsi="Times New Roman" w:cs="Times New Roman"/>
        </w:rPr>
        <w:t>.</w:t>
      </w:r>
      <w:r w:rsidRPr="00647067">
        <w:rPr>
          <w:rStyle w:val="FootnoteReference"/>
          <w:rFonts w:ascii="Times New Roman" w:hAnsi="Times New Roman" w:cs="Times New Roman"/>
        </w:rPr>
        <w:footnoteReference w:id="27"/>
      </w:r>
      <w:r w:rsidRPr="00647067">
        <w:rPr>
          <w:rFonts w:ascii="Times New Roman" w:hAnsi="Times New Roman" w:cs="Times New Roman"/>
        </w:rPr>
        <w:t xml:space="preserve"> Winter et al argue</w:t>
      </w:r>
      <w:r>
        <w:rPr>
          <w:rFonts w:ascii="Times New Roman" w:hAnsi="Times New Roman" w:cs="Times New Roman"/>
        </w:rPr>
        <w:t>d</w:t>
      </w:r>
      <w:r w:rsidRPr="00647067">
        <w:rPr>
          <w:rFonts w:ascii="Times New Roman" w:hAnsi="Times New Roman" w:cs="Times New Roman"/>
        </w:rPr>
        <w:t xml:space="preserve"> that Z codes </w:t>
      </w:r>
      <w:r>
        <w:rPr>
          <w:rFonts w:ascii="Times New Roman" w:hAnsi="Times New Roman" w:cs="Times New Roman"/>
        </w:rPr>
        <w:t xml:space="preserve">are able to </w:t>
      </w:r>
      <w:r w:rsidRPr="00647067">
        <w:rPr>
          <w:rFonts w:ascii="Times New Roman" w:hAnsi="Times New Roman" w:cs="Times New Roman"/>
        </w:rPr>
        <w:lastRenderedPageBreak/>
        <w:t>offer a person access to the resources of medical professionals to address the impact of somet</w:t>
      </w:r>
      <w:r w:rsidRPr="00195F2E">
        <w:rPr>
          <w:rFonts w:ascii="Times New Roman" w:hAnsi="Times New Roman" w:cs="Times New Roman"/>
        </w:rPr>
        <w:t xml:space="preserve">hing that is not </w:t>
      </w:r>
      <w:r w:rsidRPr="004E5EBB">
        <w:rPr>
          <w:rFonts w:ascii="Times New Roman" w:hAnsi="Times New Roman" w:cs="Times New Roman"/>
        </w:rPr>
        <w:t>classified as an illness or disease on their health.</w:t>
      </w:r>
      <w:r w:rsidRPr="00647067">
        <w:rPr>
          <w:rStyle w:val="FootnoteReference"/>
          <w:rFonts w:ascii="Times New Roman" w:hAnsi="Times New Roman" w:cs="Times New Roman"/>
        </w:rPr>
        <w:footnoteReference w:id="28"/>
      </w:r>
      <w:r w:rsidRPr="00647067">
        <w:rPr>
          <w:rFonts w:ascii="Times New Roman" w:hAnsi="Times New Roman" w:cs="Times New Roman"/>
        </w:rPr>
        <w:t xml:space="preserve"> </w:t>
      </w:r>
      <w:r w:rsidRPr="002834F8">
        <w:rPr>
          <w:rFonts w:ascii="Times New Roman" w:hAnsi="Times New Roman" w:cs="Times New Roman"/>
        </w:rPr>
        <w:t>However</w:t>
      </w:r>
      <w:r>
        <w:rPr>
          <w:rFonts w:ascii="Times New Roman" w:hAnsi="Times New Roman" w:cs="Times New Roman"/>
        </w:rPr>
        <w:t>,</w:t>
      </w:r>
      <w:r w:rsidRPr="00D54D41">
        <w:rPr>
          <w:rStyle w:val="FootnoteReference"/>
          <w:rFonts w:ascii="Times New Roman" w:hAnsi="Times New Roman" w:cs="Times New Roman"/>
        </w:rPr>
        <w:t xml:space="preserve"> </w:t>
      </w:r>
      <w:r w:rsidRPr="002834F8">
        <w:rPr>
          <w:rFonts w:ascii="Times New Roman" w:hAnsi="Times New Roman" w:cs="Times New Roman"/>
        </w:rPr>
        <w:t xml:space="preserve"> </w:t>
      </w:r>
      <w:r>
        <w:rPr>
          <w:rFonts w:ascii="Times New Roman" w:hAnsi="Times New Roman" w:cs="Times New Roman"/>
        </w:rPr>
        <w:t xml:space="preserve">the problem for Z code classification is that </w:t>
      </w:r>
      <w:r w:rsidRPr="002834F8">
        <w:rPr>
          <w:rFonts w:ascii="Times New Roman" w:hAnsi="Times New Roman" w:cs="Times New Roman"/>
        </w:rPr>
        <w:t xml:space="preserve">not all healthcare systems will provide access to treatment for anything under </w:t>
      </w:r>
      <w:r>
        <w:rPr>
          <w:rFonts w:ascii="Times New Roman" w:hAnsi="Times New Roman" w:cs="Times New Roman"/>
        </w:rPr>
        <w:t>these</w:t>
      </w:r>
      <w:r w:rsidRPr="002834F8">
        <w:rPr>
          <w:rFonts w:ascii="Times New Roman" w:hAnsi="Times New Roman" w:cs="Times New Roman"/>
        </w:rPr>
        <w:t>, for example the Netherlands.</w:t>
      </w:r>
      <w:r w:rsidRPr="00647067">
        <w:rPr>
          <w:rStyle w:val="FootnoteReference"/>
          <w:rFonts w:ascii="Times New Roman" w:hAnsi="Times New Roman" w:cs="Times New Roman"/>
        </w:rPr>
        <w:footnoteReference w:id="29"/>
      </w:r>
      <w:r w:rsidRPr="00647067">
        <w:rPr>
          <w:rFonts w:ascii="Times New Roman" w:hAnsi="Times New Roman" w:cs="Times New Roman"/>
        </w:rPr>
        <w:t xml:space="preserve"> </w:t>
      </w:r>
    </w:p>
    <w:p w14:paraId="69706921" w14:textId="77777777" w:rsidR="006A5B0F" w:rsidRDefault="006A5B0F" w:rsidP="00467347">
      <w:pPr>
        <w:spacing w:line="480" w:lineRule="auto"/>
        <w:jc w:val="both"/>
        <w:rPr>
          <w:rFonts w:ascii="Times New Roman" w:hAnsi="Times New Roman" w:cs="Times New Roman"/>
        </w:rPr>
      </w:pPr>
    </w:p>
    <w:p w14:paraId="187E00CA" w14:textId="7AFC34E0" w:rsidR="006A5B0F" w:rsidRPr="004E5EBB" w:rsidRDefault="006A5B0F" w:rsidP="00467347">
      <w:pPr>
        <w:spacing w:line="480" w:lineRule="auto"/>
        <w:jc w:val="both"/>
        <w:rPr>
          <w:rFonts w:ascii="Times New Roman" w:hAnsi="Times New Roman" w:cs="Times New Roman"/>
        </w:rPr>
      </w:pPr>
      <w:r>
        <w:rPr>
          <w:rFonts w:ascii="Times New Roman" w:hAnsi="Times New Roman" w:cs="Times New Roman"/>
        </w:rPr>
        <w:t xml:space="preserve">Ultimately there is a pragmatic reason for the inclusion of gender diversity in the ICD and other diagnostic manuals, whereby such inclusion allows and facilitates access to healthcare and the needed gender affirming treatment. Whilst we can see the rationale for a shift away from mental health classification, we need to consider the appropriateness of gender incongruence as a condition relating to sexual health. </w:t>
      </w:r>
    </w:p>
    <w:p w14:paraId="5C5A99FB" w14:textId="77777777" w:rsidR="006A5B0F" w:rsidRDefault="006A5B0F" w:rsidP="00D056C7">
      <w:pPr>
        <w:spacing w:line="480" w:lineRule="auto"/>
        <w:rPr>
          <w:rFonts w:ascii="Times New Roman" w:hAnsi="Times New Roman" w:cs="Times New Roman"/>
        </w:rPr>
      </w:pPr>
    </w:p>
    <w:p w14:paraId="1AD20A14" w14:textId="77777777" w:rsidR="006A5B0F" w:rsidRPr="004D7D0A" w:rsidRDefault="006A5B0F" w:rsidP="00D056C7">
      <w:pPr>
        <w:spacing w:line="480" w:lineRule="auto"/>
        <w:rPr>
          <w:rFonts w:ascii="Times New Roman" w:hAnsi="Times New Roman" w:cs="Times New Roman"/>
          <w:b/>
        </w:rPr>
      </w:pPr>
      <w:r>
        <w:rPr>
          <w:rFonts w:ascii="Times New Roman" w:hAnsi="Times New Roman" w:cs="Times New Roman"/>
          <w:b/>
        </w:rPr>
        <w:t>Reclassification as a Condition Relating to Sexual Health</w:t>
      </w:r>
    </w:p>
    <w:p w14:paraId="06D95738" w14:textId="346696C5" w:rsidR="006A5B0F" w:rsidRPr="006E5678" w:rsidRDefault="006A5B0F" w:rsidP="00BC08CC">
      <w:pPr>
        <w:spacing w:line="480" w:lineRule="auto"/>
        <w:jc w:val="both"/>
        <w:rPr>
          <w:rFonts w:ascii="Times New Roman" w:hAnsi="Times New Roman" w:cs="Times New Roman"/>
        </w:rPr>
      </w:pPr>
      <w:r>
        <w:rPr>
          <w:rFonts w:ascii="Times New Roman" w:hAnsi="Times New Roman" w:cs="Times New Roman"/>
        </w:rPr>
        <w:t xml:space="preserve">Following years of debate and reflection, </w:t>
      </w:r>
      <w:r w:rsidRPr="004A034D">
        <w:rPr>
          <w:rFonts w:ascii="Times New Roman" w:hAnsi="Times New Roman" w:cs="Times New Roman"/>
        </w:rPr>
        <w:t xml:space="preserve">the WHO working group placed gender incongruence within a new chapter entitled Conditions Relating to Sexual Health. The WHO defines </w:t>
      </w:r>
      <w:r>
        <w:rPr>
          <w:rFonts w:ascii="Times New Roman" w:hAnsi="Times New Roman" w:cs="Times New Roman"/>
        </w:rPr>
        <w:t>‘</w:t>
      </w:r>
      <w:r w:rsidRPr="004A034D">
        <w:rPr>
          <w:rFonts w:ascii="Times New Roman" w:hAnsi="Times New Roman" w:cs="Times New Roman"/>
        </w:rPr>
        <w:t>sexual health</w:t>
      </w:r>
      <w:r>
        <w:rPr>
          <w:rFonts w:ascii="Times New Roman" w:hAnsi="Times New Roman" w:cs="Times New Roman"/>
        </w:rPr>
        <w:t>’</w:t>
      </w:r>
      <w:r w:rsidRPr="004A034D">
        <w:rPr>
          <w:rFonts w:ascii="Times New Roman" w:hAnsi="Times New Roman" w:cs="Times New Roman"/>
        </w:rPr>
        <w:t xml:space="preserve"> as</w:t>
      </w:r>
      <w:r>
        <w:rPr>
          <w:rFonts w:ascii="Times New Roman" w:hAnsi="Times New Roman" w:cs="Times New Roman"/>
        </w:rPr>
        <w:t xml:space="preserve"> being,</w:t>
      </w:r>
    </w:p>
    <w:p w14:paraId="5AF3AA6D" w14:textId="77777777" w:rsidR="006A5B0F" w:rsidRPr="004A034D" w:rsidRDefault="006A5B0F" w:rsidP="00BC08CC">
      <w:pPr>
        <w:spacing w:line="480" w:lineRule="auto"/>
        <w:ind w:left="567" w:right="567"/>
        <w:jc w:val="both"/>
        <w:rPr>
          <w:rFonts w:ascii="Times New Roman" w:hAnsi="Times New Roman" w:cs="Times New Roman"/>
        </w:rPr>
      </w:pPr>
      <w:r w:rsidRPr="004A034D">
        <w:rPr>
          <w:rFonts w:ascii="Times New Roman" w:hAnsi="Times New Roman" w:cs="Times New Roman"/>
          <w:b/>
          <w:bCs/>
          <w:i/>
        </w:rPr>
        <w:t>‘</w:t>
      </w:r>
      <w:r w:rsidRPr="004A034D">
        <w:rPr>
          <w:rFonts w:ascii="Times New Roman" w:hAnsi="Times New Roman" w:cs="Times New Roman"/>
          <w:i/>
        </w:rPr>
        <w:t xml:space="preserve">a state of physical, emotional, mental and social well-being in relation to sexuality; it is not merely the absence of disease, dysfunction or infirmity. Sexual health requires a positive and respectful approach </w:t>
      </w:r>
      <w:r w:rsidRPr="004A034D">
        <w:rPr>
          <w:rFonts w:ascii="Times New Roman" w:hAnsi="Times New Roman" w:cs="Times New Roman"/>
          <w:i/>
          <w:lang w:val="en-GB"/>
        </w:rPr>
        <w:t xml:space="preserve">to sexuality and sexual relationships, as well as the possibility of having pleasurable and safe sexual experiences, free of coercion, discrimination and violence. For </w:t>
      </w:r>
      <w:r w:rsidRPr="004A034D">
        <w:rPr>
          <w:rFonts w:ascii="Times New Roman" w:hAnsi="Times New Roman" w:cs="Times New Roman"/>
          <w:i/>
          <w:lang w:val="en-GB"/>
        </w:rPr>
        <w:lastRenderedPageBreak/>
        <w:t>sexual health to be attained and maintained, the sexual rights of all persons must be respected, protected and fulfilled.’</w:t>
      </w:r>
      <w:r w:rsidRPr="004A034D">
        <w:rPr>
          <w:rStyle w:val="FootnoteReference"/>
          <w:rFonts w:ascii="Times New Roman" w:hAnsi="Times New Roman" w:cs="Times New Roman"/>
          <w:i/>
          <w:lang w:val="en-GB"/>
        </w:rPr>
        <w:footnoteReference w:id="30"/>
      </w:r>
    </w:p>
    <w:p w14:paraId="50DE0272" w14:textId="77777777" w:rsidR="006A5B0F" w:rsidRDefault="006A5B0F" w:rsidP="00475EFC">
      <w:pPr>
        <w:spacing w:line="480" w:lineRule="auto"/>
        <w:jc w:val="both"/>
        <w:rPr>
          <w:rFonts w:ascii="Times New Roman" w:hAnsi="Times New Roman" w:cs="Times New Roman"/>
          <w:lang w:val="en-GB"/>
        </w:rPr>
      </w:pPr>
    </w:p>
    <w:p w14:paraId="7010AA00" w14:textId="7435D257" w:rsidR="006A5B0F" w:rsidRDefault="006A5B0F" w:rsidP="00475EFC">
      <w:pPr>
        <w:spacing w:line="480" w:lineRule="auto"/>
        <w:jc w:val="both"/>
        <w:rPr>
          <w:rFonts w:ascii="Times New Roman" w:hAnsi="Times New Roman" w:cs="Times New Roman"/>
          <w:lang w:val="en-GB"/>
        </w:rPr>
      </w:pPr>
      <w:r>
        <w:rPr>
          <w:rFonts w:ascii="Times New Roman" w:hAnsi="Times New Roman" w:cs="Times New Roman"/>
          <w:lang w:val="en-GB"/>
        </w:rPr>
        <w:t>T</w:t>
      </w:r>
      <w:r w:rsidRPr="004A034D">
        <w:rPr>
          <w:rFonts w:ascii="Times New Roman" w:hAnsi="Times New Roman" w:cs="Times New Roman"/>
          <w:lang w:val="en-GB"/>
        </w:rPr>
        <w:t xml:space="preserve">he new ICD-11 chapter </w:t>
      </w:r>
      <w:r>
        <w:rPr>
          <w:rFonts w:ascii="Times New Roman" w:hAnsi="Times New Roman" w:cs="Times New Roman"/>
          <w:lang w:val="en-GB"/>
        </w:rPr>
        <w:t>also covers</w:t>
      </w:r>
      <w:r w:rsidRPr="004A034D">
        <w:rPr>
          <w:rFonts w:ascii="Times New Roman" w:hAnsi="Times New Roman" w:cs="Times New Roman"/>
          <w:lang w:val="en-GB"/>
        </w:rPr>
        <w:t xml:space="preserve"> female genital mutilation, violence against women, sexually transmitted infections, contraception and sexual dysfunctions and sexual pain disorders which </w:t>
      </w:r>
      <w:r>
        <w:rPr>
          <w:rFonts w:ascii="Times New Roman" w:hAnsi="Times New Roman" w:cs="Times New Roman"/>
          <w:lang w:val="en-GB"/>
        </w:rPr>
        <w:t xml:space="preserve">may have </w:t>
      </w:r>
      <w:r w:rsidRPr="004A034D">
        <w:rPr>
          <w:rFonts w:ascii="Times New Roman" w:hAnsi="Times New Roman" w:cs="Times New Roman"/>
          <w:lang w:val="en-GB"/>
        </w:rPr>
        <w:t xml:space="preserve">psychological, cultural and relationship </w:t>
      </w:r>
      <w:r>
        <w:rPr>
          <w:rFonts w:ascii="Times New Roman" w:hAnsi="Times New Roman" w:cs="Times New Roman"/>
          <w:lang w:val="en-GB"/>
        </w:rPr>
        <w:t>causes</w:t>
      </w:r>
      <w:r w:rsidRPr="004A034D">
        <w:rPr>
          <w:rFonts w:ascii="Times New Roman" w:hAnsi="Times New Roman" w:cs="Times New Roman"/>
          <w:lang w:val="en-GB"/>
        </w:rPr>
        <w:t>.</w:t>
      </w:r>
      <w:r>
        <w:rPr>
          <w:rStyle w:val="FootnoteReference"/>
          <w:rFonts w:ascii="Times New Roman" w:hAnsi="Times New Roman" w:cs="Times New Roman"/>
          <w:lang w:val="en-GB"/>
        </w:rPr>
        <w:footnoteReference w:id="31"/>
      </w:r>
      <w:r w:rsidRPr="004A034D">
        <w:rPr>
          <w:rFonts w:ascii="Times New Roman" w:hAnsi="Times New Roman" w:cs="Times New Roman"/>
          <w:lang w:val="en-GB"/>
        </w:rPr>
        <w:t xml:space="preserve"> Other conditions within the chapter are specifically focussed on sexual dysfunction or sexual pain.</w:t>
      </w:r>
      <w:r>
        <w:rPr>
          <w:rStyle w:val="FootnoteReference"/>
          <w:rFonts w:ascii="Times New Roman" w:hAnsi="Times New Roman" w:cs="Times New Roman"/>
          <w:lang w:val="en-GB"/>
        </w:rPr>
        <w:footnoteReference w:id="32"/>
      </w:r>
      <w:r w:rsidRPr="004A034D">
        <w:rPr>
          <w:rFonts w:ascii="Times New Roman" w:hAnsi="Times New Roman" w:cs="Times New Roman"/>
          <w:lang w:val="en-GB"/>
        </w:rPr>
        <w:t xml:space="preserve"> </w:t>
      </w:r>
      <w:r w:rsidRPr="004A034D">
        <w:rPr>
          <w:rFonts w:ascii="Times New Roman" w:hAnsi="Times New Roman" w:cs="Times New Roman"/>
        </w:rPr>
        <w:t xml:space="preserve">Sexual dysfunctions </w:t>
      </w:r>
      <w:r>
        <w:rPr>
          <w:rFonts w:ascii="Times New Roman" w:hAnsi="Times New Roman" w:cs="Times New Roman"/>
        </w:rPr>
        <w:t xml:space="preserve">are </w:t>
      </w:r>
      <w:r w:rsidRPr="004A034D">
        <w:rPr>
          <w:rFonts w:ascii="Times New Roman" w:hAnsi="Times New Roman" w:cs="Times New Roman"/>
        </w:rPr>
        <w:t xml:space="preserve">defined as </w:t>
      </w:r>
      <w:r w:rsidRPr="004A034D">
        <w:rPr>
          <w:rFonts w:ascii="Times New Roman" w:hAnsi="Times New Roman" w:cs="Times New Roman"/>
          <w:lang w:val="en-GB"/>
        </w:rPr>
        <w:t>‘syndromes that comprise the various ways in which adult people may have difficulty experiencing personally satisfying, non-coercive sexual activities’</w:t>
      </w:r>
      <w:r w:rsidRPr="004A034D">
        <w:rPr>
          <w:rStyle w:val="FootnoteReference"/>
          <w:rFonts w:ascii="Times New Roman" w:hAnsi="Times New Roman" w:cs="Times New Roman"/>
          <w:lang w:val="en-GB"/>
        </w:rPr>
        <w:footnoteReference w:id="33"/>
      </w:r>
      <w:r w:rsidRPr="004A034D">
        <w:rPr>
          <w:rFonts w:ascii="Times New Roman" w:hAnsi="Times New Roman" w:cs="Times New Roman"/>
          <w:lang w:val="en-GB"/>
        </w:rPr>
        <w:t>, including sexual desire, sexual arousal, orgasmic and ejaculatory dysfunctions.</w:t>
      </w:r>
      <w:r w:rsidRPr="004A034D">
        <w:rPr>
          <w:rStyle w:val="FootnoteReference"/>
          <w:rFonts w:ascii="Times New Roman" w:hAnsi="Times New Roman" w:cs="Times New Roman"/>
          <w:lang w:val="en-GB"/>
        </w:rPr>
        <w:footnoteReference w:id="34"/>
      </w:r>
      <w:r w:rsidRPr="004A034D">
        <w:rPr>
          <w:rFonts w:ascii="Times New Roman" w:hAnsi="Times New Roman" w:cs="Times New Roman"/>
          <w:lang w:val="en-GB"/>
        </w:rPr>
        <w:t xml:space="preserve"> Sexual pain disorders are explained as pain experienced during consensual vaginal sexual intercourse that can result in penetrative sex difficulty and/or anxiety</w:t>
      </w:r>
      <w:r w:rsidRPr="004A034D">
        <w:rPr>
          <w:rStyle w:val="FootnoteReference"/>
          <w:rFonts w:ascii="Times New Roman" w:hAnsi="Times New Roman" w:cs="Times New Roman"/>
          <w:lang w:val="en-GB"/>
        </w:rPr>
        <w:footnoteReference w:id="35"/>
      </w:r>
      <w:r w:rsidRPr="004A034D">
        <w:rPr>
          <w:rFonts w:ascii="Times New Roman" w:hAnsi="Times New Roman" w:cs="Times New Roman"/>
          <w:lang w:val="en-GB"/>
        </w:rPr>
        <w:t xml:space="preserve">. </w:t>
      </w:r>
    </w:p>
    <w:p w14:paraId="4A56B2FE" w14:textId="77777777" w:rsidR="006A5B0F" w:rsidRDefault="006A5B0F" w:rsidP="00475EFC">
      <w:pPr>
        <w:spacing w:line="480" w:lineRule="auto"/>
        <w:jc w:val="both"/>
        <w:rPr>
          <w:rFonts w:ascii="Times New Roman" w:hAnsi="Times New Roman" w:cs="Times New Roman"/>
          <w:lang w:val="en-GB"/>
        </w:rPr>
      </w:pPr>
    </w:p>
    <w:p w14:paraId="7B1D90D0" w14:textId="365989FA" w:rsidR="006A5B0F" w:rsidRDefault="006A5B0F" w:rsidP="00475EFC">
      <w:pPr>
        <w:spacing w:line="480" w:lineRule="auto"/>
        <w:jc w:val="both"/>
        <w:rPr>
          <w:rFonts w:ascii="Times New Roman" w:hAnsi="Times New Roman" w:cs="Times New Roman"/>
        </w:rPr>
      </w:pPr>
      <w:r w:rsidRPr="004A034D">
        <w:rPr>
          <w:rFonts w:ascii="Times New Roman" w:hAnsi="Times New Roman" w:cs="Times New Roman"/>
          <w:lang w:val="en-GB"/>
        </w:rPr>
        <w:t xml:space="preserve">Despite the WHO’s holistic definition of sexual health, which focuses on the </w:t>
      </w:r>
      <w:r>
        <w:rPr>
          <w:rFonts w:ascii="Times New Roman" w:hAnsi="Times New Roman" w:cs="Times New Roman"/>
          <w:lang w:val="en-GB"/>
        </w:rPr>
        <w:t>well</w:t>
      </w:r>
      <w:r w:rsidRPr="004A034D">
        <w:rPr>
          <w:rFonts w:ascii="Times New Roman" w:hAnsi="Times New Roman" w:cs="Times New Roman"/>
          <w:lang w:val="en-GB"/>
        </w:rPr>
        <w:t>being of a person in all aspects of sexual health</w:t>
      </w:r>
      <w:r>
        <w:rPr>
          <w:rFonts w:ascii="Times New Roman" w:hAnsi="Times New Roman" w:cs="Times New Roman"/>
          <w:lang w:val="en-GB"/>
        </w:rPr>
        <w:t>, w</w:t>
      </w:r>
      <w:r w:rsidRPr="004A034D">
        <w:rPr>
          <w:rFonts w:ascii="Times New Roman" w:hAnsi="Times New Roman" w:cs="Times New Roman"/>
          <w:lang w:val="en-GB"/>
        </w:rPr>
        <w:t>ithin the new chapter many of the conditions appear to focus on the functional or physiological elements of sexual intercourse.</w:t>
      </w:r>
      <w:r>
        <w:rPr>
          <w:rFonts w:ascii="Times New Roman" w:hAnsi="Times New Roman" w:cs="Times New Roman"/>
          <w:lang w:val="en-GB"/>
        </w:rPr>
        <w:t xml:space="preserve"> One problem with enlisting gender incongruence in this category is that, as</w:t>
      </w:r>
      <w:r w:rsidRPr="004A034D">
        <w:rPr>
          <w:rFonts w:ascii="Times New Roman" w:hAnsi="Times New Roman" w:cs="Times New Roman"/>
          <w:lang w:val="en-GB"/>
        </w:rPr>
        <w:t xml:space="preserve"> Drescher </w:t>
      </w:r>
      <w:r w:rsidRPr="004A034D">
        <w:rPr>
          <w:rFonts w:ascii="Times New Roman" w:hAnsi="Times New Roman" w:cs="Times New Roman"/>
          <w:i/>
          <w:lang w:val="en-GB"/>
        </w:rPr>
        <w:t>et al</w:t>
      </w:r>
      <w:r w:rsidRPr="004A034D">
        <w:rPr>
          <w:rFonts w:ascii="Times New Roman" w:hAnsi="Times New Roman" w:cs="Times New Roman"/>
          <w:lang w:val="en-GB"/>
        </w:rPr>
        <w:t xml:space="preserve"> </w:t>
      </w:r>
      <w:r>
        <w:rPr>
          <w:rFonts w:ascii="Times New Roman" w:hAnsi="Times New Roman" w:cs="Times New Roman"/>
          <w:lang w:val="en-GB"/>
        </w:rPr>
        <w:lastRenderedPageBreak/>
        <w:t xml:space="preserve">pointed out, it risks </w:t>
      </w:r>
      <w:r w:rsidRPr="005B6FE2">
        <w:rPr>
          <w:rFonts w:ascii="Times New Roman" w:hAnsi="Times New Roman" w:cs="Times New Roman"/>
          <w:lang w:val="en-GB"/>
        </w:rPr>
        <w:t>‘</w:t>
      </w:r>
      <w:r w:rsidRPr="005B6FE2">
        <w:rPr>
          <w:rFonts w:ascii="Times New Roman" w:hAnsi="Times New Roman" w:cs="Times New Roman"/>
        </w:rPr>
        <w:t>mischaracterizing gender identity as a sexual issue’</w:t>
      </w:r>
      <w:r w:rsidRPr="004A034D">
        <w:rPr>
          <w:rFonts w:ascii="Times New Roman" w:hAnsi="Times New Roman" w:cs="Times New Roman"/>
          <w:i/>
        </w:rPr>
        <w:t>.</w:t>
      </w:r>
      <w:r w:rsidRPr="004A034D">
        <w:rPr>
          <w:rStyle w:val="FootnoteReference"/>
          <w:rFonts w:ascii="Times New Roman" w:hAnsi="Times New Roman" w:cs="Times New Roman"/>
        </w:rPr>
        <w:footnoteReference w:id="36"/>
      </w:r>
      <w:r w:rsidRPr="004A034D">
        <w:rPr>
          <w:rFonts w:ascii="Times New Roman" w:hAnsi="Times New Roman" w:cs="Times New Roman"/>
        </w:rPr>
        <w:t xml:space="preserve"> </w:t>
      </w:r>
      <w:r>
        <w:rPr>
          <w:rFonts w:ascii="Times New Roman" w:hAnsi="Times New Roman" w:cs="Times New Roman"/>
        </w:rPr>
        <w:t>Moreover, sexual dysfunctions are often associated with marked personal distress and decreased quality of life.</w:t>
      </w:r>
      <w:r>
        <w:rPr>
          <w:rStyle w:val="FootnoteReference"/>
          <w:rFonts w:ascii="Times New Roman" w:hAnsi="Times New Roman" w:cs="Times New Roman"/>
        </w:rPr>
        <w:footnoteReference w:id="37"/>
      </w:r>
      <w:r>
        <w:rPr>
          <w:rFonts w:ascii="Times New Roman" w:hAnsi="Times New Roman" w:cs="Times New Roman"/>
        </w:rPr>
        <w:t xml:space="preserve"> Importantly, they often coexist alongside mental health diagnoses or exist as a result of trauma or abuse,</w:t>
      </w:r>
      <w:r>
        <w:rPr>
          <w:rStyle w:val="FootnoteReference"/>
          <w:rFonts w:ascii="Times New Roman" w:hAnsi="Times New Roman" w:cs="Times New Roman"/>
        </w:rPr>
        <w:footnoteReference w:id="38"/>
      </w:r>
      <w:r>
        <w:rPr>
          <w:rFonts w:ascii="Times New Roman" w:hAnsi="Times New Roman" w:cs="Times New Roman"/>
        </w:rPr>
        <w:t xml:space="preserve"> and treatment usually involves psychological therapy.</w:t>
      </w:r>
      <w:r>
        <w:rPr>
          <w:rStyle w:val="FootnoteReference"/>
          <w:rFonts w:ascii="Times New Roman" w:hAnsi="Times New Roman" w:cs="Times New Roman"/>
        </w:rPr>
        <w:footnoteReference w:id="39"/>
      </w:r>
      <w:r>
        <w:rPr>
          <w:rFonts w:ascii="Times New Roman" w:hAnsi="Times New Roman" w:cs="Times New Roman"/>
        </w:rPr>
        <w:t xml:space="preserve">  Consequently sexual dysfunctions have in many cases been classified as mental disorders within previous versions of the ICD.</w:t>
      </w:r>
      <w:r>
        <w:rPr>
          <w:rStyle w:val="FootnoteReference"/>
          <w:rFonts w:ascii="Times New Roman" w:hAnsi="Times New Roman" w:cs="Times New Roman"/>
        </w:rPr>
        <w:footnoteReference w:id="40"/>
      </w:r>
      <w:r>
        <w:rPr>
          <w:rFonts w:ascii="Times New Roman" w:hAnsi="Times New Roman" w:cs="Times New Roman"/>
        </w:rPr>
        <w:t xml:space="preserve"> </w:t>
      </w:r>
    </w:p>
    <w:p w14:paraId="384973E6" w14:textId="77777777" w:rsidR="006A5B0F" w:rsidRDefault="006A5B0F" w:rsidP="00475EFC">
      <w:pPr>
        <w:spacing w:line="480" w:lineRule="auto"/>
        <w:jc w:val="both"/>
        <w:rPr>
          <w:rFonts w:ascii="Times New Roman" w:hAnsi="Times New Roman" w:cs="Times New Roman"/>
        </w:rPr>
      </w:pPr>
    </w:p>
    <w:p w14:paraId="74F00D9A" w14:textId="1E127618" w:rsidR="006A5B0F" w:rsidRDefault="006A5B0F" w:rsidP="00475EFC">
      <w:pPr>
        <w:spacing w:line="480" w:lineRule="auto"/>
        <w:jc w:val="both"/>
        <w:rPr>
          <w:rFonts w:ascii="Times New Roman" w:hAnsi="Times New Roman" w:cs="Times New Roman"/>
        </w:rPr>
      </w:pPr>
      <w:r>
        <w:rPr>
          <w:rFonts w:ascii="Times New Roman" w:hAnsi="Times New Roman" w:cs="Times New Roman"/>
        </w:rPr>
        <w:t xml:space="preserve">Sexual dysfunction and disorders are </w:t>
      </w:r>
      <w:r w:rsidR="00A44AC0">
        <w:rPr>
          <w:rFonts w:ascii="Times New Roman" w:hAnsi="Times New Roman" w:cs="Times New Roman"/>
        </w:rPr>
        <w:t xml:space="preserve">thus </w:t>
      </w:r>
      <w:r>
        <w:rPr>
          <w:rFonts w:ascii="Times New Roman" w:hAnsi="Times New Roman" w:cs="Times New Roman"/>
        </w:rPr>
        <w:t>often intrinsically associated in some way with psychopathology.</w:t>
      </w:r>
      <w:r>
        <w:rPr>
          <w:rStyle w:val="FootnoteReference"/>
          <w:rFonts w:ascii="Times New Roman" w:hAnsi="Times New Roman" w:cs="Times New Roman"/>
        </w:rPr>
        <w:footnoteReference w:id="41"/>
      </w:r>
      <w:r>
        <w:rPr>
          <w:rFonts w:ascii="Times New Roman" w:hAnsi="Times New Roman" w:cs="Times New Roman"/>
        </w:rPr>
        <w:t xml:space="preserve"> Therefore moving gender incongruence from the list of mental disorders to the list of conditions relating to sexual health is unlikely to protect gender diverse people from the misguided view that being gender diverse is having a mental disorder. Furthermore, healthcare professionals should be mindful not to assume that because many sexual dysfunctions have psychological </w:t>
      </w:r>
      <w:proofErr w:type="gramStart"/>
      <w:r>
        <w:rPr>
          <w:rFonts w:ascii="Times New Roman" w:hAnsi="Times New Roman" w:cs="Times New Roman"/>
        </w:rPr>
        <w:t>origins, or</w:t>
      </w:r>
      <w:proofErr w:type="gramEnd"/>
      <w:r>
        <w:rPr>
          <w:rFonts w:ascii="Times New Roman" w:hAnsi="Times New Roman" w:cs="Times New Roman"/>
        </w:rPr>
        <w:t xml:space="preserve"> have roots in trauma and adverse life experiences</w:t>
      </w:r>
      <w:r w:rsidR="00A44AC0">
        <w:rPr>
          <w:rStyle w:val="FootnoteReference"/>
          <w:rFonts w:ascii="Times New Roman" w:hAnsi="Times New Roman" w:cs="Times New Roman"/>
        </w:rPr>
        <w:footnoteReference w:id="42"/>
      </w:r>
      <w:r>
        <w:rPr>
          <w:rFonts w:ascii="Times New Roman" w:hAnsi="Times New Roman" w:cs="Times New Roman"/>
        </w:rPr>
        <w:t>, gender incongruence also has.</w:t>
      </w:r>
    </w:p>
    <w:p w14:paraId="3B1FF960" w14:textId="77777777" w:rsidR="006A5B0F" w:rsidRDefault="006A5B0F" w:rsidP="00475EFC">
      <w:pPr>
        <w:spacing w:line="480" w:lineRule="auto"/>
        <w:jc w:val="both"/>
        <w:rPr>
          <w:rFonts w:ascii="Times New Roman" w:hAnsi="Times New Roman" w:cs="Times New Roman"/>
        </w:rPr>
      </w:pPr>
    </w:p>
    <w:p w14:paraId="0D19B513" w14:textId="77777777" w:rsidR="006A5B0F" w:rsidRPr="00CD79D5" w:rsidRDefault="006A5B0F" w:rsidP="00475EFC">
      <w:pPr>
        <w:spacing w:line="480" w:lineRule="auto"/>
        <w:jc w:val="both"/>
        <w:rPr>
          <w:rFonts w:ascii="Times New Roman" w:hAnsi="Times New Roman" w:cs="Times New Roman"/>
          <w:b/>
        </w:rPr>
      </w:pPr>
      <w:r>
        <w:rPr>
          <w:rFonts w:ascii="Times New Roman" w:hAnsi="Times New Roman" w:cs="Times New Roman"/>
          <w:b/>
        </w:rPr>
        <w:lastRenderedPageBreak/>
        <w:t>The role of psychiatry in gender care</w:t>
      </w:r>
    </w:p>
    <w:p w14:paraId="2E44401E" w14:textId="751E4DBD" w:rsidR="006A5B0F" w:rsidRDefault="006A5B0F" w:rsidP="00475EFC">
      <w:pPr>
        <w:spacing w:line="480" w:lineRule="auto"/>
        <w:jc w:val="both"/>
        <w:rPr>
          <w:rFonts w:ascii="Times New Roman" w:hAnsi="Times New Roman" w:cs="Times New Roman"/>
        </w:rPr>
      </w:pPr>
      <w:r>
        <w:rPr>
          <w:rFonts w:ascii="Times New Roman" w:hAnsi="Times New Roman" w:cs="Times New Roman"/>
        </w:rPr>
        <w:t xml:space="preserve">One consequence of the original classification of gender diversity as a mental disorder was that psychiatrists played a fundamental role in decisions relating to the provision of gender affirming treatment. The mental health professionals had to be satisfied that the dysphoria was not the result of delusion or other underlying mental disorder, and that medical treatment for gender diversity was necessary to alleviate psychological distress. We are not suggesting that this is inherently problematic – however, some have complained that this effectively renders </w:t>
      </w:r>
      <w:proofErr w:type="gramStart"/>
      <w:r>
        <w:rPr>
          <w:rFonts w:ascii="Times New Roman" w:hAnsi="Times New Roman" w:cs="Times New Roman"/>
        </w:rPr>
        <w:t>psychiatrists</w:t>
      </w:r>
      <w:proofErr w:type="gramEnd"/>
      <w:r>
        <w:rPr>
          <w:rFonts w:ascii="Times New Roman" w:hAnsi="Times New Roman" w:cs="Times New Roman"/>
        </w:rPr>
        <w:t xml:space="preserve"> gatekeepers for medical treatment of a condition that is not psychiatric in nature.</w:t>
      </w:r>
      <w:r w:rsidRPr="00647067">
        <w:rPr>
          <w:rStyle w:val="FootnoteReference"/>
          <w:rFonts w:ascii="Times New Roman" w:hAnsi="Times New Roman" w:cs="Times New Roman"/>
        </w:rPr>
        <w:footnoteReference w:id="43"/>
      </w:r>
      <w:r>
        <w:rPr>
          <w:rFonts w:ascii="Times New Roman" w:hAnsi="Times New Roman" w:cs="Times New Roman"/>
        </w:rPr>
        <w:t xml:space="preserve"> </w:t>
      </w:r>
    </w:p>
    <w:p w14:paraId="0B5C8ACE" w14:textId="77777777" w:rsidR="006A5B0F" w:rsidRDefault="006A5B0F" w:rsidP="00622444">
      <w:pPr>
        <w:spacing w:line="480" w:lineRule="auto"/>
        <w:jc w:val="both"/>
        <w:rPr>
          <w:rFonts w:ascii="Times New Roman" w:hAnsi="Times New Roman" w:cs="Times New Roman"/>
        </w:rPr>
      </w:pPr>
    </w:p>
    <w:p w14:paraId="7845B462" w14:textId="137E501C" w:rsidR="006A5B0F" w:rsidRDefault="006A5B0F" w:rsidP="00622444">
      <w:pPr>
        <w:spacing w:line="480" w:lineRule="auto"/>
        <w:jc w:val="both"/>
        <w:rPr>
          <w:rFonts w:ascii="Times New Roman" w:hAnsi="Times New Roman" w:cs="Times New Roman"/>
        </w:rPr>
      </w:pPr>
      <w:r>
        <w:rPr>
          <w:rFonts w:ascii="Times New Roman" w:hAnsi="Times New Roman" w:cs="Times New Roman"/>
        </w:rPr>
        <w:t>The reclassification of gender incongruence in the ICD-11</w:t>
      </w:r>
      <w:r w:rsidRPr="00661004">
        <w:rPr>
          <w:rFonts w:ascii="Times New Roman" w:hAnsi="Times New Roman" w:cs="Times New Roman"/>
        </w:rPr>
        <w:t xml:space="preserve"> </w:t>
      </w:r>
      <w:r>
        <w:rPr>
          <w:rFonts w:ascii="Times New Roman" w:hAnsi="Times New Roman" w:cs="Times New Roman"/>
        </w:rPr>
        <w:t xml:space="preserve">as a condition relating to sexual health </w:t>
      </w:r>
      <w:r w:rsidRPr="00661004">
        <w:rPr>
          <w:rFonts w:ascii="Times New Roman" w:hAnsi="Times New Roman" w:cs="Times New Roman"/>
        </w:rPr>
        <w:t xml:space="preserve">has </w:t>
      </w:r>
      <w:r>
        <w:rPr>
          <w:rFonts w:ascii="Times New Roman" w:hAnsi="Times New Roman" w:cs="Times New Roman"/>
        </w:rPr>
        <w:t xml:space="preserve">however </w:t>
      </w:r>
      <w:r w:rsidRPr="00661004">
        <w:rPr>
          <w:rFonts w:ascii="Times New Roman" w:hAnsi="Times New Roman" w:cs="Times New Roman"/>
        </w:rPr>
        <w:t xml:space="preserve">not negated the clinical guidelines for specialist </w:t>
      </w:r>
      <w:r>
        <w:rPr>
          <w:rFonts w:ascii="Times New Roman" w:hAnsi="Times New Roman" w:cs="Times New Roman"/>
        </w:rPr>
        <w:t>psychological care. Beyond general practice</w:t>
      </w:r>
      <w:r w:rsidR="000E713C">
        <w:rPr>
          <w:rFonts w:ascii="Times New Roman" w:hAnsi="Times New Roman" w:cs="Times New Roman"/>
        </w:rPr>
        <w:t xml:space="preserve"> and primary care</w:t>
      </w:r>
      <w:r>
        <w:rPr>
          <w:rFonts w:ascii="Times New Roman" w:hAnsi="Times New Roman" w:cs="Times New Roman"/>
        </w:rPr>
        <w:t xml:space="preserve">, </w:t>
      </w:r>
      <w:r w:rsidR="00BF3D4F">
        <w:rPr>
          <w:rFonts w:ascii="Times New Roman" w:hAnsi="Times New Roman" w:cs="Times New Roman"/>
        </w:rPr>
        <w:t>m</w:t>
      </w:r>
      <w:r w:rsidR="00BF3D4F" w:rsidRPr="00661004">
        <w:rPr>
          <w:rFonts w:ascii="Times New Roman" w:hAnsi="Times New Roman" w:cs="Times New Roman"/>
        </w:rPr>
        <w:t xml:space="preserve">ental </w:t>
      </w:r>
      <w:r w:rsidRPr="00661004">
        <w:rPr>
          <w:rFonts w:ascii="Times New Roman" w:hAnsi="Times New Roman" w:cs="Times New Roman"/>
        </w:rPr>
        <w:t>health</w:t>
      </w:r>
      <w:r>
        <w:rPr>
          <w:rFonts w:ascii="Times New Roman" w:hAnsi="Times New Roman" w:cs="Times New Roman"/>
        </w:rPr>
        <w:t xml:space="preserve"> practitioners</w:t>
      </w:r>
      <w:r w:rsidRPr="00661004">
        <w:rPr>
          <w:rFonts w:ascii="Times New Roman" w:hAnsi="Times New Roman" w:cs="Times New Roman"/>
        </w:rPr>
        <w:t xml:space="preserve"> </w:t>
      </w:r>
      <w:r>
        <w:rPr>
          <w:rFonts w:ascii="Times New Roman" w:hAnsi="Times New Roman" w:cs="Times New Roman"/>
        </w:rPr>
        <w:t>continue to be the</w:t>
      </w:r>
      <w:r w:rsidRPr="00661004">
        <w:rPr>
          <w:rFonts w:ascii="Times New Roman" w:hAnsi="Times New Roman" w:cs="Times New Roman"/>
        </w:rPr>
        <w:t xml:space="preserve"> </w:t>
      </w:r>
      <w:r>
        <w:rPr>
          <w:rFonts w:ascii="Times New Roman" w:hAnsi="Times New Roman" w:cs="Times New Roman"/>
        </w:rPr>
        <w:t xml:space="preserve">specialist </w:t>
      </w:r>
      <w:r w:rsidRPr="00661004">
        <w:rPr>
          <w:rFonts w:ascii="Times New Roman" w:hAnsi="Times New Roman" w:cs="Times New Roman"/>
        </w:rPr>
        <w:t>clinical care provider in the first ins</w:t>
      </w:r>
      <w:r>
        <w:rPr>
          <w:rFonts w:ascii="Times New Roman" w:hAnsi="Times New Roman" w:cs="Times New Roman"/>
        </w:rPr>
        <w:t>tance referral</w:t>
      </w:r>
      <w:r w:rsidR="00BF3D4F">
        <w:rPr>
          <w:rFonts w:ascii="Times New Roman" w:hAnsi="Times New Roman" w:cs="Times New Roman"/>
        </w:rPr>
        <w:t xml:space="preserve"> </w:t>
      </w:r>
      <w:r>
        <w:rPr>
          <w:rFonts w:ascii="Times New Roman" w:hAnsi="Times New Roman" w:cs="Times New Roman"/>
        </w:rPr>
        <w:t xml:space="preserve">for assessment, diagnosis and ongoing psychological care. </w:t>
      </w:r>
      <w:r w:rsidRPr="00661004">
        <w:rPr>
          <w:rFonts w:ascii="Times New Roman" w:hAnsi="Times New Roman" w:cs="Times New Roman"/>
        </w:rPr>
        <w:t xml:space="preserve">Access to </w:t>
      </w:r>
      <w:r>
        <w:rPr>
          <w:rFonts w:ascii="Times New Roman" w:hAnsi="Times New Roman" w:cs="Times New Roman"/>
        </w:rPr>
        <w:t>endocrinological and surgical</w:t>
      </w:r>
      <w:r w:rsidRPr="00661004">
        <w:rPr>
          <w:rFonts w:ascii="Times New Roman" w:hAnsi="Times New Roman" w:cs="Times New Roman"/>
        </w:rPr>
        <w:t xml:space="preserve"> </w:t>
      </w:r>
      <w:r>
        <w:rPr>
          <w:rFonts w:ascii="Times New Roman" w:hAnsi="Times New Roman" w:cs="Times New Roman"/>
        </w:rPr>
        <w:t>treatment</w:t>
      </w:r>
      <w:r w:rsidRPr="00661004">
        <w:rPr>
          <w:rFonts w:ascii="Times New Roman" w:hAnsi="Times New Roman" w:cs="Times New Roman"/>
        </w:rPr>
        <w:t xml:space="preserve"> </w:t>
      </w:r>
      <w:r>
        <w:rPr>
          <w:rFonts w:ascii="Times New Roman" w:hAnsi="Times New Roman" w:cs="Times New Roman"/>
        </w:rPr>
        <w:t>continues to be</w:t>
      </w:r>
      <w:r w:rsidRPr="00661004">
        <w:rPr>
          <w:rFonts w:ascii="Times New Roman" w:hAnsi="Times New Roman" w:cs="Times New Roman"/>
        </w:rPr>
        <w:t xml:space="preserve"> through mental health professionals.</w:t>
      </w:r>
      <w:r w:rsidR="000E713C">
        <w:rPr>
          <w:rStyle w:val="FootnoteReference"/>
          <w:rFonts w:ascii="Times New Roman" w:hAnsi="Times New Roman" w:cs="Times New Roman"/>
        </w:rPr>
        <w:footnoteReference w:id="44"/>
      </w:r>
      <w:r w:rsidRPr="00661004">
        <w:rPr>
          <w:rFonts w:ascii="Times New Roman" w:hAnsi="Times New Roman" w:cs="Times New Roman"/>
        </w:rPr>
        <w:t xml:space="preserve"> </w:t>
      </w:r>
      <w:r>
        <w:rPr>
          <w:rFonts w:ascii="Times New Roman" w:hAnsi="Times New Roman" w:cs="Times New Roman"/>
        </w:rPr>
        <w:t>Mental health assessment remains part of diagnosis in</w:t>
      </w:r>
      <w:r w:rsidRPr="00661004">
        <w:rPr>
          <w:rFonts w:ascii="Times New Roman" w:hAnsi="Times New Roman" w:cs="Times New Roman"/>
        </w:rPr>
        <w:t xml:space="preserve"> this reclassification</w:t>
      </w:r>
      <w:r>
        <w:rPr>
          <w:rFonts w:ascii="Times New Roman" w:hAnsi="Times New Roman" w:cs="Times New Roman"/>
        </w:rPr>
        <w:t xml:space="preserve">. </w:t>
      </w:r>
      <w:proofErr w:type="gramStart"/>
      <w:r>
        <w:rPr>
          <w:rFonts w:ascii="Times New Roman" w:hAnsi="Times New Roman" w:cs="Times New Roman"/>
        </w:rPr>
        <w:t>Again</w:t>
      </w:r>
      <w:proofErr w:type="gramEnd"/>
      <w:r>
        <w:rPr>
          <w:rFonts w:ascii="Times New Roman" w:hAnsi="Times New Roman" w:cs="Times New Roman"/>
        </w:rPr>
        <w:t xml:space="preserve"> we are not suggesting that mental health professionals should not be involved in the diagnosis. We are merely pointing out that the reclassification risks being merely a formal re-shuffling, which may not fully respond to the concerns relating to the </w:t>
      </w:r>
      <w:proofErr w:type="spellStart"/>
      <w:r>
        <w:rPr>
          <w:rFonts w:ascii="Times New Roman" w:hAnsi="Times New Roman" w:cs="Times New Roman"/>
        </w:rPr>
        <w:t>psychopathologisation</w:t>
      </w:r>
      <w:proofErr w:type="spellEnd"/>
      <w:r>
        <w:rPr>
          <w:rFonts w:ascii="Times New Roman" w:hAnsi="Times New Roman" w:cs="Times New Roman"/>
        </w:rPr>
        <w:t xml:space="preserve"> of gender diversity and to the routes of access to medical treatment.</w:t>
      </w:r>
      <w:r w:rsidR="00434788">
        <w:rPr>
          <w:rFonts w:ascii="Times New Roman" w:hAnsi="Times New Roman" w:cs="Times New Roman"/>
        </w:rPr>
        <w:t xml:space="preserve"> As such any reconceptualisation should be viewed in the context of </w:t>
      </w:r>
      <w:r w:rsidR="00434788">
        <w:rPr>
          <w:rFonts w:ascii="Times New Roman" w:hAnsi="Times New Roman" w:cs="Times New Roman"/>
        </w:rPr>
        <w:lastRenderedPageBreak/>
        <w:t xml:space="preserve">current clinical guidelines and in this </w:t>
      </w:r>
      <w:proofErr w:type="gramStart"/>
      <w:r w:rsidR="00434788">
        <w:rPr>
          <w:rFonts w:ascii="Times New Roman" w:hAnsi="Times New Roman" w:cs="Times New Roman"/>
        </w:rPr>
        <w:t>case</w:t>
      </w:r>
      <w:proofErr w:type="gramEnd"/>
      <w:r w:rsidR="00434788">
        <w:rPr>
          <w:rFonts w:ascii="Times New Roman" w:hAnsi="Times New Roman" w:cs="Times New Roman"/>
        </w:rPr>
        <w:t xml:space="preserve"> we should acknowledge that the reclassification is aesth</w:t>
      </w:r>
      <w:r w:rsidR="008B74AD">
        <w:rPr>
          <w:rFonts w:ascii="Times New Roman" w:hAnsi="Times New Roman" w:cs="Times New Roman"/>
        </w:rPr>
        <w:t>etic rather than interventional</w:t>
      </w:r>
      <w:r w:rsidR="00434788">
        <w:rPr>
          <w:rFonts w:ascii="Times New Roman" w:hAnsi="Times New Roman" w:cs="Times New Roman"/>
        </w:rPr>
        <w:t xml:space="preserve"> in </w:t>
      </w:r>
      <w:r w:rsidR="008B74AD">
        <w:rPr>
          <w:rFonts w:ascii="Times New Roman" w:hAnsi="Times New Roman" w:cs="Times New Roman"/>
        </w:rPr>
        <w:t xml:space="preserve">so far as </w:t>
      </w:r>
      <w:r w:rsidR="00434788">
        <w:rPr>
          <w:rFonts w:ascii="Times New Roman" w:hAnsi="Times New Roman" w:cs="Times New Roman"/>
        </w:rPr>
        <w:t xml:space="preserve">addressing the </w:t>
      </w:r>
      <w:proofErr w:type="spellStart"/>
      <w:r w:rsidR="00434788">
        <w:rPr>
          <w:rFonts w:ascii="Times New Roman" w:hAnsi="Times New Roman" w:cs="Times New Roman"/>
        </w:rPr>
        <w:t>psychopathologisation</w:t>
      </w:r>
      <w:proofErr w:type="spellEnd"/>
      <w:r w:rsidR="00434788">
        <w:rPr>
          <w:rFonts w:ascii="Times New Roman" w:hAnsi="Times New Roman" w:cs="Times New Roman"/>
        </w:rPr>
        <w:t xml:space="preserve"> of gender incongruence.  </w:t>
      </w:r>
    </w:p>
    <w:p w14:paraId="2526129B" w14:textId="77777777" w:rsidR="006A5B0F" w:rsidRDefault="006A5B0F" w:rsidP="00D056C7">
      <w:pPr>
        <w:spacing w:line="480" w:lineRule="auto"/>
        <w:rPr>
          <w:rFonts w:ascii="Times New Roman" w:hAnsi="Times New Roman" w:cs="Times New Roman"/>
          <w:color w:val="FF0000"/>
        </w:rPr>
      </w:pPr>
    </w:p>
    <w:p w14:paraId="2F6A8DD2" w14:textId="114F8C19" w:rsidR="006A5B0F" w:rsidRPr="00CC7D7B" w:rsidRDefault="006A5B0F" w:rsidP="00CC7D7B">
      <w:pPr>
        <w:spacing w:line="480" w:lineRule="auto"/>
        <w:rPr>
          <w:rFonts w:ascii="Times New Roman" w:hAnsi="Times New Roman" w:cs="Times New Roman"/>
          <w:b/>
        </w:rPr>
      </w:pPr>
      <w:r>
        <w:rPr>
          <w:rFonts w:ascii="Times New Roman" w:hAnsi="Times New Roman" w:cs="Times New Roman"/>
          <w:b/>
        </w:rPr>
        <w:t>Gender or Genital Incongruence?</w:t>
      </w:r>
    </w:p>
    <w:p w14:paraId="21EBF2C6" w14:textId="7D75DCCE" w:rsidR="006A5B0F" w:rsidRPr="008A5CE9" w:rsidRDefault="006A5B0F" w:rsidP="00C77BD0">
      <w:pPr>
        <w:spacing w:line="480" w:lineRule="auto"/>
        <w:jc w:val="both"/>
        <w:rPr>
          <w:rFonts w:ascii="Times New Roman" w:hAnsi="Times New Roman" w:cs="Times New Roman"/>
          <w:lang w:val="en-GB"/>
        </w:rPr>
      </w:pPr>
      <w:r>
        <w:rPr>
          <w:rFonts w:ascii="Times New Roman" w:hAnsi="Times New Roman" w:cs="Times New Roman"/>
        </w:rPr>
        <w:t xml:space="preserve">Our second concern in this paper is the impact of using the lens of sexual health to classify and frame </w:t>
      </w:r>
      <w:r w:rsidRPr="00647067">
        <w:rPr>
          <w:rFonts w:ascii="Times New Roman" w:hAnsi="Times New Roman" w:cs="Times New Roman"/>
        </w:rPr>
        <w:t>g</w:t>
      </w:r>
      <w:r>
        <w:rPr>
          <w:rFonts w:ascii="Times New Roman" w:hAnsi="Times New Roman" w:cs="Times New Roman"/>
        </w:rPr>
        <w:t>ender diversity within clinical practice</w:t>
      </w:r>
      <w:r w:rsidRPr="00CC5ED3">
        <w:rPr>
          <w:rFonts w:ascii="Times New Roman" w:hAnsi="Times New Roman" w:cs="Times New Roman"/>
        </w:rPr>
        <w:t>.</w:t>
      </w:r>
      <w:r w:rsidRPr="00CC5ED3">
        <w:rPr>
          <w:rFonts w:ascii="Times New Roman" w:hAnsi="Times New Roman" w:cs="Times New Roman"/>
          <w:lang w:val="en-GB"/>
        </w:rPr>
        <w:t xml:space="preserve"> </w:t>
      </w:r>
      <w:r w:rsidRPr="008A5CE9">
        <w:rPr>
          <w:rFonts w:ascii="Times New Roman" w:hAnsi="Times New Roman" w:cs="Times New Roman"/>
          <w:lang w:val="en-GB"/>
        </w:rPr>
        <w:t>The term gender incongruence, as we mentioned earlier, was chosen as an alternative to terms that were seen as pejorative or pathologising. Whereas we do not wish necessarily to engage with a debate on the nomenclature</w:t>
      </w:r>
      <w:r>
        <w:rPr>
          <w:rFonts w:ascii="Times New Roman" w:hAnsi="Times New Roman" w:cs="Times New Roman"/>
          <w:lang w:val="en-GB"/>
        </w:rPr>
        <w:t xml:space="preserve"> of gender incongruence</w:t>
      </w:r>
      <w:r w:rsidRPr="008A5CE9">
        <w:rPr>
          <w:rFonts w:ascii="Times New Roman" w:hAnsi="Times New Roman" w:cs="Times New Roman"/>
          <w:lang w:val="en-GB"/>
        </w:rPr>
        <w:t xml:space="preserve">, we should note that the term chosen has also caused concerns, and this has relevance for the purposes of this paper.  </w:t>
      </w:r>
      <w:r>
        <w:rPr>
          <w:rFonts w:ascii="Times New Roman" w:hAnsi="Times New Roman" w:cs="Times New Roman"/>
          <w:lang w:val="en-GB"/>
        </w:rPr>
        <w:t>Moser has argued that the term incongruence</w:t>
      </w:r>
      <w:r w:rsidRPr="008A5CE9">
        <w:rPr>
          <w:rFonts w:ascii="Times New Roman" w:hAnsi="Times New Roman" w:cs="Times New Roman"/>
          <w:lang w:val="en-GB"/>
        </w:rPr>
        <w:t xml:space="preserve"> reflects binary </w:t>
      </w:r>
      <w:r>
        <w:rPr>
          <w:rFonts w:ascii="Times New Roman" w:hAnsi="Times New Roman" w:cs="Times New Roman"/>
          <w:lang w:val="en-GB"/>
        </w:rPr>
        <w:t>norms</w:t>
      </w:r>
      <w:r w:rsidRPr="008A5CE9">
        <w:rPr>
          <w:rFonts w:ascii="Times New Roman" w:hAnsi="Times New Roman" w:cs="Times New Roman"/>
          <w:lang w:val="en-GB"/>
        </w:rPr>
        <w:t xml:space="preserve"> and does not consider those who identify as agender, both genders </w:t>
      </w:r>
      <w:proofErr w:type="gramStart"/>
      <w:r w:rsidRPr="008A5CE9">
        <w:rPr>
          <w:rFonts w:ascii="Times New Roman" w:hAnsi="Times New Roman" w:cs="Times New Roman"/>
          <w:lang w:val="en-GB"/>
        </w:rPr>
        <w:t>or</w:t>
      </w:r>
      <w:proofErr w:type="gramEnd"/>
      <w:r w:rsidRPr="008A5CE9">
        <w:rPr>
          <w:rFonts w:ascii="Times New Roman" w:hAnsi="Times New Roman" w:cs="Times New Roman"/>
          <w:lang w:val="en-GB"/>
        </w:rPr>
        <w:t xml:space="preserve"> as a third gender</w:t>
      </w:r>
      <w:r>
        <w:rPr>
          <w:rFonts w:ascii="Times New Roman" w:hAnsi="Times New Roman" w:cs="Times New Roman"/>
          <w:lang w:val="en-GB"/>
        </w:rPr>
        <w:t>.</w:t>
      </w:r>
      <w:r w:rsidRPr="008A5CE9">
        <w:rPr>
          <w:rStyle w:val="FootnoteReference"/>
          <w:rFonts w:ascii="Times New Roman" w:hAnsi="Times New Roman" w:cs="Times New Roman"/>
          <w:lang w:val="en-GB"/>
        </w:rPr>
        <w:footnoteReference w:id="45"/>
      </w:r>
      <w:r w:rsidRPr="008A5CE9">
        <w:rPr>
          <w:rFonts w:ascii="Times New Roman" w:hAnsi="Times New Roman" w:cs="Times New Roman"/>
          <w:lang w:val="en-GB"/>
        </w:rPr>
        <w:t xml:space="preserve"> Incongruence suggests that some of the phenotypical features of the person are incompatible with the</w:t>
      </w:r>
      <w:r>
        <w:rPr>
          <w:rFonts w:ascii="Times New Roman" w:hAnsi="Times New Roman" w:cs="Times New Roman"/>
          <w:lang w:val="en-GB"/>
        </w:rPr>
        <w:t>ir sense of self. This term then evokes an</w:t>
      </w:r>
      <w:r w:rsidRPr="008A5CE9">
        <w:rPr>
          <w:rFonts w:ascii="Times New Roman" w:hAnsi="Times New Roman" w:cs="Times New Roman"/>
          <w:lang w:val="en-GB"/>
        </w:rPr>
        <w:t xml:space="preserve"> understanding of gender diversity as a mismatch between the external phenotypical appearance and</w:t>
      </w:r>
      <w:r>
        <w:rPr>
          <w:rFonts w:ascii="Times New Roman" w:hAnsi="Times New Roman" w:cs="Times New Roman"/>
          <w:lang w:val="en-GB"/>
        </w:rPr>
        <w:t xml:space="preserve"> the ‘internal’ gender identity, which is apparent in the definitions of gender incongruence within the revised ICD. </w:t>
      </w:r>
      <w:r w:rsidRPr="008A5CE9">
        <w:rPr>
          <w:rFonts w:ascii="Times New Roman" w:hAnsi="Times New Roman" w:cs="Times New Roman"/>
          <w:lang w:val="en-GB"/>
        </w:rPr>
        <w:t xml:space="preserve"> </w:t>
      </w:r>
    </w:p>
    <w:p w14:paraId="7964E23F" w14:textId="77777777" w:rsidR="006A5B0F" w:rsidRDefault="006A5B0F" w:rsidP="00C77BD0">
      <w:pPr>
        <w:spacing w:line="480" w:lineRule="auto"/>
        <w:jc w:val="both"/>
        <w:rPr>
          <w:rFonts w:ascii="Times New Roman" w:hAnsi="Times New Roman" w:cs="Times New Roman"/>
          <w:lang w:val="en-GB"/>
        </w:rPr>
      </w:pPr>
    </w:p>
    <w:p w14:paraId="25240FEF" w14:textId="2547B961" w:rsidR="006A5B0F" w:rsidRDefault="006A5B0F" w:rsidP="00C77BD0">
      <w:pPr>
        <w:spacing w:line="480" w:lineRule="auto"/>
        <w:jc w:val="both"/>
        <w:rPr>
          <w:rFonts w:ascii="Times New Roman" w:hAnsi="Times New Roman" w:cs="Times New Roman"/>
        </w:rPr>
      </w:pPr>
      <w:r>
        <w:rPr>
          <w:rFonts w:ascii="Times New Roman" w:hAnsi="Times New Roman" w:cs="Times New Roman"/>
        </w:rPr>
        <w:t xml:space="preserve">Whereas many gender diverse people may indeed experience a degree of mismatch between some of their external phenotypical features and their sense of self, the reclassification may seem to imply two things: one is that gender incongruence is the incompatibility between sense of gender/self </w:t>
      </w:r>
      <w:r w:rsidRPr="00EA2CCC">
        <w:rPr>
          <w:rFonts w:ascii="Times New Roman" w:hAnsi="Times New Roman" w:cs="Times New Roman"/>
        </w:rPr>
        <w:t>and genitals</w:t>
      </w:r>
      <w:r>
        <w:rPr>
          <w:rFonts w:ascii="Times New Roman" w:hAnsi="Times New Roman" w:cs="Times New Roman"/>
        </w:rPr>
        <w:t xml:space="preserve">; the other is that sexual health </w:t>
      </w:r>
      <w:r>
        <w:rPr>
          <w:rFonts w:ascii="Times New Roman" w:hAnsi="Times New Roman" w:cs="Times New Roman"/>
        </w:rPr>
        <w:lastRenderedPageBreak/>
        <w:t>and function is the central problem of gender diverse people</w:t>
      </w:r>
      <w:r w:rsidRPr="002834F8">
        <w:rPr>
          <w:rFonts w:ascii="Times New Roman" w:hAnsi="Times New Roman" w:cs="Times New Roman"/>
        </w:rPr>
        <w:t xml:space="preserve">. </w:t>
      </w:r>
      <w:r>
        <w:rPr>
          <w:rFonts w:ascii="Times New Roman" w:hAnsi="Times New Roman" w:cs="Times New Roman"/>
        </w:rPr>
        <w:t xml:space="preserve">Perhaps in the same way that being ‘disordered’ is pejorative, we suggest that so may be the central focus on sexual health. Crucially the new chapter may subsequently imply that genital surgery specifically should be viewed as being integral to the sexual health of gender diverse people. This certainly has the advantage of potentially facilitating access to gender-affirming genital surgery for those who wish to apply for it. However, many gender diverse people do not experience distress around their genital morphology, may never seek genital surgery </w:t>
      </w:r>
      <w:r>
        <w:rPr>
          <w:rFonts w:ascii="Times New Roman" w:hAnsi="Times New Roman" w:cs="Times New Roman"/>
          <w:lang w:val="en-GB"/>
        </w:rPr>
        <w:t>and</w:t>
      </w:r>
      <w:r w:rsidRPr="004A034D">
        <w:rPr>
          <w:rFonts w:ascii="Times New Roman" w:hAnsi="Times New Roman" w:cs="Times New Roman"/>
          <w:lang w:val="en-GB"/>
        </w:rPr>
        <w:t xml:space="preserve"> </w:t>
      </w:r>
      <w:r>
        <w:rPr>
          <w:rFonts w:ascii="Times New Roman" w:hAnsi="Times New Roman" w:cs="Times New Roman"/>
          <w:lang w:val="en-GB"/>
        </w:rPr>
        <w:t>may not</w:t>
      </w:r>
      <w:r w:rsidRPr="004A034D">
        <w:rPr>
          <w:rFonts w:ascii="Times New Roman" w:hAnsi="Times New Roman" w:cs="Times New Roman"/>
          <w:lang w:val="en-GB"/>
        </w:rPr>
        <w:t xml:space="preserve"> be dissatisfied with their sexual function</w:t>
      </w:r>
      <w:r>
        <w:rPr>
          <w:rFonts w:ascii="Times New Roman" w:hAnsi="Times New Roman" w:cs="Times New Roman"/>
        </w:rPr>
        <w:t xml:space="preserve">. </w:t>
      </w:r>
    </w:p>
    <w:p w14:paraId="29906CB0" w14:textId="77777777" w:rsidR="006A5B0F" w:rsidRDefault="006A5B0F" w:rsidP="00C77BD0">
      <w:pPr>
        <w:spacing w:line="480" w:lineRule="auto"/>
        <w:jc w:val="both"/>
        <w:rPr>
          <w:rFonts w:ascii="Times New Roman" w:hAnsi="Times New Roman" w:cs="Times New Roman"/>
        </w:rPr>
      </w:pPr>
    </w:p>
    <w:p w14:paraId="74DE6D94" w14:textId="07CA0E9F" w:rsidR="006A5B0F" w:rsidRDefault="006A5B0F" w:rsidP="00C77BD0">
      <w:pPr>
        <w:spacing w:line="480" w:lineRule="auto"/>
        <w:jc w:val="both"/>
        <w:rPr>
          <w:rFonts w:ascii="Times New Roman" w:hAnsi="Times New Roman" w:cs="Times New Roman"/>
        </w:rPr>
      </w:pPr>
      <w:r>
        <w:rPr>
          <w:rFonts w:ascii="Times New Roman" w:hAnsi="Times New Roman" w:cs="Times New Roman"/>
        </w:rPr>
        <w:t xml:space="preserve">The framework of the revised ICD could then be viewed as inadvertently binary. It may reinforce the view that there are men, born as males, women, born as females, as well as the rhetoric of transgender people as ‘males/females trapped in the wrong body’; it may also reinforce the idea that transition (as in genital surgery) is the treatment of choice. The population of all those who are </w:t>
      </w:r>
      <w:proofErr w:type="gramStart"/>
      <w:r>
        <w:rPr>
          <w:rFonts w:ascii="Times New Roman" w:hAnsi="Times New Roman" w:cs="Times New Roman"/>
        </w:rPr>
        <w:t>bi-gender</w:t>
      </w:r>
      <w:proofErr w:type="gramEnd"/>
      <w:r>
        <w:rPr>
          <w:rFonts w:ascii="Times New Roman" w:hAnsi="Times New Roman" w:cs="Times New Roman"/>
        </w:rPr>
        <w:t xml:space="preserve">, agender, or who identify clearly as women or men without applying for genital surgery may not find clear collocation under the new ICD classification. This population may become vulnerable to a number of adverse misconceptions: because they defy the </w:t>
      </w:r>
      <w:proofErr w:type="gramStart"/>
      <w:r>
        <w:rPr>
          <w:rFonts w:ascii="Times New Roman" w:hAnsi="Times New Roman" w:cs="Times New Roman"/>
        </w:rPr>
        <w:t>classification</w:t>
      </w:r>
      <w:proofErr w:type="gramEnd"/>
      <w:r>
        <w:rPr>
          <w:rFonts w:ascii="Times New Roman" w:hAnsi="Times New Roman" w:cs="Times New Roman"/>
        </w:rPr>
        <w:t xml:space="preserve"> they risk being ineligible for any medical treatment under the new ICD. This is a risk that we urge the WHO working group to consider and that should be dispelled with accurate additional guidance. </w:t>
      </w:r>
    </w:p>
    <w:p w14:paraId="786E4740" w14:textId="77777777" w:rsidR="006A5B0F" w:rsidRDefault="006A5B0F" w:rsidP="00C77BD0">
      <w:pPr>
        <w:spacing w:line="480" w:lineRule="auto"/>
        <w:jc w:val="both"/>
        <w:rPr>
          <w:rFonts w:ascii="Times New Roman" w:hAnsi="Times New Roman" w:cs="Times New Roman"/>
        </w:rPr>
      </w:pPr>
    </w:p>
    <w:p w14:paraId="1061362E" w14:textId="69E6F1E8" w:rsidR="006A5B0F" w:rsidRDefault="006A5B0F" w:rsidP="00C77BD0">
      <w:pPr>
        <w:spacing w:line="480" w:lineRule="auto"/>
        <w:jc w:val="both"/>
        <w:rPr>
          <w:rFonts w:ascii="Times New Roman" w:hAnsi="Times New Roman" w:cs="Times New Roman"/>
        </w:rPr>
      </w:pPr>
      <w:r>
        <w:rPr>
          <w:rFonts w:ascii="Times New Roman" w:hAnsi="Times New Roman" w:cs="Times New Roman"/>
        </w:rPr>
        <w:t xml:space="preserve">Another problem is the impact of reclassification upon gender diverse people who may in some jurisdictions have problems in accessing legal gender change. Already, even in </w:t>
      </w:r>
      <w:r>
        <w:rPr>
          <w:rFonts w:ascii="Times New Roman" w:hAnsi="Times New Roman" w:cs="Times New Roman"/>
        </w:rPr>
        <w:lastRenderedPageBreak/>
        <w:t>the most liberal jurisdictions and in the UK under the Gender Recognition Act 2004</w:t>
      </w:r>
      <w:r>
        <w:rPr>
          <w:rStyle w:val="FootnoteReference"/>
          <w:rFonts w:ascii="Times New Roman" w:hAnsi="Times New Roman" w:cs="Times New Roman"/>
        </w:rPr>
        <w:footnoteReference w:id="46"/>
      </w:r>
      <w:r>
        <w:rPr>
          <w:rFonts w:ascii="Times New Roman" w:hAnsi="Times New Roman" w:cs="Times New Roman"/>
        </w:rPr>
        <w:t xml:space="preserve">, people have to embrace a binary gender identity and demonstrate the desire to live permanently and fully as in the other gender in order to obtain a gender change. In other countries, as mentioned earlier, people </w:t>
      </w:r>
      <w:r w:rsidR="00195C82">
        <w:rPr>
          <w:rFonts w:ascii="Times New Roman" w:hAnsi="Times New Roman" w:cs="Times New Roman"/>
        </w:rPr>
        <w:t xml:space="preserve">may have difficulties in accessing </w:t>
      </w:r>
      <w:r>
        <w:rPr>
          <w:rFonts w:ascii="Times New Roman" w:hAnsi="Times New Roman" w:cs="Times New Roman"/>
        </w:rPr>
        <w:t>legal gender change unless they also undergo full genital surgery. The ICD classification may cause confusion and even a backlash in the legal understanding of gender</w:t>
      </w:r>
      <w:r w:rsidR="00646BBD">
        <w:rPr>
          <w:rFonts w:ascii="Times New Roman" w:hAnsi="Times New Roman" w:cs="Times New Roman"/>
        </w:rPr>
        <w:t xml:space="preserve"> identity as requiring a ‘congruent’</w:t>
      </w:r>
      <w:r>
        <w:rPr>
          <w:rFonts w:ascii="Times New Roman" w:hAnsi="Times New Roman" w:cs="Times New Roman"/>
        </w:rPr>
        <w:t xml:space="preserve"> genital morphology</w:t>
      </w:r>
      <w:r w:rsidR="00646BBD">
        <w:rPr>
          <w:rFonts w:ascii="Times New Roman" w:hAnsi="Times New Roman" w:cs="Times New Roman"/>
        </w:rPr>
        <w:t>.</w:t>
      </w:r>
    </w:p>
    <w:p w14:paraId="7C683B94" w14:textId="77777777" w:rsidR="006A5B0F" w:rsidRDefault="006A5B0F" w:rsidP="007E54C8">
      <w:pPr>
        <w:spacing w:line="480" w:lineRule="auto"/>
        <w:jc w:val="both"/>
        <w:rPr>
          <w:rFonts w:ascii="Times New Roman" w:hAnsi="Times New Roman" w:cs="Times New Roman"/>
        </w:rPr>
      </w:pPr>
    </w:p>
    <w:p w14:paraId="22356A17" w14:textId="6083E627" w:rsidR="006A5B0F" w:rsidRPr="00145966" w:rsidRDefault="006A5B0F" w:rsidP="007E54C8">
      <w:pPr>
        <w:spacing w:line="480" w:lineRule="auto"/>
        <w:rPr>
          <w:rFonts w:ascii="Times New Roman" w:hAnsi="Times New Roman" w:cs="Times New Roman"/>
        </w:rPr>
      </w:pPr>
      <w:r>
        <w:rPr>
          <w:rFonts w:ascii="Times New Roman" w:hAnsi="Times New Roman" w:cs="Times New Roman"/>
          <w:b/>
        </w:rPr>
        <w:t xml:space="preserve">Potential clinical risks: What can we learn from DSD?  </w:t>
      </w:r>
    </w:p>
    <w:p w14:paraId="06D3CC1F" w14:textId="01748823" w:rsidR="006A5B0F" w:rsidRDefault="006A5B0F" w:rsidP="007E54C8">
      <w:pPr>
        <w:spacing w:line="480" w:lineRule="auto"/>
        <w:jc w:val="both"/>
        <w:rPr>
          <w:rFonts w:ascii="Times New Roman" w:hAnsi="Times New Roman" w:cs="Times New Roman"/>
        </w:rPr>
      </w:pPr>
      <w:r>
        <w:rPr>
          <w:rFonts w:ascii="Times New Roman" w:hAnsi="Times New Roman" w:cs="Times New Roman"/>
        </w:rPr>
        <w:t xml:space="preserve">We have suggested that considering gender incongruence as a condition relating to sexual health may have serious consequences in the way that ‘appropriate’ treatment is construed. There is a lesson here to be learnt from the (in)famous case of intersex (termed clinically as Disorders of Sex Development (DSD)). We do not want to compare gender diversity with DSD but consider what we ought to learn from the way nosology and </w:t>
      </w:r>
      <w:r w:rsidR="00B24DB2">
        <w:rPr>
          <w:rFonts w:ascii="Times New Roman" w:hAnsi="Times New Roman" w:cs="Times New Roman"/>
        </w:rPr>
        <w:t>nomenclatures have</w:t>
      </w:r>
      <w:r w:rsidR="00646BBD">
        <w:rPr>
          <w:rFonts w:ascii="Times New Roman" w:hAnsi="Times New Roman" w:cs="Times New Roman"/>
        </w:rPr>
        <w:t xml:space="preserve"> </w:t>
      </w:r>
      <w:r>
        <w:rPr>
          <w:rFonts w:ascii="Times New Roman" w:hAnsi="Times New Roman" w:cs="Times New Roman"/>
        </w:rPr>
        <w:t>influenced the construction of ‘proper medical treatment’. In order to demonstrate this</w:t>
      </w:r>
      <w:r w:rsidR="00D4392B">
        <w:rPr>
          <w:rFonts w:ascii="Times New Roman" w:hAnsi="Times New Roman" w:cs="Times New Roman"/>
        </w:rPr>
        <w:t>,</w:t>
      </w:r>
      <w:r>
        <w:rPr>
          <w:rFonts w:ascii="Times New Roman" w:hAnsi="Times New Roman" w:cs="Times New Roman"/>
        </w:rPr>
        <w:t xml:space="preserve"> it is important to give an overview of DSD and clinical intervention before turning to the potential lessons that could be learnt. </w:t>
      </w:r>
    </w:p>
    <w:p w14:paraId="064A6408" w14:textId="77777777" w:rsidR="006A5B0F" w:rsidRDefault="006A5B0F" w:rsidP="00CC3B7E">
      <w:pPr>
        <w:spacing w:line="480" w:lineRule="auto"/>
        <w:jc w:val="both"/>
        <w:rPr>
          <w:rFonts w:ascii="Times New Roman" w:hAnsi="Times New Roman" w:cs="Times New Roman"/>
        </w:rPr>
      </w:pPr>
    </w:p>
    <w:p w14:paraId="5021E451" w14:textId="1343234F" w:rsidR="006A5B0F" w:rsidRDefault="006A5B0F" w:rsidP="00CC3B7E">
      <w:pPr>
        <w:spacing w:line="480" w:lineRule="auto"/>
        <w:jc w:val="both"/>
        <w:rPr>
          <w:rFonts w:ascii="Times New Roman" w:hAnsi="Times New Roman" w:cs="Times New Roman"/>
        </w:rPr>
      </w:pPr>
      <w:r>
        <w:rPr>
          <w:rFonts w:ascii="Times New Roman" w:hAnsi="Times New Roman" w:cs="Times New Roman"/>
        </w:rPr>
        <w:t>When</w:t>
      </w:r>
      <w:r w:rsidRPr="00885538">
        <w:rPr>
          <w:rFonts w:ascii="Times New Roman" w:hAnsi="Times New Roman" w:cs="Times New Roman"/>
        </w:rPr>
        <w:t xml:space="preserve"> the 2006 </w:t>
      </w:r>
      <w:r w:rsidRPr="0001287A">
        <w:rPr>
          <w:rFonts w:ascii="Times New Roman" w:hAnsi="Times New Roman" w:cs="Times New Roman"/>
          <w:lang w:val="en-GB"/>
        </w:rPr>
        <w:t xml:space="preserve">International Consensus Statement on Management of Intersex Disorders was published, </w:t>
      </w:r>
      <w:r>
        <w:rPr>
          <w:rFonts w:ascii="Times New Roman" w:hAnsi="Times New Roman" w:cs="Times New Roman"/>
          <w:lang w:val="en-GB"/>
        </w:rPr>
        <w:t xml:space="preserve">it </w:t>
      </w:r>
      <w:r w:rsidRPr="0001287A">
        <w:rPr>
          <w:rFonts w:ascii="Times New Roman" w:hAnsi="Times New Roman" w:cs="Times New Roman"/>
          <w:lang w:val="en-GB"/>
        </w:rPr>
        <w:t>recommend</w:t>
      </w:r>
      <w:r>
        <w:rPr>
          <w:rFonts w:ascii="Times New Roman" w:hAnsi="Times New Roman" w:cs="Times New Roman"/>
          <w:lang w:val="en-GB"/>
        </w:rPr>
        <w:t>ed that</w:t>
      </w:r>
      <w:r w:rsidRPr="0001287A">
        <w:rPr>
          <w:rFonts w:ascii="Times New Roman" w:hAnsi="Times New Roman" w:cs="Times New Roman"/>
          <w:lang w:val="en-GB"/>
        </w:rPr>
        <w:t xml:space="preserve"> the term inters</w:t>
      </w:r>
      <w:r>
        <w:rPr>
          <w:rFonts w:ascii="Times New Roman" w:hAnsi="Times New Roman" w:cs="Times New Roman"/>
          <w:lang w:val="en-GB"/>
        </w:rPr>
        <w:t>ex be replaced with Disorders of Sex Development</w:t>
      </w:r>
      <w:r w:rsidRPr="0001287A">
        <w:rPr>
          <w:rFonts w:ascii="Times New Roman" w:hAnsi="Times New Roman" w:cs="Times New Roman"/>
          <w:lang w:val="en-GB"/>
        </w:rPr>
        <w:t>.</w:t>
      </w:r>
      <w:r w:rsidRPr="00647067">
        <w:rPr>
          <w:rStyle w:val="FootnoteReference"/>
          <w:rFonts w:ascii="Times New Roman" w:hAnsi="Times New Roman" w:cs="Times New Roman"/>
          <w:lang w:val="en-GB"/>
        </w:rPr>
        <w:footnoteReference w:id="47"/>
      </w:r>
      <w:r w:rsidRPr="00647067">
        <w:rPr>
          <w:rFonts w:ascii="Times New Roman" w:hAnsi="Times New Roman" w:cs="Times New Roman"/>
          <w:lang w:val="en-GB"/>
        </w:rPr>
        <w:t xml:space="preserve"> </w:t>
      </w:r>
      <w:r w:rsidRPr="004E5EBB">
        <w:rPr>
          <w:rFonts w:ascii="Times New Roman" w:hAnsi="Times New Roman" w:cs="Times New Roman"/>
        </w:rPr>
        <w:t xml:space="preserve">DSD </w:t>
      </w:r>
      <w:r>
        <w:rPr>
          <w:rFonts w:ascii="Times New Roman" w:hAnsi="Times New Roman" w:cs="Times New Roman"/>
        </w:rPr>
        <w:t xml:space="preserve">classification </w:t>
      </w:r>
      <w:r w:rsidRPr="004E5EBB">
        <w:rPr>
          <w:rFonts w:ascii="Times New Roman" w:hAnsi="Times New Roman" w:cs="Times New Roman"/>
        </w:rPr>
        <w:t>encompasses conditions in which the development of chromosomal, hormonal</w:t>
      </w:r>
      <w:r w:rsidR="008B74AD">
        <w:rPr>
          <w:rFonts w:ascii="Times New Roman" w:hAnsi="Times New Roman" w:cs="Times New Roman"/>
        </w:rPr>
        <w:t xml:space="preserve"> and</w:t>
      </w:r>
      <w:r w:rsidR="00603162">
        <w:rPr>
          <w:rFonts w:ascii="Times New Roman" w:hAnsi="Times New Roman" w:cs="Times New Roman"/>
        </w:rPr>
        <w:t xml:space="preserve"> </w:t>
      </w:r>
      <w:r w:rsidR="008B74AD">
        <w:rPr>
          <w:rFonts w:ascii="Times New Roman" w:hAnsi="Times New Roman" w:cs="Times New Roman"/>
        </w:rPr>
        <w:t>external and/or</w:t>
      </w:r>
      <w:r w:rsidR="00603162">
        <w:rPr>
          <w:rFonts w:ascii="Times New Roman" w:hAnsi="Times New Roman" w:cs="Times New Roman"/>
        </w:rPr>
        <w:t xml:space="preserve"> </w:t>
      </w:r>
      <w:r w:rsidRPr="004E5EBB">
        <w:rPr>
          <w:rFonts w:ascii="Times New Roman" w:hAnsi="Times New Roman" w:cs="Times New Roman"/>
        </w:rPr>
        <w:t xml:space="preserve">gonadal sex </w:t>
      </w:r>
      <w:r w:rsidRPr="004E5EBB">
        <w:rPr>
          <w:rFonts w:ascii="Times New Roman" w:hAnsi="Times New Roman" w:cs="Times New Roman"/>
        </w:rPr>
        <w:lastRenderedPageBreak/>
        <w:t>characteristics are atypical.</w:t>
      </w:r>
      <w:r w:rsidRPr="00647067">
        <w:rPr>
          <w:rFonts w:ascii="Times New Roman" w:hAnsi="Times New Roman" w:cs="Times New Roman"/>
          <w:vertAlign w:val="superscript"/>
        </w:rPr>
        <w:footnoteReference w:id="48"/>
      </w:r>
      <w:r w:rsidRPr="00647067">
        <w:rPr>
          <w:rFonts w:ascii="Times New Roman" w:hAnsi="Times New Roman" w:cs="Times New Roman"/>
        </w:rPr>
        <w:t xml:space="preserve"> </w:t>
      </w:r>
      <w:r>
        <w:rPr>
          <w:rFonts w:ascii="Times New Roman" w:hAnsi="Times New Roman" w:cs="Times New Roman"/>
        </w:rPr>
        <w:t>DSD</w:t>
      </w:r>
      <w:r w:rsidRPr="001663B2">
        <w:rPr>
          <w:rFonts w:ascii="Times New Roman" w:hAnsi="Times New Roman" w:cs="Times New Roman"/>
        </w:rPr>
        <w:t xml:space="preserve"> are classified within the ICD-11 according to their clinical pathology and </w:t>
      </w:r>
      <w:proofErr w:type="spellStart"/>
      <w:r>
        <w:rPr>
          <w:rFonts w:ascii="Times New Roman" w:hAnsi="Times New Roman" w:cs="Times New Roman"/>
        </w:rPr>
        <w:t>a</w:t>
      </w:r>
      <w:r w:rsidRPr="001663B2">
        <w:rPr>
          <w:rFonts w:ascii="Times New Roman" w:hAnsi="Times New Roman" w:cs="Times New Roman"/>
        </w:rPr>
        <w:t>etiology</w:t>
      </w:r>
      <w:proofErr w:type="spellEnd"/>
      <w:r>
        <w:rPr>
          <w:rFonts w:ascii="Times New Roman" w:hAnsi="Times New Roman" w:cs="Times New Roman"/>
        </w:rPr>
        <w:t>, for example as developmental anomalies and</w:t>
      </w:r>
      <w:r w:rsidRPr="00BF11E9">
        <w:rPr>
          <w:rFonts w:ascii="Times New Roman" w:hAnsi="Times New Roman" w:cs="Times New Roman"/>
        </w:rPr>
        <w:t xml:space="preserve"> </w:t>
      </w:r>
      <w:proofErr w:type="spellStart"/>
      <w:r w:rsidRPr="00BF11E9">
        <w:rPr>
          <w:rFonts w:ascii="Times New Roman" w:hAnsi="Times New Roman" w:cs="Times New Roman"/>
        </w:rPr>
        <w:t>malformative</w:t>
      </w:r>
      <w:proofErr w:type="spellEnd"/>
      <w:r w:rsidRPr="00BF11E9">
        <w:rPr>
          <w:rFonts w:ascii="Times New Roman" w:hAnsi="Times New Roman" w:cs="Times New Roman"/>
        </w:rPr>
        <w:t xml:space="preserve"> disorders of sex development.</w:t>
      </w:r>
      <w:r>
        <w:rPr>
          <w:rStyle w:val="FootnoteReference"/>
          <w:rFonts w:ascii="Times New Roman" w:hAnsi="Times New Roman" w:cs="Times New Roman"/>
        </w:rPr>
        <w:footnoteReference w:id="49"/>
      </w:r>
      <w:r w:rsidRPr="00BF11E9">
        <w:rPr>
          <w:rFonts w:ascii="Times New Roman" w:hAnsi="Times New Roman" w:cs="Times New Roman"/>
        </w:rPr>
        <w:t xml:space="preserve"> </w:t>
      </w:r>
    </w:p>
    <w:p w14:paraId="37357205" w14:textId="77777777" w:rsidR="006A5B0F" w:rsidRDefault="006A5B0F" w:rsidP="00CC3B7E">
      <w:pPr>
        <w:spacing w:line="480" w:lineRule="auto"/>
        <w:jc w:val="both"/>
        <w:rPr>
          <w:rFonts w:ascii="Times New Roman" w:hAnsi="Times New Roman" w:cs="Times New Roman"/>
        </w:rPr>
      </w:pPr>
    </w:p>
    <w:p w14:paraId="6EEC452B" w14:textId="78755F41" w:rsidR="006A5B0F" w:rsidRPr="00757808" w:rsidRDefault="006A5B0F" w:rsidP="00CC3B7E">
      <w:pPr>
        <w:spacing w:line="480" w:lineRule="auto"/>
        <w:jc w:val="both"/>
        <w:rPr>
          <w:rFonts w:ascii="Times New Roman" w:hAnsi="Times New Roman" w:cs="Times New Roman"/>
        </w:rPr>
      </w:pPr>
      <w:r>
        <w:rPr>
          <w:rFonts w:ascii="Times New Roman" w:hAnsi="Times New Roman" w:cs="Times New Roman"/>
          <w:lang w:val="en-GB"/>
        </w:rPr>
        <w:t>The term DSD</w:t>
      </w:r>
      <w:r w:rsidRPr="002834F8">
        <w:rPr>
          <w:rFonts w:ascii="Times New Roman" w:hAnsi="Times New Roman" w:cs="Times New Roman"/>
          <w:lang w:val="en-GB"/>
        </w:rPr>
        <w:t xml:space="preserve"> has given rise to ob</w:t>
      </w:r>
      <w:r w:rsidRPr="00885538">
        <w:rPr>
          <w:rFonts w:ascii="Times New Roman" w:hAnsi="Times New Roman" w:cs="Times New Roman"/>
          <w:lang w:val="en-GB"/>
        </w:rPr>
        <w:t>jections and controversies</w:t>
      </w:r>
      <w:r>
        <w:rPr>
          <w:rFonts w:ascii="Times New Roman" w:hAnsi="Times New Roman" w:cs="Times New Roman"/>
          <w:lang w:val="en-GB"/>
        </w:rPr>
        <w:t>.</w:t>
      </w:r>
      <w:r>
        <w:rPr>
          <w:rStyle w:val="FootnoteReference"/>
          <w:rFonts w:ascii="Times New Roman" w:hAnsi="Times New Roman" w:cs="Times New Roman"/>
          <w:lang w:val="en-GB"/>
        </w:rPr>
        <w:footnoteReference w:id="50"/>
      </w:r>
      <w:r w:rsidRPr="00885538">
        <w:rPr>
          <w:rFonts w:ascii="Times New Roman" w:hAnsi="Times New Roman" w:cs="Times New Roman"/>
          <w:lang w:val="en-GB"/>
        </w:rPr>
        <w:t xml:space="preserve"> As mentioned in the introduction, </w:t>
      </w:r>
      <w:r w:rsidRPr="0001287A">
        <w:rPr>
          <w:rFonts w:ascii="Times New Roman" w:hAnsi="Times New Roman" w:cs="Times New Roman"/>
          <w:lang w:val="en-GB"/>
        </w:rPr>
        <w:t>‘naming’ a con</w:t>
      </w:r>
      <w:r>
        <w:rPr>
          <w:rFonts w:ascii="Times New Roman" w:hAnsi="Times New Roman" w:cs="Times New Roman"/>
          <w:lang w:val="en-GB"/>
        </w:rPr>
        <w:t>dition ‘a disorder’</w:t>
      </w:r>
      <w:r w:rsidRPr="008E5E2B">
        <w:rPr>
          <w:rFonts w:ascii="Times New Roman" w:hAnsi="Times New Roman" w:cs="Times New Roman"/>
          <w:lang w:val="en-GB"/>
        </w:rPr>
        <w:t xml:space="preserve"> </w:t>
      </w:r>
      <w:r>
        <w:rPr>
          <w:rFonts w:ascii="Times New Roman" w:hAnsi="Times New Roman" w:cs="Times New Roman"/>
          <w:lang w:val="en-GB"/>
        </w:rPr>
        <w:t>or ‘an illness’</w:t>
      </w:r>
      <w:r w:rsidRPr="004F03AF">
        <w:rPr>
          <w:rFonts w:ascii="Times New Roman" w:hAnsi="Times New Roman" w:cs="Times New Roman"/>
          <w:lang w:val="en-GB"/>
        </w:rPr>
        <w:t xml:space="preserve"> has various normative consequences. </w:t>
      </w:r>
      <w:r>
        <w:rPr>
          <w:rFonts w:ascii="Times New Roman" w:hAnsi="Times New Roman" w:cs="Times New Roman"/>
          <w:lang w:val="en-GB"/>
        </w:rPr>
        <w:t xml:space="preserve">In the case of DSD the nomenclature and classification has given further legitimacy to surgical and endocrinological (controversial or outright unethical) procedures. As widely known, genital surgery and subsequent </w:t>
      </w:r>
      <w:r w:rsidR="008066CE">
        <w:rPr>
          <w:rFonts w:ascii="Times New Roman" w:hAnsi="Times New Roman" w:cs="Times New Roman"/>
          <w:lang w:val="en-GB"/>
        </w:rPr>
        <w:t>lifelong</w:t>
      </w:r>
      <w:r>
        <w:rPr>
          <w:rFonts w:ascii="Times New Roman" w:hAnsi="Times New Roman" w:cs="Times New Roman"/>
          <w:lang w:val="en-GB"/>
        </w:rPr>
        <w:t xml:space="preserve"> medical treatment</w:t>
      </w:r>
      <w:r w:rsidRPr="002834F8">
        <w:rPr>
          <w:rFonts w:ascii="Times New Roman" w:hAnsi="Times New Roman" w:cs="Times New Roman"/>
          <w:lang w:val="en-GB"/>
        </w:rPr>
        <w:t xml:space="preserve"> have been routinely provided to </w:t>
      </w:r>
      <w:r w:rsidR="00646BBD">
        <w:rPr>
          <w:rFonts w:ascii="Times New Roman" w:hAnsi="Times New Roman" w:cs="Times New Roman"/>
          <w:lang w:val="en-GB"/>
        </w:rPr>
        <w:t xml:space="preserve">young children </w:t>
      </w:r>
      <w:r>
        <w:rPr>
          <w:rFonts w:ascii="Times New Roman" w:hAnsi="Times New Roman" w:cs="Times New Roman"/>
          <w:lang w:val="en-GB"/>
        </w:rPr>
        <w:t>with a DSD</w:t>
      </w:r>
      <w:r w:rsidRPr="002834F8">
        <w:rPr>
          <w:rFonts w:ascii="Times New Roman" w:hAnsi="Times New Roman" w:cs="Times New Roman"/>
          <w:lang w:val="en-GB"/>
        </w:rPr>
        <w:t>.</w:t>
      </w:r>
      <w:r w:rsidRPr="00885538">
        <w:rPr>
          <w:rFonts w:ascii="Times New Roman" w:hAnsi="Times New Roman" w:cs="Times New Roman"/>
          <w:lang w:val="en-GB"/>
        </w:rPr>
        <w:t xml:space="preserve"> </w:t>
      </w:r>
      <w:r>
        <w:rPr>
          <w:rFonts w:ascii="Times New Roman" w:hAnsi="Times New Roman" w:cs="Times New Roman"/>
          <w:lang w:val="en-GB"/>
        </w:rPr>
        <w:t>T</w:t>
      </w:r>
      <w:r w:rsidRPr="008E5E2B">
        <w:rPr>
          <w:rFonts w:ascii="Times New Roman" w:hAnsi="Times New Roman" w:cs="Times New Roman"/>
          <w:lang w:val="en-GB"/>
        </w:rPr>
        <w:t>hese treatments not only alter the genital conformation; they also represent a decision about a child</w:t>
      </w:r>
      <w:r w:rsidRPr="004F03AF">
        <w:rPr>
          <w:rFonts w:ascii="Times New Roman" w:hAnsi="Times New Roman" w:cs="Times New Roman"/>
          <w:lang w:val="en-GB"/>
        </w:rPr>
        <w:t xml:space="preserve">’s gender. Many of these children, later on, as adults, </w:t>
      </w:r>
      <w:r>
        <w:rPr>
          <w:rFonts w:ascii="Times New Roman" w:hAnsi="Times New Roman" w:cs="Times New Roman"/>
          <w:lang w:val="en-GB"/>
        </w:rPr>
        <w:t xml:space="preserve">report </w:t>
      </w:r>
      <w:r w:rsidR="008066CE">
        <w:rPr>
          <w:rFonts w:ascii="Times New Roman" w:hAnsi="Times New Roman" w:cs="Times New Roman"/>
          <w:lang w:val="en-GB"/>
        </w:rPr>
        <w:t xml:space="preserve">feeling </w:t>
      </w:r>
      <w:r w:rsidR="008066CE" w:rsidRPr="004F03AF">
        <w:rPr>
          <w:rFonts w:ascii="Times New Roman" w:hAnsi="Times New Roman" w:cs="Times New Roman"/>
          <w:lang w:val="en-GB"/>
        </w:rPr>
        <w:t>‘</w:t>
      </w:r>
      <w:r w:rsidRPr="004F03AF">
        <w:rPr>
          <w:rFonts w:ascii="Times New Roman" w:hAnsi="Times New Roman" w:cs="Times New Roman"/>
          <w:lang w:val="en-GB"/>
        </w:rPr>
        <w:t>disabled’ by the surgery obtained</w:t>
      </w:r>
      <w:r>
        <w:rPr>
          <w:rFonts w:ascii="Times New Roman" w:hAnsi="Times New Roman" w:cs="Times New Roman"/>
          <w:lang w:val="en-GB"/>
        </w:rPr>
        <w:t xml:space="preserve">, both in respect of their identity and sexual health, </w:t>
      </w:r>
      <w:r w:rsidR="00646BBD">
        <w:rPr>
          <w:rFonts w:ascii="Times New Roman" w:hAnsi="Times New Roman" w:cs="Times New Roman"/>
          <w:lang w:val="en-GB"/>
        </w:rPr>
        <w:t xml:space="preserve">and </w:t>
      </w:r>
      <w:r w:rsidRPr="004F03AF">
        <w:rPr>
          <w:rFonts w:ascii="Times New Roman" w:hAnsi="Times New Roman" w:cs="Times New Roman"/>
          <w:lang w:val="en-GB"/>
        </w:rPr>
        <w:t>forced to live a life of medical treatment</w:t>
      </w:r>
      <w:r w:rsidRPr="00377098">
        <w:rPr>
          <w:rFonts w:ascii="Times New Roman" w:hAnsi="Times New Roman" w:cs="Times New Roman"/>
          <w:lang w:val="en-GB"/>
        </w:rPr>
        <w:t xml:space="preserve"> </w:t>
      </w:r>
      <w:r w:rsidRPr="001663B2">
        <w:rPr>
          <w:rFonts w:ascii="Times New Roman" w:hAnsi="Times New Roman" w:cs="Times New Roman"/>
          <w:lang w:val="en-GB"/>
        </w:rPr>
        <w:t>and</w:t>
      </w:r>
      <w:r>
        <w:rPr>
          <w:rFonts w:ascii="Times New Roman" w:hAnsi="Times New Roman" w:cs="Times New Roman"/>
          <w:lang w:val="en-GB"/>
        </w:rPr>
        <w:t xml:space="preserve"> confusion around their gender.</w:t>
      </w:r>
      <w:r>
        <w:rPr>
          <w:rStyle w:val="FootnoteReference"/>
          <w:rFonts w:ascii="Times New Roman" w:hAnsi="Times New Roman" w:cs="Times New Roman"/>
          <w:lang w:val="en-GB"/>
        </w:rPr>
        <w:footnoteReference w:id="51"/>
      </w:r>
      <w:r w:rsidRPr="001663B2">
        <w:rPr>
          <w:rFonts w:ascii="Times New Roman" w:hAnsi="Times New Roman" w:cs="Times New Roman"/>
          <w:lang w:val="en-GB"/>
        </w:rPr>
        <w:t xml:space="preserve"> </w:t>
      </w:r>
    </w:p>
    <w:p w14:paraId="792680A6" w14:textId="77777777" w:rsidR="006A5B0F" w:rsidRDefault="006A5B0F" w:rsidP="00CC3B7E">
      <w:pPr>
        <w:spacing w:line="480" w:lineRule="auto"/>
        <w:jc w:val="both"/>
        <w:rPr>
          <w:rFonts w:ascii="Times New Roman" w:hAnsi="Times New Roman" w:cs="Times New Roman"/>
          <w:lang w:val="en-GB"/>
        </w:rPr>
      </w:pPr>
    </w:p>
    <w:p w14:paraId="7AADB130" w14:textId="41687082" w:rsidR="006A5B0F" w:rsidRDefault="006A5B0F" w:rsidP="00386D95">
      <w:pPr>
        <w:spacing w:line="480" w:lineRule="auto"/>
        <w:jc w:val="both"/>
        <w:rPr>
          <w:rFonts w:ascii="Times New Roman" w:hAnsi="Times New Roman" w:cs="Times New Roman"/>
          <w:lang w:val="en-GB"/>
        </w:rPr>
      </w:pPr>
      <w:r w:rsidRPr="001663B2">
        <w:rPr>
          <w:rFonts w:ascii="Times New Roman" w:hAnsi="Times New Roman" w:cs="Times New Roman"/>
          <w:lang w:val="en-GB"/>
        </w:rPr>
        <w:t xml:space="preserve">Whilst the term DSD </w:t>
      </w:r>
      <w:r>
        <w:rPr>
          <w:rFonts w:ascii="Times New Roman" w:hAnsi="Times New Roman" w:cs="Times New Roman"/>
          <w:lang w:val="en-GB"/>
        </w:rPr>
        <w:t>r</w:t>
      </w:r>
      <w:r w:rsidRPr="00BF11E9">
        <w:rPr>
          <w:rFonts w:ascii="Times New Roman" w:hAnsi="Times New Roman" w:cs="Times New Roman"/>
          <w:lang w:val="en-GB"/>
        </w:rPr>
        <w:t>efers to</w:t>
      </w:r>
      <w:r>
        <w:rPr>
          <w:rFonts w:ascii="Times New Roman" w:hAnsi="Times New Roman" w:cs="Times New Roman"/>
          <w:lang w:val="en-GB"/>
        </w:rPr>
        <w:t xml:space="preserve"> t</w:t>
      </w:r>
      <w:r w:rsidRPr="00BF11E9">
        <w:rPr>
          <w:rFonts w:ascii="Times New Roman" w:hAnsi="Times New Roman" w:cs="Times New Roman"/>
          <w:lang w:val="en-GB"/>
        </w:rPr>
        <w:t xml:space="preserve">he </w:t>
      </w:r>
      <w:r>
        <w:rPr>
          <w:rFonts w:ascii="Times New Roman" w:hAnsi="Times New Roman" w:cs="Times New Roman"/>
          <w:lang w:val="en-GB"/>
        </w:rPr>
        <w:t>anatomical, physiological</w:t>
      </w:r>
      <w:r w:rsidRPr="00BF11E9">
        <w:rPr>
          <w:rFonts w:ascii="Times New Roman" w:hAnsi="Times New Roman" w:cs="Times New Roman"/>
          <w:lang w:val="en-GB"/>
        </w:rPr>
        <w:t xml:space="preserve"> and genetic features of the condition</w:t>
      </w:r>
      <w:r>
        <w:rPr>
          <w:rFonts w:ascii="Times New Roman" w:hAnsi="Times New Roman" w:cs="Times New Roman"/>
          <w:lang w:val="en-GB"/>
        </w:rPr>
        <w:t>s,</w:t>
      </w:r>
      <w:r w:rsidRPr="00BF11E9">
        <w:rPr>
          <w:rFonts w:ascii="Times New Roman" w:hAnsi="Times New Roman" w:cs="Times New Roman"/>
          <w:lang w:val="en-GB"/>
        </w:rPr>
        <w:t xml:space="preserve"> </w:t>
      </w:r>
      <w:r w:rsidRPr="0087020E">
        <w:rPr>
          <w:rFonts w:ascii="Times New Roman" w:hAnsi="Times New Roman" w:cs="Times New Roman"/>
          <w:lang w:val="en-GB"/>
        </w:rPr>
        <w:t xml:space="preserve">there </w:t>
      </w:r>
      <w:r>
        <w:rPr>
          <w:rFonts w:ascii="Times New Roman" w:hAnsi="Times New Roman" w:cs="Times New Roman"/>
          <w:lang w:val="en-GB"/>
        </w:rPr>
        <w:t>was</w:t>
      </w:r>
      <w:r w:rsidRPr="0087020E">
        <w:rPr>
          <w:rFonts w:ascii="Times New Roman" w:hAnsi="Times New Roman" w:cs="Times New Roman"/>
          <w:lang w:val="en-GB"/>
        </w:rPr>
        <w:t xml:space="preserve"> recognition </w:t>
      </w:r>
      <w:r>
        <w:rPr>
          <w:rFonts w:ascii="Times New Roman" w:hAnsi="Times New Roman" w:cs="Times New Roman"/>
          <w:lang w:val="en-GB"/>
        </w:rPr>
        <w:t xml:space="preserve">in the 2006 consensus statement </w:t>
      </w:r>
      <w:r w:rsidRPr="0087020E">
        <w:rPr>
          <w:rFonts w:ascii="Times New Roman" w:hAnsi="Times New Roman" w:cs="Times New Roman"/>
          <w:lang w:val="en-GB"/>
        </w:rPr>
        <w:t xml:space="preserve">that such nomenclature must </w:t>
      </w:r>
      <w:r>
        <w:rPr>
          <w:rFonts w:ascii="Times New Roman" w:hAnsi="Times New Roman" w:cs="Times New Roman"/>
          <w:lang w:val="en-GB"/>
        </w:rPr>
        <w:t xml:space="preserve">not only consider these characteristics, but also </w:t>
      </w:r>
      <w:r w:rsidRPr="0087020E">
        <w:rPr>
          <w:rFonts w:ascii="Times New Roman" w:hAnsi="Times New Roman" w:cs="Times New Roman"/>
          <w:lang w:val="en-GB"/>
        </w:rPr>
        <w:t>be</w:t>
      </w:r>
      <w:r w:rsidRPr="00647067">
        <w:rPr>
          <w:rFonts w:ascii="Times New Roman" w:hAnsi="Times New Roman" w:cs="Times New Roman"/>
          <w:lang w:val="en-GB"/>
        </w:rPr>
        <w:t xml:space="preserve"> accompanied by a conceptual shift towards consideration of </w:t>
      </w:r>
      <w:r>
        <w:rPr>
          <w:rFonts w:ascii="Times New Roman" w:hAnsi="Times New Roman" w:cs="Times New Roman"/>
          <w:lang w:val="en-GB"/>
        </w:rPr>
        <w:t xml:space="preserve">a person’s </w:t>
      </w:r>
      <w:r w:rsidRPr="00647067">
        <w:rPr>
          <w:rFonts w:ascii="Times New Roman" w:hAnsi="Times New Roman" w:cs="Times New Roman"/>
          <w:lang w:val="en-GB"/>
        </w:rPr>
        <w:t>long-term qualit</w:t>
      </w:r>
      <w:r w:rsidRPr="00195F2E">
        <w:rPr>
          <w:rFonts w:ascii="Times New Roman" w:hAnsi="Times New Roman" w:cs="Times New Roman"/>
          <w:lang w:val="en-GB"/>
        </w:rPr>
        <w:t>y of life</w:t>
      </w:r>
      <w:r>
        <w:rPr>
          <w:rFonts w:ascii="Times New Roman" w:hAnsi="Times New Roman" w:cs="Times New Roman"/>
          <w:lang w:val="en-GB"/>
        </w:rPr>
        <w:t>, and that this</w:t>
      </w:r>
      <w:r w:rsidRPr="00195F2E">
        <w:rPr>
          <w:rFonts w:ascii="Times New Roman" w:hAnsi="Times New Roman" w:cs="Times New Roman"/>
          <w:lang w:val="en-GB"/>
        </w:rPr>
        <w:t xml:space="preserve"> </w:t>
      </w:r>
      <w:r>
        <w:rPr>
          <w:rFonts w:ascii="Times New Roman" w:hAnsi="Times New Roman" w:cs="Times New Roman"/>
          <w:lang w:val="en-GB"/>
        </w:rPr>
        <w:t>exists beyond sex characteristics</w:t>
      </w:r>
      <w:r w:rsidRPr="00195F2E">
        <w:rPr>
          <w:rFonts w:ascii="Times New Roman" w:hAnsi="Times New Roman" w:cs="Times New Roman"/>
          <w:lang w:val="en-GB"/>
        </w:rPr>
        <w:t>.</w:t>
      </w:r>
      <w:r w:rsidRPr="00647067">
        <w:rPr>
          <w:rStyle w:val="FootnoteReference"/>
          <w:rFonts w:ascii="Times New Roman" w:hAnsi="Times New Roman" w:cs="Times New Roman"/>
          <w:lang w:val="en-GB"/>
        </w:rPr>
        <w:footnoteReference w:id="52"/>
      </w:r>
      <w:r w:rsidRPr="00647067">
        <w:rPr>
          <w:rFonts w:ascii="Times New Roman" w:hAnsi="Times New Roman" w:cs="Times New Roman"/>
          <w:lang w:val="en-GB"/>
        </w:rPr>
        <w:t xml:space="preserve"> However, </w:t>
      </w:r>
      <w:r w:rsidR="00646BBD">
        <w:rPr>
          <w:rFonts w:ascii="Times New Roman" w:hAnsi="Times New Roman" w:cs="Times New Roman"/>
          <w:lang w:val="en-GB"/>
        </w:rPr>
        <w:t xml:space="preserve">as </w:t>
      </w:r>
      <w:r w:rsidRPr="00647067">
        <w:rPr>
          <w:rFonts w:ascii="Times New Roman" w:hAnsi="Times New Roman" w:cs="Times New Roman"/>
          <w:lang w:val="en-GB"/>
        </w:rPr>
        <w:t>Reiss</w:t>
      </w:r>
      <w:r w:rsidR="00646BBD">
        <w:rPr>
          <w:rFonts w:ascii="Times New Roman" w:hAnsi="Times New Roman" w:cs="Times New Roman"/>
          <w:lang w:val="en-GB"/>
        </w:rPr>
        <w:t xml:space="preserve"> acutely notes, the allegedly ‘medical’ term ‘Disorders of sex d</w:t>
      </w:r>
      <w:r w:rsidR="008066CE">
        <w:rPr>
          <w:rFonts w:ascii="Times New Roman" w:hAnsi="Times New Roman" w:cs="Times New Roman"/>
          <w:lang w:val="en-GB"/>
        </w:rPr>
        <w:t>evelopment</w:t>
      </w:r>
      <w:r w:rsidR="00646BBD">
        <w:rPr>
          <w:rFonts w:ascii="Times New Roman" w:hAnsi="Times New Roman" w:cs="Times New Roman"/>
          <w:lang w:val="en-GB"/>
        </w:rPr>
        <w:t>’</w:t>
      </w:r>
      <w:r w:rsidRPr="00647067">
        <w:rPr>
          <w:rFonts w:ascii="Times New Roman" w:hAnsi="Times New Roman" w:cs="Times New Roman"/>
          <w:lang w:val="en-GB"/>
        </w:rPr>
        <w:t xml:space="preserve"> </w:t>
      </w:r>
      <w:r w:rsidR="00646BBD">
        <w:rPr>
          <w:rFonts w:ascii="Times New Roman" w:hAnsi="Times New Roman" w:cs="Times New Roman"/>
          <w:lang w:val="en-GB"/>
        </w:rPr>
        <w:t>obscures</w:t>
      </w:r>
      <w:r w:rsidRPr="00195F2E">
        <w:rPr>
          <w:rFonts w:ascii="Times New Roman" w:hAnsi="Times New Roman" w:cs="Times New Roman"/>
          <w:lang w:val="en-GB"/>
        </w:rPr>
        <w:t xml:space="preserve"> the political and social issues </w:t>
      </w:r>
      <w:r w:rsidR="00E14879">
        <w:rPr>
          <w:rFonts w:ascii="Times New Roman" w:hAnsi="Times New Roman" w:cs="Times New Roman"/>
          <w:lang w:val="en-GB"/>
        </w:rPr>
        <w:lastRenderedPageBreak/>
        <w:t>surrounding</w:t>
      </w:r>
      <w:r w:rsidR="00E14879" w:rsidRPr="00195F2E">
        <w:rPr>
          <w:rFonts w:ascii="Times New Roman" w:hAnsi="Times New Roman" w:cs="Times New Roman"/>
          <w:lang w:val="en-GB"/>
        </w:rPr>
        <w:t xml:space="preserve"> </w:t>
      </w:r>
      <w:r w:rsidRPr="00195F2E">
        <w:rPr>
          <w:rFonts w:ascii="Times New Roman" w:hAnsi="Times New Roman" w:cs="Times New Roman"/>
          <w:lang w:val="en-GB"/>
        </w:rPr>
        <w:t>intersex</w:t>
      </w:r>
      <w:r w:rsidR="00E14879">
        <w:rPr>
          <w:rFonts w:ascii="Times New Roman" w:hAnsi="Times New Roman" w:cs="Times New Roman"/>
          <w:lang w:val="en-GB"/>
        </w:rPr>
        <w:t>,</w:t>
      </w:r>
      <w:r w:rsidRPr="00195F2E">
        <w:rPr>
          <w:rFonts w:ascii="Times New Roman" w:hAnsi="Times New Roman" w:cs="Times New Roman"/>
          <w:lang w:val="en-GB"/>
        </w:rPr>
        <w:t xml:space="preserve"> </w:t>
      </w:r>
      <w:r w:rsidR="00E14879">
        <w:rPr>
          <w:rFonts w:ascii="Times New Roman" w:hAnsi="Times New Roman" w:cs="Times New Roman"/>
          <w:lang w:val="en-GB"/>
        </w:rPr>
        <w:t>and</w:t>
      </w:r>
      <w:r w:rsidRPr="00195F2E">
        <w:rPr>
          <w:rFonts w:ascii="Times New Roman" w:hAnsi="Times New Roman" w:cs="Times New Roman"/>
          <w:lang w:val="en-GB"/>
        </w:rPr>
        <w:t xml:space="preserve"> </w:t>
      </w:r>
      <w:r w:rsidR="00646BBD">
        <w:rPr>
          <w:rFonts w:ascii="Times New Roman" w:hAnsi="Times New Roman" w:cs="Times New Roman"/>
          <w:lang w:val="en-GB"/>
        </w:rPr>
        <w:t>reinforces a</w:t>
      </w:r>
      <w:r w:rsidRPr="00195F2E">
        <w:rPr>
          <w:rFonts w:ascii="Times New Roman" w:hAnsi="Times New Roman" w:cs="Times New Roman"/>
          <w:lang w:val="en-GB"/>
        </w:rPr>
        <w:t xml:space="preserve"> </w:t>
      </w:r>
      <w:r w:rsidR="00646BBD">
        <w:rPr>
          <w:rFonts w:ascii="Times New Roman" w:hAnsi="Times New Roman" w:cs="Times New Roman"/>
          <w:lang w:val="en-GB"/>
        </w:rPr>
        <w:t xml:space="preserve">degrading conception of </w:t>
      </w:r>
      <w:r w:rsidR="0073077A">
        <w:rPr>
          <w:rFonts w:ascii="Times New Roman" w:hAnsi="Times New Roman" w:cs="Times New Roman"/>
          <w:lang w:val="en-GB"/>
        </w:rPr>
        <w:t>people’s</w:t>
      </w:r>
      <w:r w:rsidR="0073077A" w:rsidRPr="00195F2E">
        <w:rPr>
          <w:rFonts w:ascii="Times New Roman" w:hAnsi="Times New Roman" w:cs="Times New Roman"/>
          <w:lang w:val="en-GB"/>
        </w:rPr>
        <w:t xml:space="preserve"> </w:t>
      </w:r>
      <w:r>
        <w:rPr>
          <w:rFonts w:ascii="Times New Roman" w:hAnsi="Times New Roman" w:cs="Times New Roman"/>
          <w:lang w:val="en-GB"/>
        </w:rPr>
        <w:t>sex characteristics</w:t>
      </w:r>
      <w:r w:rsidR="00E14879">
        <w:rPr>
          <w:rFonts w:ascii="Times New Roman" w:hAnsi="Times New Roman" w:cs="Times New Roman"/>
          <w:lang w:val="en-GB"/>
        </w:rPr>
        <w:t xml:space="preserve"> as something to be concealed and corrected</w:t>
      </w:r>
      <w:r w:rsidRPr="00195F2E">
        <w:rPr>
          <w:rFonts w:ascii="Times New Roman" w:hAnsi="Times New Roman" w:cs="Times New Roman"/>
          <w:lang w:val="en-GB"/>
        </w:rPr>
        <w:t>.</w:t>
      </w:r>
      <w:r w:rsidRPr="00647067">
        <w:rPr>
          <w:rStyle w:val="FootnoteReference"/>
          <w:rFonts w:ascii="Times New Roman" w:hAnsi="Times New Roman" w:cs="Times New Roman"/>
          <w:lang w:val="en-GB"/>
        </w:rPr>
        <w:footnoteReference w:id="53"/>
      </w:r>
      <w:r w:rsidRPr="00875752">
        <w:rPr>
          <w:rStyle w:val="FootnoteReference"/>
          <w:rFonts w:ascii="Times New Roman" w:hAnsi="Times New Roman" w:cs="Times New Roman"/>
        </w:rPr>
        <w:t xml:space="preserve"> </w:t>
      </w:r>
      <w:r w:rsidRPr="00647067">
        <w:rPr>
          <w:rStyle w:val="FootnoteReference"/>
          <w:rFonts w:ascii="Times New Roman" w:hAnsi="Times New Roman" w:cs="Times New Roman"/>
        </w:rPr>
        <w:footnoteReference w:id="54"/>
      </w:r>
      <w:r w:rsidRPr="00647067">
        <w:rPr>
          <w:rFonts w:ascii="Times New Roman" w:hAnsi="Times New Roman" w:cs="Times New Roman"/>
        </w:rPr>
        <w:t xml:space="preserve"> </w:t>
      </w:r>
      <w:r>
        <w:rPr>
          <w:rFonts w:ascii="Times New Roman" w:hAnsi="Times New Roman" w:cs="Times New Roman"/>
          <w:lang w:val="en-GB"/>
        </w:rPr>
        <w:t xml:space="preserve">In other words, </w:t>
      </w:r>
      <w:r w:rsidR="00E14879">
        <w:rPr>
          <w:rFonts w:ascii="Times New Roman" w:hAnsi="Times New Roman" w:cs="Times New Roman"/>
        </w:rPr>
        <w:t>nosology and classification shape an understanding of what proper medical treatment is (and must be, regardless of what the individual concerned may wish for themselves)</w:t>
      </w:r>
      <w:r w:rsidRPr="004E5EBB">
        <w:rPr>
          <w:rFonts w:ascii="Times New Roman" w:hAnsi="Times New Roman" w:cs="Times New Roman"/>
        </w:rPr>
        <w:t>.</w:t>
      </w:r>
      <w:r>
        <w:rPr>
          <w:rStyle w:val="FootnoteReference"/>
          <w:rFonts w:ascii="Times New Roman" w:hAnsi="Times New Roman" w:cs="Times New Roman"/>
        </w:rPr>
        <w:footnoteReference w:id="55"/>
      </w:r>
      <w:r w:rsidRPr="00195F2E">
        <w:rPr>
          <w:rFonts w:ascii="Times New Roman" w:hAnsi="Times New Roman" w:cs="Times New Roman"/>
          <w:lang w:val="en-GB"/>
        </w:rPr>
        <w:t xml:space="preserve"> </w:t>
      </w:r>
      <w:r w:rsidR="00E14879" w:rsidRPr="00647067">
        <w:rPr>
          <w:rStyle w:val="FootnoteReference"/>
          <w:rFonts w:ascii="Times New Roman" w:hAnsi="Times New Roman" w:cs="Times New Roman"/>
          <w:lang w:val="en-GB"/>
        </w:rPr>
        <w:footnoteReference w:id="56"/>
      </w:r>
    </w:p>
    <w:p w14:paraId="29787113" w14:textId="77777777" w:rsidR="006A5B0F" w:rsidRDefault="006A5B0F" w:rsidP="001B6919">
      <w:pPr>
        <w:spacing w:line="480" w:lineRule="auto"/>
        <w:jc w:val="both"/>
        <w:rPr>
          <w:rFonts w:ascii="Times New Roman" w:hAnsi="Times New Roman" w:cs="Times New Roman"/>
        </w:rPr>
      </w:pPr>
    </w:p>
    <w:p w14:paraId="42897980" w14:textId="276EC051" w:rsidR="006A5B0F" w:rsidRDefault="006A5B0F" w:rsidP="001B6919">
      <w:pPr>
        <w:spacing w:line="480" w:lineRule="auto"/>
        <w:jc w:val="both"/>
        <w:rPr>
          <w:rFonts w:ascii="Times New Roman" w:hAnsi="Times New Roman" w:cs="Times New Roman"/>
        </w:rPr>
      </w:pPr>
      <w:r>
        <w:rPr>
          <w:rFonts w:ascii="Times New Roman" w:hAnsi="Times New Roman" w:cs="Times New Roman"/>
        </w:rPr>
        <w:t xml:space="preserve">It may appear that in comparison to being ‘disordered’ and often ‘requiring’ surgical intervention </w:t>
      </w:r>
      <w:r w:rsidR="00E14879">
        <w:rPr>
          <w:rFonts w:ascii="Times New Roman" w:hAnsi="Times New Roman" w:cs="Times New Roman"/>
        </w:rPr>
        <w:t xml:space="preserve">(as is for </w:t>
      </w:r>
      <w:r>
        <w:rPr>
          <w:rFonts w:ascii="Times New Roman" w:hAnsi="Times New Roman" w:cs="Times New Roman"/>
        </w:rPr>
        <w:t>DSD</w:t>
      </w:r>
      <w:r w:rsidR="00E14879">
        <w:rPr>
          <w:rFonts w:ascii="Times New Roman" w:hAnsi="Times New Roman" w:cs="Times New Roman"/>
        </w:rPr>
        <w:t>)</w:t>
      </w:r>
      <w:r>
        <w:rPr>
          <w:rFonts w:ascii="Times New Roman" w:hAnsi="Times New Roman" w:cs="Times New Roman"/>
        </w:rPr>
        <w:t xml:space="preserve">, those with gender incongruence are seemingly better placed within the ICD-11. </w:t>
      </w:r>
      <w:r>
        <w:rPr>
          <w:rFonts w:ascii="Times New Roman" w:hAnsi="Times New Roman" w:cs="Times New Roman"/>
          <w:lang w:val="en-GB"/>
        </w:rPr>
        <w:t xml:space="preserve">In this sense, the new ICD seems to represent a step in the right direction of depathologising human diversity. </w:t>
      </w:r>
      <w:r>
        <w:rPr>
          <w:rFonts w:ascii="Times New Roman" w:hAnsi="Times New Roman" w:cs="Times New Roman"/>
        </w:rPr>
        <w:t xml:space="preserve">However, this is where we should consider the potential clinical risks associated with </w:t>
      </w:r>
      <w:proofErr w:type="spellStart"/>
      <w:r>
        <w:rPr>
          <w:rFonts w:ascii="Times New Roman" w:hAnsi="Times New Roman" w:cs="Times New Roman"/>
        </w:rPr>
        <w:t>reconceptulising</w:t>
      </w:r>
      <w:proofErr w:type="spellEnd"/>
      <w:r>
        <w:rPr>
          <w:rFonts w:ascii="Times New Roman" w:hAnsi="Times New Roman" w:cs="Times New Roman"/>
        </w:rPr>
        <w:t xml:space="preserve"> gender incongruence as a condition related to sexual health. </w:t>
      </w:r>
    </w:p>
    <w:p w14:paraId="3B0C3A73" w14:textId="77777777" w:rsidR="006A5B0F" w:rsidRDefault="006A5B0F" w:rsidP="001B6919">
      <w:pPr>
        <w:spacing w:line="480" w:lineRule="auto"/>
        <w:jc w:val="both"/>
        <w:rPr>
          <w:rFonts w:ascii="Times New Roman" w:hAnsi="Times New Roman" w:cs="Times New Roman"/>
        </w:rPr>
      </w:pPr>
    </w:p>
    <w:p w14:paraId="0C96B76E" w14:textId="1ADE24FB" w:rsidR="006A5B0F" w:rsidRPr="004A034D" w:rsidRDefault="006A5B0F" w:rsidP="001B6919">
      <w:pPr>
        <w:spacing w:line="480" w:lineRule="auto"/>
        <w:jc w:val="both"/>
        <w:rPr>
          <w:rFonts w:ascii="Times New Roman" w:hAnsi="Times New Roman" w:cs="Times New Roman"/>
        </w:rPr>
      </w:pPr>
      <w:r>
        <w:rPr>
          <w:rFonts w:ascii="Times New Roman" w:hAnsi="Times New Roman" w:cs="Times New Roman"/>
        </w:rPr>
        <w:t>The important parallel between gender incongruence and DSD within the ICD-11 is then that, whether ‘disordered’ or not, there is an emphasis on bodily modification as integral to the treatment of these conditions</w:t>
      </w:r>
      <w:r w:rsidR="00E14879">
        <w:rPr>
          <w:rFonts w:ascii="Times New Roman" w:hAnsi="Times New Roman" w:cs="Times New Roman"/>
        </w:rPr>
        <w:t xml:space="preserve"> (and thus as integral to the understanding of what the condition is about)</w:t>
      </w:r>
      <w:r>
        <w:rPr>
          <w:rFonts w:ascii="Times New Roman" w:hAnsi="Times New Roman" w:cs="Times New Roman"/>
        </w:rPr>
        <w:t xml:space="preserve">. </w:t>
      </w:r>
      <w:r w:rsidR="000A292A">
        <w:rPr>
          <w:rFonts w:ascii="Times New Roman" w:hAnsi="Times New Roman" w:cs="Times New Roman"/>
        </w:rPr>
        <w:t>We will consider this in what follows.</w:t>
      </w:r>
    </w:p>
    <w:p w14:paraId="0D079C0E" w14:textId="77777777" w:rsidR="006A5B0F" w:rsidRDefault="006A5B0F" w:rsidP="007449CB">
      <w:pPr>
        <w:spacing w:line="480" w:lineRule="auto"/>
        <w:jc w:val="both"/>
        <w:rPr>
          <w:rFonts w:ascii="Times New Roman" w:hAnsi="Times New Roman" w:cs="Times New Roman"/>
        </w:rPr>
      </w:pPr>
    </w:p>
    <w:p w14:paraId="77FA7530" w14:textId="44BBE28C" w:rsidR="006A5B0F" w:rsidRPr="003418AE" w:rsidRDefault="006A5B0F" w:rsidP="007449CB">
      <w:pPr>
        <w:spacing w:line="480" w:lineRule="auto"/>
        <w:jc w:val="both"/>
        <w:rPr>
          <w:rFonts w:ascii="Times New Roman" w:hAnsi="Times New Roman" w:cs="Times New Roman"/>
          <w:b/>
        </w:rPr>
      </w:pPr>
      <w:r>
        <w:rPr>
          <w:rFonts w:ascii="Times New Roman" w:hAnsi="Times New Roman" w:cs="Times New Roman"/>
          <w:b/>
        </w:rPr>
        <w:t xml:space="preserve">‘Medically appropriate’ surgery </w:t>
      </w:r>
    </w:p>
    <w:p w14:paraId="668ADD28" w14:textId="31EF23CB" w:rsidR="006A5B0F" w:rsidRPr="002834F8" w:rsidRDefault="000A292A" w:rsidP="00B619B3">
      <w:pPr>
        <w:spacing w:line="480" w:lineRule="auto"/>
        <w:jc w:val="both"/>
        <w:rPr>
          <w:rFonts w:ascii="Times New Roman" w:hAnsi="Times New Roman" w:cs="Times New Roman"/>
        </w:rPr>
      </w:pPr>
      <w:r>
        <w:rPr>
          <w:rFonts w:ascii="Times New Roman" w:hAnsi="Times New Roman" w:cs="Times New Roman"/>
        </w:rPr>
        <w:lastRenderedPageBreak/>
        <w:t>T</w:t>
      </w:r>
      <w:r w:rsidR="006A5B0F" w:rsidRPr="0087020E">
        <w:rPr>
          <w:rFonts w:ascii="Times New Roman" w:hAnsi="Times New Roman" w:cs="Times New Roman"/>
        </w:rPr>
        <w:t xml:space="preserve">he ICD-11 </w:t>
      </w:r>
      <w:r w:rsidR="006A5B0F">
        <w:rPr>
          <w:rFonts w:ascii="Times New Roman" w:hAnsi="Times New Roman" w:cs="Times New Roman"/>
        </w:rPr>
        <w:t>recommend</w:t>
      </w:r>
      <w:r>
        <w:rPr>
          <w:rFonts w:ascii="Times New Roman" w:hAnsi="Times New Roman" w:cs="Times New Roman"/>
        </w:rPr>
        <w:t>s</w:t>
      </w:r>
      <w:r w:rsidR="006A5B0F" w:rsidRPr="0087020E">
        <w:rPr>
          <w:rFonts w:ascii="Times New Roman" w:hAnsi="Times New Roman" w:cs="Times New Roman"/>
        </w:rPr>
        <w:t xml:space="preserve"> genital</w:t>
      </w:r>
      <w:r w:rsidR="006A5B0F">
        <w:rPr>
          <w:rFonts w:ascii="Times New Roman" w:hAnsi="Times New Roman" w:cs="Times New Roman"/>
        </w:rPr>
        <w:t xml:space="preserve"> or gonadal surgery </w:t>
      </w:r>
      <w:r>
        <w:rPr>
          <w:rFonts w:ascii="Times New Roman" w:hAnsi="Times New Roman" w:cs="Times New Roman"/>
        </w:rPr>
        <w:t>for</w:t>
      </w:r>
      <w:r w:rsidR="006A5B0F" w:rsidRPr="0087020E">
        <w:rPr>
          <w:rFonts w:ascii="Times New Roman" w:hAnsi="Times New Roman" w:cs="Times New Roman"/>
        </w:rPr>
        <w:t xml:space="preserve"> children as part of the man</w:t>
      </w:r>
      <w:r w:rsidR="006A5B0F">
        <w:rPr>
          <w:rFonts w:ascii="Times New Roman" w:hAnsi="Times New Roman" w:cs="Times New Roman"/>
        </w:rPr>
        <w:t>agement of some identified DSD</w:t>
      </w:r>
      <w:r>
        <w:rPr>
          <w:rFonts w:ascii="Times New Roman" w:hAnsi="Times New Roman" w:cs="Times New Roman"/>
        </w:rPr>
        <w:t>, f</w:t>
      </w:r>
      <w:r w:rsidR="006A5B0F" w:rsidRPr="0087020E">
        <w:rPr>
          <w:rFonts w:ascii="Times New Roman" w:hAnsi="Times New Roman" w:cs="Times New Roman"/>
        </w:rPr>
        <w:t xml:space="preserve">or example </w:t>
      </w:r>
      <w:r w:rsidR="006A5B0F" w:rsidRPr="0087020E">
        <w:rPr>
          <w:rFonts w:ascii="Times New Roman" w:hAnsi="Times New Roman" w:cs="Times New Roman"/>
          <w:lang w:val="en-GB"/>
        </w:rPr>
        <w:t>congenital adrenal hyperplasia</w:t>
      </w:r>
      <w:r w:rsidR="006A5B0F" w:rsidRPr="00235DF2">
        <w:rPr>
          <w:rFonts w:ascii="Times New Roman" w:hAnsi="Times New Roman" w:cs="Times New Roman"/>
          <w:lang w:val="en-GB"/>
        </w:rPr>
        <w:t>.</w:t>
      </w:r>
      <w:r w:rsidR="006A5B0F" w:rsidRPr="00647067">
        <w:rPr>
          <w:rStyle w:val="FootnoteReference"/>
          <w:rFonts w:ascii="Times New Roman" w:hAnsi="Times New Roman" w:cs="Times New Roman"/>
          <w:lang w:val="en-GB"/>
        </w:rPr>
        <w:footnoteReference w:id="57"/>
      </w:r>
      <w:r w:rsidR="006A5B0F" w:rsidRPr="00647067">
        <w:rPr>
          <w:rFonts w:ascii="Times New Roman" w:hAnsi="Times New Roman" w:cs="Times New Roman"/>
        </w:rPr>
        <w:t xml:space="preserve"> The World Professional Association for Transgender Health (WPATH) reinforces this</w:t>
      </w:r>
      <w:r w:rsidR="006A5B0F">
        <w:rPr>
          <w:rFonts w:ascii="Times New Roman" w:hAnsi="Times New Roman" w:cs="Times New Roman"/>
        </w:rPr>
        <w:t>,</w:t>
      </w:r>
      <w:r w:rsidR="006A5B0F" w:rsidRPr="00647067">
        <w:rPr>
          <w:rFonts w:ascii="Times New Roman" w:hAnsi="Times New Roman" w:cs="Times New Roman"/>
        </w:rPr>
        <w:t xml:space="preserve"> </w:t>
      </w:r>
      <w:r w:rsidR="006A5B0F" w:rsidRPr="004E5EBB">
        <w:rPr>
          <w:rFonts w:ascii="Times New Roman" w:hAnsi="Times New Roman" w:cs="Times New Roman"/>
        </w:rPr>
        <w:t>distinguish</w:t>
      </w:r>
      <w:r w:rsidR="006A5B0F">
        <w:rPr>
          <w:rFonts w:ascii="Times New Roman" w:hAnsi="Times New Roman" w:cs="Times New Roman"/>
        </w:rPr>
        <w:t>ing</w:t>
      </w:r>
      <w:r w:rsidR="006A5B0F" w:rsidRPr="004E5EBB">
        <w:rPr>
          <w:rFonts w:ascii="Times New Roman" w:hAnsi="Times New Roman" w:cs="Times New Roman"/>
        </w:rPr>
        <w:t xml:space="preserve"> gender-alignment surgery for </w:t>
      </w:r>
      <w:r w:rsidR="006A5B0F">
        <w:rPr>
          <w:rFonts w:ascii="Times New Roman" w:hAnsi="Times New Roman" w:cs="Times New Roman"/>
        </w:rPr>
        <w:t>gender incongruence/</w:t>
      </w:r>
      <w:r w:rsidR="006A5B0F" w:rsidRPr="004E5EBB">
        <w:rPr>
          <w:rFonts w:ascii="Times New Roman" w:hAnsi="Times New Roman" w:cs="Times New Roman"/>
        </w:rPr>
        <w:t xml:space="preserve">gender dysphoria and </w:t>
      </w:r>
      <w:r w:rsidR="006A5B0F" w:rsidRPr="002834F8">
        <w:rPr>
          <w:rFonts w:ascii="Times New Roman" w:hAnsi="Times New Roman" w:cs="Times New Roman"/>
        </w:rPr>
        <w:t xml:space="preserve">state that </w:t>
      </w:r>
    </w:p>
    <w:p w14:paraId="78533A8B" w14:textId="77777777" w:rsidR="006A5B0F" w:rsidRPr="00647067" w:rsidRDefault="006A5B0F" w:rsidP="00B619B3">
      <w:pPr>
        <w:spacing w:line="480" w:lineRule="auto"/>
        <w:ind w:left="567" w:right="567"/>
        <w:jc w:val="both"/>
        <w:rPr>
          <w:rFonts w:ascii="Times New Roman" w:hAnsi="Times New Roman" w:cs="Times New Roman"/>
          <w:b/>
          <w:bCs/>
          <w:lang w:val="en-GB"/>
        </w:rPr>
      </w:pPr>
      <w:r w:rsidRPr="002834F8">
        <w:rPr>
          <w:rFonts w:ascii="Times New Roman" w:hAnsi="Times New Roman" w:cs="Times New Roman"/>
          <w:i/>
          <w:lang w:val="en-GB"/>
        </w:rPr>
        <w:t xml:space="preserve">‘genital surgery may be performed much earlier in these patients than in gender dysphoric individuals without a DSD if the surgery is well justified by the diagnosis, by the evidence-based gender-identity prognosis for the given syndrome and syndrome severity, and by the patient’s </w:t>
      </w:r>
      <w:proofErr w:type="gramStart"/>
      <w:r w:rsidRPr="002834F8">
        <w:rPr>
          <w:rFonts w:ascii="Times New Roman" w:hAnsi="Times New Roman" w:cs="Times New Roman"/>
          <w:i/>
          <w:lang w:val="en-GB"/>
        </w:rPr>
        <w:t>wishes’</w:t>
      </w:r>
      <w:proofErr w:type="gramEnd"/>
      <w:r w:rsidRPr="00885538">
        <w:rPr>
          <w:rFonts w:ascii="Times New Roman" w:hAnsi="Times New Roman" w:cs="Times New Roman"/>
          <w:lang w:val="en-GB"/>
        </w:rPr>
        <w:t>.</w:t>
      </w:r>
      <w:r w:rsidRPr="0001287A">
        <w:rPr>
          <w:rStyle w:val="FootnoteReference"/>
          <w:rFonts w:ascii="Times New Roman" w:hAnsi="Times New Roman" w:cs="Times New Roman"/>
        </w:rPr>
        <w:t xml:space="preserve"> </w:t>
      </w:r>
      <w:r w:rsidRPr="00647067">
        <w:rPr>
          <w:rStyle w:val="FootnoteReference"/>
          <w:rFonts w:ascii="Times New Roman" w:hAnsi="Times New Roman" w:cs="Times New Roman"/>
        </w:rPr>
        <w:footnoteReference w:id="58"/>
      </w:r>
    </w:p>
    <w:p w14:paraId="74025D7D" w14:textId="77777777" w:rsidR="000A292A" w:rsidRDefault="000A292A" w:rsidP="00B619B3">
      <w:pPr>
        <w:spacing w:line="480" w:lineRule="auto"/>
        <w:jc w:val="both"/>
        <w:rPr>
          <w:rFonts w:ascii="Times New Roman" w:hAnsi="Times New Roman" w:cs="Times New Roman"/>
        </w:rPr>
      </w:pPr>
    </w:p>
    <w:p w14:paraId="09E0F1FD" w14:textId="3E3D005F" w:rsidR="006A5B0F" w:rsidRDefault="006A5B0F" w:rsidP="00B619B3">
      <w:pPr>
        <w:spacing w:line="480" w:lineRule="auto"/>
        <w:jc w:val="both"/>
        <w:rPr>
          <w:rFonts w:ascii="Times New Roman" w:hAnsi="Times New Roman" w:cs="Times New Roman"/>
        </w:rPr>
      </w:pPr>
      <w:r w:rsidRPr="00885538">
        <w:rPr>
          <w:rFonts w:ascii="Times New Roman" w:hAnsi="Times New Roman" w:cs="Times New Roman"/>
        </w:rPr>
        <w:t>The most recent clinical guidance for managing DSD promotes the use of a broad multi-disciplinary team to diagnose and support parents in assigning a binary sex to an intersex child, with consideration of genital surgery i</w:t>
      </w:r>
      <w:r w:rsidRPr="0001287A">
        <w:rPr>
          <w:rFonts w:ascii="Times New Roman" w:hAnsi="Times New Roman" w:cs="Times New Roman"/>
        </w:rPr>
        <w:t>f indicated from the medical investigations.</w:t>
      </w:r>
      <w:r w:rsidRPr="00647067">
        <w:rPr>
          <w:rStyle w:val="FootnoteReference"/>
          <w:rFonts w:ascii="Times New Roman" w:hAnsi="Times New Roman" w:cs="Times New Roman"/>
        </w:rPr>
        <w:footnoteReference w:id="59"/>
      </w:r>
      <w:r w:rsidRPr="00647067">
        <w:rPr>
          <w:rFonts w:ascii="Times New Roman" w:hAnsi="Times New Roman" w:cs="Times New Roman"/>
        </w:rPr>
        <w:t xml:space="preserve"> In recent years psychological support has been </w:t>
      </w:r>
      <w:proofErr w:type="spellStart"/>
      <w:r w:rsidRPr="00647067">
        <w:rPr>
          <w:rFonts w:ascii="Times New Roman" w:hAnsi="Times New Roman" w:cs="Times New Roman"/>
        </w:rPr>
        <w:t>recognised</w:t>
      </w:r>
      <w:proofErr w:type="spellEnd"/>
      <w:r w:rsidRPr="00647067">
        <w:rPr>
          <w:rFonts w:ascii="Times New Roman" w:hAnsi="Times New Roman" w:cs="Times New Roman"/>
        </w:rPr>
        <w:t xml:space="preserve"> as essential and beneficial in the management of children with a DSD, but importantly in tandem with and not instead of medical treatment</w:t>
      </w:r>
      <w:r>
        <w:rPr>
          <w:rFonts w:ascii="Times New Roman" w:hAnsi="Times New Roman" w:cs="Times New Roman"/>
        </w:rPr>
        <w:t>,</w:t>
      </w:r>
      <w:r w:rsidRPr="00647067">
        <w:rPr>
          <w:rFonts w:ascii="Times New Roman" w:hAnsi="Times New Roman" w:cs="Times New Roman"/>
        </w:rPr>
        <w:t xml:space="preserve"> to support aligned and appropria</w:t>
      </w:r>
      <w:r w:rsidRPr="00195F2E">
        <w:rPr>
          <w:rFonts w:ascii="Times New Roman" w:hAnsi="Times New Roman" w:cs="Times New Roman"/>
        </w:rPr>
        <w:t>te sexual characteristics.</w:t>
      </w:r>
      <w:r w:rsidRPr="00647067">
        <w:rPr>
          <w:rStyle w:val="FootnoteReference"/>
          <w:rFonts w:ascii="Times New Roman" w:hAnsi="Times New Roman" w:cs="Times New Roman"/>
        </w:rPr>
        <w:footnoteReference w:id="60"/>
      </w:r>
      <w:r w:rsidRPr="00647067">
        <w:rPr>
          <w:rFonts w:ascii="Times New Roman" w:hAnsi="Times New Roman" w:cs="Times New Roman"/>
        </w:rPr>
        <w:t xml:space="preserve"> </w:t>
      </w:r>
    </w:p>
    <w:p w14:paraId="21E10EF1" w14:textId="77777777" w:rsidR="006A5B0F" w:rsidRDefault="006A5B0F" w:rsidP="00B619B3">
      <w:pPr>
        <w:spacing w:line="480" w:lineRule="auto"/>
        <w:jc w:val="both"/>
        <w:rPr>
          <w:rFonts w:ascii="Times New Roman" w:hAnsi="Times New Roman" w:cs="Times New Roman"/>
        </w:rPr>
      </w:pPr>
    </w:p>
    <w:p w14:paraId="49F1ECB2" w14:textId="6303C555" w:rsidR="006A5B0F" w:rsidRDefault="006A5B0F" w:rsidP="00D92C2F">
      <w:pPr>
        <w:spacing w:line="480" w:lineRule="auto"/>
        <w:jc w:val="both"/>
        <w:rPr>
          <w:rFonts w:ascii="Times New Roman" w:hAnsi="Times New Roman" w:cs="Times New Roman"/>
        </w:rPr>
      </w:pPr>
      <w:r>
        <w:rPr>
          <w:rFonts w:ascii="Times New Roman" w:hAnsi="Times New Roman" w:cs="Times New Roman"/>
        </w:rPr>
        <w:t xml:space="preserve">Genital morphology that is considered as medically ‘abnormal’ or ‘inappropriate’ is assumed to have a negative and potentially detrimental </w:t>
      </w:r>
      <w:r w:rsidR="003D1C99">
        <w:rPr>
          <w:rFonts w:ascii="Times New Roman" w:hAnsi="Times New Roman" w:cs="Times New Roman"/>
        </w:rPr>
        <w:t xml:space="preserve">effect </w:t>
      </w:r>
      <w:r>
        <w:rPr>
          <w:rFonts w:ascii="Times New Roman" w:hAnsi="Times New Roman" w:cs="Times New Roman"/>
        </w:rPr>
        <w:t xml:space="preserve">on the child with a DSD </w:t>
      </w:r>
      <w:r>
        <w:rPr>
          <w:rFonts w:ascii="Times New Roman" w:hAnsi="Times New Roman" w:cs="Times New Roman"/>
        </w:rPr>
        <w:lastRenderedPageBreak/>
        <w:t>as they develop into adolescence and adulthood, despite the lack of evidence to support this.</w:t>
      </w:r>
      <w:r>
        <w:rPr>
          <w:rStyle w:val="FootnoteReference"/>
          <w:rFonts w:ascii="Times New Roman" w:hAnsi="Times New Roman" w:cs="Times New Roman"/>
        </w:rPr>
        <w:footnoteReference w:id="61"/>
      </w:r>
      <w:r>
        <w:rPr>
          <w:rFonts w:ascii="Times New Roman" w:hAnsi="Times New Roman" w:cs="Times New Roman"/>
        </w:rPr>
        <w:t xml:space="preserve"> Yet this genital surgery may be carried out partly with the intended benefit of supporting aesthetic and functional future sexual health.</w:t>
      </w:r>
      <w:r>
        <w:rPr>
          <w:rStyle w:val="FootnoteReference"/>
          <w:rFonts w:ascii="Times New Roman" w:hAnsi="Times New Roman" w:cs="Times New Roman"/>
        </w:rPr>
        <w:footnoteReference w:id="62"/>
      </w:r>
      <w:r>
        <w:rPr>
          <w:rFonts w:ascii="Times New Roman" w:hAnsi="Times New Roman" w:cs="Times New Roman"/>
        </w:rPr>
        <w:t xml:space="preserve"> However, Lee et al highlight significant sexual dissatisfaction experienced as a result of genital surgery carried out in infancy for those with a DSD, in particular females with congenital adrenal hyperplasia.</w:t>
      </w:r>
      <w:r>
        <w:rPr>
          <w:rStyle w:val="FootnoteReference"/>
          <w:rFonts w:ascii="Times New Roman" w:hAnsi="Times New Roman" w:cs="Times New Roman"/>
        </w:rPr>
        <w:footnoteReference w:id="63"/>
      </w:r>
      <w:r>
        <w:rPr>
          <w:rFonts w:ascii="Times New Roman" w:hAnsi="Times New Roman" w:cs="Times New Roman"/>
        </w:rPr>
        <w:t xml:space="preserve"> </w:t>
      </w:r>
    </w:p>
    <w:p w14:paraId="64166372" w14:textId="77777777" w:rsidR="006A5B0F" w:rsidRDefault="006A5B0F" w:rsidP="00B619B3">
      <w:pPr>
        <w:spacing w:line="480" w:lineRule="auto"/>
        <w:jc w:val="both"/>
        <w:rPr>
          <w:rFonts w:ascii="Times New Roman" w:hAnsi="Times New Roman" w:cs="Times New Roman"/>
        </w:rPr>
      </w:pPr>
    </w:p>
    <w:p w14:paraId="0FF809FA" w14:textId="50E49CB4" w:rsidR="000A292A" w:rsidRDefault="006A5B0F" w:rsidP="00B619B3">
      <w:pPr>
        <w:spacing w:line="480" w:lineRule="auto"/>
        <w:jc w:val="both"/>
        <w:rPr>
          <w:rFonts w:ascii="Times New Roman" w:hAnsi="Times New Roman" w:cs="Times New Roman"/>
        </w:rPr>
      </w:pPr>
      <w:r>
        <w:rPr>
          <w:rFonts w:ascii="Times New Roman" w:hAnsi="Times New Roman" w:cs="Times New Roman"/>
        </w:rPr>
        <w:t>In contrast, interventions</w:t>
      </w:r>
      <w:r w:rsidRPr="004A034D">
        <w:rPr>
          <w:rFonts w:ascii="Times New Roman" w:hAnsi="Times New Roman" w:cs="Times New Roman"/>
        </w:rPr>
        <w:t xml:space="preserve"> for pre-pubescent children with </w:t>
      </w:r>
      <w:r>
        <w:rPr>
          <w:rFonts w:ascii="Times New Roman" w:hAnsi="Times New Roman" w:cs="Times New Roman"/>
        </w:rPr>
        <w:t>gender incongruence</w:t>
      </w:r>
      <w:r w:rsidRPr="004A034D">
        <w:rPr>
          <w:rFonts w:ascii="Times New Roman" w:hAnsi="Times New Roman" w:cs="Times New Roman"/>
        </w:rPr>
        <w:t xml:space="preserve"> are focused on purely psychological management, which is strongly influenced by the high reported recordings of desistence of </w:t>
      </w:r>
      <w:r>
        <w:rPr>
          <w:rFonts w:ascii="Times New Roman" w:hAnsi="Times New Roman" w:cs="Times New Roman"/>
        </w:rPr>
        <w:t>gender incongruence</w:t>
      </w:r>
      <w:r w:rsidRPr="004A034D">
        <w:rPr>
          <w:rFonts w:ascii="Times New Roman" w:hAnsi="Times New Roman" w:cs="Times New Roman"/>
        </w:rPr>
        <w:t xml:space="preserve"> upon reaching and during puberty.</w:t>
      </w:r>
      <w:r>
        <w:rPr>
          <w:rStyle w:val="FootnoteReference"/>
          <w:rFonts w:ascii="Times New Roman" w:hAnsi="Times New Roman" w:cs="Times New Roman"/>
        </w:rPr>
        <w:footnoteReference w:id="64"/>
      </w:r>
      <w:r w:rsidRPr="004A034D">
        <w:rPr>
          <w:rFonts w:ascii="Times New Roman" w:hAnsi="Times New Roman" w:cs="Times New Roman"/>
        </w:rPr>
        <w:t xml:space="preserve"> Immediate physical intervention for </w:t>
      </w:r>
      <w:r>
        <w:rPr>
          <w:rFonts w:ascii="Times New Roman" w:hAnsi="Times New Roman" w:cs="Times New Roman"/>
        </w:rPr>
        <w:t xml:space="preserve">gender incongruence in </w:t>
      </w:r>
      <w:r w:rsidR="000A292A">
        <w:rPr>
          <w:rFonts w:ascii="Times New Roman" w:hAnsi="Times New Roman" w:cs="Times New Roman"/>
        </w:rPr>
        <w:t>adolescence</w:t>
      </w:r>
      <w:r w:rsidR="000A292A" w:rsidRPr="004A034D">
        <w:rPr>
          <w:rFonts w:ascii="Times New Roman" w:hAnsi="Times New Roman" w:cs="Times New Roman"/>
        </w:rPr>
        <w:t xml:space="preserve"> </w:t>
      </w:r>
      <w:r w:rsidRPr="004A034D">
        <w:rPr>
          <w:rFonts w:ascii="Times New Roman" w:hAnsi="Times New Roman" w:cs="Times New Roman"/>
        </w:rPr>
        <w:t xml:space="preserve">is therefore initially limited to so-called puberty suppression therapy </w:t>
      </w:r>
      <w:r>
        <w:rPr>
          <w:rFonts w:ascii="Times New Roman" w:hAnsi="Times New Roman" w:cs="Times New Roman"/>
        </w:rPr>
        <w:t>after</w:t>
      </w:r>
      <w:r w:rsidRPr="004A034D">
        <w:rPr>
          <w:rFonts w:ascii="Times New Roman" w:hAnsi="Times New Roman" w:cs="Times New Roman"/>
        </w:rPr>
        <w:t xml:space="preserve"> the onset of puberty, usually using gonadotropin-releasing hormone (GnRH), to temporarily suspend secondary anatomical and physiological sex characteristic development.</w:t>
      </w:r>
      <w:r w:rsidRPr="004A034D">
        <w:rPr>
          <w:rFonts w:ascii="Times New Roman" w:hAnsi="Times New Roman" w:cs="Times New Roman"/>
          <w:vertAlign w:val="superscript"/>
        </w:rPr>
        <w:footnoteReference w:id="65"/>
      </w:r>
      <w:r w:rsidRPr="004A034D">
        <w:rPr>
          <w:rFonts w:ascii="Times New Roman" w:hAnsi="Times New Roman" w:cs="Times New Roman"/>
        </w:rPr>
        <w:t xml:space="preserve"> </w:t>
      </w:r>
      <w:r>
        <w:rPr>
          <w:rFonts w:ascii="Times New Roman" w:hAnsi="Times New Roman" w:cs="Times New Roman"/>
        </w:rPr>
        <w:t xml:space="preserve">Partially irreversible cross-sex hormone therapy may be considered from around the age of 16, with surgical intervention limited to chest surgery initially and then </w:t>
      </w:r>
      <w:r w:rsidRPr="004A034D">
        <w:rPr>
          <w:rFonts w:ascii="Times New Roman" w:hAnsi="Times New Roman" w:cs="Times New Roman"/>
        </w:rPr>
        <w:t xml:space="preserve">genital or gonadal surgery, which is not recommended until a person achieves the age of </w:t>
      </w:r>
      <w:r w:rsidRPr="004A034D">
        <w:rPr>
          <w:rFonts w:ascii="Times New Roman" w:hAnsi="Times New Roman" w:cs="Times New Roman"/>
        </w:rPr>
        <w:lastRenderedPageBreak/>
        <w:t xml:space="preserve">majority. </w:t>
      </w:r>
      <w:r w:rsidRPr="004A034D">
        <w:rPr>
          <w:rStyle w:val="FootnoteReference"/>
          <w:rFonts w:ascii="Times New Roman" w:hAnsi="Times New Roman" w:cs="Times New Roman"/>
        </w:rPr>
        <w:footnoteReference w:id="66"/>
      </w:r>
      <w:r>
        <w:rPr>
          <w:rFonts w:ascii="Times New Roman" w:hAnsi="Times New Roman" w:cs="Times New Roman"/>
        </w:rPr>
        <w:t xml:space="preserve"> Where a person who has attained the age of majority is</w:t>
      </w:r>
      <w:r w:rsidRPr="004A034D">
        <w:rPr>
          <w:rFonts w:ascii="Times New Roman" w:hAnsi="Times New Roman" w:cs="Times New Roman"/>
        </w:rPr>
        <w:t xml:space="preserve"> </w:t>
      </w:r>
      <w:r>
        <w:rPr>
          <w:rFonts w:ascii="Times New Roman" w:hAnsi="Times New Roman" w:cs="Times New Roman"/>
        </w:rPr>
        <w:t>requesting</w:t>
      </w:r>
      <w:r w:rsidRPr="004A034D">
        <w:rPr>
          <w:rFonts w:ascii="Times New Roman" w:hAnsi="Times New Roman" w:cs="Times New Roman"/>
        </w:rPr>
        <w:t xml:space="preserve"> gen</w:t>
      </w:r>
      <w:r>
        <w:rPr>
          <w:rFonts w:ascii="Times New Roman" w:hAnsi="Times New Roman" w:cs="Times New Roman"/>
        </w:rPr>
        <w:t xml:space="preserve">ital-alignment </w:t>
      </w:r>
      <w:r w:rsidRPr="004A034D">
        <w:rPr>
          <w:rFonts w:ascii="Times New Roman" w:hAnsi="Times New Roman" w:cs="Times New Roman"/>
        </w:rPr>
        <w:t>surgery, the surgeon must be convinced that physical characteristics are incongruent with the gender that the patient aligns to and therefore abnormal.</w:t>
      </w:r>
      <w:r w:rsidRPr="004A034D">
        <w:rPr>
          <w:rStyle w:val="FootnoteReference"/>
          <w:rFonts w:ascii="Times New Roman" w:hAnsi="Times New Roman" w:cs="Times New Roman"/>
        </w:rPr>
        <w:footnoteReference w:id="67"/>
      </w:r>
      <w:r w:rsidRPr="004A034D">
        <w:rPr>
          <w:rFonts w:ascii="Times New Roman" w:hAnsi="Times New Roman" w:cs="Times New Roman"/>
        </w:rPr>
        <w:t xml:space="preserve"> Latham describes genital abnormality from the perspective of the surgeon as being ‘gender inappropriate’ and therefore justification for surgery is based on inappropriateness, as opposed to a dysmorphic perception.</w:t>
      </w:r>
      <w:r w:rsidRPr="004A034D">
        <w:rPr>
          <w:rStyle w:val="FootnoteReference"/>
          <w:rFonts w:ascii="Times New Roman" w:hAnsi="Times New Roman" w:cs="Times New Roman"/>
        </w:rPr>
        <w:footnoteReference w:id="68"/>
      </w:r>
      <w:r>
        <w:rPr>
          <w:rFonts w:ascii="Times New Roman" w:hAnsi="Times New Roman" w:cs="Times New Roman"/>
        </w:rPr>
        <w:t xml:space="preserve"> </w:t>
      </w:r>
    </w:p>
    <w:p w14:paraId="4D7BAD95" w14:textId="77777777" w:rsidR="000A292A" w:rsidRDefault="000A292A" w:rsidP="00B619B3">
      <w:pPr>
        <w:spacing w:line="480" w:lineRule="auto"/>
        <w:jc w:val="both"/>
        <w:rPr>
          <w:rFonts w:ascii="Times New Roman" w:hAnsi="Times New Roman" w:cs="Times New Roman"/>
        </w:rPr>
      </w:pPr>
    </w:p>
    <w:p w14:paraId="03FA2BD3" w14:textId="286E8706" w:rsidR="00B51C83" w:rsidRDefault="006A5B0F" w:rsidP="007449CB">
      <w:pPr>
        <w:spacing w:line="480" w:lineRule="auto"/>
        <w:jc w:val="both"/>
        <w:rPr>
          <w:rFonts w:ascii="Times New Roman" w:hAnsi="Times New Roman" w:cs="Times New Roman"/>
        </w:rPr>
      </w:pPr>
      <w:r>
        <w:rPr>
          <w:rFonts w:ascii="Times New Roman" w:hAnsi="Times New Roman" w:cs="Times New Roman"/>
        </w:rPr>
        <w:t xml:space="preserve">Our concern is that classification of gender incongruence as a condition relating to sexual health may result in the emergence of a clinically presumptive negative sexual health prognosis. This presumptive negative sexual health prognosis in gender incongruence could be explained as this; if a person experiences a male or female gender identity, then clinically they should have corresponding genitalia for satisfactory sexual health. This is </w:t>
      </w:r>
      <w:r w:rsidR="000A292A">
        <w:rPr>
          <w:rFonts w:ascii="Times New Roman" w:hAnsi="Times New Roman" w:cs="Times New Roman"/>
        </w:rPr>
        <w:t xml:space="preserve">problematic in many ways. </w:t>
      </w:r>
    </w:p>
    <w:p w14:paraId="741235B3" w14:textId="77777777" w:rsidR="00B51C83" w:rsidRDefault="00B51C83" w:rsidP="007449CB">
      <w:pPr>
        <w:spacing w:line="480" w:lineRule="auto"/>
        <w:jc w:val="both"/>
        <w:rPr>
          <w:rFonts w:ascii="Times New Roman" w:hAnsi="Times New Roman" w:cs="Times New Roman"/>
        </w:rPr>
      </w:pPr>
    </w:p>
    <w:p w14:paraId="3E557732" w14:textId="14618509" w:rsidR="006A5B0F" w:rsidRPr="005E3D7A" w:rsidRDefault="000A292A" w:rsidP="007449CB">
      <w:pPr>
        <w:spacing w:line="480" w:lineRule="auto"/>
        <w:jc w:val="both"/>
        <w:rPr>
          <w:rFonts w:ascii="Times New Roman" w:hAnsi="Times New Roman" w:cs="Times New Roman"/>
        </w:rPr>
      </w:pPr>
      <w:r>
        <w:rPr>
          <w:rFonts w:ascii="Times New Roman" w:hAnsi="Times New Roman" w:cs="Times New Roman"/>
        </w:rPr>
        <w:t xml:space="preserve">Firstly, </w:t>
      </w:r>
      <w:r w:rsidR="00B51C83">
        <w:rPr>
          <w:rFonts w:ascii="Times New Roman" w:hAnsi="Times New Roman" w:cs="Times New Roman"/>
        </w:rPr>
        <w:t xml:space="preserve">the new classification carries the risk that the presence of ‘congruent’ genitalia is integral to healthy gender identity. We have seen instead that many may develop a healthy gender identity without </w:t>
      </w:r>
      <w:r w:rsidR="00E774FF">
        <w:rPr>
          <w:rFonts w:ascii="Times New Roman" w:hAnsi="Times New Roman" w:cs="Times New Roman"/>
        </w:rPr>
        <w:t xml:space="preserve">the </w:t>
      </w:r>
      <w:r w:rsidR="00B51C83">
        <w:rPr>
          <w:rFonts w:ascii="Times New Roman" w:hAnsi="Times New Roman" w:cs="Times New Roman"/>
        </w:rPr>
        <w:t xml:space="preserve">need for ‘matching’ genitalia. Secondly, the new classification carries the risk of presenting gender diversity or distress around one’s gender as an issue of sexual health. </w:t>
      </w:r>
      <w:r w:rsidR="004E2891">
        <w:rPr>
          <w:rFonts w:ascii="Times New Roman" w:hAnsi="Times New Roman" w:cs="Times New Roman"/>
        </w:rPr>
        <w:t xml:space="preserve">This is a reductive view of gender identity. Thirdly, </w:t>
      </w:r>
      <w:r>
        <w:rPr>
          <w:rFonts w:ascii="Times New Roman" w:hAnsi="Times New Roman" w:cs="Times New Roman"/>
        </w:rPr>
        <w:t>w</w:t>
      </w:r>
      <w:r w:rsidR="006A5B0F">
        <w:rPr>
          <w:rFonts w:ascii="Times New Roman" w:hAnsi="Times New Roman" w:cs="Times New Roman"/>
        </w:rPr>
        <w:t xml:space="preserve">hilst some </w:t>
      </w:r>
      <w:r>
        <w:rPr>
          <w:rFonts w:ascii="Times New Roman" w:hAnsi="Times New Roman" w:cs="Times New Roman"/>
        </w:rPr>
        <w:t xml:space="preserve">gender diverse </w:t>
      </w:r>
      <w:r w:rsidR="006A5B0F">
        <w:rPr>
          <w:rFonts w:ascii="Times New Roman" w:hAnsi="Times New Roman" w:cs="Times New Roman"/>
        </w:rPr>
        <w:t>individuals may need genital-alignment surgery,</w:t>
      </w:r>
      <w:r>
        <w:rPr>
          <w:rFonts w:ascii="Times New Roman" w:hAnsi="Times New Roman" w:cs="Times New Roman"/>
        </w:rPr>
        <w:t xml:space="preserve"> many do not. </w:t>
      </w:r>
      <w:r w:rsidR="004E2891">
        <w:rPr>
          <w:rFonts w:ascii="Times New Roman" w:hAnsi="Times New Roman" w:cs="Times New Roman"/>
        </w:rPr>
        <w:t>The new classification inadvertently may shape a misguided understanding of what is ‘proper medical treatment’ and of what it is to be ‘really gender diverse’.</w:t>
      </w:r>
      <w:r w:rsidR="004E2891" w:rsidRPr="004E2891">
        <w:rPr>
          <w:rFonts w:ascii="Times New Roman" w:hAnsi="Times New Roman" w:cs="Times New Roman"/>
        </w:rPr>
        <w:t xml:space="preserve"> </w:t>
      </w:r>
      <w:r w:rsidR="004E2891">
        <w:rPr>
          <w:rFonts w:ascii="Times New Roman" w:hAnsi="Times New Roman" w:cs="Times New Roman"/>
        </w:rPr>
        <w:t xml:space="preserve">This may impact negatively on the eligibility for individualized treatment, and on the clinicians’ </w:t>
      </w:r>
      <w:r w:rsidR="004E2891">
        <w:rPr>
          <w:rFonts w:ascii="Times New Roman" w:hAnsi="Times New Roman" w:cs="Times New Roman"/>
        </w:rPr>
        <w:lastRenderedPageBreak/>
        <w:t>ability to provide treatment, which may not involve any form of genital surgery or sexual health intervention. Finally,</w:t>
      </w:r>
      <w:r>
        <w:rPr>
          <w:rFonts w:ascii="Times New Roman" w:hAnsi="Times New Roman" w:cs="Times New Roman"/>
        </w:rPr>
        <w:t xml:space="preserve"> </w:t>
      </w:r>
      <w:r w:rsidR="00B51C83">
        <w:rPr>
          <w:rFonts w:ascii="Times New Roman" w:hAnsi="Times New Roman" w:cs="Times New Roman"/>
        </w:rPr>
        <w:t xml:space="preserve">as we noted earlier, in some jurisdictions, gender diverse people can only live in their real gender and have legal recognition </w:t>
      </w:r>
      <w:r w:rsidR="00E774FF">
        <w:rPr>
          <w:rFonts w:ascii="Times New Roman" w:hAnsi="Times New Roman" w:cs="Times New Roman"/>
        </w:rPr>
        <w:t>on</w:t>
      </w:r>
      <w:r w:rsidR="00B51C83">
        <w:rPr>
          <w:rFonts w:ascii="Times New Roman" w:hAnsi="Times New Roman" w:cs="Times New Roman"/>
        </w:rPr>
        <w:t xml:space="preserve"> the condition that they do submit to genital surgery. Whereas the Council of Europe and national legislation attempt to correct this clearly unethical practice, inadvertently the ICD-11 may appear to support the old and </w:t>
      </w:r>
      <w:r w:rsidR="004E2891">
        <w:rPr>
          <w:rFonts w:ascii="Times New Roman" w:hAnsi="Times New Roman" w:cs="Times New Roman"/>
        </w:rPr>
        <w:t>damaging</w:t>
      </w:r>
      <w:r w:rsidR="00B51C83">
        <w:rPr>
          <w:rFonts w:ascii="Times New Roman" w:hAnsi="Times New Roman" w:cs="Times New Roman"/>
        </w:rPr>
        <w:t xml:space="preserve"> view of gender diversity as something that must be corrected surgically in the same way for everyone</w:t>
      </w:r>
      <w:r w:rsidR="004E2891">
        <w:rPr>
          <w:rFonts w:ascii="Times New Roman" w:hAnsi="Times New Roman" w:cs="Times New Roman"/>
        </w:rPr>
        <w:t xml:space="preserve"> (as in the case of DSD)</w:t>
      </w:r>
      <w:r w:rsidR="00B51C83">
        <w:rPr>
          <w:rFonts w:ascii="Times New Roman" w:hAnsi="Times New Roman" w:cs="Times New Roman"/>
        </w:rPr>
        <w:t>, regardless of their own experience and wishes.</w:t>
      </w:r>
      <w:r w:rsidR="006A5B0F">
        <w:rPr>
          <w:rFonts w:ascii="Times New Roman" w:hAnsi="Times New Roman" w:cs="Times New Roman"/>
        </w:rPr>
        <w:t xml:space="preserve"> </w:t>
      </w:r>
    </w:p>
    <w:p w14:paraId="15179905" w14:textId="77777777" w:rsidR="006A5B0F" w:rsidRDefault="006A5B0F" w:rsidP="0081654B">
      <w:pPr>
        <w:spacing w:line="480" w:lineRule="auto"/>
        <w:jc w:val="both"/>
        <w:rPr>
          <w:rFonts w:ascii="Times New Roman" w:hAnsi="Times New Roman" w:cs="Times New Roman"/>
        </w:rPr>
      </w:pPr>
    </w:p>
    <w:p w14:paraId="4556085E" w14:textId="77777777" w:rsidR="006A5B0F" w:rsidRPr="001D457A" w:rsidRDefault="006A5B0F" w:rsidP="00CB7F58">
      <w:pPr>
        <w:spacing w:line="480" w:lineRule="auto"/>
        <w:jc w:val="both"/>
        <w:rPr>
          <w:rFonts w:ascii="Times New Roman" w:hAnsi="Times New Roman" w:cs="Times New Roman"/>
          <w:b/>
        </w:rPr>
      </w:pPr>
      <w:r>
        <w:rPr>
          <w:rFonts w:ascii="Times New Roman" w:hAnsi="Times New Roman" w:cs="Times New Roman"/>
          <w:b/>
        </w:rPr>
        <w:t xml:space="preserve">How Should We Classify Gender Incongruence? </w:t>
      </w:r>
    </w:p>
    <w:p w14:paraId="108BD6CB" w14:textId="22B62EEA" w:rsidR="006A5B0F" w:rsidRDefault="006A5B0F" w:rsidP="00CB7F58">
      <w:pPr>
        <w:spacing w:line="480" w:lineRule="auto"/>
        <w:jc w:val="both"/>
        <w:rPr>
          <w:rFonts w:ascii="Times New Roman" w:hAnsi="Times New Roman" w:cs="Times New Roman"/>
        </w:rPr>
      </w:pPr>
      <w:r>
        <w:rPr>
          <w:rFonts w:ascii="Times New Roman" w:hAnsi="Times New Roman" w:cs="Times New Roman"/>
        </w:rPr>
        <w:t xml:space="preserve">So </w:t>
      </w:r>
      <w:proofErr w:type="gramStart"/>
      <w:r>
        <w:rPr>
          <w:rFonts w:ascii="Times New Roman" w:hAnsi="Times New Roman" w:cs="Times New Roman"/>
        </w:rPr>
        <w:t>far</w:t>
      </w:r>
      <w:proofErr w:type="gramEnd"/>
      <w:r>
        <w:rPr>
          <w:rFonts w:ascii="Times New Roman" w:hAnsi="Times New Roman" w:cs="Times New Roman"/>
        </w:rPr>
        <w:t xml:space="preserve"> we have argued that classifying gender </w:t>
      </w:r>
      <w:r w:rsidR="009B2126">
        <w:rPr>
          <w:rFonts w:ascii="Times New Roman" w:hAnsi="Times New Roman" w:cs="Times New Roman"/>
        </w:rPr>
        <w:t>incongruence</w:t>
      </w:r>
      <w:r>
        <w:rPr>
          <w:rFonts w:ascii="Times New Roman" w:hAnsi="Times New Roman" w:cs="Times New Roman"/>
        </w:rPr>
        <w:t xml:space="preserve"> as a condition relating to sexual health may not achieve the purpose of dissociating gender diversity from psychopathology; moreover it may suggest that gender incongruence is a form of ‘genital’ incongruence. As one of the authors of this paper has previously argued, there are no epistemological reasons to consider gender diversity as pathology.</w:t>
      </w:r>
      <w:r w:rsidRPr="00AE1404">
        <w:rPr>
          <w:rStyle w:val="FootnoteReference"/>
          <w:rFonts w:ascii="Times New Roman" w:hAnsi="Times New Roman" w:cs="Times New Roman"/>
        </w:rPr>
        <w:t xml:space="preserve"> </w:t>
      </w:r>
      <w:r>
        <w:rPr>
          <w:rStyle w:val="FootnoteReference"/>
          <w:rFonts w:ascii="Times New Roman" w:hAnsi="Times New Roman" w:cs="Times New Roman"/>
        </w:rPr>
        <w:footnoteReference w:id="69"/>
      </w:r>
      <w:r>
        <w:rPr>
          <w:rFonts w:ascii="Times New Roman" w:hAnsi="Times New Roman" w:cs="Times New Roman"/>
        </w:rPr>
        <w:t xml:space="preserve"> Therefore, the inclusion in diagnostic manuals is in principle problematic. However, there are pragmatic reasons to retain the diagnosis: one is to facilitate access to medical treatment; another is to oversee medical provision and ensure proper quality of healthcare provision.</w:t>
      </w:r>
    </w:p>
    <w:p w14:paraId="63F3F8D0" w14:textId="77777777" w:rsidR="006A5B0F" w:rsidRDefault="006A5B0F" w:rsidP="00393736">
      <w:pPr>
        <w:spacing w:line="480" w:lineRule="auto"/>
        <w:jc w:val="both"/>
        <w:rPr>
          <w:rFonts w:ascii="Times New Roman" w:hAnsi="Times New Roman" w:cs="Times New Roman"/>
        </w:rPr>
      </w:pPr>
    </w:p>
    <w:p w14:paraId="5FBBD8A6" w14:textId="26DC49D9" w:rsidR="00B215DC" w:rsidRDefault="006A5B0F" w:rsidP="00393736">
      <w:pPr>
        <w:spacing w:line="480" w:lineRule="auto"/>
        <w:jc w:val="both"/>
        <w:rPr>
          <w:rFonts w:ascii="Times New Roman" w:hAnsi="Times New Roman" w:cs="Times New Roman"/>
        </w:rPr>
      </w:pPr>
      <w:r>
        <w:rPr>
          <w:rFonts w:ascii="Times New Roman" w:hAnsi="Times New Roman" w:cs="Times New Roman"/>
        </w:rPr>
        <w:t xml:space="preserve">One option that has not been considered by the WHO so far may be to entitle a new chapter </w:t>
      </w:r>
      <w:r w:rsidRPr="00AE1404">
        <w:rPr>
          <w:rFonts w:ascii="Times New Roman" w:hAnsi="Times New Roman" w:cs="Times New Roman"/>
          <w:i/>
        </w:rPr>
        <w:t xml:space="preserve">‘Conditions </w:t>
      </w:r>
      <w:r>
        <w:rPr>
          <w:rFonts w:ascii="Times New Roman" w:hAnsi="Times New Roman" w:cs="Times New Roman"/>
          <w:i/>
        </w:rPr>
        <w:t xml:space="preserve">Relating to Sex and </w:t>
      </w:r>
      <w:r w:rsidRPr="00AE1404">
        <w:rPr>
          <w:rFonts w:ascii="Times New Roman" w:hAnsi="Times New Roman" w:cs="Times New Roman"/>
          <w:i/>
        </w:rPr>
        <w:t>Gender Identity’</w:t>
      </w:r>
      <w:r>
        <w:rPr>
          <w:rFonts w:ascii="Times New Roman" w:hAnsi="Times New Roman" w:cs="Times New Roman"/>
        </w:rPr>
        <w:t xml:space="preserve">. Referring to gender identity, rather than gender incongruence, would enable access to interventions tailored to the </w:t>
      </w:r>
      <w:r>
        <w:rPr>
          <w:rFonts w:ascii="Times New Roman" w:hAnsi="Times New Roman" w:cs="Times New Roman"/>
        </w:rPr>
        <w:lastRenderedPageBreak/>
        <w:t>needs of the individual patients. These interventions could range from psychological care, to endocrinological treatment and to surgical treatment. The suggested chapter</w:t>
      </w:r>
      <w:r w:rsidRPr="00AE1404">
        <w:rPr>
          <w:rFonts w:ascii="Times New Roman" w:hAnsi="Times New Roman" w:cs="Times New Roman"/>
          <w:i/>
        </w:rPr>
        <w:t xml:space="preserve"> </w:t>
      </w:r>
      <w:r>
        <w:rPr>
          <w:rFonts w:ascii="Times New Roman" w:hAnsi="Times New Roman" w:cs="Times New Roman"/>
        </w:rPr>
        <w:t xml:space="preserve">should acknowledge that gender identity development is not fully understood, and that it appears to result from complex interactions between psycho-social, </w:t>
      </w:r>
      <w:r w:rsidRPr="00725D1E">
        <w:rPr>
          <w:rFonts w:ascii="Times New Roman" w:hAnsi="Times New Roman"/>
          <w:lang w:val="en-GB"/>
        </w:rPr>
        <w:t>hormonal and genetic</w:t>
      </w:r>
      <w:r>
        <w:rPr>
          <w:rFonts w:ascii="Times New Roman" w:hAnsi="Times New Roman"/>
          <w:lang w:val="en-GB"/>
        </w:rPr>
        <w:t xml:space="preserve"> factors</w:t>
      </w:r>
      <w:r>
        <w:rPr>
          <w:rStyle w:val="FootnoteReference"/>
          <w:rFonts w:ascii="Times New Roman" w:hAnsi="Times New Roman" w:cs="Times New Roman"/>
        </w:rPr>
        <w:footnoteReference w:id="70"/>
      </w:r>
      <w:r w:rsidR="002D64B8">
        <w:rPr>
          <w:rFonts w:ascii="Times New Roman" w:hAnsi="Times New Roman" w:cs="Times New Roman"/>
        </w:rPr>
        <w:t>.</w:t>
      </w:r>
      <w:r w:rsidR="00B215DC">
        <w:rPr>
          <w:rFonts w:ascii="Times New Roman" w:hAnsi="Times New Roman" w:cs="Times New Roman"/>
        </w:rPr>
        <w:t xml:space="preserve"> In this way, the diagnosis of gender </w:t>
      </w:r>
      <w:r w:rsidR="00755185">
        <w:rPr>
          <w:rFonts w:ascii="Times New Roman" w:hAnsi="Times New Roman" w:cs="Times New Roman"/>
        </w:rPr>
        <w:t>diversity</w:t>
      </w:r>
      <w:r w:rsidR="00267E69">
        <w:rPr>
          <w:rFonts w:ascii="Times New Roman" w:hAnsi="Times New Roman" w:cs="Times New Roman"/>
        </w:rPr>
        <w:t xml:space="preserve"> </w:t>
      </w:r>
      <w:r w:rsidR="00B215DC">
        <w:rPr>
          <w:rFonts w:ascii="Times New Roman" w:hAnsi="Times New Roman" w:cs="Times New Roman"/>
        </w:rPr>
        <w:t>would not occur within the misguiding binary framework of ‘male/female’ born in the wrong body – and for whom proper medical treatment necessarily involves ‘corrective’ genital surgery. Focusing on gender identity, rather than incongruence, may give due recognition of different gender identities while, at the same time, also acknowledging that in some cases people may need either psychological support to discover and adapt to their real gender, or certain types of medical treatment (not always encompassing surgical intervention, and certainly not always encompassing genital surgery) or both.</w:t>
      </w:r>
    </w:p>
    <w:p w14:paraId="44734D45" w14:textId="77777777" w:rsidR="00B215DC" w:rsidRDefault="00B215DC" w:rsidP="00393736">
      <w:pPr>
        <w:spacing w:line="480" w:lineRule="auto"/>
        <w:jc w:val="both"/>
        <w:rPr>
          <w:rFonts w:ascii="Times New Roman" w:hAnsi="Times New Roman" w:cs="Times New Roman"/>
        </w:rPr>
      </w:pPr>
    </w:p>
    <w:p w14:paraId="7F01DEAB" w14:textId="77777777" w:rsidR="00F31751" w:rsidRDefault="00B215DC" w:rsidP="00393736">
      <w:pPr>
        <w:spacing w:line="480" w:lineRule="auto"/>
        <w:jc w:val="both"/>
        <w:rPr>
          <w:rFonts w:ascii="Times New Roman" w:hAnsi="Times New Roman" w:cs="Times New Roman"/>
        </w:rPr>
      </w:pPr>
      <w:r>
        <w:rPr>
          <w:rFonts w:ascii="Times New Roman" w:hAnsi="Times New Roman" w:cs="Times New Roman"/>
        </w:rPr>
        <w:t>What is important is that the new diagnostic manual</w:t>
      </w:r>
      <w:r w:rsidR="00580194">
        <w:rPr>
          <w:rFonts w:ascii="Times New Roman" w:hAnsi="Times New Roman" w:cs="Times New Roman"/>
        </w:rPr>
        <w:t xml:space="preserve"> </w:t>
      </w:r>
      <w:r w:rsidR="00AE1404">
        <w:rPr>
          <w:rFonts w:ascii="Times New Roman" w:hAnsi="Times New Roman" w:cs="Times New Roman"/>
        </w:rPr>
        <w:t xml:space="preserve">should </w:t>
      </w:r>
      <w:r w:rsidR="002D64B8">
        <w:rPr>
          <w:rFonts w:ascii="Times New Roman" w:hAnsi="Times New Roman" w:cs="Times New Roman"/>
        </w:rPr>
        <w:t>clinically set out that</w:t>
      </w:r>
      <w:r w:rsidR="00580194">
        <w:rPr>
          <w:rFonts w:ascii="Times New Roman" w:hAnsi="Times New Roman" w:cs="Times New Roman"/>
        </w:rPr>
        <w:t xml:space="preserve"> gender identity exists far bey</w:t>
      </w:r>
      <w:r w:rsidR="002D64B8">
        <w:rPr>
          <w:rFonts w:ascii="Times New Roman" w:hAnsi="Times New Roman" w:cs="Times New Roman"/>
        </w:rPr>
        <w:t>ond the sphere of sexual health</w:t>
      </w:r>
      <w:r>
        <w:rPr>
          <w:rFonts w:ascii="Times New Roman" w:hAnsi="Times New Roman" w:cs="Times New Roman"/>
        </w:rPr>
        <w:t xml:space="preserve"> and is not primarily a sexual health problem that can or should be fixed by altering the sexual organs</w:t>
      </w:r>
      <w:r w:rsidR="00147D8D">
        <w:rPr>
          <w:rFonts w:ascii="Times New Roman" w:hAnsi="Times New Roman" w:cs="Times New Roman"/>
        </w:rPr>
        <w:t xml:space="preserve">. </w:t>
      </w:r>
    </w:p>
    <w:p w14:paraId="6D9DE2B9" w14:textId="77777777" w:rsidR="00F31751" w:rsidRDefault="00F31751" w:rsidP="00393736">
      <w:pPr>
        <w:spacing w:line="480" w:lineRule="auto"/>
        <w:jc w:val="both"/>
        <w:rPr>
          <w:rFonts w:ascii="Times New Roman" w:hAnsi="Times New Roman" w:cs="Times New Roman"/>
        </w:rPr>
      </w:pPr>
    </w:p>
    <w:p w14:paraId="660287B9" w14:textId="058F0E70" w:rsidR="001A70F3" w:rsidRPr="000952EB" w:rsidRDefault="004446A2" w:rsidP="00393736">
      <w:pPr>
        <w:spacing w:line="480" w:lineRule="auto"/>
        <w:jc w:val="both"/>
        <w:rPr>
          <w:rFonts w:ascii="Times New Roman" w:hAnsi="Times New Roman" w:cs="Times New Roman"/>
        </w:rPr>
      </w:pPr>
      <w:r>
        <w:rPr>
          <w:rFonts w:ascii="Times New Roman" w:hAnsi="Times New Roman" w:cs="Times New Roman"/>
        </w:rPr>
        <w:t xml:space="preserve">We could even suggest that </w:t>
      </w:r>
      <w:r w:rsidR="00B34BEA">
        <w:rPr>
          <w:rFonts w:ascii="Times New Roman" w:hAnsi="Times New Roman" w:cs="Times New Roman"/>
        </w:rPr>
        <w:t xml:space="preserve">the </w:t>
      </w:r>
      <w:r>
        <w:rPr>
          <w:rFonts w:ascii="Times New Roman" w:hAnsi="Times New Roman" w:cs="Times New Roman"/>
        </w:rPr>
        <w:t>chapter could</w:t>
      </w:r>
      <w:r w:rsidR="002D64B8">
        <w:rPr>
          <w:rFonts w:ascii="Times New Roman" w:hAnsi="Times New Roman" w:cs="Times New Roman"/>
        </w:rPr>
        <w:t xml:space="preserve"> </w:t>
      </w:r>
      <w:r>
        <w:rPr>
          <w:rFonts w:ascii="Times New Roman" w:hAnsi="Times New Roman" w:cs="Times New Roman"/>
        </w:rPr>
        <w:t>encompass va</w:t>
      </w:r>
      <w:r w:rsidR="00BC28CE">
        <w:rPr>
          <w:rFonts w:ascii="Times New Roman" w:hAnsi="Times New Roman" w:cs="Times New Roman"/>
        </w:rPr>
        <w:t>riations of sex characteristics</w:t>
      </w:r>
      <w:r w:rsidR="00E73059">
        <w:rPr>
          <w:rFonts w:ascii="Times New Roman" w:hAnsi="Times New Roman" w:cs="Times New Roman"/>
        </w:rPr>
        <w:t>.</w:t>
      </w:r>
      <w:r>
        <w:rPr>
          <w:rFonts w:ascii="Times New Roman" w:hAnsi="Times New Roman" w:cs="Times New Roman"/>
        </w:rPr>
        <w:t xml:space="preserve"> </w:t>
      </w:r>
      <w:r w:rsidR="008B74AD">
        <w:rPr>
          <w:rFonts w:ascii="Times New Roman" w:hAnsi="Times New Roman" w:cs="Times New Roman"/>
        </w:rPr>
        <w:t>We of course acknowledge that in many case</w:t>
      </w:r>
      <w:r w:rsidR="00BA22A3">
        <w:rPr>
          <w:rFonts w:ascii="Times New Roman" w:hAnsi="Times New Roman" w:cs="Times New Roman"/>
        </w:rPr>
        <w:t>s DSD co-exists with syndromes</w:t>
      </w:r>
      <w:r w:rsidR="008B74AD">
        <w:rPr>
          <w:rFonts w:ascii="Times New Roman" w:hAnsi="Times New Roman" w:cs="Times New Roman"/>
        </w:rPr>
        <w:t xml:space="preserve"> as part of a more complex physiological </w:t>
      </w:r>
      <w:proofErr w:type="spellStart"/>
      <w:r w:rsidR="008B74AD">
        <w:rPr>
          <w:rFonts w:ascii="Times New Roman" w:hAnsi="Times New Roman" w:cs="Times New Roman"/>
        </w:rPr>
        <w:t>aetiology</w:t>
      </w:r>
      <w:proofErr w:type="spellEnd"/>
      <w:r w:rsidR="008116CE">
        <w:rPr>
          <w:rFonts w:ascii="Times New Roman" w:hAnsi="Times New Roman" w:cs="Times New Roman"/>
        </w:rPr>
        <w:t>. However, the emphasis within this suggested chapter would be on the variation of sex characteristic</w:t>
      </w:r>
      <w:r w:rsidR="00B935C1">
        <w:rPr>
          <w:rFonts w:ascii="Times New Roman" w:hAnsi="Times New Roman" w:cs="Times New Roman"/>
        </w:rPr>
        <w:t>(s)</w:t>
      </w:r>
      <w:r w:rsidR="008116CE">
        <w:rPr>
          <w:rFonts w:ascii="Times New Roman" w:hAnsi="Times New Roman" w:cs="Times New Roman"/>
        </w:rPr>
        <w:t xml:space="preserve"> and that this should exist in clinical classification separately from any other condition/pathology, in the same way that conditions related to sexual health will do in </w:t>
      </w:r>
      <w:r w:rsidR="008116CE">
        <w:rPr>
          <w:rFonts w:ascii="Times New Roman" w:hAnsi="Times New Roman" w:cs="Times New Roman"/>
        </w:rPr>
        <w:lastRenderedPageBreak/>
        <w:t>the ICD-11.</w:t>
      </w:r>
      <w:r w:rsidR="00F11125">
        <w:rPr>
          <w:rStyle w:val="FootnoteReference"/>
          <w:rFonts w:ascii="Times New Roman" w:hAnsi="Times New Roman" w:cs="Times New Roman"/>
        </w:rPr>
        <w:footnoteReference w:id="71"/>
      </w:r>
      <w:r w:rsidR="008116CE">
        <w:rPr>
          <w:rFonts w:ascii="Times New Roman" w:hAnsi="Times New Roman" w:cs="Times New Roman"/>
        </w:rPr>
        <w:t xml:space="preserve"> </w:t>
      </w:r>
      <w:r w:rsidR="00995B94">
        <w:rPr>
          <w:rFonts w:ascii="Times New Roman" w:hAnsi="Times New Roman" w:cs="Times New Roman"/>
        </w:rPr>
        <w:t>This</w:t>
      </w:r>
      <w:r w:rsidR="00B215DC">
        <w:rPr>
          <w:rFonts w:ascii="Times New Roman" w:hAnsi="Times New Roman" w:cs="Times New Roman"/>
        </w:rPr>
        <w:t xml:space="preserve"> reconfiguration of </w:t>
      </w:r>
      <w:r w:rsidR="00E73059">
        <w:rPr>
          <w:rFonts w:ascii="Times New Roman" w:hAnsi="Times New Roman" w:cs="Times New Roman"/>
        </w:rPr>
        <w:t xml:space="preserve">both </w:t>
      </w:r>
      <w:r w:rsidR="00B34BEA">
        <w:rPr>
          <w:rFonts w:ascii="Times New Roman" w:hAnsi="Times New Roman" w:cs="Times New Roman"/>
        </w:rPr>
        <w:t xml:space="preserve">sex and </w:t>
      </w:r>
      <w:r w:rsidR="00B215DC">
        <w:rPr>
          <w:rFonts w:ascii="Times New Roman" w:hAnsi="Times New Roman" w:cs="Times New Roman"/>
        </w:rPr>
        <w:t xml:space="preserve">gender identity </w:t>
      </w:r>
      <w:r w:rsidR="00995B94">
        <w:rPr>
          <w:rFonts w:ascii="Times New Roman" w:hAnsi="Times New Roman" w:cs="Times New Roman"/>
        </w:rPr>
        <w:t>would shift the</w:t>
      </w:r>
      <w:r w:rsidR="00BC28CE">
        <w:rPr>
          <w:rFonts w:ascii="Times New Roman" w:hAnsi="Times New Roman" w:cs="Times New Roman"/>
        </w:rPr>
        <w:t xml:space="preserve"> nomenclature of being disordered, where there is simply a benign </w:t>
      </w:r>
      <w:r w:rsidR="00995B94">
        <w:rPr>
          <w:rFonts w:ascii="Times New Roman" w:hAnsi="Times New Roman" w:cs="Times New Roman"/>
        </w:rPr>
        <w:t xml:space="preserve">sex characteristic </w:t>
      </w:r>
      <w:r w:rsidR="00B34BEA">
        <w:rPr>
          <w:rFonts w:ascii="Times New Roman" w:hAnsi="Times New Roman" w:cs="Times New Roman"/>
        </w:rPr>
        <w:t>variation or gender diversity.</w:t>
      </w:r>
      <w:r w:rsidR="00BC28CE">
        <w:rPr>
          <w:rFonts w:ascii="Times New Roman" w:hAnsi="Times New Roman" w:cs="Times New Roman"/>
        </w:rPr>
        <w:t xml:space="preserve"> </w:t>
      </w:r>
      <w:r w:rsidR="00653F5A">
        <w:rPr>
          <w:rFonts w:ascii="Times New Roman" w:hAnsi="Times New Roman" w:cs="Times New Roman"/>
        </w:rPr>
        <w:t>Ultimately t</w:t>
      </w:r>
      <w:r w:rsidR="00B34BEA">
        <w:rPr>
          <w:rFonts w:ascii="Times New Roman" w:hAnsi="Times New Roman" w:cs="Times New Roman"/>
        </w:rPr>
        <w:t>he reclassification would</w:t>
      </w:r>
      <w:r w:rsidR="00580194">
        <w:rPr>
          <w:rFonts w:ascii="Times New Roman" w:hAnsi="Times New Roman" w:cs="Times New Roman"/>
        </w:rPr>
        <w:t xml:space="preserve"> ensure provision of </w:t>
      </w:r>
      <w:r w:rsidR="00653F5A">
        <w:rPr>
          <w:rFonts w:ascii="Times New Roman" w:hAnsi="Times New Roman" w:cs="Times New Roman"/>
        </w:rPr>
        <w:t xml:space="preserve">psychological care and medical </w:t>
      </w:r>
      <w:r w:rsidR="00580194">
        <w:rPr>
          <w:rFonts w:ascii="Times New Roman" w:hAnsi="Times New Roman" w:cs="Times New Roman"/>
        </w:rPr>
        <w:t xml:space="preserve">intervention or treatment </w:t>
      </w:r>
      <w:r w:rsidR="00147D8D">
        <w:rPr>
          <w:rFonts w:ascii="Times New Roman" w:hAnsi="Times New Roman" w:cs="Times New Roman"/>
        </w:rPr>
        <w:t xml:space="preserve">if </w:t>
      </w:r>
      <w:r w:rsidR="00F31751">
        <w:rPr>
          <w:rFonts w:ascii="Times New Roman" w:hAnsi="Times New Roman" w:cs="Times New Roman"/>
        </w:rPr>
        <w:t>needed</w:t>
      </w:r>
      <w:r w:rsidR="00147D8D">
        <w:rPr>
          <w:rFonts w:ascii="Times New Roman" w:hAnsi="Times New Roman" w:cs="Times New Roman"/>
        </w:rPr>
        <w:t xml:space="preserve"> by a person</w:t>
      </w:r>
      <w:r w:rsidR="009D7212">
        <w:rPr>
          <w:rFonts w:ascii="Times New Roman" w:hAnsi="Times New Roman" w:cs="Times New Roman"/>
        </w:rPr>
        <w:t xml:space="preserve"> in relation to sex or gender identity</w:t>
      </w:r>
      <w:r w:rsidR="00147D8D">
        <w:rPr>
          <w:rFonts w:ascii="Times New Roman" w:hAnsi="Times New Roman" w:cs="Times New Roman"/>
        </w:rPr>
        <w:t xml:space="preserve">. </w:t>
      </w:r>
      <w:r w:rsidR="00F31751">
        <w:rPr>
          <w:rFonts w:ascii="Times New Roman" w:hAnsi="Times New Roman" w:cs="Times New Roman"/>
        </w:rPr>
        <w:t>Medical treatment</w:t>
      </w:r>
      <w:r w:rsidR="00147D8D">
        <w:rPr>
          <w:rFonts w:ascii="Times New Roman" w:hAnsi="Times New Roman" w:cs="Times New Roman"/>
        </w:rPr>
        <w:t xml:space="preserve"> would</w:t>
      </w:r>
      <w:r w:rsidR="00F31751">
        <w:rPr>
          <w:rFonts w:ascii="Times New Roman" w:hAnsi="Times New Roman" w:cs="Times New Roman"/>
        </w:rPr>
        <w:t xml:space="preserve"> thus</w:t>
      </w:r>
      <w:r w:rsidR="00147D8D">
        <w:rPr>
          <w:rFonts w:ascii="Times New Roman" w:hAnsi="Times New Roman" w:cs="Times New Roman"/>
        </w:rPr>
        <w:t xml:space="preserve"> be based upon </w:t>
      </w:r>
      <w:r w:rsidR="00D53866">
        <w:rPr>
          <w:rFonts w:ascii="Times New Roman" w:hAnsi="Times New Roman" w:cs="Times New Roman"/>
        </w:rPr>
        <w:t xml:space="preserve">experienced </w:t>
      </w:r>
      <w:r w:rsidR="00147D8D">
        <w:rPr>
          <w:rFonts w:ascii="Times New Roman" w:hAnsi="Times New Roman" w:cs="Times New Roman"/>
        </w:rPr>
        <w:t xml:space="preserve">individual identity and </w:t>
      </w:r>
      <w:r w:rsidR="00F31751">
        <w:rPr>
          <w:rFonts w:ascii="Times New Roman" w:hAnsi="Times New Roman" w:cs="Times New Roman"/>
        </w:rPr>
        <w:t>need</w:t>
      </w:r>
      <w:r w:rsidR="009D7212">
        <w:rPr>
          <w:rFonts w:ascii="Times New Roman" w:hAnsi="Times New Roman" w:cs="Times New Roman"/>
        </w:rPr>
        <w:t>,</w:t>
      </w:r>
      <w:r w:rsidR="00653F5A">
        <w:rPr>
          <w:rFonts w:ascii="Times New Roman" w:hAnsi="Times New Roman" w:cs="Times New Roman"/>
        </w:rPr>
        <w:t xml:space="preserve"> rather than presumptive and indeed detrimental prognosis</w:t>
      </w:r>
      <w:r w:rsidR="00147D8D">
        <w:rPr>
          <w:rFonts w:ascii="Times New Roman" w:hAnsi="Times New Roman" w:cs="Times New Roman"/>
        </w:rPr>
        <w:t xml:space="preserve">.  </w:t>
      </w:r>
    </w:p>
    <w:p w14:paraId="0A1DAD7C" w14:textId="77777777" w:rsidR="001A70F3" w:rsidRDefault="001A70F3" w:rsidP="00CB7F58">
      <w:pPr>
        <w:spacing w:line="480" w:lineRule="auto"/>
        <w:jc w:val="both"/>
        <w:rPr>
          <w:rFonts w:ascii="Times New Roman" w:hAnsi="Times New Roman" w:cs="Times New Roman"/>
        </w:rPr>
      </w:pPr>
    </w:p>
    <w:p w14:paraId="73D15D29" w14:textId="286C366C" w:rsidR="00571687" w:rsidRPr="00571687" w:rsidRDefault="007A27FA" w:rsidP="001304DB">
      <w:pPr>
        <w:spacing w:line="480" w:lineRule="auto"/>
        <w:jc w:val="both"/>
        <w:rPr>
          <w:rFonts w:ascii="Times New Roman" w:hAnsi="Times New Roman" w:cs="Times New Roman"/>
          <w:b/>
        </w:rPr>
      </w:pPr>
      <w:r>
        <w:rPr>
          <w:rFonts w:ascii="Times New Roman" w:hAnsi="Times New Roman" w:cs="Times New Roman"/>
          <w:b/>
        </w:rPr>
        <w:t>Conclusion</w:t>
      </w:r>
      <w:r w:rsidR="001714FD">
        <w:rPr>
          <w:rFonts w:ascii="Times New Roman" w:hAnsi="Times New Roman" w:cs="Times New Roman"/>
          <w:b/>
        </w:rPr>
        <w:t xml:space="preserve"> </w:t>
      </w:r>
    </w:p>
    <w:p w14:paraId="73D28885" w14:textId="255F081C" w:rsidR="00725D1E" w:rsidRPr="00725D1E" w:rsidRDefault="002D7AC3" w:rsidP="00725D1E">
      <w:pPr>
        <w:spacing w:line="480" w:lineRule="auto"/>
        <w:jc w:val="both"/>
        <w:rPr>
          <w:rFonts w:ascii="Times New Roman" w:hAnsi="Times New Roman"/>
          <w:lang w:val="en-GB"/>
        </w:rPr>
      </w:pPr>
      <w:r>
        <w:rPr>
          <w:rFonts w:ascii="Times New Roman" w:hAnsi="Times New Roman" w:cs="Times New Roman"/>
        </w:rPr>
        <w:t xml:space="preserve">The </w:t>
      </w:r>
      <w:r w:rsidR="005060D1">
        <w:rPr>
          <w:rFonts w:ascii="Times New Roman" w:hAnsi="Times New Roman" w:cs="Times New Roman"/>
        </w:rPr>
        <w:t>removal of gender identity disorder from the list of mental disorders</w:t>
      </w:r>
      <w:r>
        <w:rPr>
          <w:rFonts w:ascii="Times New Roman" w:hAnsi="Times New Roman" w:cs="Times New Roman"/>
        </w:rPr>
        <w:t xml:space="preserve"> has been met with much support </w:t>
      </w:r>
      <w:r w:rsidR="000459E4">
        <w:rPr>
          <w:rFonts w:ascii="Times New Roman" w:hAnsi="Times New Roman" w:cs="Times New Roman"/>
        </w:rPr>
        <w:t xml:space="preserve">on the </w:t>
      </w:r>
      <w:r>
        <w:rPr>
          <w:rFonts w:ascii="Times New Roman" w:hAnsi="Times New Roman" w:cs="Times New Roman"/>
        </w:rPr>
        <w:t xml:space="preserve">basis that </w:t>
      </w:r>
      <w:r w:rsidR="00CE0FAC">
        <w:rPr>
          <w:rFonts w:ascii="Times New Roman" w:hAnsi="Times New Roman" w:cs="Times New Roman"/>
        </w:rPr>
        <w:t>those with gender diversity are not regarded primarily as being</w:t>
      </w:r>
      <w:r w:rsidR="00571687">
        <w:rPr>
          <w:rFonts w:ascii="Times New Roman" w:hAnsi="Times New Roman" w:cs="Times New Roman"/>
        </w:rPr>
        <w:t xml:space="preserve"> mentally disordered.</w:t>
      </w:r>
      <w:r w:rsidR="005060D1">
        <w:rPr>
          <w:rFonts w:ascii="Times New Roman" w:hAnsi="Times New Roman" w:cs="Times New Roman"/>
        </w:rPr>
        <w:t xml:space="preserve"> However, we have reflected upon the potential </w:t>
      </w:r>
      <w:r w:rsidR="00B34BEA">
        <w:rPr>
          <w:rFonts w:ascii="Times New Roman" w:hAnsi="Times New Roman" w:cs="Times New Roman"/>
        </w:rPr>
        <w:t xml:space="preserve">ethical and clinical </w:t>
      </w:r>
      <w:r w:rsidR="005060D1">
        <w:rPr>
          <w:rFonts w:ascii="Times New Roman" w:hAnsi="Times New Roman" w:cs="Times New Roman"/>
        </w:rPr>
        <w:t>impact</w:t>
      </w:r>
      <w:r>
        <w:rPr>
          <w:rFonts w:ascii="Times New Roman" w:hAnsi="Times New Roman" w:cs="Times New Roman"/>
        </w:rPr>
        <w:t xml:space="preserve"> of </w:t>
      </w:r>
      <w:r w:rsidR="005060D1">
        <w:rPr>
          <w:rFonts w:ascii="Times New Roman" w:hAnsi="Times New Roman" w:cs="Times New Roman"/>
        </w:rPr>
        <w:t>the proposed nomenclature and classification changes</w:t>
      </w:r>
      <w:r>
        <w:rPr>
          <w:rFonts w:ascii="Times New Roman" w:hAnsi="Times New Roman" w:cs="Times New Roman"/>
        </w:rPr>
        <w:t xml:space="preserve">. </w:t>
      </w:r>
      <w:r w:rsidR="007753F0">
        <w:rPr>
          <w:rFonts w:ascii="Times New Roman" w:hAnsi="Times New Roman" w:cs="Times New Roman"/>
        </w:rPr>
        <w:t xml:space="preserve">The re-naming of gender identity disorder </w:t>
      </w:r>
      <w:r w:rsidR="00F61A61">
        <w:rPr>
          <w:rFonts w:ascii="Times New Roman" w:hAnsi="Times New Roman" w:cs="Times New Roman"/>
        </w:rPr>
        <w:t>as gender incongruence is not by</w:t>
      </w:r>
      <w:r w:rsidR="007753F0">
        <w:rPr>
          <w:rFonts w:ascii="Times New Roman" w:hAnsi="Times New Roman" w:cs="Times New Roman"/>
        </w:rPr>
        <w:t xml:space="preserve"> itself problematic, and certainly is not as pejorative as gender identity disorder</w:t>
      </w:r>
      <w:r w:rsidR="00F61A61">
        <w:rPr>
          <w:rFonts w:ascii="Times New Roman" w:hAnsi="Times New Roman" w:cs="Times New Roman"/>
        </w:rPr>
        <w:t xml:space="preserve"> or </w:t>
      </w:r>
      <w:proofErr w:type="spellStart"/>
      <w:r w:rsidR="00F61A61">
        <w:rPr>
          <w:rFonts w:ascii="Times New Roman" w:hAnsi="Times New Roman" w:cs="Times New Roman"/>
        </w:rPr>
        <w:t>transexualism</w:t>
      </w:r>
      <w:proofErr w:type="spellEnd"/>
      <w:r w:rsidR="007753F0">
        <w:rPr>
          <w:rFonts w:ascii="Times New Roman" w:hAnsi="Times New Roman" w:cs="Times New Roman"/>
        </w:rPr>
        <w:t xml:space="preserve">. However, </w:t>
      </w:r>
      <w:r w:rsidR="00F61A61">
        <w:rPr>
          <w:rFonts w:ascii="Times New Roman" w:hAnsi="Times New Roman" w:cs="Times New Roman"/>
        </w:rPr>
        <w:t>in reclassifying gender incongruence within the</w:t>
      </w:r>
      <w:r w:rsidR="007753F0">
        <w:rPr>
          <w:rFonts w:ascii="Times New Roman" w:hAnsi="Times New Roman" w:cs="Times New Roman"/>
        </w:rPr>
        <w:t xml:space="preserve"> new chapter of conditions relating to sexual health</w:t>
      </w:r>
      <w:r w:rsidR="00571687">
        <w:rPr>
          <w:rFonts w:ascii="Times New Roman" w:hAnsi="Times New Roman" w:cs="Times New Roman"/>
        </w:rPr>
        <w:t xml:space="preserve"> there will not be a resulting change in the role of specialist mental health practitioners</w:t>
      </w:r>
      <w:r w:rsidR="00F61A61">
        <w:rPr>
          <w:rFonts w:ascii="Times New Roman" w:hAnsi="Times New Roman" w:cs="Times New Roman"/>
        </w:rPr>
        <w:t xml:space="preserve"> and services. Furthermore, </w:t>
      </w:r>
      <w:r w:rsidR="00571687">
        <w:rPr>
          <w:rFonts w:ascii="Times New Roman" w:hAnsi="Times New Roman" w:cs="Times New Roman"/>
        </w:rPr>
        <w:t>this new chapter may misdirect</w:t>
      </w:r>
      <w:r w:rsidR="007753F0">
        <w:rPr>
          <w:rFonts w:ascii="Times New Roman" w:hAnsi="Times New Roman" w:cs="Times New Roman"/>
        </w:rPr>
        <w:t xml:space="preserve"> gender incongruence </w:t>
      </w:r>
      <w:r w:rsidR="00571687">
        <w:rPr>
          <w:rFonts w:ascii="Times New Roman" w:hAnsi="Times New Roman" w:cs="Times New Roman"/>
        </w:rPr>
        <w:t>towards being</w:t>
      </w:r>
      <w:r w:rsidR="007753F0">
        <w:rPr>
          <w:rFonts w:ascii="Times New Roman" w:hAnsi="Times New Roman" w:cs="Times New Roman"/>
        </w:rPr>
        <w:t xml:space="preserve"> construed as ‘incongruence’ with </w:t>
      </w:r>
      <w:r w:rsidR="00571687">
        <w:rPr>
          <w:rFonts w:ascii="Times New Roman" w:hAnsi="Times New Roman" w:cs="Times New Roman"/>
        </w:rPr>
        <w:t xml:space="preserve">natal </w:t>
      </w:r>
      <w:r w:rsidR="007753F0">
        <w:rPr>
          <w:rFonts w:ascii="Times New Roman" w:hAnsi="Times New Roman" w:cs="Times New Roman"/>
        </w:rPr>
        <w:t>genital morphology. We know however that many gender diverse people do not experi</w:t>
      </w:r>
      <w:r w:rsidR="00F61A61">
        <w:rPr>
          <w:rFonts w:ascii="Times New Roman" w:hAnsi="Times New Roman" w:cs="Times New Roman"/>
        </w:rPr>
        <w:t>ence any incongruence with the</w:t>
      </w:r>
      <w:r w:rsidR="007753F0">
        <w:rPr>
          <w:rFonts w:ascii="Times New Roman" w:hAnsi="Times New Roman" w:cs="Times New Roman"/>
        </w:rPr>
        <w:t xml:space="preserve"> phenotypical appearance</w:t>
      </w:r>
      <w:r w:rsidR="00F61A61">
        <w:rPr>
          <w:rFonts w:ascii="Times New Roman" w:hAnsi="Times New Roman" w:cs="Times New Roman"/>
        </w:rPr>
        <w:t xml:space="preserve"> and characteristics of their genitalia</w:t>
      </w:r>
      <w:r w:rsidR="007753F0">
        <w:rPr>
          <w:rFonts w:ascii="Times New Roman" w:hAnsi="Times New Roman" w:cs="Times New Roman"/>
        </w:rPr>
        <w:t xml:space="preserve">. </w:t>
      </w:r>
      <w:proofErr w:type="gramStart"/>
      <w:r w:rsidR="007753F0">
        <w:rPr>
          <w:rFonts w:ascii="Times New Roman" w:hAnsi="Times New Roman" w:cs="Times New Roman"/>
        </w:rPr>
        <w:t>This risks</w:t>
      </w:r>
      <w:proofErr w:type="gramEnd"/>
      <w:r w:rsidR="007753F0">
        <w:rPr>
          <w:rFonts w:ascii="Times New Roman" w:hAnsi="Times New Roman" w:cs="Times New Roman"/>
        </w:rPr>
        <w:t xml:space="preserve"> reinforcing, rather than tempering, the binary framework of </w:t>
      </w:r>
      <w:r w:rsidR="007753F0">
        <w:rPr>
          <w:rFonts w:ascii="Times New Roman" w:hAnsi="Times New Roman" w:cs="Times New Roman"/>
        </w:rPr>
        <w:lastRenderedPageBreak/>
        <w:t>male/female and trans as male/female born in the wrong body</w:t>
      </w:r>
      <w:r w:rsidR="00725D1E">
        <w:rPr>
          <w:rFonts w:ascii="Times New Roman" w:hAnsi="Times New Roman" w:cs="Times New Roman"/>
        </w:rPr>
        <w:t>, which is now increasingly challenged scientifically</w:t>
      </w:r>
      <w:r w:rsidR="00B34BEA">
        <w:rPr>
          <w:rFonts w:ascii="Times New Roman" w:hAnsi="Times New Roman" w:cs="Times New Roman"/>
        </w:rPr>
        <w:t>.</w:t>
      </w:r>
    </w:p>
    <w:p w14:paraId="1603B7BC" w14:textId="77777777" w:rsidR="00B34BEA" w:rsidRDefault="00B34BEA" w:rsidP="001304DB">
      <w:pPr>
        <w:spacing w:line="480" w:lineRule="auto"/>
        <w:jc w:val="both"/>
        <w:rPr>
          <w:rFonts w:ascii="Times New Roman" w:hAnsi="Times New Roman" w:cs="Times New Roman"/>
        </w:rPr>
      </w:pPr>
    </w:p>
    <w:p w14:paraId="700FD73C" w14:textId="052702CA" w:rsidR="00637A52" w:rsidRDefault="002D7AC3" w:rsidP="001304DB">
      <w:pPr>
        <w:spacing w:line="480" w:lineRule="auto"/>
        <w:jc w:val="both"/>
        <w:rPr>
          <w:rFonts w:ascii="Times New Roman" w:hAnsi="Times New Roman" w:cs="Times New Roman"/>
        </w:rPr>
      </w:pPr>
      <w:r>
        <w:rPr>
          <w:rFonts w:ascii="Times New Roman" w:hAnsi="Times New Roman" w:cs="Times New Roman"/>
        </w:rPr>
        <w:t xml:space="preserve">Using the case of </w:t>
      </w:r>
      <w:r w:rsidR="00B34BEA">
        <w:rPr>
          <w:rFonts w:ascii="Times New Roman" w:hAnsi="Times New Roman" w:cs="Times New Roman"/>
        </w:rPr>
        <w:t>intersex conditions</w:t>
      </w:r>
      <w:r w:rsidR="00037C2C">
        <w:rPr>
          <w:rFonts w:ascii="Times New Roman" w:hAnsi="Times New Roman" w:cs="Times New Roman"/>
        </w:rPr>
        <w:t xml:space="preserve"> or </w:t>
      </w:r>
      <w:r w:rsidR="00E85537">
        <w:rPr>
          <w:rFonts w:ascii="Times New Roman" w:hAnsi="Times New Roman" w:cs="Times New Roman"/>
        </w:rPr>
        <w:t xml:space="preserve">variations </w:t>
      </w:r>
      <w:r w:rsidR="00037C2C">
        <w:rPr>
          <w:rFonts w:ascii="Times New Roman" w:hAnsi="Times New Roman" w:cs="Times New Roman"/>
        </w:rPr>
        <w:t>of sex characteristics</w:t>
      </w:r>
      <w:r w:rsidR="00B34BEA">
        <w:rPr>
          <w:rFonts w:ascii="Times New Roman" w:hAnsi="Times New Roman" w:cs="Times New Roman"/>
        </w:rPr>
        <w:t>, pathologised as D</w:t>
      </w:r>
      <w:r w:rsidR="00037C2C">
        <w:rPr>
          <w:rFonts w:ascii="Times New Roman" w:hAnsi="Times New Roman" w:cs="Times New Roman"/>
        </w:rPr>
        <w:t xml:space="preserve">isorders of </w:t>
      </w:r>
      <w:r w:rsidR="00B34BEA">
        <w:rPr>
          <w:rFonts w:ascii="Times New Roman" w:hAnsi="Times New Roman" w:cs="Times New Roman"/>
        </w:rPr>
        <w:t>S</w:t>
      </w:r>
      <w:r w:rsidR="00037C2C">
        <w:rPr>
          <w:rFonts w:ascii="Times New Roman" w:hAnsi="Times New Roman" w:cs="Times New Roman"/>
        </w:rPr>
        <w:t xml:space="preserve">ex </w:t>
      </w:r>
      <w:r w:rsidR="00B34BEA">
        <w:rPr>
          <w:rFonts w:ascii="Times New Roman" w:hAnsi="Times New Roman" w:cs="Times New Roman"/>
        </w:rPr>
        <w:t>D</w:t>
      </w:r>
      <w:r w:rsidR="00037C2C">
        <w:rPr>
          <w:rFonts w:ascii="Times New Roman" w:hAnsi="Times New Roman" w:cs="Times New Roman"/>
        </w:rPr>
        <w:t>evelopment</w:t>
      </w:r>
      <w:r w:rsidR="00B34BEA">
        <w:rPr>
          <w:rFonts w:ascii="Times New Roman" w:hAnsi="Times New Roman" w:cs="Times New Roman"/>
        </w:rPr>
        <w:t>,</w:t>
      </w:r>
      <w:r w:rsidR="00327030">
        <w:rPr>
          <w:rFonts w:ascii="Times New Roman" w:hAnsi="Times New Roman" w:cs="Times New Roman"/>
        </w:rPr>
        <w:t xml:space="preserve"> we can further argue that </w:t>
      </w:r>
      <w:r>
        <w:rPr>
          <w:rFonts w:ascii="Times New Roman" w:hAnsi="Times New Roman" w:cs="Times New Roman"/>
        </w:rPr>
        <w:t xml:space="preserve">focusing on </w:t>
      </w:r>
      <w:r w:rsidR="00327030">
        <w:rPr>
          <w:rFonts w:ascii="Times New Roman" w:hAnsi="Times New Roman" w:cs="Times New Roman"/>
        </w:rPr>
        <w:t xml:space="preserve">medical </w:t>
      </w:r>
      <w:r>
        <w:rPr>
          <w:rFonts w:ascii="Times New Roman" w:hAnsi="Times New Roman" w:cs="Times New Roman"/>
        </w:rPr>
        <w:t xml:space="preserve">anatomical or functional sexual health </w:t>
      </w:r>
      <w:r w:rsidR="00327030">
        <w:rPr>
          <w:rFonts w:ascii="Times New Roman" w:hAnsi="Times New Roman" w:cs="Times New Roman"/>
        </w:rPr>
        <w:t xml:space="preserve">prognosis </w:t>
      </w:r>
      <w:r>
        <w:rPr>
          <w:rFonts w:ascii="Times New Roman" w:hAnsi="Times New Roman" w:cs="Times New Roman"/>
        </w:rPr>
        <w:t xml:space="preserve">fails to consider </w:t>
      </w:r>
      <w:r w:rsidR="006902B1">
        <w:rPr>
          <w:rFonts w:ascii="Times New Roman" w:hAnsi="Times New Roman" w:cs="Times New Roman"/>
        </w:rPr>
        <w:t xml:space="preserve">gender identity in its entirety. </w:t>
      </w:r>
      <w:r w:rsidR="007753F0">
        <w:rPr>
          <w:rFonts w:ascii="Times New Roman" w:hAnsi="Times New Roman" w:cs="Times New Roman"/>
        </w:rPr>
        <w:t>P</w:t>
      </w:r>
      <w:r w:rsidR="00637A52">
        <w:rPr>
          <w:rFonts w:ascii="Times New Roman" w:hAnsi="Times New Roman" w:cs="Times New Roman"/>
        </w:rPr>
        <w:t xml:space="preserve">lacing gender incongruence </w:t>
      </w:r>
      <w:r w:rsidR="007753F0">
        <w:rPr>
          <w:rFonts w:ascii="Times New Roman" w:hAnsi="Times New Roman" w:cs="Times New Roman"/>
        </w:rPr>
        <w:t>among</w:t>
      </w:r>
      <w:r w:rsidR="00637A52">
        <w:rPr>
          <w:rFonts w:ascii="Times New Roman" w:hAnsi="Times New Roman" w:cs="Times New Roman"/>
        </w:rPr>
        <w:t xml:space="preserve"> </w:t>
      </w:r>
      <w:r w:rsidR="007753F0">
        <w:rPr>
          <w:rFonts w:ascii="Times New Roman" w:hAnsi="Times New Roman" w:cs="Times New Roman"/>
        </w:rPr>
        <w:t>the conditions</w:t>
      </w:r>
      <w:r w:rsidR="00637A52">
        <w:rPr>
          <w:rFonts w:ascii="Times New Roman" w:hAnsi="Times New Roman" w:cs="Times New Roman"/>
        </w:rPr>
        <w:t xml:space="preserve"> relating to sexual health</w:t>
      </w:r>
      <w:r w:rsidR="007753F0">
        <w:rPr>
          <w:rFonts w:ascii="Times New Roman" w:hAnsi="Times New Roman" w:cs="Times New Roman"/>
        </w:rPr>
        <w:t xml:space="preserve"> may facilitate access to</w:t>
      </w:r>
      <w:r w:rsidR="00637A52">
        <w:rPr>
          <w:rFonts w:ascii="Times New Roman" w:hAnsi="Times New Roman" w:cs="Times New Roman"/>
        </w:rPr>
        <w:t xml:space="preserve"> genital-</w:t>
      </w:r>
      <w:r w:rsidR="007753F0">
        <w:rPr>
          <w:rFonts w:ascii="Times New Roman" w:hAnsi="Times New Roman" w:cs="Times New Roman"/>
        </w:rPr>
        <w:t>affirming</w:t>
      </w:r>
      <w:r w:rsidR="00637A52">
        <w:rPr>
          <w:rFonts w:ascii="Times New Roman" w:hAnsi="Times New Roman" w:cs="Times New Roman"/>
        </w:rPr>
        <w:t xml:space="preserve"> surgery</w:t>
      </w:r>
      <w:r w:rsidR="007753F0">
        <w:rPr>
          <w:rFonts w:ascii="Times New Roman" w:hAnsi="Times New Roman" w:cs="Times New Roman"/>
        </w:rPr>
        <w:t xml:space="preserve"> for those who need </w:t>
      </w:r>
      <w:proofErr w:type="gramStart"/>
      <w:r w:rsidR="007753F0">
        <w:rPr>
          <w:rFonts w:ascii="Times New Roman" w:hAnsi="Times New Roman" w:cs="Times New Roman"/>
        </w:rPr>
        <w:t>it, but</w:t>
      </w:r>
      <w:proofErr w:type="gramEnd"/>
      <w:r w:rsidR="007753F0">
        <w:rPr>
          <w:rFonts w:ascii="Times New Roman" w:hAnsi="Times New Roman" w:cs="Times New Roman"/>
        </w:rPr>
        <w:t xml:space="preserve"> </w:t>
      </w:r>
      <w:r w:rsidR="00F31751">
        <w:rPr>
          <w:rFonts w:ascii="Times New Roman" w:hAnsi="Times New Roman" w:cs="Times New Roman"/>
        </w:rPr>
        <w:t xml:space="preserve">may </w:t>
      </w:r>
      <w:r w:rsidR="007753F0">
        <w:rPr>
          <w:rFonts w:ascii="Times New Roman" w:hAnsi="Times New Roman" w:cs="Times New Roman"/>
        </w:rPr>
        <w:t>inadvertently render it difficult to collocate precisely those who are gender diverse, who need medical help, but not in the form of genital-affirming surgery</w:t>
      </w:r>
      <w:r w:rsidR="00637A52">
        <w:rPr>
          <w:rFonts w:ascii="Times New Roman" w:hAnsi="Times New Roman" w:cs="Times New Roman"/>
        </w:rPr>
        <w:t>.</w:t>
      </w:r>
      <w:r w:rsidR="007753F0">
        <w:rPr>
          <w:rFonts w:ascii="Times New Roman" w:hAnsi="Times New Roman" w:cs="Times New Roman"/>
        </w:rPr>
        <w:t xml:space="preserve"> The risk </w:t>
      </w:r>
      <w:r w:rsidR="00F31751">
        <w:rPr>
          <w:rFonts w:ascii="Times New Roman" w:hAnsi="Times New Roman" w:cs="Times New Roman"/>
        </w:rPr>
        <w:t xml:space="preserve">may even be </w:t>
      </w:r>
      <w:r w:rsidR="007753F0">
        <w:rPr>
          <w:rFonts w:ascii="Times New Roman" w:hAnsi="Times New Roman" w:cs="Times New Roman"/>
        </w:rPr>
        <w:t>that some gender diverse people may feel ‘pushed’ into applying for medically unnecessary surgery in order to obtain any treatment at all, and in order to see their diversity validated and recognized.</w:t>
      </w:r>
      <w:r w:rsidR="00637A52">
        <w:rPr>
          <w:rFonts w:ascii="Times New Roman" w:hAnsi="Times New Roman" w:cs="Times New Roman"/>
        </w:rPr>
        <w:t xml:space="preserve"> </w:t>
      </w:r>
      <w:r w:rsidR="006F0579">
        <w:rPr>
          <w:rFonts w:ascii="Times New Roman" w:hAnsi="Times New Roman" w:cs="Times New Roman"/>
        </w:rPr>
        <w:t>The management of DSD can teach us a powerful lesson around how</w:t>
      </w:r>
      <w:r w:rsidR="007753F0">
        <w:rPr>
          <w:rFonts w:ascii="Times New Roman" w:hAnsi="Times New Roman" w:cs="Times New Roman"/>
        </w:rPr>
        <w:t xml:space="preserve"> </w:t>
      </w:r>
      <w:r w:rsidR="006F0579">
        <w:rPr>
          <w:rFonts w:ascii="Times New Roman" w:hAnsi="Times New Roman" w:cs="Times New Roman"/>
        </w:rPr>
        <w:t>a certain conception of ‘normality’ or ‘health’, when ingrained in medical thinking, shapes ideas around ‘medical necessity’ and proper medical treatment, and how hard it is to then reverse that thinking, once it has been established.</w:t>
      </w:r>
    </w:p>
    <w:p w14:paraId="2AC0FE8D" w14:textId="77777777" w:rsidR="00637A52" w:rsidRDefault="00637A52" w:rsidP="001304DB">
      <w:pPr>
        <w:spacing w:line="480" w:lineRule="auto"/>
        <w:jc w:val="both"/>
        <w:rPr>
          <w:rFonts w:ascii="Times New Roman" w:hAnsi="Times New Roman" w:cs="Times New Roman"/>
        </w:rPr>
      </w:pPr>
    </w:p>
    <w:p w14:paraId="72CCF4CD" w14:textId="122665FF" w:rsidR="00704A93" w:rsidRPr="00195F2E" w:rsidRDefault="006F0579" w:rsidP="001304DB">
      <w:pPr>
        <w:spacing w:line="480" w:lineRule="auto"/>
        <w:jc w:val="both"/>
        <w:rPr>
          <w:rFonts w:ascii="Times New Roman" w:hAnsi="Times New Roman" w:cs="Times New Roman"/>
        </w:rPr>
      </w:pPr>
      <w:r>
        <w:rPr>
          <w:rFonts w:ascii="Times New Roman" w:hAnsi="Times New Roman" w:cs="Times New Roman"/>
        </w:rPr>
        <w:t>Gender diverse people often need medical care. It is known that not receiving proper medical care has serious and adverse consequences when it comes to gender identity; the treatment may encompass psychological care, endocrinological or surgical treatment, and there is not one clear treatment plan that can be applied to everyone. As gender identity develops in unique ways, people will need different types of care, and clinicians working in this field have to be sensitive to the individual circumstances of each individual person.</w:t>
      </w:r>
      <w:r w:rsidR="005E674E">
        <w:rPr>
          <w:rFonts w:ascii="Times New Roman" w:hAnsi="Times New Roman" w:cs="Times New Roman"/>
        </w:rPr>
        <w:t xml:space="preserve"> </w:t>
      </w:r>
      <w:r>
        <w:rPr>
          <w:rFonts w:ascii="Times New Roman" w:hAnsi="Times New Roman" w:cs="Times New Roman"/>
        </w:rPr>
        <w:t xml:space="preserve">There is a difficult balance to be struck between facilitating access to treatment and care without negatively pathologising human diversity. The </w:t>
      </w:r>
      <w:r>
        <w:rPr>
          <w:rFonts w:ascii="Times New Roman" w:hAnsi="Times New Roman" w:cs="Times New Roman"/>
        </w:rPr>
        <w:lastRenderedPageBreak/>
        <w:t xml:space="preserve">WHO has attempted to strike this balance by renaming gender identity disorder as gender incongruence, </w:t>
      </w:r>
      <w:r w:rsidR="00F31751">
        <w:rPr>
          <w:rFonts w:ascii="Times New Roman" w:hAnsi="Times New Roman" w:cs="Times New Roman"/>
        </w:rPr>
        <w:t>and by moving</w:t>
      </w:r>
      <w:r>
        <w:rPr>
          <w:rFonts w:ascii="Times New Roman" w:hAnsi="Times New Roman" w:cs="Times New Roman"/>
        </w:rPr>
        <w:t xml:space="preserve"> it under the conditions relating to sexual health. This</w:t>
      </w:r>
      <w:r w:rsidR="005E674E">
        <w:rPr>
          <w:rFonts w:ascii="Times New Roman" w:hAnsi="Times New Roman" w:cs="Times New Roman"/>
        </w:rPr>
        <w:t xml:space="preserve"> is </w:t>
      </w:r>
      <w:r w:rsidR="00C66AD1">
        <w:rPr>
          <w:rFonts w:ascii="Times New Roman" w:hAnsi="Times New Roman" w:cs="Times New Roman"/>
        </w:rPr>
        <w:t xml:space="preserve">though </w:t>
      </w:r>
      <w:r>
        <w:rPr>
          <w:rFonts w:ascii="Times New Roman" w:hAnsi="Times New Roman" w:cs="Times New Roman"/>
        </w:rPr>
        <w:t xml:space="preserve">potentially </w:t>
      </w:r>
      <w:r w:rsidR="005E674E">
        <w:rPr>
          <w:rFonts w:ascii="Times New Roman" w:hAnsi="Times New Roman" w:cs="Times New Roman"/>
        </w:rPr>
        <w:t xml:space="preserve">problematic when we acknowledge </w:t>
      </w:r>
      <w:r>
        <w:rPr>
          <w:rFonts w:ascii="Times New Roman" w:hAnsi="Times New Roman" w:cs="Times New Roman"/>
        </w:rPr>
        <w:t>that a</w:t>
      </w:r>
      <w:r w:rsidR="005E674E">
        <w:rPr>
          <w:rFonts w:ascii="Times New Roman" w:hAnsi="Times New Roman" w:cs="Times New Roman"/>
        </w:rPr>
        <w:t xml:space="preserve"> person’s gender identity</w:t>
      </w:r>
      <w:r>
        <w:rPr>
          <w:rFonts w:ascii="Times New Roman" w:hAnsi="Times New Roman" w:cs="Times New Roman"/>
        </w:rPr>
        <w:t xml:space="preserve"> is not just narrowly a matter of sexual health</w:t>
      </w:r>
      <w:r w:rsidR="005E674E">
        <w:rPr>
          <w:rFonts w:ascii="Times New Roman" w:hAnsi="Times New Roman" w:cs="Times New Roman"/>
        </w:rPr>
        <w:t xml:space="preserve">. </w:t>
      </w:r>
    </w:p>
    <w:p w14:paraId="3BD85ED9" w14:textId="77777777" w:rsidR="00D6460A" w:rsidRPr="004E5EBB" w:rsidRDefault="00D6460A" w:rsidP="00917B82">
      <w:pPr>
        <w:spacing w:line="480" w:lineRule="auto"/>
        <w:rPr>
          <w:rFonts w:ascii="Times New Roman" w:hAnsi="Times New Roman" w:cs="Times New Roman"/>
        </w:rPr>
      </w:pPr>
    </w:p>
    <w:p w14:paraId="76BB86C4" w14:textId="77777777" w:rsidR="00B265F2" w:rsidRDefault="00B265F2" w:rsidP="00917B82">
      <w:pPr>
        <w:spacing w:line="480" w:lineRule="auto"/>
        <w:jc w:val="both"/>
        <w:rPr>
          <w:rFonts w:ascii="Times New Roman" w:hAnsi="Times New Roman" w:cs="Times New Roman"/>
        </w:rPr>
      </w:pPr>
    </w:p>
    <w:p w14:paraId="42913331" w14:textId="77777777" w:rsidR="00B24025" w:rsidRDefault="00B24025" w:rsidP="00917B82">
      <w:pPr>
        <w:spacing w:line="480" w:lineRule="auto"/>
        <w:jc w:val="both"/>
        <w:rPr>
          <w:rFonts w:ascii="Times New Roman" w:hAnsi="Times New Roman" w:cs="Times New Roman"/>
        </w:rPr>
      </w:pPr>
    </w:p>
    <w:p w14:paraId="5765B485" w14:textId="77777777" w:rsidR="00B24025" w:rsidRDefault="00B24025" w:rsidP="00917B82">
      <w:pPr>
        <w:spacing w:line="480" w:lineRule="auto"/>
        <w:jc w:val="both"/>
        <w:rPr>
          <w:rFonts w:ascii="Times New Roman" w:hAnsi="Times New Roman" w:cs="Times New Roman"/>
        </w:rPr>
      </w:pPr>
    </w:p>
    <w:p w14:paraId="73CB245C" w14:textId="77777777" w:rsidR="00B24025" w:rsidRDefault="00B24025" w:rsidP="00917B82">
      <w:pPr>
        <w:spacing w:line="480" w:lineRule="auto"/>
        <w:jc w:val="both"/>
        <w:rPr>
          <w:rFonts w:ascii="Times New Roman" w:hAnsi="Times New Roman" w:cs="Times New Roman"/>
        </w:rPr>
      </w:pPr>
    </w:p>
    <w:p w14:paraId="533ED9A7" w14:textId="77777777" w:rsidR="00B24025" w:rsidRDefault="00B24025" w:rsidP="00917B82">
      <w:pPr>
        <w:spacing w:line="480" w:lineRule="auto"/>
        <w:jc w:val="both"/>
        <w:rPr>
          <w:rFonts w:ascii="Times New Roman" w:hAnsi="Times New Roman" w:cs="Times New Roman"/>
        </w:rPr>
      </w:pPr>
    </w:p>
    <w:p w14:paraId="2D30BBCD" w14:textId="77777777" w:rsidR="00B24025" w:rsidRDefault="00B24025" w:rsidP="00917B82">
      <w:pPr>
        <w:spacing w:line="480" w:lineRule="auto"/>
        <w:jc w:val="both"/>
        <w:rPr>
          <w:rFonts w:ascii="Times New Roman" w:hAnsi="Times New Roman" w:cs="Times New Roman"/>
        </w:rPr>
      </w:pPr>
    </w:p>
    <w:p w14:paraId="41A18309" w14:textId="77777777" w:rsidR="00B24025" w:rsidRDefault="00B24025" w:rsidP="00917B82">
      <w:pPr>
        <w:spacing w:line="480" w:lineRule="auto"/>
        <w:jc w:val="both"/>
        <w:rPr>
          <w:rFonts w:ascii="Times New Roman" w:hAnsi="Times New Roman" w:cs="Times New Roman"/>
        </w:rPr>
      </w:pPr>
    </w:p>
    <w:p w14:paraId="6C2CC8C2" w14:textId="77777777" w:rsidR="00B24025" w:rsidRDefault="00B24025" w:rsidP="00917B82">
      <w:pPr>
        <w:spacing w:line="480" w:lineRule="auto"/>
        <w:jc w:val="both"/>
        <w:rPr>
          <w:rFonts w:ascii="Times New Roman" w:hAnsi="Times New Roman" w:cs="Times New Roman"/>
        </w:rPr>
      </w:pPr>
    </w:p>
    <w:p w14:paraId="0D1EA82D" w14:textId="77777777" w:rsidR="00B24025" w:rsidRDefault="00B24025" w:rsidP="00917B82">
      <w:pPr>
        <w:spacing w:line="480" w:lineRule="auto"/>
        <w:jc w:val="both"/>
        <w:rPr>
          <w:rFonts w:ascii="Times New Roman" w:hAnsi="Times New Roman" w:cs="Times New Roman"/>
        </w:rPr>
      </w:pPr>
    </w:p>
    <w:p w14:paraId="6C2676D3" w14:textId="77777777" w:rsidR="00B24025" w:rsidRDefault="00B24025" w:rsidP="00917B82">
      <w:pPr>
        <w:spacing w:line="480" w:lineRule="auto"/>
        <w:jc w:val="both"/>
        <w:rPr>
          <w:rFonts w:ascii="Times New Roman" w:hAnsi="Times New Roman" w:cs="Times New Roman"/>
        </w:rPr>
      </w:pPr>
    </w:p>
    <w:p w14:paraId="1AA96A80" w14:textId="77777777" w:rsidR="00B24025" w:rsidRDefault="00B24025" w:rsidP="00917B82">
      <w:pPr>
        <w:spacing w:line="480" w:lineRule="auto"/>
        <w:jc w:val="both"/>
        <w:rPr>
          <w:rFonts w:ascii="Times New Roman" w:hAnsi="Times New Roman" w:cs="Times New Roman"/>
        </w:rPr>
      </w:pPr>
    </w:p>
    <w:p w14:paraId="70676F10" w14:textId="77777777" w:rsidR="00B24025" w:rsidRDefault="00B24025" w:rsidP="00917B82">
      <w:pPr>
        <w:spacing w:line="480" w:lineRule="auto"/>
        <w:jc w:val="both"/>
        <w:rPr>
          <w:rFonts w:ascii="Times New Roman" w:hAnsi="Times New Roman" w:cs="Times New Roman"/>
        </w:rPr>
      </w:pPr>
    </w:p>
    <w:p w14:paraId="4B1CAC5A" w14:textId="77777777" w:rsidR="00B24025" w:rsidRDefault="00B24025" w:rsidP="00917B82">
      <w:pPr>
        <w:spacing w:line="480" w:lineRule="auto"/>
        <w:jc w:val="both"/>
        <w:rPr>
          <w:rFonts w:ascii="Times New Roman" w:hAnsi="Times New Roman" w:cs="Times New Roman"/>
        </w:rPr>
      </w:pPr>
    </w:p>
    <w:p w14:paraId="147C86DF" w14:textId="77777777" w:rsidR="00B24025" w:rsidRDefault="00B24025" w:rsidP="00B24025">
      <w:pPr>
        <w:pStyle w:val="FootnoteText"/>
        <w:rPr>
          <w:rFonts w:ascii="Times New Roman" w:hAnsi="Times New Roman" w:cs="Times New Roman"/>
        </w:rPr>
      </w:pPr>
    </w:p>
    <w:p w14:paraId="44A2C42B" w14:textId="77777777" w:rsidR="006B7B1C" w:rsidRDefault="006B7B1C" w:rsidP="006B7B1C">
      <w:pPr>
        <w:pStyle w:val="FootnoteText"/>
        <w:rPr>
          <w:rFonts w:ascii="Times New Roman" w:hAnsi="Times New Roman" w:cs="Times New Roman"/>
        </w:rPr>
      </w:pPr>
    </w:p>
    <w:p w14:paraId="33BFE98A" w14:textId="77777777" w:rsidR="009D7212" w:rsidRDefault="009D7212" w:rsidP="006B7B1C">
      <w:pPr>
        <w:pStyle w:val="FootnoteText"/>
        <w:jc w:val="center"/>
        <w:rPr>
          <w:rFonts w:ascii="Times New Roman" w:hAnsi="Times New Roman" w:cs="Times New Roman"/>
          <w:b/>
        </w:rPr>
      </w:pPr>
    </w:p>
    <w:p w14:paraId="646F3297" w14:textId="15E451C9" w:rsidR="009D7212" w:rsidRDefault="009D7212" w:rsidP="006B7B1C">
      <w:pPr>
        <w:pStyle w:val="FootnoteText"/>
        <w:jc w:val="center"/>
        <w:rPr>
          <w:rFonts w:ascii="Times New Roman" w:hAnsi="Times New Roman" w:cs="Times New Roman"/>
          <w:b/>
        </w:rPr>
      </w:pPr>
    </w:p>
    <w:p w14:paraId="73225958" w14:textId="07CA7032" w:rsidR="00E26F5A" w:rsidRDefault="00E26F5A" w:rsidP="006B7B1C">
      <w:pPr>
        <w:pStyle w:val="FootnoteText"/>
        <w:jc w:val="center"/>
        <w:rPr>
          <w:rFonts w:ascii="Times New Roman" w:hAnsi="Times New Roman" w:cs="Times New Roman"/>
          <w:b/>
        </w:rPr>
      </w:pPr>
    </w:p>
    <w:p w14:paraId="7C3EDEF0" w14:textId="12FBA6E9" w:rsidR="00E26F5A" w:rsidRDefault="00E26F5A" w:rsidP="006B7B1C">
      <w:pPr>
        <w:pStyle w:val="FootnoteText"/>
        <w:jc w:val="center"/>
        <w:rPr>
          <w:rFonts w:ascii="Times New Roman" w:hAnsi="Times New Roman" w:cs="Times New Roman"/>
          <w:b/>
        </w:rPr>
      </w:pPr>
    </w:p>
    <w:p w14:paraId="5B3EE6B9" w14:textId="17263C3F" w:rsidR="00E26F5A" w:rsidRDefault="00E26F5A" w:rsidP="006B7B1C">
      <w:pPr>
        <w:pStyle w:val="FootnoteText"/>
        <w:jc w:val="center"/>
        <w:rPr>
          <w:rFonts w:ascii="Times New Roman" w:hAnsi="Times New Roman" w:cs="Times New Roman"/>
          <w:b/>
        </w:rPr>
      </w:pPr>
    </w:p>
    <w:p w14:paraId="30E20C16" w14:textId="6AF6819B" w:rsidR="00E26F5A" w:rsidRDefault="00E26F5A" w:rsidP="006B7B1C">
      <w:pPr>
        <w:pStyle w:val="FootnoteText"/>
        <w:jc w:val="center"/>
        <w:rPr>
          <w:rFonts w:ascii="Times New Roman" w:hAnsi="Times New Roman" w:cs="Times New Roman"/>
          <w:b/>
        </w:rPr>
      </w:pPr>
    </w:p>
    <w:p w14:paraId="0DD6FA71" w14:textId="0B528085" w:rsidR="00E26F5A" w:rsidRDefault="00E26F5A" w:rsidP="006B7B1C">
      <w:pPr>
        <w:pStyle w:val="FootnoteText"/>
        <w:jc w:val="center"/>
        <w:rPr>
          <w:rFonts w:ascii="Times New Roman" w:hAnsi="Times New Roman" w:cs="Times New Roman"/>
          <w:b/>
        </w:rPr>
      </w:pPr>
    </w:p>
    <w:p w14:paraId="77191C05" w14:textId="1954E461" w:rsidR="00E26F5A" w:rsidRDefault="00E26F5A" w:rsidP="006B7B1C">
      <w:pPr>
        <w:pStyle w:val="FootnoteText"/>
        <w:jc w:val="center"/>
        <w:rPr>
          <w:rFonts w:ascii="Times New Roman" w:hAnsi="Times New Roman" w:cs="Times New Roman"/>
          <w:b/>
        </w:rPr>
      </w:pPr>
    </w:p>
    <w:p w14:paraId="68CA1AC1" w14:textId="2C713CD3" w:rsidR="00E26F5A" w:rsidRDefault="00E26F5A" w:rsidP="006B7B1C">
      <w:pPr>
        <w:pStyle w:val="FootnoteText"/>
        <w:jc w:val="center"/>
        <w:rPr>
          <w:rFonts w:ascii="Times New Roman" w:hAnsi="Times New Roman" w:cs="Times New Roman"/>
          <w:b/>
        </w:rPr>
      </w:pPr>
    </w:p>
    <w:p w14:paraId="0F3734E9" w14:textId="53F58258" w:rsidR="00E26F5A" w:rsidRDefault="00E26F5A" w:rsidP="006B7B1C">
      <w:pPr>
        <w:pStyle w:val="FootnoteText"/>
        <w:jc w:val="center"/>
        <w:rPr>
          <w:rFonts w:ascii="Times New Roman" w:hAnsi="Times New Roman" w:cs="Times New Roman"/>
          <w:b/>
        </w:rPr>
      </w:pPr>
    </w:p>
    <w:p w14:paraId="0C96508D" w14:textId="7D9CD7E2" w:rsidR="00E26F5A" w:rsidRDefault="00E26F5A" w:rsidP="006B7B1C">
      <w:pPr>
        <w:pStyle w:val="FootnoteText"/>
        <w:jc w:val="center"/>
        <w:rPr>
          <w:rFonts w:ascii="Times New Roman" w:hAnsi="Times New Roman" w:cs="Times New Roman"/>
          <w:b/>
        </w:rPr>
      </w:pPr>
    </w:p>
    <w:p w14:paraId="0512EED1" w14:textId="77777777" w:rsidR="00E26F5A" w:rsidRDefault="00E26F5A" w:rsidP="006B7B1C">
      <w:pPr>
        <w:pStyle w:val="FootnoteText"/>
        <w:jc w:val="center"/>
        <w:rPr>
          <w:rFonts w:ascii="Times New Roman" w:hAnsi="Times New Roman" w:cs="Times New Roman"/>
          <w:b/>
        </w:rPr>
      </w:pPr>
    </w:p>
    <w:p w14:paraId="532FBBC3" w14:textId="4A3426ED" w:rsidR="00B24025" w:rsidRPr="00B24025" w:rsidRDefault="00B24025" w:rsidP="006B7B1C">
      <w:pPr>
        <w:pStyle w:val="FootnoteText"/>
        <w:jc w:val="center"/>
        <w:rPr>
          <w:rFonts w:ascii="Times New Roman" w:hAnsi="Times New Roman" w:cs="Times New Roman"/>
          <w:b/>
        </w:rPr>
      </w:pPr>
      <w:r>
        <w:rPr>
          <w:rFonts w:ascii="Times New Roman" w:hAnsi="Times New Roman" w:cs="Times New Roman"/>
          <w:b/>
        </w:rPr>
        <w:lastRenderedPageBreak/>
        <w:t>Bibliography</w:t>
      </w:r>
    </w:p>
    <w:p w14:paraId="6942FEC1" w14:textId="77777777" w:rsidR="00B24025" w:rsidRDefault="00B24025" w:rsidP="00B24025">
      <w:pPr>
        <w:pStyle w:val="FootnoteText"/>
        <w:rPr>
          <w:rFonts w:ascii="Times New Roman" w:hAnsi="Times New Roman" w:cs="Times New Roman"/>
        </w:rPr>
      </w:pPr>
    </w:p>
    <w:p w14:paraId="663DC7E1" w14:textId="646AD01B" w:rsidR="00FC6624" w:rsidRPr="009B2126" w:rsidRDefault="00FC6624" w:rsidP="00FC6624">
      <w:pPr>
        <w:jc w:val="both"/>
        <w:rPr>
          <w:rFonts w:ascii="Times New Roman" w:hAnsi="Times New Roman" w:cs="Times New Roman"/>
          <w:lang w:val="en-GB"/>
        </w:rPr>
      </w:pPr>
      <w:r>
        <w:rPr>
          <w:rFonts w:ascii="Times New Roman" w:hAnsi="Times New Roman" w:cs="Times New Roman"/>
        </w:rPr>
        <w:t>AHMED (</w:t>
      </w:r>
      <w:r w:rsidRPr="009B2126">
        <w:rPr>
          <w:rFonts w:ascii="Times New Roman" w:hAnsi="Times New Roman" w:cs="Times New Roman"/>
        </w:rPr>
        <w:t>S</w:t>
      </w:r>
      <w:r>
        <w:rPr>
          <w:rFonts w:ascii="Times New Roman" w:hAnsi="Times New Roman" w:cs="Times New Roman"/>
        </w:rPr>
        <w:t>), ACHERMANN (J), ARLT (W), BALEN (A), CONWAY (G), EDWARDS (Z), ELFORD (S), HIGHES (I), IZATT (L), KRONE (N), MILES (H)</w:t>
      </w:r>
      <w:r>
        <w:rPr>
          <w:rFonts w:ascii="Times New Roman" w:hAnsi="Times New Roman" w:cs="Times New Roman"/>
          <w:lang w:val="en-GB"/>
        </w:rPr>
        <w:t xml:space="preserve">, </w:t>
      </w:r>
      <w:r w:rsidRPr="009B2126">
        <w:rPr>
          <w:rFonts w:ascii="Times New Roman" w:hAnsi="Times New Roman" w:cs="Times New Roman"/>
          <w:lang w:val="en-GB"/>
        </w:rPr>
        <w:t xml:space="preserve">Society for Endocrinology UK guidance on the initial evaluation of an infant or an adolescent with a suspected disorder of sex development (Revised 2015), </w:t>
      </w:r>
      <w:r w:rsidRPr="009B2126">
        <w:rPr>
          <w:rFonts w:ascii="Times New Roman" w:hAnsi="Times New Roman" w:cs="Times New Roman"/>
          <w:i/>
          <w:lang w:val="en-GB"/>
        </w:rPr>
        <w:t>Clinical Endocrinology</w:t>
      </w:r>
      <w:r w:rsidRPr="009B2126">
        <w:rPr>
          <w:rFonts w:ascii="Times New Roman" w:hAnsi="Times New Roman" w:cs="Times New Roman"/>
          <w:lang w:val="en-GB"/>
        </w:rPr>
        <w:t>, 2016, 84(5), p. 771-88.</w:t>
      </w:r>
    </w:p>
    <w:p w14:paraId="5083AAD7" w14:textId="77777777" w:rsidR="00FC6624" w:rsidRDefault="00FC6624" w:rsidP="00DD09F3">
      <w:pPr>
        <w:pStyle w:val="FootnoteText"/>
        <w:rPr>
          <w:rFonts w:ascii="Times New Roman" w:hAnsi="Times New Roman" w:cs="Times New Roman"/>
        </w:rPr>
      </w:pPr>
    </w:p>
    <w:p w14:paraId="40F5A996" w14:textId="0A92CBF6" w:rsidR="00DD09F3" w:rsidRDefault="00DD09F3" w:rsidP="00DD09F3">
      <w:pPr>
        <w:pStyle w:val="FootnoteText"/>
        <w:rPr>
          <w:rFonts w:ascii="Times New Roman" w:hAnsi="Times New Roman" w:cs="Times New Roman"/>
        </w:rPr>
      </w:pPr>
      <w:r>
        <w:rPr>
          <w:rFonts w:ascii="Times New Roman" w:hAnsi="Times New Roman" w:cs="Times New Roman"/>
        </w:rPr>
        <w:t>AMERICAN PSYCHIATRIC ASSOCIATION,</w:t>
      </w:r>
      <w:r w:rsidRPr="009B2126">
        <w:rPr>
          <w:rFonts w:ascii="Times New Roman" w:hAnsi="Times New Roman" w:cs="Times New Roman"/>
        </w:rPr>
        <w:t xml:space="preserve"> </w:t>
      </w:r>
      <w:r w:rsidRPr="009B2126">
        <w:rPr>
          <w:rFonts w:ascii="Times New Roman" w:hAnsi="Times New Roman" w:cs="Times New Roman"/>
          <w:i/>
        </w:rPr>
        <w:t>Diagnostic Statistical Manual of Mental Disorders - 5 Gender Dysphoria (in children)</w:t>
      </w:r>
      <w:r w:rsidRPr="009B2126">
        <w:rPr>
          <w:rFonts w:ascii="Times New Roman" w:hAnsi="Times New Roman" w:cs="Times New Roman"/>
        </w:rPr>
        <w:t xml:space="preserve"> (Updated 2015) [online at] </w:t>
      </w:r>
      <w:hyperlink r:id="rId8" w:history="1">
        <w:r w:rsidRPr="009B2126">
          <w:rPr>
            <w:rStyle w:val="Hyperlink"/>
            <w:rFonts w:ascii="Times New Roman" w:hAnsi="Times New Roman" w:cs="Times New Roman"/>
          </w:rPr>
          <w:t>www.dsm5.org</w:t>
        </w:r>
      </w:hyperlink>
      <w:r w:rsidRPr="009B2126">
        <w:rPr>
          <w:rFonts w:ascii="Times New Roman" w:hAnsi="Times New Roman" w:cs="Times New Roman"/>
        </w:rPr>
        <w:t xml:space="preserve"> (accessed June 2017).</w:t>
      </w:r>
    </w:p>
    <w:p w14:paraId="43BBCEB5" w14:textId="77777777" w:rsidR="00435C82" w:rsidRDefault="00435C82" w:rsidP="00DD09F3">
      <w:pPr>
        <w:pStyle w:val="FootnoteText"/>
        <w:rPr>
          <w:rFonts w:ascii="Times New Roman" w:hAnsi="Times New Roman" w:cs="Times New Roman"/>
        </w:rPr>
      </w:pPr>
    </w:p>
    <w:p w14:paraId="71C78DC1" w14:textId="16507DB5" w:rsidR="00435C82" w:rsidRPr="009B2126" w:rsidRDefault="00435C82" w:rsidP="00435C82">
      <w:pPr>
        <w:rPr>
          <w:rFonts w:ascii="Times New Roman" w:eastAsia="Times New Roman" w:hAnsi="Times New Roman" w:cs="Times New Roman"/>
          <w:lang w:val="en-GB"/>
        </w:rPr>
      </w:pPr>
      <w:r>
        <w:rPr>
          <w:rFonts w:ascii="Times New Roman" w:hAnsi="Times New Roman" w:cs="Times New Roman"/>
        </w:rPr>
        <w:t>BARATZ (</w:t>
      </w:r>
      <w:r w:rsidRPr="009B2126">
        <w:rPr>
          <w:rFonts w:ascii="Times New Roman" w:hAnsi="Times New Roman" w:cs="Times New Roman"/>
        </w:rPr>
        <w:t>A</w:t>
      </w:r>
      <w:r>
        <w:rPr>
          <w:rFonts w:ascii="Times New Roman" w:hAnsi="Times New Roman" w:cs="Times New Roman"/>
        </w:rPr>
        <w:t>), FEDER (E)</w:t>
      </w:r>
      <w:r w:rsidRPr="009B2126">
        <w:rPr>
          <w:rFonts w:ascii="Times New Roman" w:eastAsia="Times New Roman" w:hAnsi="Times New Roman" w:cs="Times New Roman"/>
          <w:color w:val="222222"/>
          <w:shd w:val="clear" w:color="auto" w:fill="FFFFFF"/>
          <w:lang w:val="en-GB"/>
        </w:rPr>
        <w:t xml:space="preserve">, Misrepresentation of evidence </w:t>
      </w:r>
      <w:proofErr w:type="spellStart"/>
      <w:r w:rsidRPr="009B2126">
        <w:rPr>
          <w:rFonts w:ascii="Times New Roman" w:eastAsia="Times New Roman" w:hAnsi="Times New Roman" w:cs="Times New Roman"/>
          <w:color w:val="222222"/>
          <w:shd w:val="clear" w:color="auto" w:fill="FFFFFF"/>
          <w:lang w:val="en-GB"/>
        </w:rPr>
        <w:t>favoring</w:t>
      </w:r>
      <w:proofErr w:type="spellEnd"/>
      <w:r w:rsidRPr="009B2126">
        <w:rPr>
          <w:rFonts w:ascii="Times New Roman" w:eastAsia="Times New Roman" w:hAnsi="Times New Roman" w:cs="Times New Roman"/>
          <w:color w:val="222222"/>
          <w:shd w:val="clear" w:color="auto" w:fill="FFFFFF"/>
          <w:lang w:val="en-GB"/>
        </w:rPr>
        <w:t xml:space="preserve"> early normalizing surgery for atypical sex anatomies, </w:t>
      </w:r>
      <w:r w:rsidRPr="009B2126">
        <w:rPr>
          <w:rFonts w:ascii="Times New Roman" w:eastAsia="Times New Roman" w:hAnsi="Times New Roman" w:cs="Times New Roman"/>
          <w:i/>
          <w:iCs/>
          <w:color w:val="222222"/>
          <w:lang w:val="en-GB"/>
        </w:rPr>
        <w:t xml:space="preserve">Archives of Sexual </w:t>
      </w:r>
      <w:proofErr w:type="spellStart"/>
      <w:r w:rsidRPr="009B2126">
        <w:rPr>
          <w:rFonts w:ascii="Times New Roman" w:eastAsia="Times New Roman" w:hAnsi="Times New Roman" w:cs="Times New Roman"/>
          <w:i/>
          <w:iCs/>
          <w:color w:val="222222"/>
          <w:lang w:val="en-GB"/>
        </w:rPr>
        <w:t>Behavior</w:t>
      </w:r>
      <w:proofErr w:type="spellEnd"/>
      <w:r w:rsidRPr="009B2126">
        <w:rPr>
          <w:rFonts w:ascii="Times New Roman" w:eastAsia="Times New Roman" w:hAnsi="Times New Roman" w:cs="Times New Roman"/>
          <w:color w:val="222222"/>
          <w:shd w:val="clear" w:color="auto" w:fill="FFFFFF"/>
          <w:lang w:val="en-GB"/>
        </w:rPr>
        <w:t xml:space="preserve">, 2015, </w:t>
      </w:r>
      <w:r w:rsidRPr="009B2126">
        <w:rPr>
          <w:rFonts w:ascii="Times New Roman" w:eastAsia="Times New Roman" w:hAnsi="Times New Roman" w:cs="Times New Roman"/>
          <w:i/>
          <w:iCs/>
          <w:color w:val="222222"/>
          <w:lang w:val="en-GB"/>
        </w:rPr>
        <w:t>44</w:t>
      </w:r>
      <w:r w:rsidRPr="009B2126">
        <w:rPr>
          <w:rFonts w:ascii="Times New Roman" w:eastAsia="Times New Roman" w:hAnsi="Times New Roman" w:cs="Times New Roman"/>
          <w:color w:val="222222"/>
          <w:shd w:val="clear" w:color="auto" w:fill="FFFFFF"/>
          <w:lang w:val="en-GB"/>
        </w:rPr>
        <w:t>(7), pp.1761-1763.</w:t>
      </w:r>
    </w:p>
    <w:p w14:paraId="1CAEE33F" w14:textId="77777777" w:rsidR="005471B1" w:rsidRDefault="005471B1" w:rsidP="00DD09F3">
      <w:pPr>
        <w:pStyle w:val="FootnoteText"/>
        <w:rPr>
          <w:rFonts w:ascii="Times New Roman" w:hAnsi="Times New Roman" w:cs="Times New Roman"/>
        </w:rPr>
      </w:pPr>
    </w:p>
    <w:p w14:paraId="6C503D9C" w14:textId="77777777" w:rsidR="00466442" w:rsidRDefault="005471B1" w:rsidP="00466442">
      <w:pPr>
        <w:pStyle w:val="FootnoteText"/>
        <w:rPr>
          <w:rFonts w:ascii="Times New Roman" w:hAnsi="Times New Roman" w:cs="Times New Roman"/>
          <w:i/>
        </w:rPr>
      </w:pPr>
      <w:r>
        <w:rPr>
          <w:rFonts w:ascii="Times New Roman" w:hAnsi="Times New Roman" w:cs="Times New Roman"/>
        </w:rPr>
        <w:t>BEEK (</w:t>
      </w:r>
      <w:r w:rsidRPr="009B2126">
        <w:rPr>
          <w:rFonts w:ascii="Times New Roman" w:hAnsi="Times New Roman" w:cs="Times New Roman"/>
        </w:rPr>
        <w:t>T</w:t>
      </w:r>
      <w:r>
        <w:rPr>
          <w:rFonts w:ascii="Times New Roman" w:hAnsi="Times New Roman" w:cs="Times New Roman"/>
        </w:rPr>
        <w:t>),</w:t>
      </w:r>
      <w:r w:rsidRPr="009B2126">
        <w:rPr>
          <w:rFonts w:ascii="Times New Roman" w:hAnsi="Times New Roman" w:cs="Times New Roman"/>
        </w:rPr>
        <w:t xml:space="preserve"> C</w:t>
      </w:r>
      <w:r>
        <w:rPr>
          <w:rFonts w:ascii="Times New Roman" w:hAnsi="Times New Roman" w:cs="Times New Roman"/>
        </w:rPr>
        <w:t>OHEN-KETTENIS (P)</w:t>
      </w:r>
      <w:r w:rsidR="00DD61E1">
        <w:rPr>
          <w:rFonts w:ascii="Times New Roman" w:hAnsi="Times New Roman" w:cs="Times New Roman"/>
        </w:rPr>
        <w:t>, BOURMAN (W), DE VRIES (A), STENSMA (T), WITCOMB (G), ARCELUS</w:t>
      </w:r>
      <w:r w:rsidRPr="009B2126">
        <w:rPr>
          <w:rFonts w:ascii="Times New Roman" w:hAnsi="Times New Roman" w:cs="Times New Roman"/>
        </w:rPr>
        <w:t xml:space="preserve"> </w:t>
      </w:r>
      <w:r w:rsidR="00DD61E1">
        <w:rPr>
          <w:rFonts w:ascii="Times New Roman" w:hAnsi="Times New Roman" w:cs="Times New Roman"/>
        </w:rPr>
        <w:t>(</w:t>
      </w:r>
      <w:r w:rsidRPr="009B2126">
        <w:rPr>
          <w:rFonts w:ascii="Times New Roman" w:hAnsi="Times New Roman" w:cs="Times New Roman"/>
        </w:rPr>
        <w:t>J</w:t>
      </w:r>
      <w:r w:rsidR="00DD61E1">
        <w:rPr>
          <w:rFonts w:ascii="Times New Roman" w:hAnsi="Times New Roman" w:cs="Times New Roman"/>
        </w:rPr>
        <w:t>), RICHARDS</w:t>
      </w:r>
      <w:r w:rsidRPr="009B2126">
        <w:rPr>
          <w:rFonts w:ascii="Times New Roman" w:hAnsi="Times New Roman" w:cs="Times New Roman"/>
        </w:rPr>
        <w:t xml:space="preserve"> </w:t>
      </w:r>
      <w:r w:rsidR="00DD61E1">
        <w:rPr>
          <w:rFonts w:ascii="Times New Roman" w:hAnsi="Times New Roman" w:cs="Times New Roman"/>
        </w:rPr>
        <w:t>(</w:t>
      </w:r>
      <w:r w:rsidRPr="009B2126">
        <w:rPr>
          <w:rFonts w:ascii="Times New Roman" w:hAnsi="Times New Roman" w:cs="Times New Roman"/>
        </w:rPr>
        <w:t>C</w:t>
      </w:r>
      <w:r w:rsidR="00DD61E1">
        <w:rPr>
          <w:rFonts w:ascii="Times New Roman" w:hAnsi="Times New Roman" w:cs="Times New Roman"/>
        </w:rPr>
        <w:t>), DE CUYPERE</w:t>
      </w:r>
      <w:r w:rsidRPr="009B2126">
        <w:rPr>
          <w:rFonts w:ascii="Times New Roman" w:hAnsi="Times New Roman" w:cs="Times New Roman"/>
        </w:rPr>
        <w:t xml:space="preserve"> </w:t>
      </w:r>
      <w:r w:rsidR="00DD61E1">
        <w:rPr>
          <w:rFonts w:ascii="Times New Roman" w:hAnsi="Times New Roman" w:cs="Times New Roman"/>
        </w:rPr>
        <w:t>(</w:t>
      </w:r>
      <w:r w:rsidRPr="009B2126">
        <w:rPr>
          <w:rFonts w:ascii="Times New Roman" w:hAnsi="Times New Roman" w:cs="Times New Roman"/>
        </w:rPr>
        <w:t>G</w:t>
      </w:r>
      <w:r w:rsidR="00DD61E1">
        <w:rPr>
          <w:rFonts w:ascii="Times New Roman" w:hAnsi="Times New Roman" w:cs="Times New Roman"/>
        </w:rPr>
        <w:t>), KREUKELS (</w:t>
      </w:r>
      <w:r w:rsidRPr="009B2126">
        <w:rPr>
          <w:rFonts w:ascii="Times New Roman" w:hAnsi="Times New Roman" w:cs="Times New Roman"/>
        </w:rPr>
        <w:t>B</w:t>
      </w:r>
      <w:r w:rsidR="00DD61E1">
        <w:rPr>
          <w:rFonts w:ascii="Times New Roman" w:hAnsi="Times New Roman" w:cs="Times New Roman"/>
        </w:rPr>
        <w:t>)</w:t>
      </w:r>
      <w:r w:rsidRPr="009B2126">
        <w:rPr>
          <w:rFonts w:ascii="Times New Roman" w:hAnsi="Times New Roman" w:cs="Times New Roman"/>
        </w:rPr>
        <w:t xml:space="preserve">, Gender Incongruence of Childhood: Clinical Utility and Stakeholder Agreement with the World Health Organization’s Proposed ICD-11 </w:t>
      </w:r>
      <w:proofErr w:type="spellStart"/>
      <w:r w:rsidRPr="009B2126">
        <w:rPr>
          <w:rFonts w:ascii="Times New Roman" w:hAnsi="Times New Roman" w:cs="Times New Roman"/>
        </w:rPr>
        <w:t>Criteria.</w:t>
      </w:r>
      <w:r w:rsidRPr="009B2126">
        <w:rPr>
          <w:rFonts w:ascii="Times New Roman" w:hAnsi="Times New Roman" w:cs="Times New Roman"/>
          <w:i/>
        </w:rPr>
        <w:t>PLOS</w:t>
      </w:r>
      <w:proofErr w:type="spellEnd"/>
      <w:r w:rsidRPr="009B2126">
        <w:rPr>
          <w:rFonts w:ascii="Times New Roman" w:hAnsi="Times New Roman" w:cs="Times New Roman"/>
          <w:i/>
        </w:rPr>
        <w:t xml:space="preserve"> One, </w:t>
      </w:r>
      <w:r w:rsidRPr="009B2126">
        <w:rPr>
          <w:rFonts w:ascii="Times New Roman" w:hAnsi="Times New Roman" w:cs="Times New Roman"/>
        </w:rPr>
        <w:t>2017, 12 (1), p. 1-20</w:t>
      </w:r>
      <w:r w:rsidRPr="009B2126">
        <w:rPr>
          <w:rFonts w:ascii="Times New Roman" w:hAnsi="Times New Roman" w:cs="Times New Roman"/>
          <w:i/>
        </w:rPr>
        <w:t>.</w:t>
      </w:r>
    </w:p>
    <w:p w14:paraId="0045C215" w14:textId="77777777" w:rsidR="00C02A53" w:rsidRDefault="00C02A53" w:rsidP="00466442">
      <w:pPr>
        <w:pStyle w:val="FootnoteText"/>
        <w:rPr>
          <w:rFonts w:ascii="Times New Roman" w:hAnsi="Times New Roman" w:cs="Times New Roman"/>
          <w:i/>
        </w:rPr>
      </w:pPr>
    </w:p>
    <w:p w14:paraId="0F334805" w14:textId="11209813" w:rsidR="00C02A53" w:rsidRDefault="00C02A53" w:rsidP="00466442">
      <w:pPr>
        <w:pStyle w:val="FootnoteText"/>
        <w:rPr>
          <w:rFonts w:ascii="Times New Roman" w:hAnsi="Times New Roman" w:cs="Times New Roman"/>
          <w:i/>
        </w:rPr>
      </w:pPr>
      <w:r>
        <w:rPr>
          <w:rFonts w:ascii="Times New Roman" w:hAnsi="Times New Roman" w:cs="Times New Roman"/>
        </w:rPr>
        <w:t>BUDGE (S</w:t>
      </w:r>
      <w:proofErr w:type="gramStart"/>
      <w:r>
        <w:rPr>
          <w:rFonts w:ascii="Times New Roman" w:hAnsi="Times New Roman" w:cs="Times New Roman"/>
        </w:rPr>
        <w:t>)</w:t>
      </w:r>
      <w:r w:rsidRPr="009B2126">
        <w:rPr>
          <w:rFonts w:ascii="Times New Roman" w:hAnsi="Times New Roman" w:cs="Times New Roman"/>
          <w:lang w:val="en-GB"/>
        </w:rPr>
        <w:t>,  Psychotherapists</w:t>
      </w:r>
      <w:proofErr w:type="gramEnd"/>
      <w:r w:rsidRPr="009B2126">
        <w:rPr>
          <w:rFonts w:ascii="Times New Roman" w:hAnsi="Times New Roman" w:cs="Times New Roman"/>
          <w:lang w:val="en-GB"/>
        </w:rPr>
        <w:t xml:space="preserve"> as gatekeepers: An evidence-based case study highlighting the role and process of letter writing for transgender clients, </w:t>
      </w:r>
      <w:r w:rsidRPr="009B2126">
        <w:rPr>
          <w:rFonts w:ascii="Times New Roman" w:hAnsi="Times New Roman" w:cs="Times New Roman"/>
          <w:i/>
          <w:iCs/>
          <w:lang w:val="en-GB"/>
        </w:rPr>
        <w:t>Psychotherapy</w:t>
      </w:r>
      <w:r w:rsidRPr="009B2126">
        <w:rPr>
          <w:rFonts w:ascii="Times New Roman" w:hAnsi="Times New Roman" w:cs="Times New Roman"/>
          <w:lang w:val="en-GB"/>
        </w:rPr>
        <w:t xml:space="preserve">, 2015, </w:t>
      </w:r>
      <w:r w:rsidRPr="009B2126">
        <w:rPr>
          <w:rFonts w:ascii="Times New Roman" w:hAnsi="Times New Roman" w:cs="Times New Roman"/>
          <w:i/>
          <w:iCs/>
          <w:lang w:val="en-GB"/>
        </w:rPr>
        <w:t>52</w:t>
      </w:r>
      <w:r w:rsidRPr="009B2126">
        <w:rPr>
          <w:rFonts w:ascii="Times New Roman" w:hAnsi="Times New Roman" w:cs="Times New Roman"/>
          <w:lang w:val="en-GB"/>
        </w:rPr>
        <w:t>(3), p.287.</w:t>
      </w:r>
    </w:p>
    <w:p w14:paraId="3789AF4F" w14:textId="77777777" w:rsidR="001F6137" w:rsidRDefault="001F6137" w:rsidP="001F6137">
      <w:pPr>
        <w:pStyle w:val="FootnoteText"/>
        <w:rPr>
          <w:rFonts w:ascii="Times New Roman" w:hAnsi="Times New Roman" w:cs="Times New Roman"/>
          <w:i/>
        </w:rPr>
      </w:pPr>
    </w:p>
    <w:p w14:paraId="72ABE3C7" w14:textId="2B60D23B" w:rsidR="001F6137" w:rsidRPr="001F6137" w:rsidRDefault="001F6137" w:rsidP="001F6137">
      <w:pPr>
        <w:pStyle w:val="FootnoteText"/>
        <w:rPr>
          <w:rFonts w:ascii="Times New Roman" w:hAnsi="Times New Roman" w:cs="Times New Roman"/>
          <w:lang w:val="en-GB"/>
        </w:rPr>
      </w:pPr>
      <w:r>
        <w:rPr>
          <w:rFonts w:ascii="Times New Roman" w:hAnsi="Times New Roman" w:cs="Times New Roman"/>
        </w:rPr>
        <w:t>CARPENTER (M)</w:t>
      </w:r>
      <w:r>
        <w:rPr>
          <w:rFonts w:ascii="Times New Roman" w:hAnsi="Times New Roman" w:cs="Times New Roman"/>
          <w:color w:val="222222"/>
          <w:shd w:val="clear" w:color="auto" w:fill="FFFFFF"/>
        </w:rPr>
        <w:t>,</w:t>
      </w:r>
      <w:r w:rsidRPr="009B2126">
        <w:rPr>
          <w:rFonts w:ascii="Times New Roman" w:hAnsi="Times New Roman" w:cs="Times New Roman"/>
          <w:color w:val="222222"/>
          <w:shd w:val="clear" w:color="auto" w:fill="FFFFFF"/>
        </w:rPr>
        <w:t xml:space="preserve"> The human rights of intersex people: addressing harmful practices and rhetoric of change, </w:t>
      </w:r>
      <w:r w:rsidRPr="009B2126">
        <w:rPr>
          <w:rFonts w:ascii="Times New Roman" w:hAnsi="Times New Roman" w:cs="Times New Roman"/>
          <w:i/>
          <w:color w:val="222222"/>
          <w:shd w:val="clear" w:color="auto" w:fill="FFFFFF"/>
        </w:rPr>
        <w:t>Reproductive Health Matters</w:t>
      </w:r>
      <w:r w:rsidRPr="009B2126">
        <w:rPr>
          <w:rFonts w:ascii="Times New Roman" w:hAnsi="Times New Roman" w:cs="Times New Roman"/>
          <w:color w:val="222222"/>
          <w:shd w:val="clear" w:color="auto" w:fill="FFFFFF"/>
        </w:rPr>
        <w:t>, 2016, 24(47), p.74-84.</w:t>
      </w:r>
    </w:p>
    <w:p w14:paraId="474E35F0" w14:textId="77777777" w:rsidR="001F6137" w:rsidRDefault="001F6137" w:rsidP="001F6137">
      <w:pPr>
        <w:pStyle w:val="FootnoteText"/>
        <w:rPr>
          <w:rFonts w:ascii="Times New Roman" w:hAnsi="Times New Roman" w:cs="Times New Roman"/>
        </w:rPr>
      </w:pPr>
    </w:p>
    <w:p w14:paraId="03929A94" w14:textId="383D60B3" w:rsidR="001F6137" w:rsidRPr="009B2126" w:rsidRDefault="001F6137" w:rsidP="001F6137">
      <w:pPr>
        <w:pStyle w:val="FootnoteText"/>
        <w:rPr>
          <w:rFonts w:ascii="Times New Roman" w:hAnsi="Times New Roman" w:cs="Times New Roman"/>
        </w:rPr>
      </w:pPr>
      <w:r>
        <w:rPr>
          <w:rFonts w:ascii="Times New Roman" w:hAnsi="Times New Roman" w:cs="Times New Roman"/>
        </w:rPr>
        <w:t>CARPENTER (</w:t>
      </w:r>
      <w:r w:rsidRPr="009B2126">
        <w:rPr>
          <w:rFonts w:ascii="Times New Roman" w:hAnsi="Times New Roman" w:cs="Times New Roman"/>
        </w:rPr>
        <w:t>M</w:t>
      </w:r>
      <w:r>
        <w:rPr>
          <w:rFonts w:ascii="Times New Roman" w:hAnsi="Times New Roman" w:cs="Times New Roman"/>
        </w:rPr>
        <w:t xml:space="preserve">) </w:t>
      </w:r>
      <w:r w:rsidRPr="009B2126">
        <w:rPr>
          <w:rFonts w:ascii="Times New Roman" w:hAnsi="Times New Roman" w:cs="Times New Roman"/>
        </w:rPr>
        <w:t xml:space="preserve">in conjunction with GATE, </w:t>
      </w:r>
      <w:r w:rsidRPr="009B2126">
        <w:rPr>
          <w:rFonts w:ascii="Times New Roman" w:hAnsi="Times New Roman" w:cs="Times New Roman"/>
          <w:bCs/>
          <w:i/>
        </w:rPr>
        <w:t>Submission by GATE to</w:t>
      </w:r>
      <w:r>
        <w:rPr>
          <w:rFonts w:ascii="Times New Roman" w:hAnsi="Times New Roman" w:cs="Times New Roman"/>
          <w:bCs/>
          <w:i/>
        </w:rPr>
        <w:t xml:space="preserve"> the World Health </w:t>
      </w:r>
      <w:proofErr w:type="spellStart"/>
      <w:r>
        <w:rPr>
          <w:rFonts w:ascii="Times New Roman" w:hAnsi="Times New Roman" w:cs="Times New Roman"/>
          <w:bCs/>
          <w:i/>
        </w:rPr>
        <w:t>Organization:</w:t>
      </w:r>
      <w:r w:rsidRPr="009B2126">
        <w:rPr>
          <w:rFonts w:ascii="Times New Roman" w:hAnsi="Times New Roman" w:cs="Times New Roman"/>
          <w:bCs/>
          <w:i/>
        </w:rPr>
        <w:t>Intersex</w:t>
      </w:r>
      <w:proofErr w:type="spellEnd"/>
      <w:r w:rsidRPr="009B2126">
        <w:rPr>
          <w:rFonts w:ascii="Times New Roman" w:hAnsi="Times New Roman" w:cs="Times New Roman"/>
          <w:bCs/>
          <w:i/>
        </w:rPr>
        <w:t xml:space="preserve"> codes in the International Classification of Diseases (ICD) 11 Beta Draft, 2017, </w:t>
      </w:r>
      <w:r w:rsidRPr="009B2126">
        <w:rPr>
          <w:rFonts w:ascii="Times New Roman" w:hAnsi="Times New Roman" w:cs="Times New Roman"/>
          <w:bCs/>
        </w:rPr>
        <w:t xml:space="preserve"> [online at] </w:t>
      </w:r>
      <w:hyperlink r:id="rId9" w:history="1">
        <w:r w:rsidRPr="009B2126">
          <w:rPr>
            <w:rStyle w:val="Hyperlink"/>
            <w:rFonts w:ascii="Times New Roman" w:hAnsi="Times New Roman" w:cs="Times New Roman"/>
            <w:bCs/>
          </w:rPr>
          <w:t>https://transactivists.org/wp-content/uploads/2017/06/GATE-ICD-intersex-submission.pdf</w:t>
        </w:r>
      </w:hyperlink>
      <w:r w:rsidRPr="009B2126">
        <w:rPr>
          <w:rFonts w:ascii="Times New Roman" w:hAnsi="Times New Roman" w:cs="Times New Roman"/>
          <w:bCs/>
        </w:rPr>
        <w:t xml:space="preserve"> (accessed June 2018).</w:t>
      </w:r>
    </w:p>
    <w:p w14:paraId="0F3872A3" w14:textId="77777777" w:rsidR="001F6137" w:rsidRDefault="001F6137" w:rsidP="00466442">
      <w:pPr>
        <w:pStyle w:val="FootnoteText"/>
        <w:rPr>
          <w:rFonts w:ascii="Times New Roman" w:hAnsi="Times New Roman" w:cs="Times New Roman"/>
          <w:i/>
        </w:rPr>
      </w:pPr>
    </w:p>
    <w:p w14:paraId="5DE6E961" w14:textId="29F83573" w:rsidR="006D605E" w:rsidRPr="009B2126" w:rsidRDefault="006D605E" w:rsidP="006D605E">
      <w:pPr>
        <w:pStyle w:val="FootnoteText"/>
        <w:rPr>
          <w:rFonts w:ascii="Times New Roman" w:hAnsi="Times New Roman" w:cs="Times New Roman"/>
        </w:rPr>
      </w:pPr>
      <w:r>
        <w:rPr>
          <w:rFonts w:ascii="Times New Roman" w:hAnsi="Times New Roman" w:cs="Times New Roman"/>
        </w:rPr>
        <w:t>CARPENTER (M)</w:t>
      </w:r>
      <w:r w:rsidRPr="009B2126">
        <w:rPr>
          <w:rFonts w:ascii="Times New Roman" w:hAnsi="Times New Roman" w:cs="Times New Roman"/>
        </w:rPr>
        <w:t xml:space="preserve">, Intersex Variations, Human Rights, and the International Classification of Diseases, </w:t>
      </w:r>
      <w:r w:rsidRPr="009B2126">
        <w:rPr>
          <w:rFonts w:ascii="Times New Roman" w:hAnsi="Times New Roman" w:cs="Times New Roman"/>
          <w:i/>
        </w:rPr>
        <w:t xml:space="preserve">Health and Human Rights Journal, </w:t>
      </w:r>
      <w:r w:rsidRPr="009B2126">
        <w:rPr>
          <w:rFonts w:ascii="Times New Roman" w:hAnsi="Times New Roman" w:cs="Times New Roman"/>
        </w:rPr>
        <w:t>2018 20(2), p. 205-214</w:t>
      </w:r>
    </w:p>
    <w:p w14:paraId="1C0DF118" w14:textId="77777777" w:rsidR="006D605E" w:rsidRPr="006D605E" w:rsidRDefault="006D605E" w:rsidP="00466442">
      <w:pPr>
        <w:pStyle w:val="FootnoteText"/>
        <w:rPr>
          <w:rFonts w:ascii="Times New Roman" w:hAnsi="Times New Roman" w:cs="Times New Roman"/>
        </w:rPr>
      </w:pPr>
    </w:p>
    <w:p w14:paraId="05418FF0" w14:textId="13621A16" w:rsidR="00466442" w:rsidRPr="00466442" w:rsidRDefault="00466442" w:rsidP="00466442">
      <w:pPr>
        <w:pStyle w:val="FootnoteText"/>
        <w:rPr>
          <w:rFonts w:ascii="Times New Roman" w:hAnsi="Times New Roman" w:cs="Times New Roman"/>
          <w:i/>
        </w:rPr>
      </w:pPr>
      <w:r>
        <w:rPr>
          <w:rFonts w:ascii="Times New Roman" w:hAnsi="Times New Roman" w:cs="Times New Roman"/>
        </w:rPr>
        <w:t>CHOU (</w:t>
      </w:r>
      <w:r w:rsidRPr="009B2126">
        <w:rPr>
          <w:rFonts w:ascii="Times New Roman" w:hAnsi="Times New Roman" w:cs="Times New Roman"/>
        </w:rPr>
        <w:t>D</w:t>
      </w:r>
      <w:r>
        <w:rPr>
          <w:rFonts w:ascii="Times New Roman" w:hAnsi="Times New Roman" w:cs="Times New Roman"/>
        </w:rPr>
        <w:t>), COTTLER (S)</w:t>
      </w:r>
      <w:r w:rsidRPr="009B2126">
        <w:rPr>
          <w:rFonts w:ascii="Times New Roman" w:hAnsi="Times New Roman" w:cs="Times New Roman"/>
          <w:lang w:val="en-GB"/>
        </w:rPr>
        <w:t xml:space="preserve">, </w:t>
      </w:r>
      <w:r>
        <w:rPr>
          <w:rFonts w:ascii="Times New Roman" w:hAnsi="Times New Roman" w:cs="Times New Roman"/>
          <w:lang w:val="en-GB"/>
        </w:rPr>
        <w:t>KHOSLA (</w:t>
      </w:r>
      <w:r w:rsidRPr="009B2126">
        <w:rPr>
          <w:rFonts w:ascii="Times New Roman" w:hAnsi="Times New Roman" w:cs="Times New Roman"/>
          <w:lang w:val="en-GB"/>
        </w:rPr>
        <w:t>R</w:t>
      </w:r>
      <w:r>
        <w:rPr>
          <w:rFonts w:ascii="Times New Roman" w:hAnsi="Times New Roman" w:cs="Times New Roman"/>
          <w:lang w:val="en-GB"/>
        </w:rPr>
        <w:t>),</w:t>
      </w:r>
      <w:r w:rsidRPr="009B2126">
        <w:rPr>
          <w:rFonts w:ascii="Times New Roman" w:hAnsi="Times New Roman" w:cs="Times New Roman"/>
          <w:lang w:val="en-GB"/>
        </w:rPr>
        <w:t xml:space="preserve"> R</w:t>
      </w:r>
      <w:r>
        <w:rPr>
          <w:rFonts w:ascii="Times New Roman" w:hAnsi="Times New Roman" w:cs="Times New Roman"/>
          <w:lang w:val="en-GB"/>
        </w:rPr>
        <w:t>EED (G), SAY</w:t>
      </w:r>
      <w:r w:rsidRPr="009B2126">
        <w:rPr>
          <w:rFonts w:ascii="Times New Roman" w:hAnsi="Times New Roman" w:cs="Times New Roman"/>
          <w:lang w:val="en-GB"/>
        </w:rPr>
        <w:t xml:space="preserve"> </w:t>
      </w:r>
      <w:r>
        <w:rPr>
          <w:rFonts w:ascii="Times New Roman" w:hAnsi="Times New Roman" w:cs="Times New Roman"/>
          <w:lang w:val="en-GB"/>
        </w:rPr>
        <w:t>(</w:t>
      </w:r>
      <w:r w:rsidRPr="009B2126">
        <w:rPr>
          <w:rFonts w:ascii="Times New Roman" w:hAnsi="Times New Roman" w:cs="Times New Roman"/>
          <w:lang w:val="en-GB"/>
        </w:rPr>
        <w:t>L</w:t>
      </w:r>
      <w:r>
        <w:rPr>
          <w:rFonts w:ascii="Times New Roman" w:hAnsi="Times New Roman" w:cs="Times New Roman"/>
          <w:lang w:val="en-GB"/>
        </w:rPr>
        <w:t>)</w:t>
      </w:r>
      <w:r w:rsidRPr="009B2126">
        <w:rPr>
          <w:rFonts w:ascii="Times New Roman" w:hAnsi="Times New Roman" w:cs="Times New Roman"/>
          <w:lang w:val="en-GB"/>
        </w:rPr>
        <w:t xml:space="preserve">, Sexual health in the International Classification of Diseases (ICD): implications for measurement and beyond, </w:t>
      </w:r>
      <w:r w:rsidRPr="009B2126">
        <w:rPr>
          <w:rFonts w:ascii="Times New Roman" w:hAnsi="Times New Roman" w:cs="Times New Roman"/>
          <w:i/>
          <w:iCs/>
          <w:lang w:val="en-GB"/>
        </w:rPr>
        <w:t>Reproductive health matters</w:t>
      </w:r>
      <w:r w:rsidRPr="009B2126">
        <w:rPr>
          <w:rFonts w:ascii="Times New Roman" w:hAnsi="Times New Roman" w:cs="Times New Roman"/>
          <w:lang w:val="en-GB"/>
        </w:rPr>
        <w:t xml:space="preserve">, 2015, </w:t>
      </w:r>
      <w:r w:rsidRPr="009B2126">
        <w:rPr>
          <w:rFonts w:ascii="Times New Roman" w:hAnsi="Times New Roman" w:cs="Times New Roman"/>
          <w:i/>
          <w:iCs/>
          <w:lang w:val="en-GB"/>
        </w:rPr>
        <w:t>23</w:t>
      </w:r>
      <w:r w:rsidRPr="009B2126">
        <w:rPr>
          <w:rFonts w:ascii="Times New Roman" w:hAnsi="Times New Roman" w:cs="Times New Roman"/>
          <w:lang w:val="en-GB"/>
        </w:rPr>
        <w:t>(46), p.185-192.</w:t>
      </w:r>
    </w:p>
    <w:p w14:paraId="7C50B0F0" w14:textId="77777777" w:rsidR="005471B1" w:rsidRPr="009B2126" w:rsidRDefault="005471B1" w:rsidP="00DD09F3">
      <w:pPr>
        <w:pStyle w:val="FootnoteText"/>
        <w:rPr>
          <w:rFonts w:ascii="Times New Roman" w:hAnsi="Times New Roman" w:cs="Times New Roman"/>
        </w:rPr>
      </w:pPr>
    </w:p>
    <w:p w14:paraId="66C66211" w14:textId="60990F77" w:rsidR="00DD09F3" w:rsidRDefault="00DD09F3" w:rsidP="00DD09F3">
      <w:pPr>
        <w:pStyle w:val="FootnoteText"/>
        <w:rPr>
          <w:rFonts w:ascii="Times New Roman" w:hAnsi="Times New Roman" w:cs="Times New Roman"/>
        </w:rPr>
      </w:pPr>
      <w:r w:rsidRPr="009B2126">
        <w:rPr>
          <w:rFonts w:ascii="Times New Roman" w:hAnsi="Times New Roman" w:cs="Times New Roman"/>
        </w:rPr>
        <w:t>C</w:t>
      </w:r>
      <w:r>
        <w:rPr>
          <w:rFonts w:ascii="Times New Roman" w:hAnsi="Times New Roman" w:cs="Times New Roman"/>
        </w:rPr>
        <w:t>ONNOLLY (M), ZERVOS (M), BARONE (C), JOHNSON (C), JOSEPH (C)</w:t>
      </w:r>
      <w:r w:rsidRPr="009B2126">
        <w:rPr>
          <w:rFonts w:ascii="Times New Roman" w:hAnsi="Times New Roman" w:cs="Times New Roman"/>
        </w:rPr>
        <w:t xml:space="preserve">, The Mental Health of Transgender Youth: Advances in Understanding, </w:t>
      </w:r>
      <w:r w:rsidRPr="009B2126">
        <w:rPr>
          <w:rFonts w:ascii="Times New Roman" w:hAnsi="Times New Roman" w:cs="Times New Roman"/>
          <w:i/>
        </w:rPr>
        <w:t xml:space="preserve">Journal of Adolescent Health </w:t>
      </w:r>
      <w:r w:rsidR="00466442">
        <w:rPr>
          <w:rFonts w:ascii="Times New Roman" w:hAnsi="Times New Roman" w:cs="Times New Roman"/>
        </w:rPr>
        <w:t>2016 59, p.</w:t>
      </w:r>
      <w:r w:rsidRPr="009B2126">
        <w:rPr>
          <w:rFonts w:ascii="Times New Roman" w:hAnsi="Times New Roman" w:cs="Times New Roman"/>
        </w:rPr>
        <w:t xml:space="preserve">489-495; </w:t>
      </w:r>
    </w:p>
    <w:p w14:paraId="21FA34A3" w14:textId="77777777" w:rsidR="00DD09F3" w:rsidRDefault="00DD09F3" w:rsidP="00DD09F3">
      <w:pPr>
        <w:pStyle w:val="FootnoteText"/>
        <w:rPr>
          <w:rFonts w:ascii="Times New Roman" w:hAnsi="Times New Roman" w:cs="Times New Roman"/>
        </w:rPr>
      </w:pPr>
    </w:p>
    <w:p w14:paraId="2D93BC74" w14:textId="5C4CFA0A" w:rsidR="00DD09F3" w:rsidRPr="009B2126" w:rsidRDefault="00DD09F3" w:rsidP="00DD09F3">
      <w:pPr>
        <w:pStyle w:val="FootnoteText"/>
        <w:rPr>
          <w:rFonts w:ascii="Times New Roman" w:hAnsi="Times New Roman" w:cs="Times New Roman"/>
          <w:i/>
        </w:rPr>
      </w:pPr>
      <w:r>
        <w:rPr>
          <w:rFonts w:ascii="Times New Roman" w:hAnsi="Times New Roman" w:cs="Times New Roman"/>
        </w:rPr>
        <w:t>COUNCIL OF EUROPE</w:t>
      </w:r>
      <w:r w:rsidRPr="009B2126">
        <w:rPr>
          <w:rFonts w:ascii="Times New Roman" w:hAnsi="Times New Roman" w:cs="Times New Roman"/>
        </w:rPr>
        <w:t xml:space="preserve">, </w:t>
      </w:r>
      <w:r w:rsidRPr="009B2126">
        <w:rPr>
          <w:rFonts w:ascii="Times New Roman" w:hAnsi="Times New Roman" w:cs="Times New Roman"/>
          <w:i/>
        </w:rPr>
        <w:t>Commissioner for Human Rights. Issue</w:t>
      </w:r>
    </w:p>
    <w:p w14:paraId="17B18BBB" w14:textId="77777777" w:rsidR="00DD09F3" w:rsidRPr="009B2126" w:rsidRDefault="00DD09F3" w:rsidP="00DD09F3">
      <w:pPr>
        <w:pStyle w:val="FootnoteText"/>
        <w:rPr>
          <w:rFonts w:ascii="Times New Roman" w:hAnsi="Times New Roman" w:cs="Times New Roman"/>
        </w:rPr>
      </w:pPr>
      <w:r w:rsidRPr="009B2126">
        <w:rPr>
          <w:rFonts w:ascii="Times New Roman" w:hAnsi="Times New Roman" w:cs="Times New Roman"/>
          <w:i/>
        </w:rPr>
        <w:t>Paper: Human Rights and Gender Identity</w:t>
      </w:r>
      <w:r w:rsidRPr="009B2126">
        <w:rPr>
          <w:rFonts w:ascii="Times New Roman" w:hAnsi="Times New Roman" w:cs="Times New Roman"/>
        </w:rPr>
        <w:t xml:space="preserve">, 2009, [online at] </w:t>
      </w:r>
    </w:p>
    <w:p w14:paraId="16C20DAF" w14:textId="7BA9A5A3" w:rsidR="00DD09F3" w:rsidRDefault="00936E38" w:rsidP="00DD09F3">
      <w:pPr>
        <w:pStyle w:val="FootnoteText"/>
        <w:rPr>
          <w:rFonts w:ascii="Times New Roman" w:hAnsi="Times New Roman" w:cs="Times New Roman"/>
        </w:rPr>
      </w:pPr>
      <w:hyperlink r:id="rId10" w:history="1">
        <w:r w:rsidR="00DD09F3" w:rsidRPr="009B2126">
          <w:rPr>
            <w:rStyle w:val="Hyperlink"/>
            <w:rFonts w:ascii="Times New Roman" w:hAnsi="Times New Roman" w:cs="Times New Roman"/>
          </w:rPr>
          <w:t>https://wcd.coe.int/ViewDoc.jsp?id=1476365</w:t>
        </w:r>
      </w:hyperlink>
      <w:r w:rsidR="00DD09F3">
        <w:rPr>
          <w:rFonts w:ascii="Times New Roman" w:hAnsi="Times New Roman" w:cs="Times New Roman"/>
        </w:rPr>
        <w:t xml:space="preserve">  (accessed March 2019). </w:t>
      </w:r>
    </w:p>
    <w:p w14:paraId="7BF450A2" w14:textId="77777777" w:rsidR="00DD09F3" w:rsidRDefault="00DD09F3" w:rsidP="009B2126">
      <w:pPr>
        <w:pStyle w:val="FootnoteText"/>
        <w:rPr>
          <w:rStyle w:val="authors"/>
          <w:rFonts w:ascii="Times New Roman" w:eastAsia="Times New Roman" w:hAnsi="Times New Roman" w:cs="Times New Roman"/>
          <w:color w:val="333333"/>
          <w:shd w:val="clear" w:color="auto" w:fill="FFFFFF"/>
        </w:rPr>
      </w:pPr>
    </w:p>
    <w:p w14:paraId="24ABB267" w14:textId="5303184E" w:rsidR="00DD09F3" w:rsidRPr="009B2126" w:rsidRDefault="00DD09F3" w:rsidP="00DD09F3">
      <w:pPr>
        <w:pStyle w:val="FootnoteText"/>
        <w:rPr>
          <w:rFonts w:ascii="Times New Roman" w:hAnsi="Times New Roman" w:cs="Times New Roman"/>
          <w:lang w:val="en-GB"/>
        </w:rPr>
      </w:pPr>
      <w:r w:rsidRPr="009B2126">
        <w:rPr>
          <w:rFonts w:ascii="Times New Roman" w:hAnsi="Times New Roman" w:cs="Times New Roman"/>
          <w:lang w:val="en-GB"/>
        </w:rPr>
        <w:lastRenderedPageBreak/>
        <w:t>D</w:t>
      </w:r>
      <w:r>
        <w:rPr>
          <w:rFonts w:ascii="Times New Roman" w:hAnsi="Times New Roman" w:cs="Times New Roman"/>
          <w:lang w:val="en-GB"/>
        </w:rPr>
        <w:t>HEJNE (C), VAN VLERKEN (R), HEYLENS (</w:t>
      </w:r>
      <w:r w:rsidRPr="009B2126">
        <w:rPr>
          <w:rFonts w:ascii="Times New Roman" w:hAnsi="Times New Roman" w:cs="Times New Roman"/>
          <w:lang w:val="en-GB"/>
        </w:rPr>
        <w:t>G</w:t>
      </w:r>
      <w:r>
        <w:rPr>
          <w:rFonts w:ascii="Times New Roman" w:hAnsi="Times New Roman" w:cs="Times New Roman"/>
          <w:lang w:val="en-GB"/>
        </w:rPr>
        <w:t>)</w:t>
      </w:r>
      <w:r w:rsidRPr="009B2126">
        <w:rPr>
          <w:rFonts w:ascii="Times New Roman" w:hAnsi="Times New Roman" w:cs="Times New Roman"/>
          <w:lang w:val="en-GB"/>
        </w:rPr>
        <w:t xml:space="preserve">, </w:t>
      </w:r>
      <w:r>
        <w:rPr>
          <w:rFonts w:ascii="Times New Roman" w:hAnsi="Times New Roman" w:cs="Times New Roman"/>
          <w:lang w:val="en-GB"/>
        </w:rPr>
        <w:t>ARCELUS (</w:t>
      </w:r>
      <w:r w:rsidRPr="009B2126">
        <w:rPr>
          <w:rFonts w:ascii="Times New Roman" w:hAnsi="Times New Roman" w:cs="Times New Roman"/>
          <w:lang w:val="en-GB"/>
        </w:rPr>
        <w:t>J</w:t>
      </w:r>
      <w:r>
        <w:rPr>
          <w:rFonts w:ascii="Times New Roman" w:hAnsi="Times New Roman" w:cs="Times New Roman"/>
          <w:lang w:val="en-GB"/>
        </w:rPr>
        <w:t>)</w:t>
      </w:r>
      <w:r w:rsidRPr="009B2126">
        <w:rPr>
          <w:rFonts w:ascii="Times New Roman" w:hAnsi="Times New Roman" w:cs="Times New Roman"/>
          <w:lang w:val="en-GB"/>
        </w:rPr>
        <w:t>, Mental health and gender dysphoria: a review of the literature, </w:t>
      </w:r>
      <w:r w:rsidRPr="009B2126">
        <w:rPr>
          <w:rFonts w:ascii="Times New Roman" w:hAnsi="Times New Roman" w:cs="Times New Roman"/>
          <w:i/>
          <w:iCs/>
          <w:lang w:val="en-GB"/>
        </w:rPr>
        <w:t>International Review of Psychiatry</w:t>
      </w:r>
      <w:r w:rsidRPr="009B2126">
        <w:rPr>
          <w:rFonts w:ascii="Times New Roman" w:hAnsi="Times New Roman" w:cs="Times New Roman"/>
          <w:lang w:val="en-GB"/>
        </w:rPr>
        <w:t xml:space="preserve">, 2016 </w:t>
      </w:r>
      <w:r w:rsidRPr="009B2126">
        <w:rPr>
          <w:rFonts w:ascii="Times New Roman" w:hAnsi="Times New Roman" w:cs="Times New Roman"/>
          <w:i/>
          <w:iCs/>
          <w:lang w:val="en-GB"/>
        </w:rPr>
        <w:t>28</w:t>
      </w:r>
      <w:r w:rsidRPr="009B2126">
        <w:rPr>
          <w:rFonts w:ascii="Times New Roman" w:hAnsi="Times New Roman" w:cs="Times New Roman"/>
          <w:lang w:val="en-GB"/>
        </w:rPr>
        <w:t>(1), p.44-57.</w:t>
      </w:r>
    </w:p>
    <w:p w14:paraId="4D572ED0" w14:textId="77777777" w:rsidR="00DD09F3" w:rsidRDefault="00DD09F3" w:rsidP="009B2126">
      <w:pPr>
        <w:pStyle w:val="FootnoteText"/>
        <w:rPr>
          <w:rStyle w:val="authors"/>
          <w:rFonts w:ascii="Times New Roman" w:eastAsia="Times New Roman" w:hAnsi="Times New Roman" w:cs="Times New Roman"/>
          <w:color w:val="333333"/>
          <w:shd w:val="clear" w:color="auto" w:fill="FFFFFF"/>
        </w:rPr>
      </w:pPr>
    </w:p>
    <w:p w14:paraId="5F05E710" w14:textId="663F4241" w:rsidR="009B2126" w:rsidRPr="009B2126" w:rsidRDefault="009B2126" w:rsidP="009B2126">
      <w:pPr>
        <w:pStyle w:val="FootnoteText"/>
        <w:rPr>
          <w:rFonts w:ascii="Times New Roman" w:hAnsi="Times New Roman" w:cs="Times New Roman"/>
        </w:rPr>
      </w:pPr>
      <w:r w:rsidRPr="009B2126">
        <w:rPr>
          <w:rStyle w:val="authors"/>
          <w:rFonts w:ascii="Times New Roman" w:eastAsia="Times New Roman" w:hAnsi="Times New Roman" w:cs="Times New Roman"/>
          <w:color w:val="333333"/>
          <w:shd w:val="clear" w:color="auto" w:fill="FFFFFF"/>
        </w:rPr>
        <w:t>D</w:t>
      </w:r>
      <w:r>
        <w:rPr>
          <w:rStyle w:val="authors"/>
          <w:rFonts w:ascii="Times New Roman" w:eastAsia="Times New Roman" w:hAnsi="Times New Roman" w:cs="Times New Roman"/>
          <w:color w:val="333333"/>
          <w:shd w:val="clear" w:color="auto" w:fill="FFFFFF"/>
        </w:rPr>
        <w:t>ONDOLI (G)</w:t>
      </w:r>
      <w:r w:rsidRPr="009B2126">
        <w:rPr>
          <w:rStyle w:val="authors"/>
          <w:rFonts w:ascii="Times New Roman" w:eastAsia="Times New Roman" w:hAnsi="Times New Roman" w:cs="Times New Roman"/>
          <w:color w:val="333333"/>
          <w:shd w:val="clear" w:color="auto" w:fill="FFFFFF"/>
        </w:rPr>
        <w:t xml:space="preserve">, </w:t>
      </w:r>
      <w:r w:rsidRPr="009B2126">
        <w:rPr>
          <w:rStyle w:val="arttitle"/>
          <w:rFonts w:ascii="Times New Roman" w:eastAsia="Times New Roman" w:hAnsi="Times New Roman" w:cs="Times New Roman"/>
          <w:color w:val="333333"/>
          <w:shd w:val="clear" w:color="auto" w:fill="FFFFFF"/>
        </w:rPr>
        <w:t xml:space="preserve">Transgender persons’ rights in Italy: </w:t>
      </w:r>
      <w:proofErr w:type="spellStart"/>
      <w:r w:rsidRPr="009B2126">
        <w:rPr>
          <w:rStyle w:val="arttitle"/>
          <w:rFonts w:ascii="Times New Roman" w:eastAsia="Times New Roman" w:hAnsi="Times New Roman" w:cs="Times New Roman"/>
          <w:color w:val="333333"/>
          <w:shd w:val="clear" w:color="auto" w:fill="FFFFFF"/>
        </w:rPr>
        <w:t>Bernaroli's</w:t>
      </w:r>
      <w:proofErr w:type="spellEnd"/>
      <w:r w:rsidRPr="009B2126">
        <w:rPr>
          <w:rStyle w:val="arttitle"/>
          <w:rFonts w:ascii="Times New Roman" w:eastAsia="Times New Roman" w:hAnsi="Times New Roman" w:cs="Times New Roman"/>
          <w:color w:val="333333"/>
          <w:shd w:val="clear" w:color="auto" w:fill="FFFFFF"/>
        </w:rPr>
        <w:t xml:space="preserve"> case,</w:t>
      </w:r>
      <w:r w:rsidRPr="009B2126">
        <w:rPr>
          <w:rFonts w:ascii="Times New Roman" w:eastAsia="Times New Roman" w:hAnsi="Times New Roman" w:cs="Times New Roman"/>
          <w:color w:val="333333"/>
          <w:shd w:val="clear" w:color="auto" w:fill="FFFFFF"/>
        </w:rPr>
        <w:t> </w:t>
      </w:r>
      <w:r w:rsidRPr="009B2126">
        <w:rPr>
          <w:rStyle w:val="serialtitle"/>
          <w:rFonts w:ascii="Times New Roman" w:eastAsia="Times New Roman" w:hAnsi="Times New Roman" w:cs="Times New Roman"/>
          <w:i/>
          <w:color w:val="333333"/>
          <w:shd w:val="clear" w:color="auto" w:fill="FFFFFF"/>
        </w:rPr>
        <w:t>International Journal of Transgenderism</w:t>
      </w:r>
      <w:r w:rsidRPr="009B2126">
        <w:rPr>
          <w:rStyle w:val="serialtitle"/>
          <w:rFonts w:ascii="Times New Roman" w:eastAsia="Times New Roman" w:hAnsi="Times New Roman" w:cs="Times New Roman"/>
          <w:color w:val="333333"/>
          <w:shd w:val="clear" w:color="auto" w:fill="FFFFFF"/>
        </w:rPr>
        <w:t>,</w:t>
      </w:r>
      <w:r w:rsidRPr="009B2126">
        <w:rPr>
          <w:rFonts w:ascii="Times New Roman" w:eastAsia="Times New Roman" w:hAnsi="Times New Roman" w:cs="Times New Roman"/>
          <w:color w:val="333333"/>
          <w:shd w:val="clear" w:color="auto" w:fill="FFFFFF"/>
        </w:rPr>
        <w:t xml:space="preserve"> 2017, </w:t>
      </w:r>
      <w:r w:rsidRPr="009B2126">
        <w:rPr>
          <w:rStyle w:val="volumeissue"/>
          <w:rFonts w:ascii="Times New Roman" w:eastAsia="Times New Roman" w:hAnsi="Times New Roman" w:cs="Times New Roman"/>
          <w:color w:val="333333"/>
          <w:shd w:val="clear" w:color="auto" w:fill="FFFFFF"/>
        </w:rPr>
        <w:t>18:3 p.</w:t>
      </w:r>
      <w:r w:rsidRPr="009B2126">
        <w:rPr>
          <w:rStyle w:val="pagerange"/>
          <w:rFonts w:ascii="Times New Roman" w:eastAsia="Times New Roman" w:hAnsi="Times New Roman" w:cs="Times New Roman"/>
          <w:color w:val="333333"/>
          <w:shd w:val="clear" w:color="auto" w:fill="FFFFFF"/>
        </w:rPr>
        <w:t xml:space="preserve">353-359. </w:t>
      </w:r>
      <w:r w:rsidRPr="009B2126">
        <w:rPr>
          <w:rFonts w:ascii="Times New Roman" w:hAnsi="Times New Roman" w:cs="Times New Roman"/>
        </w:rPr>
        <w:t xml:space="preserve"> </w:t>
      </w:r>
    </w:p>
    <w:p w14:paraId="6F16F6C5" w14:textId="77777777" w:rsidR="009B2126" w:rsidRDefault="009B2126" w:rsidP="009B2126">
      <w:pPr>
        <w:pStyle w:val="FootnoteText"/>
        <w:rPr>
          <w:rFonts w:ascii="Times New Roman" w:hAnsi="Times New Roman" w:cs="Times New Roman"/>
        </w:rPr>
      </w:pPr>
    </w:p>
    <w:p w14:paraId="30E8DDDA" w14:textId="6D0FB215" w:rsidR="00DD09F3" w:rsidRPr="009B2126" w:rsidRDefault="00DD09F3" w:rsidP="00DD09F3">
      <w:pPr>
        <w:pStyle w:val="FootnoteText"/>
        <w:rPr>
          <w:rFonts w:ascii="Times New Roman" w:hAnsi="Times New Roman" w:cs="Times New Roman"/>
          <w:lang w:val="en-GB"/>
        </w:rPr>
      </w:pPr>
      <w:r>
        <w:rPr>
          <w:rFonts w:ascii="Times New Roman" w:hAnsi="Times New Roman" w:cs="Times New Roman"/>
        </w:rPr>
        <w:t>DRESHER (J)</w:t>
      </w:r>
      <w:r w:rsidRPr="009B2126">
        <w:rPr>
          <w:rFonts w:ascii="Times New Roman" w:hAnsi="Times New Roman" w:cs="Times New Roman"/>
          <w:lang w:val="en-GB"/>
        </w:rPr>
        <w:t>, Gender identity diagnoses: History and controversies. In </w:t>
      </w:r>
      <w:r w:rsidRPr="009B2126">
        <w:rPr>
          <w:rFonts w:ascii="Times New Roman" w:hAnsi="Times New Roman" w:cs="Times New Roman"/>
          <w:i/>
          <w:iCs/>
          <w:lang w:val="en-GB"/>
        </w:rPr>
        <w:t xml:space="preserve">Gender dysphoria and Disorders of Sex Development, </w:t>
      </w:r>
      <w:r w:rsidRPr="009B2126">
        <w:rPr>
          <w:rFonts w:ascii="Times New Roman" w:hAnsi="Times New Roman" w:cs="Times New Roman"/>
          <w:iCs/>
          <w:lang w:val="en-GB"/>
        </w:rPr>
        <w:t>2014,</w:t>
      </w:r>
      <w:r w:rsidRPr="009B2126">
        <w:rPr>
          <w:rFonts w:ascii="Times New Roman" w:hAnsi="Times New Roman" w:cs="Times New Roman"/>
          <w:lang w:val="en-GB"/>
        </w:rPr>
        <w:t xml:space="preserve"> Springer, Boston MA, p.137-150</w:t>
      </w:r>
    </w:p>
    <w:p w14:paraId="214360E4" w14:textId="77777777" w:rsidR="00DD09F3" w:rsidRDefault="00DD09F3" w:rsidP="009B2126">
      <w:pPr>
        <w:pStyle w:val="FootnoteText"/>
        <w:rPr>
          <w:rFonts w:ascii="Times New Roman" w:hAnsi="Times New Roman" w:cs="Times New Roman"/>
        </w:rPr>
      </w:pPr>
    </w:p>
    <w:p w14:paraId="040A1C18" w14:textId="56173B5F" w:rsidR="009B2126" w:rsidRPr="009B2126" w:rsidRDefault="009B2126" w:rsidP="009B2126">
      <w:pPr>
        <w:pStyle w:val="FootnoteText"/>
        <w:rPr>
          <w:rFonts w:ascii="Times New Roman" w:hAnsi="Times New Roman" w:cs="Times New Roman"/>
        </w:rPr>
      </w:pPr>
      <w:r>
        <w:rPr>
          <w:rFonts w:ascii="Times New Roman" w:hAnsi="Times New Roman" w:cs="Times New Roman"/>
        </w:rPr>
        <w:t>DRESHER (J)</w:t>
      </w:r>
      <w:r w:rsidRPr="009B2126">
        <w:rPr>
          <w:rFonts w:ascii="Times New Roman" w:hAnsi="Times New Roman" w:cs="Times New Roman"/>
        </w:rPr>
        <w:t xml:space="preserve"> C</w:t>
      </w:r>
      <w:r>
        <w:rPr>
          <w:rFonts w:ascii="Times New Roman" w:hAnsi="Times New Roman" w:cs="Times New Roman"/>
        </w:rPr>
        <w:t>OHEN-KETTENIS (P)</w:t>
      </w:r>
      <w:r w:rsidRPr="009B2126">
        <w:rPr>
          <w:rFonts w:ascii="Times New Roman" w:hAnsi="Times New Roman" w:cs="Times New Roman"/>
        </w:rPr>
        <w:t>,</w:t>
      </w:r>
      <w:r>
        <w:rPr>
          <w:rFonts w:ascii="Times New Roman" w:hAnsi="Times New Roman" w:cs="Times New Roman"/>
        </w:rPr>
        <w:t xml:space="preserve"> WINTER (S), </w:t>
      </w:r>
      <w:r w:rsidRPr="009B2126">
        <w:rPr>
          <w:rFonts w:ascii="Times New Roman" w:hAnsi="Times New Roman" w:cs="Times New Roman"/>
        </w:rPr>
        <w:t xml:space="preserve">Minding the body: situating gender identity diagnosis in the ICD-11, </w:t>
      </w:r>
      <w:r w:rsidRPr="009B2126">
        <w:rPr>
          <w:rFonts w:ascii="Times New Roman" w:hAnsi="Times New Roman" w:cs="Times New Roman"/>
          <w:i/>
        </w:rPr>
        <w:t xml:space="preserve">International Review of Psychiatry, </w:t>
      </w:r>
      <w:r w:rsidRPr="009B2126">
        <w:rPr>
          <w:rFonts w:ascii="Times New Roman" w:hAnsi="Times New Roman" w:cs="Times New Roman"/>
        </w:rPr>
        <w:t>2012, 24 p.568-77.</w:t>
      </w:r>
    </w:p>
    <w:p w14:paraId="042B0B97" w14:textId="77777777" w:rsidR="009B2126" w:rsidRDefault="009B2126" w:rsidP="009B2126">
      <w:pPr>
        <w:pStyle w:val="FootnoteText"/>
        <w:rPr>
          <w:rFonts w:ascii="Times New Roman" w:hAnsi="Times New Roman" w:cs="Times New Roman"/>
        </w:rPr>
      </w:pPr>
    </w:p>
    <w:p w14:paraId="12E465EA" w14:textId="0BA6417D" w:rsidR="009B2126" w:rsidRDefault="009B2126" w:rsidP="009B2126">
      <w:pPr>
        <w:pStyle w:val="FootnoteText"/>
        <w:rPr>
          <w:rFonts w:ascii="Times New Roman" w:hAnsi="Times New Roman" w:cs="Times New Roman"/>
          <w:lang w:val="en-GB"/>
        </w:rPr>
      </w:pPr>
      <w:r>
        <w:rPr>
          <w:rFonts w:ascii="Times New Roman" w:hAnsi="Times New Roman" w:cs="Times New Roman"/>
        </w:rPr>
        <w:t>DRESHER (J)</w:t>
      </w:r>
      <w:r w:rsidRPr="009B2126">
        <w:rPr>
          <w:rFonts w:ascii="Times New Roman" w:hAnsi="Times New Roman" w:cs="Times New Roman"/>
        </w:rPr>
        <w:t xml:space="preserve"> C</w:t>
      </w:r>
      <w:r>
        <w:rPr>
          <w:rFonts w:ascii="Times New Roman" w:hAnsi="Times New Roman" w:cs="Times New Roman"/>
        </w:rPr>
        <w:t>OHEN-KETTENIS (P)</w:t>
      </w:r>
      <w:r w:rsidRPr="009B2126">
        <w:rPr>
          <w:rFonts w:ascii="Times New Roman" w:hAnsi="Times New Roman" w:cs="Times New Roman"/>
        </w:rPr>
        <w:t>,</w:t>
      </w:r>
      <w:r>
        <w:rPr>
          <w:rFonts w:ascii="Times New Roman" w:hAnsi="Times New Roman" w:cs="Times New Roman"/>
        </w:rPr>
        <w:t xml:space="preserve"> REED (G), </w:t>
      </w:r>
      <w:r w:rsidRPr="009B2126">
        <w:rPr>
          <w:rFonts w:ascii="Times New Roman" w:hAnsi="Times New Roman" w:cs="Times New Roman"/>
          <w:lang w:val="en-GB"/>
        </w:rPr>
        <w:t xml:space="preserve">Gender incongruence of childhood in the ICD-11: controversies, proposal, and rationale, </w:t>
      </w:r>
      <w:r w:rsidRPr="009B2126">
        <w:rPr>
          <w:rFonts w:ascii="Times New Roman" w:hAnsi="Times New Roman" w:cs="Times New Roman"/>
          <w:i/>
          <w:lang w:val="en-GB"/>
        </w:rPr>
        <w:t>The Lancet Psychiatry</w:t>
      </w:r>
      <w:r w:rsidRPr="009B2126">
        <w:rPr>
          <w:rFonts w:ascii="Times New Roman" w:hAnsi="Times New Roman" w:cs="Times New Roman"/>
          <w:lang w:val="en-GB"/>
        </w:rPr>
        <w:t>, 2016, 3(3) p.297-304.</w:t>
      </w:r>
    </w:p>
    <w:p w14:paraId="76BEFD15" w14:textId="77777777" w:rsidR="00DD09F3" w:rsidRDefault="00DD09F3" w:rsidP="009B2126">
      <w:pPr>
        <w:pStyle w:val="FootnoteText"/>
        <w:rPr>
          <w:rFonts w:ascii="Times New Roman" w:hAnsi="Times New Roman" w:cs="Times New Roman"/>
          <w:lang w:val="en-GB"/>
        </w:rPr>
      </w:pPr>
    </w:p>
    <w:p w14:paraId="56B002D4" w14:textId="06331007" w:rsidR="00DD09F3" w:rsidRPr="009B2126" w:rsidRDefault="00DD09F3" w:rsidP="00DD09F3">
      <w:pPr>
        <w:pStyle w:val="FootnoteText"/>
        <w:rPr>
          <w:rFonts w:ascii="Times New Roman" w:hAnsi="Times New Roman" w:cs="Times New Roman"/>
          <w:lang w:val="en-GB"/>
        </w:rPr>
      </w:pPr>
      <w:r>
        <w:rPr>
          <w:rFonts w:ascii="Times New Roman" w:hAnsi="Times New Roman" w:cs="Times New Roman"/>
        </w:rPr>
        <w:t>DURWOOD (</w:t>
      </w:r>
      <w:r w:rsidRPr="009B2126">
        <w:rPr>
          <w:rFonts w:ascii="Times New Roman" w:hAnsi="Times New Roman" w:cs="Times New Roman"/>
        </w:rPr>
        <w:t>L</w:t>
      </w:r>
      <w:r>
        <w:rPr>
          <w:rFonts w:ascii="Times New Roman" w:hAnsi="Times New Roman" w:cs="Times New Roman"/>
        </w:rPr>
        <w:t>),</w:t>
      </w:r>
      <w:r w:rsidRPr="009B2126">
        <w:rPr>
          <w:rFonts w:ascii="Times New Roman" w:hAnsi="Times New Roman" w:cs="Times New Roman"/>
        </w:rPr>
        <w:t xml:space="preserve"> </w:t>
      </w:r>
      <w:r w:rsidR="00DD61E1">
        <w:rPr>
          <w:rFonts w:ascii="Times New Roman" w:hAnsi="Times New Roman" w:cs="Times New Roman"/>
          <w:lang w:val="en-GB"/>
        </w:rPr>
        <w:t>MC</w:t>
      </w:r>
      <w:r>
        <w:rPr>
          <w:rFonts w:ascii="Times New Roman" w:hAnsi="Times New Roman" w:cs="Times New Roman"/>
          <w:lang w:val="en-GB"/>
        </w:rPr>
        <w:t>LAUGHLIN (</w:t>
      </w:r>
      <w:r w:rsidRPr="009B2126">
        <w:rPr>
          <w:rFonts w:ascii="Times New Roman" w:hAnsi="Times New Roman" w:cs="Times New Roman"/>
          <w:lang w:val="en-GB"/>
        </w:rPr>
        <w:t>K</w:t>
      </w:r>
      <w:r>
        <w:rPr>
          <w:rFonts w:ascii="Times New Roman" w:hAnsi="Times New Roman" w:cs="Times New Roman"/>
          <w:lang w:val="en-GB"/>
        </w:rPr>
        <w:t>), OLSON</w:t>
      </w:r>
      <w:r w:rsidRPr="009B2126">
        <w:rPr>
          <w:rFonts w:ascii="Times New Roman" w:hAnsi="Times New Roman" w:cs="Times New Roman"/>
          <w:lang w:val="en-GB"/>
        </w:rPr>
        <w:t xml:space="preserve"> </w:t>
      </w:r>
      <w:r>
        <w:rPr>
          <w:rFonts w:ascii="Times New Roman" w:hAnsi="Times New Roman" w:cs="Times New Roman"/>
          <w:lang w:val="en-GB"/>
        </w:rPr>
        <w:t>(K)</w:t>
      </w:r>
      <w:r w:rsidRPr="009B2126">
        <w:rPr>
          <w:rFonts w:ascii="Times New Roman" w:hAnsi="Times New Roman" w:cs="Times New Roman"/>
          <w:lang w:val="en-GB"/>
        </w:rPr>
        <w:t>, Mental health and self-worth in socially transitioned transgender youth, </w:t>
      </w:r>
      <w:r w:rsidRPr="009B2126">
        <w:rPr>
          <w:rFonts w:ascii="Times New Roman" w:hAnsi="Times New Roman" w:cs="Times New Roman"/>
          <w:i/>
          <w:iCs/>
          <w:lang w:val="en-GB"/>
        </w:rPr>
        <w:t>Journal of the American Academy of Child &amp; Adolescent Psychiatry,</w:t>
      </w:r>
      <w:r w:rsidRPr="009B2126">
        <w:rPr>
          <w:rFonts w:ascii="Times New Roman" w:hAnsi="Times New Roman" w:cs="Times New Roman"/>
          <w:lang w:val="en-GB"/>
        </w:rPr>
        <w:t xml:space="preserve"> 2017, </w:t>
      </w:r>
      <w:r w:rsidRPr="009B2126">
        <w:rPr>
          <w:rFonts w:ascii="Times New Roman" w:hAnsi="Times New Roman" w:cs="Times New Roman"/>
          <w:i/>
          <w:iCs/>
          <w:lang w:val="en-GB"/>
        </w:rPr>
        <w:t>56</w:t>
      </w:r>
      <w:r w:rsidRPr="009B2126">
        <w:rPr>
          <w:rFonts w:ascii="Times New Roman" w:hAnsi="Times New Roman" w:cs="Times New Roman"/>
          <w:lang w:val="en-GB"/>
        </w:rPr>
        <w:t>(2), p.116-123.</w:t>
      </w:r>
    </w:p>
    <w:p w14:paraId="026855A8" w14:textId="77777777" w:rsidR="009B2126" w:rsidRDefault="009B2126" w:rsidP="009B2126">
      <w:pPr>
        <w:pStyle w:val="FootnoteText"/>
        <w:rPr>
          <w:rFonts w:ascii="Times New Roman" w:eastAsia="Times New Roman" w:hAnsi="Times New Roman" w:cs="Times New Roman"/>
          <w:color w:val="333333"/>
          <w:shd w:val="clear" w:color="auto" w:fill="FFFFFF"/>
          <w:lang w:val="en-GB"/>
        </w:rPr>
      </w:pPr>
    </w:p>
    <w:p w14:paraId="4E5E0F3A" w14:textId="04A00DD1" w:rsidR="00DD09F3" w:rsidRDefault="00724C61" w:rsidP="00DD09F3">
      <w:pPr>
        <w:pStyle w:val="FootnoteText"/>
        <w:rPr>
          <w:rFonts w:ascii="Times New Roman" w:hAnsi="Times New Roman" w:cs="Times New Roman"/>
        </w:rPr>
      </w:pPr>
      <w:r>
        <w:rPr>
          <w:rFonts w:ascii="Times New Roman" w:hAnsi="Times New Roman" w:cs="Times New Roman"/>
        </w:rPr>
        <w:t>FAUSTO-</w:t>
      </w:r>
      <w:r w:rsidR="00DD09F3">
        <w:rPr>
          <w:rFonts w:ascii="Times New Roman" w:hAnsi="Times New Roman" w:cs="Times New Roman"/>
        </w:rPr>
        <w:t>STERLING (A)</w:t>
      </w:r>
      <w:r w:rsidR="00DD09F3" w:rsidRPr="009B2126">
        <w:rPr>
          <w:rFonts w:ascii="Times New Roman" w:hAnsi="Times New Roman" w:cs="Times New Roman"/>
        </w:rPr>
        <w:t xml:space="preserve">, The dynamic development of gender </w:t>
      </w:r>
      <w:proofErr w:type="gramStart"/>
      <w:r w:rsidR="00DD09F3" w:rsidRPr="009B2126">
        <w:rPr>
          <w:rFonts w:ascii="Times New Roman" w:hAnsi="Times New Roman" w:cs="Times New Roman"/>
        </w:rPr>
        <w:t>variability,</w:t>
      </w:r>
      <w:r w:rsidR="00466442">
        <w:rPr>
          <w:rFonts w:ascii="Times New Roman" w:hAnsi="Times New Roman" w:cs="Times New Roman"/>
        </w:rPr>
        <w:t xml:space="preserve"> </w:t>
      </w:r>
      <w:r w:rsidR="00DD09F3" w:rsidRPr="009B2126">
        <w:rPr>
          <w:rFonts w:ascii="Times New Roman" w:hAnsi="Times New Roman" w:cs="Times New Roman"/>
        </w:rPr>
        <w:t xml:space="preserve"> </w:t>
      </w:r>
      <w:r w:rsidR="00DD09F3" w:rsidRPr="009B2126">
        <w:rPr>
          <w:rFonts w:ascii="Times New Roman" w:hAnsi="Times New Roman" w:cs="Times New Roman"/>
          <w:i/>
        </w:rPr>
        <w:t>Journal</w:t>
      </w:r>
      <w:proofErr w:type="gramEnd"/>
      <w:r w:rsidR="00DD09F3" w:rsidRPr="009B2126">
        <w:rPr>
          <w:rFonts w:ascii="Times New Roman" w:hAnsi="Times New Roman" w:cs="Times New Roman"/>
          <w:i/>
        </w:rPr>
        <w:t xml:space="preserve"> of Homosexuality,</w:t>
      </w:r>
      <w:r w:rsidR="00DD09F3" w:rsidRPr="009B2126">
        <w:rPr>
          <w:rFonts w:ascii="Times New Roman" w:hAnsi="Times New Roman" w:cs="Times New Roman"/>
        </w:rPr>
        <w:t xml:space="preserve"> 2012</w:t>
      </w:r>
      <w:r w:rsidR="00C12523">
        <w:rPr>
          <w:rFonts w:ascii="Times New Roman" w:hAnsi="Times New Roman" w:cs="Times New Roman"/>
        </w:rPr>
        <w:t>,</w:t>
      </w:r>
      <w:r w:rsidR="00DD09F3" w:rsidRPr="009B2126">
        <w:rPr>
          <w:rFonts w:ascii="Times New Roman" w:hAnsi="Times New Roman" w:cs="Times New Roman"/>
        </w:rPr>
        <w:t xml:space="preserve"> 59 (3) p.398-421. </w:t>
      </w:r>
    </w:p>
    <w:p w14:paraId="5C6DE9D7" w14:textId="77777777" w:rsidR="00466442" w:rsidRDefault="00466442" w:rsidP="00DD09F3">
      <w:pPr>
        <w:pStyle w:val="FootnoteText"/>
        <w:rPr>
          <w:rFonts w:ascii="Times New Roman" w:hAnsi="Times New Roman" w:cs="Times New Roman"/>
        </w:rPr>
      </w:pPr>
    </w:p>
    <w:p w14:paraId="3B63FCB2" w14:textId="28542257" w:rsidR="00466442" w:rsidRPr="009B2126" w:rsidRDefault="00466442" w:rsidP="00466442">
      <w:pPr>
        <w:pStyle w:val="FootnoteText"/>
        <w:rPr>
          <w:rFonts w:ascii="Times New Roman" w:hAnsi="Times New Roman" w:cs="Times New Roman"/>
          <w:lang w:val="en-GB"/>
        </w:rPr>
      </w:pPr>
      <w:r>
        <w:rPr>
          <w:rFonts w:ascii="Times New Roman" w:hAnsi="Times New Roman" w:cs="Times New Roman"/>
        </w:rPr>
        <w:t>FORBES (</w:t>
      </w:r>
      <w:r w:rsidRPr="009B2126">
        <w:rPr>
          <w:rFonts w:ascii="Times New Roman" w:hAnsi="Times New Roman" w:cs="Times New Roman"/>
        </w:rPr>
        <w:t>M</w:t>
      </w:r>
      <w:r>
        <w:rPr>
          <w:rFonts w:ascii="Times New Roman" w:hAnsi="Times New Roman" w:cs="Times New Roman"/>
        </w:rPr>
        <w:t>), BAILLIE</w:t>
      </w:r>
      <w:r w:rsidRPr="009B2126">
        <w:rPr>
          <w:rFonts w:ascii="Times New Roman" w:hAnsi="Times New Roman" w:cs="Times New Roman"/>
          <w:lang w:val="en-GB"/>
        </w:rPr>
        <w:t xml:space="preserve"> </w:t>
      </w:r>
      <w:r>
        <w:rPr>
          <w:rFonts w:ascii="Times New Roman" w:hAnsi="Times New Roman" w:cs="Times New Roman"/>
          <w:lang w:val="en-GB"/>
        </w:rPr>
        <w:t>(</w:t>
      </w:r>
      <w:r w:rsidRPr="009B2126">
        <w:rPr>
          <w:rFonts w:ascii="Times New Roman" w:hAnsi="Times New Roman" w:cs="Times New Roman"/>
          <w:lang w:val="en-GB"/>
        </w:rPr>
        <w:t>A</w:t>
      </w:r>
      <w:r>
        <w:rPr>
          <w:rFonts w:ascii="Times New Roman" w:hAnsi="Times New Roman" w:cs="Times New Roman"/>
          <w:lang w:val="en-GB"/>
        </w:rPr>
        <w:t xml:space="preserve">), </w:t>
      </w:r>
      <w:r w:rsidRPr="009B2126">
        <w:rPr>
          <w:rFonts w:ascii="Times New Roman" w:hAnsi="Times New Roman" w:cs="Times New Roman"/>
          <w:lang w:val="en-GB"/>
        </w:rPr>
        <w:t>S</w:t>
      </w:r>
      <w:r>
        <w:rPr>
          <w:rFonts w:ascii="Times New Roman" w:hAnsi="Times New Roman" w:cs="Times New Roman"/>
          <w:lang w:val="en-GB"/>
        </w:rPr>
        <w:t>CHNIERING (C)</w:t>
      </w:r>
      <w:r w:rsidRPr="009B2126">
        <w:rPr>
          <w:rFonts w:ascii="Times New Roman" w:hAnsi="Times New Roman" w:cs="Times New Roman"/>
          <w:lang w:val="en-GB"/>
        </w:rPr>
        <w:t>, Where do sexual dysfunctions fit into the meta-structure of psychopathology? A factor mixture analysis. Archives of sexual behaviour, 2016, 45(8), p.1883-96.</w:t>
      </w:r>
    </w:p>
    <w:p w14:paraId="342EDC7D" w14:textId="77777777" w:rsidR="00C12523" w:rsidRDefault="00C12523" w:rsidP="00466442">
      <w:pPr>
        <w:pStyle w:val="FootnoteText"/>
        <w:rPr>
          <w:rFonts w:ascii="Times New Roman" w:hAnsi="Times New Roman" w:cs="Times New Roman"/>
        </w:rPr>
      </w:pPr>
    </w:p>
    <w:p w14:paraId="60452470" w14:textId="1D7E6B3A" w:rsidR="00E26F5A" w:rsidRDefault="00E26F5A" w:rsidP="00466442">
      <w:pPr>
        <w:pStyle w:val="FootnoteText"/>
        <w:rPr>
          <w:rFonts w:ascii="Times New Roman" w:hAnsi="Times New Roman" w:cs="Times New Roman"/>
        </w:rPr>
      </w:pPr>
      <w:r>
        <w:rPr>
          <w:rFonts w:ascii="Times New Roman" w:hAnsi="Times New Roman" w:cs="Times New Roman"/>
        </w:rPr>
        <w:t xml:space="preserve">GIORDANO (S), </w:t>
      </w:r>
      <w:r w:rsidRPr="00E26F5A">
        <w:rPr>
          <w:rFonts w:ascii="Times New Roman" w:hAnsi="Times New Roman" w:cs="Times New Roman"/>
        </w:rPr>
        <w:t xml:space="preserve">Where should Gender Identity Disorder go? Reflections on the ICD-11” in Beverley L. Miller (ed.), </w:t>
      </w:r>
      <w:r w:rsidRPr="0083576F">
        <w:rPr>
          <w:rFonts w:ascii="Times New Roman" w:hAnsi="Times New Roman" w:cs="Times New Roman"/>
          <w:i/>
        </w:rPr>
        <w:t>Gender Identity: Disorders, Developmental Perspectives and Social Implications</w:t>
      </w:r>
      <w:proofErr w:type="gramStart"/>
      <w:r w:rsidRPr="0083576F">
        <w:rPr>
          <w:rFonts w:ascii="Times New Roman" w:hAnsi="Times New Roman" w:cs="Times New Roman"/>
          <w:i/>
        </w:rPr>
        <w:t>,</w:t>
      </w:r>
      <w:r w:rsidRPr="00E26F5A">
        <w:rPr>
          <w:rFonts w:ascii="Times New Roman" w:hAnsi="Times New Roman" w:cs="Times New Roman"/>
        </w:rPr>
        <w:t xml:space="preserve"> ,</w:t>
      </w:r>
      <w:proofErr w:type="gramEnd"/>
      <w:r w:rsidRPr="00E26F5A">
        <w:rPr>
          <w:rFonts w:ascii="Times New Roman" w:hAnsi="Times New Roman" w:cs="Times New Roman"/>
        </w:rPr>
        <w:t xml:space="preserve"> 2014, Nova Publishers</w:t>
      </w:r>
      <w:r>
        <w:rPr>
          <w:rFonts w:ascii="Times New Roman" w:hAnsi="Times New Roman" w:cs="Times New Roman"/>
        </w:rPr>
        <w:t>, New York,</w:t>
      </w:r>
      <w:r w:rsidRPr="00E26F5A">
        <w:rPr>
          <w:rFonts w:ascii="Times New Roman" w:hAnsi="Times New Roman" w:cs="Times New Roman"/>
        </w:rPr>
        <w:t xml:space="preserve"> chapter 8, p</w:t>
      </w:r>
      <w:r>
        <w:rPr>
          <w:rFonts w:ascii="Times New Roman" w:hAnsi="Times New Roman" w:cs="Times New Roman"/>
        </w:rPr>
        <w:t>.</w:t>
      </w:r>
      <w:r w:rsidRPr="00E26F5A">
        <w:rPr>
          <w:rFonts w:ascii="Times New Roman" w:hAnsi="Times New Roman" w:cs="Times New Roman"/>
        </w:rPr>
        <w:t xml:space="preserve"> 161-180</w:t>
      </w:r>
    </w:p>
    <w:p w14:paraId="3A43EB35" w14:textId="77777777" w:rsidR="00E26F5A" w:rsidRDefault="00E26F5A" w:rsidP="00466442">
      <w:pPr>
        <w:pStyle w:val="FootnoteText"/>
        <w:rPr>
          <w:rFonts w:ascii="Times New Roman" w:hAnsi="Times New Roman" w:cs="Times New Roman"/>
        </w:rPr>
      </w:pPr>
    </w:p>
    <w:p w14:paraId="59E7514D" w14:textId="3C8E4D9A" w:rsidR="00C12523" w:rsidRDefault="00C12523" w:rsidP="00466442">
      <w:pPr>
        <w:pStyle w:val="FootnoteText"/>
        <w:rPr>
          <w:rFonts w:ascii="Times New Roman" w:hAnsi="Times New Roman" w:cs="Times New Roman"/>
        </w:rPr>
      </w:pPr>
      <w:r>
        <w:rPr>
          <w:rFonts w:ascii="Times New Roman" w:hAnsi="Times New Roman" w:cs="Times New Roman"/>
        </w:rPr>
        <w:t>GIORDANO (</w:t>
      </w:r>
      <w:r w:rsidRPr="00C12523">
        <w:rPr>
          <w:rFonts w:ascii="Times New Roman" w:hAnsi="Times New Roman" w:cs="Times New Roman"/>
        </w:rPr>
        <w:t>S</w:t>
      </w:r>
      <w:r>
        <w:rPr>
          <w:rFonts w:ascii="Times New Roman" w:hAnsi="Times New Roman" w:cs="Times New Roman"/>
        </w:rPr>
        <w:t>)</w:t>
      </w:r>
      <w:r w:rsidRPr="00C12523">
        <w:rPr>
          <w:rFonts w:ascii="Times New Roman" w:hAnsi="Times New Roman" w:cs="Times New Roman"/>
        </w:rPr>
        <w:t xml:space="preserve">, </w:t>
      </w:r>
      <w:r w:rsidRPr="008A7667">
        <w:rPr>
          <w:rFonts w:ascii="Times New Roman" w:hAnsi="Times New Roman" w:cs="Times New Roman"/>
          <w:i/>
        </w:rPr>
        <w:t>Children with Gender Identity Disorders</w:t>
      </w:r>
      <w:r w:rsidRPr="00C12523">
        <w:rPr>
          <w:rFonts w:ascii="Times New Roman" w:hAnsi="Times New Roman" w:cs="Times New Roman"/>
        </w:rPr>
        <w:t xml:space="preserve">, </w:t>
      </w:r>
      <w:r>
        <w:rPr>
          <w:rFonts w:ascii="Times New Roman" w:hAnsi="Times New Roman" w:cs="Times New Roman"/>
        </w:rPr>
        <w:t xml:space="preserve">2013, </w:t>
      </w:r>
      <w:r w:rsidRPr="00C12523">
        <w:rPr>
          <w:rFonts w:ascii="Times New Roman" w:hAnsi="Times New Roman" w:cs="Times New Roman"/>
        </w:rPr>
        <w:t xml:space="preserve">Routledge, </w:t>
      </w:r>
      <w:r>
        <w:rPr>
          <w:rFonts w:ascii="Times New Roman" w:hAnsi="Times New Roman" w:cs="Times New Roman"/>
        </w:rPr>
        <w:t>London.</w:t>
      </w:r>
    </w:p>
    <w:p w14:paraId="49007144" w14:textId="77777777" w:rsidR="00C12523" w:rsidRDefault="00C12523" w:rsidP="00466442">
      <w:pPr>
        <w:pStyle w:val="FootnoteText"/>
        <w:rPr>
          <w:rFonts w:ascii="Times New Roman" w:hAnsi="Times New Roman" w:cs="Times New Roman"/>
        </w:rPr>
      </w:pPr>
    </w:p>
    <w:p w14:paraId="33FB3590" w14:textId="6288B0E2" w:rsidR="00466442" w:rsidRDefault="00466442" w:rsidP="00466442">
      <w:pPr>
        <w:pStyle w:val="FootnoteText"/>
        <w:rPr>
          <w:rFonts w:ascii="Times New Roman" w:eastAsia="Times New Roman" w:hAnsi="Times New Roman" w:cs="Times New Roman"/>
          <w:color w:val="333333"/>
          <w:shd w:val="clear" w:color="auto" w:fill="FFFFFF"/>
        </w:rPr>
      </w:pPr>
      <w:r>
        <w:rPr>
          <w:rFonts w:ascii="Times New Roman" w:hAnsi="Times New Roman" w:cs="Times New Roman"/>
        </w:rPr>
        <w:t>GIORDANO (S)</w:t>
      </w:r>
      <w:r w:rsidRPr="009B2126">
        <w:rPr>
          <w:rFonts w:ascii="Times New Roman" w:hAnsi="Times New Roman" w:cs="Times New Roman"/>
          <w:lang w:val="en-GB"/>
        </w:rPr>
        <w:t xml:space="preserve">, Where Christ Did Not Go: Men, Women and </w:t>
      </w:r>
      <w:proofErr w:type="spellStart"/>
      <w:r w:rsidRPr="009B2126">
        <w:rPr>
          <w:rFonts w:ascii="Times New Roman" w:hAnsi="Times New Roman" w:cs="Times New Roman"/>
          <w:lang w:val="en-GB"/>
        </w:rPr>
        <w:t>Frusculicchi</w:t>
      </w:r>
      <w:proofErr w:type="spellEnd"/>
      <w:r w:rsidRPr="009B2126">
        <w:rPr>
          <w:rFonts w:ascii="Times New Roman" w:hAnsi="Times New Roman" w:cs="Times New Roman"/>
          <w:lang w:val="en-GB"/>
        </w:rPr>
        <w:t xml:space="preserve">, </w:t>
      </w:r>
      <w:r w:rsidRPr="009B2126">
        <w:rPr>
          <w:rFonts w:ascii="Times New Roman" w:hAnsi="Times New Roman" w:cs="Times New Roman"/>
          <w:i/>
          <w:iCs/>
          <w:lang w:val="en-GB"/>
        </w:rPr>
        <w:t>M</w:t>
      </w:r>
      <w:r>
        <w:rPr>
          <w:rFonts w:ascii="Times New Roman" w:hAnsi="Times New Roman" w:cs="Times New Roman"/>
          <w:i/>
          <w:iCs/>
          <w:lang w:val="en-GB"/>
        </w:rPr>
        <w:t xml:space="preserve">onash </w:t>
      </w:r>
      <w:r w:rsidRPr="009B2126">
        <w:rPr>
          <w:rFonts w:ascii="Times New Roman" w:hAnsi="Times New Roman" w:cs="Times New Roman"/>
          <w:i/>
          <w:iCs/>
          <w:lang w:val="en-GB"/>
        </w:rPr>
        <w:t>Bioethics Review</w:t>
      </w:r>
      <w:r w:rsidRPr="009B2126">
        <w:rPr>
          <w:rFonts w:ascii="Times New Roman" w:hAnsi="Times New Roman" w:cs="Times New Roman"/>
          <w:lang w:val="en-GB"/>
        </w:rPr>
        <w:t xml:space="preserve">, 2011, </w:t>
      </w:r>
      <w:r w:rsidRPr="009B2126">
        <w:rPr>
          <w:rFonts w:ascii="Times New Roman" w:hAnsi="Times New Roman" w:cs="Times New Roman"/>
          <w:i/>
          <w:iCs/>
          <w:lang w:val="en-GB"/>
        </w:rPr>
        <w:t>29</w:t>
      </w:r>
      <w:r w:rsidRPr="009B2126">
        <w:rPr>
          <w:rFonts w:ascii="Times New Roman" w:hAnsi="Times New Roman" w:cs="Times New Roman"/>
          <w:lang w:val="en-GB"/>
        </w:rPr>
        <w:t>(4), pp.1-22.</w:t>
      </w:r>
    </w:p>
    <w:p w14:paraId="2A1E9DFA" w14:textId="77777777" w:rsidR="006D605E" w:rsidRDefault="006D605E" w:rsidP="00DD09F3">
      <w:pPr>
        <w:pStyle w:val="FootnoteText"/>
        <w:rPr>
          <w:rFonts w:ascii="Times New Roman" w:eastAsia="Times New Roman" w:hAnsi="Times New Roman" w:cs="Times New Roman"/>
        </w:rPr>
      </w:pPr>
    </w:p>
    <w:p w14:paraId="41C12B44" w14:textId="15F57541" w:rsidR="006D605E" w:rsidRPr="009B2126" w:rsidRDefault="006D605E" w:rsidP="006D605E">
      <w:pPr>
        <w:pStyle w:val="FootnoteText"/>
        <w:rPr>
          <w:rFonts w:ascii="Times New Roman" w:hAnsi="Times New Roman" w:cs="Times New Roman"/>
          <w:lang w:val="en-GB"/>
        </w:rPr>
      </w:pPr>
      <w:r>
        <w:rPr>
          <w:rFonts w:ascii="Times New Roman" w:hAnsi="Times New Roman" w:cs="Times New Roman"/>
        </w:rPr>
        <w:t xml:space="preserve">HOROWICZ (E), </w:t>
      </w:r>
      <w:r w:rsidRPr="009B2126">
        <w:rPr>
          <w:rFonts w:ascii="Times New Roman" w:hAnsi="Times New Roman" w:cs="Times New Roman"/>
          <w:lang w:val="en-GB"/>
        </w:rPr>
        <w:t>Intersex children: Who are we really treating? </w:t>
      </w:r>
      <w:r w:rsidRPr="009B2126">
        <w:rPr>
          <w:rFonts w:ascii="Times New Roman" w:hAnsi="Times New Roman" w:cs="Times New Roman"/>
          <w:i/>
          <w:iCs/>
          <w:lang w:val="en-GB"/>
        </w:rPr>
        <w:t>Medical Law International</w:t>
      </w:r>
      <w:r w:rsidRPr="009B2126">
        <w:rPr>
          <w:rFonts w:ascii="Times New Roman" w:hAnsi="Times New Roman" w:cs="Times New Roman"/>
          <w:lang w:val="en-GB"/>
        </w:rPr>
        <w:t xml:space="preserve">, 2017, </w:t>
      </w:r>
      <w:r w:rsidRPr="009B2126">
        <w:rPr>
          <w:rFonts w:ascii="Times New Roman" w:hAnsi="Times New Roman" w:cs="Times New Roman"/>
          <w:i/>
          <w:iCs/>
          <w:lang w:val="en-GB"/>
        </w:rPr>
        <w:t>17</w:t>
      </w:r>
      <w:r w:rsidRPr="009B2126">
        <w:rPr>
          <w:rFonts w:ascii="Times New Roman" w:hAnsi="Times New Roman" w:cs="Times New Roman"/>
          <w:lang w:val="en-GB"/>
        </w:rPr>
        <w:t>(3), p.183-218.</w:t>
      </w:r>
    </w:p>
    <w:p w14:paraId="739F4FB1" w14:textId="77777777" w:rsidR="006D605E" w:rsidRPr="009B2126" w:rsidRDefault="006D605E" w:rsidP="00DD09F3">
      <w:pPr>
        <w:pStyle w:val="FootnoteText"/>
        <w:rPr>
          <w:rFonts w:ascii="Times New Roman" w:hAnsi="Times New Roman" w:cs="Times New Roman"/>
        </w:rPr>
      </w:pPr>
    </w:p>
    <w:p w14:paraId="316F26E8" w14:textId="5D9C0C18" w:rsidR="006D605E" w:rsidRDefault="006D605E" w:rsidP="006D605E">
      <w:pPr>
        <w:pStyle w:val="FootnoteText"/>
        <w:rPr>
          <w:rFonts w:ascii="Times New Roman" w:hAnsi="Times New Roman" w:cs="Times New Roman"/>
        </w:rPr>
      </w:pPr>
      <w:r>
        <w:rPr>
          <w:rFonts w:ascii="Times New Roman" w:hAnsi="Times New Roman" w:cs="Times New Roman"/>
        </w:rPr>
        <w:t>HRUZ (</w:t>
      </w:r>
      <w:r w:rsidRPr="009B2126">
        <w:rPr>
          <w:rFonts w:ascii="Times New Roman" w:hAnsi="Times New Roman" w:cs="Times New Roman"/>
        </w:rPr>
        <w:t>P</w:t>
      </w:r>
      <w:r>
        <w:rPr>
          <w:rFonts w:ascii="Times New Roman" w:hAnsi="Times New Roman" w:cs="Times New Roman"/>
        </w:rPr>
        <w:t>), MAYER (L), MCHUGH (P)</w:t>
      </w:r>
      <w:r w:rsidRPr="009B2126">
        <w:rPr>
          <w:rFonts w:ascii="Times New Roman" w:hAnsi="Times New Roman" w:cs="Times New Roman"/>
        </w:rPr>
        <w:t xml:space="preserve">,  Growing Pains: Problems with Puberty Suppression in Treating Gender Dysphoria, </w:t>
      </w:r>
      <w:r w:rsidRPr="009B2126">
        <w:rPr>
          <w:rFonts w:ascii="Times New Roman" w:hAnsi="Times New Roman" w:cs="Times New Roman"/>
          <w:i/>
        </w:rPr>
        <w:t xml:space="preserve">The New Atlantis, </w:t>
      </w:r>
      <w:r w:rsidRPr="009B2126">
        <w:rPr>
          <w:rFonts w:ascii="Times New Roman" w:hAnsi="Times New Roman" w:cs="Times New Roman"/>
        </w:rPr>
        <w:t xml:space="preserve">2017, [online at] </w:t>
      </w:r>
      <w:hyperlink r:id="rId11" w:history="1">
        <w:r w:rsidRPr="009B2126">
          <w:rPr>
            <w:rStyle w:val="Hyperlink"/>
            <w:rFonts w:ascii="Times New Roman" w:hAnsi="Times New Roman" w:cs="Times New Roman"/>
          </w:rPr>
          <w:t>www.theNewAtlantis.com</w:t>
        </w:r>
      </w:hyperlink>
      <w:r w:rsidRPr="009B2126">
        <w:rPr>
          <w:rFonts w:ascii="Times New Roman" w:hAnsi="Times New Roman" w:cs="Times New Roman"/>
        </w:rPr>
        <w:t xml:space="preserve"> (accessed March 2019). </w:t>
      </w:r>
    </w:p>
    <w:p w14:paraId="5BD641A1" w14:textId="77777777" w:rsidR="0010075D" w:rsidRDefault="0010075D" w:rsidP="006D605E">
      <w:pPr>
        <w:pStyle w:val="FootnoteText"/>
        <w:rPr>
          <w:rFonts w:ascii="Times New Roman" w:hAnsi="Times New Roman" w:cs="Times New Roman"/>
        </w:rPr>
      </w:pPr>
    </w:p>
    <w:p w14:paraId="3670B910" w14:textId="376AAB8D" w:rsidR="004636AB" w:rsidRDefault="004636AB" w:rsidP="004636AB">
      <w:pPr>
        <w:pStyle w:val="FootnoteText"/>
        <w:rPr>
          <w:rFonts w:ascii="Times New Roman" w:hAnsi="Times New Roman" w:cs="Times New Roman"/>
          <w:lang w:val="en-GB"/>
        </w:rPr>
      </w:pPr>
      <w:r>
        <w:rPr>
          <w:rFonts w:ascii="Times New Roman" w:hAnsi="Times New Roman" w:cs="Times New Roman"/>
        </w:rPr>
        <w:t>LATHAM (J)</w:t>
      </w:r>
      <w:r w:rsidRPr="009B2126">
        <w:rPr>
          <w:rFonts w:ascii="Times New Roman" w:hAnsi="Times New Roman" w:cs="Times New Roman"/>
          <w:lang w:val="en-GB"/>
        </w:rPr>
        <w:t xml:space="preserve">, Ethical issues in considering transsexual surgeries as aesthetic plastic surgery, </w:t>
      </w:r>
      <w:r w:rsidRPr="009B2126">
        <w:rPr>
          <w:rFonts w:ascii="Times New Roman" w:hAnsi="Times New Roman" w:cs="Times New Roman"/>
          <w:i/>
          <w:lang w:val="en-GB"/>
        </w:rPr>
        <w:t xml:space="preserve">Aesthetic Plastic Surgery, </w:t>
      </w:r>
      <w:r w:rsidRPr="009B2126">
        <w:rPr>
          <w:rFonts w:ascii="Times New Roman" w:hAnsi="Times New Roman" w:cs="Times New Roman"/>
          <w:lang w:val="en-GB"/>
        </w:rPr>
        <w:t>2013, 37(3), p. 648-9.</w:t>
      </w:r>
    </w:p>
    <w:p w14:paraId="58DC92AA" w14:textId="77777777" w:rsidR="004636AB" w:rsidRDefault="004636AB" w:rsidP="004636AB">
      <w:pPr>
        <w:pStyle w:val="FootnoteText"/>
        <w:rPr>
          <w:rFonts w:ascii="Times New Roman" w:hAnsi="Times New Roman" w:cs="Times New Roman"/>
          <w:lang w:val="en-GB"/>
        </w:rPr>
      </w:pPr>
    </w:p>
    <w:p w14:paraId="36E3FF84" w14:textId="2E228C63" w:rsidR="004636AB" w:rsidRPr="009B2126" w:rsidRDefault="004636AB" w:rsidP="004636AB">
      <w:pPr>
        <w:pStyle w:val="FootnoteText"/>
        <w:rPr>
          <w:rFonts w:ascii="Times New Roman" w:hAnsi="Times New Roman" w:cs="Times New Roman"/>
          <w:lang w:val="en-GB"/>
        </w:rPr>
      </w:pPr>
      <w:r>
        <w:rPr>
          <w:rFonts w:ascii="Times New Roman" w:hAnsi="Times New Roman" w:cs="Times New Roman"/>
          <w:lang w:val="en-GB"/>
        </w:rPr>
        <w:lastRenderedPageBreak/>
        <w:t>LAURENT (S), SIMONS (A)</w:t>
      </w:r>
      <w:r w:rsidRPr="009B2126">
        <w:rPr>
          <w:rFonts w:ascii="Times New Roman" w:hAnsi="Times New Roman" w:cs="Times New Roman"/>
          <w:lang w:val="en-GB"/>
        </w:rPr>
        <w:t xml:space="preserve">, Sexual dysfunction in depression and anxiety: Conceptualizing sexual dysfunction as part of an internalizing dimension. </w:t>
      </w:r>
      <w:r w:rsidRPr="009B2126">
        <w:rPr>
          <w:rFonts w:ascii="Times New Roman" w:hAnsi="Times New Roman" w:cs="Times New Roman"/>
          <w:i/>
          <w:iCs/>
          <w:lang w:val="en-GB"/>
        </w:rPr>
        <w:t xml:space="preserve">Clinical Psychology Review, </w:t>
      </w:r>
      <w:r w:rsidRPr="009B2126">
        <w:rPr>
          <w:rFonts w:ascii="Times New Roman" w:hAnsi="Times New Roman" w:cs="Times New Roman"/>
          <w:iCs/>
          <w:lang w:val="en-GB"/>
        </w:rPr>
        <w:t xml:space="preserve">2009, </w:t>
      </w:r>
      <w:r w:rsidRPr="009B2126">
        <w:rPr>
          <w:rFonts w:ascii="Times New Roman" w:hAnsi="Times New Roman" w:cs="Times New Roman"/>
          <w:i/>
          <w:iCs/>
          <w:lang w:val="en-GB"/>
        </w:rPr>
        <w:t>29</w:t>
      </w:r>
      <w:r w:rsidRPr="009B2126">
        <w:rPr>
          <w:rFonts w:ascii="Times New Roman" w:hAnsi="Times New Roman" w:cs="Times New Roman"/>
          <w:lang w:val="en-GB"/>
        </w:rPr>
        <w:t xml:space="preserve">, p.573-585. </w:t>
      </w:r>
    </w:p>
    <w:p w14:paraId="20F37534" w14:textId="77777777" w:rsidR="004636AB" w:rsidRPr="009B2126" w:rsidRDefault="004636AB" w:rsidP="004636AB">
      <w:pPr>
        <w:pStyle w:val="FootnoteText"/>
        <w:rPr>
          <w:rFonts w:ascii="Times New Roman" w:hAnsi="Times New Roman" w:cs="Times New Roman"/>
          <w:lang w:val="en-GB"/>
        </w:rPr>
      </w:pPr>
    </w:p>
    <w:p w14:paraId="4171EE4B" w14:textId="1E70D7EB" w:rsidR="0010075D" w:rsidRDefault="0010075D" w:rsidP="0010075D">
      <w:pPr>
        <w:pStyle w:val="FootnoteText"/>
        <w:rPr>
          <w:rFonts w:ascii="Times New Roman" w:hAnsi="Times New Roman" w:cs="Times New Roman"/>
          <w:lang w:val="en-GB"/>
        </w:rPr>
      </w:pPr>
      <w:r>
        <w:rPr>
          <w:rFonts w:ascii="Times New Roman" w:hAnsi="Times New Roman" w:cs="Times New Roman"/>
        </w:rPr>
        <w:t>LEE (</w:t>
      </w:r>
      <w:r w:rsidRPr="009B2126">
        <w:rPr>
          <w:rFonts w:ascii="Times New Roman" w:hAnsi="Times New Roman" w:cs="Times New Roman"/>
        </w:rPr>
        <w:t>P</w:t>
      </w:r>
      <w:r>
        <w:rPr>
          <w:rFonts w:ascii="Times New Roman" w:hAnsi="Times New Roman" w:cs="Times New Roman"/>
        </w:rPr>
        <w:t>), HOUK (C), AHMED (S), HUGHES (I),</w:t>
      </w:r>
      <w:r w:rsidRPr="009B2126">
        <w:rPr>
          <w:rFonts w:ascii="Times New Roman" w:hAnsi="Times New Roman" w:cs="Times New Roman"/>
        </w:rPr>
        <w:t xml:space="preserve"> </w:t>
      </w:r>
      <w:r w:rsidRPr="009B2126">
        <w:rPr>
          <w:rFonts w:ascii="Times New Roman" w:hAnsi="Times New Roman" w:cs="Times New Roman"/>
          <w:lang w:val="en-GB"/>
        </w:rPr>
        <w:t xml:space="preserve">Consensus statement on management of intersex disorders, International consensus conference on intersex, </w:t>
      </w:r>
      <w:r w:rsidRPr="009B2126">
        <w:rPr>
          <w:rFonts w:ascii="Times New Roman" w:hAnsi="Times New Roman" w:cs="Times New Roman"/>
          <w:i/>
          <w:lang w:val="en-GB"/>
        </w:rPr>
        <w:t xml:space="preserve">Journal of </w:t>
      </w:r>
      <w:proofErr w:type="spellStart"/>
      <w:r w:rsidRPr="009B2126">
        <w:rPr>
          <w:rFonts w:ascii="Times New Roman" w:hAnsi="Times New Roman" w:cs="Times New Roman"/>
          <w:i/>
          <w:lang w:val="en-GB"/>
        </w:rPr>
        <w:t>Pediatric</w:t>
      </w:r>
      <w:proofErr w:type="spellEnd"/>
      <w:r w:rsidRPr="009B2126">
        <w:rPr>
          <w:rFonts w:ascii="Times New Roman" w:hAnsi="Times New Roman" w:cs="Times New Roman"/>
          <w:i/>
          <w:lang w:val="en-GB"/>
        </w:rPr>
        <w:t xml:space="preserve"> Urology</w:t>
      </w:r>
      <w:r w:rsidRPr="009B2126">
        <w:rPr>
          <w:rFonts w:ascii="Times New Roman" w:hAnsi="Times New Roman" w:cs="Times New Roman"/>
          <w:lang w:val="en-GB"/>
        </w:rPr>
        <w:t>, 2006, 2(3), p. 148-162.</w:t>
      </w:r>
    </w:p>
    <w:p w14:paraId="6DACD7FB" w14:textId="77777777" w:rsidR="00CB4D5E" w:rsidRDefault="00CB4D5E" w:rsidP="0010075D">
      <w:pPr>
        <w:pStyle w:val="FootnoteText"/>
        <w:rPr>
          <w:rFonts w:ascii="Times New Roman" w:hAnsi="Times New Roman" w:cs="Times New Roman"/>
          <w:lang w:val="en-GB"/>
        </w:rPr>
      </w:pPr>
    </w:p>
    <w:p w14:paraId="200E81C8" w14:textId="56B920D1" w:rsidR="00CB4D5E" w:rsidRPr="009B2126" w:rsidRDefault="00CB4D5E" w:rsidP="00CB4D5E">
      <w:pPr>
        <w:pStyle w:val="FootnoteText"/>
        <w:rPr>
          <w:rFonts w:ascii="Times New Roman" w:hAnsi="Times New Roman" w:cs="Times New Roman"/>
          <w:lang w:val="en-GB"/>
        </w:rPr>
      </w:pPr>
      <w:r>
        <w:rPr>
          <w:rFonts w:ascii="Times New Roman" w:hAnsi="Times New Roman" w:cs="Times New Roman"/>
        </w:rPr>
        <w:t>LEE (</w:t>
      </w:r>
      <w:r w:rsidRPr="009B2126">
        <w:rPr>
          <w:rFonts w:ascii="Times New Roman" w:hAnsi="Times New Roman" w:cs="Times New Roman"/>
        </w:rPr>
        <w:t>P</w:t>
      </w:r>
      <w:r>
        <w:rPr>
          <w:rFonts w:ascii="Times New Roman" w:hAnsi="Times New Roman" w:cs="Times New Roman"/>
        </w:rPr>
        <w:t>), SCHOBER (J), NORDENSTROM (A), HOEBEKE (P), HOUK (C), LOOIJENGA (L). MANZONI (G)</w:t>
      </w:r>
      <w:r w:rsidR="005D6163">
        <w:rPr>
          <w:rFonts w:ascii="Times New Roman" w:hAnsi="Times New Roman" w:cs="Times New Roman"/>
        </w:rPr>
        <w:t>, REINERAN (W), WOODHOUSE (C)</w:t>
      </w:r>
      <w:r w:rsidRPr="009B2126">
        <w:rPr>
          <w:rFonts w:ascii="Times New Roman" w:hAnsi="Times New Roman" w:cs="Times New Roman"/>
          <w:lang w:val="en-GB"/>
        </w:rPr>
        <w:t>, Review of recent outcome data of disorders of sex development (DSD): emphasis on surgical and sexual outcomes, </w:t>
      </w:r>
      <w:r w:rsidRPr="009B2126">
        <w:rPr>
          <w:rFonts w:ascii="Times New Roman" w:hAnsi="Times New Roman" w:cs="Times New Roman"/>
          <w:i/>
          <w:iCs/>
          <w:lang w:val="en-GB"/>
        </w:rPr>
        <w:t xml:space="preserve">Journal of </w:t>
      </w:r>
      <w:proofErr w:type="spellStart"/>
      <w:r w:rsidRPr="009B2126">
        <w:rPr>
          <w:rFonts w:ascii="Times New Roman" w:hAnsi="Times New Roman" w:cs="Times New Roman"/>
          <w:i/>
          <w:iCs/>
          <w:lang w:val="en-GB"/>
        </w:rPr>
        <w:t>Pediatric</w:t>
      </w:r>
      <w:proofErr w:type="spellEnd"/>
      <w:r w:rsidRPr="009B2126">
        <w:rPr>
          <w:rFonts w:ascii="Times New Roman" w:hAnsi="Times New Roman" w:cs="Times New Roman"/>
          <w:i/>
          <w:iCs/>
          <w:lang w:val="en-GB"/>
        </w:rPr>
        <w:t xml:space="preserve"> Urology</w:t>
      </w:r>
      <w:r w:rsidRPr="009B2126">
        <w:rPr>
          <w:rFonts w:ascii="Times New Roman" w:hAnsi="Times New Roman" w:cs="Times New Roman"/>
          <w:lang w:val="en-GB"/>
        </w:rPr>
        <w:t xml:space="preserve">, 2012, </w:t>
      </w:r>
      <w:r w:rsidRPr="009B2126">
        <w:rPr>
          <w:rFonts w:ascii="Times New Roman" w:hAnsi="Times New Roman" w:cs="Times New Roman"/>
          <w:i/>
          <w:iCs/>
          <w:lang w:val="en-GB"/>
        </w:rPr>
        <w:t>8</w:t>
      </w:r>
      <w:r w:rsidRPr="009B2126">
        <w:rPr>
          <w:rFonts w:ascii="Times New Roman" w:hAnsi="Times New Roman" w:cs="Times New Roman"/>
          <w:lang w:val="en-GB"/>
        </w:rPr>
        <w:t>(6), pp.611-615.</w:t>
      </w:r>
    </w:p>
    <w:p w14:paraId="3DA29820" w14:textId="77777777" w:rsidR="005471B1" w:rsidRDefault="005471B1" w:rsidP="009B2126">
      <w:pPr>
        <w:pStyle w:val="FootnoteText"/>
        <w:rPr>
          <w:rFonts w:ascii="Times New Roman" w:eastAsia="Times New Roman" w:hAnsi="Times New Roman" w:cs="Times New Roman"/>
          <w:color w:val="333333"/>
          <w:shd w:val="clear" w:color="auto" w:fill="FFFFFF"/>
          <w:lang w:val="en-GB"/>
        </w:rPr>
      </w:pPr>
    </w:p>
    <w:p w14:paraId="65BEB1B6" w14:textId="2A992416" w:rsidR="005471B1" w:rsidRDefault="005471B1" w:rsidP="005471B1">
      <w:pPr>
        <w:pStyle w:val="FootnoteText"/>
        <w:rPr>
          <w:rFonts w:ascii="Times New Roman" w:hAnsi="Times New Roman" w:cs="Times New Roman"/>
        </w:rPr>
      </w:pPr>
      <w:r>
        <w:rPr>
          <w:rFonts w:ascii="Times New Roman" w:hAnsi="Times New Roman" w:cs="Times New Roman"/>
        </w:rPr>
        <w:t>LEV (A)</w:t>
      </w:r>
      <w:r w:rsidRPr="009B2126">
        <w:rPr>
          <w:rFonts w:ascii="Times New Roman" w:hAnsi="Times New Roman" w:cs="Times New Roman"/>
        </w:rPr>
        <w:t xml:space="preserve">, Disordering gender identity: Gender </w:t>
      </w:r>
      <w:proofErr w:type="spellStart"/>
      <w:r w:rsidRPr="009B2126">
        <w:rPr>
          <w:rFonts w:ascii="Times New Roman" w:hAnsi="Times New Roman" w:cs="Times New Roman"/>
        </w:rPr>
        <w:t>identitiy</w:t>
      </w:r>
      <w:proofErr w:type="spellEnd"/>
      <w:r w:rsidRPr="009B2126">
        <w:rPr>
          <w:rFonts w:ascii="Times New Roman" w:hAnsi="Times New Roman" w:cs="Times New Roman"/>
        </w:rPr>
        <w:t xml:space="preserve"> disorder in the DSM-IV-TR, </w:t>
      </w:r>
      <w:r w:rsidRPr="009B2126">
        <w:rPr>
          <w:rFonts w:ascii="Times New Roman" w:hAnsi="Times New Roman" w:cs="Times New Roman"/>
          <w:i/>
        </w:rPr>
        <w:t xml:space="preserve">Journal of Psychology and Human Sexuality, </w:t>
      </w:r>
      <w:r w:rsidRPr="009B2126">
        <w:rPr>
          <w:rFonts w:ascii="Times New Roman" w:hAnsi="Times New Roman" w:cs="Times New Roman"/>
        </w:rPr>
        <w:t>2005, 17, p. 35-69.</w:t>
      </w:r>
    </w:p>
    <w:p w14:paraId="49D99C89" w14:textId="77777777" w:rsidR="00C02A53" w:rsidRDefault="00C02A53" w:rsidP="005471B1">
      <w:pPr>
        <w:pStyle w:val="FootnoteText"/>
        <w:rPr>
          <w:rFonts w:ascii="Times New Roman" w:hAnsi="Times New Roman" w:cs="Times New Roman"/>
        </w:rPr>
      </w:pPr>
    </w:p>
    <w:p w14:paraId="0205F374" w14:textId="57A723A9" w:rsidR="00C02A53" w:rsidRPr="009B2126" w:rsidRDefault="00C02A53" w:rsidP="005471B1">
      <w:pPr>
        <w:pStyle w:val="FootnoteText"/>
        <w:rPr>
          <w:rFonts w:ascii="Times New Roman" w:hAnsi="Times New Roman" w:cs="Times New Roman"/>
        </w:rPr>
      </w:pPr>
      <w:r>
        <w:rPr>
          <w:rFonts w:ascii="Times New Roman" w:hAnsi="Times New Roman" w:cs="Times New Roman"/>
        </w:rPr>
        <w:t>MEYER-BAHLBERG (</w:t>
      </w:r>
      <w:r w:rsidRPr="009B2126">
        <w:rPr>
          <w:rFonts w:ascii="Times New Roman" w:hAnsi="Times New Roman" w:cs="Times New Roman"/>
        </w:rPr>
        <w:t>H</w:t>
      </w:r>
      <w:r>
        <w:rPr>
          <w:rFonts w:ascii="Times New Roman" w:hAnsi="Times New Roman" w:cs="Times New Roman"/>
        </w:rPr>
        <w:t>)</w:t>
      </w:r>
      <w:r w:rsidRPr="009B2126">
        <w:rPr>
          <w:rFonts w:ascii="Times New Roman" w:hAnsi="Times New Roman" w:cs="Times New Roman"/>
        </w:rPr>
        <w:t xml:space="preserve">, From Mental Disorder to Iatrogenic Hypogonadism: Dilemmas in Conceptualizing Gender identity Variants as Psychiatric Conditions, </w:t>
      </w:r>
      <w:r w:rsidRPr="009B2126">
        <w:rPr>
          <w:rFonts w:ascii="Times New Roman" w:hAnsi="Times New Roman" w:cs="Times New Roman"/>
          <w:i/>
        </w:rPr>
        <w:t xml:space="preserve">Archives of Sexual </w:t>
      </w:r>
      <w:proofErr w:type="spellStart"/>
      <w:r w:rsidRPr="009B2126">
        <w:rPr>
          <w:rFonts w:ascii="Times New Roman" w:hAnsi="Times New Roman" w:cs="Times New Roman"/>
          <w:i/>
        </w:rPr>
        <w:t>Behaviour</w:t>
      </w:r>
      <w:proofErr w:type="spellEnd"/>
      <w:r w:rsidRPr="009B2126">
        <w:rPr>
          <w:rFonts w:ascii="Times New Roman" w:hAnsi="Times New Roman" w:cs="Times New Roman"/>
          <w:i/>
        </w:rPr>
        <w:t xml:space="preserve">, </w:t>
      </w:r>
      <w:r w:rsidRPr="009B2126">
        <w:rPr>
          <w:rFonts w:ascii="Times New Roman" w:hAnsi="Times New Roman" w:cs="Times New Roman"/>
        </w:rPr>
        <w:t>2010, 39, p. 461-476</w:t>
      </w:r>
    </w:p>
    <w:p w14:paraId="21B2DC6B" w14:textId="77777777" w:rsidR="005471B1" w:rsidRDefault="005471B1" w:rsidP="009B2126">
      <w:pPr>
        <w:pStyle w:val="FootnoteText"/>
        <w:rPr>
          <w:rFonts w:ascii="Times New Roman" w:eastAsia="Times New Roman" w:hAnsi="Times New Roman" w:cs="Times New Roman"/>
          <w:color w:val="333333"/>
          <w:shd w:val="clear" w:color="auto" w:fill="FFFFFF"/>
          <w:lang w:val="en-GB"/>
        </w:rPr>
      </w:pPr>
    </w:p>
    <w:p w14:paraId="78AD53A3" w14:textId="26C83B12" w:rsidR="00C02A53" w:rsidRDefault="00C02A53" w:rsidP="00C02A53">
      <w:pPr>
        <w:pStyle w:val="FootnoteText"/>
        <w:rPr>
          <w:rFonts w:ascii="Times New Roman" w:hAnsi="Times New Roman" w:cs="Times New Roman"/>
        </w:rPr>
      </w:pPr>
      <w:r>
        <w:rPr>
          <w:rFonts w:ascii="Times New Roman" w:hAnsi="Times New Roman" w:cs="Times New Roman"/>
        </w:rPr>
        <w:t>MOSER (S)</w:t>
      </w:r>
      <w:r w:rsidRPr="009B2126">
        <w:rPr>
          <w:rFonts w:ascii="Times New Roman" w:hAnsi="Times New Roman" w:cs="Times New Roman"/>
        </w:rPr>
        <w:t xml:space="preserve">, ICD-11 and Gender Incongruence: Language is Important, </w:t>
      </w:r>
      <w:r w:rsidRPr="009B2126">
        <w:rPr>
          <w:rFonts w:ascii="Times New Roman" w:hAnsi="Times New Roman" w:cs="Times New Roman"/>
          <w:i/>
        </w:rPr>
        <w:t xml:space="preserve">Archives of Sexual </w:t>
      </w:r>
      <w:proofErr w:type="spellStart"/>
      <w:r w:rsidRPr="009B2126">
        <w:rPr>
          <w:rFonts w:ascii="Times New Roman" w:hAnsi="Times New Roman" w:cs="Times New Roman"/>
          <w:i/>
        </w:rPr>
        <w:t>Behaviour</w:t>
      </w:r>
      <w:proofErr w:type="spellEnd"/>
      <w:r w:rsidRPr="009B2126">
        <w:rPr>
          <w:rFonts w:ascii="Times New Roman" w:hAnsi="Times New Roman" w:cs="Times New Roman"/>
          <w:i/>
        </w:rPr>
        <w:t xml:space="preserve">, </w:t>
      </w:r>
      <w:r w:rsidRPr="009B2126">
        <w:rPr>
          <w:rFonts w:ascii="Times New Roman" w:hAnsi="Times New Roman" w:cs="Times New Roman"/>
        </w:rPr>
        <w:t>2017, 46, p. 2515-2516.</w:t>
      </w:r>
    </w:p>
    <w:p w14:paraId="2B3DE9E5" w14:textId="77777777" w:rsidR="00BC391C" w:rsidRDefault="00BC391C" w:rsidP="00C02A53">
      <w:pPr>
        <w:pStyle w:val="FootnoteText"/>
        <w:rPr>
          <w:rFonts w:ascii="Times New Roman" w:hAnsi="Times New Roman" w:cs="Times New Roman"/>
        </w:rPr>
      </w:pPr>
    </w:p>
    <w:p w14:paraId="7BA0CFA9" w14:textId="4CD0EE53" w:rsidR="00BC391C" w:rsidRPr="009B2126" w:rsidRDefault="00BC391C" w:rsidP="00BC391C">
      <w:pPr>
        <w:jc w:val="both"/>
        <w:rPr>
          <w:rFonts w:ascii="Times New Roman" w:hAnsi="Times New Roman" w:cs="Times New Roman"/>
        </w:rPr>
      </w:pPr>
      <w:r>
        <w:rPr>
          <w:rFonts w:ascii="Times New Roman" w:hAnsi="Times New Roman" w:cs="Times New Roman"/>
        </w:rPr>
        <w:t>MOURIQUAND (</w:t>
      </w:r>
      <w:r w:rsidRPr="009B2126">
        <w:rPr>
          <w:rFonts w:ascii="Times New Roman" w:hAnsi="Times New Roman" w:cs="Times New Roman"/>
        </w:rPr>
        <w:t>P</w:t>
      </w:r>
      <w:r>
        <w:rPr>
          <w:rFonts w:ascii="Times New Roman" w:hAnsi="Times New Roman" w:cs="Times New Roman"/>
        </w:rPr>
        <w:t xml:space="preserve">), CALDAMONE (A), MALONE (P), FRANK (J), HOEBEKE (P), </w:t>
      </w:r>
      <w:r w:rsidRPr="009B2126">
        <w:rPr>
          <w:rFonts w:ascii="Times New Roman" w:hAnsi="Times New Roman" w:cs="Times New Roman"/>
        </w:rPr>
        <w:t xml:space="preserve">The ESPU/SPU standpoint on the surgical management of Disorders of Sex Development (DSD), </w:t>
      </w:r>
      <w:r w:rsidRPr="009B2126">
        <w:rPr>
          <w:rFonts w:ascii="Times New Roman" w:hAnsi="Times New Roman" w:cs="Times New Roman"/>
          <w:i/>
        </w:rPr>
        <w:t xml:space="preserve">Journal of </w:t>
      </w:r>
      <w:proofErr w:type="spellStart"/>
      <w:r w:rsidRPr="009B2126">
        <w:rPr>
          <w:rFonts w:ascii="Times New Roman" w:hAnsi="Times New Roman" w:cs="Times New Roman"/>
          <w:i/>
        </w:rPr>
        <w:t>Paediatric</w:t>
      </w:r>
      <w:proofErr w:type="spellEnd"/>
      <w:r w:rsidRPr="009B2126">
        <w:rPr>
          <w:rFonts w:ascii="Times New Roman" w:hAnsi="Times New Roman" w:cs="Times New Roman"/>
          <w:i/>
        </w:rPr>
        <w:t xml:space="preserve"> Urology, </w:t>
      </w:r>
      <w:r w:rsidRPr="009B2126">
        <w:rPr>
          <w:rFonts w:ascii="Times New Roman" w:hAnsi="Times New Roman" w:cs="Times New Roman"/>
        </w:rPr>
        <w:t>2014 10, p. 8-10.</w:t>
      </w:r>
    </w:p>
    <w:p w14:paraId="0142D2E2" w14:textId="77777777" w:rsidR="00BC391C" w:rsidRPr="009B2126" w:rsidRDefault="00BC391C" w:rsidP="00C02A53">
      <w:pPr>
        <w:pStyle w:val="FootnoteText"/>
        <w:rPr>
          <w:rFonts w:ascii="Times New Roman" w:hAnsi="Times New Roman" w:cs="Times New Roman"/>
        </w:rPr>
      </w:pPr>
    </w:p>
    <w:p w14:paraId="2C16F30F" w14:textId="1EBA9AB4" w:rsidR="00486449" w:rsidRPr="009B2126" w:rsidRDefault="00486449" w:rsidP="00486449">
      <w:pPr>
        <w:pStyle w:val="FootnoteText"/>
        <w:rPr>
          <w:rFonts w:ascii="Times New Roman" w:hAnsi="Times New Roman" w:cs="Times New Roman"/>
          <w:lang w:val="en-GB"/>
        </w:rPr>
      </w:pPr>
      <w:r>
        <w:rPr>
          <w:rFonts w:ascii="Times New Roman" w:hAnsi="Times New Roman" w:cs="Times New Roman"/>
        </w:rPr>
        <w:t>OPERARIO (</w:t>
      </w:r>
      <w:r w:rsidRPr="009B2126">
        <w:rPr>
          <w:rFonts w:ascii="Times New Roman" w:hAnsi="Times New Roman" w:cs="Times New Roman"/>
        </w:rPr>
        <w:t>D</w:t>
      </w:r>
      <w:r>
        <w:rPr>
          <w:rFonts w:ascii="Times New Roman" w:hAnsi="Times New Roman" w:cs="Times New Roman"/>
        </w:rPr>
        <w:t>)</w:t>
      </w:r>
      <w:r w:rsidRPr="009B2126">
        <w:rPr>
          <w:rFonts w:ascii="Times New Roman" w:hAnsi="Times New Roman" w:cs="Times New Roman"/>
          <w:lang w:val="en-GB"/>
        </w:rPr>
        <w:t>,</w:t>
      </w:r>
      <w:r>
        <w:rPr>
          <w:rFonts w:ascii="Times New Roman" w:hAnsi="Times New Roman" w:cs="Times New Roman"/>
          <w:lang w:val="en-GB"/>
        </w:rPr>
        <w:t xml:space="preserve"> NEMOTO</w:t>
      </w:r>
      <w:r w:rsidRPr="009B2126">
        <w:rPr>
          <w:rFonts w:ascii="Times New Roman" w:hAnsi="Times New Roman" w:cs="Times New Roman"/>
          <w:lang w:val="en-GB"/>
        </w:rPr>
        <w:t xml:space="preserve"> </w:t>
      </w:r>
      <w:r>
        <w:rPr>
          <w:rFonts w:ascii="Times New Roman" w:hAnsi="Times New Roman" w:cs="Times New Roman"/>
          <w:lang w:val="en-GB"/>
        </w:rPr>
        <w:t>(</w:t>
      </w:r>
      <w:r w:rsidRPr="009B2126">
        <w:rPr>
          <w:rFonts w:ascii="Times New Roman" w:hAnsi="Times New Roman" w:cs="Times New Roman"/>
          <w:lang w:val="en-GB"/>
        </w:rPr>
        <w:t>T</w:t>
      </w:r>
      <w:r>
        <w:rPr>
          <w:rFonts w:ascii="Times New Roman" w:hAnsi="Times New Roman" w:cs="Times New Roman"/>
          <w:lang w:val="en-GB"/>
        </w:rPr>
        <w:t>)</w:t>
      </w:r>
      <w:r w:rsidRPr="009B2126">
        <w:rPr>
          <w:rFonts w:ascii="Times New Roman" w:hAnsi="Times New Roman" w:cs="Times New Roman"/>
          <w:lang w:val="en-GB"/>
        </w:rPr>
        <w:t xml:space="preserve">, On being transnational and transgender: Human rights and public health considerations </w:t>
      </w:r>
      <w:r w:rsidRPr="009B2126">
        <w:rPr>
          <w:rFonts w:ascii="Times New Roman" w:hAnsi="Times New Roman" w:cs="Times New Roman"/>
          <w:i/>
          <w:lang w:val="en-GB"/>
        </w:rPr>
        <w:t xml:space="preserve">American Journal of Public Health, </w:t>
      </w:r>
      <w:r w:rsidRPr="009B2126">
        <w:rPr>
          <w:rFonts w:ascii="Times New Roman" w:hAnsi="Times New Roman" w:cs="Times New Roman"/>
          <w:lang w:val="en-GB"/>
        </w:rPr>
        <w:t>2017, 107 (10), p. 1537-1538.</w:t>
      </w:r>
    </w:p>
    <w:p w14:paraId="71EBD6B4" w14:textId="77777777" w:rsidR="005471B1" w:rsidRDefault="005471B1" w:rsidP="009B2126">
      <w:pPr>
        <w:pStyle w:val="FootnoteText"/>
        <w:rPr>
          <w:rFonts w:ascii="Times New Roman" w:eastAsia="Times New Roman" w:hAnsi="Times New Roman" w:cs="Times New Roman"/>
          <w:color w:val="333333"/>
          <w:shd w:val="clear" w:color="auto" w:fill="FFFFFF"/>
        </w:rPr>
      </w:pPr>
    </w:p>
    <w:p w14:paraId="30B1B662" w14:textId="024D1D90" w:rsidR="000F53E9" w:rsidRPr="009B2126" w:rsidRDefault="000F53E9" w:rsidP="000F53E9">
      <w:pPr>
        <w:pStyle w:val="FootnoteText"/>
        <w:rPr>
          <w:rFonts w:ascii="Times New Roman" w:hAnsi="Times New Roman" w:cs="Times New Roman"/>
          <w:lang w:val="en-GB"/>
        </w:rPr>
      </w:pPr>
      <w:r>
        <w:rPr>
          <w:rFonts w:ascii="Times New Roman" w:hAnsi="Times New Roman" w:cs="Times New Roman"/>
        </w:rPr>
        <w:t>REED (</w:t>
      </w:r>
      <w:r w:rsidRPr="009B2126">
        <w:rPr>
          <w:rFonts w:ascii="Times New Roman" w:hAnsi="Times New Roman" w:cs="Times New Roman"/>
        </w:rPr>
        <w:t>G</w:t>
      </w:r>
      <w:r>
        <w:rPr>
          <w:rFonts w:ascii="Times New Roman" w:hAnsi="Times New Roman" w:cs="Times New Roman"/>
        </w:rPr>
        <w:t>), CORREA (J), ESPARZA (J), SAXENA (S), MAJ (M)</w:t>
      </w:r>
      <w:r w:rsidRPr="009B2126">
        <w:rPr>
          <w:rFonts w:ascii="Times New Roman" w:hAnsi="Times New Roman" w:cs="Times New Roman"/>
        </w:rPr>
        <w:t xml:space="preserve">, The WPA-WHO global survey on psychiatrists’ attitudes towards mental disorders classification, </w:t>
      </w:r>
      <w:r w:rsidRPr="009B2126">
        <w:rPr>
          <w:rFonts w:ascii="Times New Roman" w:hAnsi="Times New Roman" w:cs="Times New Roman"/>
          <w:i/>
        </w:rPr>
        <w:t xml:space="preserve">World Psychiatry, </w:t>
      </w:r>
      <w:r w:rsidRPr="009B2126">
        <w:rPr>
          <w:rFonts w:ascii="Times New Roman" w:hAnsi="Times New Roman" w:cs="Times New Roman"/>
        </w:rPr>
        <w:t xml:space="preserve">2011, 10, p. 118-131; </w:t>
      </w:r>
    </w:p>
    <w:p w14:paraId="2CAE9DC7" w14:textId="77777777" w:rsidR="000F53E9" w:rsidRDefault="000F53E9" w:rsidP="00022776">
      <w:pPr>
        <w:pStyle w:val="FootnoteText"/>
        <w:rPr>
          <w:rFonts w:ascii="Times New Roman" w:hAnsi="Times New Roman" w:cs="Times New Roman"/>
        </w:rPr>
      </w:pPr>
    </w:p>
    <w:p w14:paraId="438C6A3B" w14:textId="6A5E2113" w:rsidR="00022776" w:rsidRPr="009B2126" w:rsidRDefault="00022776" w:rsidP="00022776">
      <w:pPr>
        <w:pStyle w:val="FootnoteText"/>
        <w:rPr>
          <w:rFonts w:ascii="Times New Roman" w:hAnsi="Times New Roman" w:cs="Times New Roman"/>
          <w:lang w:val="en-GB"/>
        </w:rPr>
      </w:pPr>
      <w:r>
        <w:rPr>
          <w:rFonts w:ascii="Times New Roman" w:hAnsi="Times New Roman" w:cs="Times New Roman"/>
        </w:rPr>
        <w:t>REED (</w:t>
      </w:r>
      <w:r w:rsidRPr="009B2126">
        <w:rPr>
          <w:rFonts w:ascii="Times New Roman" w:hAnsi="Times New Roman" w:cs="Times New Roman"/>
        </w:rPr>
        <w:t>G</w:t>
      </w:r>
      <w:r>
        <w:rPr>
          <w:rFonts w:ascii="Times New Roman" w:hAnsi="Times New Roman" w:cs="Times New Roman"/>
        </w:rPr>
        <w:t>), DRESCHER (J), KRUEGER (R), ATALLA (E), COCHRAN</w:t>
      </w:r>
      <w:r w:rsidR="00C15DC3">
        <w:rPr>
          <w:rFonts w:ascii="Times New Roman" w:hAnsi="Times New Roman" w:cs="Times New Roman"/>
        </w:rPr>
        <w:t xml:space="preserve"> (S), FIRST (M), COHEN-KETTENIS (P), ARANGO-DE-MONTIS (I), PARISH (S), COTTLER (S), BRIKEN (P), </w:t>
      </w:r>
      <w:r w:rsidRPr="009B2126">
        <w:rPr>
          <w:rFonts w:ascii="Times New Roman" w:hAnsi="Times New Roman" w:cs="Times New Roman"/>
          <w:lang w:val="en-GB"/>
        </w:rPr>
        <w:t>Disorders related to sexuality and gender identity in the ICD</w:t>
      </w:r>
      <w:r w:rsidRPr="009B2126">
        <w:rPr>
          <w:rFonts w:ascii="Academy Engraved LET" w:hAnsi="Academy Engraved LET" w:cs="Academy Engraved LET"/>
          <w:lang w:val="en-GB"/>
        </w:rPr>
        <w:t>‐</w:t>
      </w:r>
      <w:r w:rsidRPr="009B2126">
        <w:rPr>
          <w:rFonts w:ascii="Times New Roman" w:hAnsi="Times New Roman" w:cs="Times New Roman"/>
          <w:lang w:val="en-GB"/>
        </w:rPr>
        <w:t>11: revising the ICD</w:t>
      </w:r>
      <w:r w:rsidRPr="009B2126">
        <w:rPr>
          <w:rFonts w:ascii="Academy Engraved LET" w:hAnsi="Academy Engraved LET" w:cs="Academy Engraved LET"/>
          <w:lang w:val="en-GB"/>
        </w:rPr>
        <w:t>‐</w:t>
      </w:r>
      <w:r w:rsidRPr="009B2126">
        <w:rPr>
          <w:rFonts w:ascii="Times New Roman" w:hAnsi="Times New Roman" w:cs="Times New Roman"/>
          <w:lang w:val="en-GB"/>
        </w:rPr>
        <w:t>10 classification based on current scientific evidence, best clinical practices, and human rights considerations, </w:t>
      </w:r>
      <w:r w:rsidRPr="009B2126">
        <w:rPr>
          <w:rFonts w:ascii="Times New Roman" w:hAnsi="Times New Roman" w:cs="Times New Roman"/>
          <w:i/>
          <w:iCs/>
          <w:lang w:val="en-GB"/>
        </w:rPr>
        <w:t>World Psychiatry</w:t>
      </w:r>
      <w:r w:rsidRPr="009B2126">
        <w:rPr>
          <w:rFonts w:ascii="Times New Roman" w:hAnsi="Times New Roman" w:cs="Times New Roman"/>
          <w:lang w:val="en-GB"/>
        </w:rPr>
        <w:t xml:space="preserve">, 2016, </w:t>
      </w:r>
      <w:r w:rsidRPr="009B2126">
        <w:rPr>
          <w:rFonts w:ascii="Times New Roman" w:hAnsi="Times New Roman" w:cs="Times New Roman"/>
          <w:i/>
          <w:iCs/>
          <w:lang w:val="en-GB"/>
        </w:rPr>
        <w:t>15</w:t>
      </w:r>
      <w:r w:rsidRPr="009B2126">
        <w:rPr>
          <w:rFonts w:ascii="Times New Roman" w:hAnsi="Times New Roman" w:cs="Times New Roman"/>
          <w:lang w:val="en-GB"/>
        </w:rPr>
        <w:t>(3), p.205-221.</w:t>
      </w:r>
    </w:p>
    <w:p w14:paraId="52867F58" w14:textId="77777777" w:rsidR="00486449" w:rsidRDefault="00486449" w:rsidP="009B2126">
      <w:pPr>
        <w:pStyle w:val="FootnoteText"/>
        <w:rPr>
          <w:rFonts w:ascii="Times New Roman" w:eastAsia="Times New Roman" w:hAnsi="Times New Roman" w:cs="Times New Roman"/>
          <w:color w:val="333333"/>
          <w:shd w:val="clear" w:color="auto" w:fill="FFFFFF"/>
        </w:rPr>
      </w:pPr>
    </w:p>
    <w:p w14:paraId="39B219F7" w14:textId="4F542EB7" w:rsidR="00230882" w:rsidRPr="009B2126" w:rsidRDefault="00230882" w:rsidP="00230882">
      <w:pPr>
        <w:pStyle w:val="FootnoteText"/>
        <w:rPr>
          <w:rFonts w:ascii="Times New Roman" w:hAnsi="Times New Roman" w:cs="Times New Roman"/>
          <w:lang w:val="en-GB"/>
        </w:rPr>
      </w:pPr>
      <w:r>
        <w:rPr>
          <w:rFonts w:ascii="Times New Roman" w:hAnsi="Times New Roman" w:cs="Times New Roman"/>
        </w:rPr>
        <w:t>REIS</w:t>
      </w:r>
      <w:r w:rsidRPr="009B2126">
        <w:rPr>
          <w:rFonts w:ascii="Times New Roman" w:hAnsi="Times New Roman" w:cs="Times New Roman"/>
          <w:lang w:val="en-GB"/>
        </w:rPr>
        <w:t xml:space="preserve"> </w:t>
      </w:r>
      <w:r>
        <w:rPr>
          <w:rFonts w:ascii="Times New Roman" w:hAnsi="Times New Roman" w:cs="Times New Roman"/>
          <w:lang w:val="en-GB"/>
        </w:rPr>
        <w:t>(</w:t>
      </w:r>
      <w:r w:rsidRPr="009B2126">
        <w:rPr>
          <w:rFonts w:ascii="Times New Roman" w:hAnsi="Times New Roman" w:cs="Times New Roman"/>
          <w:lang w:val="en-GB"/>
        </w:rPr>
        <w:t>E</w:t>
      </w:r>
      <w:r>
        <w:rPr>
          <w:rFonts w:ascii="Times New Roman" w:hAnsi="Times New Roman" w:cs="Times New Roman"/>
          <w:lang w:val="en-GB"/>
        </w:rPr>
        <w:t>)</w:t>
      </w:r>
      <w:r w:rsidRPr="009B2126">
        <w:rPr>
          <w:rFonts w:ascii="Times New Roman" w:hAnsi="Times New Roman" w:cs="Times New Roman"/>
          <w:lang w:val="en-GB"/>
        </w:rPr>
        <w:t>, Divergence or disorder? The politics of naming intersex,</w:t>
      </w:r>
      <w:r w:rsidRPr="009B2126">
        <w:rPr>
          <w:rFonts w:ascii="Times New Roman" w:hAnsi="Times New Roman" w:cs="Times New Roman"/>
          <w:i/>
          <w:lang w:val="en-GB"/>
        </w:rPr>
        <w:t xml:space="preserve"> Perspectives in Biology and Medicine</w:t>
      </w:r>
      <w:r w:rsidRPr="009B2126">
        <w:rPr>
          <w:rFonts w:ascii="Times New Roman" w:hAnsi="Times New Roman" w:cs="Times New Roman"/>
          <w:lang w:val="en-GB"/>
        </w:rPr>
        <w:t>, 2007, 50(4), p.535-43.</w:t>
      </w:r>
    </w:p>
    <w:p w14:paraId="0CD03F3E" w14:textId="77777777" w:rsidR="00486449" w:rsidRDefault="00486449" w:rsidP="009B2126">
      <w:pPr>
        <w:pStyle w:val="FootnoteText"/>
        <w:rPr>
          <w:rFonts w:ascii="Times New Roman" w:eastAsia="Times New Roman" w:hAnsi="Times New Roman" w:cs="Times New Roman"/>
          <w:color w:val="333333"/>
          <w:shd w:val="clear" w:color="auto" w:fill="FFFFFF"/>
        </w:rPr>
      </w:pPr>
    </w:p>
    <w:p w14:paraId="4007DAA7" w14:textId="6175DF20" w:rsidR="00AB7F8A" w:rsidRPr="009B2126" w:rsidRDefault="00AB7F8A" w:rsidP="00AB7F8A">
      <w:pPr>
        <w:pStyle w:val="FootnoteText"/>
        <w:rPr>
          <w:rFonts w:ascii="Times New Roman" w:hAnsi="Times New Roman" w:cs="Times New Roman"/>
          <w:lang w:val="en-GB"/>
        </w:rPr>
      </w:pPr>
      <w:r>
        <w:rPr>
          <w:rFonts w:ascii="Times New Roman" w:hAnsi="Times New Roman" w:cs="Times New Roman"/>
        </w:rPr>
        <w:t>SCHWEIZER (</w:t>
      </w:r>
      <w:r w:rsidRPr="009B2126">
        <w:rPr>
          <w:rFonts w:ascii="Times New Roman" w:hAnsi="Times New Roman" w:cs="Times New Roman"/>
        </w:rPr>
        <w:t>K</w:t>
      </w:r>
      <w:r>
        <w:rPr>
          <w:rFonts w:ascii="Times New Roman" w:hAnsi="Times New Roman" w:cs="Times New Roman"/>
        </w:rPr>
        <w:t>), BRUNNER (F), HANDFORD (C), RICHTER-APPELT (H)</w:t>
      </w:r>
      <w:r w:rsidRPr="009B2126">
        <w:rPr>
          <w:rFonts w:ascii="Times New Roman" w:hAnsi="Times New Roman" w:cs="Times New Roman"/>
          <w:lang w:val="en-GB"/>
        </w:rPr>
        <w:t xml:space="preserve">, Gender experience and satisfaction with gender allocation in adults with diverse intersex conditions (divergences of sex development, DSD), </w:t>
      </w:r>
      <w:r w:rsidRPr="009B2126">
        <w:rPr>
          <w:rFonts w:ascii="Times New Roman" w:hAnsi="Times New Roman" w:cs="Times New Roman"/>
          <w:i/>
          <w:lang w:val="en-GB"/>
        </w:rPr>
        <w:t>Psychology &amp; Sexuality</w:t>
      </w:r>
      <w:r w:rsidRPr="009B2126">
        <w:rPr>
          <w:rFonts w:ascii="Times New Roman" w:hAnsi="Times New Roman" w:cs="Times New Roman"/>
          <w:lang w:val="en-GB"/>
        </w:rPr>
        <w:t>, 2014, 5(1), p. 56-82.</w:t>
      </w:r>
    </w:p>
    <w:p w14:paraId="5E7AEE08" w14:textId="77777777" w:rsidR="00AB7F8A" w:rsidRDefault="00AB7F8A" w:rsidP="009B2126">
      <w:pPr>
        <w:pStyle w:val="FootnoteText"/>
        <w:rPr>
          <w:rFonts w:ascii="Times New Roman" w:hAnsi="Times New Roman" w:cs="Times New Roman"/>
        </w:rPr>
      </w:pPr>
    </w:p>
    <w:p w14:paraId="2D0A99E6" w14:textId="55692CDC" w:rsidR="00AB7F8A" w:rsidRDefault="00ED209F" w:rsidP="009B2126">
      <w:pPr>
        <w:pStyle w:val="FootnoteText"/>
        <w:rPr>
          <w:rFonts w:ascii="Times New Roman" w:hAnsi="Times New Roman" w:cs="Times New Roman"/>
        </w:rPr>
      </w:pPr>
      <w:r>
        <w:rPr>
          <w:rFonts w:ascii="Times New Roman" w:hAnsi="Times New Roman" w:cs="Times New Roman"/>
        </w:rPr>
        <w:lastRenderedPageBreak/>
        <w:t>STEENSMA (</w:t>
      </w:r>
      <w:r w:rsidRPr="009B2126">
        <w:rPr>
          <w:rFonts w:ascii="Times New Roman" w:hAnsi="Times New Roman" w:cs="Times New Roman"/>
        </w:rPr>
        <w:t>T</w:t>
      </w:r>
      <w:r>
        <w:rPr>
          <w:rFonts w:ascii="Times New Roman" w:hAnsi="Times New Roman" w:cs="Times New Roman"/>
        </w:rPr>
        <w:t>), BIEMOND (R), DE BOER (F), COHEN-KETTENIS (P),</w:t>
      </w:r>
      <w:r w:rsidRPr="009B2126">
        <w:rPr>
          <w:rFonts w:ascii="Times New Roman" w:hAnsi="Times New Roman" w:cs="Times New Roman"/>
        </w:rPr>
        <w:t xml:space="preserve"> </w:t>
      </w:r>
      <w:r w:rsidRPr="009B2126">
        <w:rPr>
          <w:rFonts w:ascii="Times New Roman" w:hAnsi="Times New Roman" w:cs="Times New Roman"/>
          <w:lang w:val="en-GB"/>
        </w:rPr>
        <w:t xml:space="preserve">Desisting and persisting gender dysphoria after childhood: A qualitative follow-up study, </w:t>
      </w:r>
      <w:r w:rsidRPr="009B2126">
        <w:rPr>
          <w:rFonts w:ascii="Times New Roman" w:hAnsi="Times New Roman" w:cs="Times New Roman"/>
          <w:i/>
          <w:iCs/>
          <w:lang w:val="en-GB"/>
        </w:rPr>
        <w:t>Clinical Child Psychology and Psychiatry</w:t>
      </w:r>
      <w:r w:rsidRPr="009B2126">
        <w:rPr>
          <w:rFonts w:ascii="Times New Roman" w:hAnsi="Times New Roman" w:cs="Times New Roman"/>
          <w:lang w:val="en-GB"/>
        </w:rPr>
        <w:t>, 2011, </w:t>
      </w:r>
      <w:r w:rsidRPr="009B2126">
        <w:rPr>
          <w:rFonts w:ascii="Times New Roman" w:hAnsi="Times New Roman" w:cs="Times New Roman"/>
          <w:i/>
          <w:iCs/>
          <w:lang w:val="en-GB"/>
        </w:rPr>
        <w:t>16</w:t>
      </w:r>
      <w:r>
        <w:rPr>
          <w:rFonts w:ascii="Times New Roman" w:hAnsi="Times New Roman" w:cs="Times New Roman"/>
          <w:lang w:val="en-GB"/>
        </w:rPr>
        <w:t>(4), p. 499-516.</w:t>
      </w:r>
    </w:p>
    <w:p w14:paraId="0ABEE31A" w14:textId="77777777" w:rsidR="00AB7F8A" w:rsidRDefault="00AB7F8A" w:rsidP="009B2126">
      <w:pPr>
        <w:pStyle w:val="FootnoteText"/>
        <w:rPr>
          <w:rFonts w:ascii="Times New Roman" w:hAnsi="Times New Roman" w:cs="Times New Roman"/>
        </w:rPr>
      </w:pPr>
    </w:p>
    <w:p w14:paraId="0EE1036A" w14:textId="738474E7" w:rsidR="00E94A2C" w:rsidRPr="00E94A2C" w:rsidRDefault="00E94A2C" w:rsidP="00E94A2C">
      <w:pPr>
        <w:pStyle w:val="FootnoteText"/>
        <w:rPr>
          <w:rFonts w:ascii="Times New Roman" w:hAnsi="Times New Roman" w:cs="Times New Roman"/>
          <w:lang w:val="en-GB"/>
        </w:rPr>
      </w:pPr>
      <w:r w:rsidRPr="00E94A2C">
        <w:rPr>
          <w:rFonts w:ascii="Times New Roman" w:hAnsi="Times New Roman" w:cs="Times New Roman"/>
          <w:lang w:val="en-GB"/>
        </w:rPr>
        <w:t>T</w:t>
      </w:r>
      <w:r>
        <w:rPr>
          <w:rFonts w:ascii="Times New Roman" w:hAnsi="Times New Roman" w:cs="Times New Roman"/>
          <w:lang w:val="en-GB"/>
        </w:rPr>
        <w:t xml:space="preserve">EMPLE NEWHOOK (J), PYNE (J), WINTERS (K), FEDER (S), HOLMES (C), TOSH (J), SINNOT (M), JAMIESON (A), </w:t>
      </w:r>
      <w:r w:rsidRPr="00E94A2C">
        <w:rPr>
          <w:rFonts w:ascii="Times New Roman" w:hAnsi="Times New Roman" w:cs="Times New Roman"/>
          <w:lang w:val="en-GB"/>
        </w:rPr>
        <w:t xml:space="preserve">A critical commentary on follow-up studies and “desistance” theories about transgender and gender-nonconforming children. </w:t>
      </w:r>
      <w:r w:rsidRPr="00E94A2C">
        <w:rPr>
          <w:rFonts w:ascii="Times New Roman" w:hAnsi="Times New Roman" w:cs="Times New Roman"/>
          <w:i/>
          <w:lang w:val="en-GB"/>
        </w:rPr>
        <w:t>International Journal of Transgenderism</w:t>
      </w:r>
      <w:r>
        <w:rPr>
          <w:rFonts w:ascii="Times New Roman" w:hAnsi="Times New Roman" w:cs="Times New Roman"/>
          <w:lang w:val="en-GB"/>
        </w:rPr>
        <w:t>,</w:t>
      </w:r>
      <w:r w:rsidRPr="00E94A2C">
        <w:rPr>
          <w:rFonts w:ascii="Times New Roman" w:hAnsi="Times New Roman" w:cs="Times New Roman"/>
          <w:lang w:val="en-GB"/>
        </w:rPr>
        <w:t xml:space="preserve"> 2018</w:t>
      </w:r>
      <w:r>
        <w:rPr>
          <w:rFonts w:ascii="Times New Roman" w:hAnsi="Times New Roman" w:cs="Times New Roman"/>
          <w:lang w:val="en-GB"/>
        </w:rPr>
        <w:t xml:space="preserve">, 19(2), p. </w:t>
      </w:r>
      <w:r w:rsidRPr="00E94A2C">
        <w:rPr>
          <w:rFonts w:ascii="Times New Roman" w:hAnsi="Times New Roman" w:cs="Times New Roman"/>
          <w:lang w:val="en-GB"/>
        </w:rPr>
        <w:t>212-24.</w:t>
      </w:r>
    </w:p>
    <w:p w14:paraId="6EC857E3" w14:textId="77777777" w:rsidR="00E94A2C" w:rsidRDefault="00E94A2C" w:rsidP="009B2126">
      <w:pPr>
        <w:pStyle w:val="FootnoteText"/>
        <w:rPr>
          <w:rFonts w:ascii="Times New Roman" w:hAnsi="Times New Roman" w:cs="Times New Roman"/>
        </w:rPr>
      </w:pPr>
    </w:p>
    <w:p w14:paraId="42965B83" w14:textId="786DD85A" w:rsidR="00FA0614" w:rsidRDefault="00FA0614" w:rsidP="00FA0614">
      <w:pPr>
        <w:pStyle w:val="FootnoteText"/>
        <w:rPr>
          <w:rFonts w:ascii="Times New Roman" w:eastAsia="Times New Roman" w:hAnsi="Times New Roman" w:cs="Times New Roman"/>
        </w:rPr>
      </w:pPr>
      <w:r>
        <w:rPr>
          <w:rFonts w:ascii="Times New Roman" w:eastAsia="Times New Roman" w:hAnsi="Times New Roman" w:cs="Times New Roman"/>
          <w:color w:val="333333"/>
          <w:shd w:val="clear" w:color="auto" w:fill="FFFFFF"/>
        </w:rPr>
        <w:t>TRANSGENDER EUROPE,</w:t>
      </w:r>
      <w:r w:rsidRPr="009B2126">
        <w:rPr>
          <w:rFonts w:ascii="Times New Roman" w:eastAsia="Times New Roman" w:hAnsi="Times New Roman" w:cs="Times New Roman"/>
          <w:color w:val="333333"/>
          <w:shd w:val="clear" w:color="auto" w:fill="FFFFFF"/>
        </w:rPr>
        <w:t> </w:t>
      </w:r>
      <w:r w:rsidRPr="009B2126">
        <w:rPr>
          <w:rStyle w:val="nlmarticle-title"/>
          <w:rFonts w:ascii="Times New Roman" w:eastAsia="Times New Roman" w:hAnsi="Times New Roman" w:cs="Times New Roman"/>
          <w:i/>
          <w:iCs/>
          <w:color w:val="333333"/>
        </w:rPr>
        <w:t>The</w:t>
      </w:r>
      <w:r w:rsidRPr="009B2126">
        <w:rPr>
          <w:rStyle w:val="nlmarticle-title"/>
          <w:rFonts w:ascii="Times New Roman" w:eastAsia="Times New Roman" w:hAnsi="Times New Roman" w:cs="Times New Roman"/>
          <w:color w:val="333333"/>
        </w:rPr>
        <w:t> </w:t>
      </w:r>
      <w:r w:rsidRPr="009B2126">
        <w:rPr>
          <w:rStyle w:val="nlmarticle-title"/>
          <w:rFonts w:ascii="Times New Roman" w:eastAsia="Times New Roman" w:hAnsi="Times New Roman" w:cs="Times New Roman"/>
          <w:i/>
          <w:iCs/>
          <w:color w:val="333333"/>
        </w:rPr>
        <w:t>Trans Rights Europe Index 2016</w:t>
      </w:r>
      <w:r w:rsidRPr="009B2126">
        <w:rPr>
          <w:rFonts w:ascii="Times New Roman" w:eastAsia="Times New Roman" w:hAnsi="Times New Roman" w:cs="Times New Roman"/>
          <w:color w:val="333333"/>
          <w:shd w:val="clear" w:color="auto" w:fill="FFFFFF"/>
        </w:rPr>
        <w:t xml:space="preserve">, 2016, [online at] </w:t>
      </w:r>
      <w:hyperlink r:id="rId12" w:tgtFrame="_blank" w:history="1">
        <w:r w:rsidRPr="009B2126">
          <w:rPr>
            <w:rStyle w:val="Hyperlink"/>
            <w:rFonts w:ascii="Times New Roman" w:eastAsia="Times New Roman" w:hAnsi="Times New Roman" w:cs="Times New Roman"/>
            <w:color w:val="006DB4"/>
          </w:rPr>
          <w:t>http://tgeu.org/wp-content/uploads/2016/05/trans-map-B-july2016.pdf</w:t>
        </w:r>
      </w:hyperlink>
      <w:r w:rsidRPr="009B2126">
        <w:rPr>
          <w:rFonts w:ascii="Times New Roman" w:eastAsia="Times New Roman" w:hAnsi="Times New Roman" w:cs="Times New Roman"/>
        </w:rPr>
        <w:t xml:space="preserve"> (accessed March 2019). </w:t>
      </w:r>
    </w:p>
    <w:p w14:paraId="7A0F9364" w14:textId="77777777" w:rsidR="00FA0614" w:rsidRDefault="00FA0614" w:rsidP="009B2126">
      <w:pPr>
        <w:pStyle w:val="FootnoteText"/>
        <w:rPr>
          <w:rFonts w:ascii="Times New Roman" w:hAnsi="Times New Roman" w:cs="Times New Roman"/>
        </w:rPr>
      </w:pPr>
    </w:p>
    <w:p w14:paraId="581B080D" w14:textId="6AAEEA03" w:rsidR="00AB7F8A" w:rsidRDefault="00E8052B" w:rsidP="009B2126">
      <w:pPr>
        <w:pStyle w:val="FootnoteText"/>
        <w:rPr>
          <w:rFonts w:ascii="Times New Roman" w:hAnsi="Times New Roman" w:cs="Times New Roman"/>
          <w:lang w:val="en-GB"/>
        </w:rPr>
      </w:pPr>
      <w:r>
        <w:rPr>
          <w:rFonts w:ascii="Times New Roman" w:hAnsi="Times New Roman" w:cs="Times New Roman"/>
        </w:rPr>
        <w:t>VALENTINE (S), SHIPHERD (J)</w:t>
      </w:r>
      <w:r w:rsidRPr="009B2126">
        <w:rPr>
          <w:rFonts w:ascii="Times New Roman" w:hAnsi="Times New Roman" w:cs="Times New Roman"/>
          <w:lang w:val="en-GB"/>
        </w:rPr>
        <w:t xml:space="preserve">, A systematic review of social stress and mental health among transgender and gender non-conforming people in the United States, </w:t>
      </w:r>
      <w:r w:rsidRPr="009B2126">
        <w:rPr>
          <w:rFonts w:ascii="Times New Roman" w:hAnsi="Times New Roman" w:cs="Times New Roman"/>
          <w:i/>
          <w:iCs/>
          <w:lang w:val="en-GB"/>
        </w:rPr>
        <w:t>Clinical Psychology Review</w:t>
      </w:r>
      <w:r w:rsidRPr="009B2126">
        <w:rPr>
          <w:rFonts w:ascii="Times New Roman" w:hAnsi="Times New Roman" w:cs="Times New Roman"/>
          <w:lang w:val="en-GB"/>
        </w:rPr>
        <w:t xml:space="preserve">, 2018 [online at] </w:t>
      </w:r>
      <w:hyperlink r:id="rId13" w:history="1">
        <w:r w:rsidRPr="009B2126">
          <w:rPr>
            <w:rStyle w:val="Hyperlink"/>
            <w:rFonts w:ascii="Times New Roman" w:hAnsi="Times New Roman" w:cs="Times New Roman"/>
            <w:lang w:val="en-GB"/>
          </w:rPr>
          <w:t>https://www.researchgate.net/profile/Jillian_Shipherd/publication/324059550_A_systematic_review_of_social_stress_and_mental_health_a</w:t>
        </w:r>
        <w:r>
          <w:rPr>
            <w:rStyle w:val="Hyperlink"/>
            <w:rFonts w:ascii="Times New Roman" w:hAnsi="Times New Roman" w:cs="Times New Roman"/>
            <w:lang w:val="en-GB"/>
          </w:rPr>
          <w:t>mong_transgender_and_gender_non-</w:t>
        </w:r>
        <w:r w:rsidRPr="009B2126">
          <w:rPr>
            <w:rStyle w:val="Hyperlink"/>
            <w:rFonts w:ascii="Times New Roman" w:hAnsi="Times New Roman" w:cs="Times New Roman"/>
            <w:lang w:val="en-GB"/>
          </w:rPr>
          <w:t>conforming_people_in_the_United_States/links/5b18222a0f7e9b68b4207feb/A-systematic-review-of-social-stress-and-mental-health-among-transgender-and-gender-non-conforming-people-in-the-United-States.pdf</w:t>
        </w:r>
      </w:hyperlink>
      <w:r w:rsidR="00483F3C">
        <w:rPr>
          <w:rFonts w:ascii="Times New Roman" w:hAnsi="Times New Roman" w:cs="Times New Roman"/>
          <w:lang w:val="en-GB"/>
        </w:rPr>
        <w:t xml:space="preserve"> (accessed March 2019).</w:t>
      </w:r>
    </w:p>
    <w:p w14:paraId="078DEC4D" w14:textId="77777777" w:rsidR="00483F3C" w:rsidRDefault="00483F3C" w:rsidP="009B2126">
      <w:pPr>
        <w:pStyle w:val="FootnoteText"/>
        <w:rPr>
          <w:rFonts w:ascii="Times New Roman" w:hAnsi="Times New Roman" w:cs="Times New Roman"/>
          <w:lang w:val="en-GB"/>
        </w:rPr>
      </w:pPr>
    </w:p>
    <w:p w14:paraId="668419B0" w14:textId="73A6149A" w:rsidR="00483F3C" w:rsidRPr="009B2126" w:rsidRDefault="00483F3C" w:rsidP="00483F3C">
      <w:pPr>
        <w:pStyle w:val="FootnoteText"/>
        <w:rPr>
          <w:rFonts w:ascii="Times New Roman" w:hAnsi="Times New Roman" w:cs="Times New Roman"/>
          <w:lang w:val="en-GB"/>
        </w:rPr>
      </w:pPr>
      <w:r>
        <w:rPr>
          <w:rFonts w:ascii="Times New Roman" w:hAnsi="Times New Roman" w:cs="Times New Roman"/>
        </w:rPr>
        <w:t>VAN LANKVELD (</w:t>
      </w:r>
      <w:r w:rsidRPr="009B2126">
        <w:rPr>
          <w:rFonts w:ascii="Times New Roman" w:hAnsi="Times New Roman" w:cs="Times New Roman"/>
        </w:rPr>
        <w:t>J</w:t>
      </w:r>
      <w:r>
        <w:rPr>
          <w:rFonts w:ascii="Times New Roman" w:hAnsi="Times New Roman" w:cs="Times New Roman"/>
        </w:rPr>
        <w:t>), GROTJOHANN (Y)</w:t>
      </w:r>
      <w:r w:rsidRPr="009B2126">
        <w:rPr>
          <w:rFonts w:ascii="Times New Roman" w:hAnsi="Times New Roman" w:cs="Times New Roman"/>
          <w:lang w:val="en-GB"/>
        </w:rPr>
        <w:t xml:space="preserve">, Psychiatric comorbidity in heterosexual couples with sexual dysfunction assessed with the Composite International Diagnostic Interview, </w:t>
      </w:r>
      <w:r w:rsidRPr="009B2126">
        <w:rPr>
          <w:rFonts w:ascii="Times New Roman" w:hAnsi="Times New Roman" w:cs="Times New Roman"/>
          <w:i/>
          <w:iCs/>
          <w:lang w:val="en-GB"/>
        </w:rPr>
        <w:t xml:space="preserve">Archives of Sexual </w:t>
      </w:r>
      <w:proofErr w:type="spellStart"/>
      <w:r w:rsidRPr="009B2126">
        <w:rPr>
          <w:rFonts w:ascii="Times New Roman" w:hAnsi="Times New Roman" w:cs="Times New Roman"/>
          <w:i/>
          <w:iCs/>
          <w:lang w:val="en-GB"/>
        </w:rPr>
        <w:t>Behavior</w:t>
      </w:r>
      <w:proofErr w:type="spellEnd"/>
      <w:r w:rsidRPr="009B2126">
        <w:rPr>
          <w:rFonts w:ascii="Times New Roman" w:hAnsi="Times New Roman" w:cs="Times New Roman"/>
          <w:i/>
          <w:iCs/>
          <w:lang w:val="en-GB"/>
        </w:rPr>
        <w:t xml:space="preserve">, </w:t>
      </w:r>
      <w:r w:rsidRPr="009B2126">
        <w:rPr>
          <w:rFonts w:ascii="Times New Roman" w:hAnsi="Times New Roman" w:cs="Times New Roman"/>
          <w:iCs/>
          <w:lang w:val="en-GB"/>
        </w:rPr>
        <w:t>2000,</w:t>
      </w:r>
      <w:r w:rsidRPr="009B2126">
        <w:rPr>
          <w:rFonts w:ascii="Times New Roman" w:hAnsi="Times New Roman" w:cs="Times New Roman"/>
          <w:i/>
          <w:iCs/>
          <w:lang w:val="en-GB"/>
        </w:rPr>
        <w:t xml:space="preserve"> 29</w:t>
      </w:r>
      <w:r w:rsidRPr="009B2126">
        <w:rPr>
          <w:rFonts w:ascii="Times New Roman" w:hAnsi="Times New Roman" w:cs="Times New Roman"/>
          <w:lang w:val="en-GB"/>
        </w:rPr>
        <w:t xml:space="preserve">, p.479-498. </w:t>
      </w:r>
    </w:p>
    <w:p w14:paraId="53545D17" w14:textId="77777777" w:rsidR="00483F3C" w:rsidRDefault="00483F3C" w:rsidP="009B2126">
      <w:pPr>
        <w:pStyle w:val="FootnoteText"/>
        <w:rPr>
          <w:rFonts w:ascii="Times New Roman" w:hAnsi="Times New Roman" w:cs="Times New Roman"/>
        </w:rPr>
      </w:pPr>
    </w:p>
    <w:p w14:paraId="676F7C3B" w14:textId="0E3B55BD" w:rsidR="00E8052B" w:rsidRPr="00E8052B" w:rsidRDefault="00E8052B" w:rsidP="00E8052B">
      <w:pPr>
        <w:pStyle w:val="FootnoteText"/>
        <w:rPr>
          <w:rFonts w:ascii="Times New Roman" w:hAnsi="Times New Roman" w:cs="Times New Roman"/>
        </w:rPr>
      </w:pPr>
      <w:r>
        <w:rPr>
          <w:rFonts w:ascii="Times New Roman" w:hAnsi="Times New Roman" w:cs="Times New Roman"/>
        </w:rPr>
        <w:t>WINTER (</w:t>
      </w:r>
      <w:r w:rsidRPr="009B2126">
        <w:rPr>
          <w:rFonts w:ascii="Times New Roman" w:hAnsi="Times New Roman" w:cs="Times New Roman"/>
        </w:rPr>
        <w:t>S</w:t>
      </w:r>
      <w:r>
        <w:rPr>
          <w:rFonts w:ascii="Times New Roman" w:hAnsi="Times New Roman" w:cs="Times New Roman"/>
        </w:rPr>
        <w:t>), DE CUYPERE</w:t>
      </w:r>
      <w:r w:rsidRPr="009B2126">
        <w:rPr>
          <w:rFonts w:ascii="Times New Roman" w:hAnsi="Times New Roman" w:cs="Times New Roman"/>
          <w:lang w:val="en-GB"/>
        </w:rPr>
        <w:t xml:space="preserve"> </w:t>
      </w:r>
      <w:r>
        <w:rPr>
          <w:rFonts w:ascii="Times New Roman" w:hAnsi="Times New Roman" w:cs="Times New Roman"/>
          <w:lang w:val="en-GB"/>
        </w:rPr>
        <w:t>(</w:t>
      </w:r>
      <w:r w:rsidRPr="009B2126">
        <w:rPr>
          <w:rFonts w:ascii="Times New Roman" w:hAnsi="Times New Roman" w:cs="Times New Roman"/>
          <w:lang w:val="en-GB"/>
        </w:rPr>
        <w:t>G</w:t>
      </w:r>
      <w:r>
        <w:rPr>
          <w:rFonts w:ascii="Times New Roman" w:hAnsi="Times New Roman" w:cs="Times New Roman"/>
          <w:lang w:val="en-GB"/>
        </w:rPr>
        <w:t>)</w:t>
      </w:r>
      <w:r w:rsidRPr="009B2126">
        <w:rPr>
          <w:rFonts w:ascii="Times New Roman" w:hAnsi="Times New Roman" w:cs="Times New Roman"/>
          <w:lang w:val="en-GB"/>
        </w:rPr>
        <w:t xml:space="preserve">, </w:t>
      </w:r>
      <w:r>
        <w:rPr>
          <w:rFonts w:ascii="Times New Roman" w:hAnsi="Times New Roman" w:cs="Times New Roman"/>
          <w:lang w:val="en-GB"/>
        </w:rPr>
        <w:t>GREEN (</w:t>
      </w:r>
      <w:r w:rsidRPr="009B2126">
        <w:rPr>
          <w:rFonts w:ascii="Times New Roman" w:hAnsi="Times New Roman" w:cs="Times New Roman"/>
          <w:lang w:val="en-GB"/>
        </w:rPr>
        <w:t>J</w:t>
      </w:r>
      <w:r>
        <w:rPr>
          <w:rFonts w:ascii="Times New Roman" w:hAnsi="Times New Roman" w:cs="Times New Roman"/>
          <w:lang w:val="en-GB"/>
        </w:rPr>
        <w:t>), KANE (R)</w:t>
      </w:r>
      <w:r w:rsidR="00483F3C">
        <w:rPr>
          <w:rFonts w:ascii="Times New Roman" w:hAnsi="Times New Roman" w:cs="Times New Roman"/>
          <w:lang w:val="en-GB"/>
        </w:rPr>
        <w:t>, KNUDSON (G),</w:t>
      </w:r>
      <w:r w:rsidRPr="009B2126">
        <w:rPr>
          <w:rFonts w:ascii="Times New Roman" w:hAnsi="Times New Roman" w:cs="Times New Roman"/>
          <w:lang w:val="en-GB"/>
        </w:rPr>
        <w:t xml:space="preserve"> The proposed ICD-11 gender incongruence of childhood diagnosis: a world professional association for transgender health membership survey. </w:t>
      </w:r>
      <w:r w:rsidRPr="009B2126">
        <w:rPr>
          <w:rFonts w:ascii="Times New Roman" w:hAnsi="Times New Roman" w:cs="Times New Roman"/>
          <w:i/>
          <w:lang w:val="en-GB"/>
        </w:rPr>
        <w:t xml:space="preserve">Archives of Sexual </w:t>
      </w:r>
      <w:proofErr w:type="spellStart"/>
      <w:r w:rsidRPr="009B2126">
        <w:rPr>
          <w:rFonts w:ascii="Times New Roman" w:hAnsi="Times New Roman" w:cs="Times New Roman"/>
          <w:i/>
          <w:lang w:val="en-GB"/>
        </w:rPr>
        <w:t>Behavior</w:t>
      </w:r>
      <w:proofErr w:type="spellEnd"/>
      <w:r w:rsidRPr="009B2126">
        <w:rPr>
          <w:rFonts w:ascii="Times New Roman" w:hAnsi="Times New Roman" w:cs="Times New Roman"/>
          <w:lang w:val="en-GB"/>
        </w:rPr>
        <w:t>, 2016, 45(7), p.1605-14.</w:t>
      </w:r>
    </w:p>
    <w:p w14:paraId="09178C56" w14:textId="77777777" w:rsidR="00E8052B" w:rsidRDefault="00E8052B" w:rsidP="00E8052B">
      <w:pPr>
        <w:pStyle w:val="FootnoteText"/>
        <w:rPr>
          <w:rFonts w:ascii="Times New Roman" w:hAnsi="Times New Roman" w:cs="Times New Roman"/>
        </w:rPr>
      </w:pPr>
    </w:p>
    <w:p w14:paraId="4E865EB7" w14:textId="591CBCB8" w:rsidR="00E8052B" w:rsidRDefault="00E8052B" w:rsidP="00E8052B">
      <w:pPr>
        <w:pStyle w:val="FootnoteText"/>
        <w:rPr>
          <w:rFonts w:ascii="Times New Roman" w:hAnsi="Times New Roman" w:cs="Times New Roman"/>
          <w:lang w:val="en-GB"/>
        </w:rPr>
      </w:pPr>
      <w:r>
        <w:rPr>
          <w:rFonts w:ascii="Times New Roman" w:hAnsi="Times New Roman" w:cs="Times New Roman"/>
        </w:rPr>
        <w:t xml:space="preserve">WINTER (S), DIAMOND (M), GREEN (J), KARASIC (D), REED (T), WHITTLE (S), WYLIE (K), </w:t>
      </w:r>
      <w:r w:rsidRPr="009B2126">
        <w:rPr>
          <w:rFonts w:ascii="Times New Roman" w:hAnsi="Times New Roman" w:cs="Times New Roman"/>
          <w:lang w:val="en-GB"/>
        </w:rPr>
        <w:t xml:space="preserve">Transgender people: health at the margins of society. </w:t>
      </w:r>
      <w:r w:rsidRPr="009B2126">
        <w:rPr>
          <w:rFonts w:ascii="Times New Roman" w:hAnsi="Times New Roman" w:cs="Times New Roman"/>
          <w:i/>
          <w:lang w:val="en-GB"/>
        </w:rPr>
        <w:t>The Lancet</w:t>
      </w:r>
      <w:r w:rsidRPr="009B2126">
        <w:rPr>
          <w:rFonts w:ascii="Times New Roman" w:hAnsi="Times New Roman" w:cs="Times New Roman"/>
          <w:lang w:val="en-GB"/>
        </w:rPr>
        <w:t>, 2016, 388, p. 390-400.</w:t>
      </w:r>
    </w:p>
    <w:p w14:paraId="2E8874D4" w14:textId="77777777" w:rsidR="00E94A2C" w:rsidRDefault="00E94A2C" w:rsidP="00E8052B">
      <w:pPr>
        <w:pStyle w:val="FootnoteText"/>
        <w:rPr>
          <w:rFonts w:ascii="Times New Roman" w:hAnsi="Times New Roman" w:cs="Times New Roman"/>
          <w:lang w:val="en-GB"/>
        </w:rPr>
      </w:pPr>
    </w:p>
    <w:p w14:paraId="4EC6C4E1" w14:textId="6AB6909B" w:rsidR="00641AAA" w:rsidRPr="009B2126" w:rsidRDefault="00641AAA" w:rsidP="00641AAA">
      <w:pPr>
        <w:pStyle w:val="FootnoteText"/>
        <w:rPr>
          <w:rFonts w:ascii="Times New Roman" w:hAnsi="Times New Roman" w:cs="Times New Roman"/>
        </w:rPr>
      </w:pPr>
      <w:r>
        <w:rPr>
          <w:rFonts w:ascii="Times New Roman" w:hAnsi="Times New Roman" w:cs="Times New Roman"/>
        </w:rPr>
        <w:t>WORLD HEALTH ORGANISATION,</w:t>
      </w:r>
      <w:r w:rsidRPr="009B2126">
        <w:rPr>
          <w:rFonts w:ascii="Times New Roman" w:hAnsi="Times New Roman" w:cs="Times New Roman"/>
        </w:rPr>
        <w:t xml:space="preserve"> ICD-10: Version 2016 [online at] </w:t>
      </w:r>
      <w:hyperlink r:id="rId14" w:anchor="/F64" w:history="1">
        <w:r w:rsidRPr="009B2126">
          <w:rPr>
            <w:rStyle w:val="Hyperlink"/>
            <w:rFonts w:ascii="Times New Roman" w:hAnsi="Times New Roman" w:cs="Times New Roman"/>
          </w:rPr>
          <w:t>https://icd.who.int/browse10/2016/en#/F64</w:t>
        </w:r>
      </w:hyperlink>
      <w:r w:rsidRPr="009B2126">
        <w:rPr>
          <w:rFonts w:ascii="Times New Roman" w:hAnsi="Times New Roman" w:cs="Times New Roman"/>
        </w:rPr>
        <w:t xml:space="preserve"> (accessed November 2018). </w:t>
      </w:r>
    </w:p>
    <w:p w14:paraId="3A7BC414" w14:textId="77777777" w:rsidR="00641AAA" w:rsidRDefault="00641AAA" w:rsidP="00E94A2C">
      <w:pPr>
        <w:pStyle w:val="FootnoteText"/>
        <w:rPr>
          <w:rFonts w:ascii="Times New Roman" w:hAnsi="Times New Roman" w:cs="Times New Roman"/>
        </w:rPr>
      </w:pPr>
    </w:p>
    <w:p w14:paraId="12557BC0" w14:textId="299C13E2" w:rsidR="00E94A2C" w:rsidRPr="009B2126" w:rsidRDefault="00E94A2C" w:rsidP="00E94A2C">
      <w:pPr>
        <w:pStyle w:val="FootnoteText"/>
        <w:rPr>
          <w:rFonts w:ascii="Times New Roman" w:hAnsi="Times New Roman" w:cs="Times New Roman"/>
        </w:rPr>
      </w:pPr>
      <w:r>
        <w:rPr>
          <w:rFonts w:ascii="Times New Roman" w:hAnsi="Times New Roman" w:cs="Times New Roman"/>
        </w:rPr>
        <w:t xml:space="preserve">WORLD HEALTH ORGANISATION, </w:t>
      </w:r>
      <w:r w:rsidRPr="009B2126">
        <w:rPr>
          <w:rFonts w:ascii="Times New Roman" w:hAnsi="Times New Roman" w:cs="Times New Roman"/>
          <w:i/>
        </w:rPr>
        <w:t xml:space="preserve">Sexual health, human rights and the law, </w:t>
      </w:r>
      <w:r w:rsidRPr="009B2126">
        <w:rPr>
          <w:rFonts w:ascii="Times New Roman" w:hAnsi="Times New Roman" w:cs="Times New Roman"/>
        </w:rPr>
        <w:t xml:space="preserve">2015, p.5, [online at] </w:t>
      </w:r>
      <w:hyperlink r:id="rId15" w:history="1">
        <w:r w:rsidRPr="009B2126">
          <w:rPr>
            <w:rStyle w:val="Hyperlink"/>
            <w:rFonts w:ascii="Times New Roman" w:hAnsi="Times New Roman" w:cs="Times New Roman"/>
          </w:rPr>
          <w:t>http://apps.who.int/iris/bitstream/handle/10665/175556/9789241564984_eng.pdf;jsessionid=9B573E7299351DF7256B7212D8FE5EDB?sequence=1</w:t>
        </w:r>
      </w:hyperlink>
      <w:r w:rsidRPr="009B2126">
        <w:rPr>
          <w:rFonts w:ascii="Times New Roman" w:hAnsi="Times New Roman" w:cs="Times New Roman"/>
        </w:rPr>
        <w:t xml:space="preserve"> (accessed March 2019).</w:t>
      </w:r>
    </w:p>
    <w:p w14:paraId="2CF01B56" w14:textId="77777777" w:rsidR="00E94A2C" w:rsidRDefault="00E94A2C" w:rsidP="009B2126">
      <w:pPr>
        <w:pStyle w:val="FootnoteText"/>
        <w:rPr>
          <w:rFonts w:ascii="Times New Roman" w:hAnsi="Times New Roman" w:cs="Times New Roman"/>
        </w:rPr>
      </w:pPr>
    </w:p>
    <w:p w14:paraId="25776972" w14:textId="20744913" w:rsidR="00641AAA" w:rsidRPr="009B2126" w:rsidRDefault="00641AAA" w:rsidP="00641AAA">
      <w:pPr>
        <w:pStyle w:val="FootnoteText"/>
        <w:rPr>
          <w:rFonts w:ascii="Times New Roman" w:hAnsi="Times New Roman" w:cs="Times New Roman"/>
        </w:rPr>
      </w:pPr>
      <w:r>
        <w:rPr>
          <w:rFonts w:ascii="Times New Roman" w:hAnsi="Times New Roman" w:cs="Times New Roman"/>
        </w:rPr>
        <w:t xml:space="preserve">WORLD HEALTH ORGANISATION, </w:t>
      </w:r>
      <w:r w:rsidRPr="009B2126">
        <w:rPr>
          <w:rFonts w:ascii="Times New Roman" w:hAnsi="Times New Roman" w:cs="Times New Roman"/>
        </w:rPr>
        <w:t>ICD-11  MMS (2018)</w:t>
      </w:r>
      <w:r>
        <w:rPr>
          <w:rFonts w:ascii="Times New Roman" w:hAnsi="Times New Roman" w:cs="Times New Roman"/>
        </w:rPr>
        <w:t>,</w:t>
      </w:r>
      <w:r w:rsidRPr="009B2126">
        <w:rPr>
          <w:rFonts w:ascii="Times New Roman" w:hAnsi="Times New Roman" w:cs="Times New Roman"/>
        </w:rPr>
        <w:t xml:space="preserve"> [online at] </w:t>
      </w:r>
      <w:hyperlink r:id="rId16" w:anchor="/http%3a%2f%2fid.who.int%2ficd%2fentity%2f577470983" w:history="1">
        <w:r w:rsidRPr="009B2126">
          <w:rPr>
            <w:rStyle w:val="Hyperlink"/>
            <w:rFonts w:ascii="Times New Roman" w:hAnsi="Times New Roman" w:cs="Times New Roman"/>
          </w:rPr>
          <w:t>https://icd.who.int/dev11/l-m/en#/http%3a%2f%2fid.who.int%2ficd%2fentity%2f577470983</w:t>
        </w:r>
      </w:hyperlink>
      <w:r w:rsidRPr="009B2126">
        <w:rPr>
          <w:rFonts w:ascii="Times New Roman" w:hAnsi="Times New Roman" w:cs="Times New Roman"/>
        </w:rPr>
        <w:t xml:space="preserve">  (accessed November 2018).</w:t>
      </w:r>
    </w:p>
    <w:p w14:paraId="256C3186" w14:textId="77777777" w:rsidR="00641AAA" w:rsidRDefault="00641AAA" w:rsidP="009B2126">
      <w:pPr>
        <w:pStyle w:val="FootnoteText"/>
        <w:rPr>
          <w:rFonts w:ascii="Times New Roman" w:hAnsi="Times New Roman" w:cs="Times New Roman"/>
        </w:rPr>
      </w:pPr>
    </w:p>
    <w:p w14:paraId="5D1EF8A9" w14:textId="7206C12F" w:rsidR="009B2126" w:rsidRPr="009B2126" w:rsidRDefault="009B2126" w:rsidP="009B2126">
      <w:pPr>
        <w:pStyle w:val="FootnoteText"/>
        <w:rPr>
          <w:rFonts w:ascii="Times New Roman" w:hAnsi="Times New Roman" w:cs="Times New Roman"/>
        </w:rPr>
      </w:pPr>
      <w:r w:rsidRPr="009B2126">
        <w:rPr>
          <w:rFonts w:ascii="Times New Roman" w:hAnsi="Times New Roman" w:cs="Times New Roman"/>
        </w:rPr>
        <w:lastRenderedPageBreak/>
        <w:t>W</w:t>
      </w:r>
      <w:r w:rsidR="00E8052B">
        <w:rPr>
          <w:rFonts w:ascii="Times New Roman" w:hAnsi="Times New Roman" w:cs="Times New Roman"/>
        </w:rPr>
        <w:t xml:space="preserve">ORLD PROFESSIONAL ASSOCIATION FOR TRANSGENDER HEALTH, </w:t>
      </w:r>
      <w:r w:rsidRPr="009B2126">
        <w:rPr>
          <w:rFonts w:ascii="Times New Roman" w:hAnsi="Times New Roman" w:cs="Times New Roman"/>
          <w:i/>
        </w:rPr>
        <w:t xml:space="preserve">Standards of Care for the Health of Transsexual, Transgender and Gender Nonconforming People, </w:t>
      </w:r>
      <w:r w:rsidRPr="009B2126">
        <w:rPr>
          <w:rFonts w:ascii="Times New Roman" w:hAnsi="Times New Roman" w:cs="Times New Roman"/>
        </w:rPr>
        <w:t xml:space="preserve">2011, p.4.[online at] </w:t>
      </w:r>
      <w:hyperlink r:id="rId17" w:history="1">
        <w:r w:rsidRPr="009B2126">
          <w:rPr>
            <w:rStyle w:val="Hyperlink"/>
            <w:rFonts w:ascii="Times New Roman" w:hAnsi="Times New Roman" w:cs="Times New Roman"/>
          </w:rPr>
          <w:t>www.wpath.org</w:t>
        </w:r>
      </w:hyperlink>
      <w:r w:rsidRPr="009B2126">
        <w:rPr>
          <w:rFonts w:ascii="Times New Roman" w:hAnsi="Times New Roman" w:cs="Times New Roman"/>
        </w:rPr>
        <w:t xml:space="preserve"> (accessed 08/02/2017).</w:t>
      </w:r>
    </w:p>
    <w:p w14:paraId="564FA807" w14:textId="082E0D15" w:rsidR="009B2126" w:rsidRDefault="009B2126" w:rsidP="009B2126">
      <w:pPr>
        <w:pStyle w:val="FootnoteText"/>
        <w:rPr>
          <w:rFonts w:ascii="Times New Roman" w:hAnsi="Times New Roman" w:cs="Times New Roman"/>
        </w:rPr>
      </w:pPr>
      <w:r w:rsidRPr="009B2126">
        <w:rPr>
          <w:rFonts w:ascii="Times New Roman" w:hAnsi="Times New Roman" w:cs="Times New Roman"/>
          <w:lang w:val="en-GB"/>
        </w:rPr>
        <w:t xml:space="preserve"> </w:t>
      </w:r>
    </w:p>
    <w:p w14:paraId="132E088A" w14:textId="7A124C9C" w:rsidR="00B265F2" w:rsidRPr="00641AAA" w:rsidRDefault="00641AAA" w:rsidP="00641AAA">
      <w:pPr>
        <w:pStyle w:val="FootnoteText"/>
        <w:rPr>
          <w:rFonts w:ascii="Times New Roman" w:hAnsi="Times New Roman" w:cs="Times New Roman"/>
          <w:lang w:val="en-GB"/>
        </w:rPr>
      </w:pPr>
      <w:r>
        <w:rPr>
          <w:rFonts w:ascii="Times New Roman" w:hAnsi="Times New Roman" w:cs="Times New Roman"/>
        </w:rPr>
        <w:t>ZILLEN (</w:t>
      </w:r>
      <w:r w:rsidR="009B2126" w:rsidRPr="009B2126">
        <w:rPr>
          <w:rFonts w:ascii="Times New Roman" w:hAnsi="Times New Roman" w:cs="Times New Roman"/>
          <w:lang w:val="en-GB"/>
        </w:rPr>
        <w:t>K</w:t>
      </w:r>
      <w:r>
        <w:rPr>
          <w:rFonts w:ascii="Times New Roman" w:hAnsi="Times New Roman" w:cs="Times New Roman"/>
          <w:lang w:val="en-GB"/>
        </w:rPr>
        <w:t>), GARLAND (J), SLOKENBERGA (S)</w:t>
      </w:r>
      <w:r w:rsidR="009B2126" w:rsidRPr="009B2126">
        <w:rPr>
          <w:rFonts w:ascii="Times New Roman" w:hAnsi="Times New Roman" w:cs="Times New Roman"/>
          <w:lang w:val="en-GB"/>
        </w:rPr>
        <w:t>, </w:t>
      </w:r>
      <w:r w:rsidR="009B2126" w:rsidRPr="009B2126">
        <w:rPr>
          <w:rFonts w:ascii="Times New Roman" w:hAnsi="Times New Roman" w:cs="Times New Roman"/>
          <w:i/>
          <w:iCs/>
          <w:lang w:val="en-GB"/>
        </w:rPr>
        <w:t>The Rights of Children in Biomedicine: Challenges Posed by Scientific Advances and Uncertainties,</w:t>
      </w:r>
      <w:r w:rsidR="009B2126" w:rsidRPr="009B2126">
        <w:rPr>
          <w:rFonts w:ascii="Times New Roman" w:hAnsi="Times New Roman" w:cs="Times New Roman"/>
          <w:lang w:val="en-GB"/>
        </w:rPr>
        <w:t xml:space="preserve"> Committee on Bioethics of the Council of Europe, 2017, p.43, [online at] </w:t>
      </w:r>
      <w:hyperlink r:id="rId18" w:history="1">
        <w:r w:rsidR="009B2126" w:rsidRPr="009B2126">
          <w:rPr>
            <w:rStyle w:val="Hyperlink"/>
            <w:rFonts w:ascii="Times New Roman" w:hAnsi="Times New Roman" w:cs="Times New Roman"/>
            <w:lang w:val="en-GB"/>
          </w:rPr>
          <w:t>https://rm.coe.int/16806d8e2f</w:t>
        </w:r>
      </w:hyperlink>
      <w:r w:rsidR="009B2126" w:rsidRPr="009B2126">
        <w:rPr>
          <w:rFonts w:ascii="Times New Roman" w:hAnsi="Times New Roman" w:cs="Times New Roman"/>
          <w:lang w:val="en-GB"/>
        </w:rPr>
        <w:t xml:space="preserve"> (accessed July 2018)</w:t>
      </w:r>
      <w:r>
        <w:rPr>
          <w:rFonts w:ascii="Times New Roman" w:hAnsi="Times New Roman" w:cs="Times New Roman"/>
          <w:lang w:val="en-GB"/>
        </w:rPr>
        <w:t xml:space="preserve">. </w:t>
      </w:r>
    </w:p>
    <w:sectPr w:rsidR="00B265F2" w:rsidRPr="00641AAA" w:rsidSect="002165F6">
      <w:footerReference w:type="even" r:id="rId19"/>
      <w:footerReference w:type="default" r:id="rId2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19F12" w14:textId="77777777" w:rsidR="00936E38" w:rsidRDefault="00936E38" w:rsidP="00140E57">
      <w:r>
        <w:separator/>
      </w:r>
    </w:p>
  </w:endnote>
  <w:endnote w:type="continuationSeparator" w:id="0">
    <w:p w14:paraId="61B0EFCB" w14:textId="77777777" w:rsidR="00936E38" w:rsidRDefault="00936E38" w:rsidP="0014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cademy Engraved LET">
    <w:altName w:val="Times New Roman"/>
    <w:panose1 w:val="020B0604020202020204"/>
    <w:charset w:val="00"/>
    <w:family w:val="auto"/>
    <w:pitch w:val="variable"/>
    <w:sig w:usb0="8000007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2C6E" w14:textId="77777777" w:rsidR="003D1C99" w:rsidRDefault="003D1C99" w:rsidP="00E17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77D7C" w14:textId="77777777" w:rsidR="003D1C99" w:rsidRDefault="003D1C99" w:rsidP="009A27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05D5" w14:textId="218421BE" w:rsidR="003D1C99" w:rsidRDefault="003D1C99" w:rsidP="00E17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54B">
      <w:rPr>
        <w:rStyle w:val="PageNumber"/>
        <w:noProof/>
      </w:rPr>
      <w:t>28</w:t>
    </w:r>
    <w:r>
      <w:rPr>
        <w:rStyle w:val="PageNumber"/>
      </w:rPr>
      <w:fldChar w:fldCharType="end"/>
    </w:r>
  </w:p>
  <w:p w14:paraId="48287699" w14:textId="77777777" w:rsidR="003D1C99" w:rsidRDefault="003D1C99" w:rsidP="009A27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0717A" w14:textId="77777777" w:rsidR="00936E38" w:rsidRDefault="00936E38" w:rsidP="00140E57">
      <w:r>
        <w:separator/>
      </w:r>
    </w:p>
  </w:footnote>
  <w:footnote w:type="continuationSeparator" w:id="0">
    <w:p w14:paraId="07FB9137" w14:textId="77777777" w:rsidR="00936E38" w:rsidRDefault="00936E38" w:rsidP="00140E57">
      <w:r>
        <w:continuationSeparator/>
      </w:r>
    </w:p>
  </w:footnote>
  <w:footnote w:id="1">
    <w:p w14:paraId="132EB5EB" w14:textId="6C19517F" w:rsidR="003D1C99" w:rsidRPr="006F3336" w:rsidRDefault="003D1C99" w:rsidP="00C0717A">
      <w:pPr>
        <w:pStyle w:val="FootnoteText"/>
        <w:rPr>
          <w:rFonts w:ascii="Times New Roman" w:hAnsi="Times New Roman" w:cs="Times New Roman"/>
          <w:sz w:val="20"/>
          <w:szCs w:val="20"/>
        </w:rPr>
      </w:pPr>
      <w:r w:rsidRPr="00916C96">
        <w:rPr>
          <w:rStyle w:val="FootnoteReference"/>
          <w:rFonts w:ascii="Times New Roman" w:hAnsi="Times New Roman" w:cs="Times New Roman"/>
          <w:sz w:val="20"/>
          <w:szCs w:val="20"/>
        </w:rPr>
        <w:footnoteRef/>
      </w:r>
      <w:r w:rsidRPr="00916C96">
        <w:rPr>
          <w:rFonts w:ascii="Times New Roman" w:hAnsi="Times New Roman" w:cs="Times New Roman"/>
          <w:sz w:val="20"/>
          <w:szCs w:val="20"/>
        </w:rPr>
        <w:t xml:space="preserve"> Worl</w:t>
      </w:r>
      <w:r>
        <w:rPr>
          <w:rFonts w:ascii="Times New Roman" w:hAnsi="Times New Roman" w:cs="Times New Roman"/>
          <w:sz w:val="20"/>
          <w:szCs w:val="20"/>
        </w:rPr>
        <w:t xml:space="preserve">d Health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w:t>
      </w:r>
      <w:r w:rsidRPr="006F3336">
        <w:rPr>
          <w:rFonts w:ascii="Times New Roman" w:hAnsi="Times New Roman" w:cs="Times New Roman"/>
          <w:sz w:val="20"/>
          <w:szCs w:val="20"/>
        </w:rPr>
        <w:t xml:space="preserve"> ICD-10: Version 2016</w:t>
      </w:r>
      <w:r>
        <w:rPr>
          <w:rFonts w:ascii="Times New Roman" w:hAnsi="Times New Roman" w:cs="Times New Roman"/>
          <w:sz w:val="20"/>
          <w:szCs w:val="20"/>
        </w:rPr>
        <w:t>,</w:t>
      </w:r>
      <w:r w:rsidRPr="006F3336">
        <w:rPr>
          <w:rFonts w:ascii="Times New Roman" w:hAnsi="Times New Roman" w:cs="Times New Roman"/>
          <w:sz w:val="20"/>
          <w:szCs w:val="20"/>
        </w:rPr>
        <w:t xml:space="preserve"> [online at] </w:t>
      </w:r>
      <w:hyperlink r:id="rId1" w:anchor="/F64" w:history="1">
        <w:r w:rsidRPr="006F3336">
          <w:rPr>
            <w:rStyle w:val="Hyperlink"/>
            <w:rFonts w:ascii="Times New Roman" w:hAnsi="Times New Roman" w:cs="Times New Roman"/>
            <w:sz w:val="20"/>
            <w:szCs w:val="20"/>
          </w:rPr>
          <w:t>https://icd.who.int/browse10/2016/en#/F64</w:t>
        </w:r>
      </w:hyperlink>
      <w:r w:rsidRPr="006F3336">
        <w:rPr>
          <w:rFonts w:ascii="Times New Roman" w:hAnsi="Times New Roman" w:cs="Times New Roman"/>
          <w:sz w:val="20"/>
          <w:szCs w:val="20"/>
        </w:rPr>
        <w:t xml:space="preserve"> (accessed November 2018). </w:t>
      </w:r>
    </w:p>
  </w:footnote>
  <w:footnote w:id="2">
    <w:p w14:paraId="0205AF26" w14:textId="25129E7C"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World Health </w:t>
      </w:r>
      <w:proofErr w:type="spellStart"/>
      <w:r>
        <w:rPr>
          <w:rFonts w:ascii="Times New Roman" w:hAnsi="Times New Roman" w:cs="Times New Roman"/>
          <w:sz w:val="20"/>
          <w:szCs w:val="20"/>
        </w:rPr>
        <w:t>Organisation</w:t>
      </w:r>
      <w:proofErr w:type="spellEnd"/>
      <w:r>
        <w:rPr>
          <w:rFonts w:ascii="Times New Roman" w:hAnsi="Times New Roman" w:cs="Times New Roman"/>
          <w:sz w:val="20"/>
          <w:szCs w:val="20"/>
        </w:rPr>
        <w:t xml:space="preserve">, ICD-11 </w:t>
      </w:r>
      <w:r w:rsidRPr="006F3336">
        <w:rPr>
          <w:rFonts w:ascii="Times New Roman" w:hAnsi="Times New Roman" w:cs="Times New Roman"/>
          <w:sz w:val="20"/>
          <w:szCs w:val="20"/>
        </w:rPr>
        <w:t>MMS (2018)</w:t>
      </w:r>
      <w:r>
        <w:rPr>
          <w:rFonts w:ascii="Times New Roman" w:hAnsi="Times New Roman" w:cs="Times New Roman"/>
          <w:sz w:val="20"/>
          <w:szCs w:val="20"/>
        </w:rPr>
        <w:t>,</w:t>
      </w:r>
      <w:r w:rsidRPr="006F3336">
        <w:rPr>
          <w:rFonts w:ascii="Times New Roman" w:hAnsi="Times New Roman" w:cs="Times New Roman"/>
          <w:sz w:val="20"/>
          <w:szCs w:val="20"/>
        </w:rPr>
        <w:t xml:space="preserve"> [online at] </w:t>
      </w:r>
      <w:hyperlink r:id="rId2" w:anchor="/http%3a%2f%2fid.who.int%2ficd%2fentity%2f577470983" w:history="1">
        <w:r w:rsidRPr="006F3336">
          <w:rPr>
            <w:rStyle w:val="Hyperlink"/>
            <w:rFonts w:ascii="Times New Roman" w:hAnsi="Times New Roman" w:cs="Times New Roman"/>
            <w:sz w:val="20"/>
            <w:szCs w:val="20"/>
          </w:rPr>
          <w:t>https://icd.who.int/dev11/l-m/en#/http%3a%2f%2fid.who.int%2ficd%2fentity%2f577470983</w:t>
        </w:r>
      </w:hyperlink>
      <w:r w:rsidRPr="006F3336">
        <w:rPr>
          <w:rFonts w:ascii="Times New Roman" w:hAnsi="Times New Roman" w:cs="Times New Roman"/>
          <w:sz w:val="20"/>
          <w:szCs w:val="20"/>
        </w:rPr>
        <w:t xml:space="preserve">  (accessed November 2018).</w:t>
      </w:r>
    </w:p>
  </w:footnote>
  <w:footnote w:id="3">
    <w:p w14:paraId="2F1CEFD1" w14:textId="5B880719" w:rsidR="003D1C99" w:rsidRPr="006F3336" w:rsidRDefault="003D1C99">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 xml:space="preserve">No2. </w:t>
      </w:r>
    </w:p>
  </w:footnote>
  <w:footnote w:id="4">
    <w:p w14:paraId="405833DA" w14:textId="12CA05BE" w:rsidR="003D1C99" w:rsidRPr="006F3336" w:rsidRDefault="003D1C99" w:rsidP="00BC7CC2">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J Drescher</w:t>
      </w:r>
      <w:r w:rsidRPr="006F3336">
        <w:rPr>
          <w:rFonts w:ascii="Times New Roman" w:hAnsi="Times New Roman" w:cs="Times New Roman"/>
          <w:sz w:val="20"/>
          <w:szCs w:val="20"/>
        </w:rPr>
        <w:t xml:space="preserve">, </w:t>
      </w:r>
      <w:r>
        <w:rPr>
          <w:rFonts w:ascii="Times New Roman" w:hAnsi="Times New Roman" w:cs="Times New Roman"/>
          <w:sz w:val="20"/>
          <w:szCs w:val="20"/>
        </w:rPr>
        <w:t>P Cohen-</w:t>
      </w:r>
      <w:proofErr w:type="spellStart"/>
      <w:r>
        <w:rPr>
          <w:rFonts w:ascii="Times New Roman" w:hAnsi="Times New Roman" w:cs="Times New Roman"/>
          <w:sz w:val="20"/>
          <w:szCs w:val="20"/>
        </w:rPr>
        <w:t>Kettenis</w:t>
      </w:r>
      <w:proofErr w:type="spellEnd"/>
      <w:r w:rsidRPr="006F3336">
        <w:rPr>
          <w:rFonts w:ascii="Times New Roman" w:hAnsi="Times New Roman" w:cs="Times New Roman"/>
          <w:sz w:val="20"/>
          <w:szCs w:val="20"/>
        </w:rPr>
        <w:t xml:space="preserve"> and </w:t>
      </w:r>
      <w:r>
        <w:rPr>
          <w:rFonts w:ascii="Times New Roman" w:hAnsi="Times New Roman" w:cs="Times New Roman"/>
          <w:sz w:val="20"/>
          <w:szCs w:val="20"/>
        </w:rPr>
        <w:t>S Winter,</w:t>
      </w:r>
      <w:r w:rsidRPr="006F3336">
        <w:rPr>
          <w:rFonts w:ascii="Times New Roman" w:hAnsi="Times New Roman" w:cs="Times New Roman"/>
          <w:sz w:val="20"/>
          <w:szCs w:val="20"/>
        </w:rPr>
        <w:t xml:space="preserve"> Minding the body: situating gender i</w:t>
      </w:r>
      <w:r>
        <w:rPr>
          <w:rFonts w:ascii="Times New Roman" w:hAnsi="Times New Roman" w:cs="Times New Roman"/>
          <w:sz w:val="20"/>
          <w:szCs w:val="20"/>
        </w:rPr>
        <w:t>dentity diagnosis in the ICD-11,</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International Review of Psychiatry</w:t>
      </w:r>
      <w:r>
        <w:rPr>
          <w:rFonts w:ascii="Times New Roman" w:hAnsi="Times New Roman" w:cs="Times New Roman"/>
          <w:i/>
          <w:sz w:val="20"/>
          <w:szCs w:val="20"/>
        </w:rPr>
        <w:t>,</w:t>
      </w:r>
      <w:r w:rsidRPr="006F3336">
        <w:rPr>
          <w:rFonts w:ascii="Times New Roman" w:hAnsi="Times New Roman" w:cs="Times New Roman"/>
          <w:i/>
          <w:sz w:val="20"/>
          <w:szCs w:val="20"/>
        </w:rPr>
        <w:t xml:space="preserve"> </w:t>
      </w:r>
      <w:r w:rsidRPr="006F3336">
        <w:rPr>
          <w:rFonts w:ascii="Times New Roman" w:hAnsi="Times New Roman" w:cs="Times New Roman"/>
          <w:sz w:val="20"/>
          <w:szCs w:val="20"/>
        </w:rPr>
        <w:t>2012</w:t>
      </w:r>
      <w:r>
        <w:rPr>
          <w:rFonts w:ascii="Times New Roman" w:hAnsi="Times New Roman" w:cs="Times New Roman"/>
          <w:sz w:val="20"/>
          <w:szCs w:val="20"/>
        </w:rPr>
        <w:t>, 24 p.</w:t>
      </w:r>
      <w:r w:rsidRPr="006F3336">
        <w:rPr>
          <w:rFonts w:ascii="Times New Roman" w:hAnsi="Times New Roman" w:cs="Times New Roman"/>
          <w:sz w:val="20"/>
          <w:szCs w:val="20"/>
        </w:rPr>
        <w:t>568-77.</w:t>
      </w:r>
    </w:p>
  </w:footnote>
  <w:footnote w:id="5">
    <w:p w14:paraId="75D16663" w14:textId="6C09D5A8" w:rsidR="003D1C99" w:rsidRPr="006F3336" w:rsidRDefault="003D1C99" w:rsidP="00F83688">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sidR="00E26F5A">
        <w:rPr>
          <w:rFonts w:ascii="Times New Roman" w:hAnsi="Times New Roman" w:cs="Times New Roman"/>
          <w:sz w:val="20"/>
          <w:szCs w:val="20"/>
        </w:rPr>
        <w:t xml:space="preserve">S </w:t>
      </w:r>
      <w:r>
        <w:rPr>
          <w:rFonts w:ascii="Times New Roman" w:hAnsi="Times New Roman" w:cs="Times New Roman"/>
          <w:sz w:val="20"/>
          <w:szCs w:val="20"/>
        </w:rPr>
        <w:t>Giordano, Where Should Gender Identity Disorder Go? Reflections on the ICD-11 Reform</w:t>
      </w:r>
      <w:r w:rsidR="00755185">
        <w:rPr>
          <w:rFonts w:ascii="Times New Roman" w:hAnsi="Times New Roman" w:cs="Times New Roman"/>
          <w:sz w:val="20"/>
          <w:szCs w:val="20"/>
        </w:rPr>
        <w:t>, In Miller, B (ed),</w:t>
      </w:r>
      <w:r w:rsidR="00755185" w:rsidRPr="00755185">
        <w:rPr>
          <w:rFonts w:ascii="Times" w:hAnsi="Times"/>
          <w:i/>
          <w:iCs/>
          <w:color w:val="000000"/>
          <w:shd w:val="clear" w:color="auto" w:fill="FFFFFF"/>
        </w:rPr>
        <w:t xml:space="preserve"> </w:t>
      </w:r>
      <w:r w:rsidR="00755185" w:rsidRPr="00755185">
        <w:rPr>
          <w:rFonts w:ascii="Times New Roman" w:hAnsi="Times New Roman" w:cs="Times New Roman"/>
          <w:i/>
          <w:iCs/>
          <w:sz w:val="20"/>
          <w:szCs w:val="20"/>
        </w:rPr>
        <w:t>Gender Identity: Disorders, Developmental Perspectives and Social Implications</w:t>
      </w:r>
      <w:r w:rsidR="00755185" w:rsidRPr="00755185">
        <w:rPr>
          <w:rFonts w:ascii="Times New Roman" w:hAnsi="Times New Roman" w:cs="Times New Roman"/>
          <w:sz w:val="20"/>
          <w:szCs w:val="20"/>
        </w:rPr>
        <w:t>, Nova Publishers, 2014, chapter 8, pp. 161-18</w:t>
      </w:r>
      <w:r w:rsidR="00E26F5A">
        <w:rPr>
          <w:rFonts w:ascii="Times New Roman" w:hAnsi="Times New Roman" w:cs="Times New Roman"/>
          <w:sz w:val="20"/>
          <w:szCs w:val="20"/>
        </w:rPr>
        <w:t>0</w:t>
      </w:r>
      <w:r>
        <w:rPr>
          <w:rFonts w:ascii="Times New Roman" w:hAnsi="Times New Roman" w:cs="Times New Roman"/>
          <w:sz w:val="20"/>
          <w:szCs w:val="20"/>
        </w:rPr>
        <w:t xml:space="preserve">, see also J </w:t>
      </w:r>
      <w:r>
        <w:rPr>
          <w:rFonts w:ascii="Times New Roman" w:hAnsi="Times New Roman" w:cs="Times New Roman"/>
          <w:sz w:val="20"/>
          <w:szCs w:val="20"/>
          <w:lang w:val="en-GB"/>
        </w:rPr>
        <w:t>Drescher</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P Cohen-</w:t>
      </w:r>
      <w:proofErr w:type="spellStart"/>
      <w:r>
        <w:rPr>
          <w:rFonts w:ascii="Times New Roman" w:hAnsi="Times New Roman" w:cs="Times New Roman"/>
          <w:sz w:val="20"/>
          <w:szCs w:val="20"/>
          <w:lang w:val="en-GB"/>
        </w:rPr>
        <w:t>Kettenis</w:t>
      </w:r>
      <w:proofErr w:type="spellEnd"/>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G Reed,</w:t>
      </w:r>
      <w:r w:rsidRPr="006F3336">
        <w:rPr>
          <w:rFonts w:ascii="Times New Roman" w:hAnsi="Times New Roman" w:cs="Times New Roman"/>
          <w:sz w:val="20"/>
          <w:szCs w:val="20"/>
          <w:lang w:val="en-GB"/>
        </w:rPr>
        <w:t xml:space="preserve"> Gender incongruence of childhood in the ICD-11: controversies, proposal, and r</w:t>
      </w:r>
      <w:r>
        <w:rPr>
          <w:rFonts w:ascii="Times New Roman" w:hAnsi="Times New Roman" w:cs="Times New Roman"/>
          <w:sz w:val="20"/>
          <w:szCs w:val="20"/>
          <w:lang w:val="en-GB"/>
        </w:rPr>
        <w:t>ationale,</w:t>
      </w:r>
      <w:r w:rsidRPr="006F3336">
        <w:rPr>
          <w:rFonts w:ascii="Times New Roman" w:hAnsi="Times New Roman" w:cs="Times New Roman"/>
          <w:sz w:val="20"/>
          <w:szCs w:val="20"/>
          <w:lang w:val="en-GB"/>
        </w:rPr>
        <w:t xml:space="preserve"> </w:t>
      </w:r>
      <w:r w:rsidRPr="00D2746C">
        <w:rPr>
          <w:rFonts w:ascii="Times New Roman" w:hAnsi="Times New Roman" w:cs="Times New Roman"/>
          <w:i/>
          <w:sz w:val="20"/>
          <w:szCs w:val="20"/>
          <w:lang w:val="en-GB"/>
        </w:rPr>
        <w:t>The Lancet Psychiatry</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2016</w:t>
      </w:r>
      <w:r>
        <w:rPr>
          <w:rFonts w:ascii="Times New Roman" w:hAnsi="Times New Roman" w:cs="Times New Roman"/>
          <w:sz w:val="20"/>
          <w:szCs w:val="20"/>
          <w:lang w:val="en-GB"/>
        </w:rPr>
        <w:t>, 3(3) p.</w:t>
      </w:r>
      <w:r w:rsidRPr="006F3336">
        <w:rPr>
          <w:rFonts w:ascii="Times New Roman" w:hAnsi="Times New Roman" w:cs="Times New Roman"/>
          <w:sz w:val="20"/>
          <w:szCs w:val="20"/>
          <w:lang w:val="en-GB"/>
        </w:rPr>
        <w:t>297-304.</w:t>
      </w:r>
    </w:p>
  </w:footnote>
  <w:footnote w:id="6">
    <w:p w14:paraId="74AFB520" w14:textId="28D2459D" w:rsidR="003D1C99" w:rsidRDefault="003D1C99">
      <w:pPr>
        <w:pStyle w:val="FootnoteText"/>
      </w:pPr>
      <w:r w:rsidRPr="00281C56">
        <w:rPr>
          <w:rStyle w:val="FootnoteReference"/>
          <w:sz w:val="20"/>
          <w:szCs w:val="20"/>
        </w:rPr>
        <w:footnoteRef/>
      </w:r>
      <w:r w:rsidRPr="00281C56">
        <w:rPr>
          <w:sz w:val="20"/>
          <w:szCs w:val="20"/>
        </w:rPr>
        <w:t xml:space="preserve"> </w:t>
      </w:r>
      <w:r w:rsidRPr="00663DC0">
        <w:rPr>
          <w:rFonts w:ascii="Times New Roman" w:hAnsi="Times New Roman" w:cs="Times New Roman"/>
          <w:sz w:val="20"/>
          <w:szCs w:val="20"/>
        </w:rPr>
        <w:t xml:space="preserve">For the purpose of this paper, we refer to </w:t>
      </w:r>
      <w:r>
        <w:rPr>
          <w:rFonts w:ascii="Times New Roman" w:hAnsi="Times New Roman" w:cs="Times New Roman"/>
          <w:sz w:val="20"/>
          <w:szCs w:val="20"/>
        </w:rPr>
        <w:t>gender reassignment surgery</w:t>
      </w:r>
      <w:r w:rsidRPr="00663DC0">
        <w:rPr>
          <w:rFonts w:ascii="Times New Roman" w:hAnsi="Times New Roman" w:cs="Times New Roman"/>
          <w:sz w:val="20"/>
          <w:szCs w:val="20"/>
        </w:rPr>
        <w:t xml:space="preserve"> as gender-affirming surgery. Where possible we will use ‘gender diverse’ instead of ‘transgender’, as the spectrum of gender identities encompasses a-gender and bigender identities as well as transgender identities.</w:t>
      </w:r>
    </w:p>
  </w:footnote>
  <w:footnote w:id="7">
    <w:p w14:paraId="1F13CAC1" w14:textId="7441E841"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sidRPr="006F3336">
        <w:rPr>
          <w:rFonts w:ascii="Times New Roman" w:eastAsia="Times New Roman" w:hAnsi="Times New Roman" w:cs="Times New Roman"/>
          <w:color w:val="333333"/>
          <w:sz w:val="20"/>
          <w:szCs w:val="20"/>
          <w:shd w:val="clear" w:color="auto" w:fill="FFFFFF"/>
          <w:lang w:val="en-GB"/>
        </w:rPr>
        <w:t>Law 164/82. (</w:t>
      </w:r>
      <w:r w:rsidRPr="006F3336">
        <w:rPr>
          <w:rFonts w:ascii="Times New Roman" w:eastAsia="Times New Roman" w:hAnsi="Times New Roman" w:cs="Times New Roman"/>
          <w:color w:val="333333"/>
          <w:sz w:val="20"/>
          <w:szCs w:val="20"/>
          <w:lang w:val="en-GB"/>
        </w:rPr>
        <w:t>1982</w:t>
      </w:r>
      <w:r w:rsidRPr="006F3336">
        <w:rPr>
          <w:rFonts w:ascii="Times New Roman" w:eastAsia="Times New Roman" w:hAnsi="Times New Roman" w:cs="Times New Roman"/>
          <w:color w:val="333333"/>
          <w:sz w:val="20"/>
          <w:szCs w:val="20"/>
          <w:shd w:val="clear" w:color="auto" w:fill="FFFFFF"/>
          <w:lang w:val="en-GB"/>
        </w:rPr>
        <w:t>). </w:t>
      </w:r>
      <w:proofErr w:type="spellStart"/>
      <w:r w:rsidRPr="006F3336">
        <w:rPr>
          <w:rFonts w:ascii="Times New Roman" w:eastAsia="Times New Roman" w:hAnsi="Times New Roman" w:cs="Times New Roman"/>
          <w:color w:val="333333"/>
          <w:sz w:val="20"/>
          <w:szCs w:val="20"/>
          <w:lang w:val="en-GB"/>
        </w:rPr>
        <w:t>Norme</w:t>
      </w:r>
      <w:proofErr w:type="spellEnd"/>
      <w:r w:rsidRPr="006F3336">
        <w:rPr>
          <w:rFonts w:ascii="Times New Roman" w:eastAsia="Times New Roman" w:hAnsi="Times New Roman" w:cs="Times New Roman"/>
          <w:color w:val="333333"/>
          <w:sz w:val="20"/>
          <w:szCs w:val="20"/>
          <w:lang w:val="en-GB"/>
        </w:rPr>
        <w:t xml:space="preserve"> in </w:t>
      </w:r>
      <w:proofErr w:type="spellStart"/>
      <w:r w:rsidRPr="006F3336">
        <w:rPr>
          <w:rFonts w:ascii="Times New Roman" w:eastAsia="Times New Roman" w:hAnsi="Times New Roman" w:cs="Times New Roman"/>
          <w:color w:val="333333"/>
          <w:sz w:val="20"/>
          <w:szCs w:val="20"/>
          <w:lang w:val="en-GB"/>
        </w:rPr>
        <w:t>materia</w:t>
      </w:r>
      <w:proofErr w:type="spellEnd"/>
      <w:r w:rsidRPr="006F3336">
        <w:rPr>
          <w:rFonts w:ascii="Times New Roman" w:eastAsia="Times New Roman" w:hAnsi="Times New Roman" w:cs="Times New Roman"/>
          <w:color w:val="333333"/>
          <w:sz w:val="20"/>
          <w:szCs w:val="20"/>
          <w:lang w:val="en-GB"/>
        </w:rPr>
        <w:t xml:space="preserve"> di </w:t>
      </w:r>
      <w:proofErr w:type="spellStart"/>
      <w:r w:rsidRPr="006F3336">
        <w:rPr>
          <w:rFonts w:ascii="Times New Roman" w:eastAsia="Times New Roman" w:hAnsi="Times New Roman" w:cs="Times New Roman"/>
          <w:color w:val="333333"/>
          <w:sz w:val="20"/>
          <w:szCs w:val="20"/>
          <w:lang w:val="en-GB"/>
        </w:rPr>
        <w:t>rettificazione</w:t>
      </w:r>
      <w:proofErr w:type="spellEnd"/>
      <w:r w:rsidRPr="006F3336">
        <w:rPr>
          <w:rFonts w:ascii="Times New Roman" w:eastAsia="Times New Roman" w:hAnsi="Times New Roman" w:cs="Times New Roman"/>
          <w:color w:val="333333"/>
          <w:sz w:val="20"/>
          <w:szCs w:val="20"/>
          <w:lang w:val="en-GB"/>
        </w:rPr>
        <w:t xml:space="preserve"> di </w:t>
      </w:r>
      <w:proofErr w:type="spellStart"/>
      <w:r w:rsidRPr="006F3336">
        <w:rPr>
          <w:rFonts w:ascii="Times New Roman" w:eastAsia="Times New Roman" w:hAnsi="Times New Roman" w:cs="Times New Roman"/>
          <w:color w:val="333333"/>
          <w:sz w:val="20"/>
          <w:szCs w:val="20"/>
          <w:lang w:val="en-GB"/>
        </w:rPr>
        <w:t>attribuzione</w:t>
      </w:r>
      <w:proofErr w:type="spellEnd"/>
      <w:r w:rsidRPr="006F3336">
        <w:rPr>
          <w:rFonts w:ascii="Times New Roman" w:eastAsia="Times New Roman" w:hAnsi="Times New Roman" w:cs="Times New Roman"/>
          <w:color w:val="333333"/>
          <w:sz w:val="20"/>
          <w:szCs w:val="20"/>
          <w:lang w:val="en-GB"/>
        </w:rPr>
        <w:t xml:space="preserve"> di </w:t>
      </w:r>
      <w:proofErr w:type="spellStart"/>
      <w:r w:rsidRPr="006F3336">
        <w:rPr>
          <w:rFonts w:ascii="Times New Roman" w:eastAsia="Times New Roman" w:hAnsi="Times New Roman" w:cs="Times New Roman"/>
          <w:color w:val="333333"/>
          <w:sz w:val="20"/>
          <w:szCs w:val="20"/>
          <w:lang w:val="en-GB"/>
        </w:rPr>
        <w:t>sesso</w:t>
      </w:r>
      <w:proofErr w:type="spellEnd"/>
      <w:r w:rsidRPr="006F3336">
        <w:rPr>
          <w:rFonts w:ascii="Times New Roman" w:eastAsia="Times New Roman" w:hAnsi="Times New Roman" w:cs="Times New Roman"/>
          <w:color w:val="333333"/>
          <w:sz w:val="20"/>
          <w:szCs w:val="20"/>
          <w:shd w:val="clear" w:color="auto" w:fill="FFFFFF"/>
          <w:lang w:val="en-GB"/>
        </w:rPr>
        <w:t>. </w:t>
      </w:r>
      <w:proofErr w:type="spellStart"/>
      <w:r w:rsidRPr="006F3336">
        <w:rPr>
          <w:rFonts w:ascii="Times New Roman" w:eastAsia="Times New Roman" w:hAnsi="Times New Roman" w:cs="Times New Roman"/>
          <w:i/>
          <w:iCs/>
          <w:color w:val="333333"/>
          <w:sz w:val="20"/>
          <w:szCs w:val="20"/>
          <w:lang w:val="en-GB"/>
        </w:rPr>
        <w:t>Gazzetta</w:t>
      </w:r>
      <w:proofErr w:type="spellEnd"/>
      <w:r w:rsidRPr="006F3336">
        <w:rPr>
          <w:rFonts w:ascii="Times New Roman" w:eastAsia="Times New Roman" w:hAnsi="Times New Roman" w:cs="Times New Roman"/>
          <w:i/>
          <w:iCs/>
          <w:color w:val="333333"/>
          <w:sz w:val="20"/>
          <w:szCs w:val="20"/>
          <w:lang w:val="en-GB"/>
        </w:rPr>
        <w:t xml:space="preserve"> </w:t>
      </w:r>
      <w:proofErr w:type="spellStart"/>
      <w:r w:rsidRPr="006F3336">
        <w:rPr>
          <w:rFonts w:ascii="Times New Roman" w:eastAsia="Times New Roman" w:hAnsi="Times New Roman" w:cs="Times New Roman"/>
          <w:i/>
          <w:iCs/>
          <w:color w:val="333333"/>
          <w:sz w:val="20"/>
          <w:szCs w:val="20"/>
          <w:lang w:val="en-GB"/>
        </w:rPr>
        <w:t>Ufficiale</w:t>
      </w:r>
      <w:proofErr w:type="spellEnd"/>
      <w:r w:rsidRPr="006F3336">
        <w:rPr>
          <w:rFonts w:ascii="Times New Roman" w:eastAsia="Times New Roman" w:hAnsi="Times New Roman" w:cs="Times New Roman"/>
          <w:i/>
          <w:iCs/>
          <w:color w:val="333333"/>
          <w:sz w:val="20"/>
          <w:szCs w:val="20"/>
          <w:lang w:val="en-GB"/>
        </w:rPr>
        <w:t xml:space="preserve"> n. 106</w:t>
      </w:r>
      <w:r w:rsidRPr="006F3336">
        <w:rPr>
          <w:rFonts w:ascii="Times New Roman" w:eastAsia="Times New Roman" w:hAnsi="Times New Roman" w:cs="Times New Roman"/>
          <w:color w:val="333333"/>
          <w:sz w:val="20"/>
          <w:szCs w:val="20"/>
          <w:shd w:val="clear" w:color="auto" w:fill="FFFFFF"/>
          <w:lang w:val="en-GB"/>
        </w:rPr>
        <w:t xml:space="preserve">. See also </w:t>
      </w:r>
      <w:r>
        <w:rPr>
          <w:rFonts w:ascii="Times New Roman" w:eastAsia="Times New Roman" w:hAnsi="Times New Roman" w:cs="Times New Roman"/>
          <w:color w:val="333333"/>
          <w:sz w:val="20"/>
          <w:szCs w:val="20"/>
          <w:shd w:val="clear" w:color="auto" w:fill="FFFFFF"/>
        </w:rPr>
        <w:t>Transgender Europe,</w:t>
      </w:r>
      <w:r w:rsidRPr="006F3336">
        <w:rPr>
          <w:rFonts w:ascii="Times New Roman" w:eastAsia="Times New Roman" w:hAnsi="Times New Roman" w:cs="Times New Roman"/>
          <w:color w:val="333333"/>
          <w:sz w:val="20"/>
          <w:szCs w:val="20"/>
          <w:shd w:val="clear" w:color="auto" w:fill="FFFFFF"/>
        </w:rPr>
        <w:t> </w:t>
      </w:r>
      <w:r w:rsidRPr="006F3336">
        <w:rPr>
          <w:rStyle w:val="nlmarticle-title"/>
          <w:rFonts w:ascii="Times New Roman" w:eastAsia="Times New Roman" w:hAnsi="Times New Roman" w:cs="Times New Roman"/>
          <w:i/>
          <w:iCs/>
          <w:color w:val="333333"/>
          <w:sz w:val="20"/>
          <w:szCs w:val="20"/>
        </w:rPr>
        <w:t>The</w:t>
      </w:r>
      <w:r w:rsidRPr="006F3336">
        <w:rPr>
          <w:rStyle w:val="nlmarticle-title"/>
          <w:rFonts w:ascii="Times New Roman" w:eastAsia="Times New Roman" w:hAnsi="Times New Roman" w:cs="Times New Roman"/>
          <w:color w:val="333333"/>
          <w:sz w:val="20"/>
          <w:szCs w:val="20"/>
        </w:rPr>
        <w:t> </w:t>
      </w:r>
      <w:r w:rsidRPr="006F3336">
        <w:rPr>
          <w:rStyle w:val="nlmarticle-title"/>
          <w:rFonts w:ascii="Times New Roman" w:eastAsia="Times New Roman" w:hAnsi="Times New Roman" w:cs="Times New Roman"/>
          <w:i/>
          <w:iCs/>
          <w:color w:val="333333"/>
          <w:sz w:val="20"/>
          <w:szCs w:val="20"/>
        </w:rPr>
        <w:t>Trans Rights Europe Index 2016</w:t>
      </w:r>
      <w:r>
        <w:rPr>
          <w:rFonts w:ascii="Times New Roman" w:eastAsia="Times New Roman" w:hAnsi="Times New Roman" w:cs="Times New Roman"/>
          <w:color w:val="333333"/>
          <w:sz w:val="20"/>
          <w:szCs w:val="20"/>
          <w:shd w:val="clear" w:color="auto" w:fill="FFFFFF"/>
        </w:rPr>
        <w:t>,</w:t>
      </w:r>
      <w:r w:rsidRPr="006F3336">
        <w:rPr>
          <w:rFonts w:ascii="Times New Roman" w:eastAsia="Times New Roman" w:hAnsi="Times New Roman" w:cs="Times New Roman"/>
          <w:color w:val="333333"/>
          <w:sz w:val="20"/>
          <w:szCs w:val="20"/>
          <w:shd w:val="clear" w:color="auto" w:fill="FFFFFF"/>
        </w:rPr>
        <w:t xml:space="preserve"> </w:t>
      </w:r>
      <w:r>
        <w:rPr>
          <w:rFonts w:ascii="Times New Roman" w:eastAsia="Times New Roman" w:hAnsi="Times New Roman" w:cs="Times New Roman"/>
          <w:color w:val="333333"/>
          <w:sz w:val="20"/>
          <w:szCs w:val="20"/>
          <w:shd w:val="clear" w:color="auto" w:fill="FFFFFF"/>
        </w:rPr>
        <w:t xml:space="preserve">2016, [online at] </w:t>
      </w:r>
      <w:hyperlink r:id="rId3" w:tgtFrame="_blank" w:history="1">
        <w:r w:rsidRPr="006F3336">
          <w:rPr>
            <w:rStyle w:val="Hyperlink"/>
            <w:rFonts w:ascii="Times New Roman" w:eastAsia="Times New Roman" w:hAnsi="Times New Roman" w:cs="Times New Roman"/>
            <w:color w:val="006DB4"/>
            <w:sz w:val="20"/>
            <w:szCs w:val="20"/>
          </w:rPr>
          <w:t>http://tgeu.org/wp-content/uploads/2016/05/trans-map-B-july2016.pdf</w:t>
        </w:r>
      </w:hyperlink>
      <w:r>
        <w:rPr>
          <w:rFonts w:ascii="Times New Roman" w:eastAsia="Times New Roman" w:hAnsi="Times New Roman" w:cs="Times New Roman"/>
          <w:sz w:val="20"/>
          <w:szCs w:val="20"/>
        </w:rPr>
        <w:t xml:space="preserve"> (accessed March 2019). </w:t>
      </w:r>
    </w:p>
  </w:footnote>
  <w:footnote w:id="8">
    <w:p w14:paraId="42D0607F" w14:textId="53CBD515"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Style w:val="authors"/>
          <w:rFonts w:ascii="Times New Roman" w:eastAsia="Times New Roman" w:hAnsi="Times New Roman" w:cs="Times New Roman"/>
          <w:color w:val="333333"/>
          <w:sz w:val="20"/>
          <w:szCs w:val="20"/>
          <w:shd w:val="clear" w:color="auto" w:fill="FFFFFF"/>
        </w:rPr>
        <w:t xml:space="preserve">G </w:t>
      </w:r>
      <w:proofErr w:type="spellStart"/>
      <w:r w:rsidRPr="006F3336">
        <w:rPr>
          <w:rStyle w:val="authors"/>
          <w:rFonts w:ascii="Times New Roman" w:eastAsia="Times New Roman" w:hAnsi="Times New Roman" w:cs="Times New Roman"/>
          <w:color w:val="333333"/>
          <w:sz w:val="20"/>
          <w:szCs w:val="20"/>
          <w:shd w:val="clear" w:color="auto" w:fill="FFFFFF"/>
        </w:rPr>
        <w:t>Dondoli</w:t>
      </w:r>
      <w:proofErr w:type="spellEnd"/>
      <w:r>
        <w:rPr>
          <w:rStyle w:val="authors"/>
          <w:rFonts w:ascii="Times New Roman" w:eastAsia="Times New Roman" w:hAnsi="Times New Roman" w:cs="Times New Roman"/>
          <w:color w:val="333333"/>
          <w:sz w:val="20"/>
          <w:szCs w:val="20"/>
          <w:shd w:val="clear" w:color="auto" w:fill="FFFFFF"/>
        </w:rPr>
        <w:t xml:space="preserve">, </w:t>
      </w:r>
      <w:r w:rsidRPr="006F3336">
        <w:rPr>
          <w:rStyle w:val="arttitle"/>
          <w:rFonts w:ascii="Times New Roman" w:eastAsia="Times New Roman" w:hAnsi="Times New Roman" w:cs="Times New Roman"/>
          <w:color w:val="333333"/>
          <w:sz w:val="20"/>
          <w:szCs w:val="20"/>
          <w:shd w:val="clear" w:color="auto" w:fill="FFFFFF"/>
        </w:rPr>
        <w:t xml:space="preserve">Transgender persons’ rights in Italy: </w:t>
      </w:r>
      <w:proofErr w:type="spellStart"/>
      <w:r w:rsidRPr="006F3336">
        <w:rPr>
          <w:rStyle w:val="arttitle"/>
          <w:rFonts w:ascii="Times New Roman" w:eastAsia="Times New Roman" w:hAnsi="Times New Roman" w:cs="Times New Roman"/>
          <w:color w:val="333333"/>
          <w:sz w:val="20"/>
          <w:szCs w:val="20"/>
          <w:shd w:val="clear" w:color="auto" w:fill="FFFFFF"/>
        </w:rPr>
        <w:t>Bernaroli's</w:t>
      </w:r>
      <w:proofErr w:type="spellEnd"/>
      <w:r w:rsidRPr="006F3336">
        <w:rPr>
          <w:rStyle w:val="arttitle"/>
          <w:rFonts w:ascii="Times New Roman" w:eastAsia="Times New Roman" w:hAnsi="Times New Roman" w:cs="Times New Roman"/>
          <w:color w:val="333333"/>
          <w:sz w:val="20"/>
          <w:szCs w:val="20"/>
          <w:shd w:val="clear" w:color="auto" w:fill="FFFFFF"/>
        </w:rPr>
        <w:t xml:space="preserve"> case</w:t>
      </w:r>
      <w:r>
        <w:rPr>
          <w:rStyle w:val="arttitle"/>
          <w:rFonts w:ascii="Times New Roman" w:eastAsia="Times New Roman" w:hAnsi="Times New Roman" w:cs="Times New Roman"/>
          <w:color w:val="333333"/>
          <w:sz w:val="20"/>
          <w:szCs w:val="20"/>
          <w:shd w:val="clear" w:color="auto" w:fill="FFFFFF"/>
        </w:rPr>
        <w:t>,</w:t>
      </w:r>
      <w:r w:rsidRPr="006F3336">
        <w:rPr>
          <w:rFonts w:ascii="Times New Roman" w:eastAsia="Times New Roman" w:hAnsi="Times New Roman" w:cs="Times New Roman"/>
          <w:color w:val="333333"/>
          <w:sz w:val="20"/>
          <w:szCs w:val="20"/>
          <w:shd w:val="clear" w:color="auto" w:fill="FFFFFF"/>
        </w:rPr>
        <w:t> </w:t>
      </w:r>
      <w:r w:rsidRPr="005C46E5">
        <w:rPr>
          <w:rStyle w:val="serialtitle"/>
          <w:rFonts w:ascii="Times New Roman" w:eastAsia="Times New Roman" w:hAnsi="Times New Roman" w:cs="Times New Roman"/>
          <w:i/>
          <w:color w:val="333333"/>
          <w:sz w:val="20"/>
          <w:szCs w:val="20"/>
          <w:shd w:val="clear" w:color="auto" w:fill="FFFFFF"/>
        </w:rPr>
        <w:t>International Journal of Transgenderism</w:t>
      </w:r>
      <w:r w:rsidRPr="006F3336">
        <w:rPr>
          <w:rStyle w:val="serialtitle"/>
          <w:rFonts w:ascii="Times New Roman" w:eastAsia="Times New Roman" w:hAnsi="Times New Roman" w:cs="Times New Roman"/>
          <w:color w:val="333333"/>
          <w:sz w:val="20"/>
          <w:szCs w:val="20"/>
          <w:shd w:val="clear" w:color="auto" w:fill="FFFFFF"/>
        </w:rPr>
        <w:t>,</w:t>
      </w:r>
      <w:r w:rsidRPr="006F3336">
        <w:rPr>
          <w:rFonts w:ascii="Times New Roman" w:eastAsia="Times New Roman" w:hAnsi="Times New Roman" w:cs="Times New Roman"/>
          <w:color w:val="333333"/>
          <w:sz w:val="20"/>
          <w:szCs w:val="20"/>
          <w:shd w:val="clear" w:color="auto" w:fill="FFFFFF"/>
        </w:rPr>
        <w:t> </w:t>
      </w:r>
      <w:r>
        <w:rPr>
          <w:rFonts w:ascii="Times New Roman" w:eastAsia="Times New Roman" w:hAnsi="Times New Roman" w:cs="Times New Roman"/>
          <w:color w:val="333333"/>
          <w:sz w:val="20"/>
          <w:szCs w:val="20"/>
          <w:shd w:val="clear" w:color="auto" w:fill="FFFFFF"/>
        </w:rPr>
        <w:t xml:space="preserve">2017, </w:t>
      </w:r>
      <w:r w:rsidRPr="006F3336">
        <w:rPr>
          <w:rStyle w:val="volumeissue"/>
          <w:rFonts w:ascii="Times New Roman" w:eastAsia="Times New Roman" w:hAnsi="Times New Roman" w:cs="Times New Roman"/>
          <w:color w:val="333333"/>
          <w:sz w:val="20"/>
          <w:szCs w:val="20"/>
          <w:shd w:val="clear" w:color="auto" w:fill="FFFFFF"/>
        </w:rPr>
        <w:t>18:3</w:t>
      </w:r>
      <w:r>
        <w:rPr>
          <w:rStyle w:val="volumeissue"/>
          <w:rFonts w:ascii="Times New Roman" w:eastAsia="Times New Roman" w:hAnsi="Times New Roman" w:cs="Times New Roman"/>
          <w:color w:val="333333"/>
          <w:sz w:val="20"/>
          <w:szCs w:val="20"/>
          <w:shd w:val="clear" w:color="auto" w:fill="FFFFFF"/>
        </w:rPr>
        <w:t xml:space="preserve"> p.</w:t>
      </w:r>
      <w:r w:rsidRPr="006F3336">
        <w:rPr>
          <w:rStyle w:val="pagerange"/>
          <w:rFonts w:ascii="Times New Roman" w:eastAsia="Times New Roman" w:hAnsi="Times New Roman" w:cs="Times New Roman"/>
          <w:color w:val="333333"/>
          <w:sz w:val="20"/>
          <w:szCs w:val="20"/>
          <w:shd w:val="clear" w:color="auto" w:fill="FFFFFF"/>
        </w:rPr>
        <w:t>353-359</w:t>
      </w:r>
      <w:r>
        <w:rPr>
          <w:rStyle w:val="pagerange"/>
          <w:rFonts w:ascii="Times New Roman" w:eastAsia="Times New Roman" w:hAnsi="Times New Roman" w:cs="Times New Roman"/>
          <w:color w:val="333333"/>
          <w:sz w:val="20"/>
          <w:szCs w:val="20"/>
          <w:shd w:val="clear" w:color="auto" w:fill="FFFFFF"/>
        </w:rPr>
        <w:t xml:space="preserve">. </w:t>
      </w:r>
      <w:r w:rsidRPr="006F3336">
        <w:rPr>
          <w:rFonts w:ascii="Times New Roman" w:hAnsi="Times New Roman" w:cs="Times New Roman"/>
          <w:sz w:val="20"/>
          <w:szCs w:val="20"/>
        </w:rPr>
        <w:t xml:space="preserve"> </w:t>
      </w:r>
    </w:p>
  </w:footnote>
  <w:footnote w:id="9">
    <w:p w14:paraId="05624960" w14:textId="36CFE5DC"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proofErr w:type="spellStart"/>
      <w:r w:rsidRPr="006F3336">
        <w:rPr>
          <w:rFonts w:ascii="Times New Roman" w:eastAsia="Times New Roman" w:hAnsi="Times New Roman" w:cs="Times New Roman"/>
          <w:color w:val="333333"/>
          <w:sz w:val="20"/>
          <w:szCs w:val="20"/>
          <w:shd w:val="clear" w:color="auto" w:fill="FFFFFF"/>
        </w:rPr>
        <w:t>Sentenza</w:t>
      </w:r>
      <w:proofErr w:type="spellEnd"/>
      <w:r w:rsidRPr="006F3336">
        <w:rPr>
          <w:rFonts w:ascii="Times New Roman" w:eastAsia="Times New Roman" w:hAnsi="Times New Roman" w:cs="Times New Roman"/>
          <w:color w:val="333333"/>
          <w:sz w:val="20"/>
          <w:szCs w:val="20"/>
          <w:shd w:val="clear" w:color="auto" w:fill="FFFFFF"/>
        </w:rPr>
        <w:t xml:space="preserve"> 21 </w:t>
      </w:r>
      <w:proofErr w:type="spellStart"/>
      <w:r w:rsidRPr="006F3336">
        <w:rPr>
          <w:rFonts w:ascii="Times New Roman" w:eastAsia="Times New Roman" w:hAnsi="Times New Roman" w:cs="Times New Roman"/>
          <w:color w:val="333333"/>
          <w:sz w:val="20"/>
          <w:szCs w:val="20"/>
          <w:shd w:val="clear" w:color="auto" w:fill="FFFFFF"/>
        </w:rPr>
        <w:t>ottobre</w:t>
      </w:r>
      <w:proofErr w:type="spellEnd"/>
      <w:r w:rsidRPr="006F3336">
        <w:rPr>
          <w:rFonts w:ascii="Times New Roman" w:eastAsia="Times New Roman" w:hAnsi="Times New Roman" w:cs="Times New Roman"/>
          <w:color w:val="333333"/>
          <w:sz w:val="20"/>
          <w:szCs w:val="20"/>
          <w:shd w:val="clear" w:color="auto" w:fill="FFFFFF"/>
        </w:rPr>
        <w:t> </w:t>
      </w:r>
      <w:r w:rsidRPr="006F3336">
        <w:rPr>
          <w:rStyle w:val="nlmyear"/>
          <w:rFonts w:ascii="Times New Roman" w:eastAsia="Times New Roman" w:hAnsi="Times New Roman" w:cs="Times New Roman"/>
          <w:color w:val="333333"/>
          <w:sz w:val="20"/>
          <w:szCs w:val="20"/>
        </w:rPr>
        <w:t>2015</w:t>
      </w:r>
      <w:r w:rsidRPr="006F3336">
        <w:rPr>
          <w:rFonts w:ascii="Times New Roman" w:eastAsia="Times New Roman" w:hAnsi="Times New Roman" w:cs="Times New Roman"/>
          <w:color w:val="333333"/>
          <w:sz w:val="20"/>
          <w:szCs w:val="20"/>
          <w:shd w:val="clear" w:color="auto" w:fill="FFFFFF"/>
        </w:rPr>
        <w:t>, </w:t>
      </w:r>
      <w:r w:rsidRPr="006F3336">
        <w:rPr>
          <w:rStyle w:val="nlmarticle-title"/>
          <w:rFonts w:ascii="Times New Roman" w:eastAsia="Times New Roman" w:hAnsi="Times New Roman" w:cs="Times New Roman"/>
          <w:color w:val="333333"/>
          <w:sz w:val="20"/>
          <w:szCs w:val="20"/>
        </w:rPr>
        <w:t xml:space="preserve">n. 221 (G.U. 11 </w:t>
      </w:r>
      <w:proofErr w:type="spellStart"/>
      <w:r w:rsidRPr="006F3336">
        <w:rPr>
          <w:rStyle w:val="nlmarticle-title"/>
          <w:rFonts w:ascii="Times New Roman" w:eastAsia="Times New Roman" w:hAnsi="Times New Roman" w:cs="Times New Roman"/>
          <w:color w:val="333333"/>
          <w:sz w:val="20"/>
          <w:szCs w:val="20"/>
        </w:rPr>
        <w:t>novembre</w:t>
      </w:r>
      <w:proofErr w:type="spellEnd"/>
      <w:r w:rsidRPr="006F3336">
        <w:rPr>
          <w:rStyle w:val="nlmarticle-title"/>
          <w:rFonts w:ascii="Times New Roman" w:eastAsia="Times New Roman" w:hAnsi="Times New Roman" w:cs="Times New Roman"/>
          <w:color w:val="333333"/>
          <w:sz w:val="20"/>
          <w:szCs w:val="20"/>
        </w:rPr>
        <w:t xml:space="preserve"> 2015, n. 45), Corte </w:t>
      </w:r>
      <w:proofErr w:type="spellStart"/>
      <w:r w:rsidRPr="006F3336">
        <w:rPr>
          <w:rStyle w:val="nlmarticle-title"/>
          <w:rFonts w:ascii="Times New Roman" w:eastAsia="Times New Roman" w:hAnsi="Times New Roman" w:cs="Times New Roman"/>
          <w:color w:val="333333"/>
          <w:sz w:val="20"/>
          <w:szCs w:val="20"/>
        </w:rPr>
        <w:t>Costituzionale</w:t>
      </w:r>
      <w:proofErr w:type="spellEnd"/>
      <w:r w:rsidRPr="006F3336">
        <w:rPr>
          <w:rFonts w:ascii="Times New Roman" w:eastAsia="Times New Roman" w:hAnsi="Times New Roman" w:cs="Times New Roman"/>
          <w:color w:val="333333"/>
          <w:sz w:val="20"/>
          <w:szCs w:val="20"/>
          <w:shd w:val="clear" w:color="auto" w:fill="FFFFFF"/>
        </w:rPr>
        <w:t>. Retrieved from</w:t>
      </w:r>
      <w:hyperlink r:id="rId4" w:tgtFrame="_blank" w:history="1">
        <w:r w:rsidRPr="006F3336">
          <w:rPr>
            <w:rStyle w:val="Hyperlink"/>
            <w:rFonts w:ascii="Times New Roman" w:eastAsia="Times New Roman" w:hAnsi="Times New Roman" w:cs="Times New Roman"/>
            <w:color w:val="10147E"/>
            <w:sz w:val="20"/>
            <w:szCs w:val="20"/>
          </w:rPr>
          <w:t>http://www.cortecostituzionale.it/actionSchedaPronuncia.do?anno=2015&amp;numero=221</w:t>
        </w:r>
      </w:hyperlink>
    </w:p>
  </w:footnote>
  <w:footnote w:id="10">
    <w:p w14:paraId="1608427D" w14:textId="44AB3680" w:rsidR="003D1C99" w:rsidRPr="006F3336" w:rsidRDefault="003D1C99" w:rsidP="00447846">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sidRPr="000979AC">
        <w:rPr>
          <w:rFonts w:ascii="Times New Roman" w:hAnsi="Times New Roman" w:cs="Times New Roman"/>
          <w:i/>
          <w:sz w:val="20"/>
          <w:szCs w:val="20"/>
        </w:rPr>
        <w:t>No2</w:t>
      </w:r>
      <w:r>
        <w:rPr>
          <w:rFonts w:ascii="Times New Roman" w:hAnsi="Times New Roman" w:cs="Times New Roman"/>
          <w:sz w:val="20"/>
          <w:szCs w:val="20"/>
        </w:rPr>
        <w:t xml:space="preserve">. </w:t>
      </w:r>
    </w:p>
  </w:footnote>
  <w:footnote w:id="11">
    <w:p w14:paraId="47484E6A" w14:textId="60D774DD" w:rsidR="003D1C99" w:rsidRPr="006F3336" w:rsidRDefault="003D1C99" w:rsidP="00447846">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No2,</w:t>
      </w:r>
      <w:r w:rsidRPr="006F3336">
        <w:rPr>
          <w:rFonts w:ascii="Times New Roman" w:hAnsi="Times New Roman" w:cs="Times New Roman"/>
          <w:sz w:val="20"/>
          <w:szCs w:val="20"/>
        </w:rPr>
        <w:t xml:space="preserve"> Chapter 17: HA41.</w:t>
      </w:r>
    </w:p>
  </w:footnote>
  <w:footnote w:id="12">
    <w:p w14:paraId="3BF51FC2" w14:textId="50A2DB83" w:rsidR="003D1C99" w:rsidRPr="006F3336" w:rsidRDefault="003D1C99" w:rsidP="00447846">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 xml:space="preserve">No2, </w:t>
      </w:r>
      <w:r w:rsidRPr="006F3336">
        <w:rPr>
          <w:rFonts w:ascii="Times New Roman" w:hAnsi="Times New Roman" w:cs="Times New Roman"/>
          <w:sz w:val="20"/>
          <w:szCs w:val="20"/>
        </w:rPr>
        <w:t>Chapter 17: HA60.</w:t>
      </w:r>
    </w:p>
  </w:footnote>
  <w:footnote w:id="13">
    <w:p w14:paraId="2E026687" w14:textId="77777777" w:rsidR="003D1C99" w:rsidRPr="006F3336" w:rsidRDefault="003D1C99" w:rsidP="00306A8F">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American Psychiatric Association. </w:t>
      </w:r>
      <w:r w:rsidRPr="006F3336">
        <w:rPr>
          <w:rFonts w:ascii="Times New Roman" w:hAnsi="Times New Roman" w:cs="Times New Roman"/>
          <w:i/>
          <w:sz w:val="20"/>
          <w:szCs w:val="20"/>
        </w:rPr>
        <w:t>Diagnostic Statistical Manual of Mental Disorders - 5 Gender Dysphoria (in children)</w:t>
      </w:r>
      <w:r w:rsidRPr="006F3336">
        <w:rPr>
          <w:rFonts w:ascii="Times New Roman" w:hAnsi="Times New Roman" w:cs="Times New Roman"/>
          <w:sz w:val="20"/>
          <w:szCs w:val="20"/>
        </w:rPr>
        <w:t xml:space="preserve"> (Updated 2015) [online at] </w:t>
      </w:r>
      <w:hyperlink r:id="rId5" w:history="1">
        <w:r w:rsidRPr="006F3336">
          <w:rPr>
            <w:rStyle w:val="Hyperlink"/>
            <w:rFonts w:ascii="Times New Roman" w:hAnsi="Times New Roman" w:cs="Times New Roman"/>
            <w:sz w:val="20"/>
            <w:szCs w:val="20"/>
          </w:rPr>
          <w:t>www.dsm5.org</w:t>
        </w:r>
      </w:hyperlink>
      <w:r w:rsidRPr="006F3336">
        <w:rPr>
          <w:rFonts w:ascii="Times New Roman" w:hAnsi="Times New Roman" w:cs="Times New Roman"/>
          <w:sz w:val="20"/>
          <w:szCs w:val="20"/>
        </w:rPr>
        <w:t xml:space="preserve"> (accessed June 2017).</w:t>
      </w:r>
    </w:p>
  </w:footnote>
  <w:footnote w:id="14">
    <w:p w14:paraId="22E098D1" w14:textId="6CA4B04A" w:rsidR="003D1C99" w:rsidRPr="006F3336" w:rsidRDefault="003D1C99" w:rsidP="000C4EFF">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The World Professional Association for Transgender Health (WPATH). </w:t>
      </w:r>
      <w:r w:rsidRPr="006F3336">
        <w:rPr>
          <w:rFonts w:ascii="Times New Roman" w:hAnsi="Times New Roman" w:cs="Times New Roman"/>
          <w:i/>
          <w:sz w:val="20"/>
          <w:szCs w:val="20"/>
        </w:rPr>
        <w:t xml:space="preserve">Standards of Care for the Health of Transsexual, Transgender </w:t>
      </w:r>
      <w:r>
        <w:rPr>
          <w:rFonts w:ascii="Times New Roman" w:hAnsi="Times New Roman" w:cs="Times New Roman"/>
          <w:i/>
          <w:sz w:val="20"/>
          <w:szCs w:val="20"/>
        </w:rPr>
        <w:t>and Gender Nonconforming People,</w:t>
      </w:r>
      <w:r w:rsidRPr="006F3336">
        <w:rPr>
          <w:rFonts w:ascii="Times New Roman" w:hAnsi="Times New Roman" w:cs="Times New Roman"/>
          <w:i/>
          <w:sz w:val="20"/>
          <w:szCs w:val="20"/>
        </w:rPr>
        <w:t xml:space="preserve"> </w:t>
      </w:r>
      <w:r>
        <w:rPr>
          <w:rFonts w:ascii="Times New Roman" w:hAnsi="Times New Roman" w:cs="Times New Roman"/>
          <w:sz w:val="20"/>
          <w:szCs w:val="20"/>
        </w:rPr>
        <w:t>2011, p.</w:t>
      </w:r>
      <w:r w:rsidRPr="006F3336">
        <w:rPr>
          <w:rFonts w:ascii="Times New Roman" w:hAnsi="Times New Roman" w:cs="Times New Roman"/>
          <w:sz w:val="20"/>
          <w:szCs w:val="20"/>
        </w:rPr>
        <w:t xml:space="preserve">4.[online at] </w:t>
      </w:r>
      <w:hyperlink r:id="rId6" w:history="1">
        <w:r w:rsidRPr="006F3336">
          <w:rPr>
            <w:rStyle w:val="Hyperlink"/>
            <w:rFonts w:ascii="Times New Roman" w:hAnsi="Times New Roman" w:cs="Times New Roman"/>
            <w:sz w:val="20"/>
            <w:szCs w:val="20"/>
          </w:rPr>
          <w:t>www.wpath.org</w:t>
        </w:r>
      </w:hyperlink>
      <w:r w:rsidRPr="006F3336">
        <w:rPr>
          <w:rFonts w:ascii="Times New Roman" w:hAnsi="Times New Roman" w:cs="Times New Roman"/>
          <w:sz w:val="20"/>
          <w:szCs w:val="20"/>
        </w:rPr>
        <w:t xml:space="preserve"> (accessed 08/02/2017).</w:t>
      </w:r>
    </w:p>
  </w:footnote>
  <w:footnote w:id="15">
    <w:p w14:paraId="1D533DA1" w14:textId="1ACA32D5" w:rsidR="003D1C99" w:rsidRPr="006F3336" w:rsidRDefault="003D1C99" w:rsidP="000C4EFF">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No14</w:t>
      </w:r>
      <w:r w:rsidRPr="006F3336">
        <w:rPr>
          <w:rFonts w:ascii="Times New Roman" w:hAnsi="Times New Roman" w:cs="Times New Roman"/>
          <w:i/>
          <w:sz w:val="20"/>
          <w:szCs w:val="20"/>
        </w:rPr>
        <w:t>.</w:t>
      </w:r>
    </w:p>
  </w:footnote>
  <w:footnote w:id="16">
    <w:p w14:paraId="1D7009B4" w14:textId="2A59A0B3" w:rsidR="003D1C99" w:rsidRPr="006F3336" w:rsidRDefault="003D1C99" w:rsidP="000C4EFF">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No2</w:t>
      </w:r>
      <w:r>
        <w:rPr>
          <w:rFonts w:ascii="Times New Roman" w:hAnsi="Times New Roman" w:cs="Times New Roman"/>
          <w:sz w:val="20"/>
          <w:szCs w:val="20"/>
        </w:rPr>
        <w:t>.</w:t>
      </w:r>
    </w:p>
  </w:footnote>
  <w:footnote w:id="17">
    <w:p w14:paraId="7D51E536" w14:textId="05B85BD6" w:rsidR="003D1C99" w:rsidRPr="006F3336" w:rsidRDefault="003D1C99" w:rsidP="005D0573">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A Fausto-Sterling,</w:t>
      </w:r>
      <w:r w:rsidRPr="006F3336">
        <w:rPr>
          <w:rFonts w:ascii="Times New Roman" w:hAnsi="Times New Roman" w:cs="Times New Roman"/>
          <w:sz w:val="20"/>
          <w:szCs w:val="20"/>
        </w:rPr>
        <w:t xml:space="preserve"> The dynamic development of gender variability</w:t>
      </w:r>
      <w:r>
        <w:rPr>
          <w:rFonts w:ascii="Times New Roman" w:hAnsi="Times New Roman" w:cs="Times New Roman"/>
          <w:sz w:val="20"/>
          <w:szCs w:val="20"/>
        </w:rPr>
        <w:t>,</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Journal of Homosexuality</w:t>
      </w:r>
      <w:r>
        <w:rPr>
          <w:rFonts w:ascii="Times New Roman" w:hAnsi="Times New Roman" w:cs="Times New Roman"/>
          <w:i/>
          <w:sz w:val="20"/>
          <w:szCs w:val="20"/>
        </w:rPr>
        <w:t>,</w:t>
      </w:r>
      <w:r>
        <w:rPr>
          <w:rFonts w:ascii="Times New Roman" w:hAnsi="Times New Roman" w:cs="Times New Roman"/>
          <w:sz w:val="20"/>
          <w:szCs w:val="20"/>
        </w:rPr>
        <w:t xml:space="preserve"> 2012 59 (3) p.</w:t>
      </w:r>
      <w:r w:rsidRPr="006F3336">
        <w:rPr>
          <w:rFonts w:ascii="Times New Roman" w:hAnsi="Times New Roman" w:cs="Times New Roman"/>
          <w:sz w:val="20"/>
          <w:szCs w:val="20"/>
        </w:rPr>
        <w:t xml:space="preserve">398-421. </w:t>
      </w:r>
    </w:p>
  </w:footnote>
  <w:footnote w:id="18">
    <w:p w14:paraId="51E9B4B8" w14:textId="4065FD2B" w:rsidR="003D1C99" w:rsidRPr="006F3336" w:rsidRDefault="003D1C99" w:rsidP="005A3295">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See: </w:t>
      </w:r>
      <w:r>
        <w:rPr>
          <w:rFonts w:ascii="Times New Roman" w:hAnsi="Times New Roman" w:cs="Times New Roman"/>
          <w:sz w:val="20"/>
          <w:szCs w:val="20"/>
        </w:rPr>
        <w:t xml:space="preserve">S </w:t>
      </w:r>
      <w:r>
        <w:rPr>
          <w:rFonts w:ascii="Times New Roman" w:hAnsi="Times New Roman" w:cs="Times New Roman"/>
          <w:sz w:val="20"/>
          <w:szCs w:val="20"/>
          <w:lang w:val="en-GB"/>
        </w:rPr>
        <w:t>Valentine</w:t>
      </w:r>
      <w:r w:rsidRPr="006F3336">
        <w:rPr>
          <w:rFonts w:ascii="Times New Roman" w:hAnsi="Times New Roman" w:cs="Times New Roman"/>
          <w:sz w:val="20"/>
          <w:szCs w:val="20"/>
          <w:lang w:val="en-GB"/>
        </w:rPr>
        <w:t xml:space="preserve"> and </w:t>
      </w:r>
      <w:r>
        <w:rPr>
          <w:rFonts w:ascii="Times New Roman" w:hAnsi="Times New Roman" w:cs="Times New Roman"/>
          <w:sz w:val="20"/>
          <w:szCs w:val="20"/>
          <w:lang w:val="en-GB"/>
        </w:rPr>
        <w:t xml:space="preserve">J </w:t>
      </w:r>
      <w:proofErr w:type="spellStart"/>
      <w:r>
        <w:rPr>
          <w:rFonts w:ascii="Times New Roman" w:hAnsi="Times New Roman" w:cs="Times New Roman"/>
          <w:sz w:val="20"/>
          <w:szCs w:val="20"/>
          <w:lang w:val="en-GB"/>
        </w:rPr>
        <w:t>Shipherd</w:t>
      </w:r>
      <w:proofErr w:type="spellEnd"/>
      <w:r>
        <w:rPr>
          <w:rFonts w:ascii="Times New Roman" w:hAnsi="Times New Roman" w:cs="Times New Roman"/>
          <w:sz w:val="20"/>
          <w:szCs w:val="20"/>
          <w:lang w:val="en-GB"/>
        </w:rPr>
        <w:t xml:space="preserve">, </w:t>
      </w:r>
      <w:r w:rsidRPr="006F3336">
        <w:rPr>
          <w:rFonts w:ascii="Times New Roman" w:hAnsi="Times New Roman" w:cs="Times New Roman"/>
          <w:sz w:val="20"/>
          <w:szCs w:val="20"/>
          <w:lang w:val="en-GB"/>
        </w:rPr>
        <w:t>A systematic review of social stress and mental health among transgender and gender non-conform</w:t>
      </w:r>
      <w:r>
        <w:rPr>
          <w:rFonts w:ascii="Times New Roman" w:hAnsi="Times New Roman" w:cs="Times New Roman"/>
          <w:sz w:val="20"/>
          <w:szCs w:val="20"/>
          <w:lang w:val="en-GB"/>
        </w:rPr>
        <w:t xml:space="preserve">ing people in the United States, </w:t>
      </w:r>
      <w:r>
        <w:rPr>
          <w:rFonts w:ascii="Times New Roman" w:hAnsi="Times New Roman" w:cs="Times New Roman"/>
          <w:i/>
          <w:iCs/>
          <w:sz w:val="20"/>
          <w:szCs w:val="20"/>
          <w:lang w:val="en-GB"/>
        </w:rPr>
        <w:t>Clinical Psychology R</w:t>
      </w:r>
      <w:r w:rsidRPr="006F3336">
        <w:rPr>
          <w:rFonts w:ascii="Times New Roman" w:hAnsi="Times New Roman" w:cs="Times New Roman"/>
          <w:i/>
          <w:iCs/>
          <w:sz w:val="20"/>
          <w:szCs w:val="20"/>
          <w:lang w:val="en-GB"/>
        </w:rPr>
        <w:t>eview</w:t>
      </w:r>
      <w:r>
        <w:rPr>
          <w:rFonts w:ascii="Times New Roman" w:hAnsi="Times New Roman" w:cs="Times New Roman"/>
          <w:sz w:val="20"/>
          <w:szCs w:val="20"/>
          <w:lang w:val="en-GB"/>
        </w:rPr>
        <w:t>, 2018</w:t>
      </w:r>
      <w:r w:rsidRPr="006F3336">
        <w:rPr>
          <w:rFonts w:ascii="Times New Roman" w:hAnsi="Times New Roman" w:cs="Times New Roman"/>
          <w:sz w:val="20"/>
          <w:szCs w:val="20"/>
          <w:lang w:val="en-GB"/>
        </w:rPr>
        <w:t xml:space="preserve"> [online at] </w:t>
      </w:r>
      <w:hyperlink r:id="rId7" w:history="1">
        <w:r w:rsidRPr="006F3336">
          <w:rPr>
            <w:rStyle w:val="Hyperlink"/>
            <w:rFonts w:ascii="Times New Roman" w:hAnsi="Times New Roman" w:cs="Times New Roman"/>
            <w:sz w:val="20"/>
            <w:szCs w:val="20"/>
            <w:lang w:val="en-GB"/>
          </w:rPr>
          <w:t>https://www.researchgate.net/profile/Jillian_Shipherd/publication/324059550_A_systematic_review_of_social_stress_and_mental_health_among_transgender_and_gender_non-conforming_people_in_the_United_States/links/5b18222a0f7e9b68b4207feb/A-systematic-review-of-social-stress-and-mental-health-among-transgender-and-gender-non-conforming-people-in-the-United-States.pdf</w:t>
        </w:r>
      </w:hyperlink>
      <w:r>
        <w:rPr>
          <w:rFonts w:ascii="Times New Roman" w:hAnsi="Times New Roman" w:cs="Times New Roman"/>
          <w:sz w:val="20"/>
          <w:szCs w:val="20"/>
          <w:lang w:val="en-GB"/>
        </w:rPr>
        <w:t xml:space="preserve"> (accessed March 2019)</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M </w:t>
      </w:r>
      <w:r>
        <w:rPr>
          <w:rFonts w:ascii="Times New Roman" w:hAnsi="Times New Roman" w:cs="Times New Roman"/>
          <w:sz w:val="20"/>
          <w:szCs w:val="20"/>
        </w:rPr>
        <w:t>Connolly</w:t>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M </w:t>
      </w:r>
      <w:proofErr w:type="spellStart"/>
      <w:r>
        <w:rPr>
          <w:rFonts w:ascii="Times New Roman" w:hAnsi="Times New Roman" w:cs="Times New Roman"/>
          <w:sz w:val="20"/>
          <w:szCs w:val="20"/>
        </w:rPr>
        <w:t>Zervos</w:t>
      </w:r>
      <w:proofErr w:type="spellEnd"/>
      <w:r w:rsidRPr="006F3336">
        <w:rPr>
          <w:rFonts w:ascii="Times New Roman" w:hAnsi="Times New Roman" w:cs="Times New Roman"/>
          <w:sz w:val="20"/>
          <w:szCs w:val="20"/>
        </w:rPr>
        <w:t xml:space="preserve">, </w:t>
      </w:r>
      <w:r>
        <w:rPr>
          <w:rFonts w:ascii="Times New Roman" w:hAnsi="Times New Roman" w:cs="Times New Roman"/>
          <w:sz w:val="20"/>
          <w:szCs w:val="20"/>
        </w:rPr>
        <w:t>C Barone</w:t>
      </w:r>
      <w:r w:rsidRPr="006F3336">
        <w:rPr>
          <w:rFonts w:ascii="Times New Roman" w:hAnsi="Times New Roman" w:cs="Times New Roman"/>
          <w:sz w:val="20"/>
          <w:szCs w:val="20"/>
        </w:rPr>
        <w:t xml:space="preserve">, </w:t>
      </w:r>
      <w:r>
        <w:rPr>
          <w:rFonts w:ascii="Times New Roman" w:hAnsi="Times New Roman" w:cs="Times New Roman"/>
          <w:sz w:val="20"/>
          <w:szCs w:val="20"/>
        </w:rPr>
        <w:t>C Johnson</w:t>
      </w:r>
      <w:r w:rsidRPr="006F3336">
        <w:rPr>
          <w:rFonts w:ascii="Times New Roman" w:hAnsi="Times New Roman" w:cs="Times New Roman"/>
          <w:sz w:val="20"/>
          <w:szCs w:val="20"/>
        </w:rPr>
        <w:t xml:space="preserve"> and </w:t>
      </w:r>
      <w:r>
        <w:rPr>
          <w:rFonts w:ascii="Times New Roman" w:hAnsi="Times New Roman" w:cs="Times New Roman"/>
          <w:sz w:val="20"/>
          <w:szCs w:val="20"/>
        </w:rPr>
        <w:t xml:space="preserve">C </w:t>
      </w:r>
      <w:r w:rsidRPr="006F3336">
        <w:rPr>
          <w:rFonts w:ascii="Times New Roman" w:hAnsi="Times New Roman" w:cs="Times New Roman"/>
          <w:sz w:val="20"/>
          <w:szCs w:val="20"/>
        </w:rPr>
        <w:t>Joseph</w:t>
      </w:r>
      <w:r>
        <w:rPr>
          <w:rFonts w:ascii="Times New Roman" w:hAnsi="Times New Roman" w:cs="Times New Roman"/>
          <w:sz w:val="20"/>
          <w:szCs w:val="20"/>
        </w:rPr>
        <w:t>,</w:t>
      </w:r>
      <w:r w:rsidRPr="006F3336">
        <w:rPr>
          <w:rFonts w:ascii="Times New Roman" w:hAnsi="Times New Roman" w:cs="Times New Roman"/>
          <w:sz w:val="20"/>
          <w:szCs w:val="20"/>
        </w:rPr>
        <w:t xml:space="preserve"> The Mental Health of Transgender Y</w:t>
      </w:r>
      <w:r>
        <w:rPr>
          <w:rFonts w:ascii="Times New Roman" w:hAnsi="Times New Roman" w:cs="Times New Roman"/>
          <w:sz w:val="20"/>
          <w:szCs w:val="20"/>
        </w:rPr>
        <w:t>outh: Advances in Understanding,</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 xml:space="preserve">Journal of Adolescent Health </w:t>
      </w:r>
      <w:r>
        <w:rPr>
          <w:rFonts w:ascii="Times New Roman" w:hAnsi="Times New Roman" w:cs="Times New Roman"/>
          <w:sz w:val="20"/>
          <w:szCs w:val="20"/>
        </w:rPr>
        <w:t>2016 59, p.</w:t>
      </w:r>
      <w:r w:rsidRPr="006F3336">
        <w:rPr>
          <w:rFonts w:ascii="Times New Roman" w:hAnsi="Times New Roman" w:cs="Times New Roman"/>
          <w:sz w:val="20"/>
          <w:szCs w:val="20"/>
        </w:rPr>
        <w:t xml:space="preserve"> 489-495; </w:t>
      </w:r>
      <w:r>
        <w:rPr>
          <w:rFonts w:ascii="Times New Roman" w:hAnsi="Times New Roman" w:cs="Times New Roman"/>
          <w:sz w:val="20"/>
          <w:szCs w:val="20"/>
        </w:rPr>
        <w:t xml:space="preserve">S </w:t>
      </w:r>
      <w:r>
        <w:rPr>
          <w:rFonts w:ascii="Times New Roman" w:hAnsi="Times New Roman" w:cs="Times New Roman"/>
          <w:sz w:val="20"/>
          <w:szCs w:val="20"/>
          <w:lang w:val="en-GB"/>
        </w:rPr>
        <w:t>Winter,</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M Diamond</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J Green</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D </w:t>
      </w:r>
      <w:proofErr w:type="spellStart"/>
      <w:r>
        <w:rPr>
          <w:rFonts w:ascii="Times New Roman" w:hAnsi="Times New Roman" w:cs="Times New Roman"/>
          <w:sz w:val="20"/>
          <w:szCs w:val="20"/>
          <w:lang w:val="en-GB"/>
        </w:rPr>
        <w:t>Karasic</w:t>
      </w:r>
      <w:proofErr w:type="spellEnd"/>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T Reed</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S Whittle</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K Wylie,</w:t>
      </w:r>
      <w:r w:rsidRPr="006F3336">
        <w:rPr>
          <w:rFonts w:ascii="Times New Roman" w:hAnsi="Times New Roman" w:cs="Times New Roman"/>
          <w:sz w:val="20"/>
          <w:szCs w:val="20"/>
          <w:lang w:val="en-GB"/>
        </w:rPr>
        <w:t xml:space="preserve"> Transgender people: health at the margins of society</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r w:rsidRPr="00676272">
        <w:rPr>
          <w:rFonts w:ascii="Times New Roman" w:hAnsi="Times New Roman" w:cs="Times New Roman"/>
          <w:i/>
          <w:sz w:val="20"/>
          <w:szCs w:val="20"/>
          <w:lang w:val="en-GB"/>
        </w:rPr>
        <w:t>The Lancet</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2016</w:t>
      </w:r>
      <w:r>
        <w:rPr>
          <w:rFonts w:ascii="Times New Roman" w:hAnsi="Times New Roman" w:cs="Times New Roman"/>
          <w:sz w:val="20"/>
          <w:szCs w:val="20"/>
          <w:lang w:val="en-GB"/>
        </w:rPr>
        <w:t>, 388, p.</w:t>
      </w:r>
      <w:r w:rsidRPr="006F3336">
        <w:rPr>
          <w:rFonts w:ascii="Times New Roman" w:hAnsi="Times New Roman" w:cs="Times New Roman"/>
          <w:sz w:val="20"/>
          <w:szCs w:val="20"/>
          <w:lang w:val="en-GB"/>
        </w:rPr>
        <w:t xml:space="preserve"> 390-400.</w:t>
      </w:r>
    </w:p>
  </w:footnote>
  <w:footnote w:id="19">
    <w:p w14:paraId="5C92C4B5" w14:textId="7141B048" w:rsidR="003D1C99" w:rsidRPr="006F3336" w:rsidRDefault="003D1C99">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C </w:t>
      </w:r>
      <w:proofErr w:type="spellStart"/>
      <w:r>
        <w:rPr>
          <w:rFonts w:ascii="Times New Roman" w:hAnsi="Times New Roman" w:cs="Times New Roman"/>
          <w:sz w:val="20"/>
          <w:szCs w:val="20"/>
          <w:lang w:val="en-GB"/>
        </w:rPr>
        <w:t>Dhejne</w:t>
      </w:r>
      <w:proofErr w:type="spellEnd"/>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R Van </w:t>
      </w:r>
      <w:proofErr w:type="spellStart"/>
      <w:r>
        <w:rPr>
          <w:rFonts w:ascii="Times New Roman" w:hAnsi="Times New Roman" w:cs="Times New Roman"/>
          <w:sz w:val="20"/>
          <w:szCs w:val="20"/>
          <w:lang w:val="en-GB"/>
        </w:rPr>
        <w:t>Vlerken</w:t>
      </w:r>
      <w:proofErr w:type="spellEnd"/>
      <w:r>
        <w:rPr>
          <w:rFonts w:ascii="Times New Roman" w:hAnsi="Times New Roman" w:cs="Times New Roman"/>
          <w:sz w:val="20"/>
          <w:szCs w:val="20"/>
          <w:lang w:val="en-GB"/>
        </w:rPr>
        <w:t xml:space="preserve">, G </w:t>
      </w:r>
      <w:proofErr w:type="spellStart"/>
      <w:r>
        <w:rPr>
          <w:rFonts w:ascii="Times New Roman" w:hAnsi="Times New Roman" w:cs="Times New Roman"/>
          <w:sz w:val="20"/>
          <w:szCs w:val="20"/>
          <w:lang w:val="en-GB"/>
        </w:rPr>
        <w:t>Heylens</w:t>
      </w:r>
      <w:proofErr w:type="spellEnd"/>
      <w:r>
        <w:rPr>
          <w:rFonts w:ascii="Times New Roman" w:hAnsi="Times New Roman" w:cs="Times New Roman"/>
          <w:sz w:val="20"/>
          <w:szCs w:val="20"/>
          <w:lang w:val="en-GB"/>
        </w:rPr>
        <w:t xml:space="preserve">, J </w:t>
      </w:r>
      <w:proofErr w:type="spellStart"/>
      <w:r>
        <w:rPr>
          <w:rFonts w:ascii="Times New Roman" w:hAnsi="Times New Roman" w:cs="Times New Roman"/>
          <w:sz w:val="20"/>
          <w:szCs w:val="20"/>
          <w:lang w:val="en-GB"/>
        </w:rPr>
        <w:t>Arcelus</w:t>
      </w:r>
      <w:proofErr w:type="spellEnd"/>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Mental health and gender dyspho</w:t>
      </w:r>
      <w:r>
        <w:rPr>
          <w:rFonts w:ascii="Times New Roman" w:hAnsi="Times New Roman" w:cs="Times New Roman"/>
          <w:sz w:val="20"/>
          <w:szCs w:val="20"/>
          <w:lang w:val="en-GB"/>
        </w:rPr>
        <w:t>ria: a review of the literature,</w:t>
      </w:r>
      <w:r w:rsidRPr="006F3336">
        <w:rPr>
          <w:rFonts w:ascii="Times New Roman" w:hAnsi="Times New Roman" w:cs="Times New Roman"/>
          <w:sz w:val="20"/>
          <w:szCs w:val="20"/>
          <w:lang w:val="en-GB"/>
        </w:rPr>
        <w:t> </w:t>
      </w:r>
      <w:r>
        <w:rPr>
          <w:rFonts w:ascii="Times New Roman" w:hAnsi="Times New Roman" w:cs="Times New Roman"/>
          <w:i/>
          <w:iCs/>
          <w:sz w:val="20"/>
          <w:szCs w:val="20"/>
          <w:lang w:val="en-GB"/>
        </w:rPr>
        <w:t>International Review of P</w:t>
      </w:r>
      <w:r w:rsidRPr="006F3336">
        <w:rPr>
          <w:rFonts w:ascii="Times New Roman" w:hAnsi="Times New Roman" w:cs="Times New Roman"/>
          <w:i/>
          <w:iCs/>
          <w:sz w:val="20"/>
          <w:szCs w:val="20"/>
          <w:lang w:val="en-GB"/>
        </w:rPr>
        <w:t>sychiatry</w:t>
      </w:r>
      <w:r w:rsidRPr="006F3336">
        <w:rPr>
          <w:rFonts w:ascii="Times New Roman" w:hAnsi="Times New Roman" w:cs="Times New Roman"/>
          <w:sz w:val="20"/>
          <w:szCs w:val="20"/>
          <w:lang w:val="en-GB"/>
        </w:rPr>
        <w:t xml:space="preserve">, 2016 </w:t>
      </w:r>
      <w:r w:rsidRPr="006F3336">
        <w:rPr>
          <w:rFonts w:ascii="Times New Roman" w:hAnsi="Times New Roman" w:cs="Times New Roman"/>
          <w:i/>
          <w:iCs/>
          <w:sz w:val="20"/>
          <w:szCs w:val="20"/>
          <w:lang w:val="en-GB"/>
        </w:rPr>
        <w:t>28</w:t>
      </w:r>
      <w:r>
        <w:rPr>
          <w:rFonts w:ascii="Times New Roman" w:hAnsi="Times New Roman" w:cs="Times New Roman"/>
          <w:sz w:val="20"/>
          <w:szCs w:val="20"/>
          <w:lang w:val="en-GB"/>
        </w:rPr>
        <w:t>(1), p</w:t>
      </w:r>
      <w:r w:rsidRPr="006F3336">
        <w:rPr>
          <w:rFonts w:ascii="Times New Roman" w:hAnsi="Times New Roman" w:cs="Times New Roman"/>
          <w:sz w:val="20"/>
          <w:szCs w:val="20"/>
          <w:lang w:val="en-GB"/>
        </w:rPr>
        <w:t>.44-57.</w:t>
      </w:r>
    </w:p>
  </w:footnote>
  <w:footnote w:id="20">
    <w:p w14:paraId="4D407784" w14:textId="29DFA3EF" w:rsidR="003D1C99" w:rsidRPr="006F3336" w:rsidRDefault="003D1C99">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L </w:t>
      </w:r>
      <w:proofErr w:type="spellStart"/>
      <w:r>
        <w:rPr>
          <w:rFonts w:ascii="Times New Roman" w:hAnsi="Times New Roman" w:cs="Times New Roman"/>
          <w:sz w:val="20"/>
          <w:szCs w:val="20"/>
          <w:lang w:val="en-GB"/>
        </w:rPr>
        <w:t>Durwood</w:t>
      </w:r>
      <w:proofErr w:type="spellEnd"/>
      <w:r>
        <w:rPr>
          <w:rFonts w:ascii="Times New Roman" w:hAnsi="Times New Roman" w:cs="Times New Roman"/>
          <w:sz w:val="20"/>
          <w:szCs w:val="20"/>
          <w:lang w:val="en-GB"/>
        </w:rPr>
        <w:t>, K McLaughlin,</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K Olson,</w:t>
      </w:r>
      <w:r w:rsidRPr="006F3336">
        <w:rPr>
          <w:rFonts w:ascii="Times New Roman" w:hAnsi="Times New Roman" w:cs="Times New Roman"/>
          <w:sz w:val="20"/>
          <w:szCs w:val="20"/>
          <w:lang w:val="en-GB"/>
        </w:rPr>
        <w:t xml:space="preserve"> Mental health and self-worth in socially</w:t>
      </w:r>
      <w:r>
        <w:rPr>
          <w:rFonts w:ascii="Times New Roman" w:hAnsi="Times New Roman" w:cs="Times New Roman"/>
          <w:sz w:val="20"/>
          <w:szCs w:val="20"/>
          <w:lang w:val="en-GB"/>
        </w:rPr>
        <w:t xml:space="preserve"> transitioned transgender youth,</w:t>
      </w:r>
      <w:r w:rsidRPr="006F3336">
        <w:rPr>
          <w:rFonts w:ascii="Times New Roman" w:hAnsi="Times New Roman" w:cs="Times New Roman"/>
          <w:sz w:val="20"/>
          <w:szCs w:val="20"/>
          <w:lang w:val="en-GB"/>
        </w:rPr>
        <w:t> </w:t>
      </w:r>
      <w:r w:rsidRPr="006F3336">
        <w:rPr>
          <w:rFonts w:ascii="Times New Roman" w:hAnsi="Times New Roman" w:cs="Times New Roman"/>
          <w:i/>
          <w:iCs/>
          <w:sz w:val="20"/>
          <w:szCs w:val="20"/>
          <w:lang w:val="en-GB"/>
        </w:rPr>
        <w:t>Journal of the American Academy of Child &amp; Adolescent Psychiatry</w:t>
      </w:r>
      <w:r>
        <w:rPr>
          <w:rFonts w:ascii="Times New Roman" w:hAnsi="Times New Roman" w:cs="Times New Roman"/>
          <w:i/>
          <w:iCs/>
          <w:sz w:val="20"/>
          <w:szCs w:val="20"/>
          <w:lang w:val="en-GB"/>
        </w:rPr>
        <w:t>,</w:t>
      </w:r>
      <w:r w:rsidRPr="006F3336">
        <w:rPr>
          <w:rFonts w:ascii="Times New Roman" w:hAnsi="Times New Roman" w:cs="Times New Roman"/>
          <w:sz w:val="20"/>
          <w:szCs w:val="20"/>
          <w:lang w:val="en-GB"/>
        </w:rPr>
        <w:t xml:space="preserve"> 2017</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w:t>
      </w:r>
      <w:r w:rsidRPr="006F3336">
        <w:rPr>
          <w:rFonts w:ascii="Times New Roman" w:hAnsi="Times New Roman" w:cs="Times New Roman"/>
          <w:i/>
          <w:iCs/>
          <w:sz w:val="20"/>
          <w:szCs w:val="20"/>
          <w:lang w:val="en-GB"/>
        </w:rPr>
        <w:t>56</w:t>
      </w:r>
      <w:r>
        <w:rPr>
          <w:rFonts w:ascii="Times New Roman" w:hAnsi="Times New Roman" w:cs="Times New Roman"/>
          <w:sz w:val="20"/>
          <w:szCs w:val="20"/>
          <w:lang w:val="en-GB"/>
        </w:rPr>
        <w:t>(2), p</w:t>
      </w:r>
      <w:r w:rsidRPr="006F3336">
        <w:rPr>
          <w:rFonts w:ascii="Times New Roman" w:hAnsi="Times New Roman" w:cs="Times New Roman"/>
          <w:sz w:val="20"/>
          <w:szCs w:val="20"/>
          <w:lang w:val="en-GB"/>
        </w:rPr>
        <w:t>.116-123.</w:t>
      </w:r>
    </w:p>
  </w:footnote>
  <w:footnote w:id="21">
    <w:p w14:paraId="0D5D3B82" w14:textId="606ADC8B" w:rsidR="003D1C99" w:rsidRPr="006F3336" w:rsidRDefault="003D1C99" w:rsidP="00EF4BA6">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H Meyer-</w:t>
      </w:r>
      <w:proofErr w:type="spellStart"/>
      <w:r>
        <w:rPr>
          <w:rFonts w:ascii="Times New Roman" w:hAnsi="Times New Roman" w:cs="Times New Roman"/>
          <w:sz w:val="20"/>
          <w:szCs w:val="20"/>
        </w:rPr>
        <w:t>Bahlburg</w:t>
      </w:r>
      <w:proofErr w:type="spellEnd"/>
      <w:r>
        <w:rPr>
          <w:rFonts w:ascii="Times New Roman" w:hAnsi="Times New Roman" w:cs="Times New Roman"/>
          <w:sz w:val="20"/>
          <w:szCs w:val="20"/>
        </w:rPr>
        <w:t xml:space="preserve">, </w:t>
      </w:r>
      <w:r w:rsidRPr="006F3336">
        <w:rPr>
          <w:rFonts w:ascii="Times New Roman" w:hAnsi="Times New Roman" w:cs="Times New Roman"/>
          <w:sz w:val="20"/>
          <w:szCs w:val="20"/>
        </w:rPr>
        <w:t>From Mental Disorder to Iatrogenic Hypogonadism: Dilemmas in Conceptualizing Gender identity Var</w:t>
      </w:r>
      <w:r>
        <w:rPr>
          <w:rFonts w:ascii="Times New Roman" w:hAnsi="Times New Roman" w:cs="Times New Roman"/>
          <w:sz w:val="20"/>
          <w:szCs w:val="20"/>
        </w:rPr>
        <w:t>iants as Psychiatric Conditions,</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 xml:space="preserve">Archives of Sexual </w:t>
      </w:r>
      <w:proofErr w:type="spellStart"/>
      <w:r w:rsidRPr="006F3336">
        <w:rPr>
          <w:rFonts w:ascii="Times New Roman" w:hAnsi="Times New Roman" w:cs="Times New Roman"/>
          <w:i/>
          <w:sz w:val="20"/>
          <w:szCs w:val="20"/>
        </w:rPr>
        <w:t>Behaviour</w:t>
      </w:r>
      <w:proofErr w:type="spellEnd"/>
      <w:r>
        <w:rPr>
          <w:rFonts w:ascii="Times New Roman" w:hAnsi="Times New Roman" w:cs="Times New Roman"/>
          <w:i/>
          <w:sz w:val="20"/>
          <w:szCs w:val="20"/>
        </w:rPr>
        <w:t>,</w:t>
      </w:r>
      <w:r w:rsidRPr="006F3336">
        <w:rPr>
          <w:rFonts w:ascii="Times New Roman" w:hAnsi="Times New Roman" w:cs="Times New Roman"/>
          <w:i/>
          <w:sz w:val="20"/>
          <w:szCs w:val="20"/>
        </w:rPr>
        <w:t xml:space="preserve"> </w:t>
      </w:r>
      <w:r w:rsidRPr="006F3336">
        <w:rPr>
          <w:rFonts w:ascii="Times New Roman" w:hAnsi="Times New Roman" w:cs="Times New Roman"/>
          <w:sz w:val="20"/>
          <w:szCs w:val="20"/>
        </w:rPr>
        <w:t>2010</w:t>
      </w:r>
      <w:r>
        <w:rPr>
          <w:rFonts w:ascii="Times New Roman" w:hAnsi="Times New Roman" w:cs="Times New Roman"/>
          <w:sz w:val="20"/>
          <w:szCs w:val="20"/>
        </w:rPr>
        <w:t>, 39, p.</w:t>
      </w:r>
      <w:r w:rsidRPr="006F3336">
        <w:rPr>
          <w:rFonts w:ascii="Times New Roman" w:hAnsi="Times New Roman" w:cs="Times New Roman"/>
          <w:sz w:val="20"/>
          <w:szCs w:val="20"/>
        </w:rPr>
        <w:t xml:space="preserve"> 461-476. </w:t>
      </w:r>
    </w:p>
  </w:footnote>
  <w:footnote w:id="22">
    <w:p w14:paraId="4CC0A771" w14:textId="2EF6F2CF" w:rsidR="003D1C99" w:rsidRPr="006F3336" w:rsidRDefault="003D1C99" w:rsidP="00EF4BA6">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S </w:t>
      </w:r>
      <w:r>
        <w:rPr>
          <w:rFonts w:ascii="Times New Roman" w:hAnsi="Times New Roman" w:cs="Times New Roman"/>
          <w:sz w:val="20"/>
          <w:szCs w:val="20"/>
          <w:lang w:val="en-GB"/>
        </w:rPr>
        <w:t>Winter,</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M Diamond</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J Green</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D </w:t>
      </w:r>
      <w:proofErr w:type="spellStart"/>
      <w:r>
        <w:rPr>
          <w:rFonts w:ascii="Times New Roman" w:hAnsi="Times New Roman" w:cs="Times New Roman"/>
          <w:sz w:val="20"/>
          <w:szCs w:val="20"/>
          <w:lang w:val="en-GB"/>
        </w:rPr>
        <w:t>Karasic</w:t>
      </w:r>
      <w:proofErr w:type="spellEnd"/>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T Reed</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S Whittle</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K Wylie,</w:t>
      </w:r>
      <w:r w:rsidRPr="006F3336">
        <w:rPr>
          <w:rFonts w:ascii="Times New Roman" w:hAnsi="Times New Roman" w:cs="Times New Roman"/>
          <w:sz w:val="20"/>
          <w:szCs w:val="20"/>
          <w:lang w:val="en-GB"/>
        </w:rPr>
        <w:t xml:space="preserve"> Transgender people: health at the margins of society</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r w:rsidRPr="00676272">
        <w:rPr>
          <w:rFonts w:ascii="Times New Roman" w:hAnsi="Times New Roman" w:cs="Times New Roman"/>
          <w:i/>
          <w:sz w:val="20"/>
          <w:szCs w:val="20"/>
          <w:lang w:val="en-GB"/>
        </w:rPr>
        <w:t>The Lancet</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2016</w:t>
      </w:r>
      <w:r>
        <w:rPr>
          <w:rFonts w:ascii="Times New Roman" w:hAnsi="Times New Roman" w:cs="Times New Roman"/>
          <w:sz w:val="20"/>
          <w:szCs w:val="20"/>
          <w:lang w:val="en-GB"/>
        </w:rPr>
        <w:t>, 388, p.</w:t>
      </w:r>
      <w:r w:rsidRPr="006F3336">
        <w:rPr>
          <w:rFonts w:ascii="Times New Roman" w:hAnsi="Times New Roman" w:cs="Times New Roman"/>
          <w:sz w:val="20"/>
          <w:szCs w:val="20"/>
          <w:lang w:val="en-GB"/>
        </w:rPr>
        <w:t xml:space="preserve"> 390-400.</w:t>
      </w:r>
      <w:r w:rsidRPr="006F3336">
        <w:rPr>
          <w:rFonts w:ascii="Times New Roman" w:hAnsi="Times New Roman" w:cs="Times New Roman"/>
          <w:sz w:val="20"/>
          <w:szCs w:val="20"/>
        </w:rPr>
        <w:t xml:space="preserve"> </w:t>
      </w:r>
    </w:p>
  </w:footnote>
  <w:footnote w:id="23">
    <w:p w14:paraId="15E48341" w14:textId="1F919467" w:rsidR="003D1C99" w:rsidRPr="006F3336" w:rsidRDefault="003D1C99" w:rsidP="00EF4BA6">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D </w:t>
      </w:r>
      <w:proofErr w:type="spellStart"/>
      <w:r>
        <w:rPr>
          <w:rFonts w:ascii="Times New Roman" w:hAnsi="Times New Roman" w:cs="Times New Roman"/>
          <w:sz w:val="20"/>
          <w:szCs w:val="20"/>
          <w:lang w:val="en-GB"/>
        </w:rPr>
        <w:t>Operario</w:t>
      </w:r>
      <w:proofErr w:type="spellEnd"/>
      <w:r>
        <w:rPr>
          <w:rFonts w:ascii="Times New Roman" w:hAnsi="Times New Roman" w:cs="Times New Roman"/>
          <w:sz w:val="20"/>
          <w:szCs w:val="20"/>
          <w:lang w:val="en-GB"/>
        </w:rPr>
        <w:t xml:space="preserve">, T </w:t>
      </w:r>
      <w:proofErr w:type="spellStart"/>
      <w:r>
        <w:rPr>
          <w:rFonts w:ascii="Times New Roman" w:hAnsi="Times New Roman" w:cs="Times New Roman"/>
          <w:sz w:val="20"/>
          <w:szCs w:val="20"/>
          <w:lang w:val="en-GB"/>
        </w:rPr>
        <w:t>Nemoto</w:t>
      </w:r>
      <w:proofErr w:type="spellEnd"/>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proofErr w:type="gramStart"/>
      <w:r w:rsidRPr="006F3336">
        <w:rPr>
          <w:rFonts w:ascii="Times New Roman" w:hAnsi="Times New Roman" w:cs="Times New Roman"/>
          <w:sz w:val="20"/>
          <w:szCs w:val="20"/>
          <w:lang w:val="en-GB"/>
        </w:rPr>
        <w:t>On</w:t>
      </w:r>
      <w:proofErr w:type="gramEnd"/>
      <w:r w:rsidRPr="006F3336">
        <w:rPr>
          <w:rFonts w:ascii="Times New Roman" w:hAnsi="Times New Roman" w:cs="Times New Roman"/>
          <w:sz w:val="20"/>
          <w:szCs w:val="20"/>
          <w:lang w:val="en-GB"/>
        </w:rPr>
        <w:t xml:space="preserve"> being transnational and transgender: Human rights and p</w:t>
      </w:r>
      <w:r>
        <w:rPr>
          <w:rFonts w:ascii="Times New Roman" w:hAnsi="Times New Roman" w:cs="Times New Roman"/>
          <w:sz w:val="20"/>
          <w:szCs w:val="20"/>
          <w:lang w:val="en-GB"/>
        </w:rPr>
        <w:t>ublic health considerations,</w:t>
      </w:r>
      <w:r w:rsidRPr="006F3336">
        <w:rPr>
          <w:rFonts w:ascii="Times New Roman" w:hAnsi="Times New Roman" w:cs="Times New Roman"/>
          <w:sz w:val="20"/>
          <w:szCs w:val="20"/>
          <w:lang w:val="en-GB"/>
        </w:rPr>
        <w:t xml:space="preserve"> </w:t>
      </w:r>
      <w:r w:rsidRPr="006F3336">
        <w:rPr>
          <w:rFonts w:ascii="Times New Roman" w:hAnsi="Times New Roman" w:cs="Times New Roman"/>
          <w:i/>
          <w:sz w:val="20"/>
          <w:szCs w:val="20"/>
          <w:lang w:val="en-GB"/>
        </w:rPr>
        <w:t>Am</w:t>
      </w:r>
      <w:r>
        <w:rPr>
          <w:rFonts w:ascii="Times New Roman" w:hAnsi="Times New Roman" w:cs="Times New Roman"/>
          <w:i/>
          <w:sz w:val="20"/>
          <w:szCs w:val="20"/>
          <w:lang w:val="en-GB"/>
        </w:rPr>
        <w:t>erican Journal of Public Health,</w:t>
      </w:r>
      <w:r w:rsidRPr="006F3336">
        <w:rPr>
          <w:rFonts w:ascii="Times New Roman" w:hAnsi="Times New Roman" w:cs="Times New Roman"/>
          <w:i/>
          <w:sz w:val="20"/>
          <w:szCs w:val="20"/>
          <w:lang w:val="en-GB"/>
        </w:rPr>
        <w:t xml:space="preserve"> </w:t>
      </w:r>
      <w:r w:rsidRPr="006F3336">
        <w:rPr>
          <w:rFonts w:ascii="Times New Roman" w:hAnsi="Times New Roman" w:cs="Times New Roman"/>
          <w:sz w:val="20"/>
          <w:szCs w:val="20"/>
          <w:lang w:val="en-GB"/>
        </w:rPr>
        <w:t>2017</w:t>
      </w:r>
      <w:r>
        <w:rPr>
          <w:rFonts w:ascii="Times New Roman" w:hAnsi="Times New Roman" w:cs="Times New Roman"/>
          <w:sz w:val="20"/>
          <w:szCs w:val="20"/>
          <w:lang w:val="en-GB"/>
        </w:rPr>
        <w:t>, 107 (10), p.</w:t>
      </w:r>
      <w:r w:rsidRPr="006F3336">
        <w:rPr>
          <w:rFonts w:ascii="Times New Roman" w:hAnsi="Times New Roman" w:cs="Times New Roman"/>
          <w:sz w:val="20"/>
          <w:szCs w:val="20"/>
          <w:lang w:val="en-GB"/>
        </w:rPr>
        <w:t xml:space="preserve"> 1537-1538.</w:t>
      </w:r>
    </w:p>
  </w:footnote>
  <w:footnote w:id="24">
    <w:p w14:paraId="766251AF" w14:textId="1F502321" w:rsidR="003D1C99" w:rsidRPr="00171280" w:rsidRDefault="003D1C99" w:rsidP="002B2AF2">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Council of Europe, </w:t>
      </w:r>
      <w:r w:rsidRPr="00171280">
        <w:rPr>
          <w:rFonts w:ascii="Times New Roman" w:hAnsi="Times New Roman" w:cs="Times New Roman"/>
          <w:i/>
          <w:sz w:val="20"/>
          <w:szCs w:val="20"/>
        </w:rPr>
        <w:t>Commissioner for Human Rights. Issue</w:t>
      </w:r>
    </w:p>
    <w:p w14:paraId="34E48E0D" w14:textId="7E436C4E" w:rsidR="003D1C99" w:rsidRPr="006F3336" w:rsidRDefault="003D1C99" w:rsidP="002B2AF2">
      <w:pPr>
        <w:pStyle w:val="FootnoteText"/>
        <w:rPr>
          <w:rFonts w:ascii="Times New Roman" w:hAnsi="Times New Roman" w:cs="Times New Roman"/>
          <w:sz w:val="20"/>
          <w:szCs w:val="20"/>
        </w:rPr>
      </w:pPr>
      <w:r w:rsidRPr="00171280">
        <w:rPr>
          <w:rFonts w:ascii="Times New Roman" w:hAnsi="Times New Roman" w:cs="Times New Roman"/>
          <w:i/>
          <w:sz w:val="20"/>
          <w:szCs w:val="20"/>
        </w:rPr>
        <w:t>Paper: Human Rights and Gender Identity</w:t>
      </w:r>
      <w:r>
        <w:rPr>
          <w:rFonts w:ascii="Times New Roman" w:hAnsi="Times New Roman" w:cs="Times New Roman"/>
          <w:sz w:val="20"/>
          <w:szCs w:val="20"/>
        </w:rPr>
        <w:t>, 2009,</w:t>
      </w:r>
      <w:r w:rsidRPr="006F3336">
        <w:rPr>
          <w:rFonts w:ascii="Times New Roman" w:hAnsi="Times New Roman" w:cs="Times New Roman"/>
          <w:sz w:val="20"/>
          <w:szCs w:val="20"/>
        </w:rPr>
        <w:t xml:space="preserve"> [online at] </w:t>
      </w:r>
    </w:p>
    <w:p w14:paraId="5A3EB089" w14:textId="714A3298" w:rsidR="003D1C99" w:rsidRPr="006F3336" w:rsidRDefault="00936E38" w:rsidP="002B2AF2">
      <w:pPr>
        <w:pStyle w:val="FootnoteText"/>
        <w:rPr>
          <w:rFonts w:ascii="Times New Roman" w:hAnsi="Times New Roman" w:cs="Times New Roman"/>
          <w:sz w:val="20"/>
          <w:szCs w:val="20"/>
        </w:rPr>
      </w:pPr>
      <w:hyperlink r:id="rId8" w:history="1">
        <w:r w:rsidR="003D1C99" w:rsidRPr="006F3336">
          <w:rPr>
            <w:rStyle w:val="Hyperlink"/>
            <w:rFonts w:ascii="Times New Roman" w:hAnsi="Times New Roman" w:cs="Times New Roman"/>
            <w:sz w:val="20"/>
            <w:szCs w:val="20"/>
          </w:rPr>
          <w:t>https://wcd.coe.int/ViewDoc.jsp?id=1476365</w:t>
        </w:r>
      </w:hyperlink>
      <w:r w:rsidR="003D1C99" w:rsidRPr="006F3336">
        <w:rPr>
          <w:rFonts w:ascii="Times New Roman" w:hAnsi="Times New Roman" w:cs="Times New Roman"/>
          <w:sz w:val="20"/>
          <w:szCs w:val="20"/>
        </w:rPr>
        <w:t xml:space="preserve">  (accessed March 2019). </w:t>
      </w:r>
    </w:p>
  </w:footnote>
  <w:footnote w:id="25">
    <w:p w14:paraId="3C386A06" w14:textId="457F38CF" w:rsidR="003D1C99" w:rsidRPr="006F3336" w:rsidRDefault="003D1C99" w:rsidP="00EF4BA6">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A Lev,</w:t>
      </w:r>
      <w:r w:rsidRPr="006F3336">
        <w:rPr>
          <w:rFonts w:ascii="Times New Roman" w:hAnsi="Times New Roman" w:cs="Times New Roman"/>
          <w:sz w:val="20"/>
          <w:szCs w:val="20"/>
        </w:rPr>
        <w:t xml:space="preserve"> Disordering gender identity: Gender </w:t>
      </w:r>
      <w:proofErr w:type="spellStart"/>
      <w:r w:rsidRPr="006F3336">
        <w:rPr>
          <w:rFonts w:ascii="Times New Roman" w:hAnsi="Times New Roman" w:cs="Times New Roman"/>
          <w:sz w:val="20"/>
          <w:szCs w:val="20"/>
        </w:rPr>
        <w:t>iden</w:t>
      </w:r>
      <w:r>
        <w:rPr>
          <w:rFonts w:ascii="Times New Roman" w:hAnsi="Times New Roman" w:cs="Times New Roman"/>
          <w:sz w:val="20"/>
          <w:szCs w:val="20"/>
        </w:rPr>
        <w:t>titiy</w:t>
      </w:r>
      <w:proofErr w:type="spellEnd"/>
      <w:r>
        <w:rPr>
          <w:rFonts w:ascii="Times New Roman" w:hAnsi="Times New Roman" w:cs="Times New Roman"/>
          <w:sz w:val="20"/>
          <w:szCs w:val="20"/>
        </w:rPr>
        <w:t xml:space="preserve"> disorder in the DSM-IV-TR,</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Journal of Psychology and Human Sexuality</w:t>
      </w:r>
      <w:r>
        <w:rPr>
          <w:rFonts w:ascii="Times New Roman" w:hAnsi="Times New Roman" w:cs="Times New Roman"/>
          <w:i/>
          <w:sz w:val="20"/>
          <w:szCs w:val="20"/>
        </w:rPr>
        <w:t>,</w:t>
      </w:r>
      <w:r w:rsidRPr="006F3336">
        <w:rPr>
          <w:rFonts w:ascii="Times New Roman" w:hAnsi="Times New Roman" w:cs="Times New Roman"/>
          <w:i/>
          <w:sz w:val="20"/>
          <w:szCs w:val="20"/>
        </w:rPr>
        <w:t xml:space="preserve"> </w:t>
      </w:r>
      <w:r w:rsidRPr="006F3336">
        <w:rPr>
          <w:rFonts w:ascii="Times New Roman" w:hAnsi="Times New Roman" w:cs="Times New Roman"/>
          <w:sz w:val="20"/>
          <w:szCs w:val="20"/>
        </w:rPr>
        <w:t>2005</w:t>
      </w:r>
      <w:r>
        <w:rPr>
          <w:rFonts w:ascii="Times New Roman" w:hAnsi="Times New Roman" w:cs="Times New Roman"/>
          <w:sz w:val="20"/>
          <w:szCs w:val="20"/>
        </w:rPr>
        <w:t>, 17, p.</w:t>
      </w:r>
      <w:r w:rsidRPr="006F3336">
        <w:rPr>
          <w:rFonts w:ascii="Times New Roman" w:hAnsi="Times New Roman" w:cs="Times New Roman"/>
          <w:sz w:val="20"/>
          <w:szCs w:val="20"/>
        </w:rPr>
        <w:t xml:space="preserve"> 35-69.</w:t>
      </w:r>
    </w:p>
  </w:footnote>
  <w:footnote w:id="26">
    <w:p w14:paraId="49D3558F" w14:textId="333644D3" w:rsidR="003D1C99" w:rsidRPr="006F3336" w:rsidRDefault="003D1C99" w:rsidP="005D0573">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No22.</w:t>
      </w:r>
    </w:p>
  </w:footnote>
  <w:footnote w:id="27">
    <w:p w14:paraId="5EC484D0" w14:textId="68D588EF" w:rsidR="003D1C99" w:rsidRPr="006F3336" w:rsidRDefault="003D1C99" w:rsidP="00467347">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J </w:t>
      </w:r>
      <w:r>
        <w:rPr>
          <w:rFonts w:ascii="Times New Roman" w:hAnsi="Times New Roman" w:cs="Times New Roman"/>
          <w:sz w:val="20"/>
          <w:szCs w:val="20"/>
          <w:lang w:val="en-GB"/>
        </w:rPr>
        <w:t>Drescher,</w:t>
      </w:r>
      <w:r w:rsidRPr="006F3336">
        <w:rPr>
          <w:rFonts w:ascii="Times New Roman" w:hAnsi="Times New Roman" w:cs="Times New Roman"/>
          <w:sz w:val="20"/>
          <w:szCs w:val="20"/>
          <w:lang w:val="en-GB"/>
        </w:rPr>
        <w:t xml:space="preserve"> Gender identity diagnoses: History and controversies. In </w:t>
      </w:r>
      <w:r w:rsidRPr="006F3336">
        <w:rPr>
          <w:rFonts w:ascii="Times New Roman" w:hAnsi="Times New Roman" w:cs="Times New Roman"/>
          <w:i/>
          <w:iCs/>
          <w:sz w:val="20"/>
          <w:szCs w:val="20"/>
          <w:lang w:val="en-GB"/>
        </w:rPr>
        <w:t>Gender</w:t>
      </w:r>
      <w:r>
        <w:rPr>
          <w:rFonts w:ascii="Times New Roman" w:hAnsi="Times New Roman" w:cs="Times New Roman"/>
          <w:i/>
          <w:iCs/>
          <w:sz w:val="20"/>
          <w:szCs w:val="20"/>
          <w:lang w:val="en-GB"/>
        </w:rPr>
        <w:t xml:space="preserve"> dysphoria and Disorders of Sex D</w:t>
      </w:r>
      <w:r w:rsidRPr="006F3336">
        <w:rPr>
          <w:rFonts w:ascii="Times New Roman" w:hAnsi="Times New Roman" w:cs="Times New Roman"/>
          <w:i/>
          <w:iCs/>
          <w:sz w:val="20"/>
          <w:szCs w:val="20"/>
          <w:lang w:val="en-GB"/>
        </w:rPr>
        <w:t>evelopment</w:t>
      </w:r>
      <w:r>
        <w:rPr>
          <w:rFonts w:ascii="Times New Roman" w:hAnsi="Times New Roman" w:cs="Times New Roman"/>
          <w:i/>
          <w:iCs/>
          <w:sz w:val="20"/>
          <w:szCs w:val="20"/>
          <w:lang w:val="en-GB"/>
        </w:rPr>
        <w:t xml:space="preserve">, </w:t>
      </w:r>
      <w:r>
        <w:rPr>
          <w:rFonts w:ascii="Times New Roman" w:hAnsi="Times New Roman" w:cs="Times New Roman"/>
          <w:iCs/>
          <w:sz w:val="20"/>
          <w:szCs w:val="20"/>
          <w:lang w:val="en-GB"/>
        </w:rPr>
        <w:t>2014,</w:t>
      </w:r>
      <w:r>
        <w:rPr>
          <w:rFonts w:ascii="Times New Roman" w:hAnsi="Times New Roman" w:cs="Times New Roman"/>
          <w:sz w:val="20"/>
          <w:szCs w:val="20"/>
          <w:lang w:val="en-GB"/>
        </w:rPr>
        <w:t xml:space="preserve"> Springer, Boston</w:t>
      </w:r>
      <w:r w:rsidRPr="006F3336">
        <w:rPr>
          <w:rFonts w:ascii="Times New Roman" w:hAnsi="Times New Roman" w:cs="Times New Roman"/>
          <w:sz w:val="20"/>
          <w:szCs w:val="20"/>
          <w:lang w:val="en-GB"/>
        </w:rPr>
        <w:t xml:space="preserve"> MA</w:t>
      </w:r>
      <w:r>
        <w:rPr>
          <w:rFonts w:ascii="Times New Roman" w:hAnsi="Times New Roman" w:cs="Times New Roman"/>
          <w:sz w:val="20"/>
          <w:szCs w:val="20"/>
          <w:lang w:val="en-GB"/>
        </w:rPr>
        <w:t>, p.137-150</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and see No4.</w:t>
      </w:r>
    </w:p>
  </w:footnote>
  <w:footnote w:id="28">
    <w:p w14:paraId="498FA43A" w14:textId="1B38B070" w:rsidR="003D1C99" w:rsidRPr="00B23FFF" w:rsidRDefault="003D1C99" w:rsidP="00B23FFF">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S </w:t>
      </w:r>
      <w:r>
        <w:rPr>
          <w:rFonts w:ascii="Times New Roman" w:hAnsi="Times New Roman" w:cs="Times New Roman"/>
          <w:sz w:val="20"/>
          <w:szCs w:val="20"/>
          <w:lang w:val="en-GB"/>
        </w:rPr>
        <w:t>Winter</w:t>
      </w:r>
      <w:r w:rsidRPr="00B23FFF">
        <w:rPr>
          <w:rFonts w:ascii="Times New Roman" w:hAnsi="Times New Roman" w:cs="Times New Roman"/>
          <w:sz w:val="20"/>
          <w:szCs w:val="20"/>
          <w:lang w:val="en-GB"/>
        </w:rPr>
        <w:t>,</w:t>
      </w:r>
      <w:r>
        <w:rPr>
          <w:rFonts w:ascii="Times New Roman" w:hAnsi="Times New Roman" w:cs="Times New Roman"/>
          <w:sz w:val="20"/>
          <w:szCs w:val="20"/>
          <w:lang w:val="en-GB"/>
        </w:rPr>
        <w:t xml:space="preserve"> G De </w:t>
      </w:r>
      <w:proofErr w:type="spellStart"/>
      <w:r>
        <w:rPr>
          <w:rFonts w:ascii="Times New Roman" w:hAnsi="Times New Roman" w:cs="Times New Roman"/>
          <w:sz w:val="20"/>
          <w:szCs w:val="20"/>
          <w:lang w:val="en-GB"/>
        </w:rPr>
        <w:t>Cuypere</w:t>
      </w:r>
      <w:proofErr w:type="spellEnd"/>
      <w:r w:rsidRPr="00B23FFF">
        <w:rPr>
          <w:rFonts w:ascii="Times New Roman" w:hAnsi="Times New Roman" w:cs="Times New Roman"/>
          <w:sz w:val="20"/>
          <w:szCs w:val="20"/>
          <w:lang w:val="en-GB"/>
        </w:rPr>
        <w:t xml:space="preserve">, </w:t>
      </w:r>
      <w:r>
        <w:rPr>
          <w:rFonts w:ascii="Times New Roman" w:hAnsi="Times New Roman" w:cs="Times New Roman"/>
          <w:sz w:val="20"/>
          <w:szCs w:val="20"/>
          <w:lang w:val="en-GB"/>
        </w:rPr>
        <w:t>J Green</w:t>
      </w:r>
      <w:r w:rsidRPr="00B23FFF">
        <w:rPr>
          <w:rFonts w:ascii="Times New Roman" w:hAnsi="Times New Roman" w:cs="Times New Roman"/>
          <w:sz w:val="20"/>
          <w:szCs w:val="20"/>
          <w:lang w:val="en-GB"/>
        </w:rPr>
        <w:t>,</w:t>
      </w:r>
      <w:r>
        <w:rPr>
          <w:rFonts w:ascii="Times New Roman" w:hAnsi="Times New Roman" w:cs="Times New Roman"/>
          <w:sz w:val="20"/>
          <w:szCs w:val="20"/>
          <w:lang w:val="en-GB"/>
        </w:rPr>
        <w:t xml:space="preserve"> R Kane</w:t>
      </w:r>
      <w:r w:rsidRPr="00B23FFF">
        <w:rPr>
          <w:rFonts w:ascii="Times New Roman" w:hAnsi="Times New Roman" w:cs="Times New Roman"/>
          <w:sz w:val="20"/>
          <w:szCs w:val="20"/>
          <w:lang w:val="en-GB"/>
        </w:rPr>
        <w:t>,</w:t>
      </w:r>
      <w:r>
        <w:rPr>
          <w:rFonts w:ascii="Times New Roman" w:hAnsi="Times New Roman" w:cs="Times New Roman"/>
          <w:sz w:val="20"/>
          <w:szCs w:val="20"/>
          <w:lang w:val="en-GB"/>
        </w:rPr>
        <w:t xml:space="preserve"> G Knudson,</w:t>
      </w:r>
      <w:r w:rsidRPr="00B23FFF">
        <w:rPr>
          <w:rFonts w:ascii="Times New Roman" w:hAnsi="Times New Roman" w:cs="Times New Roman"/>
          <w:sz w:val="20"/>
          <w:szCs w:val="20"/>
          <w:lang w:val="en-GB"/>
        </w:rPr>
        <w:t xml:space="preserve"> The proposed ICD-11 gender incongruence of childhood diagnosis: a world professional association for transgender health membership survey. </w:t>
      </w:r>
      <w:r w:rsidRPr="00B23FFF">
        <w:rPr>
          <w:rFonts w:ascii="Times New Roman" w:hAnsi="Times New Roman" w:cs="Times New Roman"/>
          <w:i/>
          <w:sz w:val="20"/>
          <w:szCs w:val="20"/>
          <w:lang w:val="en-GB"/>
        </w:rPr>
        <w:t xml:space="preserve">Archives of Sexual </w:t>
      </w:r>
      <w:proofErr w:type="spellStart"/>
      <w:r w:rsidRPr="00B23FFF">
        <w:rPr>
          <w:rFonts w:ascii="Times New Roman" w:hAnsi="Times New Roman" w:cs="Times New Roman"/>
          <w:i/>
          <w:sz w:val="20"/>
          <w:szCs w:val="20"/>
          <w:lang w:val="en-GB"/>
        </w:rPr>
        <w:t>Behavior</w:t>
      </w:r>
      <w:proofErr w:type="spellEnd"/>
      <w:r>
        <w:rPr>
          <w:rFonts w:ascii="Times New Roman" w:hAnsi="Times New Roman" w:cs="Times New Roman"/>
          <w:sz w:val="20"/>
          <w:szCs w:val="20"/>
          <w:lang w:val="en-GB"/>
        </w:rPr>
        <w:t>,</w:t>
      </w:r>
      <w:r w:rsidRPr="00B23FFF">
        <w:rPr>
          <w:rFonts w:ascii="Times New Roman" w:hAnsi="Times New Roman" w:cs="Times New Roman"/>
          <w:sz w:val="20"/>
          <w:szCs w:val="20"/>
          <w:lang w:val="en-GB"/>
        </w:rPr>
        <w:t xml:space="preserve"> 2016</w:t>
      </w:r>
      <w:r>
        <w:rPr>
          <w:rFonts w:ascii="Times New Roman" w:hAnsi="Times New Roman" w:cs="Times New Roman"/>
          <w:sz w:val="20"/>
          <w:szCs w:val="20"/>
          <w:lang w:val="en-GB"/>
        </w:rPr>
        <w:t>, 45(7), p.</w:t>
      </w:r>
      <w:r w:rsidRPr="00B23FFF">
        <w:rPr>
          <w:rFonts w:ascii="Times New Roman" w:hAnsi="Times New Roman" w:cs="Times New Roman"/>
          <w:sz w:val="20"/>
          <w:szCs w:val="20"/>
          <w:lang w:val="en-GB"/>
        </w:rPr>
        <w:t>1605-14.</w:t>
      </w:r>
    </w:p>
    <w:p w14:paraId="34280684" w14:textId="4EC88A66" w:rsidR="003D1C99" w:rsidRPr="00B23FFF" w:rsidRDefault="003D1C99" w:rsidP="00467347">
      <w:pPr>
        <w:pStyle w:val="FootnoteText"/>
        <w:rPr>
          <w:rFonts w:ascii="Times New Roman" w:hAnsi="Times New Roman" w:cs="Times New Roman"/>
          <w:sz w:val="20"/>
          <w:szCs w:val="20"/>
        </w:rPr>
      </w:pPr>
    </w:p>
  </w:footnote>
  <w:footnote w:id="29">
    <w:p w14:paraId="4553CC9C" w14:textId="1050E16F" w:rsidR="003D1C99" w:rsidRPr="006F3336" w:rsidRDefault="003D1C99" w:rsidP="00467347">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T </w:t>
      </w:r>
      <w:proofErr w:type="spellStart"/>
      <w:r>
        <w:rPr>
          <w:rFonts w:ascii="Times New Roman" w:hAnsi="Times New Roman" w:cs="Times New Roman"/>
          <w:sz w:val="20"/>
          <w:szCs w:val="20"/>
        </w:rPr>
        <w:t>Beek</w:t>
      </w:r>
      <w:proofErr w:type="spellEnd"/>
      <w:r w:rsidRPr="006F3336">
        <w:rPr>
          <w:rFonts w:ascii="Times New Roman" w:hAnsi="Times New Roman" w:cs="Times New Roman"/>
          <w:sz w:val="20"/>
          <w:szCs w:val="20"/>
        </w:rPr>
        <w:t xml:space="preserve">, </w:t>
      </w:r>
      <w:r>
        <w:rPr>
          <w:rFonts w:ascii="Times New Roman" w:hAnsi="Times New Roman" w:cs="Times New Roman"/>
          <w:sz w:val="20"/>
          <w:szCs w:val="20"/>
        </w:rPr>
        <w:t>P Cohen-</w:t>
      </w:r>
      <w:proofErr w:type="spellStart"/>
      <w:r>
        <w:rPr>
          <w:rFonts w:ascii="Times New Roman" w:hAnsi="Times New Roman" w:cs="Times New Roman"/>
          <w:sz w:val="20"/>
          <w:szCs w:val="20"/>
        </w:rPr>
        <w:t>Kettenis</w:t>
      </w:r>
      <w:proofErr w:type="spellEnd"/>
      <w:r>
        <w:rPr>
          <w:rFonts w:ascii="Times New Roman" w:hAnsi="Times New Roman" w:cs="Times New Roman"/>
          <w:sz w:val="20"/>
          <w:szCs w:val="20"/>
        </w:rPr>
        <w:t>,</w:t>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W </w:t>
      </w:r>
      <w:proofErr w:type="spellStart"/>
      <w:r>
        <w:rPr>
          <w:rFonts w:ascii="Times New Roman" w:hAnsi="Times New Roman" w:cs="Times New Roman"/>
          <w:sz w:val="20"/>
          <w:szCs w:val="20"/>
        </w:rPr>
        <w:t>Bouman</w:t>
      </w:r>
      <w:proofErr w:type="spellEnd"/>
      <w:r>
        <w:rPr>
          <w:rFonts w:ascii="Times New Roman" w:hAnsi="Times New Roman" w:cs="Times New Roman"/>
          <w:sz w:val="20"/>
          <w:szCs w:val="20"/>
        </w:rPr>
        <w:t xml:space="preserve">, </w:t>
      </w:r>
      <w:r w:rsidRPr="006F3336">
        <w:rPr>
          <w:rFonts w:ascii="Times New Roman" w:hAnsi="Times New Roman" w:cs="Times New Roman"/>
          <w:sz w:val="20"/>
          <w:szCs w:val="20"/>
        </w:rPr>
        <w:t xml:space="preserve"> </w:t>
      </w:r>
      <w:r>
        <w:rPr>
          <w:rFonts w:ascii="Times New Roman" w:hAnsi="Times New Roman" w:cs="Times New Roman"/>
          <w:sz w:val="20"/>
          <w:szCs w:val="20"/>
        </w:rPr>
        <w:t>A de Vries</w:t>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T </w:t>
      </w:r>
      <w:proofErr w:type="spellStart"/>
      <w:r w:rsidRPr="006F3336">
        <w:rPr>
          <w:rFonts w:ascii="Times New Roman" w:hAnsi="Times New Roman" w:cs="Times New Roman"/>
          <w:sz w:val="20"/>
          <w:szCs w:val="20"/>
        </w:rPr>
        <w:t>Stensma</w:t>
      </w:r>
      <w:proofErr w:type="spellEnd"/>
      <w:r>
        <w:rPr>
          <w:rFonts w:ascii="Times New Roman" w:hAnsi="Times New Roman" w:cs="Times New Roman"/>
          <w:sz w:val="20"/>
          <w:szCs w:val="20"/>
        </w:rPr>
        <w:t xml:space="preserve">, G </w:t>
      </w:r>
      <w:proofErr w:type="spellStart"/>
      <w:r>
        <w:rPr>
          <w:rFonts w:ascii="Times New Roman" w:hAnsi="Times New Roman" w:cs="Times New Roman"/>
          <w:sz w:val="20"/>
          <w:szCs w:val="20"/>
        </w:rPr>
        <w:t>Witcomb</w:t>
      </w:r>
      <w:proofErr w:type="spellEnd"/>
      <w:r w:rsidRPr="006F3336">
        <w:rPr>
          <w:rFonts w:ascii="Times New Roman" w:hAnsi="Times New Roman" w:cs="Times New Roman"/>
          <w:sz w:val="20"/>
          <w:szCs w:val="20"/>
        </w:rPr>
        <w:t>,</w:t>
      </w:r>
      <w:r>
        <w:rPr>
          <w:rFonts w:ascii="Times New Roman" w:hAnsi="Times New Roman" w:cs="Times New Roman"/>
          <w:sz w:val="20"/>
          <w:szCs w:val="20"/>
        </w:rPr>
        <w:t xml:space="preserve"> J </w:t>
      </w:r>
      <w:proofErr w:type="spellStart"/>
      <w:r>
        <w:rPr>
          <w:rFonts w:ascii="Times New Roman" w:hAnsi="Times New Roman" w:cs="Times New Roman"/>
          <w:sz w:val="20"/>
          <w:szCs w:val="20"/>
        </w:rPr>
        <w:t>Arcelus</w:t>
      </w:r>
      <w:proofErr w:type="spellEnd"/>
      <w:r w:rsidRPr="006F3336">
        <w:rPr>
          <w:rFonts w:ascii="Times New Roman" w:hAnsi="Times New Roman" w:cs="Times New Roman"/>
          <w:sz w:val="20"/>
          <w:szCs w:val="20"/>
        </w:rPr>
        <w:t xml:space="preserve">, </w:t>
      </w:r>
      <w:r>
        <w:rPr>
          <w:rFonts w:ascii="Times New Roman" w:hAnsi="Times New Roman" w:cs="Times New Roman"/>
          <w:sz w:val="20"/>
          <w:szCs w:val="20"/>
        </w:rPr>
        <w:t>C Richards</w:t>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G De </w:t>
      </w:r>
      <w:proofErr w:type="spellStart"/>
      <w:r>
        <w:rPr>
          <w:rFonts w:ascii="Times New Roman" w:hAnsi="Times New Roman" w:cs="Times New Roman"/>
          <w:sz w:val="20"/>
          <w:szCs w:val="20"/>
        </w:rPr>
        <w:t>Cuypere</w:t>
      </w:r>
      <w:proofErr w:type="spellEnd"/>
      <w:r>
        <w:rPr>
          <w:rFonts w:ascii="Times New Roman" w:hAnsi="Times New Roman" w:cs="Times New Roman"/>
          <w:sz w:val="20"/>
          <w:szCs w:val="20"/>
        </w:rPr>
        <w:t xml:space="preserve">, B </w:t>
      </w:r>
      <w:proofErr w:type="spellStart"/>
      <w:r w:rsidRPr="006F3336">
        <w:rPr>
          <w:rFonts w:ascii="Times New Roman" w:hAnsi="Times New Roman" w:cs="Times New Roman"/>
          <w:sz w:val="20"/>
          <w:szCs w:val="20"/>
        </w:rPr>
        <w:t>Kreuke</w:t>
      </w:r>
      <w:r>
        <w:rPr>
          <w:rFonts w:ascii="Times New Roman" w:hAnsi="Times New Roman" w:cs="Times New Roman"/>
          <w:sz w:val="20"/>
          <w:szCs w:val="20"/>
        </w:rPr>
        <w:t>ls</w:t>
      </w:r>
      <w:proofErr w:type="spellEnd"/>
      <w:r>
        <w:rPr>
          <w:rFonts w:ascii="Times New Roman" w:hAnsi="Times New Roman" w:cs="Times New Roman"/>
          <w:sz w:val="20"/>
          <w:szCs w:val="20"/>
        </w:rPr>
        <w:t>,</w:t>
      </w:r>
      <w:r w:rsidRPr="006F3336">
        <w:rPr>
          <w:rFonts w:ascii="Times New Roman" w:hAnsi="Times New Roman" w:cs="Times New Roman"/>
          <w:sz w:val="20"/>
          <w:szCs w:val="20"/>
        </w:rPr>
        <w:t xml:space="preserve"> Gender Incongruence of Childhood: Clinical Utility and Stakeholder Agreement with the World Health Organization’s Proposed ICD-11 </w:t>
      </w:r>
      <w:proofErr w:type="spellStart"/>
      <w:r w:rsidRPr="006F3336">
        <w:rPr>
          <w:rFonts w:ascii="Times New Roman" w:hAnsi="Times New Roman" w:cs="Times New Roman"/>
          <w:sz w:val="20"/>
          <w:szCs w:val="20"/>
        </w:rPr>
        <w:t>Criteria.</w:t>
      </w:r>
      <w:r w:rsidRPr="006F3336">
        <w:rPr>
          <w:rFonts w:ascii="Times New Roman" w:hAnsi="Times New Roman" w:cs="Times New Roman"/>
          <w:i/>
          <w:sz w:val="20"/>
          <w:szCs w:val="20"/>
        </w:rPr>
        <w:t>PLOS</w:t>
      </w:r>
      <w:proofErr w:type="spellEnd"/>
      <w:r w:rsidRPr="006F3336">
        <w:rPr>
          <w:rFonts w:ascii="Times New Roman" w:hAnsi="Times New Roman" w:cs="Times New Roman"/>
          <w:i/>
          <w:sz w:val="20"/>
          <w:szCs w:val="20"/>
        </w:rPr>
        <w:t xml:space="preserve"> One</w:t>
      </w:r>
      <w:r>
        <w:rPr>
          <w:rFonts w:ascii="Times New Roman" w:hAnsi="Times New Roman" w:cs="Times New Roman"/>
          <w:i/>
          <w:sz w:val="20"/>
          <w:szCs w:val="20"/>
        </w:rPr>
        <w:t>,</w:t>
      </w:r>
      <w:r w:rsidRPr="006F3336">
        <w:rPr>
          <w:rFonts w:ascii="Times New Roman" w:hAnsi="Times New Roman" w:cs="Times New Roman"/>
          <w:i/>
          <w:sz w:val="20"/>
          <w:szCs w:val="20"/>
        </w:rPr>
        <w:t xml:space="preserve"> </w:t>
      </w:r>
      <w:r>
        <w:rPr>
          <w:rFonts w:ascii="Times New Roman" w:hAnsi="Times New Roman" w:cs="Times New Roman"/>
          <w:sz w:val="20"/>
          <w:szCs w:val="20"/>
        </w:rPr>
        <w:t>2017, 12 (1), p.</w:t>
      </w:r>
      <w:r w:rsidRPr="006F3336">
        <w:rPr>
          <w:rFonts w:ascii="Times New Roman" w:hAnsi="Times New Roman" w:cs="Times New Roman"/>
          <w:sz w:val="20"/>
          <w:szCs w:val="20"/>
        </w:rPr>
        <w:t xml:space="preserve"> 1-20</w:t>
      </w:r>
      <w:r w:rsidRPr="006F3336">
        <w:rPr>
          <w:rFonts w:ascii="Times New Roman" w:hAnsi="Times New Roman" w:cs="Times New Roman"/>
          <w:i/>
          <w:sz w:val="20"/>
          <w:szCs w:val="20"/>
        </w:rPr>
        <w:t>.</w:t>
      </w:r>
    </w:p>
  </w:footnote>
  <w:footnote w:id="30">
    <w:p w14:paraId="3ADD6619" w14:textId="045D91AD" w:rsidR="003D1C99" w:rsidRPr="006F3336" w:rsidRDefault="003D1C99" w:rsidP="00BC08CC">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World Health Organization. </w:t>
      </w:r>
      <w:r w:rsidRPr="006F3336">
        <w:rPr>
          <w:rFonts w:ascii="Times New Roman" w:hAnsi="Times New Roman" w:cs="Times New Roman"/>
          <w:i/>
          <w:sz w:val="20"/>
          <w:szCs w:val="20"/>
        </w:rPr>
        <w:t>Sexual h</w:t>
      </w:r>
      <w:r>
        <w:rPr>
          <w:rFonts w:ascii="Times New Roman" w:hAnsi="Times New Roman" w:cs="Times New Roman"/>
          <w:i/>
          <w:sz w:val="20"/>
          <w:szCs w:val="20"/>
        </w:rPr>
        <w:t>ealth, human rights and the law,</w:t>
      </w:r>
      <w:r w:rsidRPr="006F3336">
        <w:rPr>
          <w:rFonts w:ascii="Times New Roman" w:hAnsi="Times New Roman" w:cs="Times New Roman"/>
          <w:i/>
          <w:sz w:val="20"/>
          <w:szCs w:val="20"/>
        </w:rPr>
        <w:t xml:space="preserve"> </w:t>
      </w:r>
      <w:r w:rsidRPr="006F3336">
        <w:rPr>
          <w:rFonts w:ascii="Times New Roman" w:hAnsi="Times New Roman" w:cs="Times New Roman"/>
          <w:sz w:val="20"/>
          <w:szCs w:val="20"/>
        </w:rPr>
        <w:t>2015</w:t>
      </w:r>
      <w:r>
        <w:rPr>
          <w:rFonts w:ascii="Times New Roman" w:hAnsi="Times New Roman" w:cs="Times New Roman"/>
          <w:sz w:val="20"/>
          <w:szCs w:val="20"/>
        </w:rPr>
        <w:t xml:space="preserve">, </w:t>
      </w:r>
      <w:r w:rsidRPr="006F3336">
        <w:rPr>
          <w:rFonts w:ascii="Times New Roman" w:hAnsi="Times New Roman" w:cs="Times New Roman"/>
          <w:sz w:val="20"/>
          <w:szCs w:val="20"/>
        </w:rPr>
        <w:t>p</w:t>
      </w:r>
      <w:r>
        <w:rPr>
          <w:rFonts w:ascii="Times New Roman" w:hAnsi="Times New Roman" w:cs="Times New Roman"/>
          <w:sz w:val="20"/>
          <w:szCs w:val="20"/>
        </w:rPr>
        <w:t>.5,</w:t>
      </w:r>
      <w:r w:rsidRPr="006F3336">
        <w:rPr>
          <w:rFonts w:ascii="Times New Roman" w:hAnsi="Times New Roman" w:cs="Times New Roman"/>
          <w:sz w:val="20"/>
          <w:szCs w:val="20"/>
        </w:rPr>
        <w:t xml:space="preserve"> [online at] </w:t>
      </w:r>
      <w:hyperlink r:id="rId9" w:history="1">
        <w:r w:rsidRPr="006F3336">
          <w:rPr>
            <w:rStyle w:val="Hyperlink"/>
            <w:rFonts w:ascii="Times New Roman" w:hAnsi="Times New Roman" w:cs="Times New Roman"/>
            <w:sz w:val="20"/>
            <w:szCs w:val="20"/>
          </w:rPr>
          <w:t>http://apps.who.int/iris/bitstream/handle/10665/175556/9789241564984_eng.pdf;jsessionid=9B573E7299351DF7256B7212D8FE5EDB?sequence=1</w:t>
        </w:r>
      </w:hyperlink>
      <w:r>
        <w:rPr>
          <w:rFonts w:ascii="Times New Roman" w:hAnsi="Times New Roman" w:cs="Times New Roman"/>
          <w:sz w:val="20"/>
          <w:szCs w:val="20"/>
        </w:rPr>
        <w:t xml:space="preserve"> (accessed March 2019</w:t>
      </w:r>
      <w:r w:rsidRPr="006F3336">
        <w:rPr>
          <w:rFonts w:ascii="Times New Roman" w:hAnsi="Times New Roman" w:cs="Times New Roman"/>
          <w:sz w:val="20"/>
          <w:szCs w:val="20"/>
        </w:rPr>
        <w:t>).</w:t>
      </w:r>
    </w:p>
  </w:footnote>
  <w:footnote w:id="31">
    <w:p w14:paraId="2F9A8D2E" w14:textId="60537803" w:rsidR="003D1C99" w:rsidRPr="006F3336" w:rsidRDefault="003D1C99" w:rsidP="00A63905">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G </w:t>
      </w:r>
      <w:r>
        <w:rPr>
          <w:rFonts w:ascii="Times New Roman" w:hAnsi="Times New Roman" w:cs="Times New Roman"/>
          <w:sz w:val="20"/>
          <w:szCs w:val="20"/>
          <w:lang w:val="en-GB"/>
        </w:rPr>
        <w:t>Reed, J Drescher</w:t>
      </w:r>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R Krueger</w:t>
      </w:r>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E Atalla, S Cochran, M First, P</w:t>
      </w:r>
      <w:r w:rsidRPr="006F3336">
        <w:rPr>
          <w:rFonts w:ascii="Times New Roman" w:hAnsi="Times New Roman" w:cs="Times New Roman"/>
          <w:sz w:val="20"/>
          <w:szCs w:val="20"/>
          <w:lang w:val="en-GB"/>
        </w:rPr>
        <w:t xml:space="preserve"> Cohen</w:t>
      </w:r>
      <w:r w:rsidRPr="006F3336">
        <w:rPr>
          <w:rFonts w:ascii="Academy Engraved LET" w:hAnsi="Academy Engraved LET" w:cs="Academy Engraved LET"/>
          <w:sz w:val="20"/>
          <w:szCs w:val="20"/>
          <w:lang w:val="en-GB"/>
        </w:rPr>
        <w:t>‐</w:t>
      </w:r>
      <w:proofErr w:type="spellStart"/>
      <w:r>
        <w:rPr>
          <w:rFonts w:ascii="Times New Roman" w:hAnsi="Times New Roman" w:cs="Times New Roman"/>
          <w:sz w:val="20"/>
          <w:szCs w:val="20"/>
          <w:lang w:val="en-GB"/>
        </w:rPr>
        <w:t>Kettenis</w:t>
      </w:r>
      <w:proofErr w:type="spellEnd"/>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I</w:t>
      </w:r>
      <w:r w:rsidRPr="006F3336">
        <w:rPr>
          <w:rFonts w:ascii="Times New Roman" w:hAnsi="Times New Roman" w:cs="Times New Roman"/>
          <w:sz w:val="20"/>
          <w:szCs w:val="20"/>
          <w:lang w:val="en-GB"/>
        </w:rPr>
        <w:t xml:space="preserve"> Arango</w:t>
      </w:r>
      <w:r w:rsidRPr="006F3336">
        <w:rPr>
          <w:rFonts w:ascii="Academy Engraved LET" w:hAnsi="Academy Engraved LET" w:cs="Academy Engraved LET"/>
          <w:sz w:val="20"/>
          <w:szCs w:val="20"/>
          <w:lang w:val="en-GB"/>
        </w:rPr>
        <w:t>‐</w:t>
      </w:r>
      <w:r>
        <w:rPr>
          <w:rFonts w:ascii="Times New Roman" w:hAnsi="Times New Roman" w:cs="Times New Roman"/>
          <w:sz w:val="20"/>
          <w:szCs w:val="20"/>
          <w:lang w:val="en-GB"/>
        </w:rPr>
        <w:t xml:space="preserve">de </w:t>
      </w:r>
      <w:proofErr w:type="spellStart"/>
      <w:r>
        <w:rPr>
          <w:rFonts w:ascii="Times New Roman" w:hAnsi="Times New Roman" w:cs="Times New Roman"/>
          <w:sz w:val="20"/>
          <w:szCs w:val="20"/>
          <w:lang w:val="en-GB"/>
        </w:rPr>
        <w:t>Montis</w:t>
      </w:r>
      <w:proofErr w:type="spellEnd"/>
      <w:r>
        <w:rPr>
          <w:rFonts w:ascii="Times New Roman" w:hAnsi="Times New Roman" w:cs="Times New Roman"/>
          <w:sz w:val="20"/>
          <w:szCs w:val="20"/>
          <w:lang w:val="en-GB"/>
        </w:rPr>
        <w:t>, S Parish</w:t>
      </w:r>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S </w:t>
      </w:r>
      <w:proofErr w:type="spellStart"/>
      <w:r>
        <w:rPr>
          <w:rFonts w:ascii="Times New Roman" w:hAnsi="Times New Roman" w:cs="Times New Roman"/>
          <w:sz w:val="20"/>
          <w:szCs w:val="20"/>
          <w:lang w:val="en-GB"/>
        </w:rPr>
        <w:t>Cottler</w:t>
      </w:r>
      <w:proofErr w:type="spellEnd"/>
      <w:r>
        <w:rPr>
          <w:rFonts w:ascii="Times New Roman" w:hAnsi="Times New Roman" w:cs="Times New Roman"/>
          <w:sz w:val="20"/>
          <w:szCs w:val="20"/>
          <w:lang w:val="en-GB"/>
        </w:rPr>
        <w:t xml:space="preserve">, P </w:t>
      </w:r>
      <w:proofErr w:type="spellStart"/>
      <w:r>
        <w:rPr>
          <w:rFonts w:ascii="Times New Roman" w:hAnsi="Times New Roman" w:cs="Times New Roman"/>
          <w:sz w:val="20"/>
          <w:szCs w:val="20"/>
          <w:lang w:val="en-GB"/>
        </w:rPr>
        <w:t>Briken</w:t>
      </w:r>
      <w:proofErr w:type="spellEnd"/>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Disorders related to sexuality and gender identity in the ICD</w:t>
      </w:r>
      <w:r w:rsidRPr="006F3336">
        <w:rPr>
          <w:rFonts w:ascii="Academy Engraved LET" w:hAnsi="Academy Engraved LET" w:cs="Academy Engraved LET"/>
          <w:sz w:val="20"/>
          <w:szCs w:val="20"/>
          <w:lang w:val="en-GB"/>
        </w:rPr>
        <w:t>‐</w:t>
      </w:r>
      <w:r w:rsidRPr="006F3336">
        <w:rPr>
          <w:rFonts w:ascii="Times New Roman" w:hAnsi="Times New Roman" w:cs="Times New Roman"/>
          <w:sz w:val="20"/>
          <w:szCs w:val="20"/>
          <w:lang w:val="en-GB"/>
        </w:rPr>
        <w:t>11: revising the ICD</w:t>
      </w:r>
      <w:r w:rsidRPr="006F3336">
        <w:rPr>
          <w:rFonts w:ascii="Academy Engraved LET" w:hAnsi="Academy Engraved LET" w:cs="Academy Engraved LET"/>
          <w:sz w:val="20"/>
          <w:szCs w:val="20"/>
          <w:lang w:val="en-GB"/>
        </w:rPr>
        <w:t>‐</w:t>
      </w:r>
      <w:r w:rsidRPr="006F3336">
        <w:rPr>
          <w:rFonts w:ascii="Times New Roman" w:hAnsi="Times New Roman" w:cs="Times New Roman"/>
          <w:sz w:val="20"/>
          <w:szCs w:val="20"/>
          <w:lang w:val="en-GB"/>
        </w:rPr>
        <w:t xml:space="preserve">10 classification based on current scientific evidence, best clinical practices, </w:t>
      </w:r>
      <w:r>
        <w:rPr>
          <w:rFonts w:ascii="Times New Roman" w:hAnsi="Times New Roman" w:cs="Times New Roman"/>
          <w:sz w:val="20"/>
          <w:szCs w:val="20"/>
          <w:lang w:val="en-GB"/>
        </w:rPr>
        <w:t>and human rights considerations,</w:t>
      </w:r>
      <w:r w:rsidRPr="006F3336">
        <w:rPr>
          <w:rFonts w:ascii="Times New Roman" w:hAnsi="Times New Roman" w:cs="Times New Roman"/>
          <w:sz w:val="20"/>
          <w:szCs w:val="20"/>
          <w:lang w:val="en-GB"/>
        </w:rPr>
        <w:t> </w:t>
      </w:r>
      <w:r w:rsidRPr="006F3336">
        <w:rPr>
          <w:rFonts w:ascii="Times New Roman" w:hAnsi="Times New Roman" w:cs="Times New Roman"/>
          <w:i/>
          <w:iCs/>
          <w:sz w:val="20"/>
          <w:szCs w:val="20"/>
          <w:lang w:val="en-GB"/>
        </w:rPr>
        <w:t>World Psychiatry</w:t>
      </w:r>
      <w:r>
        <w:rPr>
          <w:rFonts w:ascii="Times New Roman" w:hAnsi="Times New Roman" w:cs="Times New Roman"/>
          <w:sz w:val="20"/>
          <w:szCs w:val="20"/>
          <w:lang w:val="en-GB"/>
        </w:rPr>
        <w:t>, </w:t>
      </w:r>
      <w:r w:rsidRPr="006F3336">
        <w:rPr>
          <w:rFonts w:ascii="Times New Roman" w:hAnsi="Times New Roman" w:cs="Times New Roman"/>
          <w:sz w:val="20"/>
          <w:szCs w:val="20"/>
          <w:lang w:val="en-GB"/>
        </w:rPr>
        <w:t>2016</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r w:rsidRPr="006F3336">
        <w:rPr>
          <w:rFonts w:ascii="Times New Roman" w:hAnsi="Times New Roman" w:cs="Times New Roman"/>
          <w:i/>
          <w:iCs/>
          <w:sz w:val="20"/>
          <w:szCs w:val="20"/>
          <w:lang w:val="en-GB"/>
        </w:rPr>
        <w:t>15</w:t>
      </w:r>
      <w:r>
        <w:rPr>
          <w:rFonts w:ascii="Times New Roman" w:hAnsi="Times New Roman" w:cs="Times New Roman"/>
          <w:sz w:val="20"/>
          <w:szCs w:val="20"/>
          <w:lang w:val="en-GB"/>
        </w:rPr>
        <w:t>(3), p</w:t>
      </w:r>
      <w:r w:rsidRPr="006F3336">
        <w:rPr>
          <w:rFonts w:ascii="Times New Roman" w:hAnsi="Times New Roman" w:cs="Times New Roman"/>
          <w:sz w:val="20"/>
          <w:szCs w:val="20"/>
          <w:lang w:val="en-GB"/>
        </w:rPr>
        <w:t>.205-221.</w:t>
      </w:r>
    </w:p>
  </w:footnote>
  <w:footnote w:id="32">
    <w:p w14:paraId="5814AD89" w14:textId="4E317CA0" w:rsidR="003D1C99" w:rsidRPr="006F3336" w:rsidRDefault="003D1C99">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For an overview see: </w:t>
      </w:r>
      <w:r>
        <w:rPr>
          <w:rFonts w:ascii="Times New Roman" w:hAnsi="Times New Roman" w:cs="Times New Roman"/>
          <w:sz w:val="20"/>
          <w:szCs w:val="20"/>
        </w:rPr>
        <w:t xml:space="preserve">D </w:t>
      </w:r>
      <w:r>
        <w:rPr>
          <w:rFonts w:ascii="Times New Roman" w:hAnsi="Times New Roman" w:cs="Times New Roman"/>
          <w:sz w:val="20"/>
          <w:szCs w:val="20"/>
          <w:lang w:val="en-GB"/>
        </w:rPr>
        <w:t>Chou</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 </w:t>
      </w:r>
      <w:proofErr w:type="spellStart"/>
      <w:r>
        <w:rPr>
          <w:rFonts w:ascii="Times New Roman" w:hAnsi="Times New Roman" w:cs="Times New Roman"/>
          <w:sz w:val="20"/>
          <w:szCs w:val="20"/>
          <w:lang w:val="en-GB"/>
        </w:rPr>
        <w:t>Cottler</w:t>
      </w:r>
      <w:proofErr w:type="spellEnd"/>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R Khosla</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G Reed, L Say,</w:t>
      </w:r>
      <w:r w:rsidRPr="006F3336">
        <w:rPr>
          <w:rFonts w:ascii="Times New Roman" w:hAnsi="Times New Roman" w:cs="Times New Roman"/>
          <w:sz w:val="20"/>
          <w:szCs w:val="20"/>
          <w:lang w:val="en-GB"/>
        </w:rPr>
        <w:t xml:space="preserve"> Sexual health in the International Classification of Diseases (ICD): implicat</w:t>
      </w:r>
      <w:r>
        <w:rPr>
          <w:rFonts w:ascii="Times New Roman" w:hAnsi="Times New Roman" w:cs="Times New Roman"/>
          <w:sz w:val="20"/>
          <w:szCs w:val="20"/>
          <w:lang w:val="en-GB"/>
        </w:rPr>
        <w:t xml:space="preserve">ions for measurement and beyond, </w:t>
      </w:r>
      <w:r w:rsidRPr="006F3336">
        <w:rPr>
          <w:rFonts w:ascii="Times New Roman" w:hAnsi="Times New Roman" w:cs="Times New Roman"/>
          <w:i/>
          <w:iCs/>
          <w:sz w:val="20"/>
          <w:szCs w:val="20"/>
          <w:lang w:val="en-GB"/>
        </w:rPr>
        <w:t>Reproductive health matters</w:t>
      </w:r>
      <w:r>
        <w:rPr>
          <w:rFonts w:ascii="Times New Roman" w:hAnsi="Times New Roman" w:cs="Times New Roman"/>
          <w:sz w:val="20"/>
          <w:szCs w:val="20"/>
          <w:lang w:val="en-GB"/>
        </w:rPr>
        <w:t xml:space="preserve">, 2015, </w:t>
      </w:r>
      <w:r w:rsidRPr="006F3336">
        <w:rPr>
          <w:rFonts w:ascii="Times New Roman" w:hAnsi="Times New Roman" w:cs="Times New Roman"/>
          <w:i/>
          <w:iCs/>
          <w:sz w:val="20"/>
          <w:szCs w:val="20"/>
          <w:lang w:val="en-GB"/>
        </w:rPr>
        <w:t>23</w:t>
      </w:r>
      <w:r>
        <w:rPr>
          <w:rFonts w:ascii="Times New Roman" w:hAnsi="Times New Roman" w:cs="Times New Roman"/>
          <w:sz w:val="20"/>
          <w:szCs w:val="20"/>
          <w:lang w:val="en-GB"/>
        </w:rPr>
        <w:t>(46), p</w:t>
      </w:r>
      <w:r w:rsidRPr="006F3336">
        <w:rPr>
          <w:rFonts w:ascii="Times New Roman" w:hAnsi="Times New Roman" w:cs="Times New Roman"/>
          <w:sz w:val="20"/>
          <w:szCs w:val="20"/>
          <w:lang w:val="en-GB"/>
        </w:rPr>
        <w:t>.185-192.</w:t>
      </w:r>
    </w:p>
  </w:footnote>
  <w:footnote w:id="33">
    <w:p w14:paraId="5AA2965C" w14:textId="40CF41B9" w:rsidR="003D1C99" w:rsidRPr="006F3336" w:rsidRDefault="003D1C99" w:rsidP="00BC08CC">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No2,</w:t>
      </w:r>
      <w:r w:rsidRPr="006F3336">
        <w:rPr>
          <w:rFonts w:ascii="Times New Roman" w:hAnsi="Times New Roman" w:cs="Times New Roman"/>
          <w:sz w:val="20"/>
          <w:szCs w:val="20"/>
        </w:rPr>
        <w:t xml:space="preserve"> Chapter 17.</w:t>
      </w:r>
    </w:p>
  </w:footnote>
  <w:footnote w:id="34">
    <w:p w14:paraId="2A6F39FD" w14:textId="66ED53F0" w:rsidR="003D1C99" w:rsidRPr="006F3336" w:rsidRDefault="003D1C99" w:rsidP="00BC08CC">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No2,</w:t>
      </w:r>
      <w:r>
        <w:rPr>
          <w:rFonts w:ascii="Times New Roman" w:hAnsi="Times New Roman" w:cs="Times New Roman"/>
          <w:sz w:val="20"/>
          <w:szCs w:val="20"/>
        </w:rPr>
        <w:t xml:space="preserve"> Chapter 17, </w:t>
      </w:r>
      <w:r w:rsidRPr="006F3336">
        <w:rPr>
          <w:rFonts w:ascii="Times New Roman" w:hAnsi="Times New Roman" w:cs="Times New Roman"/>
          <w:sz w:val="20"/>
          <w:szCs w:val="20"/>
        </w:rPr>
        <w:t>HA00- HA03.</w:t>
      </w:r>
    </w:p>
  </w:footnote>
  <w:footnote w:id="35">
    <w:p w14:paraId="08106E56" w14:textId="39B9FD1F" w:rsidR="003D1C99" w:rsidRPr="006F3336" w:rsidRDefault="003D1C99" w:rsidP="00BC08CC">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 xml:space="preserve">No2, </w:t>
      </w:r>
      <w:r>
        <w:rPr>
          <w:rFonts w:ascii="Times New Roman" w:hAnsi="Times New Roman" w:cs="Times New Roman"/>
          <w:sz w:val="20"/>
          <w:szCs w:val="20"/>
        </w:rPr>
        <w:t xml:space="preserve">Chapter 17, </w:t>
      </w:r>
      <w:r w:rsidRPr="006F3336">
        <w:rPr>
          <w:rFonts w:ascii="Times New Roman" w:hAnsi="Times New Roman" w:cs="Times New Roman"/>
          <w:sz w:val="20"/>
          <w:szCs w:val="20"/>
        </w:rPr>
        <w:t>HA20.</w:t>
      </w:r>
    </w:p>
  </w:footnote>
  <w:footnote w:id="36">
    <w:p w14:paraId="7965A165" w14:textId="6FE295EF" w:rsidR="003D1C99" w:rsidRPr="00884CE3" w:rsidRDefault="003D1C99" w:rsidP="00475EFC">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No4.</w:t>
      </w:r>
    </w:p>
  </w:footnote>
  <w:footnote w:id="37">
    <w:p w14:paraId="50405D6F" w14:textId="5C8349C6" w:rsidR="003D1C99" w:rsidRPr="00884CE3" w:rsidRDefault="003D1C99" w:rsidP="00884CE3">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M </w:t>
      </w:r>
      <w:r>
        <w:rPr>
          <w:rFonts w:ascii="Times New Roman" w:hAnsi="Times New Roman" w:cs="Times New Roman"/>
          <w:sz w:val="20"/>
          <w:szCs w:val="20"/>
          <w:lang w:val="en-GB"/>
        </w:rPr>
        <w:t>Forbes, A Baillie</w:t>
      </w:r>
      <w:r w:rsidRPr="00884CE3">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C </w:t>
      </w:r>
      <w:proofErr w:type="spellStart"/>
      <w:r>
        <w:rPr>
          <w:rFonts w:ascii="Times New Roman" w:hAnsi="Times New Roman" w:cs="Times New Roman"/>
          <w:sz w:val="20"/>
          <w:szCs w:val="20"/>
          <w:lang w:val="en-GB"/>
        </w:rPr>
        <w:t>Schniering</w:t>
      </w:r>
      <w:proofErr w:type="spellEnd"/>
      <w:r>
        <w:rPr>
          <w:rFonts w:ascii="Times New Roman" w:hAnsi="Times New Roman" w:cs="Times New Roman"/>
          <w:sz w:val="20"/>
          <w:szCs w:val="20"/>
          <w:lang w:val="en-GB"/>
        </w:rPr>
        <w:t>,</w:t>
      </w:r>
      <w:r w:rsidRPr="00884CE3">
        <w:rPr>
          <w:rFonts w:ascii="Times New Roman" w:hAnsi="Times New Roman" w:cs="Times New Roman"/>
          <w:sz w:val="20"/>
          <w:szCs w:val="20"/>
          <w:lang w:val="en-GB"/>
        </w:rPr>
        <w:t xml:space="preserve"> </w:t>
      </w:r>
      <w:proofErr w:type="gramStart"/>
      <w:r w:rsidRPr="00884CE3">
        <w:rPr>
          <w:rFonts w:ascii="Times New Roman" w:hAnsi="Times New Roman" w:cs="Times New Roman"/>
          <w:sz w:val="20"/>
          <w:szCs w:val="20"/>
          <w:lang w:val="en-GB"/>
        </w:rPr>
        <w:t>Where</w:t>
      </w:r>
      <w:proofErr w:type="gramEnd"/>
      <w:r w:rsidRPr="00884CE3">
        <w:rPr>
          <w:rFonts w:ascii="Times New Roman" w:hAnsi="Times New Roman" w:cs="Times New Roman"/>
          <w:sz w:val="20"/>
          <w:szCs w:val="20"/>
          <w:lang w:val="en-GB"/>
        </w:rPr>
        <w:t xml:space="preserve"> do sexual dysfunctions fit into the meta-structure of psychopathology? A factor mixture analysi</w:t>
      </w:r>
      <w:r>
        <w:rPr>
          <w:rFonts w:ascii="Times New Roman" w:hAnsi="Times New Roman" w:cs="Times New Roman"/>
          <w:sz w:val="20"/>
          <w:szCs w:val="20"/>
          <w:lang w:val="en-GB"/>
        </w:rPr>
        <w:t xml:space="preserve">s. Archives of sexual behaviour, </w:t>
      </w:r>
      <w:r w:rsidRPr="00884CE3">
        <w:rPr>
          <w:rFonts w:ascii="Times New Roman" w:hAnsi="Times New Roman" w:cs="Times New Roman"/>
          <w:sz w:val="20"/>
          <w:szCs w:val="20"/>
          <w:lang w:val="en-GB"/>
        </w:rPr>
        <w:t>2016</w:t>
      </w:r>
      <w:r>
        <w:rPr>
          <w:rFonts w:ascii="Times New Roman" w:hAnsi="Times New Roman" w:cs="Times New Roman"/>
          <w:sz w:val="20"/>
          <w:szCs w:val="20"/>
          <w:lang w:val="en-GB"/>
        </w:rPr>
        <w:t>, 45(8), p.</w:t>
      </w:r>
      <w:r w:rsidRPr="00884CE3">
        <w:rPr>
          <w:rFonts w:ascii="Times New Roman" w:hAnsi="Times New Roman" w:cs="Times New Roman"/>
          <w:sz w:val="20"/>
          <w:szCs w:val="20"/>
          <w:lang w:val="en-GB"/>
        </w:rPr>
        <w:t>1883-96.</w:t>
      </w:r>
    </w:p>
    <w:p w14:paraId="4AED9CD2" w14:textId="66BC88A4" w:rsidR="003D1C99" w:rsidRPr="006F3336" w:rsidRDefault="003D1C99">
      <w:pPr>
        <w:pStyle w:val="FootnoteText"/>
        <w:rPr>
          <w:rFonts w:ascii="Times New Roman" w:hAnsi="Times New Roman" w:cs="Times New Roman"/>
          <w:sz w:val="20"/>
          <w:szCs w:val="20"/>
          <w:lang w:val="en-GB"/>
        </w:rPr>
      </w:pPr>
    </w:p>
  </w:footnote>
  <w:footnote w:id="38">
    <w:p w14:paraId="18A60B51" w14:textId="061FCD93"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No37.</w:t>
      </w:r>
    </w:p>
  </w:footnote>
  <w:footnote w:id="39">
    <w:p w14:paraId="350CF2E6" w14:textId="17279343" w:rsidR="003D1C99" w:rsidRPr="006F3336" w:rsidRDefault="003D1C99" w:rsidP="0054140F">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J </w:t>
      </w:r>
      <w:r>
        <w:rPr>
          <w:rFonts w:ascii="Times New Roman" w:hAnsi="Times New Roman" w:cs="Times New Roman"/>
          <w:sz w:val="20"/>
          <w:szCs w:val="20"/>
          <w:lang w:val="en-GB"/>
        </w:rPr>
        <w:t xml:space="preserve">van </w:t>
      </w:r>
      <w:proofErr w:type="spellStart"/>
      <w:r>
        <w:rPr>
          <w:rFonts w:ascii="Times New Roman" w:hAnsi="Times New Roman" w:cs="Times New Roman"/>
          <w:sz w:val="20"/>
          <w:szCs w:val="20"/>
          <w:lang w:val="en-GB"/>
        </w:rPr>
        <w:t>Lankveld</w:t>
      </w:r>
      <w:proofErr w:type="spellEnd"/>
      <w:r>
        <w:rPr>
          <w:rFonts w:ascii="Times New Roman" w:hAnsi="Times New Roman" w:cs="Times New Roman"/>
          <w:sz w:val="20"/>
          <w:szCs w:val="20"/>
          <w:lang w:val="en-GB"/>
        </w:rPr>
        <w:t xml:space="preserve">, Y </w:t>
      </w:r>
      <w:proofErr w:type="spellStart"/>
      <w:r>
        <w:rPr>
          <w:rFonts w:ascii="Times New Roman" w:hAnsi="Times New Roman" w:cs="Times New Roman"/>
          <w:sz w:val="20"/>
          <w:szCs w:val="20"/>
          <w:lang w:val="en-GB"/>
        </w:rPr>
        <w:t>Grotjohann</w:t>
      </w:r>
      <w:proofErr w:type="spellEnd"/>
      <w:r>
        <w:rPr>
          <w:rFonts w:ascii="Times New Roman" w:hAnsi="Times New Roman" w:cs="Times New Roman"/>
          <w:sz w:val="20"/>
          <w:szCs w:val="20"/>
          <w:lang w:val="en-GB"/>
        </w:rPr>
        <w:t xml:space="preserve">, </w:t>
      </w:r>
      <w:r w:rsidRPr="006F3336">
        <w:rPr>
          <w:rFonts w:ascii="Times New Roman" w:hAnsi="Times New Roman" w:cs="Times New Roman"/>
          <w:sz w:val="20"/>
          <w:szCs w:val="20"/>
          <w:lang w:val="en-GB"/>
        </w:rPr>
        <w:t>Psychiatric comorbidity in heterosexual couples with sexual dysfunction assessed with the Composite Int</w:t>
      </w:r>
      <w:r>
        <w:rPr>
          <w:rFonts w:ascii="Times New Roman" w:hAnsi="Times New Roman" w:cs="Times New Roman"/>
          <w:sz w:val="20"/>
          <w:szCs w:val="20"/>
          <w:lang w:val="en-GB"/>
        </w:rPr>
        <w:t>ernational Diagnostic Interview,</w:t>
      </w:r>
      <w:r w:rsidRPr="006F3336">
        <w:rPr>
          <w:rFonts w:ascii="Times New Roman" w:hAnsi="Times New Roman" w:cs="Times New Roman"/>
          <w:sz w:val="20"/>
          <w:szCs w:val="20"/>
          <w:lang w:val="en-GB"/>
        </w:rPr>
        <w:t xml:space="preserve"> </w:t>
      </w:r>
      <w:r w:rsidRPr="006F3336">
        <w:rPr>
          <w:rFonts w:ascii="Times New Roman" w:hAnsi="Times New Roman" w:cs="Times New Roman"/>
          <w:i/>
          <w:iCs/>
          <w:sz w:val="20"/>
          <w:szCs w:val="20"/>
          <w:lang w:val="en-GB"/>
        </w:rPr>
        <w:t xml:space="preserve">Archives of Sexual </w:t>
      </w:r>
      <w:proofErr w:type="spellStart"/>
      <w:r w:rsidRPr="006F3336">
        <w:rPr>
          <w:rFonts w:ascii="Times New Roman" w:hAnsi="Times New Roman" w:cs="Times New Roman"/>
          <w:i/>
          <w:iCs/>
          <w:sz w:val="20"/>
          <w:szCs w:val="20"/>
          <w:lang w:val="en-GB"/>
        </w:rPr>
        <w:t>Behavior</w:t>
      </w:r>
      <w:proofErr w:type="spellEnd"/>
      <w:r w:rsidRPr="006F3336">
        <w:rPr>
          <w:rFonts w:ascii="Times New Roman" w:hAnsi="Times New Roman" w:cs="Times New Roman"/>
          <w:i/>
          <w:iCs/>
          <w:sz w:val="20"/>
          <w:szCs w:val="20"/>
          <w:lang w:val="en-GB"/>
        </w:rPr>
        <w:t>,</w:t>
      </w:r>
      <w:r>
        <w:rPr>
          <w:rFonts w:ascii="Times New Roman" w:hAnsi="Times New Roman" w:cs="Times New Roman"/>
          <w:i/>
          <w:iCs/>
          <w:sz w:val="20"/>
          <w:szCs w:val="20"/>
          <w:lang w:val="en-GB"/>
        </w:rPr>
        <w:t xml:space="preserve"> </w:t>
      </w:r>
      <w:r>
        <w:rPr>
          <w:rFonts w:ascii="Times New Roman" w:hAnsi="Times New Roman" w:cs="Times New Roman"/>
          <w:iCs/>
          <w:sz w:val="20"/>
          <w:szCs w:val="20"/>
          <w:lang w:val="en-GB"/>
        </w:rPr>
        <w:t>2000,</w:t>
      </w:r>
      <w:r w:rsidRPr="006F3336">
        <w:rPr>
          <w:rFonts w:ascii="Times New Roman" w:hAnsi="Times New Roman" w:cs="Times New Roman"/>
          <w:i/>
          <w:iCs/>
          <w:sz w:val="20"/>
          <w:szCs w:val="20"/>
          <w:lang w:val="en-GB"/>
        </w:rPr>
        <w:t xml:space="preserve"> 29</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p.</w:t>
      </w:r>
      <w:r w:rsidRPr="006F3336">
        <w:rPr>
          <w:rFonts w:ascii="Times New Roman" w:hAnsi="Times New Roman" w:cs="Times New Roman"/>
          <w:sz w:val="20"/>
          <w:szCs w:val="20"/>
          <w:lang w:val="en-GB"/>
        </w:rPr>
        <w:t xml:space="preserve">479-498. </w:t>
      </w:r>
    </w:p>
    <w:p w14:paraId="4CCF3E8A" w14:textId="049E3DA0" w:rsidR="003D1C99" w:rsidRPr="006F3336" w:rsidRDefault="003D1C99">
      <w:pPr>
        <w:pStyle w:val="FootnoteText"/>
        <w:rPr>
          <w:rFonts w:ascii="Times New Roman" w:hAnsi="Times New Roman" w:cs="Times New Roman"/>
          <w:sz w:val="20"/>
          <w:szCs w:val="20"/>
          <w:lang w:val="en-GB"/>
        </w:rPr>
      </w:pPr>
      <w:r w:rsidRPr="006F3336">
        <w:rPr>
          <w:rFonts w:ascii="Times New Roman" w:hAnsi="Times New Roman" w:cs="Times New Roman"/>
          <w:sz w:val="20"/>
          <w:szCs w:val="20"/>
          <w:lang w:val="en-GB"/>
        </w:rPr>
        <w:t xml:space="preserve">See also: </w:t>
      </w:r>
      <w:r>
        <w:rPr>
          <w:rFonts w:ascii="Times New Roman" w:hAnsi="Times New Roman" w:cs="Times New Roman"/>
          <w:sz w:val="20"/>
          <w:szCs w:val="20"/>
          <w:lang w:val="en-GB"/>
        </w:rPr>
        <w:t>S Laurent, A Simons,</w:t>
      </w:r>
      <w:r w:rsidRPr="006F3336">
        <w:rPr>
          <w:rFonts w:ascii="Times New Roman" w:hAnsi="Times New Roman" w:cs="Times New Roman"/>
          <w:sz w:val="20"/>
          <w:szCs w:val="20"/>
          <w:lang w:val="en-GB"/>
        </w:rPr>
        <w:t xml:space="preserve"> Sexual dysfunction in depression and anxiety: Conceptualizing sexual dysfunction as part of an internalizing dimension. </w:t>
      </w:r>
      <w:r w:rsidRPr="006F3336">
        <w:rPr>
          <w:rFonts w:ascii="Times New Roman" w:hAnsi="Times New Roman" w:cs="Times New Roman"/>
          <w:i/>
          <w:iCs/>
          <w:sz w:val="20"/>
          <w:szCs w:val="20"/>
          <w:lang w:val="en-GB"/>
        </w:rPr>
        <w:t xml:space="preserve">Clinical Psychology Review, </w:t>
      </w:r>
      <w:r>
        <w:rPr>
          <w:rFonts w:ascii="Times New Roman" w:hAnsi="Times New Roman" w:cs="Times New Roman"/>
          <w:iCs/>
          <w:sz w:val="20"/>
          <w:szCs w:val="20"/>
          <w:lang w:val="en-GB"/>
        </w:rPr>
        <w:t xml:space="preserve">2009, </w:t>
      </w:r>
      <w:r w:rsidRPr="006F3336">
        <w:rPr>
          <w:rFonts w:ascii="Times New Roman" w:hAnsi="Times New Roman" w:cs="Times New Roman"/>
          <w:i/>
          <w:iCs/>
          <w:sz w:val="20"/>
          <w:szCs w:val="20"/>
          <w:lang w:val="en-GB"/>
        </w:rPr>
        <w:t>29</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p.</w:t>
      </w:r>
      <w:r w:rsidRPr="006F3336">
        <w:rPr>
          <w:rFonts w:ascii="Times New Roman" w:hAnsi="Times New Roman" w:cs="Times New Roman"/>
          <w:sz w:val="20"/>
          <w:szCs w:val="20"/>
          <w:lang w:val="en-GB"/>
        </w:rPr>
        <w:t xml:space="preserve">573-585. </w:t>
      </w:r>
    </w:p>
  </w:footnote>
  <w:footnote w:id="40">
    <w:p w14:paraId="7696E3ED" w14:textId="0A8E09EF" w:rsidR="003D1C99" w:rsidRPr="00BD22EF" w:rsidRDefault="003D1C99">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lang w:val="en-GB"/>
        </w:rPr>
        <w:t>No32.</w:t>
      </w:r>
    </w:p>
  </w:footnote>
  <w:footnote w:id="41">
    <w:p w14:paraId="459F1DEE" w14:textId="54A30E7D"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No39,</w:t>
      </w:r>
      <w:r w:rsidRPr="006F3336">
        <w:rPr>
          <w:rFonts w:ascii="Times New Roman" w:hAnsi="Times New Roman" w:cs="Times New Roman"/>
          <w:i/>
          <w:sz w:val="20"/>
          <w:szCs w:val="20"/>
        </w:rPr>
        <w:t xml:space="preserve"> </w:t>
      </w:r>
      <w:r>
        <w:rPr>
          <w:rFonts w:ascii="Times New Roman" w:hAnsi="Times New Roman" w:cs="Times New Roman"/>
          <w:sz w:val="20"/>
          <w:szCs w:val="20"/>
        </w:rPr>
        <w:t xml:space="preserve">Laurent and Simons and </w:t>
      </w:r>
      <w:r w:rsidRPr="00BD22EF">
        <w:rPr>
          <w:rFonts w:ascii="Times New Roman" w:hAnsi="Times New Roman" w:cs="Times New Roman"/>
          <w:i/>
          <w:sz w:val="20"/>
          <w:szCs w:val="20"/>
        </w:rPr>
        <w:t>No</w:t>
      </w:r>
      <w:r>
        <w:rPr>
          <w:rFonts w:ascii="Times New Roman" w:hAnsi="Times New Roman" w:cs="Times New Roman"/>
          <w:i/>
          <w:sz w:val="20"/>
          <w:szCs w:val="20"/>
        </w:rPr>
        <w:t>32</w:t>
      </w:r>
      <w:r>
        <w:rPr>
          <w:rFonts w:ascii="Times New Roman" w:hAnsi="Times New Roman" w:cs="Times New Roman"/>
          <w:sz w:val="20"/>
          <w:szCs w:val="20"/>
        </w:rPr>
        <w:t>.</w:t>
      </w:r>
      <w:r w:rsidRPr="006F3336">
        <w:rPr>
          <w:rFonts w:ascii="Times New Roman" w:hAnsi="Times New Roman" w:cs="Times New Roman"/>
          <w:sz w:val="20"/>
          <w:szCs w:val="20"/>
        </w:rPr>
        <w:t xml:space="preserve"> </w:t>
      </w:r>
    </w:p>
  </w:footnote>
  <w:footnote w:id="42">
    <w:p w14:paraId="45492FD0" w14:textId="083C7D21" w:rsidR="003D1C99" w:rsidRPr="00A2056D" w:rsidRDefault="003D1C99">
      <w:pPr>
        <w:pStyle w:val="FootnoteText"/>
        <w:rPr>
          <w:rFonts w:ascii="Times New Roman" w:hAnsi="Times New Roman" w:cs="Times New Roman"/>
          <w:sz w:val="20"/>
          <w:szCs w:val="20"/>
        </w:rPr>
      </w:pPr>
      <w:r w:rsidRPr="00A2056D">
        <w:rPr>
          <w:rStyle w:val="FootnoteReference"/>
          <w:rFonts w:ascii="Times New Roman" w:hAnsi="Times New Roman" w:cs="Times New Roman"/>
          <w:sz w:val="20"/>
          <w:szCs w:val="20"/>
        </w:rPr>
        <w:footnoteRef/>
      </w:r>
      <w:r w:rsidRPr="00A2056D">
        <w:rPr>
          <w:rFonts w:ascii="Times New Roman" w:hAnsi="Times New Roman" w:cs="Times New Roman"/>
          <w:sz w:val="20"/>
          <w:szCs w:val="20"/>
        </w:rPr>
        <w:t xml:space="preserve"> It may be worth noting here that atypical gender development and atypical sexual orientation were thought to result from early experiences/traumas in the Freudian original psychoanalytic theory. In his classical theory, Freud believed that ‘healthy’ sexual maturation depended primarily from the resolution of the </w:t>
      </w:r>
      <w:proofErr w:type="spellStart"/>
      <w:r w:rsidRPr="00A2056D">
        <w:rPr>
          <w:rFonts w:ascii="Times New Roman" w:hAnsi="Times New Roman" w:cs="Times New Roman"/>
          <w:sz w:val="20"/>
          <w:szCs w:val="20"/>
        </w:rPr>
        <w:t>Oedipo’s</w:t>
      </w:r>
      <w:proofErr w:type="spellEnd"/>
      <w:r w:rsidRPr="00A2056D">
        <w:rPr>
          <w:rFonts w:ascii="Times New Roman" w:hAnsi="Times New Roman" w:cs="Times New Roman"/>
          <w:sz w:val="20"/>
          <w:szCs w:val="20"/>
        </w:rPr>
        <w:t xml:space="preserve"> and Electra’s complex. Within the traditional psychoanalytic framework, successful therapy is the one that ‘brings the person back’ within the male female polarity in congruence with the birth sex. The Freudian approach to gender and sexuality has been heavily criticized. More modern ideas that gender diversity results from early experiences and unresolved early trauma echo the classic Freudian theory. For an account of the original Freudian theories and more modern developments see S Giordano, </w:t>
      </w:r>
      <w:r w:rsidRPr="008A7667">
        <w:rPr>
          <w:rFonts w:ascii="Times New Roman" w:hAnsi="Times New Roman" w:cs="Times New Roman"/>
          <w:i/>
          <w:sz w:val="20"/>
          <w:szCs w:val="20"/>
        </w:rPr>
        <w:t>Children with Gender Identity Disorders</w:t>
      </w:r>
      <w:r w:rsidRPr="00A2056D">
        <w:rPr>
          <w:rFonts w:ascii="Times New Roman" w:hAnsi="Times New Roman" w:cs="Times New Roman"/>
          <w:sz w:val="20"/>
          <w:szCs w:val="20"/>
        </w:rPr>
        <w:t xml:space="preserve">, Routledge, </w:t>
      </w:r>
      <w:r>
        <w:rPr>
          <w:rFonts w:ascii="Times New Roman" w:hAnsi="Times New Roman" w:cs="Times New Roman"/>
          <w:sz w:val="20"/>
          <w:szCs w:val="20"/>
        </w:rPr>
        <w:t xml:space="preserve">London, </w:t>
      </w:r>
      <w:r w:rsidRPr="00A2056D">
        <w:rPr>
          <w:rFonts w:ascii="Times New Roman" w:hAnsi="Times New Roman" w:cs="Times New Roman"/>
          <w:sz w:val="20"/>
          <w:szCs w:val="20"/>
        </w:rPr>
        <w:t>2013, chapter 3.</w:t>
      </w:r>
    </w:p>
  </w:footnote>
  <w:footnote w:id="43">
    <w:p w14:paraId="7D2D7972" w14:textId="24B69804" w:rsidR="003D1C99" w:rsidRPr="006F3336" w:rsidRDefault="003D1C99" w:rsidP="00FC7D25">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G Reed</w:t>
      </w:r>
      <w:r w:rsidRPr="006F3336">
        <w:rPr>
          <w:rFonts w:ascii="Times New Roman" w:hAnsi="Times New Roman" w:cs="Times New Roman"/>
          <w:sz w:val="20"/>
          <w:szCs w:val="20"/>
        </w:rPr>
        <w:t xml:space="preserve">, </w:t>
      </w:r>
      <w:r>
        <w:rPr>
          <w:rFonts w:ascii="Times New Roman" w:hAnsi="Times New Roman" w:cs="Times New Roman"/>
          <w:sz w:val="20"/>
          <w:szCs w:val="20"/>
        </w:rPr>
        <w:t>J Correa, J Esparza</w:t>
      </w:r>
      <w:r w:rsidRPr="006F3336">
        <w:rPr>
          <w:rFonts w:ascii="Times New Roman" w:hAnsi="Times New Roman" w:cs="Times New Roman"/>
          <w:sz w:val="20"/>
          <w:szCs w:val="20"/>
        </w:rPr>
        <w:t>,</w:t>
      </w:r>
      <w:r>
        <w:rPr>
          <w:rFonts w:ascii="Times New Roman" w:hAnsi="Times New Roman" w:cs="Times New Roman"/>
          <w:sz w:val="20"/>
          <w:szCs w:val="20"/>
        </w:rPr>
        <w:t xml:space="preserve"> S Saxena, M Maj,</w:t>
      </w:r>
      <w:r w:rsidRPr="006F3336">
        <w:rPr>
          <w:rFonts w:ascii="Times New Roman" w:hAnsi="Times New Roman" w:cs="Times New Roman"/>
          <w:sz w:val="20"/>
          <w:szCs w:val="20"/>
        </w:rPr>
        <w:t xml:space="preserve"> The WPA-WHO global survey on psychiatrists’ attitudes towards mental disorders classificatio</w:t>
      </w:r>
      <w:r>
        <w:rPr>
          <w:rFonts w:ascii="Times New Roman" w:hAnsi="Times New Roman" w:cs="Times New Roman"/>
          <w:sz w:val="20"/>
          <w:szCs w:val="20"/>
        </w:rPr>
        <w:t>n,</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World Psychiatry</w:t>
      </w:r>
      <w:r>
        <w:rPr>
          <w:rFonts w:ascii="Times New Roman" w:hAnsi="Times New Roman" w:cs="Times New Roman"/>
          <w:i/>
          <w:sz w:val="20"/>
          <w:szCs w:val="20"/>
        </w:rPr>
        <w:t>,</w:t>
      </w:r>
      <w:r w:rsidRPr="006F3336">
        <w:rPr>
          <w:rFonts w:ascii="Times New Roman" w:hAnsi="Times New Roman" w:cs="Times New Roman"/>
          <w:i/>
          <w:sz w:val="20"/>
          <w:szCs w:val="20"/>
        </w:rPr>
        <w:t xml:space="preserve"> </w:t>
      </w:r>
      <w:r w:rsidRPr="006F3336">
        <w:rPr>
          <w:rFonts w:ascii="Times New Roman" w:hAnsi="Times New Roman" w:cs="Times New Roman"/>
          <w:sz w:val="20"/>
          <w:szCs w:val="20"/>
        </w:rPr>
        <w:t>2011</w:t>
      </w:r>
      <w:r>
        <w:rPr>
          <w:rFonts w:ascii="Times New Roman" w:hAnsi="Times New Roman" w:cs="Times New Roman"/>
          <w:sz w:val="20"/>
          <w:szCs w:val="20"/>
        </w:rPr>
        <w:t xml:space="preserve">, 10, p. </w:t>
      </w:r>
      <w:r w:rsidRPr="006F3336">
        <w:rPr>
          <w:rFonts w:ascii="Times New Roman" w:hAnsi="Times New Roman" w:cs="Times New Roman"/>
          <w:sz w:val="20"/>
          <w:szCs w:val="20"/>
        </w:rPr>
        <w:t xml:space="preserve">118-131; </w:t>
      </w:r>
      <w:r>
        <w:rPr>
          <w:rFonts w:ascii="Times New Roman" w:hAnsi="Times New Roman" w:cs="Times New Roman"/>
          <w:sz w:val="20"/>
          <w:szCs w:val="20"/>
        </w:rPr>
        <w:t xml:space="preserve">S </w:t>
      </w:r>
      <w:r>
        <w:rPr>
          <w:rFonts w:ascii="Times New Roman" w:hAnsi="Times New Roman" w:cs="Times New Roman"/>
          <w:sz w:val="20"/>
          <w:szCs w:val="20"/>
          <w:lang w:val="en-GB"/>
        </w:rPr>
        <w:t xml:space="preserve">Budge, </w:t>
      </w:r>
      <w:r w:rsidRPr="006F3336">
        <w:rPr>
          <w:rFonts w:ascii="Times New Roman" w:hAnsi="Times New Roman" w:cs="Times New Roman"/>
          <w:sz w:val="20"/>
          <w:szCs w:val="20"/>
          <w:lang w:val="en-GB"/>
        </w:rPr>
        <w:t xml:space="preserve"> Psychotherapists as gatekeepers: An evidence-based case study highlighting the role and process of letter </w:t>
      </w:r>
      <w:r>
        <w:rPr>
          <w:rFonts w:ascii="Times New Roman" w:hAnsi="Times New Roman" w:cs="Times New Roman"/>
          <w:sz w:val="20"/>
          <w:szCs w:val="20"/>
          <w:lang w:val="en-GB"/>
        </w:rPr>
        <w:t xml:space="preserve">writing for transgender clients, </w:t>
      </w:r>
      <w:r w:rsidRPr="006F3336">
        <w:rPr>
          <w:rFonts w:ascii="Times New Roman" w:hAnsi="Times New Roman" w:cs="Times New Roman"/>
          <w:i/>
          <w:iCs/>
          <w:sz w:val="20"/>
          <w:szCs w:val="20"/>
          <w:lang w:val="en-GB"/>
        </w:rPr>
        <w:t>Psychotherapy</w:t>
      </w:r>
      <w:r w:rsidRPr="006F3336">
        <w:rPr>
          <w:rFonts w:ascii="Times New Roman" w:hAnsi="Times New Roman" w:cs="Times New Roman"/>
          <w:sz w:val="20"/>
          <w:szCs w:val="20"/>
          <w:lang w:val="en-GB"/>
        </w:rPr>
        <w:t>, 2015</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r w:rsidRPr="006F3336">
        <w:rPr>
          <w:rFonts w:ascii="Times New Roman" w:hAnsi="Times New Roman" w:cs="Times New Roman"/>
          <w:i/>
          <w:iCs/>
          <w:sz w:val="20"/>
          <w:szCs w:val="20"/>
          <w:lang w:val="en-GB"/>
        </w:rPr>
        <w:t>52</w:t>
      </w:r>
      <w:r w:rsidRPr="006F3336">
        <w:rPr>
          <w:rFonts w:ascii="Times New Roman" w:hAnsi="Times New Roman" w:cs="Times New Roman"/>
          <w:sz w:val="20"/>
          <w:szCs w:val="20"/>
          <w:lang w:val="en-GB"/>
        </w:rPr>
        <w:t>(3), p.287.</w:t>
      </w:r>
    </w:p>
  </w:footnote>
  <w:footnote w:id="44">
    <w:p w14:paraId="0C3A96D0" w14:textId="2D2771E7" w:rsidR="003D1C99" w:rsidRPr="000E713C" w:rsidRDefault="003D1C99">
      <w:pPr>
        <w:pStyle w:val="FootnoteText"/>
        <w:rPr>
          <w:rFonts w:ascii="Times New Roman" w:hAnsi="Times New Roman" w:cs="Times New Roman"/>
          <w:sz w:val="20"/>
          <w:szCs w:val="20"/>
        </w:rPr>
      </w:pPr>
      <w:r w:rsidRPr="000E713C">
        <w:rPr>
          <w:rStyle w:val="FootnoteReference"/>
          <w:rFonts w:ascii="Times New Roman" w:hAnsi="Times New Roman" w:cs="Times New Roman"/>
          <w:sz w:val="20"/>
          <w:szCs w:val="20"/>
        </w:rPr>
        <w:footnoteRef/>
      </w:r>
      <w:r w:rsidRPr="000E713C">
        <w:rPr>
          <w:rFonts w:ascii="Times New Roman" w:hAnsi="Times New Roman" w:cs="Times New Roman"/>
          <w:sz w:val="20"/>
          <w:szCs w:val="20"/>
        </w:rPr>
        <w:t xml:space="preserve"> </w:t>
      </w:r>
      <w:r w:rsidRPr="000E713C">
        <w:rPr>
          <w:rFonts w:ascii="Times New Roman" w:hAnsi="Times New Roman" w:cs="Times New Roman"/>
          <w:i/>
          <w:sz w:val="20"/>
          <w:szCs w:val="20"/>
        </w:rPr>
        <w:t>No14.</w:t>
      </w:r>
    </w:p>
  </w:footnote>
  <w:footnote w:id="45">
    <w:p w14:paraId="6AA6365F" w14:textId="76F10BA8" w:rsidR="003D1C99" w:rsidRPr="006F3336" w:rsidRDefault="003D1C99" w:rsidP="00CC7D7B">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S Moser,</w:t>
      </w:r>
      <w:r w:rsidRPr="006F3336">
        <w:rPr>
          <w:rFonts w:ascii="Times New Roman" w:hAnsi="Times New Roman" w:cs="Times New Roman"/>
          <w:sz w:val="20"/>
          <w:szCs w:val="20"/>
        </w:rPr>
        <w:t xml:space="preserve"> ICD-11 and Gender Inco</w:t>
      </w:r>
      <w:r>
        <w:rPr>
          <w:rFonts w:ascii="Times New Roman" w:hAnsi="Times New Roman" w:cs="Times New Roman"/>
          <w:sz w:val="20"/>
          <w:szCs w:val="20"/>
        </w:rPr>
        <w:t>ngruence: Language is Important,</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 xml:space="preserve">Archives of Sexual </w:t>
      </w:r>
      <w:proofErr w:type="spellStart"/>
      <w:r w:rsidRPr="006F3336">
        <w:rPr>
          <w:rFonts w:ascii="Times New Roman" w:hAnsi="Times New Roman" w:cs="Times New Roman"/>
          <w:i/>
          <w:sz w:val="20"/>
          <w:szCs w:val="20"/>
        </w:rPr>
        <w:t>Behaviour</w:t>
      </w:r>
      <w:proofErr w:type="spellEnd"/>
      <w:r>
        <w:rPr>
          <w:rFonts w:ascii="Times New Roman" w:hAnsi="Times New Roman" w:cs="Times New Roman"/>
          <w:i/>
          <w:sz w:val="20"/>
          <w:szCs w:val="20"/>
        </w:rPr>
        <w:t>,</w:t>
      </w:r>
      <w:r w:rsidRPr="006F3336">
        <w:rPr>
          <w:rFonts w:ascii="Times New Roman" w:hAnsi="Times New Roman" w:cs="Times New Roman"/>
          <w:i/>
          <w:sz w:val="20"/>
          <w:szCs w:val="20"/>
        </w:rPr>
        <w:t xml:space="preserve"> </w:t>
      </w:r>
      <w:r w:rsidRPr="006F3336">
        <w:rPr>
          <w:rFonts w:ascii="Times New Roman" w:hAnsi="Times New Roman" w:cs="Times New Roman"/>
          <w:sz w:val="20"/>
          <w:szCs w:val="20"/>
        </w:rPr>
        <w:t>2017</w:t>
      </w:r>
      <w:r>
        <w:rPr>
          <w:rFonts w:ascii="Times New Roman" w:hAnsi="Times New Roman" w:cs="Times New Roman"/>
          <w:sz w:val="20"/>
          <w:szCs w:val="20"/>
        </w:rPr>
        <w:t xml:space="preserve">, 46, p. </w:t>
      </w:r>
      <w:r w:rsidRPr="006F3336">
        <w:rPr>
          <w:rFonts w:ascii="Times New Roman" w:hAnsi="Times New Roman" w:cs="Times New Roman"/>
          <w:sz w:val="20"/>
          <w:szCs w:val="20"/>
        </w:rPr>
        <w:t>2515-2516.</w:t>
      </w:r>
    </w:p>
  </w:footnote>
  <w:footnote w:id="46">
    <w:p w14:paraId="4170E36C" w14:textId="6D389C87" w:rsidR="003D1C99" w:rsidRPr="006F3336" w:rsidRDefault="003D1C99">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Great Britain Parliament, The Gender Recognition Act 2004,</w:t>
      </w:r>
      <w:r w:rsidRPr="006F3336">
        <w:rPr>
          <w:rFonts w:ascii="Times New Roman" w:hAnsi="Times New Roman" w:cs="Times New Roman"/>
          <w:sz w:val="20"/>
          <w:szCs w:val="20"/>
        </w:rPr>
        <w:t xml:space="preserve"> [online at] </w:t>
      </w:r>
      <w:hyperlink r:id="rId10" w:history="1">
        <w:r w:rsidRPr="006F3336">
          <w:rPr>
            <w:rStyle w:val="Hyperlink"/>
            <w:rFonts w:ascii="Times New Roman" w:hAnsi="Times New Roman" w:cs="Times New Roman"/>
            <w:sz w:val="20"/>
            <w:szCs w:val="20"/>
          </w:rPr>
          <w:t>https://www.legislation.gov.uk/ukpga/2004/7/contents</w:t>
        </w:r>
      </w:hyperlink>
      <w:r w:rsidRPr="006F3336">
        <w:rPr>
          <w:rFonts w:ascii="Times New Roman" w:hAnsi="Times New Roman" w:cs="Times New Roman"/>
          <w:sz w:val="20"/>
          <w:szCs w:val="20"/>
        </w:rPr>
        <w:t xml:space="preserve"> (accessed March 2019). </w:t>
      </w:r>
    </w:p>
  </w:footnote>
  <w:footnote w:id="47">
    <w:p w14:paraId="48CC0F4C" w14:textId="5C5E0DA9" w:rsidR="003D1C99" w:rsidRPr="006F3336" w:rsidRDefault="003D1C99" w:rsidP="00CC3B7E">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P </w:t>
      </w:r>
      <w:r>
        <w:rPr>
          <w:rFonts w:ascii="Times New Roman" w:hAnsi="Times New Roman" w:cs="Times New Roman"/>
          <w:sz w:val="20"/>
          <w:szCs w:val="20"/>
          <w:lang w:val="en-GB"/>
        </w:rPr>
        <w:t>Lee</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C </w:t>
      </w:r>
      <w:proofErr w:type="spellStart"/>
      <w:r>
        <w:rPr>
          <w:rFonts w:ascii="Times New Roman" w:hAnsi="Times New Roman" w:cs="Times New Roman"/>
          <w:sz w:val="20"/>
          <w:szCs w:val="20"/>
          <w:lang w:val="en-GB"/>
        </w:rPr>
        <w:t>Houk</w:t>
      </w:r>
      <w:proofErr w:type="spellEnd"/>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S Ahmed</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 Hughes, </w:t>
      </w:r>
      <w:r w:rsidRPr="006F3336">
        <w:rPr>
          <w:rFonts w:ascii="Times New Roman" w:hAnsi="Times New Roman" w:cs="Times New Roman"/>
          <w:sz w:val="20"/>
          <w:szCs w:val="20"/>
          <w:lang w:val="en-GB"/>
        </w:rPr>
        <w:t>Consensus statement on manageme</w:t>
      </w:r>
      <w:r>
        <w:rPr>
          <w:rFonts w:ascii="Times New Roman" w:hAnsi="Times New Roman" w:cs="Times New Roman"/>
          <w:sz w:val="20"/>
          <w:szCs w:val="20"/>
          <w:lang w:val="en-GB"/>
        </w:rPr>
        <w:t>nt of intersex disorders,</w:t>
      </w:r>
      <w:r w:rsidRPr="006F3336">
        <w:rPr>
          <w:rFonts w:ascii="Times New Roman" w:hAnsi="Times New Roman" w:cs="Times New Roman"/>
          <w:sz w:val="20"/>
          <w:szCs w:val="20"/>
          <w:lang w:val="en-GB"/>
        </w:rPr>
        <w:t xml:space="preserve"> International c</w:t>
      </w:r>
      <w:r>
        <w:rPr>
          <w:rFonts w:ascii="Times New Roman" w:hAnsi="Times New Roman" w:cs="Times New Roman"/>
          <w:sz w:val="20"/>
          <w:szCs w:val="20"/>
          <w:lang w:val="en-GB"/>
        </w:rPr>
        <w:t xml:space="preserve">onsensus conference on intersex, </w:t>
      </w:r>
      <w:r>
        <w:rPr>
          <w:rFonts w:ascii="Times New Roman" w:hAnsi="Times New Roman" w:cs="Times New Roman"/>
          <w:i/>
          <w:sz w:val="20"/>
          <w:szCs w:val="20"/>
          <w:lang w:val="en-GB"/>
        </w:rPr>
        <w:t xml:space="preserve">Journal of </w:t>
      </w:r>
      <w:proofErr w:type="spellStart"/>
      <w:r>
        <w:rPr>
          <w:rFonts w:ascii="Times New Roman" w:hAnsi="Times New Roman" w:cs="Times New Roman"/>
          <w:i/>
          <w:sz w:val="20"/>
          <w:szCs w:val="20"/>
          <w:lang w:val="en-GB"/>
        </w:rPr>
        <w:t>Pediatric</w:t>
      </w:r>
      <w:proofErr w:type="spellEnd"/>
      <w:r>
        <w:rPr>
          <w:rFonts w:ascii="Times New Roman" w:hAnsi="Times New Roman" w:cs="Times New Roman"/>
          <w:i/>
          <w:sz w:val="20"/>
          <w:szCs w:val="20"/>
          <w:lang w:val="en-GB"/>
        </w:rPr>
        <w:t xml:space="preserve"> Urology</w:t>
      </w:r>
      <w:r>
        <w:rPr>
          <w:rFonts w:ascii="Times New Roman" w:hAnsi="Times New Roman" w:cs="Times New Roman"/>
          <w:sz w:val="20"/>
          <w:szCs w:val="20"/>
          <w:lang w:val="en-GB"/>
        </w:rPr>
        <w:t>, 2006, 2(3), p. 148-162.</w:t>
      </w:r>
    </w:p>
  </w:footnote>
  <w:footnote w:id="48">
    <w:p w14:paraId="5773C2BB" w14:textId="68C474A8" w:rsidR="003D1C99" w:rsidRPr="006F3336" w:rsidRDefault="003D1C99" w:rsidP="00CC3B7E">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No47.</w:t>
      </w:r>
    </w:p>
  </w:footnote>
  <w:footnote w:id="49">
    <w:p w14:paraId="0054F7C4" w14:textId="7AC12A28" w:rsidR="003D1C99" w:rsidRPr="00DC214A" w:rsidRDefault="003D1C99">
      <w:pPr>
        <w:pStyle w:val="FootnoteText"/>
        <w:rPr>
          <w:rFonts w:ascii="Times New Roman" w:hAnsi="Times New Roman" w:cs="Times New Roman"/>
          <w:sz w:val="20"/>
          <w:szCs w:val="20"/>
        </w:rPr>
      </w:pPr>
      <w:r w:rsidRPr="00DC214A">
        <w:rPr>
          <w:rStyle w:val="FootnoteReference"/>
          <w:rFonts w:ascii="Times New Roman" w:hAnsi="Times New Roman" w:cs="Times New Roman"/>
          <w:sz w:val="20"/>
          <w:szCs w:val="20"/>
        </w:rPr>
        <w:footnoteRef/>
      </w:r>
      <w:r w:rsidRPr="00DC214A">
        <w:rPr>
          <w:rFonts w:ascii="Times New Roman" w:hAnsi="Times New Roman" w:cs="Times New Roman"/>
          <w:sz w:val="20"/>
          <w:szCs w:val="20"/>
        </w:rPr>
        <w:t xml:space="preserve"> </w:t>
      </w:r>
      <w:r>
        <w:rPr>
          <w:rFonts w:ascii="Times New Roman" w:hAnsi="Times New Roman" w:cs="Times New Roman"/>
          <w:i/>
          <w:sz w:val="20"/>
          <w:szCs w:val="20"/>
        </w:rPr>
        <w:t xml:space="preserve">No2, </w:t>
      </w:r>
      <w:r>
        <w:rPr>
          <w:rFonts w:ascii="Times New Roman" w:hAnsi="Times New Roman" w:cs="Times New Roman"/>
          <w:sz w:val="20"/>
          <w:szCs w:val="20"/>
        </w:rPr>
        <w:t>f</w:t>
      </w:r>
      <w:r w:rsidRPr="00DC214A">
        <w:rPr>
          <w:rFonts w:ascii="Times New Roman" w:hAnsi="Times New Roman" w:cs="Times New Roman"/>
          <w:sz w:val="20"/>
          <w:szCs w:val="20"/>
        </w:rPr>
        <w:t xml:space="preserve">or example congenital adrenal hyperplasia 5A71.01 and </w:t>
      </w:r>
      <w:proofErr w:type="spellStart"/>
      <w:r w:rsidRPr="00DC214A">
        <w:rPr>
          <w:rFonts w:ascii="Times New Roman" w:hAnsi="Times New Roman" w:cs="Times New Roman"/>
          <w:sz w:val="20"/>
          <w:szCs w:val="20"/>
        </w:rPr>
        <w:t>malformative</w:t>
      </w:r>
      <w:proofErr w:type="spellEnd"/>
      <w:r w:rsidRPr="00DC214A">
        <w:rPr>
          <w:rFonts w:ascii="Times New Roman" w:hAnsi="Times New Roman" w:cs="Times New Roman"/>
          <w:sz w:val="20"/>
          <w:szCs w:val="20"/>
        </w:rPr>
        <w:t xml:space="preserve"> disorders of sex development (unspecified) LD2A. </w:t>
      </w:r>
    </w:p>
  </w:footnote>
  <w:footnote w:id="50">
    <w:p w14:paraId="1B62A9F5" w14:textId="2E8CC511" w:rsidR="003D1C99" w:rsidRPr="00DC214A" w:rsidRDefault="003D1C99">
      <w:pPr>
        <w:pStyle w:val="FootnoteText"/>
        <w:rPr>
          <w:rFonts w:ascii="Times New Roman" w:hAnsi="Times New Roman" w:cs="Times New Roman"/>
          <w:sz w:val="20"/>
          <w:szCs w:val="20"/>
          <w:lang w:val="en-GB"/>
        </w:rPr>
      </w:pPr>
      <w:r w:rsidRPr="00DC214A">
        <w:rPr>
          <w:rStyle w:val="FootnoteReference"/>
          <w:rFonts w:ascii="Times New Roman" w:hAnsi="Times New Roman" w:cs="Times New Roman"/>
          <w:sz w:val="20"/>
          <w:szCs w:val="20"/>
        </w:rPr>
        <w:footnoteRef/>
      </w:r>
      <w:r w:rsidRPr="00DC214A">
        <w:rPr>
          <w:rFonts w:ascii="Times New Roman" w:hAnsi="Times New Roman" w:cs="Times New Roman"/>
          <w:sz w:val="20"/>
          <w:szCs w:val="20"/>
        </w:rPr>
        <w:t xml:space="preserve"> </w:t>
      </w:r>
      <w:r>
        <w:rPr>
          <w:rFonts w:ascii="Times New Roman" w:hAnsi="Times New Roman" w:cs="Times New Roman"/>
          <w:sz w:val="20"/>
          <w:szCs w:val="20"/>
        </w:rPr>
        <w:t xml:space="preserve">M </w:t>
      </w:r>
      <w:r>
        <w:rPr>
          <w:rFonts w:ascii="Times New Roman" w:hAnsi="Times New Roman" w:cs="Times New Roman"/>
          <w:color w:val="222222"/>
          <w:sz w:val="20"/>
          <w:szCs w:val="20"/>
          <w:shd w:val="clear" w:color="auto" w:fill="FFFFFF"/>
        </w:rPr>
        <w:t xml:space="preserve">Carpenter, </w:t>
      </w:r>
      <w:proofErr w:type="gramStart"/>
      <w:r w:rsidRPr="00DC214A">
        <w:rPr>
          <w:rFonts w:ascii="Times New Roman" w:hAnsi="Times New Roman" w:cs="Times New Roman"/>
          <w:color w:val="222222"/>
          <w:sz w:val="20"/>
          <w:szCs w:val="20"/>
          <w:shd w:val="clear" w:color="auto" w:fill="FFFFFF"/>
        </w:rPr>
        <w:t>The</w:t>
      </w:r>
      <w:proofErr w:type="gramEnd"/>
      <w:r w:rsidRPr="00DC214A">
        <w:rPr>
          <w:rFonts w:ascii="Times New Roman" w:hAnsi="Times New Roman" w:cs="Times New Roman"/>
          <w:color w:val="222222"/>
          <w:sz w:val="20"/>
          <w:szCs w:val="20"/>
          <w:shd w:val="clear" w:color="auto" w:fill="FFFFFF"/>
        </w:rPr>
        <w:t xml:space="preserve"> human rights of intersex people: addressing harmful pr</w:t>
      </w:r>
      <w:r>
        <w:rPr>
          <w:rFonts w:ascii="Times New Roman" w:hAnsi="Times New Roman" w:cs="Times New Roman"/>
          <w:color w:val="222222"/>
          <w:sz w:val="20"/>
          <w:szCs w:val="20"/>
          <w:shd w:val="clear" w:color="auto" w:fill="FFFFFF"/>
        </w:rPr>
        <w:t xml:space="preserve">actices and rhetoric of change, </w:t>
      </w:r>
      <w:r>
        <w:rPr>
          <w:rFonts w:ascii="Times New Roman" w:hAnsi="Times New Roman" w:cs="Times New Roman"/>
          <w:i/>
          <w:color w:val="222222"/>
          <w:sz w:val="20"/>
          <w:szCs w:val="20"/>
          <w:shd w:val="clear" w:color="auto" w:fill="FFFFFF"/>
        </w:rPr>
        <w:t>Reproductive Health M</w:t>
      </w:r>
      <w:r w:rsidRPr="0085094C">
        <w:rPr>
          <w:rFonts w:ascii="Times New Roman" w:hAnsi="Times New Roman" w:cs="Times New Roman"/>
          <w:i/>
          <w:color w:val="222222"/>
          <w:sz w:val="20"/>
          <w:szCs w:val="20"/>
          <w:shd w:val="clear" w:color="auto" w:fill="FFFFFF"/>
        </w:rPr>
        <w:t>atters</w:t>
      </w:r>
      <w:r>
        <w:rPr>
          <w:rFonts w:ascii="Times New Roman" w:hAnsi="Times New Roman" w:cs="Times New Roman"/>
          <w:color w:val="222222"/>
          <w:sz w:val="20"/>
          <w:szCs w:val="20"/>
          <w:shd w:val="clear" w:color="auto" w:fill="FFFFFF"/>
        </w:rPr>
        <w:t>, 2016, 24(47), p.</w:t>
      </w:r>
      <w:r w:rsidRPr="00DC214A">
        <w:rPr>
          <w:rFonts w:ascii="Times New Roman" w:hAnsi="Times New Roman" w:cs="Times New Roman"/>
          <w:color w:val="222222"/>
          <w:sz w:val="20"/>
          <w:szCs w:val="20"/>
          <w:shd w:val="clear" w:color="auto" w:fill="FFFFFF"/>
        </w:rPr>
        <w:t>74-84.</w:t>
      </w:r>
    </w:p>
  </w:footnote>
  <w:footnote w:id="51">
    <w:p w14:paraId="0F025DE6" w14:textId="24921216" w:rsidR="003D1C99" w:rsidRPr="006F3336" w:rsidRDefault="003D1C99" w:rsidP="00CC3B7E">
      <w:pPr>
        <w:pStyle w:val="FootnoteText"/>
        <w:rPr>
          <w:rFonts w:ascii="Times New Roman" w:hAnsi="Times New Roman" w:cs="Times New Roman"/>
          <w:sz w:val="20"/>
          <w:szCs w:val="20"/>
          <w:lang w:val="en-GB"/>
        </w:rPr>
      </w:pPr>
      <w:r w:rsidRPr="00DC214A">
        <w:rPr>
          <w:rStyle w:val="FootnoteReference"/>
          <w:rFonts w:ascii="Times New Roman" w:hAnsi="Times New Roman" w:cs="Times New Roman"/>
          <w:sz w:val="20"/>
          <w:szCs w:val="20"/>
        </w:rPr>
        <w:footnoteRef/>
      </w:r>
      <w:r w:rsidRPr="00DC214A">
        <w:rPr>
          <w:rFonts w:ascii="Times New Roman" w:hAnsi="Times New Roman" w:cs="Times New Roman"/>
          <w:sz w:val="20"/>
          <w:szCs w:val="20"/>
        </w:rPr>
        <w:t xml:space="preserve"> See for example: </w:t>
      </w:r>
      <w:r>
        <w:rPr>
          <w:rFonts w:ascii="Times New Roman" w:hAnsi="Times New Roman" w:cs="Times New Roman"/>
          <w:sz w:val="20"/>
          <w:szCs w:val="20"/>
        </w:rPr>
        <w:t xml:space="preserve">K </w:t>
      </w:r>
      <w:r>
        <w:rPr>
          <w:rFonts w:ascii="Times New Roman" w:hAnsi="Times New Roman" w:cs="Times New Roman"/>
          <w:sz w:val="20"/>
          <w:szCs w:val="20"/>
          <w:lang w:val="en-GB"/>
        </w:rPr>
        <w:t>Schweizer, F Brunner,</w:t>
      </w:r>
      <w:r w:rsidRPr="00DC214A">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C </w:t>
      </w:r>
      <w:proofErr w:type="spellStart"/>
      <w:r w:rsidRPr="00DC214A">
        <w:rPr>
          <w:rFonts w:ascii="Times New Roman" w:hAnsi="Times New Roman" w:cs="Times New Roman"/>
          <w:sz w:val="20"/>
          <w:szCs w:val="20"/>
          <w:lang w:val="en-GB"/>
        </w:rPr>
        <w:t>Handford</w:t>
      </w:r>
      <w:proofErr w:type="spellEnd"/>
      <w:r>
        <w:rPr>
          <w:rFonts w:ascii="Times New Roman" w:hAnsi="Times New Roman" w:cs="Times New Roman"/>
          <w:sz w:val="20"/>
          <w:szCs w:val="20"/>
          <w:lang w:val="en-GB"/>
        </w:rPr>
        <w:t>, H Richter-</w:t>
      </w:r>
      <w:proofErr w:type="spellStart"/>
      <w:r>
        <w:rPr>
          <w:rFonts w:ascii="Times New Roman" w:hAnsi="Times New Roman" w:cs="Times New Roman"/>
          <w:sz w:val="20"/>
          <w:szCs w:val="20"/>
          <w:lang w:val="en-GB"/>
        </w:rPr>
        <w:t>Appelt</w:t>
      </w:r>
      <w:proofErr w:type="spellEnd"/>
      <w:r>
        <w:rPr>
          <w:rFonts w:ascii="Times New Roman" w:hAnsi="Times New Roman" w:cs="Times New Roman"/>
          <w:sz w:val="20"/>
          <w:szCs w:val="20"/>
          <w:lang w:val="en-GB"/>
        </w:rPr>
        <w:t xml:space="preserve"> H,</w:t>
      </w:r>
      <w:r w:rsidRPr="00DC214A">
        <w:rPr>
          <w:rFonts w:ascii="Times New Roman" w:hAnsi="Times New Roman" w:cs="Times New Roman"/>
          <w:sz w:val="20"/>
          <w:szCs w:val="20"/>
          <w:lang w:val="en-GB"/>
        </w:rPr>
        <w:t xml:space="preserve"> Gender</w:t>
      </w:r>
      <w:r w:rsidRPr="006F3336">
        <w:rPr>
          <w:rFonts w:ascii="Times New Roman" w:hAnsi="Times New Roman" w:cs="Times New Roman"/>
          <w:sz w:val="20"/>
          <w:szCs w:val="20"/>
          <w:lang w:val="en-GB"/>
        </w:rPr>
        <w:t xml:space="preserve"> experience and satisfaction with gender allocation in adults with diverse intersex conditions (diver</w:t>
      </w:r>
      <w:r>
        <w:rPr>
          <w:rFonts w:ascii="Times New Roman" w:hAnsi="Times New Roman" w:cs="Times New Roman"/>
          <w:sz w:val="20"/>
          <w:szCs w:val="20"/>
          <w:lang w:val="en-GB"/>
        </w:rPr>
        <w:t xml:space="preserve">gences of sex development, DSD), </w:t>
      </w:r>
      <w:r w:rsidRPr="001A2D52">
        <w:rPr>
          <w:rFonts w:ascii="Times New Roman" w:hAnsi="Times New Roman" w:cs="Times New Roman"/>
          <w:i/>
          <w:sz w:val="20"/>
          <w:szCs w:val="20"/>
          <w:lang w:val="en-GB"/>
        </w:rPr>
        <w:t>Psychology &amp; Sexuality</w:t>
      </w:r>
      <w:r>
        <w:rPr>
          <w:rFonts w:ascii="Times New Roman" w:hAnsi="Times New Roman" w:cs="Times New Roman"/>
          <w:sz w:val="20"/>
          <w:szCs w:val="20"/>
          <w:lang w:val="en-GB"/>
        </w:rPr>
        <w:t xml:space="preserve">, 2014, 5(1), p. </w:t>
      </w:r>
      <w:r w:rsidRPr="006F3336">
        <w:rPr>
          <w:rFonts w:ascii="Times New Roman" w:hAnsi="Times New Roman" w:cs="Times New Roman"/>
          <w:sz w:val="20"/>
          <w:szCs w:val="20"/>
          <w:lang w:val="en-GB"/>
        </w:rPr>
        <w:t>56-82.</w:t>
      </w:r>
    </w:p>
  </w:footnote>
  <w:footnote w:id="52">
    <w:p w14:paraId="68D8EB7D" w14:textId="7546D8DC" w:rsidR="003D1C99" w:rsidRPr="006F3336" w:rsidRDefault="003D1C99" w:rsidP="00CC3B7E">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No47.</w:t>
      </w:r>
    </w:p>
  </w:footnote>
  <w:footnote w:id="53">
    <w:p w14:paraId="64CEF752" w14:textId="4B810407" w:rsidR="003D1C99" w:rsidRPr="006F3336" w:rsidRDefault="003D1C99" w:rsidP="00CC3B7E">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E </w:t>
      </w:r>
      <w:r>
        <w:rPr>
          <w:rFonts w:ascii="Times New Roman" w:hAnsi="Times New Roman" w:cs="Times New Roman"/>
          <w:sz w:val="20"/>
          <w:szCs w:val="20"/>
          <w:lang w:val="en-GB"/>
        </w:rPr>
        <w:t xml:space="preserve">Reis, Divergence or disorder? </w:t>
      </w:r>
      <w:r w:rsidRPr="006F3336">
        <w:rPr>
          <w:rFonts w:ascii="Times New Roman" w:hAnsi="Times New Roman" w:cs="Times New Roman"/>
          <w:sz w:val="20"/>
          <w:szCs w:val="20"/>
          <w:lang w:val="en-GB"/>
        </w:rPr>
        <w:t>The politics of naming intersex</w:t>
      </w:r>
      <w:r>
        <w:rPr>
          <w:rFonts w:ascii="Times New Roman" w:hAnsi="Times New Roman" w:cs="Times New Roman"/>
          <w:sz w:val="20"/>
          <w:szCs w:val="20"/>
          <w:lang w:val="en-GB"/>
        </w:rPr>
        <w:t>,</w:t>
      </w:r>
      <w:r w:rsidRPr="006F3336">
        <w:rPr>
          <w:rFonts w:ascii="Times New Roman" w:hAnsi="Times New Roman" w:cs="Times New Roman"/>
          <w:i/>
          <w:sz w:val="20"/>
          <w:szCs w:val="20"/>
          <w:lang w:val="en-GB"/>
        </w:rPr>
        <w:t xml:space="preserve"> Perspectives in Biology and Medicine</w:t>
      </w:r>
      <w:r>
        <w:rPr>
          <w:rFonts w:ascii="Times New Roman" w:hAnsi="Times New Roman" w:cs="Times New Roman"/>
          <w:sz w:val="20"/>
          <w:szCs w:val="20"/>
          <w:lang w:val="en-GB"/>
        </w:rPr>
        <w:t>, 2007, 50(4), p.</w:t>
      </w:r>
      <w:r w:rsidRPr="006F3336">
        <w:rPr>
          <w:rFonts w:ascii="Times New Roman" w:hAnsi="Times New Roman" w:cs="Times New Roman"/>
          <w:sz w:val="20"/>
          <w:szCs w:val="20"/>
          <w:lang w:val="en-GB"/>
        </w:rPr>
        <w:t>535-43.</w:t>
      </w:r>
    </w:p>
  </w:footnote>
  <w:footnote w:id="54">
    <w:p w14:paraId="72F2E79E" w14:textId="781C1382" w:rsidR="003D1C99" w:rsidRPr="006F3336" w:rsidRDefault="003D1C99" w:rsidP="00875752">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M Carpenter in conjunction with GATE, </w:t>
      </w:r>
      <w:r w:rsidRPr="006F3336">
        <w:rPr>
          <w:rFonts w:ascii="Times New Roman" w:hAnsi="Times New Roman" w:cs="Times New Roman"/>
          <w:bCs/>
          <w:i/>
          <w:sz w:val="20"/>
          <w:szCs w:val="20"/>
        </w:rPr>
        <w:t>Submission by GATE to the World Health Organization:</w:t>
      </w:r>
      <w:r w:rsidRPr="006F3336">
        <w:rPr>
          <w:rFonts w:ascii="Times New Roman" w:hAnsi="Times New Roman" w:cs="Times New Roman"/>
          <w:bCs/>
          <w:i/>
          <w:sz w:val="20"/>
          <w:szCs w:val="20"/>
        </w:rPr>
        <w:br/>
        <w:t>Intersex codes in the International Classification of Dis</w:t>
      </w:r>
      <w:r>
        <w:rPr>
          <w:rFonts w:ascii="Times New Roman" w:hAnsi="Times New Roman" w:cs="Times New Roman"/>
          <w:bCs/>
          <w:i/>
          <w:sz w:val="20"/>
          <w:szCs w:val="20"/>
        </w:rPr>
        <w:t xml:space="preserve">eases (ICD) 11 Beta Draft, 2017, </w:t>
      </w:r>
      <w:r w:rsidRPr="006F3336">
        <w:rPr>
          <w:rFonts w:ascii="Times New Roman" w:hAnsi="Times New Roman" w:cs="Times New Roman"/>
          <w:bCs/>
          <w:sz w:val="20"/>
          <w:szCs w:val="20"/>
        </w:rPr>
        <w:t xml:space="preserve"> [online at] </w:t>
      </w:r>
      <w:hyperlink r:id="rId11" w:history="1">
        <w:r w:rsidRPr="006F3336">
          <w:rPr>
            <w:rStyle w:val="Hyperlink"/>
            <w:rFonts w:ascii="Times New Roman" w:hAnsi="Times New Roman" w:cs="Times New Roman"/>
            <w:bCs/>
            <w:sz w:val="20"/>
            <w:szCs w:val="20"/>
          </w:rPr>
          <w:t>https://transactivists.org/wp-content/uploads/2017/06/GATE-ICD-intersex-submission.pdf</w:t>
        </w:r>
      </w:hyperlink>
      <w:r w:rsidRPr="006F3336">
        <w:rPr>
          <w:rFonts w:ascii="Times New Roman" w:hAnsi="Times New Roman" w:cs="Times New Roman"/>
          <w:bCs/>
          <w:sz w:val="20"/>
          <w:szCs w:val="20"/>
        </w:rPr>
        <w:t xml:space="preserve"> (accessed June 2018).</w:t>
      </w:r>
    </w:p>
  </w:footnote>
  <w:footnote w:id="55">
    <w:p w14:paraId="59F6EA18" w14:textId="5BCECBBB" w:rsidR="003D1C99" w:rsidRPr="0019289A" w:rsidRDefault="003D1C99">
      <w:pPr>
        <w:pStyle w:val="FootnoteText"/>
        <w:rPr>
          <w:rFonts w:ascii="Times New Roman" w:hAnsi="Times New Roman" w:cs="Times New Roman"/>
          <w:sz w:val="20"/>
          <w:szCs w:val="20"/>
          <w:lang w:val="en-GB"/>
        </w:rPr>
      </w:pPr>
      <w:r w:rsidRPr="0019289A">
        <w:rPr>
          <w:rStyle w:val="FootnoteReference"/>
          <w:rFonts w:ascii="Times New Roman" w:hAnsi="Times New Roman" w:cs="Times New Roman"/>
          <w:sz w:val="20"/>
          <w:szCs w:val="20"/>
        </w:rPr>
        <w:footnoteRef/>
      </w:r>
      <w:r w:rsidRPr="0019289A">
        <w:rPr>
          <w:rFonts w:ascii="Times New Roman" w:hAnsi="Times New Roman" w:cs="Times New Roman"/>
          <w:sz w:val="20"/>
          <w:szCs w:val="20"/>
        </w:rPr>
        <w:t xml:space="preserve"> For further discussion </w:t>
      </w:r>
      <w:r>
        <w:rPr>
          <w:rFonts w:ascii="Times New Roman" w:hAnsi="Times New Roman" w:cs="Times New Roman"/>
          <w:sz w:val="20"/>
          <w:szCs w:val="20"/>
        </w:rPr>
        <w:t xml:space="preserve">of the relationship between law, society and medicine in the context of intersex </w:t>
      </w:r>
      <w:r w:rsidRPr="0019289A">
        <w:rPr>
          <w:rFonts w:ascii="Times New Roman" w:hAnsi="Times New Roman" w:cs="Times New Roman"/>
          <w:sz w:val="20"/>
          <w:szCs w:val="20"/>
        </w:rPr>
        <w:t xml:space="preserve">see: </w:t>
      </w:r>
      <w:r>
        <w:rPr>
          <w:rFonts w:ascii="Times New Roman" w:hAnsi="Times New Roman" w:cs="Times New Roman"/>
          <w:sz w:val="20"/>
          <w:szCs w:val="20"/>
        </w:rPr>
        <w:t xml:space="preserve">E </w:t>
      </w:r>
      <w:proofErr w:type="spellStart"/>
      <w:r>
        <w:rPr>
          <w:rFonts w:ascii="Times New Roman" w:hAnsi="Times New Roman" w:cs="Times New Roman"/>
          <w:sz w:val="20"/>
          <w:szCs w:val="20"/>
          <w:lang w:val="en-GB"/>
        </w:rPr>
        <w:t>Horowicz</w:t>
      </w:r>
      <w:proofErr w:type="spellEnd"/>
      <w:r>
        <w:rPr>
          <w:rFonts w:ascii="Times New Roman" w:hAnsi="Times New Roman" w:cs="Times New Roman"/>
          <w:sz w:val="20"/>
          <w:szCs w:val="20"/>
          <w:lang w:val="en-GB"/>
        </w:rPr>
        <w:t>,</w:t>
      </w:r>
      <w:r w:rsidRPr="0019289A">
        <w:rPr>
          <w:rFonts w:ascii="Times New Roman" w:hAnsi="Times New Roman" w:cs="Times New Roman"/>
          <w:sz w:val="20"/>
          <w:szCs w:val="20"/>
          <w:lang w:val="en-GB"/>
        </w:rPr>
        <w:t xml:space="preserve"> Intersex children: Who are we really treating? </w:t>
      </w:r>
      <w:r w:rsidRPr="0019289A">
        <w:rPr>
          <w:rFonts w:ascii="Times New Roman" w:hAnsi="Times New Roman" w:cs="Times New Roman"/>
          <w:i/>
          <w:iCs/>
          <w:sz w:val="20"/>
          <w:szCs w:val="20"/>
          <w:lang w:val="en-GB"/>
        </w:rPr>
        <w:t>Medical Law International</w:t>
      </w:r>
      <w:r w:rsidRPr="0019289A">
        <w:rPr>
          <w:rFonts w:ascii="Times New Roman" w:hAnsi="Times New Roman" w:cs="Times New Roman"/>
          <w:sz w:val="20"/>
          <w:szCs w:val="20"/>
          <w:lang w:val="en-GB"/>
        </w:rPr>
        <w:t>, </w:t>
      </w:r>
      <w:r>
        <w:rPr>
          <w:rFonts w:ascii="Times New Roman" w:hAnsi="Times New Roman" w:cs="Times New Roman"/>
          <w:sz w:val="20"/>
          <w:szCs w:val="20"/>
          <w:lang w:val="en-GB"/>
        </w:rPr>
        <w:t xml:space="preserve">2017, </w:t>
      </w:r>
      <w:r w:rsidRPr="0019289A">
        <w:rPr>
          <w:rFonts w:ascii="Times New Roman" w:hAnsi="Times New Roman" w:cs="Times New Roman"/>
          <w:i/>
          <w:iCs/>
          <w:sz w:val="20"/>
          <w:szCs w:val="20"/>
          <w:lang w:val="en-GB"/>
        </w:rPr>
        <w:t>17</w:t>
      </w:r>
      <w:r>
        <w:rPr>
          <w:rFonts w:ascii="Times New Roman" w:hAnsi="Times New Roman" w:cs="Times New Roman"/>
          <w:sz w:val="20"/>
          <w:szCs w:val="20"/>
          <w:lang w:val="en-GB"/>
        </w:rPr>
        <w:t>(3), p</w:t>
      </w:r>
      <w:r w:rsidRPr="0019289A">
        <w:rPr>
          <w:rFonts w:ascii="Times New Roman" w:hAnsi="Times New Roman" w:cs="Times New Roman"/>
          <w:sz w:val="20"/>
          <w:szCs w:val="20"/>
          <w:lang w:val="en-GB"/>
        </w:rPr>
        <w:t>.183-218.</w:t>
      </w:r>
    </w:p>
  </w:footnote>
  <w:footnote w:id="56">
    <w:p w14:paraId="548FC4C4" w14:textId="588F633B" w:rsidR="003D1C99" w:rsidRPr="00281C56" w:rsidRDefault="003D1C99" w:rsidP="00E14879">
      <w:pPr>
        <w:pStyle w:val="FootnoteText"/>
        <w:rPr>
          <w:rFonts w:ascii="Times New Roman" w:hAnsi="Times New Roman" w:cs="Times New Roman"/>
          <w:i/>
          <w:sz w:val="20"/>
          <w:szCs w:val="20"/>
        </w:rPr>
      </w:pPr>
      <w:r w:rsidRPr="006F6EE5">
        <w:rPr>
          <w:rStyle w:val="FootnoteReference"/>
          <w:rFonts w:ascii="Times New Roman" w:hAnsi="Times New Roman" w:cs="Times New Roman"/>
          <w:sz w:val="20"/>
          <w:szCs w:val="20"/>
        </w:rPr>
        <w:footnoteRef/>
      </w:r>
      <w:r w:rsidRPr="006F6EE5">
        <w:rPr>
          <w:rFonts w:ascii="Times New Roman" w:hAnsi="Times New Roman" w:cs="Times New Roman"/>
          <w:sz w:val="20"/>
          <w:szCs w:val="20"/>
        </w:rPr>
        <w:t xml:space="preserve"> </w:t>
      </w:r>
      <w:r w:rsidRPr="006F6EE5">
        <w:rPr>
          <w:rFonts w:ascii="Times New Roman" w:hAnsi="Times New Roman" w:cs="Times New Roman"/>
          <w:sz w:val="20"/>
          <w:szCs w:val="20"/>
          <w:lang w:val="en-GB"/>
        </w:rPr>
        <w:t xml:space="preserve">It has been argued that the term Variations of Sex Characteristics (VSC) would be more appropriate and less pathologising of normal human diversity. See </w:t>
      </w:r>
      <w:r w:rsidRPr="006F6EE5">
        <w:rPr>
          <w:rFonts w:ascii="Times New Roman" w:hAnsi="Times New Roman" w:cs="Times New Roman"/>
          <w:i/>
          <w:sz w:val="20"/>
          <w:szCs w:val="20"/>
        </w:rPr>
        <w:t>No5</w:t>
      </w:r>
      <w:r>
        <w:rPr>
          <w:rFonts w:ascii="Times New Roman" w:hAnsi="Times New Roman" w:cs="Times New Roman"/>
          <w:i/>
          <w:sz w:val="20"/>
          <w:szCs w:val="20"/>
        </w:rPr>
        <w:t>4</w:t>
      </w:r>
      <w:r w:rsidRPr="006F6EE5">
        <w:rPr>
          <w:rFonts w:ascii="Times New Roman" w:hAnsi="Times New Roman" w:cs="Times New Roman"/>
          <w:i/>
          <w:sz w:val="20"/>
          <w:szCs w:val="20"/>
        </w:rPr>
        <w:t>.</w:t>
      </w:r>
    </w:p>
  </w:footnote>
  <w:footnote w:id="57">
    <w:p w14:paraId="1C4D0905" w14:textId="735A66B6" w:rsidR="003D1C99" w:rsidRPr="006F3336" w:rsidRDefault="003D1C99" w:rsidP="00B619B3">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lang w:val="en-GB"/>
        </w:rPr>
        <w:t xml:space="preserve">World Health Organization, Congenital adrenal hyperplasia, </w:t>
      </w:r>
      <w:r w:rsidRPr="006F3336">
        <w:rPr>
          <w:rFonts w:ascii="Times New Roman" w:hAnsi="Times New Roman" w:cs="Times New Roman"/>
          <w:i/>
          <w:iCs/>
          <w:sz w:val="20"/>
          <w:szCs w:val="20"/>
          <w:lang w:val="en-GB"/>
        </w:rPr>
        <w:t>ICD-11 Foundation</w:t>
      </w:r>
      <w:r>
        <w:rPr>
          <w:rFonts w:ascii="Times New Roman" w:hAnsi="Times New Roman" w:cs="Times New Roman"/>
          <w:sz w:val="20"/>
          <w:szCs w:val="20"/>
          <w:lang w:val="en-GB"/>
        </w:rPr>
        <w:t>, 2018,</w:t>
      </w:r>
      <w:r w:rsidRPr="006F3336">
        <w:rPr>
          <w:rFonts w:ascii="Times New Roman" w:hAnsi="Times New Roman" w:cs="Times New Roman"/>
          <w:sz w:val="20"/>
          <w:szCs w:val="20"/>
          <w:lang w:val="en-GB"/>
        </w:rPr>
        <w:t xml:space="preserve"> [Online at] </w:t>
      </w:r>
      <w:hyperlink r:id="rId12" w:anchor="/http%3a%2f%2fid.who.int%2ficd%2fentity%2f172733763" w:history="1">
        <w:r w:rsidRPr="006F3336">
          <w:rPr>
            <w:rStyle w:val="Hyperlink"/>
            <w:rFonts w:ascii="Times New Roman" w:hAnsi="Times New Roman" w:cs="Times New Roman"/>
            <w:sz w:val="20"/>
            <w:szCs w:val="20"/>
            <w:lang w:val="en-GB"/>
          </w:rPr>
          <w:t>https://icd.who.int/dev11/f/en#/http%3a%2f%2fid.who.int%2ficd%2fentity%2f172733763</w:t>
        </w:r>
      </w:hyperlink>
      <w:r w:rsidRPr="006F3336">
        <w:rPr>
          <w:rFonts w:ascii="Times New Roman" w:hAnsi="Times New Roman" w:cs="Times New Roman"/>
          <w:sz w:val="20"/>
          <w:szCs w:val="20"/>
          <w:lang w:val="en-GB"/>
        </w:rPr>
        <w:t xml:space="preserve"> (accessed July 2018). </w:t>
      </w:r>
    </w:p>
  </w:footnote>
  <w:footnote w:id="58">
    <w:p w14:paraId="525FD0A5" w14:textId="3921394E" w:rsidR="003D1C99" w:rsidRPr="00E37E4A" w:rsidRDefault="003D1C99" w:rsidP="00B619B3">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No14.</w:t>
      </w:r>
    </w:p>
  </w:footnote>
  <w:footnote w:id="59">
    <w:p w14:paraId="40D41CE3" w14:textId="454401A2" w:rsidR="003D1C99" w:rsidRPr="006F3336" w:rsidRDefault="003D1C99" w:rsidP="00B619B3">
      <w:pPr>
        <w:jc w:val="both"/>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S </w:t>
      </w:r>
      <w:r>
        <w:rPr>
          <w:rFonts w:ascii="Times New Roman" w:hAnsi="Times New Roman" w:cs="Times New Roman"/>
          <w:sz w:val="20"/>
          <w:szCs w:val="20"/>
          <w:lang w:val="en-GB"/>
        </w:rPr>
        <w:t>Ahmed,</w:t>
      </w:r>
      <w:r w:rsidRPr="00E37E4A">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J </w:t>
      </w:r>
      <w:proofErr w:type="spellStart"/>
      <w:r>
        <w:rPr>
          <w:rFonts w:ascii="Times New Roman" w:hAnsi="Times New Roman" w:cs="Times New Roman"/>
          <w:sz w:val="20"/>
          <w:szCs w:val="20"/>
          <w:lang w:val="en-GB"/>
        </w:rPr>
        <w:t>Achermann</w:t>
      </w:r>
      <w:proofErr w:type="spellEnd"/>
      <w:r w:rsidRPr="00E37E4A">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W </w:t>
      </w:r>
      <w:proofErr w:type="spellStart"/>
      <w:r>
        <w:rPr>
          <w:rFonts w:ascii="Times New Roman" w:hAnsi="Times New Roman" w:cs="Times New Roman"/>
          <w:sz w:val="20"/>
          <w:szCs w:val="20"/>
          <w:lang w:val="en-GB"/>
        </w:rPr>
        <w:t>Arlt</w:t>
      </w:r>
      <w:proofErr w:type="spellEnd"/>
      <w:r>
        <w:rPr>
          <w:rFonts w:ascii="Times New Roman" w:hAnsi="Times New Roman" w:cs="Times New Roman"/>
          <w:sz w:val="20"/>
          <w:szCs w:val="20"/>
          <w:lang w:val="en-GB"/>
        </w:rPr>
        <w:t xml:space="preserve">, A </w:t>
      </w:r>
      <w:proofErr w:type="spellStart"/>
      <w:r>
        <w:rPr>
          <w:rFonts w:ascii="Times New Roman" w:hAnsi="Times New Roman" w:cs="Times New Roman"/>
          <w:sz w:val="20"/>
          <w:szCs w:val="20"/>
          <w:lang w:val="en-GB"/>
        </w:rPr>
        <w:t>Balen</w:t>
      </w:r>
      <w:proofErr w:type="spellEnd"/>
      <w:r w:rsidRPr="00E37E4A">
        <w:rPr>
          <w:rFonts w:ascii="Times New Roman" w:hAnsi="Times New Roman" w:cs="Times New Roman"/>
          <w:sz w:val="20"/>
          <w:szCs w:val="20"/>
          <w:lang w:val="en-GB"/>
        </w:rPr>
        <w:t xml:space="preserve">, </w:t>
      </w:r>
      <w:r>
        <w:rPr>
          <w:rFonts w:ascii="Times New Roman" w:hAnsi="Times New Roman" w:cs="Times New Roman"/>
          <w:sz w:val="20"/>
          <w:szCs w:val="20"/>
          <w:lang w:val="en-GB"/>
        </w:rPr>
        <w:t>G Conway</w:t>
      </w:r>
      <w:r w:rsidRPr="00E37E4A">
        <w:rPr>
          <w:rFonts w:ascii="Times New Roman" w:hAnsi="Times New Roman" w:cs="Times New Roman"/>
          <w:sz w:val="20"/>
          <w:szCs w:val="20"/>
          <w:lang w:val="en-GB"/>
        </w:rPr>
        <w:t xml:space="preserve">, </w:t>
      </w:r>
      <w:r>
        <w:rPr>
          <w:rFonts w:ascii="Times New Roman" w:hAnsi="Times New Roman" w:cs="Times New Roman"/>
          <w:sz w:val="20"/>
          <w:szCs w:val="20"/>
          <w:lang w:val="en-GB"/>
        </w:rPr>
        <w:t>Z Edwards</w:t>
      </w:r>
      <w:r w:rsidRPr="00E37E4A">
        <w:rPr>
          <w:rFonts w:ascii="Times New Roman" w:hAnsi="Times New Roman" w:cs="Times New Roman"/>
          <w:sz w:val="20"/>
          <w:szCs w:val="20"/>
          <w:lang w:val="en-GB"/>
        </w:rPr>
        <w:t>,</w:t>
      </w:r>
      <w:r>
        <w:rPr>
          <w:rFonts w:ascii="Times New Roman" w:hAnsi="Times New Roman" w:cs="Times New Roman"/>
          <w:sz w:val="20"/>
          <w:szCs w:val="20"/>
          <w:lang w:val="en-GB"/>
        </w:rPr>
        <w:t xml:space="preserve"> S </w:t>
      </w:r>
      <w:proofErr w:type="spellStart"/>
      <w:r>
        <w:rPr>
          <w:rFonts w:ascii="Times New Roman" w:hAnsi="Times New Roman" w:cs="Times New Roman"/>
          <w:sz w:val="20"/>
          <w:szCs w:val="20"/>
          <w:lang w:val="en-GB"/>
        </w:rPr>
        <w:t>Elford</w:t>
      </w:r>
      <w:proofErr w:type="spellEnd"/>
      <w:r w:rsidRPr="00E37E4A">
        <w:rPr>
          <w:rFonts w:ascii="Times New Roman" w:hAnsi="Times New Roman" w:cs="Times New Roman"/>
          <w:sz w:val="20"/>
          <w:szCs w:val="20"/>
          <w:lang w:val="en-GB"/>
        </w:rPr>
        <w:t xml:space="preserve">, </w:t>
      </w:r>
      <w:r>
        <w:rPr>
          <w:rFonts w:ascii="Times New Roman" w:hAnsi="Times New Roman" w:cs="Times New Roman"/>
          <w:sz w:val="20"/>
          <w:szCs w:val="20"/>
          <w:lang w:val="en-GB"/>
        </w:rPr>
        <w:t>I Hughes</w:t>
      </w:r>
      <w:r w:rsidRPr="00E37E4A">
        <w:rPr>
          <w:rFonts w:ascii="Times New Roman" w:hAnsi="Times New Roman" w:cs="Times New Roman"/>
          <w:sz w:val="20"/>
          <w:szCs w:val="20"/>
          <w:lang w:val="en-GB"/>
        </w:rPr>
        <w:t>,</w:t>
      </w:r>
      <w:r>
        <w:rPr>
          <w:rFonts w:ascii="Times New Roman" w:hAnsi="Times New Roman" w:cs="Times New Roman"/>
          <w:sz w:val="20"/>
          <w:szCs w:val="20"/>
          <w:lang w:val="en-GB"/>
        </w:rPr>
        <w:t xml:space="preserve"> L </w:t>
      </w:r>
      <w:proofErr w:type="spellStart"/>
      <w:r>
        <w:rPr>
          <w:rFonts w:ascii="Times New Roman" w:hAnsi="Times New Roman" w:cs="Times New Roman"/>
          <w:sz w:val="20"/>
          <w:szCs w:val="20"/>
          <w:lang w:val="en-GB"/>
        </w:rPr>
        <w:t>Izatt</w:t>
      </w:r>
      <w:proofErr w:type="spellEnd"/>
      <w:r w:rsidRPr="00E37E4A">
        <w:rPr>
          <w:rFonts w:ascii="Times New Roman" w:hAnsi="Times New Roman" w:cs="Times New Roman"/>
          <w:sz w:val="20"/>
          <w:szCs w:val="20"/>
          <w:lang w:val="en-GB"/>
        </w:rPr>
        <w:t xml:space="preserve">, </w:t>
      </w:r>
      <w:r>
        <w:rPr>
          <w:rFonts w:ascii="Times New Roman" w:hAnsi="Times New Roman" w:cs="Times New Roman"/>
          <w:sz w:val="20"/>
          <w:szCs w:val="20"/>
          <w:lang w:val="en-GB"/>
        </w:rPr>
        <w:t>N Krone</w:t>
      </w:r>
      <w:r w:rsidRPr="00E37E4A">
        <w:rPr>
          <w:rFonts w:ascii="Times New Roman" w:hAnsi="Times New Roman" w:cs="Times New Roman"/>
          <w:sz w:val="20"/>
          <w:szCs w:val="20"/>
          <w:lang w:val="en-GB"/>
        </w:rPr>
        <w:t>,</w:t>
      </w:r>
      <w:r>
        <w:rPr>
          <w:rFonts w:ascii="Times New Roman" w:hAnsi="Times New Roman" w:cs="Times New Roman"/>
          <w:sz w:val="20"/>
          <w:szCs w:val="20"/>
          <w:lang w:val="en-GB"/>
        </w:rPr>
        <w:t xml:space="preserve"> H Miles,</w:t>
      </w:r>
      <w:r w:rsidRPr="00E37E4A">
        <w:rPr>
          <w:rFonts w:ascii="Times New Roman" w:hAnsi="Times New Roman" w:cs="Times New Roman"/>
          <w:sz w:val="20"/>
          <w:szCs w:val="20"/>
          <w:lang w:val="en-GB"/>
        </w:rPr>
        <w:t xml:space="preserve"> Society for Endocrinology UK guidance on the initial evaluation of an infant or an adolescent with a suspected disorder of</w:t>
      </w:r>
      <w:r>
        <w:rPr>
          <w:rFonts w:ascii="Times New Roman" w:hAnsi="Times New Roman" w:cs="Times New Roman"/>
          <w:sz w:val="20"/>
          <w:szCs w:val="20"/>
          <w:lang w:val="en-GB"/>
        </w:rPr>
        <w:t xml:space="preserve"> sex development (Revised 2015),</w:t>
      </w:r>
      <w:r w:rsidRPr="00E37E4A">
        <w:rPr>
          <w:rFonts w:ascii="Times New Roman" w:hAnsi="Times New Roman" w:cs="Times New Roman"/>
          <w:sz w:val="20"/>
          <w:szCs w:val="20"/>
          <w:lang w:val="en-GB"/>
        </w:rPr>
        <w:t xml:space="preserve"> </w:t>
      </w:r>
      <w:r w:rsidRPr="00E37E4A">
        <w:rPr>
          <w:rFonts w:ascii="Times New Roman" w:hAnsi="Times New Roman" w:cs="Times New Roman"/>
          <w:i/>
          <w:sz w:val="20"/>
          <w:szCs w:val="20"/>
          <w:lang w:val="en-GB"/>
        </w:rPr>
        <w:t>Clinical Endocrinology</w:t>
      </w:r>
      <w:r>
        <w:rPr>
          <w:rFonts w:ascii="Times New Roman" w:hAnsi="Times New Roman" w:cs="Times New Roman"/>
          <w:sz w:val="20"/>
          <w:szCs w:val="20"/>
          <w:lang w:val="en-GB"/>
        </w:rPr>
        <w:t xml:space="preserve">, 2016, 84(5), p. </w:t>
      </w:r>
      <w:r w:rsidRPr="00E37E4A">
        <w:rPr>
          <w:rFonts w:ascii="Times New Roman" w:hAnsi="Times New Roman" w:cs="Times New Roman"/>
          <w:sz w:val="20"/>
          <w:szCs w:val="20"/>
          <w:lang w:val="en-GB"/>
        </w:rPr>
        <w:t>771-88.</w:t>
      </w:r>
    </w:p>
  </w:footnote>
  <w:footnote w:id="60">
    <w:p w14:paraId="24650D3A" w14:textId="180BCDFF" w:rsidR="003D1C99" w:rsidRPr="006F3336" w:rsidRDefault="003D1C99" w:rsidP="00B619B3">
      <w:pPr>
        <w:jc w:val="both"/>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P </w:t>
      </w:r>
      <w:proofErr w:type="spellStart"/>
      <w:r>
        <w:rPr>
          <w:rFonts w:ascii="Times New Roman" w:hAnsi="Times New Roman" w:cs="Times New Roman"/>
          <w:sz w:val="20"/>
          <w:szCs w:val="20"/>
        </w:rPr>
        <w:t>Mouriquand</w:t>
      </w:r>
      <w:proofErr w:type="spellEnd"/>
      <w:r w:rsidRPr="006F3336">
        <w:rPr>
          <w:rFonts w:ascii="Times New Roman" w:hAnsi="Times New Roman" w:cs="Times New Roman"/>
          <w:sz w:val="20"/>
          <w:szCs w:val="20"/>
        </w:rPr>
        <w:t xml:space="preserve">, </w:t>
      </w:r>
      <w:r>
        <w:rPr>
          <w:rFonts w:ascii="Times New Roman" w:hAnsi="Times New Roman" w:cs="Times New Roman"/>
          <w:sz w:val="20"/>
          <w:szCs w:val="20"/>
        </w:rPr>
        <w:t xml:space="preserve">A </w:t>
      </w:r>
      <w:proofErr w:type="spellStart"/>
      <w:r>
        <w:rPr>
          <w:rFonts w:ascii="Times New Roman" w:hAnsi="Times New Roman" w:cs="Times New Roman"/>
          <w:sz w:val="20"/>
          <w:szCs w:val="20"/>
        </w:rPr>
        <w:t>Caldamone</w:t>
      </w:r>
      <w:proofErr w:type="spellEnd"/>
      <w:r w:rsidRPr="006F3336">
        <w:rPr>
          <w:rFonts w:ascii="Times New Roman" w:hAnsi="Times New Roman" w:cs="Times New Roman"/>
          <w:sz w:val="20"/>
          <w:szCs w:val="20"/>
        </w:rPr>
        <w:t xml:space="preserve">, </w:t>
      </w:r>
      <w:r>
        <w:rPr>
          <w:rFonts w:ascii="Times New Roman" w:hAnsi="Times New Roman" w:cs="Times New Roman"/>
          <w:sz w:val="20"/>
          <w:szCs w:val="20"/>
        </w:rPr>
        <w:t>P Malone</w:t>
      </w:r>
      <w:r w:rsidRPr="006F3336">
        <w:rPr>
          <w:rFonts w:ascii="Times New Roman" w:hAnsi="Times New Roman" w:cs="Times New Roman"/>
          <w:sz w:val="20"/>
          <w:szCs w:val="20"/>
        </w:rPr>
        <w:t>,</w:t>
      </w:r>
      <w:r>
        <w:rPr>
          <w:rFonts w:ascii="Times New Roman" w:hAnsi="Times New Roman" w:cs="Times New Roman"/>
          <w:sz w:val="20"/>
          <w:szCs w:val="20"/>
        </w:rPr>
        <w:t xml:space="preserve"> J </w:t>
      </w:r>
      <w:proofErr w:type="gramStart"/>
      <w:r>
        <w:rPr>
          <w:rFonts w:ascii="Times New Roman" w:hAnsi="Times New Roman" w:cs="Times New Roman"/>
          <w:sz w:val="20"/>
          <w:szCs w:val="20"/>
        </w:rPr>
        <w:t>Frank,  P</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Hoebeke</w:t>
      </w:r>
      <w:proofErr w:type="spellEnd"/>
      <w:r>
        <w:rPr>
          <w:rFonts w:ascii="Times New Roman" w:hAnsi="Times New Roman" w:cs="Times New Roman"/>
          <w:sz w:val="20"/>
          <w:szCs w:val="20"/>
        </w:rPr>
        <w:t xml:space="preserve">, </w:t>
      </w:r>
      <w:r w:rsidRPr="006F3336">
        <w:rPr>
          <w:rFonts w:ascii="Times New Roman" w:hAnsi="Times New Roman" w:cs="Times New Roman"/>
          <w:sz w:val="20"/>
          <w:szCs w:val="20"/>
        </w:rPr>
        <w:t xml:space="preserve"> The ESPU/SPU standpoint on the surgical management of Disorders of Sex Development (DSD)</w:t>
      </w:r>
      <w:r>
        <w:rPr>
          <w:rFonts w:ascii="Times New Roman" w:hAnsi="Times New Roman" w:cs="Times New Roman"/>
          <w:sz w:val="20"/>
          <w:szCs w:val="20"/>
        </w:rPr>
        <w:t>,</w:t>
      </w:r>
      <w:r w:rsidRPr="006F3336">
        <w:rPr>
          <w:rFonts w:ascii="Times New Roman" w:hAnsi="Times New Roman" w:cs="Times New Roman"/>
          <w:sz w:val="20"/>
          <w:szCs w:val="20"/>
        </w:rPr>
        <w:t xml:space="preserve"> </w:t>
      </w:r>
      <w:r w:rsidRPr="006F3336">
        <w:rPr>
          <w:rFonts w:ascii="Times New Roman" w:hAnsi="Times New Roman" w:cs="Times New Roman"/>
          <w:i/>
          <w:sz w:val="20"/>
          <w:szCs w:val="20"/>
        </w:rPr>
        <w:t xml:space="preserve">Journal of </w:t>
      </w:r>
      <w:proofErr w:type="spellStart"/>
      <w:r w:rsidRPr="006F3336">
        <w:rPr>
          <w:rFonts w:ascii="Times New Roman" w:hAnsi="Times New Roman" w:cs="Times New Roman"/>
          <w:i/>
          <w:sz w:val="20"/>
          <w:szCs w:val="20"/>
        </w:rPr>
        <w:t>Paediatric</w:t>
      </w:r>
      <w:proofErr w:type="spellEnd"/>
      <w:r w:rsidRPr="006F3336">
        <w:rPr>
          <w:rFonts w:ascii="Times New Roman" w:hAnsi="Times New Roman" w:cs="Times New Roman"/>
          <w:i/>
          <w:sz w:val="20"/>
          <w:szCs w:val="20"/>
        </w:rPr>
        <w:t xml:space="preserve"> Urology</w:t>
      </w:r>
      <w:r>
        <w:rPr>
          <w:rFonts w:ascii="Times New Roman" w:hAnsi="Times New Roman" w:cs="Times New Roman"/>
          <w:i/>
          <w:sz w:val="20"/>
          <w:szCs w:val="20"/>
        </w:rPr>
        <w:t>,</w:t>
      </w:r>
      <w:r w:rsidRPr="006F3336">
        <w:rPr>
          <w:rFonts w:ascii="Times New Roman" w:hAnsi="Times New Roman" w:cs="Times New Roman"/>
          <w:i/>
          <w:sz w:val="20"/>
          <w:szCs w:val="20"/>
        </w:rPr>
        <w:t xml:space="preserve"> </w:t>
      </w:r>
      <w:r>
        <w:rPr>
          <w:rFonts w:ascii="Times New Roman" w:hAnsi="Times New Roman" w:cs="Times New Roman"/>
          <w:sz w:val="20"/>
          <w:szCs w:val="20"/>
        </w:rPr>
        <w:t>2014 10, p.</w:t>
      </w:r>
      <w:r w:rsidRPr="006F3336">
        <w:rPr>
          <w:rFonts w:ascii="Times New Roman" w:hAnsi="Times New Roman" w:cs="Times New Roman"/>
          <w:sz w:val="20"/>
          <w:szCs w:val="20"/>
        </w:rPr>
        <w:t xml:space="preserve"> 8-10.</w:t>
      </w:r>
    </w:p>
  </w:footnote>
  <w:footnote w:id="61">
    <w:p w14:paraId="61125229" w14:textId="46917408" w:rsidR="003D1C99" w:rsidRPr="006F3336" w:rsidRDefault="003D1C99" w:rsidP="00D92C2F">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lang w:val="en-GB"/>
        </w:rPr>
        <w:t xml:space="preserve">K </w:t>
      </w:r>
      <w:proofErr w:type="spellStart"/>
      <w:r>
        <w:rPr>
          <w:rFonts w:ascii="Times New Roman" w:hAnsi="Times New Roman" w:cs="Times New Roman"/>
          <w:sz w:val="20"/>
          <w:szCs w:val="20"/>
          <w:lang w:val="en-GB"/>
        </w:rPr>
        <w:t>Zillén</w:t>
      </w:r>
      <w:proofErr w:type="spellEnd"/>
      <w:r>
        <w:rPr>
          <w:rFonts w:ascii="Times New Roman" w:hAnsi="Times New Roman" w:cs="Times New Roman"/>
          <w:sz w:val="20"/>
          <w:szCs w:val="20"/>
          <w:lang w:val="en-GB"/>
        </w:rPr>
        <w:t xml:space="preserve">, J Garland, S </w:t>
      </w:r>
      <w:proofErr w:type="spellStart"/>
      <w:r>
        <w:rPr>
          <w:rFonts w:ascii="Times New Roman" w:hAnsi="Times New Roman" w:cs="Times New Roman"/>
          <w:sz w:val="20"/>
          <w:szCs w:val="20"/>
          <w:lang w:val="en-GB"/>
        </w:rPr>
        <w:t>Slokenberga</w:t>
      </w:r>
      <w:proofErr w:type="spellEnd"/>
      <w:r>
        <w:rPr>
          <w:rFonts w:ascii="Times New Roman" w:hAnsi="Times New Roman" w:cs="Times New Roman"/>
          <w:sz w:val="20"/>
          <w:szCs w:val="20"/>
          <w:lang w:val="en-GB"/>
        </w:rPr>
        <w:t>,</w:t>
      </w:r>
      <w:r w:rsidRPr="006F3336">
        <w:rPr>
          <w:rFonts w:ascii="Times New Roman" w:hAnsi="Times New Roman" w:cs="Times New Roman"/>
          <w:sz w:val="20"/>
          <w:szCs w:val="20"/>
          <w:lang w:val="en-GB"/>
        </w:rPr>
        <w:t> </w:t>
      </w:r>
      <w:r w:rsidRPr="006F3336">
        <w:rPr>
          <w:rFonts w:ascii="Times New Roman" w:hAnsi="Times New Roman" w:cs="Times New Roman"/>
          <w:i/>
          <w:iCs/>
          <w:sz w:val="20"/>
          <w:szCs w:val="20"/>
          <w:lang w:val="en-GB"/>
        </w:rPr>
        <w:t>The Rights of Children in Biomedicine: Challenges Posed by Scientific Advances and Uncertainties</w:t>
      </w:r>
      <w:r>
        <w:rPr>
          <w:rFonts w:ascii="Times New Roman" w:hAnsi="Times New Roman" w:cs="Times New Roman"/>
          <w:i/>
          <w:iCs/>
          <w:sz w:val="20"/>
          <w:szCs w:val="20"/>
          <w:lang w:val="en-GB"/>
        </w:rPr>
        <w:t>,</w:t>
      </w:r>
      <w:r w:rsidRPr="006F3336">
        <w:rPr>
          <w:rFonts w:ascii="Times New Roman" w:hAnsi="Times New Roman" w:cs="Times New Roman"/>
          <w:sz w:val="20"/>
          <w:szCs w:val="20"/>
          <w:lang w:val="en-GB"/>
        </w:rPr>
        <w:t> Committee on Bioe</w:t>
      </w:r>
      <w:r>
        <w:rPr>
          <w:rFonts w:ascii="Times New Roman" w:hAnsi="Times New Roman" w:cs="Times New Roman"/>
          <w:sz w:val="20"/>
          <w:szCs w:val="20"/>
          <w:lang w:val="en-GB"/>
        </w:rPr>
        <w:t>thics of the Council of Europe,</w:t>
      </w:r>
      <w:r w:rsidRPr="006F3336">
        <w:rPr>
          <w:rFonts w:ascii="Times New Roman" w:hAnsi="Times New Roman" w:cs="Times New Roman"/>
          <w:sz w:val="20"/>
          <w:szCs w:val="20"/>
          <w:lang w:val="en-GB"/>
        </w:rPr>
        <w:t xml:space="preserve"> 2017</w:t>
      </w:r>
      <w:r>
        <w:rPr>
          <w:rFonts w:ascii="Times New Roman" w:hAnsi="Times New Roman" w:cs="Times New Roman"/>
          <w:sz w:val="20"/>
          <w:szCs w:val="20"/>
          <w:lang w:val="en-GB"/>
        </w:rPr>
        <w:t>, p.</w:t>
      </w:r>
      <w:r w:rsidRPr="006F3336">
        <w:rPr>
          <w:rFonts w:ascii="Times New Roman" w:hAnsi="Times New Roman" w:cs="Times New Roman"/>
          <w:sz w:val="20"/>
          <w:szCs w:val="20"/>
          <w:lang w:val="en-GB"/>
        </w:rPr>
        <w:t>43</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[online at] </w:t>
      </w:r>
      <w:hyperlink r:id="rId13" w:history="1">
        <w:r w:rsidRPr="006F3336">
          <w:rPr>
            <w:rStyle w:val="Hyperlink"/>
            <w:rFonts w:ascii="Times New Roman" w:hAnsi="Times New Roman" w:cs="Times New Roman"/>
            <w:sz w:val="20"/>
            <w:szCs w:val="20"/>
            <w:lang w:val="en-GB"/>
          </w:rPr>
          <w:t>https://rm.coe.int/16806d8e2f</w:t>
        </w:r>
      </w:hyperlink>
      <w:r w:rsidRPr="006F3336">
        <w:rPr>
          <w:rFonts w:ascii="Times New Roman" w:hAnsi="Times New Roman" w:cs="Times New Roman"/>
          <w:sz w:val="20"/>
          <w:szCs w:val="20"/>
          <w:lang w:val="en-GB"/>
        </w:rPr>
        <w:t xml:space="preserve"> (accessed July 2018).</w:t>
      </w:r>
    </w:p>
  </w:footnote>
  <w:footnote w:id="62">
    <w:p w14:paraId="596217D3" w14:textId="32D22988" w:rsidR="003D1C99" w:rsidRPr="006F3336" w:rsidRDefault="003D1C99" w:rsidP="00E10367">
      <w:pPr>
        <w:rPr>
          <w:rFonts w:ascii="Times New Roman" w:eastAsia="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 xml:space="preserve">No60. </w:t>
      </w:r>
      <w:r w:rsidRPr="006F3336">
        <w:rPr>
          <w:rFonts w:ascii="Times New Roman" w:hAnsi="Times New Roman" w:cs="Times New Roman"/>
          <w:sz w:val="20"/>
          <w:szCs w:val="20"/>
        </w:rPr>
        <w:t xml:space="preserve">and </w:t>
      </w:r>
      <w:r>
        <w:rPr>
          <w:rFonts w:ascii="Times New Roman" w:hAnsi="Times New Roman" w:cs="Times New Roman"/>
          <w:sz w:val="20"/>
          <w:szCs w:val="20"/>
        </w:rPr>
        <w:t xml:space="preserve">A </w:t>
      </w:r>
      <w:proofErr w:type="spellStart"/>
      <w:r>
        <w:rPr>
          <w:rFonts w:ascii="Times New Roman" w:eastAsia="Times New Roman" w:hAnsi="Times New Roman" w:cs="Times New Roman"/>
          <w:color w:val="222222"/>
          <w:sz w:val="20"/>
          <w:szCs w:val="20"/>
          <w:shd w:val="clear" w:color="auto" w:fill="FFFFFF"/>
          <w:lang w:val="en-GB"/>
        </w:rPr>
        <w:t>Baratz</w:t>
      </w:r>
      <w:proofErr w:type="spellEnd"/>
      <w:r>
        <w:rPr>
          <w:rFonts w:ascii="Times New Roman" w:eastAsia="Times New Roman" w:hAnsi="Times New Roman" w:cs="Times New Roman"/>
          <w:color w:val="222222"/>
          <w:sz w:val="20"/>
          <w:szCs w:val="20"/>
          <w:shd w:val="clear" w:color="auto" w:fill="FFFFFF"/>
          <w:lang w:val="en-GB"/>
        </w:rPr>
        <w:t>, E Feder,</w:t>
      </w:r>
      <w:r w:rsidRPr="006F3336">
        <w:rPr>
          <w:rFonts w:ascii="Times New Roman" w:eastAsia="Times New Roman" w:hAnsi="Times New Roman" w:cs="Times New Roman"/>
          <w:color w:val="222222"/>
          <w:sz w:val="20"/>
          <w:szCs w:val="20"/>
          <w:shd w:val="clear" w:color="auto" w:fill="FFFFFF"/>
          <w:lang w:val="en-GB"/>
        </w:rPr>
        <w:t xml:space="preserve"> Misrepresentation of evidence </w:t>
      </w:r>
      <w:proofErr w:type="spellStart"/>
      <w:r w:rsidRPr="006F3336">
        <w:rPr>
          <w:rFonts w:ascii="Times New Roman" w:eastAsia="Times New Roman" w:hAnsi="Times New Roman" w:cs="Times New Roman"/>
          <w:color w:val="222222"/>
          <w:sz w:val="20"/>
          <w:szCs w:val="20"/>
          <w:shd w:val="clear" w:color="auto" w:fill="FFFFFF"/>
          <w:lang w:val="en-GB"/>
        </w:rPr>
        <w:t>favoring</w:t>
      </w:r>
      <w:proofErr w:type="spellEnd"/>
      <w:r w:rsidRPr="006F3336">
        <w:rPr>
          <w:rFonts w:ascii="Times New Roman" w:eastAsia="Times New Roman" w:hAnsi="Times New Roman" w:cs="Times New Roman"/>
          <w:color w:val="222222"/>
          <w:sz w:val="20"/>
          <w:szCs w:val="20"/>
          <w:shd w:val="clear" w:color="auto" w:fill="FFFFFF"/>
          <w:lang w:val="en-GB"/>
        </w:rPr>
        <w:t xml:space="preserve"> early normalizing sur</w:t>
      </w:r>
      <w:r>
        <w:rPr>
          <w:rFonts w:ascii="Times New Roman" w:eastAsia="Times New Roman" w:hAnsi="Times New Roman" w:cs="Times New Roman"/>
          <w:color w:val="222222"/>
          <w:sz w:val="20"/>
          <w:szCs w:val="20"/>
          <w:shd w:val="clear" w:color="auto" w:fill="FFFFFF"/>
          <w:lang w:val="en-GB"/>
        </w:rPr>
        <w:t>gery for atypical sex anatomies,</w:t>
      </w:r>
      <w:r w:rsidRPr="006F3336">
        <w:rPr>
          <w:rFonts w:ascii="Times New Roman" w:eastAsia="Times New Roman" w:hAnsi="Times New Roman" w:cs="Times New Roman"/>
          <w:color w:val="222222"/>
          <w:sz w:val="20"/>
          <w:szCs w:val="20"/>
          <w:shd w:val="clear" w:color="auto" w:fill="FFFFFF"/>
          <w:lang w:val="en-GB"/>
        </w:rPr>
        <w:t> </w:t>
      </w:r>
      <w:r>
        <w:rPr>
          <w:rFonts w:ascii="Times New Roman" w:eastAsia="Times New Roman" w:hAnsi="Times New Roman" w:cs="Times New Roman"/>
          <w:i/>
          <w:iCs/>
          <w:color w:val="222222"/>
          <w:sz w:val="20"/>
          <w:szCs w:val="20"/>
          <w:lang w:val="en-GB"/>
        </w:rPr>
        <w:t xml:space="preserve">Archives of Sexual </w:t>
      </w:r>
      <w:proofErr w:type="spellStart"/>
      <w:r>
        <w:rPr>
          <w:rFonts w:ascii="Times New Roman" w:eastAsia="Times New Roman" w:hAnsi="Times New Roman" w:cs="Times New Roman"/>
          <w:i/>
          <w:iCs/>
          <w:color w:val="222222"/>
          <w:sz w:val="20"/>
          <w:szCs w:val="20"/>
          <w:lang w:val="en-GB"/>
        </w:rPr>
        <w:t>B</w:t>
      </w:r>
      <w:r w:rsidRPr="006F3336">
        <w:rPr>
          <w:rFonts w:ascii="Times New Roman" w:eastAsia="Times New Roman" w:hAnsi="Times New Roman" w:cs="Times New Roman"/>
          <w:i/>
          <w:iCs/>
          <w:color w:val="222222"/>
          <w:sz w:val="20"/>
          <w:szCs w:val="20"/>
          <w:lang w:val="en-GB"/>
        </w:rPr>
        <w:t>ehavior</w:t>
      </w:r>
      <w:proofErr w:type="spellEnd"/>
      <w:r>
        <w:rPr>
          <w:rFonts w:ascii="Times New Roman" w:eastAsia="Times New Roman" w:hAnsi="Times New Roman" w:cs="Times New Roman"/>
          <w:color w:val="222222"/>
          <w:sz w:val="20"/>
          <w:szCs w:val="20"/>
          <w:shd w:val="clear" w:color="auto" w:fill="FFFFFF"/>
          <w:lang w:val="en-GB"/>
        </w:rPr>
        <w:t>, 2015,</w:t>
      </w:r>
      <w:r w:rsidRPr="006F3336">
        <w:rPr>
          <w:rFonts w:ascii="Times New Roman" w:eastAsia="Times New Roman" w:hAnsi="Times New Roman" w:cs="Times New Roman"/>
          <w:color w:val="222222"/>
          <w:sz w:val="20"/>
          <w:szCs w:val="20"/>
          <w:shd w:val="clear" w:color="auto" w:fill="FFFFFF"/>
          <w:lang w:val="en-GB"/>
        </w:rPr>
        <w:t xml:space="preserve"> </w:t>
      </w:r>
      <w:r w:rsidRPr="006F3336">
        <w:rPr>
          <w:rFonts w:ascii="Times New Roman" w:eastAsia="Times New Roman" w:hAnsi="Times New Roman" w:cs="Times New Roman"/>
          <w:i/>
          <w:iCs/>
          <w:color w:val="222222"/>
          <w:sz w:val="20"/>
          <w:szCs w:val="20"/>
          <w:lang w:val="en-GB"/>
        </w:rPr>
        <w:t>44</w:t>
      </w:r>
      <w:r w:rsidRPr="006F3336">
        <w:rPr>
          <w:rFonts w:ascii="Times New Roman" w:eastAsia="Times New Roman" w:hAnsi="Times New Roman" w:cs="Times New Roman"/>
          <w:color w:val="222222"/>
          <w:sz w:val="20"/>
          <w:szCs w:val="20"/>
          <w:shd w:val="clear" w:color="auto" w:fill="FFFFFF"/>
          <w:lang w:val="en-GB"/>
        </w:rPr>
        <w:t>(7), pp.1761-1763.</w:t>
      </w:r>
    </w:p>
  </w:footnote>
  <w:footnote w:id="63">
    <w:p w14:paraId="16E6E582" w14:textId="3D0D104E" w:rsidR="003D1C99" w:rsidRPr="006F3336" w:rsidRDefault="003D1C99" w:rsidP="00D92C2F">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P </w:t>
      </w:r>
      <w:r>
        <w:rPr>
          <w:rFonts w:ascii="Times New Roman" w:hAnsi="Times New Roman" w:cs="Times New Roman"/>
          <w:sz w:val="20"/>
          <w:szCs w:val="20"/>
          <w:lang w:val="en-GB"/>
        </w:rPr>
        <w:t>Lee</w:t>
      </w:r>
      <w:r w:rsidRPr="006F3336">
        <w:rPr>
          <w:rFonts w:ascii="Times New Roman" w:hAnsi="Times New Roman" w:cs="Times New Roman"/>
          <w:sz w:val="20"/>
          <w:szCs w:val="20"/>
          <w:lang w:val="en-GB"/>
        </w:rPr>
        <w:t xml:space="preserve">, </w:t>
      </w:r>
      <w:r>
        <w:rPr>
          <w:rFonts w:ascii="Times New Roman" w:hAnsi="Times New Roman" w:cs="Times New Roman"/>
          <w:sz w:val="20"/>
          <w:szCs w:val="20"/>
          <w:lang w:val="en-GB"/>
        </w:rPr>
        <w:t>J Schober</w:t>
      </w:r>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A </w:t>
      </w:r>
      <w:proofErr w:type="spellStart"/>
      <w:r>
        <w:rPr>
          <w:rFonts w:ascii="Times New Roman" w:hAnsi="Times New Roman" w:cs="Times New Roman"/>
          <w:sz w:val="20"/>
          <w:szCs w:val="20"/>
          <w:lang w:val="en-GB"/>
        </w:rPr>
        <w:t>Nordenström</w:t>
      </w:r>
      <w:proofErr w:type="spellEnd"/>
      <w:r>
        <w:rPr>
          <w:rFonts w:ascii="Times New Roman" w:hAnsi="Times New Roman" w:cs="Times New Roman"/>
          <w:sz w:val="20"/>
          <w:szCs w:val="20"/>
          <w:lang w:val="en-GB"/>
        </w:rPr>
        <w:t xml:space="preserve">, P </w:t>
      </w:r>
      <w:proofErr w:type="spellStart"/>
      <w:r>
        <w:rPr>
          <w:rFonts w:ascii="Times New Roman" w:hAnsi="Times New Roman" w:cs="Times New Roman"/>
          <w:sz w:val="20"/>
          <w:szCs w:val="20"/>
          <w:lang w:val="en-GB"/>
        </w:rPr>
        <w:t>Hoebeke</w:t>
      </w:r>
      <w:proofErr w:type="spellEnd"/>
      <w:r>
        <w:rPr>
          <w:rFonts w:ascii="Times New Roman" w:hAnsi="Times New Roman" w:cs="Times New Roman"/>
          <w:sz w:val="20"/>
          <w:szCs w:val="20"/>
          <w:lang w:val="en-GB"/>
        </w:rPr>
        <w:t xml:space="preserve">, C </w:t>
      </w:r>
      <w:proofErr w:type="spellStart"/>
      <w:r>
        <w:rPr>
          <w:rFonts w:ascii="Times New Roman" w:hAnsi="Times New Roman" w:cs="Times New Roman"/>
          <w:sz w:val="20"/>
          <w:szCs w:val="20"/>
          <w:lang w:val="en-GB"/>
        </w:rPr>
        <w:t>Houk</w:t>
      </w:r>
      <w:proofErr w:type="spellEnd"/>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L </w:t>
      </w:r>
      <w:proofErr w:type="spellStart"/>
      <w:r>
        <w:rPr>
          <w:rFonts w:ascii="Times New Roman" w:hAnsi="Times New Roman" w:cs="Times New Roman"/>
          <w:sz w:val="20"/>
          <w:szCs w:val="20"/>
          <w:lang w:val="en-GB"/>
        </w:rPr>
        <w:t>Looijenga</w:t>
      </w:r>
      <w:proofErr w:type="spellEnd"/>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G Manzoni</w:t>
      </w:r>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W </w:t>
      </w:r>
      <w:proofErr w:type="spellStart"/>
      <w:r>
        <w:rPr>
          <w:rFonts w:ascii="Times New Roman" w:hAnsi="Times New Roman" w:cs="Times New Roman"/>
          <w:sz w:val="20"/>
          <w:szCs w:val="20"/>
          <w:lang w:val="en-GB"/>
        </w:rPr>
        <w:t>Reineran</w:t>
      </w:r>
      <w:proofErr w:type="spellEnd"/>
      <w:r>
        <w:rPr>
          <w:rFonts w:ascii="Times New Roman" w:hAnsi="Times New Roman" w:cs="Times New Roman"/>
          <w:sz w:val="20"/>
          <w:szCs w:val="20"/>
          <w:lang w:val="en-GB"/>
        </w:rPr>
        <w:t xml:space="preserve">, C Woodhouse, </w:t>
      </w:r>
      <w:r w:rsidRPr="006F3336">
        <w:rPr>
          <w:rFonts w:ascii="Times New Roman" w:hAnsi="Times New Roman" w:cs="Times New Roman"/>
          <w:sz w:val="20"/>
          <w:szCs w:val="20"/>
          <w:lang w:val="en-GB"/>
        </w:rPr>
        <w:t xml:space="preserve">Review of recent outcome data of disorders of sex development (DSD): emphasis </w:t>
      </w:r>
      <w:r>
        <w:rPr>
          <w:rFonts w:ascii="Times New Roman" w:hAnsi="Times New Roman" w:cs="Times New Roman"/>
          <w:sz w:val="20"/>
          <w:szCs w:val="20"/>
          <w:lang w:val="en-GB"/>
        </w:rPr>
        <w:t>on surgical and sexual outcomes,</w:t>
      </w:r>
      <w:r w:rsidRPr="006F3336">
        <w:rPr>
          <w:rFonts w:ascii="Times New Roman" w:hAnsi="Times New Roman" w:cs="Times New Roman"/>
          <w:sz w:val="20"/>
          <w:szCs w:val="20"/>
          <w:lang w:val="en-GB"/>
        </w:rPr>
        <w:t> </w:t>
      </w:r>
      <w:r>
        <w:rPr>
          <w:rFonts w:ascii="Times New Roman" w:hAnsi="Times New Roman" w:cs="Times New Roman"/>
          <w:i/>
          <w:iCs/>
          <w:sz w:val="20"/>
          <w:szCs w:val="20"/>
          <w:lang w:val="en-GB"/>
        </w:rPr>
        <w:t xml:space="preserve">Journal of </w:t>
      </w:r>
      <w:proofErr w:type="spellStart"/>
      <w:r>
        <w:rPr>
          <w:rFonts w:ascii="Times New Roman" w:hAnsi="Times New Roman" w:cs="Times New Roman"/>
          <w:i/>
          <w:iCs/>
          <w:sz w:val="20"/>
          <w:szCs w:val="20"/>
          <w:lang w:val="en-GB"/>
        </w:rPr>
        <w:t>Pediatric</w:t>
      </w:r>
      <w:proofErr w:type="spellEnd"/>
      <w:r>
        <w:rPr>
          <w:rFonts w:ascii="Times New Roman" w:hAnsi="Times New Roman" w:cs="Times New Roman"/>
          <w:i/>
          <w:iCs/>
          <w:sz w:val="20"/>
          <w:szCs w:val="20"/>
          <w:lang w:val="en-GB"/>
        </w:rPr>
        <w:t xml:space="preserve"> U</w:t>
      </w:r>
      <w:r w:rsidRPr="006F3336">
        <w:rPr>
          <w:rFonts w:ascii="Times New Roman" w:hAnsi="Times New Roman" w:cs="Times New Roman"/>
          <w:i/>
          <w:iCs/>
          <w:sz w:val="20"/>
          <w:szCs w:val="20"/>
          <w:lang w:val="en-GB"/>
        </w:rPr>
        <w:t>rology</w:t>
      </w:r>
      <w:r w:rsidRPr="006F3336">
        <w:rPr>
          <w:rFonts w:ascii="Times New Roman" w:hAnsi="Times New Roman" w:cs="Times New Roman"/>
          <w:sz w:val="20"/>
          <w:szCs w:val="20"/>
          <w:lang w:val="en-GB"/>
        </w:rPr>
        <w:t>, 2012</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r w:rsidRPr="006F3336">
        <w:rPr>
          <w:rFonts w:ascii="Times New Roman" w:hAnsi="Times New Roman" w:cs="Times New Roman"/>
          <w:i/>
          <w:iCs/>
          <w:sz w:val="20"/>
          <w:szCs w:val="20"/>
          <w:lang w:val="en-GB"/>
        </w:rPr>
        <w:t>8</w:t>
      </w:r>
      <w:r w:rsidRPr="006F3336">
        <w:rPr>
          <w:rFonts w:ascii="Times New Roman" w:hAnsi="Times New Roman" w:cs="Times New Roman"/>
          <w:sz w:val="20"/>
          <w:szCs w:val="20"/>
          <w:lang w:val="en-GB"/>
        </w:rPr>
        <w:t>(6), pp.611-615.</w:t>
      </w:r>
    </w:p>
  </w:footnote>
  <w:footnote w:id="64">
    <w:p w14:paraId="6FDCCFBB" w14:textId="717A854E" w:rsidR="003D1C99" w:rsidRPr="006F3336" w:rsidRDefault="003D1C99">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T </w:t>
      </w:r>
      <w:r>
        <w:rPr>
          <w:rFonts w:ascii="Times New Roman" w:hAnsi="Times New Roman" w:cs="Times New Roman"/>
          <w:sz w:val="20"/>
          <w:szCs w:val="20"/>
          <w:lang w:val="en-GB"/>
        </w:rPr>
        <w:t xml:space="preserve">Steensma, R </w:t>
      </w:r>
      <w:proofErr w:type="spellStart"/>
      <w:r>
        <w:rPr>
          <w:rFonts w:ascii="Times New Roman" w:hAnsi="Times New Roman" w:cs="Times New Roman"/>
          <w:sz w:val="20"/>
          <w:szCs w:val="20"/>
          <w:lang w:val="en-GB"/>
        </w:rPr>
        <w:t>Biemond</w:t>
      </w:r>
      <w:proofErr w:type="spellEnd"/>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F de Boer, P Cohen-</w:t>
      </w:r>
      <w:proofErr w:type="spellStart"/>
      <w:r>
        <w:rPr>
          <w:rFonts w:ascii="Times New Roman" w:hAnsi="Times New Roman" w:cs="Times New Roman"/>
          <w:sz w:val="20"/>
          <w:szCs w:val="20"/>
          <w:lang w:val="en-GB"/>
        </w:rPr>
        <w:t>Kettenis</w:t>
      </w:r>
      <w:proofErr w:type="spellEnd"/>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Desisting and persisting gender dysphoria after childhood</w:t>
      </w:r>
      <w:r>
        <w:rPr>
          <w:rFonts w:ascii="Times New Roman" w:hAnsi="Times New Roman" w:cs="Times New Roman"/>
          <w:sz w:val="20"/>
          <w:szCs w:val="20"/>
          <w:lang w:val="en-GB"/>
        </w:rPr>
        <w:t xml:space="preserve">: A qualitative follow-up study, </w:t>
      </w:r>
      <w:r>
        <w:rPr>
          <w:rFonts w:ascii="Times New Roman" w:hAnsi="Times New Roman" w:cs="Times New Roman"/>
          <w:i/>
          <w:iCs/>
          <w:sz w:val="20"/>
          <w:szCs w:val="20"/>
          <w:lang w:val="en-GB"/>
        </w:rPr>
        <w:t>Clinical Child Psychology and P</w:t>
      </w:r>
      <w:r w:rsidRPr="006F3336">
        <w:rPr>
          <w:rFonts w:ascii="Times New Roman" w:hAnsi="Times New Roman" w:cs="Times New Roman"/>
          <w:i/>
          <w:iCs/>
          <w:sz w:val="20"/>
          <w:szCs w:val="20"/>
          <w:lang w:val="en-GB"/>
        </w:rPr>
        <w:t>sychiatry</w:t>
      </w:r>
      <w:r w:rsidRPr="006F3336">
        <w:rPr>
          <w:rFonts w:ascii="Times New Roman" w:hAnsi="Times New Roman" w:cs="Times New Roman"/>
          <w:sz w:val="20"/>
          <w:szCs w:val="20"/>
          <w:lang w:val="en-GB"/>
        </w:rPr>
        <w:t>, 2011</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w:t>
      </w:r>
      <w:r w:rsidRPr="006F3336">
        <w:rPr>
          <w:rFonts w:ascii="Times New Roman" w:hAnsi="Times New Roman" w:cs="Times New Roman"/>
          <w:i/>
          <w:iCs/>
          <w:sz w:val="20"/>
          <w:szCs w:val="20"/>
          <w:lang w:val="en-GB"/>
        </w:rPr>
        <w:t>16</w:t>
      </w:r>
      <w:r>
        <w:rPr>
          <w:rFonts w:ascii="Times New Roman" w:hAnsi="Times New Roman" w:cs="Times New Roman"/>
          <w:sz w:val="20"/>
          <w:szCs w:val="20"/>
          <w:lang w:val="en-GB"/>
        </w:rPr>
        <w:t>(4), p. 499-516</w:t>
      </w:r>
      <w:r w:rsidRPr="006F3336">
        <w:rPr>
          <w:rFonts w:ascii="Times New Roman" w:hAnsi="Times New Roman" w:cs="Times New Roman"/>
          <w:sz w:val="20"/>
          <w:szCs w:val="20"/>
          <w:lang w:val="en-GB"/>
        </w:rPr>
        <w:t xml:space="preserve">; For a critical approach to the research considering desistence and persistence see; </w:t>
      </w:r>
      <w:r>
        <w:rPr>
          <w:rFonts w:ascii="Times New Roman" w:hAnsi="Times New Roman" w:cs="Times New Roman"/>
          <w:sz w:val="20"/>
          <w:szCs w:val="20"/>
          <w:lang w:val="en-GB"/>
        </w:rPr>
        <w:t xml:space="preserve">J Temple </w:t>
      </w:r>
      <w:proofErr w:type="spellStart"/>
      <w:r>
        <w:rPr>
          <w:rFonts w:ascii="Times New Roman" w:hAnsi="Times New Roman" w:cs="Times New Roman"/>
          <w:sz w:val="20"/>
          <w:szCs w:val="20"/>
          <w:lang w:val="en-GB"/>
        </w:rPr>
        <w:t>Newhook</w:t>
      </w:r>
      <w:proofErr w:type="spellEnd"/>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J </w:t>
      </w:r>
      <w:proofErr w:type="spellStart"/>
      <w:r>
        <w:rPr>
          <w:rFonts w:ascii="Times New Roman" w:hAnsi="Times New Roman" w:cs="Times New Roman"/>
          <w:sz w:val="20"/>
          <w:szCs w:val="20"/>
          <w:lang w:val="en-GB"/>
        </w:rPr>
        <w:t>Pyne</w:t>
      </w:r>
      <w:proofErr w:type="spellEnd"/>
      <w:r>
        <w:rPr>
          <w:rFonts w:ascii="Times New Roman" w:hAnsi="Times New Roman" w:cs="Times New Roman"/>
          <w:sz w:val="20"/>
          <w:szCs w:val="20"/>
          <w:lang w:val="en-GB"/>
        </w:rPr>
        <w:t>, K Winters, S Feder, C Holmes, J Tosh</w:t>
      </w:r>
      <w:r w:rsidRPr="006F3336">
        <w:rPr>
          <w:rFonts w:ascii="Times New Roman" w:hAnsi="Times New Roman" w:cs="Times New Roman"/>
          <w:sz w:val="20"/>
          <w:szCs w:val="20"/>
          <w:lang w:val="en-GB"/>
        </w:rPr>
        <w:t>,</w:t>
      </w:r>
      <w:r>
        <w:rPr>
          <w:rFonts w:ascii="Times New Roman" w:hAnsi="Times New Roman" w:cs="Times New Roman"/>
          <w:sz w:val="20"/>
          <w:szCs w:val="20"/>
          <w:lang w:val="en-GB"/>
        </w:rPr>
        <w:t xml:space="preserve"> M Sinnott, A Jamieson, S Pickett, </w:t>
      </w:r>
      <w:r w:rsidRPr="006F3336">
        <w:rPr>
          <w:rFonts w:ascii="Times New Roman" w:hAnsi="Times New Roman" w:cs="Times New Roman"/>
          <w:sz w:val="20"/>
          <w:szCs w:val="20"/>
          <w:lang w:val="en-GB"/>
        </w:rPr>
        <w:t>A critical commentary on follow-up studies and “desistance” theories about transgender and gender-nonconforming children. </w:t>
      </w:r>
      <w:r w:rsidRPr="006F3336">
        <w:rPr>
          <w:rFonts w:ascii="Times New Roman" w:hAnsi="Times New Roman" w:cs="Times New Roman"/>
          <w:i/>
          <w:iCs/>
          <w:sz w:val="20"/>
          <w:szCs w:val="20"/>
          <w:lang w:val="en-GB"/>
        </w:rPr>
        <w:t>International Journal of Transgenderism</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w:t>
      </w:r>
      <w:r>
        <w:rPr>
          <w:rFonts w:ascii="Times New Roman" w:hAnsi="Times New Roman" w:cs="Times New Roman"/>
          <w:sz w:val="20"/>
          <w:szCs w:val="20"/>
          <w:lang w:val="en-GB"/>
        </w:rPr>
        <w:t xml:space="preserve">2018, </w:t>
      </w:r>
      <w:r w:rsidRPr="006F3336">
        <w:rPr>
          <w:rFonts w:ascii="Times New Roman" w:hAnsi="Times New Roman" w:cs="Times New Roman"/>
          <w:i/>
          <w:iCs/>
          <w:sz w:val="20"/>
          <w:szCs w:val="20"/>
          <w:lang w:val="en-GB"/>
        </w:rPr>
        <w:t>19</w:t>
      </w:r>
      <w:r w:rsidRPr="006F3336">
        <w:rPr>
          <w:rFonts w:ascii="Times New Roman" w:hAnsi="Times New Roman" w:cs="Times New Roman"/>
          <w:sz w:val="20"/>
          <w:szCs w:val="20"/>
          <w:lang w:val="en-GB"/>
        </w:rPr>
        <w:t>(2), pp.212-224.</w:t>
      </w:r>
    </w:p>
  </w:footnote>
  <w:footnote w:id="65">
    <w:p w14:paraId="2B6E6877" w14:textId="7C43F1C7" w:rsidR="003D1C99" w:rsidRDefault="003D1C99" w:rsidP="00B619B3">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No14.</w:t>
      </w:r>
    </w:p>
    <w:p w14:paraId="04B15BDB" w14:textId="3529AEE3" w:rsidR="003D1C99" w:rsidRPr="006F3336" w:rsidRDefault="003D1C99" w:rsidP="00B619B3">
      <w:pPr>
        <w:pStyle w:val="FootnoteText"/>
        <w:rPr>
          <w:rFonts w:ascii="Times New Roman" w:hAnsi="Times New Roman" w:cs="Times New Roman"/>
          <w:sz w:val="20"/>
          <w:szCs w:val="20"/>
        </w:rPr>
      </w:pPr>
      <w:r w:rsidRPr="006F3336">
        <w:rPr>
          <w:rFonts w:ascii="Times New Roman" w:hAnsi="Times New Roman" w:cs="Times New Roman"/>
          <w:sz w:val="20"/>
          <w:szCs w:val="20"/>
        </w:rPr>
        <w:t xml:space="preserve">For a recent critique of puberty suppression therapy see: </w:t>
      </w:r>
      <w:r>
        <w:rPr>
          <w:rFonts w:ascii="Times New Roman" w:hAnsi="Times New Roman" w:cs="Times New Roman"/>
          <w:sz w:val="20"/>
          <w:szCs w:val="20"/>
        </w:rPr>
        <w:t xml:space="preserve">P </w:t>
      </w:r>
      <w:proofErr w:type="spellStart"/>
      <w:r>
        <w:rPr>
          <w:rFonts w:ascii="Times New Roman" w:hAnsi="Times New Roman" w:cs="Times New Roman"/>
          <w:sz w:val="20"/>
          <w:szCs w:val="20"/>
        </w:rPr>
        <w:t>Hruz</w:t>
      </w:r>
      <w:proofErr w:type="spellEnd"/>
      <w:r>
        <w:rPr>
          <w:rFonts w:ascii="Times New Roman" w:hAnsi="Times New Roman" w:cs="Times New Roman"/>
          <w:sz w:val="20"/>
          <w:szCs w:val="20"/>
        </w:rPr>
        <w:t xml:space="preserve">, L Mayer, P McHugh, </w:t>
      </w:r>
      <w:r w:rsidRPr="006F3336">
        <w:rPr>
          <w:rFonts w:ascii="Times New Roman" w:hAnsi="Times New Roman" w:cs="Times New Roman"/>
          <w:sz w:val="20"/>
          <w:szCs w:val="20"/>
        </w:rPr>
        <w:t>Growing Pains: Problems with Puberty Suppressi</w:t>
      </w:r>
      <w:r>
        <w:rPr>
          <w:rFonts w:ascii="Times New Roman" w:hAnsi="Times New Roman" w:cs="Times New Roman"/>
          <w:sz w:val="20"/>
          <w:szCs w:val="20"/>
        </w:rPr>
        <w:t>on in Treating Gender Dysphoria,</w:t>
      </w:r>
      <w:r w:rsidRPr="006F3336">
        <w:rPr>
          <w:rFonts w:ascii="Times New Roman" w:hAnsi="Times New Roman" w:cs="Times New Roman"/>
          <w:sz w:val="20"/>
          <w:szCs w:val="20"/>
        </w:rPr>
        <w:t xml:space="preserve"> </w:t>
      </w:r>
      <w:r>
        <w:rPr>
          <w:rFonts w:ascii="Times New Roman" w:hAnsi="Times New Roman" w:cs="Times New Roman"/>
          <w:i/>
          <w:sz w:val="20"/>
          <w:szCs w:val="20"/>
        </w:rPr>
        <w:t>The New Atlantis,</w:t>
      </w:r>
      <w:r w:rsidRPr="006F3336">
        <w:rPr>
          <w:rFonts w:ascii="Times New Roman" w:hAnsi="Times New Roman" w:cs="Times New Roman"/>
          <w:i/>
          <w:sz w:val="20"/>
          <w:szCs w:val="20"/>
        </w:rPr>
        <w:t xml:space="preserve"> </w:t>
      </w:r>
      <w:r>
        <w:rPr>
          <w:rFonts w:ascii="Times New Roman" w:hAnsi="Times New Roman" w:cs="Times New Roman"/>
          <w:sz w:val="20"/>
          <w:szCs w:val="20"/>
        </w:rPr>
        <w:t>2017,</w:t>
      </w:r>
      <w:r w:rsidRPr="006F3336">
        <w:rPr>
          <w:rFonts w:ascii="Times New Roman" w:hAnsi="Times New Roman" w:cs="Times New Roman"/>
          <w:sz w:val="20"/>
          <w:szCs w:val="20"/>
        </w:rPr>
        <w:t xml:space="preserve"> [online at] </w:t>
      </w:r>
      <w:hyperlink r:id="rId14" w:history="1">
        <w:r w:rsidRPr="006F3336">
          <w:rPr>
            <w:rStyle w:val="Hyperlink"/>
            <w:rFonts w:ascii="Times New Roman" w:hAnsi="Times New Roman" w:cs="Times New Roman"/>
            <w:sz w:val="20"/>
            <w:szCs w:val="20"/>
          </w:rPr>
          <w:t>www.theNewAtlantis.com</w:t>
        </w:r>
      </w:hyperlink>
      <w:r w:rsidRPr="006F3336">
        <w:rPr>
          <w:rFonts w:ascii="Times New Roman" w:hAnsi="Times New Roman" w:cs="Times New Roman"/>
          <w:sz w:val="20"/>
          <w:szCs w:val="20"/>
        </w:rPr>
        <w:t xml:space="preserve"> (accessed </w:t>
      </w:r>
      <w:r>
        <w:rPr>
          <w:rFonts w:ascii="Times New Roman" w:hAnsi="Times New Roman" w:cs="Times New Roman"/>
          <w:sz w:val="20"/>
          <w:szCs w:val="20"/>
        </w:rPr>
        <w:t>March 2019</w:t>
      </w:r>
      <w:r w:rsidRPr="006F3336">
        <w:rPr>
          <w:rFonts w:ascii="Times New Roman" w:hAnsi="Times New Roman" w:cs="Times New Roman"/>
          <w:sz w:val="20"/>
          <w:szCs w:val="20"/>
        </w:rPr>
        <w:t xml:space="preserve">). </w:t>
      </w:r>
    </w:p>
  </w:footnote>
  <w:footnote w:id="66">
    <w:p w14:paraId="1BDDDE4B" w14:textId="559F5095" w:rsidR="003D1C99" w:rsidRPr="006F3336" w:rsidRDefault="003D1C99" w:rsidP="003D387B">
      <w:pPr>
        <w:pStyle w:val="FootnoteText"/>
        <w:rPr>
          <w:rFonts w:ascii="Times New Roman" w:hAnsi="Times New Roman" w:cs="Times New Roman"/>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No14.</w:t>
      </w:r>
    </w:p>
  </w:footnote>
  <w:footnote w:id="67">
    <w:p w14:paraId="18243597" w14:textId="79CE241B" w:rsidR="003D1C99" w:rsidRPr="006F3336" w:rsidRDefault="003D1C99" w:rsidP="000B5C3E">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J </w:t>
      </w:r>
      <w:r>
        <w:rPr>
          <w:rFonts w:ascii="Times New Roman" w:hAnsi="Times New Roman" w:cs="Times New Roman"/>
          <w:sz w:val="20"/>
          <w:szCs w:val="20"/>
          <w:lang w:val="en-GB"/>
        </w:rPr>
        <w:t>Latham,</w:t>
      </w:r>
      <w:r w:rsidRPr="006F3336">
        <w:rPr>
          <w:rFonts w:ascii="Times New Roman" w:hAnsi="Times New Roman" w:cs="Times New Roman"/>
          <w:sz w:val="20"/>
          <w:szCs w:val="20"/>
          <w:lang w:val="en-GB"/>
        </w:rPr>
        <w:t xml:space="preserve"> Ethical issues in considering transsexual surgeri</w:t>
      </w:r>
      <w:r>
        <w:rPr>
          <w:rFonts w:ascii="Times New Roman" w:hAnsi="Times New Roman" w:cs="Times New Roman"/>
          <w:sz w:val="20"/>
          <w:szCs w:val="20"/>
          <w:lang w:val="en-GB"/>
        </w:rPr>
        <w:t xml:space="preserve">es as aesthetic plastic surgery, </w:t>
      </w:r>
      <w:r w:rsidRPr="006F3336">
        <w:rPr>
          <w:rFonts w:ascii="Times New Roman" w:hAnsi="Times New Roman" w:cs="Times New Roman"/>
          <w:i/>
          <w:sz w:val="20"/>
          <w:szCs w:val="20"/>
          <w:lang w:val="en-GB"/>
        </w:rPr>
        <w:t>Aesthetic Plastic Surgery</w:t>
      </w:r>
      <w:r>
        <w:rPr>
          <w:rFonts w:ascii="Times New Roman" w:hAnsi="Times New Roman" w:cs="Times New Roman"/>
          <w:i/>
          <w:sz w:val="20"/>
          <w:szCs w:val="20"/>
          <w:lang w:val="en-GB"/>
        </w:rPr>
        <w:t xml:space="preserve">, </w:t>
      </w:r>
      <w:r>
        <w:rPr>
          <w:rFonts w:ascii="Times New Roman" w:hAnsi="Times New Roman" w:cs="Times New Roman"/>
          <w:sz w:val="20"/>
          <w:szCs w:val="20"/>
          <w:lang w:val="en-GB"/>
        </w:rPr>
        <w:t xml:space="preserve">2013, 37(3), p. </w:t>
      </w:r>
      <w:r w:rsidRPr="006F3336">
        <w:rPr>
          <w:rFonts w:ascii="Times New Roman" w:hAnsi="Times New Roman" w:cs="Times New Roman"/>
          <w:sz w:val="20"/>
          <w:szCs w:val="20"/>
          <w:lang w:val="en-GB"/>
        </w:rPr>
        <w:t>648-9.</w:t>
      </w:r>
    </w:p>
  </w:footnote>
  <w:footnote w:id="68">
    <w:p w14:paraId="4028A0B8" w14:textId="50568757" w:rsidR="003D1C99" w:rsidRPr="006F3336" w:rsidRDefault="003D1C99" w:rsidP="000B5C3E">
      <w:pPr>
        <w:pStyle w:val="FootnoteText"/>
        <w:rPr>
          <w:rFonts w:ascii="Times New Roman" w:hAnsi="Times New Roman" w:cs="Times New Roman"/>
          <w:i/>
          <w:sz w:val="20"/>
          <w:szCs w:val="20"/>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i/>
          <w:sz w:val="20"/>
          <w:szCs w:val="20"/>
        </w:rPr>
        <w:t>No67.</w:t>
      </w:r>
    </w:p>
  </w:footnote>
  <w:footnote w:id="69">
    <w:p w14:paraId="282BB86E" w14:textId="58619211" w:rsidR="003D1C99" w:rsidRPr="00725D1E" w:rsidRDefault="003D1C99" w:rsidP="00AE1404">
      <w:pPr>
        <w:pStyle w:val="FootnoteText"/>
        <w:rPr>
          <w:rFonts w:ascii="Times New Roman" w:hAnsi="Times New Roman" w:cs="Times New Roman"/>
          <w:sz w:val="20"/>
          <w:szCs w:val="20"/>
          <w:lang w:val="en-GB"/>
        </w:rPr>
      </w:pPr>
      <w:r w:rsidRPr="006F3336">
        <w:rPr>
          <w:rStyle w:val="FootnoteReference"/>
          <w:rFonts w:ascii="Times New Roman" w:hAnsi="Times New Roman" w:cs="Times New Roman"/>
          <w:sz w:val="20"/>
          <w:szCs w:val="20"/>
        </w:rPr>
        <w:footnoteRef/>
      </w:r>
      <w:r w:rsidRPr="006F3336">
        <w:rPr>
          <w:rFonts w:ascii="Times New Roman" w:hAnsi="Times New Roman" w:cs="Times New Roman"/>
          <w:sz w:val="20"/>
          <w:szCs w:val="20"/>
        </w:rPr>
        <w:t xml:space="preserve"> </w:t>
      </w:r>
      <w:r>
        <w:rPr>
          <w:rFonts w:ascii="Times New Roman" w:hAnsi="Times New Roman" w:cs="Times New Roman"/>
          <w:sz w:val="20"/>
          <w:szCs w:val="20"/>
        </w:rPr>
        <w:t xml:space="preserve">S </w:t>
      </w:r>
      <w:r>
        <w:rPr>
          <w:rFonts w:ascii="Times New Roman" w:hAnsi="Times New Roman" w:cs="Times New Roman"/>
          <w:sz w:val="20"/>
          <w:szCs w:val="20"/>
          <w:lang w:val="en-GB"/>
        </w:rPr>
        <w:t>Giordano,</w:t>
      </w:r>
      <w:r w:rsidRPr="006F3336">
        <w:rPr>
          <w:rFonts w:ascii="Times New Roman" w:hAnsi="Times New Roman" w:cs="Times New Roman"/>
          <w:sz w:val="20"/>
          <w:szCs w:val="20"/>
          <w:lang w:val="en-GB"/>
        </w:rPr>
        <w:t xml:space="preserve"> Where Christ Did Not Go: Men, Women and </w:t>
      </w:r>
      <w:proofErr w:type="spellStart"/>
      <w:r w:rsidRPr="006F3336">
        <w:rPr>
          <w:rFonts w:ascii="Times New Roman" w:hAnsi="Times New Roman" w:cs="Times New Roman"/>
          <w:sz w:val="20"/>
          <w:szCs w:val="20"/>
          <w:lang w:val="en-GB"/>
        </w:rPr>
        <w:t>Frusculicchi</w:t>
      </w:r>
      <w:proofErr w:type="spellEnd"/>
      <w:r>
        <w:rPr>
          <w:rFonts w:ascii="Times New Roman" w:hAnsi="Times New Roman" w:cs="Times New Roman"/>
          <w:sz w:val="20"/>
          <w:szCs w:val="20"/>
          <w:lang w:val="en-GB"/>
        </w:rPr>
        <w:t xml:space="preserve">, </w:t>
      </w:r>
      <w:r w:rsidRPr="006F3336">
        <w:rPr>
          <w:rFonts w:ascii="Times New Roman" w:hAnsi="Times New Roman" w:cs="Times New Roman"/>
          <w:i/>
          <w:iCs/>
          <w:sz w:val="20"/>
          <w:szCs w:val="20"/>
          <w:lang w:val="en-GB"/>
        </w:rPr>
        <w:t>Monash Bioethics Review</w:t>
      </w:r>
      <w:r w:rsidRPr="006F3336">
        <w:rPr>
          <w:rFonts w:ascii="Times New Roman" w:hAnsi="Times New Roman" w:cs="Times New Roman"/>
          <w:sz w:val="20"/>
          <w:szCs w:val="20"/>
          <w:lang w:val="en-GB"/>
        </w:rPr>
        <w:t>, 2011</w:t>
      </w:r>
      <w:r>
        <w:rPr>
          <w:rFonts w:ascii="Times New Roman" w:hAnsi="Times New Roman" w:cs="Times New Roman"/>
          <w:sz w:val="20"/>
          <w:szCs w:val="20"/>
          <w:lang w:val="en-GB"/>
        </w:rPr>
        <w:t>,</w:t>
      </w:r>
      <w:r w:rsidRPr="006F3336">
        <w:rPr>
          <w:rFonts w:ascii="Times New Roman" w:hAnsi="Times New Roman" w:cs="Times New Roman"/>
          <w:sz w:val="20"/>
          <w:szCs w:val="20"/>
          <w:lang w:val="en-GB"/>
        </w:rPr>
        <w:t xml:space="preserve"> </w:t>
      </w:r>
      <w:r w:rsidRPr="006F3336">
        <w:rPr>
          <w:rFonts w:ascii="Times New Roman" w:hAnsi="Times New Roman" w:cs="Times New Roman"/>
          <w:i/>
          <w:iCs/>
          <w:sz w:val="20"/>
          <w:szCs w:val="20"/>
          <w:lang w:val="en-GB"/>
        </w:rPr>
        <w:t>29</w:t>
      </w:r>
      <w:r w:rsidRPr="006F3336">
        <w:rPr>
          <w:rFonts w:ascii="Times New Roman" w:hAnsi="Times New Roman" w:cs="Times New Roman"/>
          <w:sz w:val="20"/>
          <w:szCs w:val="20"/>
          <w:lang w:val="en-GB"/>
        </w:rPr>
        <w:t>(4), pp.1-22.</w:t>
      </w:r>
    </w:p>
  </w:footnote>
  <w:footnote w:id="70">
    <w:p w14:paraId="09CD1B14" w14:textId="09414A6A" w:rsidR="003D1C99" w:rsidRPr="009B2126" w:rsidRDefault="003D1C99" w:rsidP="00B34BEA">
      <w:pPr>
        <w:pStyle w:val="FootnoteText"/>
        <w:rPr>
          <w:rFonts w:ascii="Times New Roman" w:hAnsi="Times New Roman" w:cs="Times New Roman"/>
          <w:i/>
          <w:sz w:val="20"/>
          <w:szCs w:val="20"/>
        </w:rPr>
      </w:pPr>
      <w:r w:rsidRPr="004D68C4">
        <w:rPr>
          <w:rStyle w:val="FootnoteReference"/>
          <w:rFonts w:ascii="Times New Roman" w:hAnsi="Times New Roman" w:cs="Times New Roman"/>
          <w:sz w:val="20"/>
          <w:szCs w:val="20"/>
        </w:rPr>
        <w:footnoteRef/>
      </w:r>
      <w:r w:rsidRPr="004D68C4">
        <w:rPr>
          <w:rFonts w:ascii="Times New Roman" w:hAnsi="Times New Roman" w:cs="Times New Roman"/>
          <w:sz w:val="20"/>
          <w:szCs w:val="20"/>
        </w:rPr>
        <w:t xml:space="preserve"> </w:t>
      </w:r>
      <w:r>
        <w:rPr>
          <w:rFonts w:ascii="Times New Roman" w:hAnsi="Times New Roman" w:cs="Times New Roman"/>
          <w:i/>
          <w:sz w:val="20"/>
          <w:szCs w:val="20"/>
          <w:lang w:val="en-GB"/>
        </w:rPr>
        <w:t>No22.</w:t>
      </w:r>
    </w:p>
  </w:footnote>
  <w:footnote w:id="71">
    <w:p w14:paraId="5C298307" w14:textId="2292F172" w:rsidR="003D1C99" w:rsidRPr="00A63905" w:rsidRDefault="003D1C99">
      <w:pPr>
        <w:pStyle w:val="FootnoteText"/>
        <w:rPr>
          <w:rFonts w:ascii="Times New Roman" w:hAnsi="Times New Roman" w:cs="Times New Roman"/>
          <w:sz w:val="20"/>
          <w:szCs w:val="20"/>
        </w:rPr>
      </w:pPr>
      <w:r w:rsidRPr="00A63905">
        <w:rPr>
          <w:rStyle w:val="FootnoteReference"/>
          <w:rFonts w:ascii="Times New Roman" w:hAnsi="Times New Roman" w:cs="Times New Roman"/>
          <w:sz w:val="20"/>
          <w:szCs w:val="20"/>
        </w:rPr>
        <w:footnoteRef/>
      </w:r>
      <w:r w:rsidRPr="00A63905">
        <w:rPr>
          <w:rFonts w:ascii="Times New Roman" w:hAnsi="Times New Roman" w:cs="Times New Roman"/>
          <w:sz w:val="20"/>
          <w:szCs w:val="20"/>
        </w:rPr>
        <w:t xml:space="preserve"> </w:t>
      </w:r>
      <w:r w:rsidRPr="00A63905">
        <w:rPr>
          <w:rFonts w:ascii="Times New Roman" w:hAnsi="Times New Roman" w:cs="Times New Roman"/>
          <w:sz w:val="20"/>
          <w:szCs w:val="20"/>
          <w:lang w:val="en-GB"/>
        </w:rPr>
        <w:t xml:space="preserve">A significant difference between the ICD-10 and ICD-11 in relation to sexual dysfunctions is that the </w:t>
      </w:r>
      <w:r w:rsidR="00E26F5A">
        <w:rPr>
          <w:rFonts w:ascii="Times New Roman" w:hAnsi="Times New Roman" w:cs="Times New Roman"/>
          <w:sz w:val="20"/>
          <w:szCs w:val="20"/>
          <w:lang w:val="en-GB"/>
        </w:rPr>
        <w:t>reclassification</w:t>
      </w:r>
      <w:r w:rsidRPr="00A63905">
        <w:rPr>
          <w:rFonts w:ascii="Times New Roman" w:hAnsi="Times New Roman" w:cs="Times New Roman"/>
          <w:sz w:val="20"/>
          <w:szCs w:val="20"/>
          <w:lang w:val="en-GB"/>
        </w:rPr>
        <w:t xml:space="preserve"> allow</w:t>
      </w:r>
      <w:r w:rsidR="00E26F5A">
        <w:rPr>
          <w:rFonts w:ascii="Times New Roman" w:hAnsi="Times New Roman" w:cs="Times New Roman"/>
          <w:sz w:val="20"/>
          <w:szCs w:val="20"/>
          <w:lang w:val="en-GB"/>
        </w:rPr>
        <w:t>s</w:t>
      </w:r>
      <w:r w:rsidRPr="00A63905">
        <w:rPr>
          <w:rFonts w:ascii="Times New Roman" w:hAnsi="Times New Roman" w:cs="Times New Roman"/>
          <w:sz w:val="20"/>
          <w:szCs w:val="20"/>
          <w:lang w:val="en-GB"/>
        </w:rPr>
        <w:t xml:space="preserve"> the dysfunction to be treated separately from any other condition that may have caused it, rather than being considered secondary to another diagnosis</w:t>
      </w:r>
      <w:r>
        <w:rPr>
          <w:rFonts w:ascii="Times New Roman" w:hAnsi="Times New Roman" w:cs="Times New Roman"/>
          <w:sz w:val="20"/>
          <w:szCs w:val="20"/>
          <w:lang w:val="en-GB"/>
        </w:rPr>
        <w:t>. For more detailed analysis s</w:t>
      </w:r>
      <w:r w:rsidRPr="00A63905">
        <w:rPr>
          <w:rFonts w:ascii="Times New Roman" w:hAnsi="Times New Roman" w:cs="Times New Roman"/>
          <w:sz w:val="20"/>
          <w:szCs w:val="20"/>
          <w:lang w:val="en-GB"/>
        </w:rPr>
        <w:t>ee No31.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23F4"/>
    <w:multiLevelType w:val="multilevel"/>
    <w:tmpl w:val="DE0ACDA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0A"/>
    <w:rsid w:val="000011CD"/>
    <w:rsid w:val="00001200"/>
    <w:rsid w:val="0000122E"/>
    <w:rsid w:val="00003187"/>
    <w:rsid w:val="0000442A"/>
    <w:rsid w:val="0001207B"/>
    <w:rsid w:val="0001287A"/>
    <w:rsid w:val="000132E1"/>
    <w:rsid w:val="00015F5A"/>
    <w:rsid w:val="00016617"/>
    <w:rsid w:val="00022776"/>
    <w:rsid w:val="000234F9"/>
    <w:rsid w:val="000243DE"/>
    <w:rsid w:val="00025091"/>
    <w:rsid w:val="00033B17"/>
    <w:rsid w:val="00035F1F"/>
    <w:rsid w:val="00037C2C"/>
    <w:rsid w:val="00041F15"/>
    <w:rsid w:val="000459E4"/>
    <w:rsid w:val="00047E90"/>
    <w:rsid w:val="00047FB4"/>
    <w:rsid w:val="00050FAA"/>
    <w:rsid w:val="00052306"/>
    <w:rsid w:val="00053082"/>
    <w:rsid w:val="000536F6"/>
    <w:rsid w:val="00055853"/>
    <w:rsid w:val="000562BF"/>
    <w:rsid w:val="00075E45"/>
    <w:rsid w:val="00081EA9"/>
    <w:rsid w:val="00083471"/>
    <w:rsid w:val="00090461"/>
    <w:rsid w:val="000947F7"/>
    <w:rsid w:val="00094B7E"/>
    <w:rsid w:val="000952EB"/>
    <w:rsid w:val="000971AC"/>
    <w:rsid w:val="000979AC"/>
    <w:rsid w:val="000A0E27"/>
    <w:rsid w:val="000A2883"/>
    <w:rsid w:val="000A292A"/>
    <w:rsid w:val="000A53E3"/>
    <w:rsid w:val="000B05A5"/>
    <w:rsid w:val="000B22E9"/>
    <w:rsid w:val="000B5C3E"/>
    <w:rsid w:val="000B74B1"/>
    <w:rsid w:val="000C0705"/>
    <w:rsid w:val="000C205F"/>
    <w:rsid w:val="000C2B80"/>
    <w:rsid w:val="000C2F4D"/>
    <w:rsid w:val="000C433F"/>
    <w:rsid w:val="000C4EFF"/>
    <w:rsid w:val="000C75B0"/>
    <w:rsid w:val="000D0C2D"/>
    <w:rsid w:val="000E1DEA"/>
    <w:rsid w:val="000E4EDC"/>
    <w:rsid w:val="000E6086"/>
    <w:rsid w:val="000E6972"/>
    <w:rsid w:val="000E713C"/>
    <w:rsid w:val="000E72B8"/>
    <w:rsid w:val="000F31C2"/>
    <w:rsid w:val="000F3386"/>
    <w:rsid w:val="000F53E9"/>
    <w:rsid w:val="0010075D"/>
    <w:rsid w:val="00103E40"/>
    <w:rsid w:val="0010625D"/>
    <w:rsid w:val="0010709A"/>
    <w:rsid w:val="00110208"/>
    <w:rsid w:val="00112A58"/>
    <w:rsid w:val="00112EB9"/>
    <w:rsid w:val="00116BE2"/>
    <w:rsid w:val="00124F78"/>
    <w:rsid w:val="0012521B"/>
    <w:rsid w:val="00125F1C"/>
    <w:rsid w:val="001304DB"/>
    <w:rsid w:val="00132443"/>
    <w:rsid w:val="001325D4"/>
    <w:rsid w:val="00133FD0"/>
    <w:rsid w:val="0013414F"/>
    <w:rsid w:val="001341AF"/>
    <w:rsid w:val="00134B4E"/>
    <w:rsid w:val="0013735C"/>
    <w:rsid w:val="00140E57"/>
    <w:rsid w:val="00144725"/>
    <w:rsid w:val="00145966"/>
    <w:rsid w:val="00147D8D"/>
    <w:rsid w:val="001513A8"/>
    <w:rsid w:val="00157C4E"/>
    <w:rsid w:val="00157C53"/>
    <w:rsid w:val="00163C1B"/>
    <w:rsid w:val="001652A0"/>
    <w:rsid w:val="001663B2"/>
    <w:rsid w:val="0016729E"/>
    <w:rsid w:val="00170451"/>
    <w:rsid w:val="00171280"/>
    <w:rsid w:val="001713FE"/>
    <w:rsid w:val="001714FD"/>
    <w:rsid w:val="00176569"/>
    <w:rsid w:val="00176F47"/>
    <w:rsid w:val="00177B4F"/>
    <w:rsid w:val="00182798"/>
    <w:rsid w:val="001843DD"/>
    <w:rsid w:val="0019289A"/>
    <w:rsid w:val="00195C60"/>
    <w:rsid w:val="00195C82"/>
    <w:rsid w:val="00195F2E"/>
    <w:rsid w:val="001A139B"/>
    <w:rsid w:val="001A2D52"/>
    <w:rsid w:val="001A42DD"/>
    <w:rsid w:val="001A5539"/>
    <w:rsid w:val="001A5B18"/>
    <w:rsid w:val="001A70F3"/>
    <w:rsid w:val="001A7FB9"/>
    <w:rsid w:val="001B1326"/>
    <w:rsid w:val="001B293A"/>
    <w:rsid w:val="001B48FF"/>
    <w:rsid w:val="001B5508"/>
    <w:rsid w:val="001B6919"/>
    <w:rsid w:val="001C1701"/>
    <w:rsid w:val="001C6F2F"/>
    <w:rsid w:val="001C72F6"/>
    <w:rsid w:val="001D3BD7"/>
    <w:rsid w:val="001D416C"/>
    <w:rsid w:val="001D457A"/>
    <w:rsid w:val="001D786F"/>
    <w:rsid w:val="001E139B"/>
    <w:rsid w:val="001E3E35"/>
    <w:rsid w:val="001E5E54"/>
    <w:rsid w:val="001E77C1"/>
    <w:rsid w:val="001E79F6"/>
    <w:rsid w:val="001F6137"/>
    <w:rsid w:val="0020427D"/>
    <w:rsid w:val="0020789E"/>
    <w:rsid w:val="00207CC1"/>
    <w:rsid w:val="00210732"/>
    <w:rsid w:val="0021520B"/>
    <w:rsid w:val="00216482"/>
    <w:rsid w:val="002165F6"/>
    <w:rsid w:val="002214D8"/>
    <w:rsid w:val="00222B9D"/>
    <w:rsid w:val="002252DC"/>
    <w:rsid w:val="00225AE3"/>
    <w:rsid w:val="00230882"/>
    <w:rsid w:val="00235491"/>
    <w:rsid w:val="00235BF8"/>
    <w:rsid w:val="00235DF2"/>
    <w:rsid w:val="00245E4B"/>
    <w:rsid w:val="002470F2"/>
    <w:rsid w:val="00247F67"/>
    <w:rsid w:val="00250D5C"/>
    <w:rsid w:val="00251F1D"/>
    <w:rsid w:val="00253E12"/>
    <w:rsid w:val="00254D9D"/>
    <w:rsid w:val="00256A26"/>
    <w:rsid w:val="00257547"/>
    <w:rsid w:val="002623DC"/>
    <w:rsid w:val="0026384C"/>
    <w:rsid w:val="00267E69"/>
    <w:rsid w:val="00272011"/>
    <w:rsid w:val="0027317E"/>
    <w:rsid w:val="002761B1"/>
    <w:rsid w:val="00277211"/>
    <w:rsid w:val="00280D54"/>
    <w:rsid w:val="00281C56"/>
    <w:rsid w:val="00282957"/>
    <w:rsid w:val="002834F8"/>
    <w:rsid w:val="0029164F"/>
    <w:rsid w:val="0029711B"/>
    <w:rsid w:val="002A25B4"/>
    <w:rsid w:val="002A39BB"/>
    <w:rsid w:val="002A4D00"/>
    <w:rsid w:val="002A6C02"/>
    <w:rsid w:val="002B0103"/>
    <w:rsid w:val="002B2AF2"/>
    <w:rsid w:val="002C01D1"/>
    <w:rsid w:val="002C104B"/>
    <w:rsid w:val="002D0604"/>
    <w:rsid w:val="002D09A7"/>
    <w:rsid w:val="002D13B4"/>
    <w:rsid w:val="002D52E0"/>
    <w:rsid w:val="002D64B8"/>
    <w:rsid w:val="002D7AC3"/>
    <w:rsid w:val="002E141C"/>
    <w:rsid w:val="002E18A3"/>
    <w:rsid w:val="002E352B"/>
    <w:rsid w:val="002E4F91"/>
    <w:rsid w:val="002F3140"/>
    <w:rsid w:val="002F44E2"/>
    <w:rsid w:val="002F4806"/>
    <w:rsid w:val="002F5B70"/>
    <w:rsid w:val="00301FAA"/>
    <w:rsid w:val="00301FDE"/>
    <w:rsid w:val="00302CD3"/>
    <w:rsid w:val="003031EE"/>
    <w:rsid w:val="003033E5"/>
    <w:rsid w:val="0030436C"/>
    <w:rsid w:val="00305800"/>
    <w:rsid w:val="00306A30"/>
    <w:rsid w:val="00306A8F"/>
    <w:rsid w:val="003108CD"/>
    <w:rsid w:val="00314960"/>
    <w:rsid w:val="00316B6B"/>
    <w:rsid w:val="00317B85"/>
    <w:rsid w:val="0032195B"/>
    <w:rsid w:val="00323D39"/>
    <w:rsid w:val="003240B6"/>
    <w:rsid w:val="0032693B"/>
    <w:rsid w:val="00327030"/>
    <w:rsid w:val="0033479A"/>
    <w:rsid w:val="003418AE"/>
    <w:rsid w:val="003448CA"/>
    <w:rsid w:val="003533E0"/>
    <w:rsid w:val="00355EFE"/>
    <w:rsid w:val="003561F8"/>
    <w:rsid w:val="0036216B"/>
    <w:rsid w:val="003627EA"/>
    <w:rsid w:val="00367B64"/>
    <w:rsid w:val="0037126F"/>
    <w:rsid w:val="00377098"/>
    <w:rsid w:val="00377B72"/>
    <w:rsid w:val="00382D7F"/>
    <w:rsid w:val="00385137"/>
    <w:rsid w:val="00386163"/>
    <w:rsid w:val="00386D95"/>
    <w:rsid w:val="00386E9F"/>
    <w:rsid w:val="0039188D"/>
    <w:rsid w:val="003920FA"/>
    <w:rsid w:val="00393736"/>
    <w:rsid w:val="003A1CC5"/>
    <w:rsid w:val="003A2F58"/>
    <w:rsid w:val="003A400F"/>
    <w:rsid w:val="003A409D"/>
    <w:rsid w:val="003A6989"/>
    <w:rsid w:val="003B03A8"/>
    <w:rsid w:val="003B5837"/>
    <w:rsid w:val="003C02A9"/>
    <w:rsid w:val="003C1DFD"/>
    <w:rsid w:val="003C338C"/>
    <w:rsid w:val="003C5DDF"/>
    <w:rsid w:val="003C7366"/>
    <w:rsid w:val="003D1C99"/>
    <w:rsid w:val="003D387B"/>
    <w:rsid w:val="003E5683"/>
    <w:rsid w:val="003F3211"/>
    <w:rsid w:val="003F573A"/>
    <w:rsid w:val="003F7D46"/>
    <w:rsid w:val="004042A6"/>
    <w:rsid w:val="004072F2"/>
    <w:rsid w:val="00410454"/>
    <w:rsid w:val="00410DF7"/>
    <w:rsid w:val="004130CA"/>
    <w:rsid w:val="00413D13"/>
    <w:rsid w:val="00415518"/>
    <w:rsid w:val="00416D6D"/>
    <w:rsid w:val="0042270C"/>
    <w:rsid w:val="00425DE0"/>
    <w:rsid w:val="00426BF4"/>
    <w:rsid w:val="0042729B"/>
    <w:rsid w:val="00427EA8"/>
    <w:rsid w:val="00430317"/>
    <w:rsid w:val="004344D7"/>
    <w:rsid w:val="00434788"/>
    <w:rsid w:val="00434EE7"/>
    <w:rsid w:val="00435C82"/>
    <w:rsid w:val="00440F04"/>
    <w:rsid w:val="00441451"/>
    <w:rsid w:val="004446A2"/>
    <w:rsid w:val="004464BE"/>
    <w:rsid w:val="00447846"/>
    <w:rsid w:val="004522B5"/>
    <w:rsid w:val="00452DAA"/>
    <w:rsid w:val="00454D9B"/>
    <w:rsid w:val="00463048"/>
    <w:rsid w:val="00463684"/>
    <w:rsid w:val="004636AB"/>
    <w:rsid w:val="00463BD1"/>
    <w:rsid w:val="00466442"/>
    <w:rsid w:val="00466483"/>
    <w:rsid w:val="00467347"/>
    <w:rsid w:val="00472454"/>
    <w:rsid w:val="00475EFC"/>
    <w:rsid w:val="00480367"/>
    <w:rsid w:val="00480E68"/>
    <w:rsid w:val="00483F3C"/>
    <w:rsid w:val="00486449"/>
    <w:rsid w:val="00491A47"/>
    <w:rsid w:val="00494F2B"/>
    <w:rsid w:val="004A034D"/>
    <w:rsid w:val="004A0741"/>
    <w:rsid w:val="004A2884"/>
    <w:rsid w:val="004A3B90"/>
    <w:rsid w:val="004A551D"/>
    <w:rsid w:val="004B1B2A"/>
    <w:rsid w:val="004B3FA5"/>
    <w:rsid w:val="004B53FD"/>
    <w:rsid w:val="004C3D80"/>
    <w:rsid w:val="004C663B"/>
    <w:rsid w:val="004D68C4"/>
    <w:rsid w:val="004D7D0A"/>
    <w:rsid w:val="004E156D"/>
    <w:rsid w:val="004E1767"/>
    <w:rsid w:val="004E19FE"/>
    <w:rsid w:val="004E1FD7"/>
    <w:rsid w:val="004E2891"/>
    <w:rsid w:val="004E3608"/>
    <w:rsid w:val="004E5EBB"/>
    <w:rsid w:val="004E7833"/>
    <w:rsid w:val="004F03AF"/>
    <w:rsid w:val="004F557D"/>
    <w:rsid w:val="00500EC9"/>
    <w:rsid w:val="005033E9"/>
    <w:rsid w:val="00505A9B"/>
    <w:rsid w:val="005060D1"/>
    <w:rsid w:val="00512E24"/>
    <w:rsid w:val="00516286"/>
    <w:rsid w:val="00517DCF"/>
    <w:rsid w:val="00521F16"/>
    <w:rsid w:val="00527212"/>
    <w:rsid w:val="0053067C"/>
    <w:rsid w:val="00530810"/>
    <w:rsid w:val="00532176"/>
    <w:rsid w:val="0054140F"/>
    <w:rsid w:val="00543581"/>
    <w:rsid w:val="00544B85"/>
    <w:rsid w:val="00546572"/>
    <w:rsid w:val="005471B1"/>
    <w:rsid w:val="005473BF"/>
    <w:rsid w:val="00550007"/>
    <w:rsid w:val="00550B47"/>
    <w:rsid w:val="00551231"/>
    <w:rsid w:val="00551E41"/>
    <w:rsid w:val="00552CFC"/>
    <w:rsid w:val="00554343"/>
    <w:rsid w:val="00556707"/>
    <w:rsid w:val="00564C47"/>
    <w:rsid w:val="00565B38"/>
    <w:rsid w:val="00566AF7"/>
    <w:rsid w:val="00571687"/>
    <w:rsid w:val="00575490"/>
    <w:rsid w:val="00575A63"/>
    <w:rsid w:val="00580194"/>
    <w:rsid w:val="00582A27"/>
    <w:rsid w:val="005851EB"/>
    <w:rsid w:val="00586434"/>
    <w:rsid w:val="005907C5"/>
    <w:rsid w:val="005926B8"/>
    <w:rsid w:val="0059307E"/>
    <w:rsid w:val="00593BBD"/>
    <w:rsid w:val="00596A82"/>
    <w:rsid w:val="005A0036"/>
    <w:rsid w:val="005A0509"/>
    <w:rsid w:val="005A3295"/>
    <w:rsid w:val="005A5ED4"/>
    <w:rsid w:val="005A6EE0"/>
    <w:rsid w:val="005A7B75"/>
    <w:rsid w:val="005B2C95"/>
    <w:rsid w:val="005B6FE2"/>
    <w:rsid w:val="005C0E4B"/>
    <w:rsid w:val="005C453B"/>
    <w:rsid w:val="005C4547"/>
    <w:rsid w:val="005C46E5"/>
    <w:rsid w:val="005C553D"/>
    <w:rsid w:val="005D0573"/>
    <w:rsid w:val="005D0E33"/>
    <w:rsid w:val="005D454C"/>
    <w:rsid w:val="005D6163"/>
    <w:rsid w:val="005D74A2"/>
    <w:rsid w:val="005E3D7A"/>
    <w:rsid w:val="005E55C6"/>
    <w:rsid w:val="005E674E"/>
    <w:rsid w:val="005F1B55"/>
    <w:rsid w:val="005F45A8"/>
    <w:rsid w:val="005F4DFF"/>
    <w:rsid w:val="005F6EAC"/>
    <w:rsid w:val="006017AE"/>
    <w:rsid w:val="00602047"/>
    <w:rsid w:val="0060304A"/>
    <w:rsid w:val="00603162"/>
    <w:rsid w:val="00607966"/>
    <w:rsid w:val="00607CF7"/>
    <w:rsid w:val="00614B80"/>
    <w:rsid w:val="006158AB"/>
    <w:rsid w:val="006167D8"/>
    <w:rsid w:val="00620B5B"/>
    <w:rsid w:val="00622444"/>
    <w:rsid w:val="00625D5F"/>
    <w:rsid w:val="00626FA2"/>
    <w:rsid w:val="0062780D"/>
    <w:rsid w:val="0063321B"/>
    <w:rsid w:val="0063666B"/>
    <w:rsid w:val="00636BB9"/>
    <w:rsid w:val="00637A52"/>
    <w:rsid w:val="00641AAA"/>
    <w:rsid w:val="00645AD7"/>
    <w:rsid w:val="00646249"/>
    <w:rsid w:val="00646BBD"/>
    <w:rsid w:val="00647067"/>
    <w:rsid w:val="006474C7"/>
    <w:rsid w:val="00652EC3"/>
    <w:rsid w:val="00653DDF"/>
    <w:rsid w:val="00653F5A"/>
    <w:rsid w:val="0065408B"/>
    <w:rsid w:val="00654EFC"/>
    <w:rsid w:val="00655A15"/>
    <w:rsid w:val="006577B1"/>
    <w:rsid w:val="00657D10"/>
    <w:rsid w:val="00660EF4"/>
    <w:rsid w:val="00661004"/>
    <w:rsid w:val="00661915"/>
    <w:rsid w:val="006629C9"/>
    <w:rsid w:val="00663C3A"/>
    <w:rsid w:val="00663DC0"/>
    <w:rsid w:val="00665551"/>
    <w:rsid w:val="00674DA5"/>
    <w:rsid w:val="00676272"/>
    <w:rsid w:val="006762A1"/>
    <w:rsid w:val="0067734A"/>
    <w:rsid w:val="00680E1A"/>
    <w:rsid w:val="0068137D"/>
    <w:rsid w:val="006818BF"/>
    <w:rsid w:val="00682E13"/>
    <w:rsid w:val="00683CC6"/>
    <w:rsid w:val="00687E98"/>
    <w:rsid w:val="006902B1"/>
    <w:rsid w:val="00694F41"/>
    <w:rsid w:val="006955EB"/>
    <w:rsid w:val="00695D6C"/>
    <w:rsid w:val="00696149"/>
    <w:rsid w:val="00697A69"/>
    <w:rsid w:val="006A541F"/>
    <w:rsid w:val="006A5B0F"/>
    <w:rsid w:val="006A5F09"/>
    <w:rsid w:val="006B15AE"/>
    <w:rsid w:val="006B1B9F"/>
    <w:rsid w:val="006B50A1"/>
    <w:rsid w:val="006B6BE6"/>
    <w:rsid w:val="006B7B1C"/>
    <w:rsid w:val="006C067A"/>
    <w:rsid w:val="006C20F4"/>
    <w:rsid w:val="006C7B0B"/>
    <w:rsid w:val="006D15A6"/>
    <w:rsid w:val="006D252B"/>
    <w:rsid w:val="006D4053"/>
    <w:rsid w:val="006D605E"/>
    <w:rsid w:val="006D6567"/>
    <w:rsid w:val="006D6A7E"/>
    <w:rsid w:val="006E2A4F"/>
    <w:rsid w:val="006E444F"/>
    <w:rsid w:val="006E5310"/>
    <w:rsid w:val="006E5678"/>
    <w:rsid w:val="006E701F"/>
    <w:rsid w:val="006E7C06"/>
    <w:rsid w:val="006F0579"/>
    <w:rsid w:val="006F1F35"/>
    <w:rsid w:val="006F3336"/>
    <w:rsid w:val="006F6954"/>
    <w:rsid w:val="006F6EE5"/>
    <w:rsid w:val="006F78FB"/>
    <w:rsid w:val="00700F41"/>
    <w:rsid w:val="00701383"/>
    <w:rsid w:val="00704A93"/>
    <w:rsid w:val="00710CBC"/>
    <w:rsid w:val="00711202"/>
    <w:rsid w:val="00721AAF"/>
    <w:rsid w:val="00721D11"/>
    <w:rsid w:val="00722097"/>
    <w:rsid w:val="00722B2D"/>
    <w:rsid w:val="00724C61"/>
    <w:rsid w:val="00725D1E"/>
    <w:rsid w:val="0073077A"/>
    <w:rsid w:val="00730CA0"/>
    <w:rsid w:val="007341D7"/>
    <w:rsid w:val="00735B0C"/>
    <w:rsid w:val="0073667B"/>
    <w:rsid w:val="00736DB4"/>
    <w:rsid w:val="00737F1B"/>
    <w:rsid w:val="00741FF6"/>
    <w:rsid w:val="0074380C"/>
    <w:rsid w:val="00743DBE"/>
    <w:rsid w:val="00744680"/>
    <w:rsid w:val="00744721"/>
    <w:rsid w:val="007449CB"/>
    <w:rsid w:val="00750646"/>
    <w:rsid w:val="00755185"/>
    <w:rsid w:val="00757808"/>
    <w:rsid w:val="00760E87"/>
    <w:rsid w:val="00763AB6"/>
    <w:rsid w:val="00765365"/>
    <w:rsid w:val="007666F5"/>
    <w:rsid w:val="007706D8"/>
    <w:rsid w:val="00774549"/>
    <w:rsid w:val="007753F0"/>
    <w:rsid w:val="00775879"/>
    <w:rsid w:val="0077596D"/>
    <w:rsid w:val="00781567"/>
    <w:rsid w:val="0078338E"/>
    <w:rsid w:val="007902FF"/>
    <w:rsid w:val="007917EA"/>
    <w:rsid w:val="007A23B4"/>
    <w:rsid w:val="007A27FA"/>
    <w:rsid w:val="007A4210"/>
    <w:rsid w:val="007B1728"/>
    <w:rsid w:val="007B6AD2"/>
    <w:rsid w:val="007C50C8"/>
    <w:rsid w:val="007C78F7"/>
    <w:rsid w:val="007D08FB"/>
    <w:rsid w:val="007D62AD"/>
    <w:rsid w:val="007E54C8"/>
    <w:rsid w:val="007F2741"/>
    <w:rsid w:val="007F62AB"/>
    <w:rsid w:val="007F71F1"/>
    <w:rsid w:val="007F7A19"/>
    <w:rsid w:val="007F7FBE"/>
    <w:rsid w:val="00800784"/>
    <w:rsid w:val="00801FFF"/>
    <w:rsid w:val="008066CE"/>
    <w:rsid w:val="00810C4B"/>
    <w:rsid w:val="008116CE"/>
    <w:rsid w:val="00812D3C"/>
    <w:rsid w:val="0081542E"/>
    <w:rsid w:val="00815590"/>
    <w:rsid w:val="00815D30"/>
    <w:rsid w:val="00816360"/>
    <w:rsid w:val="0081654B"/>
    <w:rsid w:val="00821CD5"/>
    <w:rsid w:val="00827793"/>
    <w:rsid w:val="00827C75"/>
    <w:rsid w:val="00832E98"/>
    <w:rsid w:val="0083305A"/>
    <w:rsid w:val="00834BEF"/>
    <w:rsid w:val="0083576F"/>
    <w:rsid w:val="008437D5"/>
    <w:rsid w:val="0085016E"/>
    <w:rsid w:val="0085094C"/>
    <w:rsid w:val="00851CD7"/>
    <w:rsid w:val="0085370F"/>
    <w:rsid w:val="008547DF"/>
    <w:rsid w:val="00855572"/>
    <w:rsid w:val="00860A51"/>
    <w:rsid w:val="00862302"/>
    <w:rsid w:val="00862BC2"/>
    <w:rsid w:val="00864062"/>
    <w:rsid w:val="00864F72"/>
    <w:rsid w:val="0087020E"/>
    <w:rsid w:val="008741C5"/>
    <w:rsid w:val="008750F8"/>
    <w:rsid w:val="00875752"/>
    <w:rsid w:val="00875E19"/>
    <w:rsid w:val="008804AF"/>
    <w:rsid w:val="00883910"/>
    <w:rsid w:val="00884CE3"/>
    <w:rsid w:val="00885538"/>
    <w:rsid w:val="0088573D"/>
    <w:rsid w:val="00885A74"/>
    <w:rsid w:val="00887453"/>
    <w:rsid w:val="008910ED"/>
    <w:rsid w:val="00896739"/>
    <w:rsid w:val="008A2483"/>
    <w:rsid w:val="008A3137"/>
    <w:rsid w:val="008A3F8A"/>
    <w:rsid w:val="008A5CE9"/>
    <w:rsid w:val="008A7667"/>
    <w:rsid w:val="008B4CB5"/>
    <w:rsid w:val="008B74AD"/>
    <w:rsid w:val="008C0359"/>
    <w:rsid w:val="008C7178"/>
    <w:rsid w:val="008C76F9"/>
    <w:rsid w:val="008D108D"/>
    <w:rsid w:val="008D203A"/>
    <w:rsid w:val="008D2566"/>
    <w:rsid w:val="008D4C25"/>
    <w:rsid w:val="008D6BBA"/>
    <w:rsid w:val="008E5E2B"/>
    <w:rsid w:val="008E6325"/>
    <w:rsid w:val="008E76FA"/>
    <w:rsid w:val="008F1AFC"/>
    <w:rsid w:val="008F2CA4"/>
    <w:rsid w:val="008F3650"/>
    <w:rsid w:val="008F4455"/>
    <w:rsid w:val="0090159D"/>
    <w:rsid w:val="00902C56"/>
    <w:rsid w:val="009036E9"/>
    <w:rsid w:val="00904614"/>
    <w:rsid w:val="0090490B"/>
    <w:rsid w:val="009134D2"/>
    <w:rsid w:val="00914BC7"/>
    <w:rsid w:val="00916C96"/>
    <w:rsid w:val="009170ED"/>
    <w:rsid w:val="00917B82"/>
    <w:rsid w:val="00920BC5"/>
    <w:rsid w:val="00925FF1"/>
    <w:rsid w:val="00926157"/>
    <w:rsid w:val="009272BD"/>
    <w:rsid w:val="00927F14"/>
    <w:rsid w:val="00932970"/>
    <w:rsid w:val="00933F03"/>
    <w:rsid w:val="00936E38"/>
    <w:rsid w:val="0093767D"/>
    <w:rsid w:val="009448F1"/>
    <w:rsid w:val="0094515A"/>
    <w:rsid w:val="00947E32"/>
    <w:rsid w:val="00950A9C"/>
    <w:rsid w:val="00953B79"/>
    <w:rsid w:val="00953C22"/>
    <w:rsid w:val="00953CD1"/>
    <w:rsid w:val="00956B74"/>
    <w:rsid w:val="00960D55"/>
    <w:rsid w:val="00961F99"/>
    <w:rsid w:val="00963658"/>
    <w:rsid w:val="0097276D"/>
    <w:rsid w:val="00974690"/>
    <w:rsid w:val="009819A6"/>
    <w:rsid w:val="00982C80"/>
    <w:rsid w:val="00986454"/>
    <w:rsid w:val="00987E14"/>
    <w:rsid w:val="0099108C"/>
    <w:rsid w:val="00993DB1"/>
    <w:rsid w:val="00995B94"/>
    <w:rsid w:val="009961B6"/>
    <w:rsid w:val="00997CA7"/>
    <w:rsid w:val="009A130A"/>
    <w:rsid w:val="009A1569"/>
    <w:rsid w:val="009A27D0"/>
    <w:rsid w:val="009A2F4D"/>
    <w:rsid w:val="009A301C"/>
    <w:rsid w:val="009A4CC1"/>
    <w:rsid w:val="009A715F"/>
    <w:rsid w:val="009A736C"/>
    <w:rsid w:val="009B10D9"/>
    <w:rsid w:val="009B18C2"/>
    <w:rsid w:val="009B2126"/>
    <w:rsid w:val="009B4E76"/>
    <w:rsid w:val="009C30D3"/>
    <w:rsid w:val="009C3AD8"/>
    <w:rsid w:val="009C4A8B"/>
    <w:rsid w:val="009D3E84"/>
    <w:rsid w:val="009D4C5F"/>
    <w:rsid w:val="009D7212"/>
    <w:rsid w:val="009D7957"/>
    <w:rsid w:val="009E0C0E"/>
    <w:rsid w:val="009E17EA"/>
    <w:rsid w:val="009E1CDC"/>
    <w:rsid w:val="009E2FD6"/>
    <w:rsid w:val="009F2023"/>
    <w:rsid w:val="009F7B0E"/>
    <w:rsid w:val="00A01927"/>
    <w:rsid w:val="00A047AC"/>
    <w:rsid w:val="00A12FB4"/>
    <w:rsid w:val="00A14DEF"/>
    <w:rsid w:val="00A16289"/>
    <w:rsid w:val="00A2056D"/>
    <w:rsid w:val="00A208FA"/>
    <w:rsid w:val="00A25C9E"/>
    <w:rsid w:val="00A30C08"/>
    <w:rsid w:val="00A353BF"/>
    <w:rsid w:val="00A36F6C"/>
    <w:rsid w:val="00A37C57"/>
    <w:rsid w:val="00A424DB"/>
    <w:rsid w:val="00A43833"/>
    <w:rsid w:val="00A44AC0"/>
    <w:rsid w:val="00A52CBB"/>
    <w:rsid w:val="00A52EC3"/>
    <w:rsid w:val="00A542C1"/>
    <w:rsid w:val="00A54D92"/>
    <w:rsid w:val="00A55C51"/>
    <w:rsid w:val="00A56E9F"/>
    <w:rsid w:val="00A57BF0"/>
    <w:rsid w:val="00A63905"/>
    <w:rsid w:val="00A63EAA"/>
    <w:rsid w:val="00A66AD7"/>
    <w:rsid w:val="00A76154"/>
    <w:rsid w:val="00A765F4"/>
    <w:rsid w:val="00A812B8"/>
    <w:rsid w:val="00A84750"/>
    <w:rsid w:val="00A84EC9"/>
    <w:rsid w:val="00A85013"/>
    <w:rsid w:val="00A878DB"/>
    <w:rsid w:val="00A90536"/>
    <w:rsid w:val="00A907B9"/>
    <w:rsid w:val="00A912E2"/>
    <w:rsid w:val="00A93AAF"/>
    <w:rsid w:val="00A9569F"/>
    <w:rsid w:val="00A96CA6"/>
    <w:rsid w:val="00AA19CC"/>
    <w:rsid w:val="00AA725C"/>
    <w:rsid w:val="00AB3E29"/>
    <w:rsid w:val="00AB5C1D"/>
    <w:rsid w:val="00AB648B"/>
    <w:rsid w:val="00AB7F8A"/>
    <w:rsid w:val="00AC180B"/>
    <w:rsid w:val="00AC1E72"/>
    <w:rsid w:val="00AC67AD"/>
    <w:rsid w:val="00AD134D"/>
    <w:rsid w:val="00AD3012"/>
    <w:rsid w:val="00AD5BCB"/>
    <w:rsid w:val="00AE1404"/>
    <w:rsid w:val="00AE31F7"/>
    <w:rsid w:val="00AE3704"/>
    <w:rsid w:val="00AE7BF1"/>
    <w:rsid w:val="00AF0488"/>
    <w:rsid w:val="00AF2292"/>
    <w:rsid w:val="00AF294E"/>
    <w:rsid w:val="00AF45F9"/>
    <w:rsid w:val="00AF71ED"/>
    <w:rsid w:val="00AF7ECB"/>
    <w:rsid w:val="00B035CD"/>
    <w:rsid w:val="00B05CCD"/>
    <w:rsid w:val="00B07E89"/>
    <w:rsid w:val="00B10199"/>
    <w:rsid w:val="00B11991"/>
    <w:rsid w:val="00B17423"/>
    <w:rsid w:val="00B17B2A"/>
    <w:rsid w:val="00B215DC"/>
    <w:rsid w:val="00B21BF9"/>
    <w:rsid w:val="00B21E3A"/>
    <w:rsid w:val="00B22D3C"/>
    <w:rsid w:val="00B23FFF"/>
    <w:rsid w:val="00B24025"/>
    <w:rsid w:val="00B24591"/>
    <w:rsid w:val="00B24DB2"/>
    <w:rsid w:val="00B258F4"/>
    <w:rsid w:val="00B25F60"/>
    <w:rsid w:val="00B265F2"/>
    <w:rsid w:val="00B32A61"/>
    <w:rsid w:val="00B34BEA"/>
    <w:rsid w:val="00B37871"/>
    <w:rsid w:val="00B407B1"/>
    <w:rsid w:val="00B41681"/>
    <w:rsid w:val="00B41BEB"/>
    <w:rsid w:val="00B41DA7"/>
    <w:rsid w:val="00B430B8"/>
    <w:rsid w:val="00B4335E"/>
    <w:rsid w:val="00B43539"/>
    <w:rsid w:val="00B450CF"/>
    <w:rsid w:val="00B4533A"/>
    <w:rsid w:val="00B45DE9"/>
    <w:rsid w:val="00B47F25"/>
    <w:rsid w:val="00B51C83"/>
    <w:rsid w:val="00B60A30"/>
    <w:rsid w:val="00B619B3"/>
    <w:rsid w:val="00B62518"/>
    <w:rsid w:val="00B667C7"/>
    <w:rsid w:val="00B70318"/>
    <w:rsid w:val="00B738E9"/>
    <w:rsid w:val="00B74102"/>
    <w:rsid w:val="00B74868"/>
    <w:rsid w:val="00B77950"/>
    <w:rsid w:val="00B81DEF"/>
    <w:rsid w:val="00B81E32"/>
    <w:rsid w:val="00B849AD"/>
    <w:rsid w:val="00B8711B"/>
    <w:rsid w:val="00B873F3"/>
    <w:rsid w:val="00B901E2"/>
    <w:rsid w:val="00B90DCC"/>
    <w:rsid w:val="00B932BC"/>
    <w:rsid w:val="00B935C1"/>
    <w:rsid w:val="00B94CE7"/>
    <w:rsid w:val="00B9662F"/>
    <w:rsid w:val="00BA22A3"/>
    <w:rsid w:val="00BA2B49"/>
    <w:rsid w:val="00BA6640"/>
    <w:rsid w:val="00BA77F4"/>
    <w:rsid w:val="00BA7ED6"/>
    <w:rsid w:val="00BB2D35"/>
    <w:rsid w:val="00BB31FF"/>
    <w:rsid w:val="00BC08CC"/>
    <w:rsid w:val="00BC28CE"/>
    <w:rsid w:val="00BC391C"/>
    <w:rsid w:val="00BC3EEB"/>
    <w:rsid w:val="00BC7CC2"/>
    <w:rsid w:val="00BD072C"/>
    <w:rsid w:val="00BD22EF"/>
    <w:rsid w:val="00BD5A84"/>
    <w:rsid w:val="00BD640F"/>
    <w:rsid w:val="00BD6E31"/>
    <w:rsid w:val="00BE09B3"/>
    <w:rsid w:val="00BE3357"/>
    <w:rsid w:val="00BE4536"/>
    <w:rsid w:val="00BE75BF"/>
    <w:rsid w:val="00BE7F97"/>
    <w:rsid w:val="00BF054B"/>
    <w:rsid w:val="00BF11E9"/>
    <w:rsid w:val="00BF2DCE"/>
    <w:rsid w:val="00BF3D4F"/>
    <w:rsid w:val="00BF6043"/>
    <w:rsid w:val="00BF631D"/>
    <w:rsid w:val="00BF6DCC"/>
    <w:rsid w:val="00BF7095"/>
    <w:rsid w:val="00BF7FA9"/>
    <w:rsid w:val="00C026F1"/>
    <w:rsid w:val="00C02A53"/>
    <w:rsid w:val="00C02BFB"/>
    <w:rsid w:val="00C04349"/>
    <w:rsid w:val="00C0582F"/>
    <w:rsid w:val="00C062F3"/>
    <w:rsid w:val="00C06E06"/>
    <w:rsid w:val="00C0717A"/>
    <w:rsid w:val="00C1120E"/>
    <w:rsid w:val="00C12523"/>
    <w:rsid w:val="00C13ABA"/>
    <w:rsid w:val="00C15DC3"/>
    <w:rsid w:val="00C208A5"/>
    <w:rsid w:val="00C20C3F"/>
    <w:rsid w:val="00C260C4"/>
    <w:rsid w:val="00C31658"/>
    <w:rsid w:val="00C32487"/>
    <w:rsid w:val="00C4053D"/>
    <w:rsid w:val="00C407DF"/>
    <w:rsid w:val="00C41B3B"/>
    <w:rsid w:val="00C4350E"/>
    <w:rsid w:val="00C47546"/>
    <w:rsid w:val="00C4779A"/>
    <w:rsid w:val="00C52A3F"/>
    <w:rsid w:val="00C64840"/>
    <w:rsid w:val="00C65ECF"/>
    <w:rsid w:val="00C66004"/>
    <w:rsid w:val="00C663CE"/>
    <w:rsid w:val="00C66AD1"/>
    <w:rsid w:val="00C71362"/>
    <w:rsid w:val="00C723B7"/>
    <w:rsid w:val="00C7378F"/>
    <w:rsid w:val="00C745B9"/>
    <w:rsid w:val="00C77BD0"/>
    <w:rsid w:val="00C86A13"/>
    <w:rsid w:val="00C94DD6"/>
    <w:rsid w:val="00C95F41"/>
    <w:rsid w:val="00CA55DA"/>
    <w:rsid w:val="00CA69F4"/>
    <w:rsid w:val="00CA6B7F"/>
    <w:rsid w:val="00CB0961"/>
    <w:rsid w:val="00CB2315"/>
    <w:rsid w:val="00CB4D5E"/>
    <w:rsid w:val="00CB7BFB"/>
    <w:rsid w:val="00CB7F58"/>
    <w:rsid w:val="00CC007C"/>
    <w:rsid w:val="00CC3B7E"/>
    <w:rsid w:val="00CC3D8F"/>
    <w:rsid w:val="00CC5ED3"/>
    <w:rsid w:val="00CC7D7B"/>
    <w:rsid w:val="00CD08DD"/>
    <w:rsid w:val="00CD3EBD"/>
    <w:rsid w:val="00CD485C"/>
    <w:rsid w:val="00CD79D5"/>
    <w:rsid w:val="00CE0FAC"/>
    <w:rsid w:val="00CF2E58"/>
    <w:rsid w:val="00CF3563"/>
    <w:rsid w:val="00D00B01"/>
    <w:rsid w:val="00D01A6C"/>
    <w:rsid w:val="00D02797"/>
    <w:rsid w:val="00D03045"/>
    <w:rsid w:val="00D056C7"/>
    <w:rsid w:val="00D068E9"/>
    <w:rsid w:val="00D075B5"/>
    <w:rsid w:val="00D1018B"/>
    <w:rsid w:val="00D20A70"/>
    <w:rsid w:val="00D235A9"/>
    <w:rsid w:val="00D25A9C"/>
    <w:rsid w:val="00D2746C"/>
    <w:rsid w:val="00D319C1"/>
    <w:rsid w:val="00D31C44"/>
    <w:rsid w:val="00D3544F"/>
    <w:rsid w:val="00D35F98"/>
    <w:rsid w:val="00D42306"/>
    <w:rsid w:val="00D4392B"/>
    <w:rsid w:val="00D43AEB"/>
    <w:rsid w:val="00D446C8"/>
    <w:rsid w:val="00D459E6"/>
    <w:rsid w:val="00D4668A"/>
    <w:rsid w:val="00D47993"/>
    <w:rsid w:val="00D50C18"/>
    <w:rsid w:val="00D52E52"/>
    <w:rsid w:val="00D53866"/>
    <w:rsid w:val="00D54D41"/>
    <w:rsid w:val="00D6460A"/>
    <w:rsid w:val="00D6640B"/>
    <w:rsid w:val="00D75111"/>
    <w:rsid w:val="00D75973"/>
    <w:rsid w:val="00D82F47"/>
    <w:rsid w:val="00D85C5C"/>
    <w:rsid w:val="00D92C2F"/>
    <w:rsid w:val="00D97A8F"/>
    <w:rsid w:val="00D97DF8"/>
    <w:rsid w:val="00DB66AF"/>
    <w:rsid w:val="00DC063A"/>
    <w:rsid w:val="00DC214A"/>
    <w:rsid w:val="00DC4107"/>
    <w:rsid w:val="00DC5B77"/>
    <w:rsid w:val="00DD007E"/>
    <w:rsid w:val="00DD09F3"/>
    <w:rsid w:val="00DD1CBA"/>
    <w:rsid w:val="00DD3BC4"/>
    <w:rsid w:val="00DD45E7"/>
    <w:rsid w:val="00DD61E1"/>
    <w:rsid w:val="00DE187F"/>
    <w:rsid w:val="00DE21DF"/>
    <w:rsid w:val="00DE57C7"/>
    <w:rsid w:val="00DE7897"/>
    <w:rsid w:val="00DE7A10"/>
    <w:rsid w:val="00DE7B41"/>
    <w:rsid w:val="00DE7FB4"/>
    <w:rsid w:val="00DF515B"/>
    <w:rsid w:val="00DF68EB"/>
    <w:rsid w:val="00DF7A92"/>
    <w:rsid w:val="00E00F00"/>
    <w:rsid w:val="00E04122"/>
    <w:rsid w:val="00E06E8D"/>
    <w:rsid w:val="00E10367"/>
    <w:rsid w:val="00E104F4"/>
    <w:rsid w:val="00E143B6"/>
    <w:rsid w:val="00E14879"/>
    <w:rsid w:val="00E17679"/>
    <w:rsid w:val="00E2210F"/>
    <w:rsid w:val="00E249EF"/>
    <w:rsid w:val="00E260AF"/>
    <w:rsid w:val="00E26F5A"/>
    <w:rsid w:val="00E34EE9"/>
    <w:rsid w:val="00E36DEA"/>
    <w:rsid w:val="00E37E4A"/>
    <w:rsid w:val="00E40048"/>
    <w:rsid w:val="00E40E5C"/>
    <w:rsid w:val="00E41B81"/>
    <w:rsid w:val="00E42324"/>
    <w:rsid w:val="00E47817"/>
    <w:rsid w:val="00E51DAC"/>
    <w:rsid w:val="00E52B3D"/>
    <w:rsid w:val="00E52C48"/>
    <w:rsid w:val="00E639B1"/>
    <w:rsid w:val="00E64614"/>
    <w:rsid w:val="00E72891"/>
    <w:rsid w:val="00E73059"/>
    <w:rsid w:val="00E774FF"/>
    <w:rsid w:val="00E8052B"/>
    <w:rsid w:val="00E85537"/>
    <w:rsid w:val="00E85AE4"/>
    <w:rsid w:val="00E91347"/>
    <w:rsid w:val="00E920A5"/>
    <w:rsid w:val="00E94A2C"/>
    <w:rsid w:val="00E970E0"/>
    <w:rsid w:val="00E974FE"/>
    <w:rsid w:val="00EA19A9"/>
    <w:rsid w:val="00EA2CCC"/>
    <w:rsid w:val="00EA3279"/>
    <w:rsid w:val="00EA3719"/>
    <w:rsid w:val="00EA45A3"/>
    <w:rsid w:val="00EB04D1"/>
    <w:rsid w:val="00EB1E7D"/>
    <w:rsid w:val="00EB584B"/>
    <w:rsid w:val="00EB6817"/>
    <w:rsid w:val="00EC062E"/>
    <w:rsid w:val="00EC1EEB"/>
    <w:rsid w:val="00EC23FE"/>
    <w:rsid w:val="00EC2922"/>
    <w:rsid w:val="00EC3F02"/>
    <w:rsid w:val="00EC50F5"/>
    <w:rsid w:val="00ED1581"/>
    <w:rsid w:val="00ED209F"/>
    <w:rsid w:val="00ED31DC"/>
    <w:rsid w:val="00ED3739"/>
    <w:rsid w:val="00ED787D"/>
    <w:rsid w:val="00ED7F9D"/>
    <w:rsid w:val="00EE4FF3"/>
    <w:rsid w:val="00EF1099"/>
    <w:rsid w:val="00EF1181"/>
    <w:rsid w:val="00EF4BA6"/>
    <w:rsid w:val="00EF7B4D"/>
    <w:rsid w:val="00F03FE5"/>
    <w:rsid w:val="00F06626"/>
    <w:rsid w:val="00F07952"/>
    <w:rsid w:val="00F11125"/>
    <w:rsid w:val="00F130EB"/>
    <w:rsid w:val="00F16827"/>
    <w:rsid w:val="00F255B9"/>
    <w:rsid w:val="00F2738E"/>
    <w:rsid w:val="00F27B66"/>
    <w:rsid w:val="00F31751"/>
    <w:rsid w:val="00F31767"/>
    <w:rsid w:val="00F34055"/>
    <w:rsid w:val="00F3438B"/>
    <w:rsid w:val="00F436DD"/>
    <w:rsid w:val="00F43896"/>
    <w:rsid w:val="00F4504F"/>
    <w:rsid w:val="00F50FE6"/>
    <w:rsid w:val="00F543D1"/>
    <w:rsid w:val="00F54BFF"/>
    <w:rsid w:val="00F55325"/>
    <w:rsid w:val="00F56081"/>
    <w:rsid w:val="00F6185B"/>
    <w:rsid w:val="00F61A61"/>
    <w:rsid w:val="00F6385B"/>
    <w:rsid w:val="00F665AF"/>
    <w:rsid w:val="00F67F2C"/>
    <w:rsid w:val="00F730EA"/>
    <w:rsid w:val="00F743E7"/>
    <w:rsid w:val="00F74671"/>
    <w:rsid w:val="00F76058"/>
    <w:rsid w:val="00F76A62"/>
    <w:rsid w:val="00F814C5"/>
    <w:rsid w:val="00F83688"/>
    <w:rsid w:val="00F84063"/>
    <w:rsid w:val="00F841A5"/>
    <w:rsid w:val="00F86809"/>
    <w:rsid w:val="00F949DD"/>
    <w:rsid w:val="00F94B28"/>
    <w:rsid w:val="00F94D0E"/>
    <w:rsid w:val="00F9660A"/>
    <w:rsid w:val="00F97876"/>
    <w:rsid w:val="00FA0614"/>
    <w:rsid w:val="00FA187F"/>
    <w:rsid w:val="00FA4332"/>
    <w:rsid w:val="00FA54E7"/>
    <w:rsid w:val="00FB2A27"/>
    <w:rsid w:val="00FB33EC"/>
    <w:rsid w:val="00FB367A"/>
    <w:rsid w:val="00FB4D46"/>
    <w:rsid w:val="00FB6263"/>
    <w:rsid w:val="00FC03D6"/>
    <w:rsid w:val="00FC6624"/>
    <w:rsid w:val="00FC6CDA"/>
    <w:rsid w:val="00FC7D25"/>
    <w:rsid w:val="00FD4EBC"/>
    <w:rsid w:val="00FE1606"/>
    <w:rsid w:val="00FE17B5"/>
    <w:rsid w:val="00FE482D"/>
    <w:rsid w:val="00FE67B2"/>
    <w:rsid w:val="00FE7278"/>
    <w:rsid w:val="00FE7AED"/>
    <w:rsid w:val="00FF0E3D"/>
    <w:rsid w:val="00FF19A6"/>
    <w:rsid w:val="00FF39CB"/>
    <w:rsid w:val="00FF3AE5"/>
    <w:rsid w:val="00FF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D34D"/>
  <w14:defaultImageDpi w14:val="300"/>
  <w15:docId w15:val="{59ED33FD-40EE-4CFC-AFDA-E4A69977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E57"/>
    <w:rPr>
      <w:color w:val="0000FF" w:themeColor="hyperlink"/>
      <w:u w:val="single"/>
    </w:rPr>
  </w:style>
  <w:style w:type="paragraph" w:styleId="EndnoteText">
    <w:name w:val="endnote text"/>
    <w:basedOn w:val="Normal"/>
    <w:link w:val="EndnoteTextChar"/>
    <w:uiPriority w:val="99"/>
    <w:unhideWhenUsed/>
    <w:rsid w:val="00140E57"/>
  </w:style>
  <w:style w:type="character" w:customStyle="1" w:styleId="EndnoteTextChar">
    <w:name w:val="Endnote Text Char"/>
    <w:basedOn w:val="DefaultParagraphFont"/>
    <w:link w:val="EndnoteText"/>
    <w:uiPriority w:val="99"/>
    <w:rsid w:val="00140E57"/>
  </w:style>
  <w:style w:type="character" w:styleId="EndnoteReference">
    <w:name w:val="endnote reference"/>
    <w:basedOn w:val="DefaultParagraphFont"/>
    <w:uiPriority w:val="99"/>
    <w:unhideWhenUsed/>
    <w:rsid w:val="00140E57"/>
    <w:rPr>
      <w:vertAlign w:val="superscript"/>
    </w:rPr>
  </w:style>
  <w:style w:type="paragraph" w:styleId="Footer">
    <w:name w:val="footer"/>
    <w:basedOn w:val="Normal"/>
    <w:link w:val="FooterChar"/>
    <w:uiPriority w:val="99"/>
    <w:unhideWhenUsed/>
    <w:rsid w:val="009A27D0"/>
    <w:pPr>
      <w:tabs>
        <w:tab w:val="center" w:pos="4320"/>
        <w:tab w:val="right" w:pos="8640"/>
      </w:tabs>
    </w:pPr>
  </w:style>
  <w:style w:type="character" w:customStyle="1" w:styleId="FooterChar">
    <w:name w:val="Footer Char"/>
    <w:basedOn w:val="DefaultParagraphFont"/>
    <w:link w:val="Footer"/>
    <w:uiPriority w:val="99"/>
    <w:rsid w:val="009A27D0"/>
  </w:style>
  <w:style w:type="character" w:styleId="PageNumber">
    <w:name w:val="page number"/>
    <w:basedOn w:val="DefaultParagraphFont"/>
    <w:uiPriority w:val="99"/>
    <w:semiHidden/>
    <w:unhideWhenUsed/>
    <w:rsid w:val="009A27D0"/>
  </w:style>
  <w:style w:type="paragraph" w:styleId="NormalWeb">
    <w:name w:val="Normal (Web)"/>
    <w:basedOn w:val="Normal"/>
    <w:uiPriority w:val="99"/>
    <w:semiHidden/>
    <w:unhideWhenUsed/>
    <w:rsid w:val="00FE67B2"/>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001200"/>
    <w:rPr>
      <w:color w:val="800080" w:themeColor="followedHyperlink"/>
      <w:u w:val="single"/>
    </w:rPr>
  </w:style>
  <w:style w:type="paragraph" w:styleId="FootnoteText">
    <w:name w:val="footnote text"/>
    <w:basedOn w:val="Normal"/>
    <w:link w:val="FootnoteTextChar"/>
    <w:uiPriority w:val="99"/>
    <w:unhideWhenUsed/>
    <w:rsid w:val="001E5E54"/>
  </w:style>
  <w:style w:type="character" w:customStyle="1" w:styleId="FootnoteTextChar">
    <w:name w:val="Footnote Text Char"/>
    <w:basedOn w:val="DefaultParagraphFont"/>
    <w:link w:val="FootnoteText"/>
    <w:uiPriority w:val="99"/>
    <w:rsid w:val="001E5E54"/>
  </w:style>
  <w:style w:type="character" w:styleId="FootnoteReference">
    <w:name w:val="footnote reference"/>
    <w:basedOn w:val="DefaultParagraphFont"/>
    <w:uiPriority w:val="99"/>
    <w:unhideWhenUsed/>
    <w:rsid w:val="001E5E54"/>
    <w:rPr>
      <w:vertAlign w:val="superscript"/>
    </w:rPr>
  </w:style>
  <w:style w:type="paragraph" w:styleId="BalloonText">
    <w:name w:val="Balloon Text"/>
    <w:basedOn w:val="Normal"/>
    <w:link w:val="BalloonTextChar"/>
    <w:uiPriority w:val="99"/>
    <w:semiHidden/>
    <w:unhideWhenUsed/>
    <w:rsid w:val="001B48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B48FF"/>
    <w:rPr>
      <w:sz w:val="18"/>
      <w:szCs w:val="18"/>
    </w:rPr>
  </w:style>
  <w:style w:type="paragraph" w:styleId="CommentText">
    <w:name w:val="annotation text"/>
    <w:basedOn w:val="Normal"/>
    <w:link w:val="CommentTextChar"/>
    <w:uiPriority w:val="99"/>
    <w:semiHidden/>
    <w:unhideWhenUsed/>
    <w:rsid w:val="001B48FF"/>
  </w:style>
  <w:style w:type="character" w:customStyle="1" w:styleId="CommentTextChar">
    <w:name w:val="Comment Text Char"/>
    <w:basedOn w:val="DefaultParagraphFont"/>
    <w:link w:val="CommentText"/>
    <w:uiPriority w:val="99"/>
    <w:semiHidden/>
    <w:rsid w:val="001B48FF"/>
  </w:style>
  <w:style w:type="paragraph" w:styleId="CommentSubject">
    <w:name w:val="annotation subject"/>
    <w:basedOn w:val="CommentText"/>
    <w:next w:val="CommentText"/>
    <w:link w:val="CommentSubjectChar"/>
    <w:uiPriority w:val="99"/>
    <w:semiHidden/>
    <w:unhideWhenUsed/>
    <w:rsid w:val="001B48FF"/>
    <w:rPr>
      <w:b/>
      <w:bCs/>
      <w:sz w:val="20"/>
      <w:szCs w:val="20"/>
    </w:rPr>
  </w:style>
  <w:style w:type="character" w:customStyle="1" w:styleId="CommentSubjectChar">
    <w:name w:val="Comment Subject Char"/>
    <w:basedOn w:val="CommentTextChar"/>
    <w:link w:val="CommentSubject"/>
    <w:uiPriority w:val="99"/>
    <w:semiHidden/>
    <w:rsid w:val="001B48FF"/>
    <w:rPr>
      <w:b/>
      <w:bCs/>
      <w:sz w:val="20"/>
      <w:szCs w:val="20"/>
    </w:rPr>
  </w:style>
  <w:style w:type="character" w:customStyle="1" w:styleId="apple-converted-space">
    <w:name w:val="apple-converted-space"/>
    <w:basedOn w:val="DefaultParagraphFont"/>
    <w:rsid w:val="00916C96"/>
  </w:style>
  <w:style w:type="character" w:customStyle="1" w:styleId="nlmyear">
    <w:name w:val="nlm_year"/>
    <w:basedOn w:val="DefaultParagraphFont"/>
    <w:rsid w:val="00FC03D6"/>
  </w:style>
  <w:style w:type="character" w:customStyle="1" w:styleId="nlmarticle-title">
    <w:name w:val="nlm_article-title"/>
    <w:basedOn w:val="DefaultParagraphFont"/>
    <w:rsid w:val="00FC03D6"/>
  </w:style>
  <w:style w:type="character" w:customStyle="1" w:styleId="authors">
    <w:name w:val="authors"/>
    <w:basedOn w:val="DefaultParagraphFont"/>
    <w:rsid w:val="00FC03D6"/>
  </w:style>
  <w:style w:type="character" w:customStyle="1" w:styleId="date1">
    <w:name w:val="date1"/>
    <w:basedOn w:val="DefaultParagraphFont"/>
    <w:rsid w:val="00FC03D6"/>
  </w:style>
  <w:style w:type="character" w:customStyle="1" w:styleId="arttitle">
    <w:name w:val="art_title"/>
    <w:basedOn w:val="DefaultParagraphFont"/>
    <w:rsid w:val="00FC03D6"/>
  </w:style>
  <w:style w:type="character" w:customStyle="1" w:styleId="serialtitle">
    <w:name w:val="serial_title"/>
    <w:basedOn w:val="DefaultParagraphFont"/>
    <w:rsid w:val="00FC03D6"/>
  </w:style>
  <w:style w:type="character" w:customStyle="1" w:styleId="volumeissue">
    <w:name w:val="volume_issue"/>
    <w:basedOn w:val="DefaultParagraphFont"/>
    <w:rsid w:val="00FC03D6"/>
  </w:style>
  <w:style w:type="character" w:customStyle="1" w:styleId="pagerange">
    <w:name w:val="page_range"/>
    <w:basedOn w:val="DefaultParagraphFont"/>
    <w:rsid w:val="00FC03D6"/>
  </w:style>
  <w:style w:type="character" w:customStyle="1" w:styleId="doilink">
    <w:name w:val="doi_link"/>
    <w:basedOn w:val="DefaultParagraphFont"/>
    <w:rsid w:val="00FC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76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269">
          <w:marLeft w:val="0"/>
          <w:marRight w:val="0"/>
          <w:marTop w:val="0"/>
          <w:marBottom w:val="0"/>
          <w:divBdr>
            <w:top w:val="none" w:sz="0" w:space="0" w:color="auto"/>
            <w:left w:val="none" w:sz="0" w:space="0" w:color="auto"/>
            <w:bottom w:val="none" w:sz="0" w:space="0" w:color="auto"/>
            <w:right w:val="none" w:sz="0" w:space="0" w:color="auto"/>
          </w:divBdr>
          <w:divsChild>
            <w:div w:id="1852721504">
              <w:marLeft w:val="0"/>
              <w:marRight w:val="0"/>
              <w:marTop w:val="0"/>
              <w:marBottom w:val="0"/>
              <w:divBdr>
                <w:top w:val="none" w:sz="0" w:space="0" w:color="auto"/>
                <w:left w:val="none" w:sz="0" w:space="0" w:color="auto"/>
                <w:bottom w:val="none" w:sz="0" w:space="0" w:color="auto"/>
                <w:right w:val="none" w:sz="0" w:space="0" w:color="auto"/>
              </w:divBdr>
              <w:divsChild>
                <w:div w:id="16435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5809">
      <w:bodyDiv w:val="1"/>
      <w:marLeft w:val="0"/>
      <w:marRight w:val="0"/>
      <w:marTop w:val="0"/>
      <w:marBottom w:val="0"/>
      <w:divBdr>
        <w:top w:val="none" w:sz="0" w:space="0" w:color="auto"/>
        <w:left w:val="none" w:sz="0" w:space="0" w:color="auto"/>
        <w:bottom w:val="none" w:sz="0" w:space="0" w:color="auto"/>
        <w:right w:val="none" w:sz="0" w:space="0" w:color="auto"/>
      </w:divBdr>
    </w:div>
    <w:div w:id="86776948">
      <w:bodyDiv w:val="1"/>
      <w:marLeft w:val="0"/>
      <w:marRight w:val="0"/>
      <w:marTop w:val="0"/>
      <w:marBottom w:val="0"/>
      <w:divBdr>
        <w:top w:val="none" w:sz="0" w:space="0" w:color="auto"/>
        <w:left w:val="none" w:sz="0" w:space="0" w:color="auto"/>
        <w:bottom w:val="none" w:sz="0" w:space="0" w:color="auto"/>
        <w:right w:val="none" w:sz="0" w:space="0" w:color="auto"/>
      </w:divBdr>
    </w:div>
    <w:div w:id="117838332">
      <w:bodyDiv w:val="1"/>
      <w:marLeft w:val="0"/>
      <w:marRight w:val="0"/>
      <w:marTop w:val="0"/>
      <w:marBottom w:val="0"/>
      <w:divBdr>
        <w:top w:val="none" w:sz="0" w:space="0" w:color="auto"/>
        <w:left w:val="none" w:sz="0" w:space="0" w:color="auto"/>
        <w:bottom w:val="none" w:sz="0" w:space="0" w:color="auto"/>
        <w:right w:val="none" w:sz="0" w:space="0" w:color="auto"/>
      </w:divBdr>
    </w:div>
    <w:div w:id="130101089">
      <w:bodyDiv w:val="1"/>
      <w:marLeft w:val="0"/>
      <w:marRight w:val="0"/>
      <w:marTop w:val="0"/>
      <w:marBottom w:val="0"/>
      <w:divBdr>
        <w:top w:val="none" w:sz="0" w:space="0" w:color="auto"/>
        <w:left w:val="none" w:sz="0" w:space="0" w:color="auto"/>
        <w:bottom w:val="none" w:sz="0" w:space="0" w:color="auto"/>
        <w:right w:val="none" w:sz="0" w:space="0" w:color="auto"/>
      </w:divBdr>
    </w:div>
    <w:div w:id="160198239">
      <w:bodyDiv w:val="1"/>
      <w:marLeft w:val="0"/>
      <w:marRight w:val="0"/>
      <w:marTop w:val="0"/>
      <w:marBottom w:val="0"/>
      <w:divBdr>
        <w:top w:val="none" w:sz="0" w:space="0" w:color="auto"/>
        <w:left w:val="none" w:sz="0" w:space="0" w:color="auto"/>
        <w:bottom w:val="none" w:sz="0" w:space="0" w:color="auto"/>
        <w:right w:val="none" w:sz="0" w:space="0" w:color="auto"/>
      </w:divBdr>
      <w:divsChild>
        <w:div w:id="184176722">
          <w:marLeft w:val="0"/>
          <w:marRight w:val="0"/>
          <w:marTop w:val="0"/>
          <w:marBottom w:val="0"/>
          <w:divBdr>
            <w:top w:val="none" w:sz="0" w:space="0" w:color="auto"/>
            <w:left w:val="none" w:sz="0" w:space="0" w:color="auto"/>
            <w:bottom w:val="none" w:sz="0" w:space="0" w:color="auto"/>
            <w:right w:val="none" w:sz="0" w:space="0" w:color="auto"/>
          </w:divBdr>
          <w:divsChild>
            <w:div w:id="372197508">
              <w:marLeft w:val="0"/>
              <w:marRight w:val="0"/>
              <w:marTop w:val="0"/>
              <w:marBottom w:val="0"/>
              <w:divBdr>
                <w:top w:val="none" w:sz="0" w:space="0" w:color="auto"/>
                <w:left w:val="none" w:sz="0" w:space="0" w:color="auto"/>
                <w:bottom w:val="none" w:sz="0" w:space="0" w:color="auto"/>
                <w:right w:val="none" w:sz="0" w:space="0" w:color="auto"/>
              </w:divBdr>
              <w:divsChild>
                <w:div w:id="285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9999">
      <w:bodyDiv w:val="1"/>
      <w:marLeft w:val="0"/>
      <w:marRight w:val="0"/>
      <w:marTop w:val="0"/>
      <w:marBottom w:val="0"/>
      <w:divBdr>
        <w:top w:val="none" w:sz="0" w:space="0" w:color="auto"/>
        <w:left w:val="none" w:sz="0" w:space="0" w:color="auto"/>
        <w:bottom w:val="none" w:sz="0" w:space="0" w:color="auto"/>
        <w:right w:val="none" w:sz="0" w:space="0" w:color="auto"/>
      </w:divBdr>
    </w:div>
    <w:div w:id="180945002">
      <w:bodyDiv w:val="1"/>
      <w:marLeft w:val="0"/>
      <w:marRight w:val="0"/>
      <w:marTop w:val="0"/>
      <w:marBottom w:val="0"/>
      <w:divBdr>
        <w:top w:val="none" w:sz="0" w:space="0" w:color="auto"/>
        <w:left w:val="none" w:sz="0" w:space="0" w:color="auto"/>
        <w:bottom w:val="none" w:sz="0" w:space="0" w:color="auto"/>
        <w:right w:val="none" w:sz="0" w:space="0" w:color="auto"/>
      </w:divBdr>
    </w:div>
    <w:div w:id="246231559">
      <w:bodyDiv w:val="1"/>
      <w:marLeft w:val="0"/>
      <w:marRight w:val="0"/>
      <w:marTop w:val="0"/>
      <w:marBottom w:val="0"/>
      <w:divBdr>
        <w:top w:val="none" w:sz="0" w:space="0" w:color="auto"/>
        <w:left w:val="none" w:sz="0" w:space="0" w:color="auto"/>
        <w:bottom w:val="none" w:sz="0" w:space="0" w:color="auto"/>
        <w:right w:val="none" w:sz="0" w:space="0" w:color="auto"/>
      </w:divBdr>
    </w:div>
    <w:div w:id="248076609">
      <w:bodyDiv w:val="1"/>
      <w:marLeft w:val="0"/>
      <w:marRight w:val="0"/>
      <w:marTop w:val="0"/>
      <w:marBottom w:val="0"/>
      <w:divBdr>
        <w:top w:val="none" w:sz="0" w:space="0" w:color="auto"/>
        <w:left w:val="none" w:sz="0" w:space="0" w:color="auto"/>
        <w:bottom w:val="none" w:sz="0" w:space="0" w:color="auto"/>
        <w:right w:val="none" w:sz="0" w:space="0" w:color="auto"/>
      </w:divBdr>
    </w:div>
    <w:div w:id="261840649">
      <w:bodyDiv w:val="1"/>
      <w:marLeft w:val="0"/>
      <w:marRight w:val="0"/>
      <w:marTop w:val="0"/>
      <w:marBottom w:val="0"/>
      <w:divBdr>
        <w:top w:val="none" w:sz="0" w:space="0" w:color="auto"/>
        <w:left w:val="none" w:sz="0" w:space="0" w:color="auto"/>
        <w:bottom w:val="none" w:sz="0" w:space="0" w:color="auto"/>
        <w:right w:val="none" w:sz="0" w:space="0" w:color="auto"/>
      </w:divBdr>
      <w:divsChild>
        <w:div w:id="192770673">
          <w:marLeft w:val="0"/>
          <w:marRight w:val="0"/>
          <w:marTop w:val="0"/>
          <w:marBottom w:val="0"/>
          <w:divBdr>
            <w:top w:val="none" w:sz="0" w:space="0" w:color="auto"/>
            <w:left w:val="none" w:sz="0" w:space="0" w:color="auto"/>
            <w:bottom w:val="none" w:sz="0" w:space="0" w:color="auto"/>
            <w:right w:val="none" w:sz="0" w:space="0" w:color="auto"/>
          </w:divBdr>
          <w:divsChild>
            <w:div w:id="49160151">
              <w:marLeft w:val="0"/>
              <w:marRight w:val="0"/>
              <w:marTop w:val="0"/>
              <w:marBottom w:val="0"/>
              <w:divBdr>
                <w:top w:val="none" w:sz="0" w:space="0" w:color="auto"/>
                <w:left w:val="none" w:sz="0" w:space="0" w:color="auto"/>
                <w:bottom w:val="none" w:sz="0" w:space="0" w:color="auto"/>
                <w:right w:val="none" w:sz="0" w:space="0" w:color="auto"/>
              </w:divBdr>
              <w:divsChild>
                <w:div w:id="1404841353">
                  <w:marLeft w:val="0"/>
                  <w:marRight w:val="0"/>
                  <w:marTop w:val="0"/>
                  <w:marBottom w:val="0"/>
                  <w:divBdr>
                    <w:top w:val="none" w:sz="0" w:space="0" w:color="auto"/>
                    <w:left w:val="none" w:sz="0" w:space="0" w:color="auto"/>
                    <w:bottom w:val="none" w:sz="0" w:space="0" w:color="auto"/>
                    <w:right w:val="none" w:sz="0" w:space="0" w:color="auto"/>
                  </w:divBdr>
                  <w:divsChild>
                    <w:div w:id="14621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18018">
      <w:bodyDiv w:val="1"/>
      <w:marLeft w:val="0"/>
      <w:marRight w:val="0"/>
      <w:marTop w:val="0"/>
      <w:marBottom w:val="0"/>
      <w:divBdr>
        <w:top w:val="none" w:sz="0" w:space="0" w:color="auto"/>
        <w:left w:val="none" w:sz="0" w:space="0" w:color="auto"/>
        <w:bottom w:val="none" w:sz="0" w:space="0" w:color="auto"/>
        <w:right w:val="none" w:sz="0" w:space="0" w:color="auto"/>
      </w:divBdr>
      <w:divsChild>
        <w:div w:id="392435240">
          <w:marLeft w:val="0"/>
          <w:marRight w:val="0"/>
          <w:marTop w:val="0"/>
          <w:marBottom w:val="0"/>
          <w:divBdr>
            <w:top w:val="none" w:sz="0" w:space="0" w:color="auto"/>
            <w:left w:val="none" w:sz="0" w:space="0" w:color="auto"/>
            <w:bottom w:val="none" w:sz="0" w:space="0" w:color="auto"/>
            <w:right w:val="none" w:sz="0" w:space="0" w:color="auto"/>
          </w:divBdr>
          <w:divsChild>
            <w:div w:id="796991024">
              <w:marLeft w:val="0"/>
              <w:marRight w:val="0"/>
              <w:marTop w:val="0"/>
              <w:marBottom w:val="0"/>
              <w:divBdr>
                <w:top w:val="none" w:sz="0" w:space="0" w:color="auto"/>
                <w:left w:val="none" w:sz="0" w:space="0" w:color="auto"/>
                <w:bottom w:val="none" w:sz="0" w:space="0" w:color="auto"/>
                <w:right w:val="none" w:sz="0" w:space="0" w:color="auto"/>
              </w:divBdr>
              <w:divsChild>
                <w:div w:id="6297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42188">
      <w:bodyDiv w:val="1"/>
      <w:marLeft w:val="0"/>
      <w:marRight w:val="0"/>
      <w:marTop w:val="0"/>
      <w:marBottom w:val="0"/>
      <w:divBdr>
        <w:top w:val="none" w:sz="0" w:space="0" w:color="auto"/>
        <w:left w:val="none" w:sz="0" w:space="0" w:color="auto"/>
        <w:bottom w:val="none" w:sz="0" w:space="0" w:color="auto"/>
        <w:right w:val="none" w:sz="0" w:space="0" w:color="auto"/>
      </w:divBdr>
    </w:div>
    <w:div w:id="350691339">
      <w:bodyDiv w:val="1"/>
      <w:marLeft w:val="0"/>
      <w:marRight w:val="0"/>
      <w:marTop w:val="0"/>
      <w:marBottom w:val="0"/>
      <w:divBdr>
        <w:top w:val="none" w:sz="0" w:space="0" w:color="auto"/>
        <w:left w:val="none" w:sz="0" w:space="0" w:color="auto"/>
        <w:bottom w:val="none" w:sz="0" w:space="0" w:color="auto"/>
        <w:right w:val="none" w:sz="0" w:space="0" w:color="auto"/>
      </w:divBdr>
    </w:div>
    <w:div w:id="393046804">
      <w:bodyDiv w:val="1"/>
      <w:marLeft w:val="0"/>
      <w:marRight w:val="0"/>
      <w:marTop w:val="0"/>
      <w:marBottom w:val="0"/>
      <w:divBdr>
        <w:top w:val="none" w:sz="0" w:space="0" w:color="auto"/>
        <w:left w:val="none" w:sz="0" w:space="0" w:color="auto"/>
        <w:bottom w:val="none" w:sz="0" w:space="0" w:color="auto"/>
        <w:right w:val="none" w:sz="0" w:space="0" w:color="auto"/>
      </w:divBdr>
    </w:div>
    <w:div w:id="396899599">
      <w:bodyDiv w:val="1"/>
      <w:marLeft w:val="0"/>
      <w:marRight w:val="0"/>
      <w:marTop w:val="0"/>
      <w:marBottom w:val="0"/>
      <w:divBdr>
        <w:top w:val="none" w:sz="0" w:space="0" w:color="auto"/>
        <w:left w:val="none" w:sz="0" w:space="0" w:color="auto"/>
        <w:bottom w:val="none" w:sz="0" w:space="0" w:color="auto"/>
        <w:right w:val="none" w:sz="0" w:space="0" w:color="auto"/>
      </w:divBdr>
    </w:div>
    <w:div w:id="514538160">
      <w:bodyDiv w:val="1"/>
      <w:marLeft w:val="0"/>
      <w:marRight w:val="0"/>
      <w:marTop w:val="0"/>
      <w:marBottom w:val="0"/>
      <w:divBdr>
        <w:top w:val="none" w:sz="0" w:space="0" w:color="auto"/>
        <w:left w:val="none" w:sz="0" w:space="0" w:color="auto"/>
        <w:bottom w:val="none" w:sz="0" w:space="0" w:color="auto"/>
        <w:right w:val="none" w:sz="0" w:space="0" w:color="auto"/>
      </w:divBdr>
    </w:div>
    <w:div w:id="530650388">
      <w:bodyDiv w:val="1"/>
      <w:marLeft w:val="0"/>
      <w:marRight w:val="0"/>
      <w:marTop w:val="0"/>
      <w:marBottom w:val="0"/>
      <w:divBdr>
        <w:top w:val="none" w:sz="0" w:space="0" w:color="auto"/>
        <w:left w:val="none" w:sz="0" w:space="0" w:color="auto"/>
        <w:bottom w:val="none" w:sz="0" w:space="0" w:color="auto"/>
        <w:right w:val="none" w:sz="0" w:space="0" w:color="auto"/>
      </w:divBdr>
    </w:div>
    <w:div w:id="535390663">
      <w:bodyDiv w:val="1"/>
      <w:marLeft w:val="0"/>
      <w:marRight w:val="0"/>
      <w:marTop w:val="0"/>
      <w:marBottom w:val="0"/>
      <w:divBdr>
        <w:top w:val="none" w:sz="0" w:space="0" w:color="auto"/>
        <w:left w:val="none" w:sz="0" w:space="0" w:color="auto"/>
        <w:bottom w:val="none" w:sz="0" w:space="0" w:color="auto"/>
        <w:right w:val="none" w:sz="0" w:space="0" w:color="auto"/>
      </w:divBdr>
    </w:div>
    <w:div w:id="544875941">
      <w:bodyDiv w:val="1"/>
      <w:marLeft w:val="0"/>
      <w:marRight w:val="0"/>
      <w:marTop w:val="0"/>
      <w:marBottom w:val="0"/>
      <w:divBdr>
        <w:top w:val="none" w:sz="0" w:space="0" w:color="auto"/>
        <w:left w:val="none" w:sz="0" w:space="0" w:color="auto"/>
        <w:bottom w:val="none" w:sz="0" w:space="0" w:color="auto"/>
        <w:right w:val="none" w:sz="0" w:space="0" w:color="auto"/>
      </w:divBdr>
      <w:divsChild>
        <w:div w:id="2088650658">
          <w:marLeft w:val="0"/>
          <w:marRight w:val="0"/>
          <w:marTop w:val="0"/>
          <w:marBottom w:val="0"/>
          <w:divBdr>
            <w:top w:val="none" w:sz="0" w:space="0" w:color="auto"/>
            <w:left w:val="none" w:sz="0" w:space="0" w:color="auto"/>
            <w:bottom w:val="none" w:sz="0" w:space="0" w:color="auto"/>
            <w:right w:val="none" w:sz="0" w:space="0" w:color="auto"/>
          </w:divBdr>
          <w:divsChild>
            <w:div w:id="2013099246">
              <w:marLeft w:val="0"/>
              <w:marRight w:val="0"/>
              <w:marTop w:val="0"/>
              <w:marBottom w:val="0"/>
              <w:divBdr>
                <w:top w:val="none" w:sz="0" w:space="0" w:color="auto"/>
                <w:left w:val="none" w:sz="0" w:space="0" w:color="auto"/>
                <w:bottom w:val="none" w:sz="0" w:space="0" w:color="auto"/>
                <w:right w:val="none" w:sz="0" w:space="0" w:color="auto"/>
              </w:divBdr>
              <w:divsChild>
                <w:div w:id="166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2169">
      <w:bodyDiv w:val="1"/>
      <w:marLeft w:val="0"/>
      <w:marRight w:val="0"/>
      <w:marTop w:val="0"/>
      <w:marBottom w:val="0"/>
      <w:divBdr>
        <w:top w:val="none" w:sz="0" w:space="0" w:color="auto"/>
        <w:left w:val="none" w:sz="0" w:space="0" w:color="auto"/>
        <w:bottom w:val="none" w:sz="0" w:space="0" w:color="auto"/>
        <w:right w:val="none" w:sz="0" w:space="0" w:color="auto"/>
      </w:divBdr>
    </w:div>
    <w:div w:id="607395408">
      <w:bodyDiv w:val="1"/>
      <w:marLeft w:val="0"/>
      <w:marRight w:val="0"/>
      <w:marTop w:val="0"/>
      <w:marBottom w:val="0"/>
      <w:divBdr>
        <w:top w:val="none" w:sz="0" w:space="0" w:color="auto"/>
        <w:left w:val="none" w:sz="0" w:space="0" w:color="auto"/>
        <w:bottom w:val="none" w:sz="0" w:space="0" w:color="auto"/>
        <w:right w:val="none" w:sz="0" w:space="0" w:color="auto"/>
      </w:divBdr>
    </w:div>
    <w:div w:id="632490341">
      <w:bodyDiv w:val="1"/>
      <w:marLeft w:val="0"/>
      <w:marRight w:val="0"/>
      <w:marTop w:val="0"/>
      <w:marBottom w:val="0"/>
      <w:divBdr>
        <w:top w:val="none" w:sz="0" w:space="0" w:color="auto"/>
        <w:left w:val="none" w:sz="0" w:space="0" w:color="auto"/>
        <w:bottom w:val="none" w:sz="0" w:space="0" w:color="auto"/>
        <w:right w:val="none" w:sz="0" w:space="0" w:color="auto"/>
      </w:divBdr>
    </w:div>
    <w:div w:id="645164939">
      <w:bodyDiv w:val="1"/>
      <w:marLeft w:val="0"/>
      <w:marRight w:val="0"/>
      <w:marTop w:val="0"/>
      <w:marBottom w:val="0"/>
      <w:divBdr>
        <w:top w:val="none" w:sz="0" w:space="0" w:color="auto"/>
        <w:left w:val="none" w:sz="0" w:space="0" w:color="auto"/>
        <w:bottom w:val="none" w:sz="0" w:space="0" w:color="auto"/>
        <w:right w:val="none" w:sz="0" w:space="0" w:color="auto"/>
      </w:divBdr>
    </w:div>
    <w:div w:id="655258267">
      <w:bodyDiv w:val="1"/>
      <w:marLeft w:val="0"/>
      <w:marRight w:val="0"/>
      <w:marTop w:val="0"/>
      <w:marBottom w:val="0"/>
      <w:divBdr>
        <w:top w:val="none" w:sz="0" w:space="0" w:color="auto"/>
        <w:left w:val="none" w:sz="0" w:space="0" w:color="auto"/>
        <w:bottom w:val="none" w:sz="0" w:space="0" w:color="auto"/>
        <w:right w:val="none" w:sz="0" w:space="0" w:color="auto"/>
      </w:divBdr>
      <w:divsChild>
        <w:div w:id="46877098">
          <w:marLeft w:val="0"/>
          <w:marRight w:val="0"/>
          <w:marTop w:val="0"/>
          <w:marBottom w:val="0"/>
          <w:divBdr>
            <w:top w:val="none" w:sz="0" w:space="0" w:color="auto"/>
            <w:left w:val="none" w:sz="0" w:space="0" w:color="auto"/>
            <w:bottom w:val="none" w:sz="0" w:space="0" w:color="auto"/>
            <w:right w:val="none" w:sz="0" w:space="0" w:color="auto"/>
          </w:divBdr>
          <w:divsChild>
            <w:div w:id="1105883204">
              <w:marLeft w:val="0"/>
              <w:marRight w:val="0"/>
              <w:marTop w:val="0"/>
              <w:marBottom w:val="0"/>
              <w:divBdr>
                <w:top w:val="none" w:sz="0" w:space="0" w:color="auto"/>
                <w:left w:val="none" w:sz="0" w:space="0" w:color="auto"/>
                <w:bottom w:val="none" w:sz="0" w:space="0" w:color="auto"/>
                <w:right w:val="none" w:sz="0" w:space="0" w:color="auto"/>
              </w:divBdr>
              <w:divsChild>
                <w:div w:id="3023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4139">
      <w:bodyDiv w:val="1"/>
      <w:marLeft w:val="0"/>
      <w:marRight w:val="0"/>
      <w:marTop w:val="0"/>
      <w:marBottom w:val="0"/>
      <w:divBdr>
        <w:top w:val="none" w:sz="0" w:space="0" w:color="auto"/>
        <w:left w:val="none" w:sz="0" w:space="0" w:color="auto"/>
        <w:bottom w:val="none" w:sz="0" w:space="0" w:color="auto"/>
        <w:right w:val="none" w:sz="0" w:space="0" w:color="auto"/>
      </w:divBdr>
    </w:div>
    <w:div w:id="686832515">
      <w:bodyDiv w:val="1"/>
      <w:marLeft w:val="0"/>
      <w:marRight w:val="0"/>
      <w:marTop w:val="0"/>
      <w:marBottom w:val="0"/>
      <w:divBdr>
        <w:top w:val="none" w:sz="0" w:space="0" w:color="auto"/>
        <w:left w:val="none" w:sz="0" w:space="0" w:color="auto"/>
        <w:bottom w:val="none" w:sz="0" w:space="0" w:color="auto"/>
        <w:right w:val="none" w:sz="0" w:space="0" w:color="auto"/>
      </w:divBdr>
      <w:divsChild>
        <w:div w:id="709571325">
          <w:marLeft w:val="0"/>
          <w:marRight w:val="0"/>
          <w:marTop w:val="0"/>
          <w:marBottom w:val="0"/>
          <w:divBdr>
            <w:top w:val="none" w:sz="0" w:space="0" w:color="auto"/>
            <w:left w:val="none" w:sz="0" w:space="0" w:color="auto"/>
            <w:bottom w:val="none" w:sz="0" w:space="0" w:color="auto"/>
            <w:right w:val="none" w:sz="0" w:space="0" w:color="auto"/>
          </w:divBdr>
          <w:divsChild>
            <w:div w:id="1539128839">
              <w:marLeft w:val="0"/>
              <w:marRight w:val="0"/>
              <w:marTop w:val="0"/>
              <w:marBottom w:val="0"/>
              <w:divBdr>
                <w:top w:val="none" w:sz="0" w:space="0" w:color="auto"/>
                <w:left w:val="none" w:sz="0" w:space="0" w:color="auto"/>
                <w:bottom w:val="none" w:sz="0" w:space="0" w:color="auto"/>
                <w:right w:val="none" w:sz="0" w:space="0" w:color="auto"/>
              </w:divBdr>
              <w:divsChild>
                <w:div w:id="787235163">
                  <w:marLeft w:val="0"/>
                  <w:marRight w:val="0"/>
                  <w:marTop w:val="0"/>
                  <w:marBottom w:val="0"/>
                  <w:divBdr>
                    <w:top w:val="none" w:sz="0" w:space="0" w:color="auto"/>
                    <w:left w:val="none" w:sz="0" w:space="0" w:color="auto"/>
                    <w:bottom w:val="none" w:sz="0" w:space="0" w:color="auto"/>
                    <w:right w:val="none" w:sz="0" w:space="0" w:color="auto"/>
                  </w:divBdr>
                  <w:divsChild>
                    <w:div w:id="3589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28988">
      <w:bodyDiv w:val="1"/>
      <w:marLeft w:val="0"/>
      <w:marRight w:val="0"/>
      <w:marTop w:val="0"/>
      <w:marBottom w:val="0"/>
      <w:divBdr>
        <w:top w:val="none" w:sz="0" w:space="0" w:color="auto"/>
        <w:left w:val="none" w:sz="0" w:space="0" w:color="auto"/>
        <w:bottom w:val="none" w:sz="0" w:space="0" w:color="auto"/>
        <w:right w:val="none" w:sz="0" w:space="0" w:color="auto"/>
      </w:divBdr>
    </w:div>
    <w:div w:id="824515993">
      <w:bodyDiv w:val="1"/>
      <w:marLeft w:val="0"/>
      <w:marRight w:val="0"/>
      <w:marTop w:val="0"/>
      <w:marBottom w:val="0"/>
      <w:divBdr>
        <w:top w:val="none" w:sz="0" w:space="0" w:color="auto"/>
        <w:left w:val="none" w:sz="0" w:space="0" w:color="auto"/>
        <w:bottom w:val="none" w:sz="0" w:space="0" w:color="auto"/>
        <w:right w:val="none" w:sz="0" w:space="0" w:color="auto"/>
      </w:divBdr>
      <w:divsChild>
        <w:div w:id="1349479694">
          <w:marLeft w:val="0"/>
          <w:marRight w:val="0"/>
          <w:marTop w:val="0"/>
          <w:marBottom w:val="0"/>
          <w:divBdr>
            <w:top w:val="none" w:sz="0" w:space="0" w:color="auto"/>
            <w:left w:val="none" w:sz="0" w:space="0" w:color="auto"/>
            <w:bottom w:val="none" w:sz="0" w:space="0" w:color="auto"/>
            <w:right w:val="none" w:sz="0" w:space="0" w:color="auto"/>
          </w:divBdr>
          <w:divsChild>
            <w:div w:id="761146717">
              <w:marLeft w:val="0"/>
              <w:marRight w:val="0"/>
              <w:marTop w:val="0"/>
              <w:marBottom w:val="0"/>
              <w:divBdr>
                <w:top w:val="none" w:sz="0" w:space="0" w:color="auto"/>
                <w:left w:val="none" w:sz="0" w:space="0" w:color="auto"/>
                <w:bottom w:val="none" w:sz="0" w:space="0" w:color="auto"/>
                <w:right w:val="none" w:sz="0" w:space="0" w:color="auto"/>
              </w:divBdr>
              <w:divsChild>
                <w:div w:id="1402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9431">
          <w:marLeft w:val="0"/>
          <w:marRight w:val="0"/>
          <w:marTop w:val="0"/>
          <w:marBottom w:val="0"/>
          <w:divBdr>
            <w:top w:val="none" w:sz="0" w:space="0" w:color="auto"/>
            <w:left w:val="none" w:sz="0" w:space="0" w:color="auto"/>
            <w:bottom w:val="none" w:sz="0" w:space="0" w:color="auto"/>
            <w:right w:val="none" w:sz="0" w:space="0" w:color="auto"/>
          </w:divBdr>
          <w:divsChild>
            <w:div w:id="1144083940">
              <w:marLeft w:val="0"/>
              <w:marRight w:val="0"/>
              <w:marTop w:val="0"/>
              <w:marBottom w:val="0"/>
              <w:divBdr>
                <w:top w:val="none" w:sz="0" w:space="0" w:color="auto"/>
                <w:left w:val="none" w:sz="0" w:space="0" w:color="auto"/>
                <w:bottom w:val="none" w:sz="0" w:space="0" w:color="auto"/>
                <w:right w:val="none" w:sz="0" w:space="0" w:color="auto"/>
              </w:divBdr>
              <w:divsChild>
                <w:div w:id="1668169577">
                  <w:marLeft w:val="0"/>
                  <w:marRight w:val="0"/>
                  <w:marTop w:val="0"/>
                  <w:marBottom w:val="0"/>
                  <w:divBdr>
                    <w:top w:val="none" w:sz="0" w:space="0" w:color="auto"/>
                    <w:left w:val="none" w:sz="0" w:space="0" w:color="auto"/>
                    <w:bottom w:val="none" w:sz="0" w:space="0" w:color="auto"/>
                    <w:right w:val="none" w:sz="0" w:space="0" w:color="auto"/>
                  </w:divBdr>
                </w:div>
              </w:divsChild>
            </w:div>
            <w:div w:id="1065107077">
              <w:marLeft w:val="0"/>
              <w:marRight w:val="0"/>
              <w:marTop w:val="0"/>
              <w:marBottom w:val="0"/>
              <w:divBdr>
                <w:top w:val="none" w:sz="0" w:space="0" w:color="auto"/>
                <w:left w:val="none" w:sz="0" w:space="0" w:color="auto"/>
                <w:bottom w:val="none" w:sz="0" w:space="0" w:color="auto"/>
                <w:right w:val="none" w:sz="0" w:space="0" w:color="auto"/>
              </w:divBdr>
              <w:divsChild>
                <w:div w:id="8450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73980">
      <w:bodyDiv w:val="1"/>
      <w:marLeft w:val="0"/>
      <w:marRight w:val="0"/>
      <w:marTop w:val="0"/>
      <w:marBottom w:val="0"/>
      <w:divBdr>
        <w:top w:val="none" w:sz="0" w:space="0" w:color="auto"/>
        <w:left w:val="none" w:sz="0" w:space="0" w:color="auto"/>
        <w:bottom w:val="none" w:sz="0" w:space="0" w:color="auto"/>
        <w:right w:val="none" w:sz="0" w:space="0" w:color="auto"/>
      </w:divBdr>
      <w:divsChild>
        <w:div w:id="1105464531">
          <w:marLeft w:val="0"/>
          <w:marRight w:val="0"/>
          <w:marTop w:val="0"/>
          <w:marBottom w:val="0"/>
          <w:divBdr>
            <w:top w:val="none" w:sz="0" w:space="0" w:color="auto"/>
            <w:left w:val="none" w:sz="0" w:space="0" w:color="auto"/>
            <w:bottom w:val="none" w:sz="0" w:space="0" w:color="auto"/>
            <w:right w:val="none" w:sz="0" w:space="0" w:color="auto"/>
          </w:divBdr>
          <w:divsChild>
            <w:div w:id="1937785252">
              <w:marLeft w:val="0"/>
              <w:marRight w:val="0"/>
              <w:marTop w:val="0"/>
              <w:marBottom w:val="0"/>
              <w:divBdr>
                <w:top w:val="none" w:sz="0" w:space="0" w:color="auto"/>
                <w:left w:val="none" w:sz="0" w:space="0" w:color="auto"/>
                <w:bottom w:val="none" w:sz="0" w:space="0" w:color="auto"/>
                <w:right w:val="none" w:sz="0" w:space="0" w:color="auto"/>
              </w:divBdr>
              <w:divsChild>
                <w:div w:id="198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1610">
          <w:marLeft w:val="0"/>
          <w:marRight w:val="0"/>
          <w:marTop w:val="0"/>
          <w:marBottom w:val="0"/>
          <w:divBdr>
            <w:top w:val="none" w:sz="0" w:space="0" w:color="auto"/>
            <w:left w:val="none" w:sz="0" w:space="0" w:color="auto"/>
            <w:bottom w:val="none" w:sz="0" w:space="0" w:color="auto"/>
            <w:right w:val="none" w:sz="0" w:space="0" w:color="auto"/>
          </w:divBdr>
          <w:divsChild>
            <w:div w:id="772289308">
              <w:marLeft w:val="0"/>
              <w:marRight w:val="0"/>
              <w:marTop w:val="0"/>
              <w:marBottom w:val="0"/>
              <w:divBdr>
                <w:top w:val="none" w:sz="0" w:space="0" w:color="auto"/>
                <w:left w:val="none" w:sz="0" w:space="0" w:color="auto"/>
                <w:bottom w:val="none" w:sz="0" w:space="0" w:color="auto"/>
                <w:right w:val="none" w:sz="0" w:space="0" w:color="auto"/>
              </w:divBdr>
              <w:divsChild>
                <w:div w:id="1952976461">
                  <w:marLeft w:val="0"/>
                  <w:marRight w:val="0"/>
                  <w:marTop w:val="0"/>
                  <w:marBottom w:val="0"/>
                  <w:divBdr>
                    <w:top w:val="none" w:sz="0" w:space="0" w:color="auto"/>
                    <w:left w:val="none" w:sz="0" w:space="0" w:color="auto"/>
                    <w:bottom w:val="none" w:sz="0" w:space="0" w:color="auto"/>
                    <w:right w:val="none" w:sz="0" w:space="0" w:color="auto"/>
                  </w:divBdr>
                </w:div>
              </w:divsChild>
            </w:div>
            <w:div w:id="632517411">
              <w:marLeft w:val="0"/>
              <w:marRight w:val="0"/>
              <w:marTop w:val="0"/>
              <w:marBottom w:val="0"/>
              <w:divBdr>
                <w:top w:val="none" w:sz="0" w:space="0" w:color="auto"/>
                <w:left w:val="none" w:sz="0" w:space="0" w:color="auto"/>
                <w:bottom w:val="none" w:sz="0" w:space="0" w:color="auto"/>
                <w:right w:val="none" w:sz="0" w:space="0" w:color="auto"/>
              </w:divBdr>
              <w:divsChild>
                <w:div w:id="15106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2728">
      <w:bodyDiv w:val="1"/>
      <w:marLeft w:val="0"/>
      <w:marRight w:val="0"/>
      <w:marTop w:val="0"/>
      <w:marBottom w:val="0"/>
      <w:divBdr>
        <w:top w:val="none" w:sz="0" w:space="0" w:color="auto"/>
        <w:left w:val="none" w:sz="0" w:space="0" w:color="auto"/>
        <w:bottom w:val="none" w:sz="0" w:space="0" w:color="auto"/>
        <w:right w:val="none" w:sz="0" w:space="0" w:color="auto"/>
      </w:divBdr>
      <w:divsChild>
        <w:div w:id="1014652896">
          <w:marLeft w:val="0"/>
          <w:marRight w:val="0"/>
          <w:marTop w:val="0"/>
          <w:marBottom w:val="0"/>
          <w:divBdr>
            <w:top w:val="none" w:sz="0" w:space="0" w:color="auto"/>
            <w:left w:val="none" w:sz="0" w:space="0" w:color="auto"/>
            <w:bottom w:val="none" w:sz="0" w:space="0" w:color="auto"/>
            <w:right w:val="none" w:sz="0" w:space="0" w:color="auto"/>
          </w:divBdr>
          <w:divsChild>
            <w:div w:id="276261633">
              <w:marLeft w:val="0"/>
              <w:marRight w:val="0"/>
              <w:marTop w:val="0"/>
              <w:marBottom w:val="0"/>
              <w:divBdr>
                <w:top w:val="none" w:sz="0" w:space="0" w:color="auto"/>
                <w:left w:val="none" w:sz="0" w:space="0" w:color="auto"/>
                <w:bottom w:val="none" w:sz="0" w:space="0" w:color="auto"/>
                <w:right w:val="none" w:sz="0" w:space="0" w:color="auto"/>
              </w:divBdr>
              <w:divsChild>
                <w:div w:id="19969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3491">
      <w:bodyDiv w:val="1"/>
      <w:marLeft w:val="0"/>
      <w:marRight w:val="0"/>
      <w:marTop w:val="0"/>
      <w:marBottom w:val="0"/>
      <w:divBdr>
        <w:top w:val="none" w:sz="0" w:space="0" w:color="auto"/>
        <w:left w:val="none" w:sz="0" w:space="0" w:color="auto"/>
        <w:bottom w:val="none" w:sz="0" w:space="0" w:color="auto"/>
        <w:right w:val="none" w:sz="0" w:space="0" w:color="auto"/>
      </w:divBdr>
      <w:divsChild>
        <w:div w:id="477385428">
          <w:marLeft w:val="0"/>
          <w:marRight w:val="0"/>
          <w:marTop w:val="0"/>
          <w:marBottom w:val="0"/>
          <w:divBdr>
            <w:top w:val="none" w:sz="0" w:space="0" w:color="auto"/>
            <w:left w:val="none" w:sz="0" w:space="0" w:color="auto"/>
            <w:bottom w:val="none" w:sz="0" w:space="0" w:color="auto"/>
            <w:right w:val="none" w:sz="0" w:space="0" w:color="auto"/>
          </w:divBdr>
          <w:divsChild>
            <w:div w:id="962419576">
              <w:marLeft w:val="0"/>
              <w:marRight w:val="0"/>
              <w:marTop w:val="0"/>
              <w:marBottom w:val="0"/>
              <w:divBdr>
                <w:top w:val="none" w:sz="0" w:space="0" w:color="auto"/>
                <w:left w:val="none" w:sz="0" w:space="0" w:color="auto"/>
                <w:bottom w:val="none" w:sz="0" w:space="0" w:color="auto"/>
                <w:right w:val="none" w:sz="0" w:space="0" w:color="auto"/>
              </w:divBdr>
              <w:divsChild>
                <w:div w:id="17143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8214">
      <w:bodyDiv w:val="1"/>
      <w:marLeft w:val="0"/>
      <w:marRight w:val="0"/>
      <w:marTop w:val="0"/>
      <w:marBottom w:val="0"/>
      <w:divBdr>
        <w:top w:val="none" w:sz="0" w:space="0" w:color="auto"/>
        <w:left w:val="none" w:sz="0" w:space="0" w:color="auto"/>
        <w:bottom w:val="none" w:sz="0" w:space="0" w:color="auto"/>
        <w:right w:val="none" w:sz="0" w:space="0" w:color="auto"/>
      </w:divBdr>
    </w:div>
    <w:div w:id="972835417">
      <w:bodyDiv w:val="1"/>
      <w:marLeft w:val="0"/>
      <w:marRight w:val="0"/>
      <w:marTop w:val="0"/>
      <w:marBottom w:val="0"/>
      <w:divBdr>
        <w:top w:val="none" w:sz="0" w:space="0" w:color="auto"/>
        <w:left w:val="none" w:sz="0" w:space="0" w:color="auto"/>
        <w:bottom w:val="none" w:sz="0" w:space="0" w:color="auto"/>
        <w:right w:val="none" w:sz="0" w:space="0" w:color="auto"/>
      </w:divBdr>
    </w:div>
    <w:div w:id="1019817091">
      <w:bodyDiv w:val="1"/>
      <w:marLeft w:val="0"/>
      <w:marRight w:val="0"/>
      <w:marTop w:val="0"/>
      <w:marBottom w:val="0"/>
      <w:divBdr>
        <w:top w:val="none" w:sz="0" w:space="0" w:color="auto"/>
        <w:left w:val="none" w:sz="0" w:space="0" w:color="auto"/>
        <w:bottom w:val="none" w:sz="0" w:space="0" w:color="auto"/>
        <w:right w:val="none" w:sz="0" w:space="0" w:color="auto"/>
      </w:divBdr>
    </w:div>
    <w:div w:id="1030837501">
      <w:bodyDiv w:val="1"/>
      <w:marLeft w:val="0"/>
      <w:marRight w:val="0"/>
      <w:marTop w:val="0"/>
      <w:marBottom w:val="0"/>
      <w:divBdr>
        <w:top w:val="none" w:sz="0" w:space="0" w:color="auto"/>
        <w:left w:val="none" w:sz="0" w:space="0" w:color="auto"/>
        <w:bottom w:val="none" w:sz="0" w:space="0" w:color="auto"/>
        <w:right w:val="none" w:sz="0" w:space="0" w:color="auto"/>
      </w:divBdr>
    </w:div>
    <w:div w:id="1088422656">
      <w:bodyDiv w:val="1"/>
      <w:marLeft w:val="0"/>
      <w:marRight w:val="0"/>
      <w:marTop w:val="0"/>
      <w:marBottom w:val="0"/>
      <w:divBdr>
        <w:top w:val="none" w:sz="0" w:space="0" w:color="auto"/>
        <w:left w:val="none" w:sz="0" w:space="0" w:color="auto"/>
        <w:bottom w:val="none" w:sz="0" w:space="0" w:color="auto"/>
        <w:right w:val="none" w:sz="0" w:space="0" w:color="auto"/>
      </w:divBdr>
    </w:div>
    <w:div w:id="1192570118">
      <w:bodyDiv w:val="1"/>
      <w:marLeft w:val="0"/>
      <w:marRight w:val="0"/>
      <w:marTop w:val="0"/>
      <w:marBottom w:val="0"/>
      <w:divBdr>
        <w:top w:val="none" w:sz="0" w:space="0" w:color="auto"/>
        <w:left w:val="none" w:sz="0" w:space="0" w:color="auto"/>
        <w:bottom w:val="none" w:sz="0" w:space="0" w:color="auto"/>
        <w:right w:val="none" w:sz="0" w:space="0" w:color="auto"/>
      </w:divBdr>
    </w:div>
    <w:div w:id="1201163832">
      <w:bodyDiv w:val="1"/>
      <w:marLeft w:val="0"/>
      <w:marRight w:val="0"/>
      <w:marTop w:val="0"/>
      <w:marBottom w:val="0"/>
      <w:divBdr>
        <w:top w:val="none" w:sz="0" w:space="0" w:color="auto"/>
        <w:left w:val="none" w:sz="0" w:space="0" w:color="auto"/>
        <w:bottom w:val="none" w:sz="0" w:space="0" w:color="auto"/>
        <w:right w:val="none" w:sz="0" w:space="0" w:color="auto"/>
      </w:divBdr>
    </w:div>
    <w:div w:id="1248071840">
      <w:bodyDiv w:val="1"/>
      <w:marLeft w:val="0"/>
      <w:marRight w:val="0"/>
      <w:marTop w:val="0"/>
      <w:marBottom w:val="0"/>
      <w:divBdr>
        <w:top w:val="none" w:sz="0" w:space="0" w:color="auto"/>
        <w:left w:val="none" w:sz="0" w:space="0" w:color="auto"/>
        <w:bottom w:val="none" w:sz="0" w:space="0" w:color="auto"/>
        <w:right w:val="none" w:sz="0" w:space="0" w:color="auto"/>
      </w:divBdr>
    </w:div>
    <w:div w:id="1292860036">
      <w:bodyDiv w:val="1"/>
      <w:marLeft w:val="0"/>
      <w:marRight w:val="0"/>
      <w:marTop w:val="0"/>
      <w:marBottom w:val="0"/>
      <w:divBdr>
        <w:top w:val="none" w:sz="0" w:space="0" w:color="auto"/>
        <w:left w:val="none" w:sz="0" w:space="0" w:color="auto"/>
        <w:bottom w:val="none" w:sz="0" w:space="0" w:color="auto"/>
        <w:right w:val="none" w:sz="0" w:space="0" w:color="auto"/>
      </w:divBdr>
    </w:div>
    <w:div w:id="1294366574">
      <w:bodyDiv w:val="1"/>
      <w:marLeft w:val="0"/>
      <w:marRight w:val="0"/>
      <w:marTop w:val="0"/>
      <w:marBottom w:val="0"/>
      <w:divBdr>
        <w:top w:val="none" w:sz="0" w:space="0" w:color="auto"/>
        <w:left w:val="none" w:sz="0" w:space="0" w:color="auto"/>
        <w:bottom w:val="none" w:sz="0" w:space="0" w:color="auto"/>
        <w:right w:val="none" w:sz="0" w:space="0" w:color="auto"/>
      </w:divBdr>
    </w:div>
    <w:div w:id="1343823793">
      <w:bodyDiv w:val="1"/>
      <w:marLeft w:val="0"/>
      <w:marRight w:val="0"/>
      <w:marTop w:val="0"/>
      <w:marBottom w:val="0"/>
      <w:divBdr>
        <w:top w:val="none" w:sz="0" w:space="0" w:color="auto"/>
        <w:left w:val="none" w:sz="0" w:space="0" w:color="auto"/>
        <w:bottom w:val="none" w:sz="0" w:space="0" w:color="auto"/>
        <w:right w:val="none" w:sz="0" w:space="0" w:color="auto"/>
      </w:divBdr>
      <w:divsChild>
        <w:div w:id="232011258">
          <w:marLeft w:val="0"/>
          <w:marRight w:val="0"/>
          <w:marTop w:val="0"/>
          <w:marBottom w:val="0"/>
          <w:divBdr>
            <w:top w:val="none" w:sz="0" w:space="0" w:color="auto"/>
            <w:left w:val="none" w:sz="0" w:space="0" w:color="auto"/>
            <w:bottom w:val="none" w:sz="0" w:space="0" w:color="auto"/>
            <w:right w:val="none" w:sz="0" w:space="0" w:color="auto"/>
          </w:divBdr>
          <w:divsChild>
            <w:div w:id="1165321513">
              <w:marLeft w:val="0"/>
              <w:marRight w:val="0"/>
              <w:marTop w:val="0"/>
              <w:marBottom w:val="0"/>
              <w:divBdr>
                <w:top w:val="none" w:sz="0" w:space="0" w:color="auto"/>
                <w:left w:val="none" w:sz="0" w:space="0" w:color="auto"/>
                <w:bottom w:val="none" w:sz="0" w:space="0" w:color="auto"/>
                <w:right w:val="none" w:sz="0" w:space="0" w:color="auto"/>
              </w:divBdr>
              <w:divsChild>
                <w:div w:id="3727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8157">
      <w:bodyDiv w:val="1"/>
      <w:marLeft w:val="0"/>
      <w:marRight w:val="0"/>
      <w:marTop w:val="0"/>
      <w:marBottom w:val="0"/>
      <w:divBdr>
        <w:top w:val="none" w:sz="0" w:space="0" w:color="auto"/>
        <w:left w:val="none" w:sz="0" w:space="0" w:color="auto"/>
        <w:bottom w:val="none" w:sz="0" w:space="0" w:color="auto"/>
        <w:right w:val="none" w:sz="0" w:space="0" w:color="auto"/>
      </w:divBdr>
    </w:div>
    <w:div w:id="1471090053">
      <w:bodyDiv w:val="1"/>
      <w:marLeft w:val="0"/>
      <w:marRight w:val="0"/>
      <w:marTop w:val="0"/>
      <w:marBottom w:val="0"/>
      <w:divBdr>
        <w:top w:val="none" w:sz="0" w:space="0" w:color="auto"/>
        <w:left w:val="none" w:sz="0" w:space="0" w:color="auto"/>
        <w:bottom w:val="none" w:sz="0" w:space="0" w:color="auto"/>
        <w:right w:val="none" w:sz="0" w:space="0" w:color="auto"/>
      </w:divBdr>
      <w:divsChild>
        <w:div w:id="1150173437">
          <w:marLeft w:val="0"/>
          <w:marRight w:val="0"/>
          <w:marTop w:val="0"/>
          <w:marBottom w:val="0"/>
          <w:divBdr>
            <w:top w:val="none" w:sz="0" w:space="0" w:color="auto"/>
            <w:left w:val="none" w:sz="0" w:space="0" w:color="auto"/>
            <w:bottom w:val="none" w:sz="0" w:space="0" w:color="auto"/>
            <w:right w:val="none" w:sz="0" w:space="0" w:color="auto"/>
          </w:divBdr>
          <w:divsChild>
            <w:div w:id="1820421937">
              <w:marLeft w:val="0"/>
              <w:marRight w:val="0"/>
              <w:marTop w:val="0"/>
              <w:marBottom w:val="0"/>
              <w:divBdr>
                <w:top w:val="none" w:sz="0" w:space="0" w:color="auto"/>
                <w:left w:val="none" w:sz="0" w:space="0" w:color="auto"/>
                <w:bottom w:val="none" w:sz="0" w:space="0" w:color="auto"/>
                <w:right w:val="none" w:sz="0" w:space="0" w:color="auto"/>
              </w:divBdr>
              <w:divsChild>
                <w:div w:id="1493986765">
                  <w:marLeft w:val="0"/>
                  <w:marRight w:val="0"/>
                  <w:marTop w:val="0"/>
                  <w:marBottom w:val="0"/>
                  <w:divBdr>
                    <w:top w:val="none" w:sz="0" w:space="0" w:color="auto"/>
                    <w:left w:val="none" w:sz="0" w:space="0" w:color="auto"/>
                    <w:bottom w:val="none" w:sz="0" w:space="0" w:color="auto"/>
                    <w:right w:val="none" w:sz="0" w:space="0" w:color="auto"/>
                  </w:divBdr>
                  <w:divsChild>
                    <w:div w:id="12887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0533">
      <w:bodyDiv w:val="1"/>
      <w:marLeft w:val="0"/>
      <w:marRight w:val="0"/>
      <w:marTop w:val="0"/>
      <w:marBottom w:val="0"/>
      <w:divBdr>
        <w:top w:val="none" w:sz="0" w:space="0" w:color="auto"/>
        <w:left w:val="none" w:sz="0" w:space="0" w:color="auto"/>
        <w:bottom w:val="none" w:sz="0" w:space="0" w:color="auto"/>
        <w:right w:val="none" w:sz="0" w:space="0" w:color="auto"/>
      </w:divBdr>
    </w:div>
    <w:div w:id="1536193851">
      <w:bodyDiv w:val="1"/>
      <w:marLeft w:val="0"/>
      <w:marRight w:val="0"/>
      <w:marTop w:val="0"/>
      <w:marBottom w:val="0"/>
      <w:divBdr>
        <w:top w:val="none" w:sz="0" w:space="0" w:color="auto"/>
        <w:left w:val="none" w:sz="0" w:space="0" w:color="auto"/>
        <w:bottom w:val="none" w:sz="0" w:space="0" w:color="auto"/>
        <w:right w:val="none" w:sz="0" w:space="0" w:color="auto"/>
      </w:divBdr>
    </w:div>
    <w:div w:id="1549806183">
      <w:bodyDiv w:val="1"/>
      <w:marLeft w:val="0"/>
      <w:marRight w:val="0"/>
      <w:marTop w:val="0"/>
      <w:marBottom w:val="0"/>
      <w:divBdr>
        <w:top w:val="none" w:sz="0" w:space="0" w:color="auto"/>
        <w:left w:val="none" w:sz="0" w:space="0" w:color="auto"/>
        <w:bottom w:val="none" w:sz="0" w:space="0" w:color="auto"/>
        <w:right w:val="none" w:sz="0" w:space="0" w:color="auto"/>
      </w:divBdr>
    </w:div>
    <w:div w:id="1565799314">
      <w:bodyDiv w:val="1"/>
      <w:marLeft w:val="0"/>
      <w:marRight w:val="0"/>
      <w:marTop w:val="0"/>
      <w:marBottom w:val="0"/>
      <w:divBdr>
        <w:top w:val="none" w:sz="0" w:space="0" w:color="auto"/>
        <w:left w:val="none" w:sz="0" w:space="0" w:color="auto"/>
        <w:bottom w:val="none" w:sz="0" w:space="0" w:color="auto"/>
        <w:right w:val="none" w:sz="0" w:space="0" w:color="auto"/>
      </w:divBdr>
    </w:div>
    <w:div w:id="1603027412">
      <w:bodyDiv w:val="1"/>
      <w:marLeft w:val="0"/>
      <w:marRight w:val="0"/>
      <w:marTop w:val="0"/>
      <w:marBottom w:val="0"/>
      <w:divBdr>
        <w:top w:val="none" w:sz="0" w:space="0" w:color="auto"/>
        <w:left w:val="none" w:sz="0" w:space="0" w:color="auto"/>
        <w:bottom w:val="none" w:sz="0" w:space="0" w:color="auto"/>
        <w:right w:val="none" w:sz="0" w:space="0" w:color="auto"/>
      </w:divBdr>
    </w:div>
    <w:div w:id="1619027191">
      <w:bodyDiv w:val="1"/>
      <w:marLeft w:val="0"/>
      <w:marRight w:val="0"/>
      <w:marTop w:val="0"/>
      <w:marBottom w:val="0"/>
      <w:divBdr>
        <w:top w:val="none" w:sz="0" w:space="0" w:color="auto"/>
        <w:left w:val="none" w:sz="0" w:space="0" w:color="auto"/>
        <w:bottom w:val="none" w:sz="0" w:space="0" w:color="auto"/>
        <w:right w:val="none" w:sz="0" w:space="0" w:color="auto"/>
      </w:divBdr>
    </w:div>
    <w:div w:id="1658266741">
      <w:bodyDiv w:val="1"/>
      <w:marLeft w:val="0"/>
      <w:marRight w:val="0"/>
      <w:marTop w:val="0"/>
      <w:marBottom w:val="0"/>
      <w:divBdr>
        <w:top w:val="none" w:sz="0" w:space="0" w:color="auto"/>
        <w:left w:val="none" w:sz="0" w:space="0" w:color="auto"/>
        <w:bottom w:val="none" w:sz="0" w:space="0" w:color="auto"/>
        <w:right w:val="none" w:sz="0" w:space="0" w:color="auto"/>
      </w:divBdr>
    </w:div>
    <w:div w:id="1670214271">
      <w:bodyDiv w:val="1"/>
      <w:marLeft w:val="0"/>
      <w:marRight w:val="0"/>
      <w:marTop w:val="0"/>
      <w:marBottom w:val="0"/>
      <w:divBdr>
        <w:top w:val="none" w:sz="0" w:space="0" w:color="auto"/>
        <w:left w:val="none" w:sz="0" w:space="0" w:color="auto"/>
        <w:bottom w:val="none" w:sz="0" w:space="0" w:color="auto"/>
        <w:right w:val="none" w:sz="0" w:space="0" w:color="auto"/>
      </w:divBdr>
    </w:div>
    <w:div w:id="1679313775">
      <w:bodyDiv w:val="1"/>
      <w:marLeft w:val="0"/>
      <w:marRight w:val="0"/>
      <w:marTop w:val="0"/>
      <w:marBottom w:val="0"/>
      <w:divBdr>
        <w:top w:val="none" w:sz="0" w:space="0" w:color="auto"/>
        <w:left w:val="none" w:sz="0" w:space="0" w:color="auto"/>
        <w:bottom w:val="none" w:sz="0" w:space="0" w:color="auto"/>
        <w:right w:val="none" w:sz="0" w:space="0" w:color="auto"/>
      </w:divBdr>
    </w:div>
    <w:div w:id="1711758499">
      <w:bodyDiv w:val="1"/>
      <w:marLeft w:val="0"/>
      <w:marRight w:val="0"/>
      <w:marTop w:val="0"/>
      <w:marBottom w:val="0"/>
      <w:divBdr>
        <w:top w:val="none" w:sz="0" w:space="0" w:color="auto"/>
        <w:left w:val="none" w:sz="0" w:space="0" w:color="auto"/>
        <w:bottom w:val="none" w:sz="0" w:space="0" w:color="auto"/>
        <w:right w:val="none" w:sz="0" w:space="0" w:color="auto"/>
      </w:divBdr>
    </w:div>
    <w:div w:id="1715689387">
      <w:bodyDiv w:val="1"/>
      <w:marLeft w:val="0"/>
      <w:marRight w:val="0"/>
      <w:marTop w:val="0"/>
      <w:marBottom w:val="0"/>
      <w:divBdr>
        <w:top w:val="none" w:sz="0" w:space="0" w:color="auto"/>
        <w:left w:val="none" w:sz="0" w:space="0" w:color="auto"/>
        <w:bottom w:val="none" w:sz="0" w:space="0" w:color="auto"/>
        <w:right w:val="none" w:sz="0" w:space="0" w:color="auto"/>
      </w:divBdr>
    </w:div>
    <w:div w:id="1731541207">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776711100">
      <w:bodyDiv w:val="1"/>
      <w:marLeft w:val="0"/>
      <w:marRight w:val="0"/>
      <w:marTop w:val="0"/>
      <w:marBottom w:val="0"/>
      <w:divBdr>
        <w:top w:val="none" w:sz="0" w:space="0" w:color="auto"/>
        <w:left w:val="none" w:sz="0" w:space="0" w:color="auto"/>
        <w:bottom w:val="none" w:sz="0" w:space="0" w:color="auto"/>
        <w:right w:val="none" w:sz="0" w:space="0" w:color="auto"/>
      </w:divBdr>
    </w:div>
    <w:div w:id="1845126987">
      <w:bodyDiv w:val="1"/>
      <w:marLeft w:val="0"/>
      <w:marRight w:val="0"/>
      <w:marTop w:val="0"/>
      <w:marBottom w:val="0"/>
      <w:divBdr>
        <w:top w:val="none" w:sz="0" w:space="0" w:color="auto"/>
        <w:left w:val="none" w:sz="0" w:space="0" w:color="auto"/>
        <w:bottom w:val="none" w:sz="0" w:space="0" w:color="auto"/>
        <w:right w:val="none" w:sz="0" w:space="0" w:color="auto"/>
      </w:divBdr>
    </w:div>
    <w:div w:id="1873030740">
      <w:bodyDiv w:val="1"/>
      <w:marLeft w:val="0"/>
      <w:marRight w:val="0"/>
      <w:marTop w:val="0"/>
      <w:marBottom w:val="0"/>
      <w:divBdr>
        <w:top w:val="none" w:sz="0" w:space="0" w:color="auto"/>
        <w:left w:val="none" w:sz="0" w:space="0" w:color="auto"/>
        <w:bottom w:val="none" w:sz="0" w:space="0" w:color="auto"/>
        <w:right w:val="none" w:sz="0" w:space="0" w:color="auto"/>
      </w:divBdr>
    </w:div>
    <w:div w:id="1911190439">
      <w:bodyDiv w:val="1"/>
      <w:marLeft w:val="0"/>
      <w:marRight w:val="0"/>
      <w:marTop w:val="0"/>
      <w:marBottom w:val="0"/>
      <w:divBdr>
        <w:top w:val="none" w:sz="0" w:space="0" w:color="auto"/>
        <w:left w:val="none" w:sz="0" w:space="0" w:color="auto"/>
        <w:bottom w:val="none" w:sz="0" w:space="0" w:color="auto"/>
        <w:right w:val="none" w:sz="0" w:space="0" w:color="auto"/>
      </w:divBdr>
      <w:divsChild>
        <w:div w:id="226763481">
          <w:marLeft w:val="0"/>
          <w:marRight w:val="0"/>
          <w:marTop w:val="0"/>
          <w:marBottom w:val="0"/>
          <w:divBdr>
            <w:top w:val="none" w:sz="0" w:space="0" w:color="auto"/>
            <w:left w:val="none" w:sz="0" w:space="0" w:color="auto"/>
            <w:bottom w:val="none" w:sz="0" w:space="0" w:color="auto"/>
            <w:right w:val="none" w:sz="0" w:space="0" w:color="auto"/>
          </w:divBdr>
          <w:divsChild>
            <w:div w:id="2003466469">
              <w:marLeft w:val="0"/>
              <w:marRight w:val="0"/>
              <w:marTop w:val="0"/>
              <w:marBottom w:val="0"/>
              <w:divBdr>
                <w:top w:val="none" w:sz="0" w:space="0" w:color="auto"/>
                <w:left w:val="none" w:sz="0" w:space="0" w:color="auto"/>
                <w:bottom w:val="none" w:sz="0" w:space="0" w:color="auto"/>
                <w:right w:val="none" w:sz="0" w:space="0" w:color="auto"/>
              </w:divBdr>
              <w:divsChild>
                <w:div w:id="1525096443">
                  <w:marLeft w:val="0"/>
                  <w:marRight w:val="0"/>
                  <w:marTop w:val="0"/>
                  <w:marBottom w:val="0"/>
                  <w:divBdr>
                    <w:top w:val="none" w:sz="0" w:space="0" w:color="auto"/>
                    <w:left w:val="none" w:sz="0" w:space="0" w:color="auto"/>
                    <w:bottom w:val="none" w:sz="0" w:space="0" w:color="auto"/>
                    <w:right w:val="none" w:sz="0" w:space="0" w:color="auto"/>
                  </w:divBdr>
                  <w:divsChild>
                    <w:div w:id="15663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63441">
      <w:bodyDiv w:val="1"/>
      <w:marLeft w:val="0"/>
      <w:marRight w:val="0"/>
      <w:marTop w:val="0"/>
      <w:marBottom w:val="0"/>
      <w:divBdr>
        <w:top w:val="none" w:sz="0" w:space="0" w:color="auto"/>
        <w:left w:val="none" w:sz="0" w:space="0" w:color="auto"/>
        <w:bottom w:val="none" w:sz="0" w:space="0" w:color="auto"/>
        <w:right w:val="none" w:sz="0" w:space="0" w:color="auto"/>
      </w:divBdr>
    </w:div>
    <w:div w:id="1986624687">
      <w:bodyDiv w:val="1"/>
      <w:marLeft w:val="0"/>
      <w:marRight w:val="0"/>
      <w:marTop w:val="0"/>
      <w:marBottom w:val="0"/>
      <w:divBdr>
        <w:top w:val="none" w:sz="0" w:space="0" w:color="auto"/>
        <w:left w:val="none" w:sz="0" w:space="0" w:color="auto"/>
        <w:bottom w:val="none" w:sz="0" w:space="0" w:color="auto"/>
        <w:right w:val="none" w:sz="0" w:space="0" w:color="auto"/>
      </w:divBdr>
    </w:div>
    <w:div w:id="2014139534">
      <w:bodyDiv w:val="1"/>
      <w:marLeft w:val="0"/>
      <w:marRight w:val="0"/>
      <w:marTop w:val="0"/>
      <w:marBottom w:val="0"/>
      <w:divBdr>
        <w:top w:val="none" w:sz="0" w:space="0" w:color="auto"/>
        <w:left w:val="none" w:sz="0" w:space="0" w:color="auto"/>
        <w:bottom w:val="none" w:sz="0" w:space="0" w:color="auto"/>
        <w:right w:val="none" w:sz="0" w:space="0" w:color="auto"/>
      </w:divBdr>
      <w:divsChild>
        <w:div w:id="1078021665">
          <w:marLeft w:val="0"/>
          <w:marRight w:val="0"/>
          <w:marTop w:val="0"/>
          <w:marBottom w:val="0"/>
          <w:divBdr>
            <w:top w:val="none" w:sz="0" w:space="0" w:color="auto"/>
            <w:left w:val="none" w:sz="0" w:space="0" w:color="auto"/>
            <w:bottom w:val="none" w:sz="0" w:space="0" w:color="auto"/>
            <w:right w:val="none" w:sz="0" w:space="0" w:color="auto"/>
          </w:divBdr>
          <w:divsChild>
            <w:div w:id="1652519982">
              <w:marLeft w:val="0"/>
              <w:marRight w:val="0"/>
              <w:marTop w:val="0"/>
              <w:marBottom w:val="0"/>
              <w:divBdr>
                <w:top w:val="none" w:sz="0" w:space="0" w:color="auto"/>
                <w:left w:val="none" w:sz="0" w:space="0" w:color="auto"/>
                <w:bottom w:val="none" w:sz="0" w:space="0" w:color="auto"/>
                <w:right w:val="none" w:sz="0" w:space="0" w:color="auto"/>
              </w:divBdr>
              <w:divsChild>
                <w:div w:id="14571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3165">
      <w:bodyDiv w:val="1"/>
      <w:marLeft w:val="0"/>
      <w:marRight w:val="0"/>
      <w:marTop w:val="0"/>
      <w:marBottom w:val="0"/>
      <w:divBdr>
        <w:top w:val="none" w:sz="0" w:space="0" w:color="auto"/>
        <w:left w:val="none" w:sz="0" w:space="0" w:color="auto"/>
        <w:bottom w:val="none" w:sz="0" w:space="0" w:color="auto"/>
        <w:right w:val="none" w:sz="0" w:space="0" w:color="auto"/>
      </w:divBdr>
    </w:div>
    <w:div w:id="2044816683">
      <w:bodyDiv w:val="1"/>
      <w:marLeft w:val="0"/>
      <w:marRight w:val="0"/>
      <w:marTop w:val="0"/>
      <w:marBottom w:val="0"/>
      <w:divBdr>
        <w:top w:val="none" w:sz="0" w:space="0" w:color="auto"/>
        <w:left w:val="none" w:sz="0" w:space="0" w:color="auto"/>
        <w:bottom w:val="none" w:sz="0" w:space="0" w:color="auto"/>
        <w:right w:val="none" w:sz="0" w:space="0" w:color="auto"/>
      </w:divBdr>
      <w:divsChild>
        <w:div w:id="62412252">
          <w:marLeft w:val="0"/>
          <w:marRight w:val="0"/>
          <w:marTop w:val="0"/>
          <w:marBottom w:val="0"/>
          <w:divBdr>
            <w:top w:val="none" w:sz="0" w:space="0" w:color="auto"/>
            <w:left w:val="none" w:sz="0" w:space="0" w:color="auto"/>
            <w:bottom w:val="none" w:sz="0" w:space="0" w:color="auto"/>
            <w:right w:val="none" w:sz="0" w:space="0" w:color="auto"/>
          </w:divBdr>
          <w:divsChild>
            <w:div w:id="1822114013">
              <w:marLeft w:val="0"/>
              <w:marRight w:val="0"/>
              <w:marTop w:val="0"/>
              <w:marBottom w:val="0"/>
              <w:divBdr>
                <w:top w:val="none" w:sz="0" w:space="0" w:color="auto"/>
                <w:left w:val="none" w:sz="0" w:space="0" w:color="auto"/>
                <w:bottom w:val="none" w:sz="0" w:space="0" w:color="auto"/>
                <w:right w:val="none" w:sz="0" w:space="0" w:color="auto"/>
              </w:divBdr>
              <w:divsChild>
                <w:div w:id="16643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2539">
      <w:bodyDiv w:val="1"/>
      <w:marLeft w:val="0"/>
      <w:marRight w:val="0"/>
      <w:marTop w:val="0"/>
      <w:marBottom w:val="0"/>
      <w:divBdr>
        <w:top w:val="none" w:sz="0" w:space="0" w:color="auto"/>
        <w:left w:val="none" w:sz="0" w:space="0" w:color="auto"/>
        <w:bottom w:val="none" w:sz="0" w:space="0" w:color="auto"/>
        <w:right w:val="none" w:sz="0" w:space="0" w:color="auto"/>
      </w:divBdr>
    </w:div>
    <w:div w:id="2071612359">
      <w:bodyDiv w:val="1"/>
      <w:marLeft w:val="0"/>
      <w:marRight w:val="0"/>
      <w:marTop w:val="0"/>
      <w:marBottom w:val="0"/>
      <w:divBdr>
        <w:top w:val="none" w:sz="0" w:space="0" w:color="auto"/>
        <w:left w:val="none" w:sz="0" w:space="0" w:color="auto"/>
        <w:bottom w:val="none" w:sz="0" w:space="0" w:color="auto"/>
        <w:right w:val="none" w:sz="0" w:space="0" w:color="auto"/>
      </w:divBdr>
    </w:div>
    <w:div w:id="2092700941">
      <w:bodyDiv w:val="1"/>
      <w:marLeft w:val="0"/>
      <w:marRight w:val="0"/>
      <w:marTop w:val="0"/>
      <w:marBottom w:val="0"/>
      <w:divBdr>
        <w:top w:val="none" w:sz="0" w:space="0" w:color="auto"/>
        <w:left w:val="none" w:sz="0" w:space="0" w:color="auto"/>
        <w:bottom w:val="none" w:sz="0" w:space="0" w:color="auto"/>
        <w:right w:val="none" w:sz="0" w:space="0" w:color="auto"/>
      </w:divBdr>
    </w:div>
    <w:div w:id="2116244350">
      <w:bodyDiv w:val="1"/>
      <w:marLeft w:val="0"/>
      <w:marRight w:val="0"/>
      <w:marTop w:val="0"/>
      <w:marBottom w:val="0"/>
      <w:divBdr>
        <w:top w:val="none" w:sz="0" w:space="0" w:color="auto"/>
        <w:left w:val="none" w:sz="0" w:space="0" w:color="auto"/>
        <w:bottom w:val="none" w:sz="0" w:space="0" w:color="auto"/>
        <w:right w:val="none" w:sz="0" w:space="0" w:color="auto"/>
      </w:divBdr>
    </w:div>
    <w:div w:id="2122213845">
      <w:bodyDiv w:val="1"/>
      <w:marLeft w:val="0"/>
      <w:marRight w:val="0"/>
      <w:marTop w:val="0"/>
      <w:marBottom w:val="0"/>
      <w:divBdr>
        <w:top w:val="none" w:sz="0" w:space="0" w:color="auto"/>
        <w:left w:val="none" w:sz="0" w:space="0" w:color="auto"/>
        <w:bottom w:val="none" w:sz="0" w:space="0" w:color="auto"/>
        <w:right w:val="none" w:sz="0" w:space="0" w:color="auto"/>
      </w:divBdr>
    </w:div>
    <w:div w:id="2134710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5.org" TargetMode="External"/><Relationship Id="rId13" Type="http://schemas.openxmlformats.org/officeDocument/2006/relationships/hyperlink" Target="https://www.researchgate.net/profile/Jillian_Shipherd/publication/324059550_A_systematic_review_of_social_stress_and_mental_health_among_transgender_and_gender_non-conforming_people_in_the_United_States/links/5b18222a0f7e9b68b4207feb/A-systematic-review-of-social-stress-and-mental-health-among-transgender-and-gender-non-conforming-people-in-the-United-States.pdf" TargetMode="External"/><Relationship Id="rId18" Type="http://schemas.openxmlformats.org/officeDocument/2006/relationships/hyperlink" Target="https://rm.coe.int/16806d8e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geu.org/wp-content/uploads/2016/05/trans-map-B-july2016.pdf" TargetMode="External"/><Relationship Id="rId17" Type="http://schemas.openxmlformats.org/officeDocument/2006/relationships/hyperlink" Target="http://www.wpath.org" TargetMode="External"/><Relationship Id="rId2" Type="http://schemas.openxmlformats.org/officeDocument/2006/relationships/numbering" Target="numbering.xml"/><Relationship Id="rId16" Type="http://schemas.openxmlformats.org/officeDocument/2006/relationships/hyperlink" Target="https://icd.who.int/dev11/l-m/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Atlantis.com" TargetMode="External"/><Relationship Id="rId5" Type="http://schemas.openxmlformats.org/officeDocument/2006/relationships/webSettings" Target="webSettings.xml"/><Relationship Id="rId15" Type="http://schemas.openxmlformats.org/officeDocument/2006/relationships/hyperlink" Target="http://apps.who.int/iris/bitstream/handle/10665/175556/9789241564984_eng.pdf;jsessionid=9B573E7299351DF7256B7212D8FE5EDB?sequence=1" TargetMode="External"/><Relationship Id="rId10" Type="http://schemas.openxmlformats.org/officeDocument/2006/relationships/hyperlink" Target="https://wcd.coe.int/ViewDoc.jsp?id=147636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sactivists.org/wp-content/uploads/2017/06/GATE-ICD-intersex-submission.pdf" TargetMode="External"/><Relationship Id="rId14" Type="http://schemas.openxmlformats.org/officeDocument/2006/relationships/hyperlink" Target="https://icd.who.int/browse10/2016/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cd.coe.int/ViewDoc.jsp?id=1476365" TargetMode="External"/><Relationship Id="rId13" Type="http://schemas.openxmlformats.org/officeDocument/2006/relationships/hyperlink" Target="https://rm.coe.int/16806d8e2f" TargetMode="External"/><Relationship Id="rId3" Type="http://schemas.openxmlformats.org/officeDocument/2006/relationships/hyperlink" Target="http://tgeu.org/wp-content/uploads/2016/05/trans-map-B-july2016.pdf" TargetMode="External"/><Relationship Id="rId7" Type="http://schemas.openxmlformats.org/officeDocument/2006/relationships/hyperlink" Target="https://www.researchgate.net/profile/Jillian_Shipherd/publication/324059550_A_systematic_review_of_social_stress_and_mental_health_among_transgender_and_gender_non-conforming_people_in_the_United_States/links/5b18222a0f7e9b68b4207feb/A-systematic-review-of-social-stress-and-mental-health-among-transgender-and-gender-non-conforming-people-in-the-United-States.pdf" TargetMode="External"/><Relationship Id="rId12" Type="http://schemas.openxmlformats.org/officeDocument/2006/relationships/hyperlink" Target="https://icd.who.int/dev11/f/en" TargetMode="External"/><Relationship Id="rId2" Type="http://schemas.openxmlformats.org/officeDocument/2006/relationships/hyperlink" Target="https://icd.who.int/dev11/l-m/en" TargetMode="External"/><Relationship Id="rId1" Type="http://schemas.openxmlformats.org/officeDocument/2006/relationships/hyperlink" Target="https://icd.who.int/browse10/2016/en" TargetMode="External"/><Relationship Id="rId6" Type="http://schemas.openxmlformats.org/officeDocument/2006/relationships/hyperlink" Target="http://www.wpath.org" TargetMode="External"/><Relationship Id="rId11" Type="http://schemas.openxmlformats.org/officeDocument/2006/relationships/hyperlink" Target="https://transactivists.org/wp-content/uploads/2017/06/GATE-ICD-intersex-submission.pdf" TargetMode="External"/><Relationship Id="rId5" Type="http://schemas.openxmlformats.org/officeDocument/2006/relationships/hyperlink" Target="http://www.dsm5.org" TargetMode="External"/><Relationship Id="rId10" Type="http://schemas.openxmlformats.org/officeDocument/2006/relationships/hyperlink" Target="https://www.legislation.gov.uk/ukpga/2004/7/contents" TargetMode="External"/><Relationship Id="rId4" Type="http://schemas.openxmlformats.org/officeDocument/2006/relationships/hyperlink" Target="http://www.cortecostituzionale.it/actionSchedaPronuncia.do?anno=2015&amp;numero=221" TargetMode="External"/><Relationship Id="rId9" Type="http://schemas.openxmlformats.org/officeDocument/2006/relationships/hyperlink" Target="http://apps.who.int/iris/bitstream/handle/10665/175556/9789241564984_eng.pdf;jsessionid=9B573E7299351DF7256B7212D8FE5EDB?sequence=1" TargetMode="External"/><Relationship Id="rId14" Type="http://schemas.openxmlformats.org/officeDocument/2006/relationships/hyperlink" Target="http://www.theNewAtlan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3891-9DBA-D24B-A2DF-9AEA5DBF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29</Pages>
  <Words>7128</Words>
  <Characters>39135</Characters>
  <Application>Microsoft Office Word</Application>
  <DocSecurity>0</DocSecurity>
  <Lines>652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horowicz</dc:creator>
  <cp:keywords/>
  <dc:description/>
  <cp:lastModifiedBy>Edmund Horowicz</cp:lastModifiedBy>
  <cp:revision>11</cp:revision>
  <cp:lastPrinted>2019-02-28T14:02:00Z</cp:lastPrinted>
  <dcterms:created xsi:type="dcterms:W3CDTF">2019-03-25T13:27:00Z</dcterms:created>
  <dcterms:modified xsi:type="dcterms:W3CDTF">2020-11-22T11:31:00Z</dcterms:modified>
</cp:coreProperties>
</file>