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9B515" w14:textId="77777777" w:rsidR="00163213" w:rsidRPr="005268AE" w:rsidRDefault="00163213">
      <w:pPr>
        <w:spacing w:line="480" w:lineRule="auto"/>
        <w:jc w:val="center"/>
        <w:rPr>
          <w:rFonts w:ascii="Times New Roman" w:hAnsi="Times New Roman"/>
          <w:b/>
          <w:sz w:val="24"/>
          <w:szCs w:val="24"/>
        </w:rPr>
      </w:pPr>
      <w:r w:rsidRPr="005268AE">
        <w:rPr>
          <w:rFonts w:ascii="Times New Roman" w:hAnsi="Times New Roman"/>
          <w:b/>
          <w:sz w:val="24"/>
          <w:szCs w:val="24"/>
        </w:rPr>
        <w:t>Can landscape level semi-natural habitat compensate for pollinator biodiversity loss due to farmland consolidation?</w:t>
      </w:r>
    </w:p>
    <w:p w14:paraId="4CD49A1B" w14:textId="77777777" w:rsidR="00163213" w:rsidRPr="005268AE" w:rsidRDefault="00163213">
      <w:pPr>
        <w:spacing w:line="480" w:lineRule="auto"/>
        <w:rPr>
          <w:rFonts w:ascii="Times New Roman" w:hAnsi="Times New Roman"/>
          <w:sz w:val="24"/>
          <w:szCs w:val="24"/>
          <w:vertAlign w:val="superscript"/>
        </w:rPr>
      </w:pPr>
      <w:r w:rsidRPr="005268AE">
        <w:rPr>
          <w:rFonts w:ascii="Times New Roman" w:hAnsi="Times New Roman"/>
          <w:sz w:val="24"/>
          <w:szCs w:val="24"/>
        </w:rPr>
        <w:t>Xiaoyu Shi</w:t>
      </w:r>
      <w:r w:rsidRPr="005268AE">
        <w:rPr>
          <w:rFonts w:ascii="Times New Roman" w:hAnsi="Times New Roman"/>
          <w:sz w:val="24"/>
          <w:szCs w:val="24"/>
          <w:vertAlign w:val="superscript"/>
        </w:rPr>
        <w:t>1</w:t>
      </w:r>
      <w:r w:rsidRPr="005268AE">
        <w:rPr>
          <w:rFonts w:ascii="Times New Roman" w:hAnsi="Times New Roman"/>
          <w:sz w:val="24"/>
          <w:szCs w:val="24"/>
        </w:rPr>
        <w:t>, Haijun Xiao</w:t>
      </w:r>
      <w:r w:rsidRPr="005268AE">
        <w:rPr>
          <w:rFonts w:ascii="Times New Roman" w:hAnsi="Times New Roman"/>
          <w:sz w:val="24"/>
          <w:szCs w:val="24"/>
          <w:vertAlign w:val="superscript"/>
        </w:rPr>
        <w:t>2</w:t>
      </w:r>
      <w:r w:rsidRPr="005268AE">
        <w:rPr>
          <w:rFonts w:ascii="Times New Roman" w:hAnsi="Times New Roman"/>
          <w:sz w:val="24"/>
          <w:szCs w:val="24"/>
        </w:rPr>
        <w:t>, Shudong Luo</w:t>
      </w:r>
      <w:r w:rsidRPr="005268AE">
        <w:rPr>
          <w:rFonts w:ascii="Times New Roman" w:hAnsi="Times New Roman"/>
          <w:sz w:val="24"/>
          <w:szCs w:val="24"/>
          <w:vertAlign w:val="superscript"/>
        </w:rPr>
        <w:t>3</w:t>
      </w:r>
      <w:r w:rsidRPr="005268AE">
        <w:rPr>
          <w:rFonts w:ascii="Times New Roman" w:hAnsi="Times New Roman"/>
          <w:sz w:val="24"/>
          <w:szCs w:val="24"/>
        </w:rPr>
        <w:t>, Jenny Hodgson</w:t>
      </w:r>
      <w:r w:rsidRPr="005268AE">
        <w:rPr>
          <w:rFonts w:ascii="Times New Roman" w:hAnsi="Times New Roman"/>
          <w:sz w:val="24"/>
          <w:szCs w:val="24"/>
          <w:vertAlign w:val="superscript"/>
        </w:rPr>
        <w:t>4</w:t>
      </w:r>
      <w:r w:rsidRPr="005268AE">
        <w:rPr>
          <w:rFonts w:ascii="Times New Roman" w:hAnsi="Times New Roman"/>
          <w:sz w:val="24"/>
          <w:szCs w:val="24"/>
        </w:rPr>
        <w:t>, Felix J.J.A. Bianchi</w:t>
      </w:r>
      <w:r w:rsidRPr="005268AE">
        <w:rPr>
          <w:rFonts w:ascii="Times New Roman" w:hAnsi="Times New Roman"/>
          <w:sz w:val="24"/>
          <w:szCs w:val="24"/>
          <w:vertAlign w:val="superscript"/>
        </w:rPr>
        <w:t>5</w:t>
      </w:r>
      <w:r w:rsidRPr="005268AE">
        <w:rPr>
          <w:rFonts w:ascii="Times New Roman" w:hAnsi="Times New Roman"/>
          <w:sz w:val="24"/>
          <w:szCs w:val="24"/>
        </w:rPr>
        <w:t>, Haimin He</w:t>
      </w:r>
      <w:r w:rsidRPr="005268AE">
        <w:rPr>
          <w:rFonts w:ascii="Times New Roman" w:hAnsi="Times New Roman"/>
          <w:sz w:val="24"/>
          <w:szCs w:val="24"/>
          <w:vertAlign w:val="superscript"/>
        </w:rPr>
        <w:t>2</w:t>
      </w:r>
      <w:r w:rsidRPr="005268AE">
        <w:rPr>
          <w:rFonts w:ascii="Times New Roman" w:hAnsi="Times New Roman"/>
          <w:sz w:val="24"/>
          <w:szCs w:val="24"/>
        </w:rPr>
        <w:t>, Wopke van der Werf</w:t>
      </w:r>
      <w:r w:rsidRPr="005268AE">
        <w:rPr>
          <w:rFonts w:ascii="Times New Roman" w:hAnsi="Times New Roman"/>
          <w:sz w:val="24"/>
          <w:szCs w:val="24"/>
          <w:vertAlign w:val="superscript"/>
        </w:rPr>
        <w:t>6</w:t>
      </w:r>
      <w:r w:rsidRPr="005268AE">
        <w:rPr>
          <w:rFonts w:ascii="Times New Roman" w:hAnsi="Times New Roman"/>
          <w:sz w:val="24"/>
          <w:szCs w:val="24"/>
        </w:rPr>
        <w:t>, Yi Zou</w:t>
      </w:r>
      <w:r w:rsidRPr="005268AE">
        <w:rPr>
          <w:rFonts w:ascii="Times New Roman" w:hAnsi="Times New Roman"/>
          <w:sz w:val="24"/>
          <w:szCs w:val="24"/>
          <w:vertAlign w:val="superscript"/>
        </w:rPr>
        <w:t>1*</w:t>
      </w:r>
    </w:p>
    <w:p w14:paraId="1328CF7C"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vertAlign w:val="superscript"/>
        </w:rPr>
        <w:t xml:space="preserve">1 </w:t>
      </w:r>
      <w:r w:rsidRPr="005268AE">
        <w:rPr>
          <w:rFonts w:ascii="Times New Roman" w:hAnsi="Times New Roman"/>
          <w:sz w:val="24"/>
          <w:szCs w:val="24"/>
        </w:rPr>
        <w:t>Department of Health and Environmental Sciences, Xi'an Jiaotong-Liverpool University, Suzhou, China</w:t>
      </w:r>
    </w:p>
    <w:p w14:paraId="1FAC7B13"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vertAlign w:val="superscript"/>
        </w:rPr>
        <w:t xml:space="preserve">2 </w:t>
      </w:r>
      <w:r w:rsidRPr="005268AE">
        <w:rPr>
          <w:rFonts w:ascii="Times New Roman" w:hAnsi="Times New Roman"/>
          <w:sz w:val="24"/>
          <w:szCs w:val="24"/>
        </w:rPr>
        <w:t>Institute of Entomology, Jiangxi Agricultural University, Nanchang, China</w:t>
      </w:r>
    </w:p>
    <w:p w14:paraId="36FA5621"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vertAlign w:val="superscript"/>
        </w:rPr>
        <w:t xml:space="preserve">3 </w:t>
      </w:r>
      <w:r w:rsidRPr="005268AE">
        <w:rPr>
          <w:rFonts w:ascii="Times New Roman" w:hAnsi="Times New Roman"/>
          <w:sz w:val="24"/>
          <w:szCs w:val="24"/>
        </w:rPr>
        <w:t xml:space="preserve">Institute of Apicultural Research, Chinese Academy of Agricultural Sciences, </w:t>
      </w:r>
      <w:bookmarkStart w:id="0" w:name="_Hlk33463264"/>
      <w:r w:rsidRPr="005268AE">
        <w:rPr>
          <w:rFonts w:ascii="Times New Roman" w:hAnsi="Times New Roman"/>
          <w:sz w:val="24"/>
          <w:szCs w:val="24"/>
        </w:rPr>
        <w:t>Key Laboratory of Pollinating Insect Biology, Ministry of Agriculture and Rural Affairs,</w:t>
      </w:r>
      <w:bookmarkEnd w:id="0"/>
      <w:r w:rsidRPr="005268AE">
        <w:rPr>
          <w:rFonts w:ascii="Times New Roman" w:hAnsi="Times New Roman" w:hint="eastAsia"/>
          <w:sz w:val="24"/>
          <w:szCs w:val="24"/>
        </w:rPr>
        <w:t xml:space="preserve"> </w:t>
      </w:r>
      <w:r w:rsidRPr="005268AE">
        <w:rPr>
          <w:rFonts w:ascii="Times New Roman" w:hAnsi="Times New Roman"/>
          <w:sz w:val="24"/>
          <w:szCs w:val="24"/>
        </w:rPr>
        <w:t>Beijing, China</w:t>
      </w:r>
    </w:p>
    <w:p w14:paraId="3CC6FBBE"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vertAlign w:val="superscript"/>
        </w:rPr>
        <w:t xml:space="preserve">4 </w:t>
      </w:r>
      <w:r w:rsidRPr="005268AE">
        <w:rPr>
          <w:rFonts w:ascii="Times New Roman" w:hAnsi="Times New Roman"/>
          <w:sz w:val="24"/>
          <w:szCs w:val="24"/>
        </w:rPr>
        <w:t>Institute of Integrative Biology, University of Liverpool, Liverpool, UK</w:t>
      </w:r>
    </w:p>
    <w:p w14:paraId="38B47400"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vertAlign w:val="superscript"/>
        </w:rPr>
        <w:t xml:space="preserve">5 </w:t>
      </w:r>
      <w:r w:rsidRPr="005268AE">
        <w:rPr>
          <w:rFonts w:ascii="Times New Roman" w:hAnsi="Times New Roman"/>
          <w:sz w:val="24"/>
          <w:szCs w:val="24"/>
        </w:rPr>
        <w:t>Farming Systems Ecology, Wageningen University, Wageningen, The Netherlands</w:t>
      </w:r>
    </w:p>
    <w:p w14:paraId="7DD304E1"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vertAlign w:val="superscript"/>
        </w:rPr>
        <w:t xml:space="preserve">6 </w:t>
      </w:r>
      <w:r w:rsidRPr="005268AE">
        <w:rPr>
          <w:rFonts w:ascii="Times New Roman" w:hAnsi="Times New Roman"/>
          <w:sz w:val="24"/>
          <w:szCs w:val="24"/>
        </w:rPr>
        <w:t>Centre for Crop Systems Analysis, Wageningen University, Wageningen, The Netherlands</w:t>
      </w:r>
    </w:p>
    <w:p w14:paraId="236F269F"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 xml:space="preserve">*Corresponding: Yi Zou </w:t>
      </w:r>
      <w:r w:rsidRPr="005268AE">
        <w:rPr>
          <w:rFonts w:ascii="Times New Roman" w:hAnsi="Times New Roman" w:hint="eastAsia"/>
          <w:sz w:val="24"/>
          <w:szCs w:val="24"/>
        </w:rPr>
        <w:t>(</w:t>
      </w:r>
      <w:r w:rsidRPr="005268AE">
        <w:rPr>
          <w:rFonts w:ascii="Times New Roman" w:hAnsi="Times New Roman"/>
          <w:sz w:val="24"/>
          <w:szCs w:val="24"/>
        </w:rPr>
        <w:t>yi.zou@xjtlu.edu.cn)</w:t>
      </w:r>
    </w:p>
    <w:p w14:paraId="23D69BDD" w14:textId="3B54318F" w:rsidR="00163213" w:rsidRPr="005268AE" w:rsidRDefault="00163213" w:rsidP="002F146B">
      <w:pPr>
        <w:pStyle w:val="ListParagraph"/>
        <w:spacing w:line="480" w:lineRule="auto"/>
        <w:ind w:left="360"/>
        <w:jc w:val="both"/>
        <w:rPr>
          <w:rFonts w:ascii="Times New Roman" w:hAnsi="Times New Roman"/>
          <w:b/>
          <w:sz w:val="24"/>
          <w:szCs w:val="24"/>
        </w:rPr>
      </w:pPr>
      <w:r w:rsidRPr="005268AE">
        <w:rPr>
          <w:rFonts w:ascii="Times New Roman" w:hAnsi="Times New Roman"/>
          <w:sz w:val="24"/>
          <w:szCs w:val="24"/>
        </w:rPr>
        <w:br w:type="page"/>
      </w:r>
      <w:r w:rsidRPr="005268AE">
        <w:rPr>
          <w:rFonts w:ascii="Times New Roman" w:hAnsi="Times New Roman"/>
          <w:b/>
          <w:sz w:val="24"/>
          <w:szCs w:val="24"/>
        </w:rPr>
        <w:lastRenderedPageBreak/>
        <w:t>Abstract</w:t>
      </w:r>
    </w:p>
    <w:p w14:paraId="7B26210F" w14:textId="59537267" w:rsidR="00163213" w:rsidRPr="005268AE" w:rsidRDefault="00163213" w:rsidP="003F5B60">
      <w:pPr>
        <w:pStyle w:val="ListParagraph"/>
        <w:spacing w:line="480" w:lineRule="auto"/>
        <w:ind w:left="360"/>
        <w:jc w:val="both"/>
        <w:rPr>
          <w:rFonts w:ascii="Times New Roman" w:hAnsi="Times New Roman"/>
          <w:sz w:val="24"/>
          <w:szCs w:val="24"/>
        </w:rPr>
      </w:pPr>
      <w:r w:rsidRPr="005268AE">
        <w:rPr>
          <w:rFonts w:ascii="Times New Roman" w:hAnsi="Times New Roman"/>
          <w:sz w:val="24"/>
          <w:szCs w:val="24"/>
        </w:rPr>
        <w:t xml:space="preserve">Traditional farming landscapes in China consist of small irregular fields with </w:t>
      </w:r>
      <w:r w:rsidR="008F3065" w:rsidRPr="005268AE">
        <w:rPr>
          <w:rFonts w:ascii="Times New Roman" w:hAnsi="Times New Roman"/>
          <w:sz w:val="24"/>
          <w:szCs w:val="24"/>
        </w:rPr>
        <w:t>an intimately interspersed</w:t>
      </w:r>
      <w:r w:rsidRPr="005268AE">
        <w:rPr>
          <w:rFonts w:ascii="Times New Roman" w:hAnsi="Times New Roman"/>
          <w:sz w:val="24"/>
          <w:szCs w:val="24"/>
        </w:rPr>
        <w:t xml:space="preserve"> semi-natural habitat network </w:t>
      </w:r>
      <w:r w:rsidR="005319B5" w:rsidRPr="005268AE">
        <w:rPr>
          <w:rFonts w:ascii="Times New Roman" w:hAnsi="Times New Roman"/>
          <w:sz w:val="24"/>
          <w:szCs w:val="24"/>
        </w:rPr>
        <w:t>of</w:t>
      </w:r>
      <w:r w:rsidRPr="005268AE">
        <w:rPr>
          <w:rFonts w:ascii="Times New Roman" w:hAnsi="Times New Roman"/>
          <w:sz w:val="24"/>
          <w:szCs w:val="24"/>
        </w:rPr>
        <w:t xml:space="preserve"> field</w:t>
      </w:r>
      <w:r w:rsidRPr="005268AE">
        <w:rPr>
          <w:rFonts w:ascii="Times New Roman" w:hAnsi="Times New Roman" w:hint="eastAsia"/>
          <w:sz w:val="24"/>
          <w:szCs w:val="24"/>
        </w:rPr>
        <w:t xml:space="preserve"> </w:t>
      </w:r>
      <w:r w:rsidRPr="005268AE">
        <w:rPr>
          <w:rFonts w:ascii="Times New Roman" w:hAnsi="Times New Roman"/>
          <w:sz w:val="24"/>
          <w:szCs w:val="24"/>
        </w:rPr>
        <w:t>margins</w:t>
      </w:r>
      <w:r w:rsidR="003F5B60" w:rsidRPr="005268AE">
        <w:rPr>
          <w:rFonts w:ascii="Times New Roman" w:hAnsi="Times New Roman"/>
          <w:sz w:val="24"/>
          <w:szCs w:val="24"/>
        </w:rPr>
        <w:t>, but are</w:t>
      </w:r>
      <w:r w:rsidRPr="005268AE">
        <w:rPr>
          <w:rFonts w:ascii="Times New Roman" w:hAnsi="Times New Roman"/>
          <w:sz w:val="24"/>
          <w:szCs w:val="24"/>
        </w:rPr>
        <w:t xml:space="preserve"> increasingly converted into </w:t>
      </w:r>
      <w:r w:rsidR="008F3065" w:rsidRPr="005268AE">
        <w:rPr>
          <w:rFonts w:ascii="Times New Roman" w:hAnsi="Times New Roman"/>
          <w:sz w:val="24"/>
          <w:szCs w:val="24"/>
        </w:rPr>
        <w:t xml:space="preserve">consolidated </w:t>
      </w:r>
      <w:r w:rsidR="003F5B60" w:rsidRPr="005268AE">
        <w:rPr>
          <w:rFonts w:ascii="Times New Roman" w:hAnsi="Times New Roman"/>
          <w:sz w:val="24"/>
          <w:szCs w:val="24"/>
        </w:rPr>
        <w:t xml:space="preserve">ones </w:t>
      </w:r>
      <w:r w:rsidR="008F3065" w:rsidRPr="005268AE">
        <w:rPr>
          <w:rFonts w:ascii="Times New Roman" w:hAnsi="Times New Roman"/>
          <w:sz w:val="24"/>
          <w:szCs w:val="24"/>
        </w:rPr>
        <w:t xml:space="preserve">that consist of </w:t>
      </w:r>
      <w:r w:rsidR="009167CB" w:rsidRPr="005268AE">
        <w:rPr>
          <w:rFonts w:ascii="Times New Roman" w:hAnsi="Times New Roman"/>
          <w:sz w:val="24"/>
          <w:szCs w:val="24"/>
        </w:rPr>
        <w:t>standardized fields with</w:t>
      </w:r>
      <w:r w:rsidR="008F3065" w:rsidRPr="005268AE">
        <w:rPr>
          <w:rFonts w:ascii="Times New Roman" w:hAnsi="Times New Roman"/>
          <w:sz w:val="24"/>
          <w:szCs w:val="24"/>
        </w:rPr>
        <w:t xml:space="preserve"> reduced areas of</w:t>
      </w:r>
      <w:r w:rsidRPr="005268AE">
        <w:rPr>
          <w:rFonts w:ascii="Times New Roman" w:hAnsi="Times New Roman"/>
          <w:sz w:val="24"/>
          <w:szCs w:val="24"/>
        </w:rPr>
        <w:t xml:space="preserve"> </w:t>
      </w:r>
      <w:r w:rsidR="008F3065" w:rsidRPr="005268AE">
        <w:rPr>
          <w:rFonts w:ascii="Times New Roman" w:hAnsi="Times New Roman"/>
          <w:sz w:val="24"/>
          <w:szCs w:val="24"/>
        </w:rPr>
        <w:t>field margins and other semi-natural habitat</w:t>
      </w:r>
      <w:r w:rsidRPr="005268AE">
        <w:rPr>
          <w:rFonts w:ascii="Times New Roman" w:hAnsi="Times New Roman"/>
          <w:sz w:val="24"/>
          <w:szCs w:val="24"/>
        </w:rPr>
        <w:t>. It is unclear how</w:t>
      </w:r>
      <w:r w:rsidR="008F3065" w:rsidRPr="005268AE">
        <w:rPr>
          <w:rFonts w:ascii="Times New Roman" w:hAnsi="Times New Roman"/>
          <w:sz w:val="24"/>
          <w:szCs w:val="24"/>
        </w:rPr>
        <w:t xml:space="preserve"> such</w:t>
      </w:r>
      <w:r w:rsidRPr="005268AE">
        <w:rPr>
          <w:rFonts w:ascii="Times New Roman" w:hAnsi="Times New Roman"/>
          <w:sz w:val="24"/>
          <w:szCs w:val="24"/>
        </w:rPr>
        <w:t xml:space="preserve"> farmland consolidation influences pollinator communities, and if there is a negative effect, whether this </w:t>
      </w:r>
      <w:r w:rsidR="0017714F" w:rsidRPr="005268AE">
        <w:rPr>
          <w:rFonts w:ascii="Times New Roman" w:hAnsi="Times New Roman"/>
          <w:sz w:val="24"/>
          <w:szCs w:val="24"/>
        </w:rPr>
        <w:t xml:space="preserve">effect </w:t>
      </w:r>
      <w:r w:rsidR="001E3C30" w:rsidRPr="005268AE">
        <w:rPr>
          <w:rFonts w:ascii="Times New Roman" w:hAnsi="Times New Roman"/>
          <w:sz w:val="24"/>
          <w:szCs w:val="24"/>
        </w:rPr>
        <w:t>is</w:t>
      </w:r>
      <w:r w:rsidRPr="005268AE">
        <w:rPr>
          <w:rFonts w:ascii="Times New Roman" w:hAnsi="Times New Roman"/>
          <w:sz w:val="24"/>
          <w:szCs w:val="24"/>
        </w:rPr>
        <w:t xml:space="preserve"> </w:t>
      </w:r>
      <w:r w:rsidR="001E3C30" w:rsidRPr="005268AE">
        <w:rPr>
          <w:rFonts w:ascii="Times New Roman" w:hAnsi="Times New Roman"/>
          <w:sz w:val="24"/>
          <w:szCs w:val="24"/>
        </w:rPr>
        <w:t>mitigated</w:t>
      </w:r>
      <w:r w:rsidR="008F3065" w:rsidRPr="005268AE">
        <w:rPr>
          <w:rFonts w:ascii="Times New Roman" w:hAnsi="Times New Roman"/>
          <w:sz w:val="24"/>
          <w:szCs w:val="24"/>
        </w:rPr>
        <w:t xml:space="preserve"> </w:t>
      </w:r>
      <w:r w:rsidRPr="005268AE">
        <w:rPr>
          <w:rFonts w:ascii="Times New Roman" w:hAnsi="Times New Roman"/>
          <w:sz w:val="24"/>
          <w:szCs w:val="24"/>
        </w:rPr>
        <w:t xml:space="preserve">by semi-natural habitat </w:t>
      </w:r>
      <w:r w:rsidR="008F3065" w:rsidRPr="005268AE">
        <w:rPr>
          <w:rFonts w:ascii="Times New Roman" w:hAnsi="Times New Roman"/>
          <w:sz w:val="24"/>
          <w:szCs w:val="24"/>
        </w:rPr>
        <w:t>present in</w:t>
      </w:r>
      <w:r w:rsidRPr="005268AE">
        <w:rPr>
          <w:rFonts w:ascii="Times New Roman" w:hAnsi="Times New Roman"/>
          <w:sz w:val="24"/>
          <w:szCs w:val="24"/>
        </w:rPr>
        <w:t xml:space="preserve"> the </w:t>
      </w:r>
      <w:r w:rsidR="008F3065" w:rsidRPr="005268AE">
        <w:rPr>
          <w:rFonts w:ascii="Times New Roman" w:hAnsi="Times New Roman"/>
          <w:sz w:val="24"/>
          <w:szCs w:val="24"/>
        </w:rPr>
        <w:t xml:space="preserve">wider </w:t>
      </w:r>
      <w:r w:rsidRPr="005268AE">
        <w:rPr>
          <w:rFonts w:ascii="Times New Roman" w:hAnsi="Times New Roman"/>
          <w:sz w:val="24"/>
          <w:szCs w:val="24"/>
        </w:rPr>
        <w:t>landscape.</w:t>
      </w:r>
      <w:r w:rsidRPr="005268AE">
        <w:rPr>
          <w:rFonts w:ascii="Times New Roman" w:hAnsi="Times New Roman" w:hint="eastAsia"/>
          <w:sz w:val="24"/>
          <w:szCs w:val="24"/>
        </w:rPr>
        <w:t xml:space="preserve"> </w:t>
      </w:r>
      <w:r w:rsidR="003F5B60" w:rsidRPr="005268AE">
        <w:rPr>
          <w:rFonts w:ascii="Times New Roman" w:hAnsi="Times New Roman"/>
          <w:sz w:val="24"/>
          <w:szCs w:val="24"/>
        </w:rPr>
        <w:t>W</w:t>
      </w:r>
      <w:r w:rsidR="0017714F" w:rsidRPr="005268AE">
        <w:rPr>
          <w:rFonts w:ascii="Times New Roman" w:hAnsi="Times New Roman"/>
          <w:sz w:val="24"/>
          <w:szCs w:val="24"/>
        </w:rPr>
        <w:t>e</w:t>
      </w:r>
      <w:r w:rsidRPr="005268AE">
        <w:rPr>
          <w:rFonts w:ascii="Times New Roman" w:hAnsi="Times New Roman"/>
          <w:sz w:val="24"/>
          <w:szCs w:val="24"/>
        </w:rPr>
        <w:t xml:space="preserve"> compare</w:t>
      </w:r>
      <w:r w:rsidR="0017714F" w:rsidRPr="005268AE">
        <w:rPr>
          <w:rFonts w:ascii="Times New Roman" w:hAnsi="Times New Roman"/>
          <w:sz w:val="24"/>
          <w:szCs w:val="24"/>
        </w:rPr>
        <w:t>d</w:t>
      </w:r>
      <w:r w:rsidRPr="005268AE">
        <w:rPr>
          <w:rFonts w:ascii="Times New Roman" w:hAnsi="Times New Roman"/>
          <w:sz w:val="24"/>
          <w:szCs w:val="24"/>
        </w:rPr>
        <w:t xml:space="preserve"> the diversity and abundance of wild pollinators in oilseed rape fields that were embedded in landscapes that consisted either of traditional or consolidated </w:t>
      </w:r>
      <w:r w:rsidR="008F3065" w:rsidRPr="005268AE">
        <w:rPr>
          <w:rFonts w:ascii="Times New Roman" w:hAnsi="Times New Roman"/>
          <w:sz w:val="24"/>
          <w:szCs w:val="24"/>
        </w:rPr>
        <w:t>farmland</w:t>
      </w:r>
      <w:r w:rsidRPr="005268AE">
        <w:rPr>
          <w:rFonts w:ascii="Times New Roman" w:hAnsi="Times New Roman"/>
          <w:sz w:val="24"/>
          <w:szCs w:val="24"/>
        </w:rPr>
        <w:t xml:space="preserve">. The landscapes spanned a range of semi-natural habitat area from 10% to 73% at a scale of </w:t>
      </w:r>
      <w:r w:rsidR="001E3C30" w:rsidRPr="005268AE">
        <w:rPr>
          <w:rFonts w:ascii="Times New Roman" w:hAnsi="Times New Roman"/>
          <w:sz w:val="24"/>
          <w:szCs w:val="24"/>
        </w:rPr>
        <w:t xml:space="preserve">one </w:t>
      </w:r>
      <w:r w:rsidRPr="005268AE">
        <w:rPr>
          <w:rFonts w:ascii="Times New Roman" w:hAnsi="Times New Roman"/>
          <w:sz w:val="24"/>
          <w:szCs w:val="24"/>
        </w:rPr>
        <w:t>km radius in Jiangxi Province, China.</w:t>
      </w:r>
      <w:r w:rsidR="00634306" w:rsidRPr="005268AE">
        <w:rPr>
          <w:rFonts w:ascii="Times New Roman" w:hAnsi="Times New Roman"/>
          <w:sz w:val="24"/>
          <w:szCs w:val="24"/>
        </w:rPr>
        <w:t xml:space="preserve"> </w:t>
      </w:r>
      <w:r w:rsidRPr="005268AE">
        <w:rPr>
          <w:rFonts w:ascii="Times New Roman" w:hAnsi="Times New Roman"/>
          <w:sz w:val="24"/>
          <w:szCs w:val="24"/>
        </w:rPr>
        <w:t>Pollinator</w:t>
      </w:r>
      <w:r w:rsidRPr="005268AE">
        <w:rPr>
          <w:rFonts w:ascii="Times New Roman" w:hAnsi="Times New Roman" w:hint="eastAsia"/>
          <w:sz w:val="24"/>
          <w:szCs w:val="24"/>
        </w:rPr>
        <w:t>s</w:t>
      </w:r>
      <w:r w:rsidRPr="005268AE">
        <w:rPr>
          <w:rFonts w:ascii="Times New Roman" w:hAnsi="Times New Roman"/>
          <w:sz w:val="24"/>
          <w:szCs w:val="24"/>
        </w:rPr>
        <w:t xml:space="preserve"> were sampled using pan traps during two years</w:t>
      </w:r>
      <w:r w:rsidRPr="005268AE">
        <w:rPr>
          <w:rFonts w:ascii="Times New Roman" w:hAnsi="Times New Roman" w:hint="eastAsia"/>
          <w:sz w:val="24"/>
          <w:szCs w:val="24"/>
        </w:rPr>
        <w:t xml:space="preserve"> (2015 and 2019</w:t>
      </w:r>
      <w:r w:rsidRPr="005268AE">
        <w:rPr>
          <w:rFonts w:ascii="Times New Roman" w:hAnsi="Times New Roman"/>
          <w:sz w:val="24"/>
          <w:szCs w:val="24"/>
        </w:rPr>
        <w:t xml:space="preserve">). </w:t>
      </w:r>
      <w:r w:rsidR="003F5B60" w:rsidRPr="005268AE">
        <w:rPr>
          <w:rFonts w:ascii="Times New Roman" w:hAnsi="Times New Roman"/>
          <w:sz w:val="24"/>
          <w:szCs w:val="24"/>
        </w:rPr>
        <w:t xml:space="preserve">Results showed that pollinator </w:t>
      </w:r>
      <w:r w:rsidRPr="005268AE">
        <w:rPr>
          <w:rFonts w:ascii="Times New Roman" w:hAnsi="Times New Roman"/>
          <w:sz w:val="24"/>
          <w:szCs w:val="24"/>
        </w:rPr>
        <w:t xml:space="preserve">diversity was positively associated with the proportion of semi-natural habitat in </w:t>
      </w:r>
      <w:r w:rsidR="008F3065" w:rsidRPr="005268AE">
        <w:rPr>
          <w:rFonts w:ascii="Times New Roman" w:hAnsi="Times New Roman"/>
          <w:sz w:val="24"/>
          <w:szCs w:val="24"/>
        </w:rPr>
        <w:t xml:space="preserve">both traditional and consolidated farming </w:t>
      </w:r>
      <w:r w:rsidRPr="005268AE">
        <w:rPr>
          <w:rFonts w:ascii="Times New Roman" w:hAnsi="Times New Roman"/>
          <w:sz w:val="24"/>
          <w:szCs w:val="24"/>
        </w:rPr>
        <w:t>landscape</w:t>
      </w:r>
      <w:r w:rsidR="008F3065" w:rsidRPr="005268AE">
        <w:rPr>
          <w:rFonts w:ascii="Times New Roman" w:hAnsi="Times New Roman"/>
          <w:sz w:val="24"/>
          <w:szCs w:val="24"/>
        </w:rPr>
        <w:t>s, but was higher in traditional farming landscapes</w:t>
      </w:r>
      <w:r w:rsidR="006C70B5" w:rsidRPr="005268AE">
        <w:rPr>
          <w:rFonts w:ascii="Times New Roman" w:hAnsi="Times New Roman"/>
          <w:sz w:val="24"/>
          <w:szCs w:val="24"/>
        </w:rPr>
        <w:t>.</w:t>
      </w:r>
      <w:r w:rsidRPr="005268AE">
        <w:rPr>
          <w:rStyle w:val="CommentReference"/>
          <w:rFonts w:hint="eastAsia"/>
        </w:rPr>
        <w:t xml:space="preserve"> </w:t>
      </w:r>
      <w:r w:rsidR="001E3C30" w:rsidRPr="005268AE">
        <w:rPr>
          <w:rFonts w:ascii="Times New Roman" w:hAnsi="Times New Roman"/>
          <w:sz w:val="24"/>
          <w:szCs w:val="24"/>
        </w:rPr>
        <w:t xml:space="preserve">In both years, there was no difference in pollinator abundance between landscapes with traditional and consolidated fields. </w:t>
      </w:r>
      <w:r w:rsidR="0017714F" w:rsidRPr="005268AE">
        <w:rPr>
          <w:rFonts w:ascii="Times New Roman" w:hAnsi="Times New Roman"/>
          <w:sz w:val="24"/>
          <w:szCs w:val="24"/>
        </w:rPr>
        <w:t>The results</w:t>
      </w:r>
      <w:r w:rsidRPr="005268AE">
        <w:rPr>
          <w:rFonts w:ascii="Times New Roman" w:hAnsi="Times New Roman"/>
          <w:sz w:val="24"/>
          <w:szCs w:val="24"/>
        </w:rPr>
        <w:t xml:space="preserve"> </w:t>
      </w:r>
      <w:r w:rsidR="00495DB4" w:rsidRPr="005268AE">
        <w:rPr>
          <w:rFonts w:ascii="Times New Roman" w:hAnsi="Times New Roman"/>
          <w:sz w:val="24"/>
          <w:szCs w:val="24"/>
        </w:rPr>
        <w:t>indicate</w:t>
      </w:r>
      <w:r w:rsidRPr="005268AE">
        <w:rPr>
          <w:rFonts w:ascii="Times New Roman" w:hAnsi="Times New Roman"/>
          <w:sz w:val="24"/>
          <w:szCs w:val="24"/>
        </w:rPr>
        <w:t xml:space="preserve"> that the network of field margins </w:t>
      </w:r>
      <w:r w:rsidR="008F3065" w:rsidRPr="005268AE">
        <w:rPr>
          <w:rFonts w:ascii="Times New Roman" w:hAnsi="Times New Roman"/>
          <w:sz w:val="24"/>
          <w:szCs w:val="24"/>
        </w:rPr>
        <w:t>in</w:t>
      </w:r>
      <w:r w:rsidRPr="005268AE">
        <w:rPr>
          <w:rFonts w:ascii="Times New Roman" w:hAnsi="Times New Roman"/>
          <w:sz w:val="24"/>
          <w:szCs w:val="24"/>
        </w:rPr>
        <w:t xml:space="preserve"> traditional farmland supports a diverse pollinator community, and that </w:t>
      </w:r>
      <w:r w:rsidR="00CD7CB3" w:rsidRPr="005268AE">
        <w:rPr>
          <w:rFonts w:ascii="Times New Roman" w:hAnsi="Times New Roman"/>
          <w:sz w:val="24"/>
          <w:szCs w:val="24"/>
        </w:rPr>
        <w:t xml:space="preserve">land consolidation has equivalent effects on pollinator diversity as </w:t>
      </w:r>
      <w:r w:rsidRPr="005268AE">
        <w:rPr>
          <w:rFonts w:ascii="Times New Roman" w:hAnsi="Times New Roman"/>
          <w:sz w:val="24"/>
          <w:szCs w:val="24"/>
        </w:rPr>
        <w:t xml:space="preserve">substantial </w:t>
      </w:r>
      <w:r w:rsidR="00CD7CB3" w:rsidRPr="005268AE">
        <w:rPr>
          <w:rFonts w:ascii="Times New Roman" w:hAnsi="Times New Roman"/>
          <w:sz w:val="24"/>
          <w:szCs w:val="24"/>
        </w:rPr>
        <w:t>de</w:t>
      </w:r>
      <w:r w:rsidRPr="005268AE">
        <w:rPr>
          <w:rFonts w:ascii="Times New Roman" w:hAnsi="Times New Roman"/>
          <w:sz w:val="24"/>
          <w:szCs w:val="24"/>
        </w:rPr>
        <w:t xml:space="preserve">creases in semi-natural habitat </w:t>
      </w:r>
      <w:r w:rsidR="0017714F" w:rsidRPr="005268AE">
        <w:rPr>
          <w:rFonts w:ascii="Times New Roman" w:hAnsi="Times New Roman"/>
          <w:sz w:val="24"/>
          <w:szCs w:val="24"/>
        </w:rPr>
        <w:t xml:space="preserve">in the wider </w:t>
      </w:r>
      <w:r w:rsidRPr="005268AE">
        <w:rPr>
          <w:rFonts w:ascii="Times New Roman" w:hAnsi="Times New Roman"/>
          <w:sz w:val="24"/>
          <w:szCs w:val="24"/>
        </w:rPr>
        <w:t xml:space="preserve">landscape. </w:t>
      </w:r>
      <w:r w:rsidR="007340E4" w:rsidRPr="005268AE">
        <w:rPr>
          <w:rFonts w:ascii="Times New Roman" w:hAnsi="Times New Roman"/>
          <w:sz w:val="24"/>
          <w:szCs w:val="24"/>
        </w:rPr>
        <w:t>The role of semi-natural habitat in supporting farmland biodiversity and its associated services needs</w:t>
      </w:r>
      <w:r w:rsidR="008F3065" w:rsidRPr="005268AE">
        <w:rPr>
          <w:rFonts w:ascii="Times New Roman" w:hAnsi="Times New Roman"/>
          <w:sz w:val="24"/>
          <w:szCs w:val="24"/>
        </w:rPr>
        <w:t xml:space="preserve"> therefore</w:t>
      </w:r>
      <w:r w:rsidR="007340E4" w:rsidRPr="005268AE">
        <w:rPr>
          <w:rFonts w:ascii="Times New Roman" w:hAnsi="Times New Roman"/>
          <w:sz w:val="24"/>
          <w:szCs w:val="24"/>
        </w:rPr>
        <w:t xml:space="preserve"> to be considered in </w:t>
      </w:r>
      <w:r w:rsidR="00495DB4" w:rsidRPr="005268AE">
        <w:rPr>
          <w:rFonts w:ascii="Times New Roman" w:hAnsi="Times New Roman"/>
          <w:sz w:val="24"/>
          <w:szCs w:val="24"/>
        </w:rPr>
        <w:t>plans</w:t>
      </w:r>
      <w:r w:rsidR="007340E4" w:rsidRPr="005268AE">
        <w:rPr>
          <w:rFonts w:ascii="Times New Roman" w:hAnsi="Times New Roman"/>
          <w:sz w:val="24"/>
          <w:szCs w:val="24"/>
        </w:rPr>
        <w:t xml:space="preserve"> for farmland consolidation. </w:t>
      </w:r>
    </w:p>
    <w:p w14:paraId="397437F7" w14:textId="49DC58BF" w:rsidR="00163213" w:rsidRPr="005268AE" w:rsidRDefault="00163213" w:rsidP="002F146B">
      <w:pPr>
        <w:pStyle w:val="ListParagraph"/>
        <w:spacing w:line="480" w:lineRule="auto"/>
        <w:ind w:left="426"/>
        <w:jc w:val="both"/>
        <w:rPr>
          <w:rFonts w:ascii="Times New Roman" w:hAnsi="Times New Roman"/>
          <w:b/>
          <w:sz w:val="24"/>
          <w:szCs w:val="24"/>
        </w:rPr>
      </w:pPr>
      <w:r w:rsidRPr="005268AE">
        <w:rPr>
          <w:rFonts w:ascii="Times New Roman" w:hAnsi="Times New Roman"/>
          <w:b/>
          <w:bCs/>
          <w:sz w:val="24"/>
          <w:szCs w:val="24"/>
        </w:rPr>
        <w:t xml:space="preserve">Key words: </w:t>
      </w:r>
      <w:r w:rsidRPr="005268AE">
        <w:rPr>
          <w:rFonts w:ascii="Times New Roman" w:hAnsi="Times New Roman"/>
          <w:sz w:val="24"/>
          <w:szCs w:val="24"/>
        </w:rPr>
        <w:t>semi-natural habitat, land re</w:t>
      </w:r>
      <w:r w:rsidRPr="005268AE">
        <w:rPr>
          <w:rFonts w:ascii="Times New Roman" w:hAnsi="Times New Roman" w:hint="eastAsia"/>
          <w:sz w:val="24"/>
          <w:szCs w:val="24"/>
        </w:rPr>
        <w:t>organization</w:t>
      </w:r>
      <w:r w:rsidRPr="005268AE">
        <w:rPr>
          <w:rFonts w:ascii="Times New Roman" w:hAnsi="Times New Roman"/>
          <w:sz w:val="24"/>
          <w:szCs w:val="24"/>
        </w:rPr>
        <w:t>, field margin, pollinator conservation, wild bee, China</w:t>
      </w:r>
      <w:r w:rsidRPr="005268AE">
        <w:rPr>
          <w:rFonts w:ascii="Times New Roman" w:hAnsi="Times New Roman"/>
          <w:sz w:val="24"/>
          <w:szCs w:val="24"/>
        </w:rPr>
        <w:br w:type="page"/>
      </w:r>
      <w:r w:rsidRPr="005268AE">
        <w:rPr>
          <w:rFonts w:ascii="Times New Roman" w:hAnsi="Times New Roman"/>
          <w:b/>
          <w:sz w:val="24"/>
          <w:szCs w:val="24"/>
        </w:rPr>
        <w:lastRenderedPageBreak/>
        <w:t>1. Introduction</w:t>
      </w:r>
    </w:p>
    <w:p w14:paraId="3A93BFA8" w14:textId="72102705"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Pollinators play an important role in supporting global food production (Klein et al., 2007</w:t>
      </w:r>
      <w:r w:rsidRPr="005268AE">
        <w:rPr>
          <w:rFonts w:ascii="Times New Roman" w:hAnsi="Times New Roman" w:hint="eastAsia"/>
          <w:sz w:val="24"/>
          <w:szCs w:val="24"/>
        </w:rPr>
        <w:t xml:space="preserve">; </w:t>
      </w:r>
      <w:r w:rsidRPr="005268AE">
        <w:rPr>
          <w:rFonts w:ascii="Times New Roman" w:hAnsi="Times New Roman"/>
          <w:sz w:val="24"/>
          <w:szCs w:val="24"/>
        </w:rPr>
        <w:t>Aizen</w:t>
      </w:r>
      <w:r w:rsidRPr="005268AE">
        <w:rPr>
          <w:rFonts w:ascii="Times New Roman" w:hAnsi="Times New Roman" w:hint="eastAsia"/>
          <w:sz w:val="24"/>
          <w:szCs w:val="24"/>
        </w:rPr>
        <w:t xml:space="preserve"> et al.</w:t>
      </w:r>
      <w:r w:rsidRPr="005268AE">
        <w:rPr>
          <w:rFonts w:ascii="Times New Roman" w:hAnsi="Times New Roman"/>
          <w:sz w:val="24"/>
          <w:szCs w:val="24"/>
        </w:rPr>
        <w:t>, 2009; Vanbergen et al., 2013; Alomar</w:t>
      </w:r>
      <w:r w:rsidRPr="005268AE">
        <w:rPr>
          <w:rFonts w:ascii="Times New Roman" w:hAnsi="Times New Roman" w:hint="eastAsia"/>
          <w:sz w:val="24"/>
          <w:szCs w:val="24"/>
        </w:rPr>
        <w:t xml:space="preserve"> et al</w:t>
      </w:r>
      <w:r w:rsidRPr="005268AE">
        <w:rPr>
          <w:rFonts w:ascii="Times New Roman" w:hAnsi="Times New Roman"/>
          <w:sz w:val="24"/>
          <w:szCs w:val="24"/>
        </w:rPr>
        <w:t>., 2018; Woodcock et al., 2019), and there is therefore concern about the widespread decline of wild pollinators (Potts et al., 2010</w:t>
      </w:r>
      <w:r w:rsidRPr="005268AE">
        <w:rPr>
          <w:rFonts w:ascii="Times New Roman" w:hAnsi="Times New Roman" w:hint="eastAsia"/>
          <w:sz w:val="24"/>
          <w:szCs w:val="24"/>
        </w:rPr>
        <w:t xml:space="preserve">; </w:t>
      </w:r>
      <w:r w:rsidRPr="005268AE">
        <w:rPr>
          <w:rFonts w:ascii="Times New Roman" w:hAnsi="Times New Roman"/>
          <w:sz w:val="24"/>
          <w:szCs w:val="24"/>
        </w:rPr>
        <w:t>Nicholls and Altieri, 2013</w:t>
      </w:r>
      <w:r w:rsidRPr="005268AE">
        <w:rPr>
          <w:rStyle w:val="CommentReference"/>
          <w:rFonts w:hint="eastAsia"/>
        </w:rPr>
        <w:t xml:space="preserve">; </w:t>
      </w:r>
      <w:r w:rsidRPr="005268AE">
        <w:rPr>
          <w:rFonts w:ascii="Times New Roman" w:hAnsi="Times New Roman"/>
          <w:sz w:val="24"/>
          <w:szCs w:val="24"/>
        </w:rPr>
        <w:t>Potts et al.,</w:t>
      </w:r>
      <w:r w:rsidRPr="005268AE">
        <w:rPr>
          <w:rFonts w:ascii="Times New Roman" w:hAnsi="Times New Roman" w:hint="eastAsia"/>
          <w:sz w:val="24"/>
          <w:szCs w:val="24"/>
        </w:rPr>
        <w:t xml:space="preserve"> </w:t>
      </w:r>
      <w:r w:rsidRPr="005268AE">
        <w:rPr>
          <w:rFonts w:ascii="Times New Roman" w:hAnsi="Times New Roman"/>
          <w:sz w:val="24"/>
          <w:szCs w:val="24"/>
        </w:rPr>
        <w:t xml:space="preserve">2016). Many factors are involved in </w:t>
      </w:r>
      <w:r w:rsidR="007340E4" w:rsidRPr="005268AE">
        <w:rPr>
          <w:rFonts w:ascii="Times New Roman" w:hAnsi="Times New Roman"/>
          <w:sz w:val="24"/>
          <w:szCs w:val="24"/>
        </w:rPr>
        <w:t xml:space="preserve">the </w:t>
      </w:r>
      <w:r w:rsidRPr="005268AE">
        <w:rPr>
          <w:rFonts w:ascii="Times New Roman" w:hAnsi="Times New Roman"/>
          <w:sz w:val="24"/>
          <w:szCs w:val="24"/>
        </w:rPr>
        <w:t>decline of wild pollinators, including loss of floral resources and nesting sites, competition from managed honeybees, and use of broad-spectrum insecticides (Tscharntke</w:t>
      </w:r>
      <w:r w:rsidRPr="005268AE">
        <w:rPr>
          <w:rFonts w:ascii="Times New Roman" w:hAnsi="Times New Roman" w:hint="eastAsia"/>
          <w:sz w:val="24"/>
          <w:szCs w:val="24"/>
        </w:rPr>
        <w:t xml:space="preserve"> et al.</w:t>
      </w:r>
      <w:r w:rsidRPr="005268AE">
        <w:rPr>
          <w:rFonts w:ascii="Times New Roman" w:hAnsi="Times New Roman"/>
          <w:sz w:val="24"/>
          <w:szCs w:val="24"/>
        </w:rPr>
        <w:t>, 2005; Le Féon et al., 2010</w:t>
      </w:r>
      <w:r w:rsidRPr="005268AE">
        <w:rPr>
          <w:rFonts w:ascii="Times New Roman" w:hAnsi="Times New Roman" w:hint="eastAsia"/>
          <w:sz w:val="24"/>
          <w:szCs w:val="24"/>
        </w:rPr>
        <w:t xml:space="preserve">; </w:t>
      </w:r>
      <w:r w:rsidRPr="005268AE">
        <w:rPr>
          <w:rFonts w:ascii="Times New Roman" w:hAnsi="Times New Roman"/>
          <w:sz w:val="24"/>
          <w:szCs w:val="24"/>
        </w:rPr>
        <w:t xml:space="preserve">Potts et al., 2016). The capacity of the farming landscape to provide life support for wild pollinators, such as floral resources and nesting sites, is tightly linked with landscape composition and configuration (Martin et al., 2019; Sirami et al., 2019). </w:t>
      </w:r>
    </w:p>
    <w:p w14:paraId="512C65C0" w14:textId="48A47E7A"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The farming landscape surrounding agricultural fields plays an important role for pollinator communities.</w:t>
      </w:r>
      <w:r w:rsidRPr="005268AE">
        <w:rPr>
          <w:rFonts w:ascii="Times New Roman" w:hAnsi="Times New Roman" w:hint="eastAsia"/>
          <w:sz w:val="24"/>
          <w:szCs w:val="24"/>
        </w:rPr>
        <w:t xml:space="preserve"> </w:t>
      </w:r>
      <w:r w:rsidR="007340E4" w:rsidRPr="005268AE">
        <w:rPr>
          <w:rFonts w:ascii="Times New Roman" w:hAnsi="Times New Roman"/>
          <w:sz w:val="24"/>
          <w:szCs w:val="24"/>
        </w:rPr>
        <w:t>S</w:t>
      </w:r>
      <w:r w:rsidRPr="005268AE">
        <w:rPr>
          <w:rFonts w:ascii="Times New Roman" w:hAnsi="Times New Roman"/>
          <w:sz w:val="24"/>
          <w:szCs w:val="24"/>
        </w:rPr>
        <w:t>emi-natural habitat</w:t>
      </w:r>
      <w:r w:rsidR="007340E4" w:rsidRPr="005268AE">
        <w:rPr>
          <w:rFonts w:ascii="Times New Roman" w:hAnsi="Times New Roman"/>
          <w:sz w:val="24"/>
          <w:szCs w:val="24"/>
        </w:rPr>
        <w:t>s</w:t>
      </w:r>
      <w:r w:rsidRPr="005268AE">
        <w:rPr>
          <w:rFonts w:ascii="Times New Roman" w:hAnsi="Times New Roman"/>
          <w:sz w:val="24"/>
          <w:szCs w:val="24"/>
        </w:rPr>
        <w:t>, such as forest and grassland, are beneficial for wild pollinators (Le Féon et al., 2010; Carvell, et al., 2011; Rader</w:t>
      </w:r>
      <w:r w:rsidRPr="005268AE">
        <w:rPr>
          <w:rFonts w:ascii="Times New Roman" w:hAnsi="Times New Roman" w:hint="eastAsia"/>
          <w:sz w:val="24"/>
          <w:szCs w:val="24"/>
        </w:rPr>
        <w:t xml:space="preserve"> et al.</w:t>
      </w:r>
      <w:r w:rsidRPr="005268AE">
        <w:rPr>
          <w:rFonts w:ascii="Times New Roman" w:hAnsi="Times New Roman"/>
          <w:sz w:val="24"/>
          <w:szCs w:val="24"/>
        </w:rPr>
        <w:t>, 2014</w:t>
      </w:r>
      <w:r w:rsidRPr="005268AE">
        <w:rPr>
          <w:rFonts w:ascii="Times New Roman" w:hAnsi="Times New Roman" w:hint="eastAsia"/>
          <w:sz w:val="24"/>
          <w:szCs w:val="24"/>
        </w:rPr>
        <w:t xml:space="preserve">; </w:t>
      </w:r>
      <w:r w:rsidRPr="005268AE">
        <w:rPr>
          <w:rFonts w:ascii="Times New Roman" w:hAnsi="Times New Roman"/>
          <w:sz w:val="24"/>
          <w:szCs w:val="24"/>
        </w:rPr>
        <w:t xml:space="preserve">Magrach et al., 2017), as these habitats provide diverse floral resources, nesting </w:t>
      </w:r>
      <w:r w:rsidR="007340E4" w:rsidRPr="005268AE">
        <w:rPr>
          <w:rFonts w:ascii="Times New Roman" w:hAnsi="Times New Roman"/>
          <w:sz w:val="24"/>
          <w:szCs w:val="24"/>
        </w:rPr>
        <w:t xml:space="preserve">sites </w:t>
      </w:r>
      <w:r w:rsidRPr="005268AE">
        <w:rPr>
          <w:rFonts w:ascii="Times New Roman" w:hAnsi="Times New Roman"/>
          <w:sz w:val="24"/>
          <w:szCs w:val="24"/>
        </w:rPr>
        <w:t xml:space="preserve">and nest building materials </w:t>
      </w:r>
      <w:r w:rsidRPr="005268AE">
        <w:rPr>
          <w:rFonts w:ascii="Times New Roman" w:hAnsi="Times New Roman" w:hint="eastAsia"/>
          <w:sz w:val="24"/>
          <w:szCs w:val="24"/>
        </w:rPr>
        <w:t>(Beduschi et al.</w:t>
      </w:r>
      <w:r w:rsidRPr="005268AE">
        <w:rPr>
          <w:rFonts w:ascii="Times New Roman" w:hAnsi="Times New Roman"/>
          <w:sz w:val="24"/>
          <w:szCs w:val="24"/>
        </w:rPr>
        <w:t xml:space="preserve">, 2018). </w:t>
      </w:r>
      <w:r w:rsidR="007340E4" w:rsidRPr="005268AE">
        <w:rPr>
          <w:rFonts w:ascii="Times New Roman" w:hAnsi="Times New Roman"/>
          <w:sz w:val="24"/>
          <w:szCs w:val="24"/>
        </w:rPr>
        <w:t>Semi-natural habitat can either occur as relatively large patches of several hectares at larger distances from fields in the greater landscape, as is often the case in valley-range landscapes or it can also be finely interspersed as narrow bands</w:t>
      </w:r>
      <w:r w:rsidR="00A45E83" w:rsidRPr="005268AE">
        <w:rPr>
          <w:rFonts w:ascii="Times New Roman" w:hAnsi="Times New Roman"/>
          <w:sz w:val="24"/>
          <w:szCs w:val="24"/>
        </w:rPr>
        <w:t xml:space="preserve"> (less than 1 m wide)</w:t>
      </w:r>
      <w:r w:rsidR="007340E4" w:rsidRPr="005268AE">
        <w:rPr>
          <w:rFonts w:ascii="Times New Roman" w:hAnsi="Times New Roman"/>
          <w:sz w:val="24"/>
          <w:szCs w:val="24"/>
        </w:rPr>
        <w:t xml:space="preserve"> between and along the fields within</w:t>
      </w:r>
      <w:r w:rsidR="00A45E83" w:rsidRPr="005268AE">
        <w:rPr>
          <w:rFonts w:ascii="Times New Roman" w:hAnsi="Times New Roman"/>
          <w:sz w:val="24"/>
          <w:szCs w:val="24"/>
        </w:rPr>
        <w:t xml:space="preserve"> bunds,</w:t>
      </w:r>
      <w:r w:rsidR="007340E4" w:rsidRPr="005268AE">
        <w:rPr>
          <w:rFonts w:ascii="Times New Roman" w:hAnsi="Times New Roman"/>
          <w:sz w:val="24"/>
          <w:szCs w:val="24"/>
        </w:rPr>
        <w:t xml:space="preserve"> field margins and road verges</w:t>
      </w:r>
      <w:r w:rsidR="00BC1066" w:rsidRPr="005268AE">
        <w:rPr>
          <w:rFonts w:ascii="Times New Roman" w:hAnsi="Times New Roman"/>
          <w:sz w:val="24"/>
          <w:szCs w:val="24"/>
        </w:rPr>
        <w:t>.</w:t>
      </w:r>
      <w:r w:rsidR="007340E4" w:rsidRPr="005268AE">
        <w:rPr>
          <w:rFonts w:ascii="Times New Roman" w:hAnsi="Times New Roman"/>
          <w:sz w:val="24"/>
          <w:szCs w:val="24"/>
        </w:rPr>
        <w:t xml:space="preserve"> S</w:t>
      </w:r>
      <w:r w:rsidRPr="005268AE">
        <w:rPr>
          <w:rFonts w:ascii="Times New Roman" w:hAnsi="Times New Roman"/>
          <w:sz w:val="24"/>
          <w:szCs w:val="24"/>
        </w:rPr>
        <w:t xml:space="preserve">cattered hedgerows and perennial shrubs on the field margins, are </w:t>
      </w:r>
      <w:r w:rsidR="007340E4" w:rsidRPr="005268AE">
        <w:rPr>
          <w:rFonts w:ascii="Times New Roman" w:hAnsi="Times New Roman"/>
          <w:sz w:val="24"/>
          <w:szCs w:val="24"/>
        </w:rPr>
        <w:t xml:space="preserve">examples of </w:t>
      </w:r>
      <w:r w:rsidR="00B00A78" w:rsidRPr="005268AE">
        <w:rPr>
          <w:rFonts w:ascii="Times New Roman" w:hAnsi="Times New Roman"/>
          <w:sz w:val="24"/>
          <w:szCs w:val="24"/>
        </w:rPr>
        <w:t>finely interspersed semi-natural habitat</w:t>
      </w:r>
      <w:r w:rsidRPr="005268AE">
        <w:rPr>
          <w:rFonts w:ascii="Times New Roman" w:hAnsi="Times New Roman"/>
          <w:sz w:val="24"/>
          <w:szCs w:val="24"/>
        </w:rPr>
        <w:t>. These fine</w:t>
      </w:r>
      <w:r w:rsidR="007340E4" w:rsidRPr="005268AE">
        <w:rPr>
          <w:rFonts w:ascii="Times New Roman" w:hAnsi="Times New Roman"/>
          <w:sz w:val="24"/>
          <w:szCs w:val="24"/>
        </w:rPr>
        <w:t>ly interspersed</w:t>
      </w:r>
      <w:r w:rsidRPr="005268AE">
        <w:rPr>
          <w:rFonts w:ascii="Times New Roman" w:hAnsi="Times New Roman"/>
          <w:sz w:val="24"/>
          <w:szCs w:val="24"/>
        </w:rPr>
        <w:t xml:space="preserve"> patches can support a high diversity of pollinating insects in crops by providing complementary resource habitats within a short range from crops (Carvell, et al., 2011</w:t>
      </w:r>
      <w:r w:rsidR="002F21E1" w:rsidRPr="005268AE">
        <w:rPr>
          <w:rFonts w:ascii="Times New Roman" w:hAnsi="Times New Roman"/>
          <w:sz w:val="24"/>
          <w:szCs w:val="24"/>
        </w:rPr>
        <w:t>;</w:t>
      </w:r>
      <w:r w:rsidRPr="005268AE">
        <w:rPr>
          <w:rFonts w:ascii="Times New Roman" w:hAnsi="Times New Roman"/>
          <w:sz w:val="24"/>
          <w:szCs w:val="24"/>
        </w:rPr>
        <w:t xml:space="preserve"> Fahrig et al. 2011). </w:t>
      </w:r>
      <w:r w:rsidR="00B00A78" w:rsidRPr="005268AE">
        <w:rPr>
          <w:rFonts w:ascii="Times New Roman" w:hAnsi="Times New Roman"/>
          <w:sz w:val="24"/>
          <w:szCs w:val="24"/>
        </w:rPr>
        <w:t xml:space="preserve">However, these </w:t>
      </w:r>
      <w:r w:rsidRPr="005268AE">
        <w:rPr>
          <w:rFonts w:ascii="Times New Roman" w:hAnsi="Times New Roman"/>
          <w:sz w:val="24"/>
          <w:szCs w:val="24"/>
        </w:rPr>
        <w:t>fine</w:t>
      </w:r>
      <w:r w:rsidR="007340E4" w:rsidRPr="005268AE">
        <w:rPr>
          <w:rFonts w:ascii="Times New Roman" w:hAnsi="Times New Roman"/>
          <w:sz w:val="24"/>
          <w:szCs w:val="24"/>
        </w:rPr>
        <w:t>ly interspersed</w:t>
      </w:r>
      <w:r w:rsidRPr="005268AE">
        <w:rPr>
          <w:rFonts w:ascii="Times New Roman" w:hAnsi="Times New Roman"/>
          <w:sz w:val="24"/>
          <w:szCs w:val="24"/>
        </w:rPr>
        <w:t xml:space="preserve"> patches are</w:t>
      </w:r>
      <w:r w:rsidR="007340E4" w:rsidRPr="005268AE">
        <w:rPr>
          <w:rFonts w:ascii="Times New Roman" w:hAnsi="Times New Roman"/>
          <w:sz w:val="24"/>
          <w:szCs w:val="24"/>
        </w:rPr>
        <w:t xml:space="preserve"> difficult</w:t>
      </w:r>
      <w:r w:rsidRPr="005268AE">
        <w:rPr>
          <w:rFonts w:ascii="Times New Roman" w:hAnsi="Times New Roman"/>
          <w:sz w:val="24"/>
          <w:szCs w:val="24"/>
        </w:rPr>
        <w:t xml:space="preserve"> to quantify in landscape studies</w:t>
      </w:r>
      <w:r w:rsidR="007340E4" w:rsidRPr="005268AE">
        <w:rPr>
          <w:rFonts w:ascii="Times New Roman" w:hAnsi="Times New Roman"/>
          <w:sz w:val="24"/>
          <w:szCs w:val="24"/>
        </w:rPr>
        <w:t xml:space="preserve"> and therefore often </w:t>
      </w:r>
      <w:r w:rsidR="00B00A78" w:rsidRPr="005268AE">
        <w:rPr>
          <w:rFonts w:ascii="Times New Roman" w:hAnsi="Times New Roman"/>
          <w:sz w:val="24"/>
          <w:szCs w:val="24"/>
        </w:rPr>
        <w:t>overlooked</w:t>
      </w:r>
      <w:r w:rsidR="00837B4C" w:rsidRPr="005268AE">
        <w:rPr>
          <w:rFonts w:ascii="Times New Roman" w:hAnsi="Times New Roman"/>
          <w:sz w:val="24"/>
          <w:szCs w:val="24"/>
        </w:rPr>
        <w:t xml:space="preserve"> </w:t>
      </w:r>
      <w:r w:rsidR="00A23073" w:rsidRPr="005268AE">
        <w:rPr>
          <w:rFonts w:ascii="Times New Roman" w:hAnsi="Times New Roman"/>
          <w:sz w:val="24"/>
          <w:szCs w:val="24"/>
        </w:rPr>
        <w:t>(Woodcock et al., 2013).</w:t>
      </w:r>
    </w:p>
    <w:p w14:paraId="2F4848CC" w14:textId="4F49BF00" w:rsidR="00163213" w:rsidRPr="005268AE" w:rsidRDefault="00B00A78">
      <w:pPr>
        <w:spacing w:line="480" w:lineRule="auto"/>
        <w:jc w:val="both"/>
        <w:rPr>
          <w:rFonts w:ascii="Times New Roman" w:hAnsi="Times New Roman"/>
          <w:sz w:val="24"/>
          <w:szCs w:val="24"/>
        </w:rPr>
      </w:pPr>
      <w:r w:rsidRPr="005268AE">
        <w:rPr>
          <w:rFonts w:ascii="Times New Roman" w:hAnsi="Times New Roman"/>
          <w:sz w:val="24"/>
          <w:szCs w:val="24"/>
        </w:rPr>
        <w:lastRenderedPageBreak/>
        <w:t>Traditional farmland in China is heterogeneous and t</w:t>
      </w:r>
      <w:r w:rsidR="001202FB" w:rsidRPr="005268AE">
        <w:rPr>
          <w:rFonts w:ascii="Times New Roman" w:hAnsi="Times New Roman"/>
          <w:sz w:val="24"/>
          <w:szCs w:val="24"/>
        </w:rPr>
        <w:t xml:space="preserve">he </w:t>
      </w:r>
      <w:r w:rsidR="00AF5B2A" w:rsidRPr="005268AE">
        <w:rPr>
          <w:rFonts w:ascii="Times New Roman" w:hAnsi="Times New Roman"/>
          <w:sz w:val="24"/>
          <w:szCs w:val="24"/>
        </w:rPr>
        <w:t xml:space="preserve">great </w:t>
      </w:r>
      <w:r w:rsidR="001202FB" w:rsidRPr="005268AE">
        <w:rPr>
          <w:rFonts w:ascii="Times New Roman" w:hAnsi="Times New Roman"/>
          <w:sz w:val="24"/>
          <w:szCs w:val="24"/>
        </w:rPr>
        <w:t xml:space="preserve">majority of Chinese farms (98% percent) are less than 2 hectares and are still largely managed by hand (Rapsomanikis, 2015). </w:t>
      </w:r>
      <w:r w:rsidRPr="005268AE">
        <w:rPr>
          <w:rFonts w:ascii="Times New Roman" w:hAnsi="Times New Roman"/>
          <w:sz w:val="24"/>
          <w:szCs w:val="24"/>
        </w:rPr>
        <w:t>Fi</w:t>
      </w:r>
      <w:r w:rsidR="00163213" w:rsidRPr="005268AE">
        <w:rPr>
          <w:rFonts w:ascii="Times New Roman" w:hAnsi="Times New Roman"/>
          <w:sz w:val="24"/>
          <w:szCs w:val="24"/>
        </w:rPr>
        <w:t xml:space="preserve">elds </w:t>
      </w:r>
      <w:r w:rsidRPr="005268AE">
        <w:rPr>
          <w:rFonts w:ascii="Times New Roman" w:hAnsi="Times New Roman"/>
          <w:sz w:val="24"/>
          <w:szCs w:val="24"/>
        </w:rPr>
        <w:t xml:space="preserve">are small </w:t>
      </w:r>
      <w:r w:rsidR="00163213" w:rsidRPr="005268AE">
        <w:rPr>
          <w:rFonts w:ascii="Times New Roman" w:hAnsi="Times New Roman"/>
          <w:sz w:val="24"/>
          <w:szCs w:val="24"/>
        </w:rPr>
        <w:t>with a typical area of one “</w:t>
      </w:r>
      <w:r w:rsidR="00163213" w:rsidRPr="005268AE">
        <w:rPr>
          <w:rFonts w:ascii="Times New Roman" w:hAnsi="Times New Roman" w:hint="eastAsia"/>
          <w:sz w:val="24"/>
          <w:szCs w:val="24"/>
        </w:rPr>
        <w:t>M</w:t>
      </w:r>
      <w:r w:rsidR="00163213" w:rsidRPr="005268AE">
        <w:rPr>
          <w:rFonts w:ascii="Times New Roman" w:hAnsi="Times New Roman"/>
          <w:sz w:val="24"/>
          <w:szCs w:val="24"/>
        </w:rPr>
        <w:t xml:space="preserve">u” (1/15 ha). </w:t>
      </w:r>
      <w:r w:rsidR="004C6C83" w:rsidRPr="005268AE">
        <w:rPr>
          <w:rFonts w:ascii="Times New Roman" w:hAnsi="Times New Roman"/>
          <w:sz w:val="24"/>
          <w:szCs w:val="24"/>
        </w:rPr>
        <w:t xml:space="preserve">Especially in hilly </w:t>
      </w:r>
      <w:r w:rsidR="00DA160D" w:rsidRPr="005268AE">
        <w:rPr>
          <w:rFonts w:ascii="Times New Roman" w:hAnsi="Times New Roman"/>
          <w:sz w:val="24"/>
          <w:szCs w:val="24"/>
        </w:rPr>
        <w:t>areas</w:t>
      </w:r>
      <w:r w:rsidR="004C6C83" w:rsidRPr="005268AE">
        <w:rPr>
          <w:rFonts w:ascii="Times New Roman" w:hAnsi="Times New Roman"/>
          <w:sz w:val="24"/>
          <w:szCs w:val="24"/>
        </w:rPr>
        <w:t xml:space="preserve">, </w:t>
      </w:r>
      <w:r w:rsidR="00163213" w:rsidRPr="005268AE">
        <w:rPr>
          <w:rFonts w:ascii="Times New Roman" w:hAnsi="Times New Roman"/>
          <w:sz w:val="24"/>
          <w:szCs w:val="24"/>
        </w:rPr>
        <w:t>fields are irregular in shape</w:t>
      </w:r>
      <w:r w:rsidR="004C6C83" w:rsidRPr="005268AE">
        <w:rPr>
          <w:rFonts w:ascii="Times New Roman" w:hAnsi="Times New Roman"/>
          <w:sz w:val="24"/>
          <w:szCs w:val="24"/>
        </w:rPr>
        <w:t xml:space="preserve"> to follow contours in the terrain</w:t>
      </w:r>
      <w:r w:rsidR="00163213" w:rsidRPr="005268AE">
        <w:rPr>
          <w:rFonts w:ascii="Times New Roman" w:hAnsi="Times New Roman"/>
          <w:sz w:val="24"/>
          <w:szCs w:val="24"/>
        </w:rPr>
        <w:t xml:space="preserve">, and </w:t>
      </w:r>
      <w:r w:rsidR="004C6C83" w:rsidRPr="005268AE">
        <w:rPr>
          <w:rFonts w:ascii="Times New Roman" w:hAnsi="Times New Roman"/>
          <w:sz w:val="24"/>
          <w:szCs w:val="24"/>
        </w:rPr>
        <w:t xml:space="preserve">they are often </w:t>
      </w:r>
      <w:r w:rsidR="00163213" w:rsidRPr="005268AE">
        <w:rPr>
          <w:rFonts w:ascii="Times New Roman" w:hAnsi="Times New Roman"/>
          <w:sz w:val="24"/>
          <w:szCs w:val="24"/>
        </w:rPr>
        <w:t xml:space="preserve">surrounded by fine-scale network of </w:t>
      </w:r>
      <w:r w:rsidR="004C6C83" w:rsidRPr="005268AE">
        <w:rPr>
          <w:rFonts w:ascii="Times New Roman" w:hAnsi="Times New Roman"/>
          <w:sz w:val="24"/>
          <w:szCs w:val="24"/>
        </w:rPr>
        <w:t xml:space="preserve">bunds </w:t>
      </w:r>
      <w:r w:rsidR="001202FB" w:rsidRPr="005268AE">
        <w:rPr>
          <w:rFonts w:ascii="Times New Roman" w:hAnsi="Times New Roman"/>
          <w:sz w:val="24"/>
          <w:szCs w:val="24"/>
        </w:rPr>
        <w:t>or</w:t>
      </w:r>
      <w:r w:rsidR="004C6C83" w:rsidRPr="005268AE">
        <w:rPr>
          <w:rFonts w:ascii="Times New Roman" w:hAnsi="Times New Roman"/>
          <w:sz w:val="24"/>
          <w:szCs w:val="24"/>
        </w:rPr>
        <w:t xml:space="preserve"> </w:t>
      </w:r>
      <w:r w:rsidR="00163213" w:rsidRPr="005268AE">
        <w:rPr>
          <w:rFonts w:ascii="Times New Roman" w:hAnsi="Times New Roman"/>
          <w:sz w:val="24"/>
          <w:szCs w:val="24"/>
        </w:rPr>
        <w:t>field margins</w:t>
      </w:r>
      <w:r w:rsidR="004C6C83" w:rsidRPr="005268AE">
        <w:rPr>
          <w:rFonts w:ascii="Times New Roman" w:hAnsi="Times New Roman"/>
          <w:sz w:val="24"/>
          <w:szCs w:val="24"/>
        </w:rPr>
        <w:t xml:space="preserve"> to allow</w:t>
      </w:r>
      <w:r w:rsidR="001202FB" w:rsidRPr="005268AE">
        <w:rPr>
          <w:rFonts w:ascii="Times New Roman" w:hAnsi="Times New Roman"/>
          <w:sz w:val="24"/>
          <w:szCs w:val="24"/>
        </w:rPr>
        <w:t xml:space="preserve"> people to move</w:t>
      </w:r>
      <w:r w:rsidR="004C6C83" w:rsidRPr="005268AE">
        <w:rPr>
          <w:rFonts w:ascii="Times New Roman" w:hAnsi="Times New Roman"/>
          <w:sz w:val="24"/>
          <w:szCs w:val="24"/>
        </w:rPr>
        <w:t xml:space="preserve"> between the fields</w:t>
      </w:r>
      <w:r w:rsidR="00163213" w:rsidRPr="005268AE">
        <w:rPr>
          <w:rFonts w:ascii="Times New Roman" w:hAnsi="Times New Roman"/>
          <w:sz w:val="24"/>
          <w:szCs w:val="24"/>
        </w:rPr>
        <w:t xml:space="preserve">. </w:t>
      </w:r>
      <w:r w:rsidR="00DA160D" w:rsidRPr="005268AE">
        <w:rPr>
          <w:rFonts w:ascii="Times New Roman" w:hAnsi="Times New Roman"/>
          <w:sz w:val="24"/>
          <w:szCs w:val="24"/>
        </w:rPr>
        <w:t>Such t</w:t>
      </w:r>
      <w:r w:rsidR="00163213" w:rsidRPr="005268AE">
        <w:rPr>
          <w:rFonts w:ascii="Times New Roman" w:hAnsi="Times New Roman"/>
          <w:sz w:val="24"/>
          <w:szCs w:val="24"/>
        </w:rPr>
        <w:t>raditional farmland is increasingly converted into landscapes with standardized rectangular fields to support mechanized crop production (Tang</w:t>
      </w:r>
      <w:r w:rsidR="00163213" w:rsidRPr="005268AE">
        <w:rPr>
          <w:rFonts w:ascii="Times New Roman" w:hAnsi="Times New Roman" w:hint="eastAsia"/>
          <w:sz w:val="24"/>
          <w:szCs w:val="24"/>
        </w:rPr>
        <w:t xml:space="preserve"> et al.</w:t>
      </w:r>
      <w:r w:rsidR="00163213" w:rsidRPr="005268AE">
        <w:rPr>
          <w:rFonts w:ascii="Times New Roman" w:hAnsi="Times New Roman"/>
          <w:sz w:val="24"/>
          <w:szCs w:val="24"/>
        </w:rPr>
        <w:t>, 2019).</w:t>
      </w:r>
      <w:r w:rsidR="00163213" w:rsidRPr="005268AE">
        <w:rPr>
          <w:rFonts w:ascii="Times New Roman" w:hAnsi="Times New Roman" w:hint="eastAsia"/>
          <w:sz w:val="24"/>
          <w:szCs w:val="24"/>
        </w:rPr>
        <w:t xml:space="preserve"> </w:t>
      </w:r>
      <w:r w:rsidR="003F67D0" w:rsidRPr="005268AE">
        <w:rPr>
          <w:rFonts w:ascii="Times New Roman" w:hAnsi="Times New Roman"/>
          <w:sz w:val="24"/>
          <w:szCs w:val="24"/>
        </w:rPr>
        <w:t>For example, in the “well-facilitated farmland construction” projects, f</w:t>
      </w:r>
      <w:r w:rsidR="008B0A9C" w:rsidRPr="005268AE">
        <w:rPr>
          <w:rFonts w:ascii="Times New Roman" w:hAnsi="Times New Roman"/>
          <w:sz w:val="24"/>
          <w:szCs w:val="24"/>
        </w:rPr>
        <w:t>ragments are removed</w:t>
      </w:r>
      <w:r w:rsidR="003F67D0" w:rsidRPr="005268AE">
        <w:rPr>
          <w:rFonts w:ascii="Times New Roman" w:hAnsi="Times New Roman"/>
          <w:sz w:val="24"/>
          <w:szCs w:val="24"/>
        </w:rPr>
        <w:t xml:space="preserve"> (General Administration of Quality Supervision, 2014)</w:t>
      </w:r>
      <w:r w:rsidR="008B0A9C" w:rsidRPr="005268AE">
        <w:rPr>
          <w:rFonts w:ascii="Times New Roman" w:hAnsi="Times New Roman"/>
          <w:sz w:val="24"/>
          <w:szCs w:val="24"/>
        </w:rPr>
        <w:t xml:space="preserve">. </w:t>
      </w:r>
      <w:r w:rsidR="00163213" w:rsidRPr="005268AE">
        <w:rPr>
          <w:rFonts w:ascii="Times New Roman" w:hAnsi="Times New Roman"/>
          <w:sz w:val="24"/>
          <w:szCs w:val="24"/>
        </w:rPr>
        <w:t xml:space="preserve">Standardized fields in “consolidated </w:t>
      </w:r>
      <w:r w:rsidR="008B0A9C" w:rsidRPr="005268AE">
        <w:rPr>
          <w:rFonts w:ascii="Times New Roman" w:hAnsi="Times New Roman"/>
          <w:sz w:val="24"/>
          <w:szCs w:val="24"/>
        </w:rPr>
        <w:t>farmland</w:t>
      </w:r>
      <w:r w:rsidR="00163213" w:rsidRPr="005268AE">
        <w:rPr>
          <w:rFonts w:ascii="Times New Roman" w:hAnsi="Times New Roman"/>
          <w:sz w:val="24"/>
          <w:szCs w:val="24"/>
        </w:rPr>
        <w:t xml:space="preserve">” have a more </w:t>
      </w:r>
      <w:r w:rsidR="004C6C83" w:rsidRPr="005268AE">
        <w:rPr>
          <w:rFonts w:ascii="Times New Roman" w:hAnsi="Times New Roman"/>
          <w:sz w:val="24"/>
          <w:szCs w:val="24"/>
        </w:rPr>
        <w:t>regular (e.g. rectangular)</w:t>
      </w:r>
      <w:r w:rsidR="00163213" w:rsidRPr="005268AE">
        <w:rPr>
          <w:rFonts w:ascii="Times New Roman" w:hAnsi="Times New Roman"/>
          <w:sz w:val="24"/>
          <w:szCs w:val="24"/>
        </w:rPr>
        <w:t xml:space="preserve"> shape than fields in traditional farmland, </w:t>
      </w:r>
      <w:r w:rsidR="00DA160D" w:rsidRPr="005268AE">
        <w:rPr>
          <w:rFonts w:ascii="Times New Roman" w:hAnsi="Times New Roman"/>
          <w:sz w:val="24"/>
          <w:szCs w:val="24"/>
        </w:rPr>
        <w:t>and their</w:t>
      </w:r>
      <w:r w:rsidR="00163213" w:rsidRPr="005268AE">
        <w:rPr>
          <w:rFonts w:ascii="Times New Roman" w:hAnsi="Times New Roman"/>
          <w:sz w:val="24"/>
          <w:szCs w:val="24"/>
        </w:rPr>
        <w:t xml:space="preserve"> edges are kept barren or consist of concrete to allow access for agricultural machinery. Thus, in consolidation, finely interwoven semi-natural habitats in farmland is lost. While negative impacts of land consolidation have been reported on aquatic invertebrates (Nam et al., 2019) and wild plants (Osawa</w:t>
      </w:r>
      <w:r w:rsidR="00163213" w:rsidRPr="005268AE">
        <w:rPr>
          <w:rFonts w:ascii="Times New Roman" w:hAnsi="Times New Roman" w:hint="eastAsia"/>
          <w:sz w:val="24"/>
          <w:szCs w:val="24"/>
        </w:rPr>
        <w:t xml:space="preserve"> et al.</w:t>
      </w:r>
      <w:r w:rsidR="00163213" w:rsidRPr="005268AE">
        <w:rPr>
          <w:rFonts w:ascii="Times New Roman" w:hAnsi="Times New Roman"/>
          <w:sz w:val="24"/>
          <w:szCs w:val="24"/>
        </w:rPr>
        <w:t>, 2016), the effect of land consolidation on wild pollinators has not been studied.</w:t>
      </w:r>
    </w:p>
    <w:p w14:paraId="031D8FFB" w14:textId="394015E8"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 xml:space="preserve">The </w:t>
      </w:r>
      <w:r w:rsidR="001202FB" w:rsidRPr="005268AE">
        <w:rPr>
          <w:rFonts w:ascii="Times New Roman" w:hAnsi="Times New Roman"/>
          <w:sz w:val="24"/>
          <w:szCs w:val="24"/>
        </w:rPr>
        <w:t xml:space="preserve">abundance and </w:t>
      </w:r>
      <w:r w:rsidRPr="005268AE">
        <w:rPr>
          <w:rFonts w:ascii="Times New Roman" w:hAnsi="Times New Roman"/>
          <w:sz w:val="24"/>
          <w:szCs w:val="24"/>
        </w:rPr>
        <w:t xml:space="preserve">diversity of wild pollinators </w:t>
      </w:r>
      <w:r w:rsidRPr="005268AE">
        <w:rPr>
          <w:rFonts w:ascii="Times New Roman" w:hAnsi="Times New Roman" w:hint="eastAsia"/>
          <w:sz w:val="24"/>
          <w:szCs w:val="24"/>
        </w:rPr>
        <w:t xml:space="preserve">in </w:t>
      </w:r>
      <w:r w:rsidRPr="005268AE">
        <w:rPr>
          <w:rFonts w:ascii="Times New Roman" w:hAnsi="Times New Roman"/>
          <w:sz w:val="24"/>
          <w:szCs w:val="24"/>
        </w:rPr>
        <w:t xml:space="preserve">rice-oilseed rape production areas </w:t>
      </w:r>
      <w:r w:rsidRPr="005268AE">
        <w:rPr>
          <w:rFonts w:ascii="Times New Roman" w:hAnsi="Times New Roman" w:hint="eastAsia"/>
          <w:sz w:val="24"/>
          <w:szCs w:val="24"/>
        </w:rPr>
        <w:t xml:space="preserve">in </w:t>
      </w:r>
      <w:r w:rsidR="001202FB" w:rsidRPr="005268AE">
        <w:rPr>
          <w:rFonts w:ascii="Times New Roman" w:hAnsi="Times New Roman"/>
          <w:sz w:val="24"/>
          <w:szCs w:val="24"/>
        </w:rPr>
        <w:t xml:space="preserve">southern </w:t>
      </w:r>
      <w:r w:rsidRPr="005268AE">
        <w:rPr>
          <w:rFonts w:ascii="Times New Roman" w:hAnsi="Times New Roman"/>
          <w:sz w:val="24"/>
          <w:szCs w:val="24"/>
        </w:rPr>
        <w:t>China</w:t>
      </w:r>
      <w:r w:rsidRPr="005268AE">
        <w:rPr>
          <w:rFonts w:ascii="Times New Roman" w:hAnsi="Times New Roman" w:hint="eastAsia"/>
          <w:sz w:val="24"/>
          <w:szCs w:val="24"/>
        </w:rPr>
        <w:t xml:space="preserve"> are</w:t>
      </w:r>
      <w:r w:rsidRPr="005268AE">
        <w:rPr>
          <w:rFonts w:ascii="Times New Roman" w:hAnsi="Times New Roman"/>
          <w:sz w:val="24"/>
          <w:szCs w:val="24"/>
        </w:rPr>
        <w:t xml:space="preserve"> influenced by landscape </w:t>
      </w:r>
      <w:r w:rsidR="00CA790B" w:rsidRPr="005268AE">
        <w:rPr>
          <w:rFonts w:ascii="Times New Roman" w:hAnsi="Times New Roman"/>
          <w:sz w:val="24"/>
          <w:szCs w:val="24"/>
        </w:rPr>
        <w:t>context (Zou et al., 2017)</w:t>
      </w:r>
      <w:r w:rsidRPr="005268AE">
        <w:rPr>
          <w:rFonts w:ascii="Times New Roman" w:hAnsi="Times New Roman"/>
          <w:sz w:val="24"/>
          <w:szCs w:val="24"/>
        </w:rPr>
        <w:t xml:space="preserve">. </w:t>
      </w:r>
      <w:r w:rsidR="001202FB" w:rsidRPr="005268AE">
        <w:rPr>
          <w:rFonts w:ascii="Times New Roman" w:hAnsi="Times New Roman"/>
          <w:sz w:val="24"/>
          <w:szCs w:val="24"/>
        </w:rPr>
        <w:t>Zou et al. (2017) found that the abundance of wild pollinators in Jian</w:t>
      </w:r>
      <w:r w:rsidR="00DA160D" w:rsidRPr="005268AE">
        <w:rPr>
          <w:rFonts w:ascii="Times New Roman" w:hAnsi="Times New Roman"/>
          <w:sz w:val="24"/>
          <w:szCs w:val="24"/>
        </w:rPr>
        <w:t>g</w:t>
      </w:r>
      <w:r w:rsidR="001202FB" w:rsidRPr="005268AE">
        <w:rPr>
          <w:rFonts w:ascii="Times New Roman" w:hAnsi="Times New Roman"/>
          <w:sz w:val="24"/>
          <w:szCs w:val="24"/>
        </w:rPr>
        <w:t xml:space="preserve">xi province, China, was positively associated with the area of </w:t>
      </w:r>
      <w:r w:rsidR="00CA790B" w:rsidRPr="005268AE">
        <w:rPr>
          <w:rFonts w:ascii="Times New Roman" w:hAnsi="Times New Roman"/>
          <w:sz w:val="24"/>
          <w:szCs w:val="24"/>
        </w:rPr>
        <w:t>arable land</w:t>
      </w:r>
      <w:r w:rsidR="001202FB" w:rsidRPr="005268AE">
        <w:rPr>
          <w:rFonts w:ascii="Times New Roman" w:hAnsi="Times New Roman"/>
          <w:sz w:val="24"/>
          <w:szCs w:val="24"/>
        </w:rPr>
        <w:t xml:space="preserve"> whereas t</w:t>
      </w:r>
      <w:r w:rsidRPr="005268AE">
        <w:rPr>
          <w:rFonts w:ascii="Times New Roman" w:hAnsi="Times New Roman"/>
          <w:sz w:val="24"/>
          <w:szCs w:val="24"/>
        </w:rPr>
        <w:t xml:space="preserve">he diversity of wild pollinators communities </w:t>
      </w:r>
      <w:r w:rsidR="009179EF" w:rsidRPr="005268AE">
        <w:rPr>
          <w:rFonts w:ascii="Times New Roman" w:hAnsi="Times New Roman"/>
          <w:sz w:val="24"/>
          <w:szCs w:val="24"/>
        </w:rPr>
        <w:t>was</w:t>
      </w:r>
      <w:r w:rsidRPr="005268AE">
        <w:rPr>
          <w:rFonts w:ascii="Times New Roman" w:hAnsi="Times New Roman"/>
          <w:sz w:val="24"/>
          <w:szCs w:val="24"/>
        </w:rPr>
        <w:t xml:space="preserve"> positively associated with the area of semi-natural habitat (mostly forest). </w:t>
      </w:r>
      <w:r w:rsidR="001202FB" w:rsidRPr="005268AE">
        <w:rPr>
          <w:rFonts w:ascii="Times New Roman" w:hAnsi="Times New Roman"/>
          <w:sz w:val="24"/>
          <w:szCs w:val="24"/>
        </w:rPr>
        <w:t xml:space="preserve">In the landscapes </w:t>
      </w:r>
      <w:r w:rsidR="00A45E83" w:rsidRPr="005268AE">
        <w:rPr>
          <w:rFonts w:ascii="Times New Roman" w:hAnsi="Times New Roman"/>
          <w:sz w:val="24"/>
          <w:szCs w:val="24"/>
        </w:rPr>
        <w:t xml:space="preserve">of Jiangxi </w:t>
      </w:r>
      <w:r w:rsidR="001202FB" w:rsidRPr="005268AE">
        <w:rPr>
          <w:rFonts w:ascii="Times New Roman" w:hAnsi="Times New Roman"/>
          <w:sz w:val="24"/>
          <w:szCs w:val="24"/>
        </w:rPr>
        <w:t>studied by Zou et al. (2017) agriculture was concentrated in valleys while semi-natural habitat (</w:t>
      </w:r>
      <w:r w:rsidR="00A45E83" w:rsidRPr="005268AE">
        <w:rPr>
          <w:rFonts w:ascii="Times New Roman" w:hAnsi="Times New Roman"/>
          <w:sz w:val="24"/>
          <w:szCs w:val="24"/>
        </w:rPr>
        <w:t xml:space="preserve">mostly </w:t>
      </w:r>
      <w:r w:rsidR="001202FB" w:rsidRPr="005268AE">
        <w:rPr>
          <w:rFonts w:ascii="Times New Roman" w:hAnsi="Times New Roman"/>
          <w:sz w:val="24"/>
          <w:szCs w:val="24"/>
        </w:rPr>
        <w:t xml:space="preserve">forest) dominated </w:t>
      </w:r>
      <w:r w:rsidR="00A45E83" w:rsidRPr="005268AE">
        <w:rPr>
          <w:rFonts w:ascii="Times New Roman" w:hAnsi="Times New Roman"/>
          <w:sz w:val="24"/>
          <w:szCs w:val="24"/>
        </w:rPr>
        <w:t>the more rocky and higher parts of the landscape (</w:t>
      </w:r>
      <w:r w:rsidR="00CA790B" w:rsidRPr="005268AE">
        <w:rPr>
          <w:rFonts w:ascii="Times New Roman" w:hAnsi="Times New Roman"/>
          <w:sz w:val="24"/>
          <w:szCs w:val="24"/>
        </w:rPr>
        <w:t xml:space="preserve">see also </w:t>
      </w:r>
      <w:r w:rsidR="00A45E83" w:rsidRPr="005268AE">
        <w:rPr>
          <w:rFonts w:ascii="Times New Roman" w:hAnsi="Times New Roman"/>
          <w:sz w:val="24"/>
          <w:szCs w:val="24"/>
        </w:rPr>
        <w:t>Zhang et al., 2020)</w:t>
      </w:r>
      <w:r w:rsidR="001202FB" w:rsidRPr="005268AE">
        <w:rPr>
          <w:rFonts w:ascii="Times New Roman" w:hAnsi="Times New Roman"/>
          <w:sz w:val="24"/>
          <w:szCs w:val="24"/>
        </w:rPr>
        <w:t>. Thus, most of the semi</w:t>
      </w:r>
      <w:r w:rsidR="00142428" w:rsidRPr="005268AE">
        <w:rPr>
          <w:rFonts w:ascii="Times New Roman" w:hAnsi="Times New Roman"/>
          <w:sz w:val="24"/>
          <w:szCs w:val="24"/>
        </w:rPr>
        <w:t>-</w:t>
      </w:r>
      <w:r w:rsidR="001202FB" w:rsidRPr="005268AE">
        <w:rPr>
          <w:rFonts w:ascii="Times New Roman" w:hAnsi="Times New Roman"/>
          <w:sz w:val="24"/>
          <w:szCs w:val="24"/>
        </w:rPr>
        <w:t>natural habitat in Zou et al.</w:t>
      </w:r>
      <w:r w:rsidR="00CA790B" w:rsidRPr="005268AE">
        <w:rPr>
          <w:rFonts w:ascii="Times New Roman" w:hAnsi="Times New Roman"/>
          <w:sz w:val="24"/>
          <w:szCs w:val="24"/>
        </w:rPr>
        <w:t xml:space="preserve"> (2017)</w:t>
      </w:r>
      <w:r w:rsidR="001202FB" w:rsidRPr="005268AE">
        <w:rPr>
          <w:rFonts w:ascii="Times New Roman" w:hAnsi="Times New Roman"/>
          <w:sz w:val="24"/>
          <w:szCs w:val="24"/>
        </w:rPr>
        <w:t xml:space="preserve">’s study occurred at greater distances (hundreds of meters or more) from the focal fields in which pollinators were measured. </w:t>
      </w:r>
      <w:r w:rsidR="00CA790B" w:rsidRPr="005268AE">
        <w:rPr>
          <w:rFonts w:ascii="Times New Roman" w:hAnsi="Times New Roman"/>
          <w:sz w:val="24"/>
          <w:szCs w:val="24"/>
        </w:rPr>
        <w:t>T</w:t>
      </w:r>
      <w:r w:rsidR="00A45E83" w:rsidRPr="005268AE">
        <w:rPr>
          <w:rFonts w:ascii="Times New Roman" w:hAnsi="Times New Roman"/>
          <w:sz w:val="24"/>
          <w:szCs w:val="24"/>
        </w:rPr>
        <w:t xml:space="preserve">he study of Zou et </w:t>
      </w:r>
      <w:r w:rsidR="00A45E83" w:rsidRPr="005268AE">
        <w:rPr>
          <w:rFonts w:ascii="Times New Roman" w:hAnsi="Times New Roman"/>
          <w:sz w:val="24"/>
          <w:szCs w:val="24"/>
        </w:rPr>
        <w:lastRenderedPageBreak/>
        <w:t>al. (2017) represents the influence of semi-natural habitat that is not directly associated with the field in field margins, but that is present in the landscape at large. Such semi-natural habitat strengthened pollinator diversity. I</w:t>
      </w:r>
      <w:r w:rsidRPr="005268AE">
        <w:rPr>
          <w:rFonts w:ascii="Times New Roman" w:hAnsi="Times New Roman"/>
          <w:sz w:val="24"/>
          <w:szCs w:val="24"/>
        </w:rPr>
        <w:t>t is unclear whether such habitat</w:t>
      </w:r>
      <w:r w:rsidR="00DA160D" w:rsidRPr="005268AE">
        <w:rPr>
          <w:rFonts w:ascii="Times New Roman" w:hAnsi="Times New Roman"/>
          <w:sz w:val="24"/>
          <w:szCs w:val="24"/>
        </w:rPr>
        <w:t>s in the wider landscape</w:t>
      </w:r>
      <w:r w:rsidRPr="005268AE">
        <w:rPr>
          <w:rFonts w:ascii="Times New Roman" w:hAnsi="Times New Roman"/>
          <w:sz w:val="24"/>
          <w:szCs w:val="24"/>
        </w:rPr>
        <w:t xml:space="preserve"> </w:t>
      </w:r>
      <w:r w:rsidR="00A45E83" w:rsidRPr="005268AE">
        <w:rPr>
          <w:rFonts w:ascii="Times New Roman" w:hAnsi="Times New Roman"/>
          <w:sz w:val="24"/>
          <w:szCs w:val="24"/>
        </w:rPr>
        <w:t>that support pollinators</w:t>
      </w:r>
      <w:r w:rsidRPr="005268AE">
        <w:rPr>
          <w:rFonts w:ascii="Times New Roman" w:hAnsi="Times New Roman"/>
          <w:sz w:val="24"/>
          <w:szCs w:val="24"/>
        </w:rPr>
        <w:t xml:space="preserve"> can compensate for loss of finely </w:t>
      </w:r>
      <w:r w:rsidRPr="005268AE">
        <w:rPr>
          <w:rFonts w:ascii="Times New Roman" w:hAnsi="Times New Roman" w:hint="eastAsia"/>
          <w:sz w:val="24"/>
          <w:szCs w:val="24"/>
        </w:rPr>
        <w:t xml:space="preserve">interspersed </w:t>
      </w:r>
      <w:r w:rsidRPr="005268AE">
        <w:rPr>
          <w:rFonts w:ascii="Times New Roman" w:hAnsi="Times New Roman"/>
          <w:sz w:val="24"/>
          <w:szCs w:val="24"/>
        </w:rPr>
        <w:t xml:space="preserve">semi-natural habitat </w:t>
      </w:r>
      <w:r w:rsidR="00A45E83" w:rsidRPr="005268AE">
        <w:rPr>
          <w:rFonts w:ascii="Times New Roman" w:hAnsi="Times New Roman"/>
          <w:sz w:val="24"/>
          <w:szCs w:val="24"/>
        </w:rPr>
        <w:t xml:space="preserve">close to fields </w:t>
      </w:r>
      <w:r w:rsidRPr="005268AE">
        <w:rPr>
          <w:rFonts w:ascii="Times New Roman" w:hAnsi="Times New Roman"/>
          <w:sz w:val="24"/>
          <w:szCs w:val="24"/>
        </w:rPr>
        <w:t xml:space="preserve">in </w:t>
      </w:r>
      <w:r w:rsidRPr="005268AE">
        <w:rPr>
          <w:rFonts w:ascii="Times New Roman" w:hAnsi="Times New Roman" w:hint="eastAsia"/>
          <w:sz w:val="24"/>
          <w:szCs w:val="24"/>
        </w:rPr>
        <w:t>the</w:t>
      </w:r>
      <w:r w:rsidRPr="005268AE">
        <w:rPr>
          <w:rFonts w:ascii="Times New Roman" w:hAnsi="Times New Roman"/>
          <w:sz w:val="24"/>
          <w:szCs w:val="24"/>
        </w:rPr>
        <w:t xml:space="preserve"> </w:t>
      </w:r>
      <w:r w:rsidRPr="005268AE">
        <w:rPr>
          <w:rFonts w:ascii="Times New Roman" w:hAnsi="Times New Roman" w:hint="eastAsia"/>
          <w:sz w:val="24"/>
          <w:szCs w:val="24"/>
        </w:rPr>
        <w:t>cropland due to farmland consolidation</w:t>
      </w:r>
      <w:r w:rsidRPr="005268AE">
        <w:rPr>
          <w:rFonts w:ascii="Times New Roman" w:hAnsi="Times New Roman"/>
          <w:sz w:val="24"/>
          <w:szCs w:val="24"/>
        </w:rPr>
        <w:t>.</w:t>
      </w:r>
      <w:r w:rsidR="00DA160D" w:rsidRPr="005268AE">
        <w:rPr>
          <w:rFonts w:ascii="Times New Roman" w:hAnsi="Times New Roman"/>
          <w:sz w:val="24"/>
          <w:szCs w:val="24"/>
        </w:rPr>
        <w:t xml:space="preserve"> Moreover, it is unknown how much of such “far away” </w:t>
      </w:r>
      <w:r w:rsidR="008B0A9C" w:rsidRPr="005268AE">
        <w:rPr>
          <w:rFonts w:ascii="Times New Roman" w:hAnsi="Times New Roman"/>
          <w:sz w:val="24"/>
          <w:szCs w:val="24"/>
        </w:rPr>
        <w:t xml:space="preserve">non-crop </w:t>
      </w:r>
      <w:r w:rsidR="00DA160D" w:rsidRPr="005268AE">
        <w:rPr>
          <w:rFonts w:ascii="Times New Roman" w:hAnsi="Times New Roman"/>
          <w:sz w:val="24"/>
          <w:szCs w:val="24"/>
        </w:rPr>
        <w:t xml:space="preserve">habitat would be needed to offset a loss in finely interspersed </w:t>
      </w:r>
      <w:r w:rsidR="008B0A9C" w:rsidRPr="005268AE">
        <w:rPr>
          <w:rFonts w:ascii="Times New Roman" w:hAnsi="Times New Roman"/>
          <w:sz w:val="24"/>
          <w:szCs w:val="24"/>
        </w:rPr>
        <w:t xml:space="preserve">non-crop </w:t>
      </w:r>
      <w:r w:rsidR="00DA160D" w:rsidRPr="005268AE">
        <w:rPr>
          <w:rFonts w:ascii="Times New Roman" w:hAnsi="Times New Roman"/>
          <w:sz w:val="24"/>
          <w:szCs w:val="24"/>
        </w:rPr>
        <w:t>habitat.</w:t>
      </w:r>
    </w:p>
    <w:p w14:paraId="1A74F0B2" w14:textId="2D9DDAE7" w:rsidR="008B0A9C"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 xml:space="preserve">The aim of this study was to assess the effect of land consolidation on the diversity and abundance of wild pollinator communities across landscapes in a semi-natural habitat gradient. We hypothesized that </w:t>
      </w:r>
      <w:r w:rsidR="00A45E83" w:rsidRPr="005268AE">
        <w:rPr>
          <w:rFonts w:ascii="Times New Roman" w:hAnsi="Times New Roman"/>
          <w:sz w:val="24"/>
          <w:szCs w:val="24"/>
        </w:rPr>
        <w:t>(i) there is a positive relationship between the proportion semi-natural habitat in the wider landscape and the diversity</w:t>
      </w:r>
      <w:r w:rsidR="00070048" w:rsidRPr="005268AE">
        <w:rPr>
          <w:rFonts w:ascii="Times New Roman" w:hAnsi="Times New Roman"/>
          <w:sz w:val="24"/>
          <w:szCs w:val="24"/>
        </w:rPr>
        <w:t xml:space="preserve"> </w:t>
      </w:r>
      <w:r w:rsidR="00A45E83" w:rsidRPr="005268AE">
        <w:rPr>
          <w:rFonts w:ascii="Times New Roman" w:hAnsi="Times New Roman"/>
          <w:sz w:val="24"/>
          <w:szCs w:val="24"/>
        </w:rPr>
        <w:t xml:space="preserve">of wild pollinators; </w:t>
      </w:r>
      <w:r w:rsidRPr="005268AE">
        <w:rPr>
          <w:rFonts w:ascii="Times New Roman" w:hAnsi="Times New Roman"/>
          <w:sz w:val="24"/>
          <w:szCs w:val="24"/>
        </w:rPr>
        <w:t>(i</w:t>
      </w:r>
      <w:r w:rsidR="00A45E83" w:rsidRPr="005268AE">
        <w:rPr>
          <w:rFonts w:ascii="Times New Roman" w:hAnsi="Times New Roman"/>
          <w:sz w:val="24"/>
          <w:szCs w:val="24"/>
        </w:rPr>
        <w:t>i</w:t>
      </w:r>
      <w:r w:rsidRPr="005268AE">
        <w:rPr>
          <w:rFonts w:ascii="Times New Roman" w:hAnsi="Times New Roman"/>
          <w:sz w:val="24"/>
          <w:szCs w:val="24"/>
        </w:rPr>
        <w:t>) traditional farmland support</w:t>
      </w:r>
      <w:r w:rsidR="00A45E83" w:rsidRPr="005268AE">
        <w:rPr>
          <w:rFonts w:ascii="Times New Roman" w:hAnsi="Times New Roman"/>
          <w:sz w:val="24"/>
          <w:szCs w:val="24"/>
        </w:rPr>
        <w:t>s</w:t>
      </w:r>
      <w:r w:rsidRPr="005268AE">
        <w:rPr>
          <w:rFonts w:ascii="Times New Roman" w:hAnsi="Times New Roman"/>
          <w:sz w:val="24"/>
          <w:szCs w:val="24"/>
        </w:rPr>
        <w:t xml:space="preserve"> a higher wild pollinator diversity than consolidated farmland </w:t>
      </w:r>
      <w:r w:rsidR="008B0A9C" w:rsidRPr="005268AE">
        <w:rPr>
          <w:rFonts w:ascii="Times New Roman" w:hAnsi="Times New Roman"/>
          <w:sz w:val="24"/>
          <w:szCs w:val="24"/>
        </w:rPr>
        <w:t xml:space="preserve">at a given proportion of semi-natural habitat in the whole landscape </w:t>
      </w:r>
      <w:r w:rsidRPr="005268AE">
        <w:rPr>
          <w:rFonts w:ascii="Times New Roman" w:hAnsi="Times New Roman"/>
          <w:sz w:val="24"/>
          <w:szCs w:val="24"/>
        </w:rPr>
        <w:t>because of the presence of a fine</w:t>
      </w:r>
      <w:r w:rsidR="00A45E83" w:rsidRPr="005268AE">
        <w:rPr>
          <w:rFonts w:ascii="Times New Roman" w:hAnsi="Times New Roman"/>
          <w:sz w:val="24"/>
          <w:szCs w:val="24"/>
        </w:rPr>
        <w:t>ly interspersed</w:t>
      </w:r>
      <w:r w:rsidRPr="005268AE">
        <w:rPr>
          <w:rFonts w:ascii="Times New Roman" w:hAnsi="Times New Roman"/>
          <w:sz w:val="24"/>
          <w:szCs w:val="24"/>
        </w:rPr>
        <w:t xml:space="preserve"> network of field margins, and (iii) </w:t>
      </w:r>
      <w:r w:rsidR="00A45E83" w:rsidRPr="005268AE">
        <w:rPr>
          <w:rFonts w:ascii="Times New Roman" w:hAnsi="Times New Roman"/>
          <w:sz w:val="24"/>
          <w:szCs w:val="24"/>
        </w:rPr>
        <w:t xml:space="preserve">presence of substantial areas of semi-natural habitat in the landscape </w:t>
      </w:r>
      <w:r w:rsidR="00AF5B2A" w:rsidRPr="005268AE">
        <w:rPr>
          <w:rFonts w:ascii="Times New Roman" w:hAnsi="Times New Roman"/>
          <w:sz w:val="24"/>
          <w:szCs w:val="24"/>
        </w:rPr>
        <w:t>c</w:t>
      </w:r>
      <w:r w:rsidR="00B21F8E" w:rsidRPr="005268AE">
        <w:rPr>
          <w:rFonts w:ascii="Times New Roman" w:hAnsi="Times New Roman"/>
          <w:sz w:val="24"/>
          <w:szCs w:val="24"/>
        </w:rPr>
        <w:t>an</w:t>
      </w:r>
      <w:r w:rsidR="00AF5B2A" w:rsidRPr="005268AE">
        <w:rPr>
          <w:rFonts w:ascii="Times New Roman" w:hAnsi="Times New Roman"/>
          <w:sz w:val="24"/>
          <w:szCs w:val="24"/>
        </w:rPr>
        <w:t xml:space="preserve"> </w:t>
      </w:r>
      <w:r w:rsidR="00A45E83" w:rsidRPr="005268AE">
        <w:rPr>
          <w:rFonts w:ascii="Times New Roman" w:hAnsi="Times New Roman"/>
          <w:sz w:val="24"/>
          <w:szCs w:val="24"/>
        </w:rPr>
        <w:t xml:space="preserve">mitigate the negative effects of </w:t>
      </w:r>
      <w:r w:rsidRPr="005268AE">
        <w:rPr>
          <w:rFonts w:ascii="Times New Roman" w:hAnsi="Times New Roman"/>
          <w:sz w:val="24"/>
          <w:szCs w:val="24"/>
        </w:rPr>
        <w:t xml:space="preserve">farmland consolidation </w:t>
      </w:r>
      <w:r w:rsidR="00A45E83" w:rsidRPr="005268AE">
        <w:rPr>
          <w:rFonts w:ascii="Times New Roman" w:hAnsi="Times New Roman"/>
          <w:sz w:val="24"/>
          <w:szCs w:val="24"/>
        </w:rPr>
        <w:t xml:space="preserve">on </w:t>
      </w:r>
      <w:r w:rsidRPr="005268AE">
        <w:rPr>
          <w:rFonts w:ascii="Times New Roman" w:hAnsi="Times New Roman"/>
          <w:sz w:val="24"/>
          <w:szCs w:val="24"/>
        </w:rPr>
        <w:t>wild pollinator communities.</w:t>
      </w:r>
      <w:r w:rsidR="008B0A9C" w:rsidRPr="005268AE">
        <w:rPr>
          <w:rFonts w:ascii="Times New Roman" w:hAnsi="Times New Roman"/>
          <w:sz w:val="24"/>
          <w:szCs w:val="24"/>
        </w:rPr>
        <w:t xml:space="preserve"> </w:t>
      </w:r>
      <w:r w:rsidR="00E60652" w:rsidRPr="005268AE">
        <w:rPr>
          <w:rFonts w:ascii="Times New Roman" w:hAnsi="Times New Roman"/>
          <w:sz w:val="24"/>
          <w:szCs w:val="24"/>
        </w:rPr>
        <w:t xml:space="preserve">If the hypotheses are confirmed, we are interested in answering the question whether the effects of land consolidation and semi-natural habitat in the wider landscape are additive (Fig. 1A) or interactive (Fig. 1B). </w:t>
      </w:r>
      <w:r w:rsidR="00C921DF" w:rsidRPr="005268AE">
        <w:rPr>
          <w:rFonts w:ascii="Times New Roman" w:hAnsi="Times New Roman"/>
          <w:sz w:val="24"/>
          <w:szCs w:val="24"/>
        </w:rPr>
        <w:t>In both cases, it can be quantified which increase in semi-natural habitat at landscape level (indicated by orange arrows in Fig</w:t>
      </w:r>
      <w:r w:rsidR="00DD4493" w:rsidRPr="005268AE">
        <w:rPr>
          <w:rFonts w:ascii="Times New Roman" w:hAnsi="Times New Roman"/>
          <w:sz w:val="24"/>
          <w:szCs w:val="24"/>
        </w:rPr>
        <w:t>ure</w:t>
      </w:r>
      <w:r w:rsidR="00C921DF" w:rsidRPr="005268AE">
        <w:rPr>
          <w:rFonts w:ascii="Times New Roman" w:hAnsi="Times New Roman"/>
          <w:sz w:val="24"/>
          <w:szCs w:val="24"/>
        </w:rPr>
        <w:t xml:space="preserve"> 1) is </w:t>
      </w:r>
      <w:r w:rsidR="001E3C30" w:rsidRPr="005268AE">
        <w:rPr>
          <w:rFonts w:ascii="Times New Roman" w:hAnsi="Times New Roman"/>
          <w:sz w:val="24"/>
          <w:szCs w:val="24"/>
        </w:rPr>
        <w:t xml:space="preserve">equivalent to </w:t>
      </w:r>
      <w:r w:rsidR="00C921DF" w:rsidRPr="005268AE">
        <w:rPr>
          <w:rFonts w:ascii="Times New Roman" w:hAnsi="Times New Roman"/>
          <w:sz w:val="24"/>
          <w:szCs w:val="24"/>
        </w:rPr>
        <w:t>the effect of land consolidation</w:t>
      </w:r>
      <w:r w:rsidR="00E60652" w:rsidRPr="005268AE">
        <w:rPr>
          <w:rFonts w:ascii="Times New Roman" w:hAnsi="Times New Roman"/>
          <w:sz w:val="24"/>
          <w:szCs w:val="24"/>
        </w:rPr>
        <w:t>.</w:t>
      </w:r>
    </w:p>
    <w:p w14:paraId="38BAA7A3" w14:textId="0FE4C3DA" w:rsidR="00C921DF" w:rsidRPr="005268AE" w:rsidRDefault="00191B7E" w:rsidP="00191B7E">
      <w:pPr>
        <w:spacing w:line="480" w:lineRule="auto"/>
        <w:jc w:val="center"/>
        <w:rPr>
          <w:rFonts w:ascii="Times New Roman" w:hAnsi="Times New Roman"/>
          <w:sz w:val="24"/>
          <w:szCs w:val="24"/>
        </w:rPr>
      </w:pPr>
      <w:r w:rsidRPr="005268AE">
        <w:rPr>
          <w:rFonts w:ascii="Times New Roman" w:hAnsi="Times New Roman"/>
          <w:sz w:val="24"/>
          <w:szCs w:val="24"/>
        </w:rPr>
        <w:t>Figure 1.</w:t>
      </w:r>
    </w:p>
    <w:p w14:paraId="27D3739B" w14:textId="77777777" w:rsidR="00163213" w:rsidRPr="005268AE" w:rsidRDefault="00163213">
      <w:pPr>
        <w:spacing w:line="480" w:lineRule="auto"/>
        <w:jc w:val="both"/>
        <w:rPr>
          <w:rFonts w:ascii="Times New Roman" w:hAnsi="Times New Roman"/>
          <w:b/>
          <w:sz w:val="24"/>
          <w:szCs w:val="24"/>
        </w:rPr>
      </w:pPr>
      <w:r w:rsidRPr="005268AE">
        <w:rPr>
          <w:rFonts w:ascii="Times New Roman" w:hAnsi="Times New Roman"/>
          <w:b/>
          <w:sz w:val="24"/>
          <w:szCs w:val="24"/>
        </w:rPr>
        <w:t>2. Methods</w:t>
      </w:r>
    </w:p>
    <w:p w14:paraId="7606BEF9"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2.1. Study sites</w:t>
      </w:r>
    </w:p>
    <w:p w14:paraId="7BD9431A" w14:textId="05F52A84"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lastRenderedPageBreak/>
        <w:t>The study was conducted in Jiangxi Province, China (E115</w:t>
      </w:r>
      <w:r w:rsidRPr="005268AE">
        <w:rPr>
          <w:rFonts w:ascii="Times New Roman" w:hAnsi="Times New Roman" w:hint="eastAsia"/>
          <w:sz w:val="24"/>
          <w:szCs w:val="24"/>
        </w:rPr>
        <w:t>°</w:t>
      </w:r>
      <w:r w:rsidRPr="005268AE">
        <w:rPr>
          <w:rFonts w:ascii="Times New Roman" w:hAnsi="Times New Roman"/>
          <w:sz w:val="24"/>
          <w:szCs w:val="24"/>
        </w:rPr>
        <w:t>53</w:t>
      </w:r>
      <w:r w:rsidRPr="005268AE">
        <w:rPr>
          <w:rFonts w:ascii="Times New Roman" w:hAnsi="Times New Roman" w:hint="eastAsia"/>
          <w:sz w:val="24"/>
          <w:szCs w:val="24"/>
        </w:rPr>
        <w:t>′</w:t>
      </w:r>
      <w:r w:rsidRPr="005268AE">
        <w:rPr>
          <w:rFonts w:ascii="Times New Roman" w:hAnsi="Times New Roman"/>
          <w:sz w:val="24"/>
          <w:szCs w:val="24"/>
        </w:rPr>
        <w:t>, N28</w:t>
      </w:r>
      <w:r w:rsidRPr="005268AE">
        <w:rPr>
          <w:rFonts w:ascii="Times New Roman" w:hAnsi="Times New Roman" w:hint="eastAsia"/>
          <w:sz w:val="24"/>
          <w:szCs w:val="24"/>
        </w:rPr>
        <w:t>°</w:t>
      </w:r>
      <w:r w:rsidRPr="005268AE">
        <w:rPr>
          <w:rFonts w:ascii="Times New Roman" w:hAnsi="Times New Roman"/>
          <w:sz w:val="24"/>
          <w:szCs w:val="24"/>
        </w:rPr>
        <w:t>41</w:t>
      </w:r>
      <w:r w:rsidRPr="005268AE">
        <w:rPr>
          <w:rFonts w:ascii="Times New Roman" w:hAnsi="Times New Roman" w:hint="eastAsia"/>
          <w:sz w:val="24"/>
          <w:szCs w:val="24"/>
        </w:rPr>
        <w:t>′</w:t>
      </w:r>
      <w:r w:rsidRPr="005268AE">
        <w:rPr>
          <w:rFonts w:ascii="Times New Roman" w:hAnsi="Times New Roman"/>
          <w:sz w:val="24"/>
          <w:szCs w:val="24"/>
        </w:rPr>
        <w:t>) in 2015 and 2019. In both years we</w:t>
      </w:r>
      <w:r w:rsidRPr="005268AE">
        <w:rPr>
          <w:rFonts w:ascii="Times New Roman" w:hAnsi="Times New Roman" w:hint="eastAsia"/>
          <w:sz w:val="24"/>
          <w:szCs w:val="24"/>
        </w:rPr>
        <w:t xml:space="preserve"> </w:t>
      </w:r>
      <w:r w:rsidRPr="005268AE">
        <w:rPr>
          <w:rFonts w:ascii="Times New Roman" w:hAnsi="Times New Roman"/>
          <w:sz w:val="24"/>
          <w:szCs w:val="24"/>
        </w:rPr>
        <w:t>selected 18 focal oilseed rape fields</w:t>
      </w:r>
      <w:r w:rsidR="00680D52" w:rsidRPr="005268AE">
        <w:rPr>
          <w:rFonts w:ascii="Times New Roman" w:hAnsi="Times New Roman"/>
          <w:sz w:val="24"/>
          <w:szCs w:val="24"/>
        </w:rPr>
        <w:t>.</w:t>
      </w:r>
      <w:r w:rsidRPr="005268AE">
        <w:rPr>
          <w:rFonts w:ascii="Times New Roman" w:hAnsi="Times New Roman"/>
          <w:sz w:val="24"/>
          <w:szCs w:val="24"/>
        </w:rPr>
        <w:t xml:space="preserve"> </w:t>
      </w:r>
      <w:r w:rsidR="00680D52" w:rsidRPr="005268AE">
        <w:rPr>
          <w:rFonts w:ascii="Times New Roman" w:hAnsi="Times New Roman"/>
          <w:sz w:val="24"/>
          <w:szCs w:val="24"/>
        </w:rPr>
        <w:t xml:space="preserve">Sixteen fields </w:t>
      </w:r>
      <w:r w:rsidRPr="005268AE">
        <w:rPr>
          <w:rFonts w:ascii="Times New Roman" w:hAnsi="Times New Roman"/>
          <w:sz w:val="24"/>
          <w:szCs w:val="24"/>
        </w:rPr>
        <w:t>were studied in both years</w:t>
      </w:r>
      <w:r w:rsidR="00680D52" w:rsidRPr="005268AE">
        <w:rPr>
          <w:rFonts w:ascii="Times New Roman" w:hAnsi="Times New Roman"/>
          <w:sz w:val="24"/>
          <w:szCs w:val="24"/>
        </w:rPr>
        <w:t xml:space="preserve">, and </w:t>
      </w:r>
      <w:r w:rsidRPr="005268AE">
        <w:rPr>
          <w:rFonts w:ascii="Times New Roman" w:hAnsi="Times New Roman"/>
          <w:sz w:val="24"/>
          <w:szCs w:val="24"/>
        </w:rPr>
        <w:t xml:space="preserve">four fields were studied in </w:t>
      </w:r>
      <w:r w:rsidR="00680D52" w:rsidRPr="005268AE">
        <w:rPr>
          <w:rFonts w:ascii="Times New Roman" w:hAnsi="Times New Roman"/>
          <w:sz w:val="24"/>
          <w:szCs w:val="24"/>
        </w:rPr>
        <w:t>only one year</w:t>
      </w:r>
      <w:r w:rsidRPr="005268AE">
        <w:rPr>
          <w:rFonts w:ascii="Times New Roman" w:hAnsi="Times New Roman"/>
          <w:sz w:val="24"/>
          <w:szCs w:val="24"/>
        </w:rPr>
        <w:t xml:space="preserve">. The minimum distance between two study sites was </w:t>
      </w:r>
      <w:r w:rsidR="00C921DF" w:rsidRPr="005268AE">
        <w:rPr>
          <w:rFonts w:ascii="Times New Roman" w:hAnsi="Times New Roman"/>
          <w:sz w:val="24"/>
          <w:szCs w:val="24"/>
        </w:rPr>
        <w:t>at least</w:t>
      </w:r>
      <w:r w:rsidRPr="005268AE">
        <w:rPr>
          <w:rFonts w:ascii="Times New Roman" w:hAnsi="Times New Roman"/>
          <w:sz w:val="24"/>
          <w:szCs w:val="24"/>
        </w:rPr>
        <w:t xml:space="preserve"> 4.5 km (Figure </w:t>
      </w:r>
      <w:r w:rsidR="00DD4493" w:rsidRPr="005268AE">
        <w:rPr>
          <w:rFonts w:ascii="Times New Roman" w:hAnsi="Times New Roman"/>
          <w:sz w:val="24"/>
          <w:szCs w:val="24"/>
        </w:rPr>
        <w:t>2</w:t>
      </w:r>
      <w:r w:rsidRPr="005268AE">
        <w:rPr>
          <w:rFonts w:ascii="Times New Roman" w:hAnsi="Times New Roman"/>
          <w:sz w:val="24"/>
          <w:szCs w:val="24"/>
        </w:rPr>
        <w:t>), which exceeds the maximum foraging range for most bee species (Steffan-Dewenter</w:t>
      </w:r>
      <w:r w:rsidRPr="005268AE">
        <w:rPr>
          <w:rFonts w:ascii="Times New Roman" w:hAnsi="Times New Roman" w:hint="eastAsia"/>
          <w:sz w:val="24"/>
          <w:szCs w:val="24"/>
        </w:rPr>
        <w:t xml:space="preserve"> et al.</w:t>
      </w:r>
      <w:r w:rsidRPr="005268AE">
        <w:rPr>
          <w:rFonts w:ascii="Times New Roman" w:hAnsi="Times New Roman"/>
          <w:sz w:val="24"/>
          <w:szCs w:val="24"/>
        </w:rPr>
        <w:t>,</w:t>
      </w:r>
      <w:r w:rsidRPr="005268AE">
        <w:rPr>
          <w:rFonts w:ascii="Times New Roman" w:hAnsi="Times New Roman" w:hint="eastAsia"/>
          <w:sz w:val="24"/>
          <w:szCs w:val="24"/>
        </w:rPr>
        <w:t xml:space="preserve"> </w:t>
      </w:r>
      <w:r w:rsidRPr="005268AE">
        <w:rPr>
          <w:rFonts w:ascii="Times New Roman" w:hAnsi="Times New Roman"/>
          <w:sz w:val="24"/>
          <w:szCs w:val="24"/>
        </w:rPr>
        <w:t xml:space="preserve">2002; Chifflet et al., 2011). </w:t>
      </w:r>
      <w:r w:rsidR="00763246" w:rsidRPr="005268AE">
        <w:rPr>
          <w:rFonts w:ascii="Times New Roman" w:hAnsi="Times New Roman"/>
          <w:sz w:val="24"/>
          <w:szCs w:val="24"/>
        </w:rPr>
        <w:t xml:space="preserve">All of the sites were </w:t>
      </w:r>
      <w:r w:rsidR="00EA2B87" w:rsidRPr="005268AE">
        <w:rPr>
          <w:rFonts w:ascii="Times New Roman" w:hAnsi="Times New Roman"/>
          <w:sz w:val="24"/>
          <w:szCs w:val="24"/>
        </w:rPr>
        <w:t>at</w:t>
      </w:r>
      <w:r w:rsidR="00763246" w:rsidRPr="005268AE">
        <w:rPr>
          <w:rFonts w:ascii="Times New Roman" w:hAnsi="Times New Roman"/>
          <w:sz w:val="24"/>
          <w:szCs w:val="24"/>
        </w:rPr>
        <w:t xml:space="preserve"> a similar elevation</w:t>
      </w:r>
      <w:r w:rsidR="001B7D86" w:rsidRPr="005268AE">
        <w:rPr>
          <w:rFonts w:ascii="Times New Roman" w:hAnsi="Times New Roman"/>
          <w:sz w:val="24"/>
          <w:szCs w:val="24"/>
        </w:rPr>
        <w:t xml:space="preserve"> </w:t>
      </w:r>
      <w:r w:rsidR="00070048" w:rsidRPr="005268AE">
        <w:rPr>
          <w:rFonts w:ascii="Times New Roman" w:hAnsi="Times New Roman"/>
          <w:sz w:val="24"/>
          <w:szCs w:val="24"/>
        </w:rPr>
        <w:t>(</w:t>
      </w:r>
      <w:r w:rsidR="001B7D86" w:rsidRPr="005268AE">
        <w:rPr>
          <w:rFonts w:ascii="Times New Roman" w:hAnsi="Times New Roman"/>
          <w:sz w:val="24"/>
          <w:szCs w:val="24"/>
        </w:rPr>
        <w:t xml:space="preserve">39.9 ± 17.2 </w:t>
      </w:r>
      <w:r w:rsidR="00A23073" w:rsidRPr="005268AE">
        <w:rPr>
          <w:rFonts w:ascii="Times New Roman" w:hAnsi="Times New Roman"/>
          <w:sz w:val="24"/>
          <w:szCs w:val="24"/>
        </w:rPr>
        <w:t>m</w:t>
      </w:r>
      <w:r w:rsidR="00070048" w:rsidRPr="005268AE">
        <w:rPr>
          <w:rFonts w:ascii="Times New Roman" w:hAnsi="Times New Roman"/>
          <w:sz w:val="24"/>
          <w:szCs w:val="24"/>
        </w:rPr>
        <w:t>)</w:t>
      </w:r>
      <w:r w:rsidR="00763246" w:rsidRPr="005268AE">
        <w:rPr>
          <w:rFonts w:ascii="Times New Roman" w:hAnsi="Times New Roman"/>
          <w:sz w:val="24"/>
          <w:szCs w:val="24"/>
        </w:rPr>
        <w:t xml:space="preserve">. </w:t>
      </w:r>
      <w:r w:rsidR="004D251F" w:rsidRPr="005268AE">
        <w:rPr>
          <w:rFonts w:ascii="Times New Roman" w:hAnsi="Times New Roman"/>
          <w:sz w:val="24"/>
          <w:szCs w:val="24"/>
        </w:rPr>
        <w:t>E</w:t>
      </w:r>
      <w:r w:rsidR="005B6EEB" w:rsidRPr="005268AE">
        <w:rPr>
          <w:rFonts w:ascii="Times New Roman" w:hAnsi="Times New Roman"/>
          <w:sz w:val="24"/>
          <w:szCs w:val="24"/>
        </w:rPr>
        <w:t xml:space="preserve">ights fields </w:t>
      </w:r>
      <w:r w:rsidR="00C921DF" w:rsidRPr="005268AE">
        <w:rPr>
          <w:rFonts w:ascii="Times New Roman" w:hAnsi="Times New Roman"/>
          <w:sz w:val="24"/>
          <w:szCs w:val="24"/>
        </w:rPr>
        <w:t>in</w:t>
      </w:r>
      <w:r w:rsidR="005B6EEB" w:rsidRPr="005268AE">
        <w:rPr>
          <w:rFonts w:ascii="Times New Roman" w:hAnsi="Times New Roman"/>
          <w:sz w:val="24"/>
          <w:szCs w:val="24"/>
        </w:rPr>
        <w:t xml:space="preserve"> consolidated </w:t>
      </w:r>
      <w:r w:rsidR="005B6EEB" w:rsidRPr="005268AE">
        <w:rPr>
          <w:rFonts w:ascii="Times New Roman" w:hAnsi="Times New Roman" w:hint="eastAsia"/>
          <w:sz w:val="24"/>
          <w:szCs w:val="24"/>
        </w:rPr>
        <w:t xml:space="preserve">farmland </w:t>
      </w:r>
      <w:r w:rsidRPr="005268AE">
        <w:rPr>
          <w:rFonts w:ascii="Times New Roman" w:hAnsi="Times New Roman"/>
          <w:sz w:val="24"/>
          <w:szCs w:val="24"/>
        </w:rPr>
        <w:t>while the other twelve fields were embedded in traditional farmland. The field size</w:t>
      </w:r>
      <w:r w:rsidR="00EA2B87" w:rsidRPr="005268AE">
        <w:rPr>
          <w:rFonts w:ascii="Times New Roman" w:hAnsi="Times New Roman"/>
          <w:sz w:val="24"/>
          <w:szCs w:val="24"/>
        </w:rPr>
        <w:t>s</w:t>
      </w:r>
      <w:r w:rsidRPr="005268AE">
        <w:rPr>
          <w:rFonts w:ascii="Times New Roman" w:hAnsi="Times New Roman"/>
          <w:sz w:val="24"/>
          <w:szCs w:val="24"/>
        </w:rPr>
        <w:t xml:space="preserve"> for consolidated and traditional farmland were 889 ± 364 m</w:t>
      </w:r>
      <w:r w:rsidRPr="005268AE">
        <w:rPr>
          <w:rFonts w:ascii="Times New Roman" w:hAnsi="Times New Roman"/>
          <w:sz w:val="24"/>
          <w:szCs w:val="24"/>
          <w:vertAlign w:val="superscript"/>
        </w:rPr>
        <w:t xml:space="preserve">2 </w:t>
      </w:r>
      <w:r w:rsidRPr="005268AE">
        <w:rPr>
          <w:rFonts w:ascii="Times New Roman" w:hAnsi="Times New Roman"/>
          <w:sz w:val="24"/>
          <w:szCs w:val="24"/>
        </w:rPr>
        <w:t>and 813 ± 36</w:t>
      </w:r>
      <w:r w:rsidR="00C921DF" w:rsidRPr="005268AE">
        <w:rPr>
          <w:rFonts w:ascii="Times New Roman" w:hAnsi="Times New Roman"/>
          <w:sz w:val="24"/>
          <w:szCs w:val="24"/>
        </w:rPr>
        <w:t>4</w:t>
      </w:r>
      <w:r w:rsidRPr="005268AE">
        <w:rPr>
          <w:rFonts w:ascii="Times New Roman" w:hAnsi="Times New Roman"/>
          <w:sz w:val="24"/>
          <w:szCs w:val="24"/>
        </w:rPr>
        <w:t xml:space="preserve"> m</w:t>
      </w:r>
      <w:r w:rsidRPr="005268AE">
        <w:rPr>
          <w:rFonts w:ascii="Times New Roman" w:hAnsi="Times New Roman"/>
          <w:sz w:val="24"/>
          <w:szCs w:val="24"/>
          <w:vertAlign w:val="superscript"/>
        </w:rPr>
        <w:t>2</w:t>
      </w:r>
      <w:r w:rsidRPr="005268AE">
        <w:rPr>
          <w:rFonts w:ascii="Times New Roman" w:hAnsi="Times New Roman"/>
          <w:sz w:val="24"/>
          <w:szCs w:val="24"/>
        </w:rPr>
        <w:t>,</w:t>
      </w:r>
      <w:r w:rsidRPr="005268AE">
        <w:rPr>
          <w:rFonts w:ascii="Times New Roman" w:hAnsi="Times New Roman" w:hint="eastAsia"/>
          <w:sz w:val="24"/>
          <w:szCs w:val="24"/>
        </w:rPr>
        <w:t xml:space="preserve"> </w:t>
      </w:r>
      <w:r w:rsidRPr="005268AE">
        <w:rPr>
          <w:rFonts w:ascii="Times New Roman" w:hAnsi="Times New Roman"/>
          <w:sz w:val="24"/>
          <w:szCs w:val="24"/>
        </w:rPr>
        <w:t>respectively</w:t>
      </w:r>
      <w:r w:rsidR="00EA2B87" w:rsidRPr="005268AE">
        <w:rPr>
          <w:rFonts w:ascii="Times New Roman" w:hAnsi="Times New Roman"/>
          <w:sz w:val="24"/>
          <w:szCs w:val="24"/>
        </w:rPr>
        <w:t xml:space="preserve"> (mean ± SD)</w:t>
      </w:r>
      <w:r w:rsidRPr="005268AE">
        <w:rPr>
          <w:rFonts w:ascii="Times New Roman" w:hAnsi="Times New Roman"/>
          <w:sz w:val="24"/>
          <w:szCs w:val="24"/>
        </w:rPr>
        <w:t xml:space="preserve">. We assessed the land use in the landscape surrounding the focal fields in GIS at a spatial scale of 1000 m radius </w:t>
      </w:r>
      <w:r w:rsidR="00060F1B" w:rsidRPr="005268AE">
        <w:rPr>
          <w:rFonts w:ascii="Times New Roman" w:hAnsi="Times New Roman"/>
          <w:sz w:val="24"/>
          <w:szCs w:val="24"/>
        </w:rPr>
        <w:t>at a resolution of 2.5 m in 2014</w:t>
      </w:r>
      <w:r w:rsidR="003F67D0" w:rsidRPr="005268AE">
        <w:rPr>
          <w:rFonts w:ascii="Times New Roman" w:hAnsi="Times New Roman"/>
          <w:sz w:val="24"/>
          <w:szCs w:val="24"/>
        </w:rPr>
        <w:t>, from the data center of the Chinese Academy of Sciences using ArcGIS 10.0</w:t>
      </w:r>
      <w:r w:rsidR="00060F1B" w:rsidRPr="005268AE">
        <w:rPr>
          <w:rFonts w:ascii="Times New Roman" w:hAnsi="Times New Roman"/>
          <w:sz w:val="24"/>
          <w:szCs w:val="24"/>
        </w:rPr>
        <w:t>. This resolution prohibited the inclusion of fine-scale field margin networks that were smaller than 2.5 m</w:t>
      </w:r>
      <w:r w:rsidR="00C921DF" w:rsidRPr="005268AE">
        <w:rPr>
          <w:rFonts w:ascii="Times New Roman" w:hAnsi="Times New Roman"/>
          <w:sz w:val="24"/>
          <w:szCs w:val="24"/>
        </w:rPr>
        <w:t>, therefore this fine-scale semi-natural habitat is not included in the quantification in the amount of semi-natural habitat in the landscape</w:t>
      </w:r>
      <w:r w:rsidR="00060F1B" w:rsidRPr="005268AE">
        <w:rPr>
          <w:rFonts w:ascii="Times New Roman" w:hAnsi="Times New Roman"/>
          <w:sz w:val="24"/>
          <w:szCs w:val="24"/>
        </w:rPr>
        <w:t xml:space="preserve">. </w:t>
      </w:r>
      <w:r w:rsidR="003F67D0" w:rsidRPr="005268AE">
        <w:rPr>
          <w:rFonts w:ascii="Times New Roman" w:hAnsi="Times New Roman"/>
          <w:sz w:val="24"/>
          <w:szCs w:val="24"/>
        </w:rPr>
        <w:t xml:space="preserve">Land-use types were then ground-truthed in 2014. </w:t>
      </w:r>
      <w:r w:rsidR="00A12E56" w:rsidRPr="005268AE">
        <w:rPr>
          <w:rFonts w:ascii="Times New Roman" w:hAnsi="Times New Roman"/>
          <w:sz w:val="24"/>
          <w:szCs w:val="24"/>
        </w:rPr>
        <w:t>We distinguished five</w:t>
      </w:r>
      <w:r w:rsidR="00060F1B" w:rsidRPr="005268AE">
        <w:rPr>
          <w:rFonts w:ascii="Times New Roman" w:hAnsi="Times New Roman"/>
          <w:sz w:val="24"/>
          <w:szCs w:val="24"/>
        </w:rPr>
        <w:t xml:space="preserve"> land use categories</w:t>
      </w:r>
      <w:r w:rsidR="00A12E56" w:rsidRPr="005268AE">
        <w:rPr>
          <w:rFonts w:ascii="Times New Roman" w:hAnsi="Times New Roman"/>
          <w:sz w:val="24"/>
          <w:szCs w:val="24"/>
        </w:rPr>
        <w:t>:</w:t>
      </w:r>
      <w:r w:rsidR="00060F1B" w:rsidRPr="005268AE">
        <w:rPr>
          <w:rFonts w:ascii="Times New Roman" w:hAnsi="Times New Roman"/>
          <w:sz w:val="24"/>
          <w:szCs w:val="24"/>
        </w:rPr>
        <w:t xml:space="preserve"> farmland, residential area, roads, </w:t>
      </w:r>
      <w:r w:rsidR="00A12E56" w:rsidRPr="005268AE">
        <w:rPr>
          <w:rFonts w:ascii="Times New Roman" w:hAnsi="Times New Roman"/>
          <w:sz w:val="24"/>
          <w:szCs w:val="24"/>
        </w:rPr>
        <w:t xml:space="preserve">semi-natural habitat (including </w:t>
      </w:r>
      <w:r w:rsidR="00060F1B" w:rsidRPr="005268AE">
        <w:rPr>
          <w:rFonts w:ascii="Times New Roman" w:hAnsi="Times New Roman"/>
          <w:sz w:val="24"/>
          <w:szCs w:val="24"/>
        </w:rPr>
        <w:t>forest,</w:t>
      </w:r>
      <w:r w:rsidR="00A12E56" w:rsidRPr="005268AE">
        <w:rPr>
          <w:rFonts w:ascii="Times New Roman" w:hAnsi="Times New Roman"/>
          <w:sz w:val="24"/>
          <w:szCs w:val="24"/>
        </w:rPr>
        <w:t xml:space="preserve"> shrub and </w:t>
      </w:r>
      <w:r w:rsidR="00060F1B" w:rsidRPr="005268AE">
        <w:rPr>
          <w:rFonts w:ascii="Times New Roman" w:hAnsi="Times New Roman"/>
          <w:sz w:val="24"/>
          <w:szCs w:val="24"/>
        </w:rPr>
        <w:t>grassland</w:t>
      </w:r>
      <w:r w:rsidR="00A12E56" w:rsidRPr="005268AE">
        <w:rPr>
          <w:rFonts w:ascii="Times New Roman" w:hAnsi="Times New Roman"/>
          <w:sz w:val="24"/>
          <w:szCs w:val="24"/>
        </w:rPr>
        <w:t>)</w:t>
      </w:r>
      <w:r w:rsidR="00060F1B" w:rsidRPr="005268AE">
        <w:rPr>
          <w:rFonts w:ascii="Times New Roman" w:hAnsi="Times New Roman"/>
          <w:sz w:val="24"/>
          <w:szCs w:val="24"/>
        </w:rPr>
        <w:t xml:space="preserve"> and other land use</w:t>
      </w:r>
      <w:r w:rsidRPr="005268AE">
        <w:rPr>
          <w:rFonts w:ascii="Times New Roman" w:hAnsi="Times New Roman"/>
          <w:sz w:val="24"/>
          <w:szCs w:val="24"/>
        </w:rPr>
        <w:t xml:space="preserve">. The average </w:t>
      </w:r>
      <w:r w:rsidR="00EA2B87" w:rsidRPr="005268AE">
        <w:rPr>
          <w:rFonts w:ascii="Times New Roman" w:hAnsi="Times New Roman"/>
          <w:sz w:val="24"/>
          <w:szCs w:val="24"/>
        </w:rPr>
        <w:t xml:space="preserve">area proportion </w:t>
      </w:r>
      <w:r w:rsidRPr="005268AE">
        <w:rPr>
          <w:rFonts w:ascii="Times New Roman" w:hAnsi="Times New Roman"/>
          <w:sz w:val="24"/>
          <w:szCs w:val="24"/>
        </w:rPr>
        <w:t xml:space="preserve">of semi-natural habitat for </w:t>
      </w:r>
      <w:r w:rsidRPr="005268AE">
        <w:rPr>
          <w:rFonts w:ascii="Times New Roman" w:hAnsi="Times New Roman" w:hint="eastAsia"/>
          <w:sz w:val="24"/>
          <w:szCs w:val="24"/>
        </w:rPr>
        <w:t>consolidated and traditional farmland</w:t>
      </w:r>
      <w:r w:rsidRPr="005268AE">
        <w:rPr>
          <w:rFonts w:ascii="Times New Roman" w:hAnsi="Times New Roman"/>
          <w:sz w:val="24"/>
          <w:szCs w:val="24"/>
        </w:rPr>
        <w:t xml:space="preserve"> </w:t>
      </w:r>
      <w:r w:rsidRPr="005268AE">
        <w:rPr>
          <w:rFonts w:ascii="Times New Roman" w:hAnsi="Times New Roman"/>
          <w:color w:val="000000"/>
          <w:sz w:val="24"/>
          <w:szCs w:val="24"/>
        </w:rPr>
        <w:t xml:space="preserve">was 31.2 </w:t>
      </w:r>
      <w:r w:rsidRPr="005268AE">
        <w:rPr>
          <w:rFonts w:ascii="Times New Roman" w:hAnsi="Times New Roman"/>
          <w:sz w:val="24"/>
          <w:szCs w:val="24"/>
        </w:rPr>
        <w:t xml:space="preserve">± 18.6 </w:t>
      </w:r>
      <w:r w:rsidRPr="005268AE">
        <w:rPr>
          <w:rFonts w:ascii="Times New Roman" w:hAnsi="Times New Roman"/>
          <w:color w:val="000000"/>
          <w:sz w:val="24"/>
          <w:szCs w:val="24"/>
        </w:rPr>
        <w:t xml:space="preserve">% </w:t>
      </w:r>
      <w:r w:rsidRPr="005268AE">
        <w:rPr>
          <w:rFonts w:ascii="Times New Roman" w:hAnsi="Times New Roman"/>
          <w:sz w:val="24"/>
          <w:szCs w:val="24"/>
        </w:rPr>
        <w:t>(range 10.0 – 64.1%), and 42.0 ± 21.9 % (range 12% –</w:t>
      </w:r>
      <w:r w:rsidR="00B548F7" w:rsidRPr="005268AE">
        <w:rPr>
          <w:rFonts w:ascii="Times New Roman" w:hAnsi="Times New Roman"/>
          <w:sz w:val="24"/>
          <w:szCs w:val="24"/>
        </w:rPr>
        <w:t xml:space="preserve"> </w:t>
      </w:r>
      <w:r w:rsidR="0009055F" w:rsidRPr="005268AE">
        <w:rPr>
          <w:rFonts w:ascii="Times New Roman" w:hAnsi="Times New Roman"/>
          <w:sz w:val="24"/>
          <w:szCs w:val="24"/>
        </w:rPr>
        <w:t>71.3%), respectively (Figure 2</w:t>
      </w:r>
      <w:r w:rsidRPr="005268AE">
        <w:rPr>
          <w:rFonts w:ascii="Times New Roman" w:hAnsi="Times New Roman"/>
          <w:sz w:val="24"/>
          <w:szCs w:val="24"/>
        </w:rPr>
        <w:t xml:space="preserve">). The spatial configuration of the landscapes </w:t>
      </w:r>
      <w:r w:rsidR="00C921DF" w:rsidRPr="005268AE">
        <w:rPr>
          <w:rFonts w:ascii="Times New Roman" w:hAnsi="Times New Roman"/>
          <w:sz w:val="24"/>
          <w:szCs w:val="24"/>
        </w:rPr>
        <w:t xml:space="preserve">around </w:t>
      </w:r>
      <w:r w:rsidRPr="005268AE">
        <w:rPr>
          <w:rFonts w:ascii="Times New Roman" w:hAnsi="Times New Roman"/>
          <w:sz w:val="24"/>
          <w:szCs w:val="24"/>
        </w:rPr>
        <w:t xml:space="preserve">the 20 focal fields did not change between 2015 and 2019. </w:t>
      </w:r>
    </w:p>
    <w:p w14:paraId="32BF21B1" w14:textId="64CA88FA" w:rsidR="00191B7E" w:rsidRPr="005268AE" w:rsidRDefault="00191B7E" w:rsidP="00191B7E">
      <w:pPr>
        <w:spacing w:line="480" w:lineRule="auto"/>
        <w:jc w:val="center"/>
        <w:rPr>
          <w:rFonts w:ascii="Times New Roman" w:hAnsi="Times New Roman"/>
          <w:sz w:val="24"/>
          <w:szCs w:val="24"/>
        </w:rPr>
      </w:pPr>
      <w:r w:rsidRPr="005268AE">
        <w:rPr>
          <w:rFonts w:ascii="Times New Roman" w:hAnsi="Times New Roman"/>
          <w:sz w:val="24"/>
          <w:szCs w:val="24"/>
        </w:rPr>
        <w:t>Figure 2.</w:t>
      </w:r>
    </w:p>
    <w:p w14:paraId="58F024F8" w14:textId="77777777" w:rsidR="00163213" w:rsidRPr="005268AE" w:rsidRDefault="00163213">
      <w:pPr>
        <w:spacing w:line="480" w:lineRule="auto"/>
        <w:jc w:val="both"/>
        <w:rPr>
          <w:rFonts w:ascii="Times New Roman" w:hAnsi="Times New Roman"/>
          <w:sz w:val="24"/>
          <w:szCs w:val="24"/>
        </w:rPr>
      </w:pPr>
    </w:p>
    <w:p w14:paraId="0FC726EC"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2.2. Pollinator sampling</w:t>
      </w:r>
    </w:p>
    <w:p w14:paraId="662CE3A1" w14:textId="525BC8CA"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lastRenderedPageBreak/>
        <w:t xml:space="preserve">Pollinator communities in the focal oilseed rape fields were sampled by pan traps. </w:t>
      </w:r>
      <w:r w:rsidR="00B16FDC" w:rsidRPr="005268AE">
        <w:rPr>
          <w:rFonts w:ascii="Times New Roman" w:hAnsi="Times New Roman"/>
          <w:sz w:val="24"/>
          <w:szCs w:val="24"/>
        </w:rPr>
        <w:t>F</w:t>
      </w:r>
      <w:r w:rsidRPr="005268AE">
        <w:rPr>
          <w:rFonts w:ascii="Times New Roman" w:hAnsi="Times New Roman"/>
          <w:sz w:val="24"/>
          <w:szCs w:val="24"/>
        </w:rPr>
        <w:t>our trap</w:t>
      </w:r>
      <w:r w:rsidR="00C921DF" w:rsidRPr="005268AE">
        <w:rPr>
          <w:rFonts w:ascii="Times New Roman" w:hAnsi="Times New Roman"/>
          <w:sz w:val="24"/>
          <w:szCs w:val="24"/>
        </w:rPr>
        <w:t xml:space="preserve"> station</w:t>
      </w:r>
      <w:r w:rsidRPr="005268AE">
        <w:rPr>
          <w:rFonts w:ascii="Times New Roman" w:hAnsi="Times New Roman"/>
          <w:sz w:val="24"/>
          <w:szCs w:val="24"/>
        </w:rPr>
        <w:t>s were established in the center of each field at the corners of a 15x15 m</w:t>
      </w:r>
      <w:r w:rsidRPr="005268AE">
        <w:rPr>
          <w:rFonts w:ascii="Times New Roman" w:hAnsi="Times New Roman"/>
          <w:sz w:val="24"/>
          <w:szCs w:val="24"/>
          <w:vertAlign w:val="superscript"/>
        </w:rPr>
        <w:t>2</w:t>
      </w:r>
      <w:r w:rsidR="00A12E56" w:rsidRPr="005268AE">
        <w:rPr>
          <w:rFonts w:ascii="Times New Roman" w:hAnsi="Times New Roman"/>
          <w:sz w:val="24"/>
          <w:szCs w:val="24"/>
          <w:vertAlign w:val="superscript"/>
        </w:rPr>
        <w:t xml:space="preserve"> </w:t>
      </w:r>
      <w:r w:rsidR="00A12E56" w:rsidRPr="005268AE">
        <w:rPr>
          <w:rFonts w:ascii="Times New Roman" w:hAnsi="Times New Roman"/>
          <w:sz w:val="24"/>
          <w:szCs w:val="24"/>
        </w:rPr>
        <w:t>square</w:t>
      </w:r>
      <w:r w:rsidRPr="005268AE">
        <w:rPr>
          <w:rFonts w:ascii="Times New Roman" w:hAnsi="Times New Roman"/>
          <w:sz w:val="24"/>
          <w:szCs w:val="24"/>
        </w:rPr>
        <w:t xml:space="preserve">. Each pan trap </w:t>
      </w:r>
      <w:r w:rsidR="00A70C75" w:rsidRPr="005268AE">
        <w:rPr>
          <w:rFonts w:ascii="Times New Roman" w:hAnsi="Times New Roman"/>
          <w:sz w:val="24"/>
          <w:szCs w:val="24"/>
        </w:rPr>
        <w:t xml:space="preserve">station </w:t>
      </w:r>
      <w:r w:rsidRPr="005268AE">
        <w:rPr>
          <w:rFonts w:ascii="Times New Roman" w:hAnsi="Times New Roman"/>
          <w:sz w:val="24"/>
          <w:szCs w:val="24"/>
        </w:rPr>
        <w:t xml:space="preserve">consisted of </w:t>
      </w:r>
      <w:r w:rsidR="00A70C75" w:rsidRPr="005268AE">
        <w:rPr>
          <w:rFonts w:ascii="Times New Roman" w:hAnsi="Times New Roman"/>
          <w:sz w:val="24"/>
          <w:szCs w:val="24"/>
        </w:rPr>
        <w:t xml:space="preserve">a 1.5 m stake with </w:t>
      </w:r>
      <w:r w:rsidRPr="005268AE">
        <w:rPr>
          <w:rFonts w:ascii="Times New Roman" w:hAnsi="Times New Roman"/>
          <w:sz w:val="24"/>
          <w:szCs w:val="24"/>
        </w:rPr>
        <w:t>three cups</w:t>
      </w:r>
      <w:r w:rsidR="00A70C75" w:rsidRPr="005268AE">
        <w:rPr>
          <w:rFonts w:ascii="Times New Roman" w:hAnsi="Times New Roman"/>
          <w:sz w:val="24"/>
          <w:szCs w:val="24"/>
        </w:rPr>
        <w:t xml:space="preserve"> attached to the top of the stake and</w:t>
      </w:r>
      <w:r w:rsidRPr="005268AE">
        <w:rPr>
          <w:rFonts w:ascii="Times New Roman" w:hAnsi="Times New Roman"/>
          <w:sz w:val="24"/>
          <w:szCs w:val="24"/>
        </w:rPr>
        <w:t xml:space="preserve"> painted UV yellow, UV blue and UV white</w:t>
      </w:r>
      <w:r w:rsidR="00A70C75" w:rsidRPr="005268AE">
        <w:rPr>
          <w:rFonts w:ascii="Times New Roman" w:hAnsi="Times New Roman"/>
          <w:sz w:val="24"/>
          <w:szCs w:val="24"/>
        </w:rPr>
        <w:t>,</w:t>
      </w:r>
      <w:r w:rsidR="00066965" w:rsidRPr="005268AE">
        <w:rPr>
          <w:rFonts w:ascii="Times New Roman" w:hAnsi="Times New Roman"/>
          <w:sz w:val="24"/>
          <w:szCs w:val="24"/>
        </w:rPr>
        <w:t xml:space="preserve"> respectively</w:t>
      </w:r>
      <w:r w:rsidRPr="005268AE">
        <w:rPr>
          <w:rFonts w:ascii="Times New Roman" w:hAnsi="Times New Roman"/>
          <w:sz w:val="24"/>
          <w:szCs w:val="24"/>
        </w:rPr>
        <w:t xml:space="preserve"> </w:t>
      </w:r>
      <w:r w:rsidR="00066965" w:rsidRPr="005268AE">
        <w:rPr>
          <w:rFonts w:ascii="Times New Roman" w:hAnsi="Times New Roman"/>
          <w:sz w:val="24"/>
          <w:szCs w:val="24"/>
        </w:rPr>
        <w:t>(Westphal et al., 2008)</w:t>
      </w:r>
      <w:r w:rsidR="00A70C75" w:rsidRPr="005268AE">
        <w:rPr>
          <w:rFonts w:ascii="Times New Roman" w:hAnsi="Times New Roman"/>
          <w:sz w:val="24"/>
          <w:szCs w:val="24"/>
        </w:rPr>
        <w:t xml:space="preserve">. This height </w:t>
      </w:r>
      <w:r w:rsidRPr="005268AE">
        <w:rPr>
          <w:rFonts w:ascii="Times New Roman" w:hAnsi="Times New Roman"/>
          <w:sz w:val="24"/>
          <w:szCs w:val="24"/>
        </w:rPr>
        <w:t>correspond</w:t>
      </w:r>
      <w:r w:rsidR="00A70C75" w:rsidRPr="005268AE">
        <w:rPr>
          <w:rFonts w:ascii="Times New Roman" w:hAnsi="Times New Roman"/>
          <w:sz w:val="24"/>
          <w:szCs w:val="24"/>
        </w:rPr>
        <w:t>ed</w:t>
      </w:r>
      <w:r w:rsidRPr="005268AE">
        <w:rPr>
          <w:rFonts w:ascii="Times New Roman" w:hAnsi="Times New Roman"/>
          <w:sz w:val="24"/>
          <w:szCs w:val="24"/>
        </w:rPr>
        <w:t xml:space="preserve"> with the height of the </w:t>
      </w:r>
      <w:r w:rsidR="00A70C75" w:rsidRPr="005268AE">
        <w:rPr>
          <w:rFonts w:ascii="Times New Roman" w:hAnsi="Times New Roman"/>
          <w:sz w:val="24"/>
          <w:szCs w:val="24"/>
        </w:rPr>
        <w:t xml:space="preserve">flowering </w:t>
      </w:r>
      <w:r w:rsidRPr="005268AE">
        <w:rPr>
          <w:rFonts w:ascii="Times New Roman" w:hAnsi="Times New Roman"/>
          <w:sz w:val="24"/>
          <w:szCs w:val="24"/>
        </w:rPr>
        <w:t>oilseed rape</w:t>
      </w:r>
      <w:r w:rsidR="00A70C75" w:rsidRPr="005268AE">
        <w:rPr>
          <w:rFonts w:ascii="Times New Roman" w:hAnsi="Times New Roman"/>
          <w:sz w:val="24"/>
          <w:szCs w:val="24"/>
        </w:rPr>
        <w:t xml:space="preserve"> crop</w:t>
      </w:r>
      <w:r w:rsidRPr="005268AE">
        <w:rPr>
          <w:rFonts w:ascii="Times New Roman" w:hAnsi="Times New Roman"/>
          <w:sz w:val="24"/>
          <w:szCs w:val="24"/>
        </w:rPr>
        <w:t xml:space="preserve">. The cups were filled with </w:t>
      </w:r>
      <w:r w:rsidR="00B548F7" w:rsidRPr="005268AE">
        <w:rPr>
          <w:rFonts w:ascii="Times New Roman" w:hAnsi="Times New Roman"/>
          <w:sz w:val="24"/>
          <w:szCs w:val="24"/>
        </w:rPr>
        <w:t xml:space="preserve">a </w:t>
      </w:r>
      <w:r w:rsidRPr="005268AE">
        <w:rPr>
          <w:rFonts w:ascii="Times New Roman" w:hAnsi="Times New Roman"/>
          <w:sz w:val="24"/>
          <w:szCs w:val="24"/>
        </w:rPr>
        <w:t xml:space="preserve">saturated salt solution (NaCl). </w:t>
      </w:r>
      <w:r w:rsidR="00EA2B87" w:rsidRPr="005268AE">
        <w:rPr>
          <w:rFonts w:ascii="Times New Roman" w:hAnsi="Times New Roman"/>
          <w:sz w:val="24"/>
          <w:szCs w:val="24"/>
        </w:rPr>
        <w:t>B</w:t>
      </w:r>
      <w:r w:rsidRPr="005268AE">
        <w:rPr>
          <w:rFonts w:ascii="Times New Roman" w:hAnsi="Times New Roman"/>
          <w:sz w:val="24"/>
          <w:szCs w:val="24"/>
        </w:rPr>
        <w:t xml:space="preserve">oth </w:t>
      </w:r>
      <w:r w:rsidR="00EA2B87" w:rsidRPr="005268AE">
        <w:rPr>
          <w:rFonts w:ascii="Times New Roman" w:hAnsi="Times New Roman"/>
          <w:sz w:val="24"/>
          <w:szCs w:val="24"/>
        </w:rPr>
        <w:t xml:space="preserve">in </w:t>
      </w:r>
      <w:r w:rsidRPr="005268AE">
        <w:rPr>
          <w:rFonts w:ascii="Times New Roman" w:hAnsi="Times New Roman"/>
          <w:sz w:val="24"/>
          <w:szCs w:val="24"/>
        </w:rPr>
        <w:t xml:space="preserve">2015 and 2019, the traps were open between the end of February </w:t>
      </w:r>
      <w:r w:rsidR="00EA2B87" w:rsidRPr="005268AE">
        <w:rPr>
          <w:rFonts w:ascii="Times New Roman" w:hAnsi="Times New Roman"/>
          <w:sz w:val="24"/>
          <w:szCs w:val="24"/>
        </w:rPr>
        <w:t xml:space="preserve">and </w:t>
      </w:r>
      <w:r w:rsidRPr="005268AE">
        <w:rPr>
          <w:rFonts w:ascii="Times New Roman" w:hAnsi="Times New Roman"/>
          <w:sz w:val="24"/>
          <w:szCs w:val="24"/>
        </w:rPr>
        <w:t>the middle of April (51</w:t>
      </w:r>
      <w:r w:rsidR="00B548F7" w:rsidRPr="005268AE">
        <w:rPr>
          <w:rFonts w:ascii="Times New Roman" w:hAnsi="Times New Roman"/>
          <w:sz w:val="24"/>
          <w:szCs w:val="24"/>
        </w:rPr>
        <w:t xml:space="preserve"> </w:t>
      </w:r>
      <w:r w:rsidRPr="005268AE">
        <w:rPr>
          <w:rFonts w:ascii="Times New Roman" w:hAnsi="Times New Roman"/>
          <w:sz w:val="24"/>
          <w:szCs w:val="24"/>
        </w:rPr>
        <w:t>±</w:t>
      </w:r>
      <w:r w:rsidR="00B548F7" w:rsidRPr="005268AE">
        <w:rPr>
          <w:rFonts w:ascii="Times New Roman" w:hAnsi="Times New Roman"/>
          <w:sz w:val="24"/>
          <w:szCs w:val="24"/>
        </w:rPr>
        <w:t xml:space="preserve"> </w:t>
      </w:r>
      <w:r w:rsidRPr="005268AE">
        <w:rPr>
          <w:rFonts w:ascii="Times New Roman" w:hAnsi="Times New Roman"/>
          <w:sz w:val="24"/>
          <w:szCs w:val="24"/>
        </w:rPr>
        <w:t xml:space="preserve">2 days), which encompassed the flowering period of oilseed </w:t>
      </w:r>
      <w:r w:rsidRPr="005268AE">
        <w:rPr>
          <w:rFonts w:ascii="Times New Roman" w:hAnsi="Times New Roman" w:hint="eastAsia"/>
          <w:sz w:val="24"/>
          <w:szCs w:val="24"/>
        </w:rPr>
        <w:t>rape</w:t>
      </w:r>
      <w:r w:rsidRPr="005268AE">
        <w:rPr>
          <w:rFonts w:ascii="Times New Roman" w:hAnsi="Times New Roman"/>
          <w:sz w:val="24"/>
          <w:szCs w:val="24"/>
        </w:rPr>
        <w:t xml:space="preserve"> across the 20 landscapes. No pesticides were applied in the </w:t>
      </w:r>
      <w:r w:rsidR="006333A3" w:rsidRPr="005268AE">
        <w:rPr>
          <w:rFonts w:ascii="Times New Roman" w:hAnsi="Times New Roman" w:hint="eastAsia"/>
          <w:sz w:val="24"/>
          <w:szCs w:val="24"/>
        </w:rPr>
        <w:t>focal</w:t>
      </w:r>
      <w:r w:rsidR="006333A3" w:rsidRPr="005268AE">
        <w:rPr>
          <w:rFonts w:ascii="Times New Roman" w:hAnsi="Times New Roman"/>
          <w:sz w:val="24"/>
          <w:szCs w:val="24"/>
        </w:rPr>
        <w:t xml:space="preserve"> </w:t>
      </w:r>
      <w:r w:rsidRPr="005268AE">
        <w:rPr>
          <w:rFonts w:ascii="Times New Roman" w:hAnsi="Times New Roman"/>
          <w:sz w:val="24"/>
          <w:szCs w:val="24"/>
        </w:rPr>
        <w:t>oilseed rape fields during the sampling period. The cups were emptied and refilled five times each year at approximately 10-day intervals. Pollinator specimens were pooled for each field, sorted and identified. Ninety-two percent of the specimens were identified to species</w:t>
      </w:r>
      <w:r w:rsidR="00864B0E" w:rsidRPr="005268AE">
        <w:rPr>
          <w:rFonts w:ascii="Times New Roman" w:hAnsi="Times New Roman"/>
          <w:sz w:val="24"/>
          <w:szCs w:val="24"/>
        </w:rPr>
        <w:t xml:space="preserve"> </w:t>
      </w:r>
      <w:r w:rsidRPr="005268AE">
        <w:rPr>
          <w:rFonts w:ascii="Times New Roman" w:hAnsi="Times New Roman"/>
          <w:sz w:val="24"/>
          <w:szCs w:val="24"/>
        </w:rPr>
        <w:t>level by taxonomists, and the rest were identified to genus- or family</w:t>
      </w:r>
      <w:r w:rsidR="00864B0E" w:rsidRPr="005268AE">
        <w:rPr>
          <w:rFonts w:ascii="Times New Roman" w:hAnsi="Times New Roman"/>
          <w:sz w:val="24"/>
          <w:szCs w:val="24"/>
        </w:rPr>
        <w:t xml:space="preserve"> </w:t>
      </w:r>
      <w:r w:rsidRPr="005268AE">
        <w:rPr>
          <w:rFonts w:ascii="Times New Roman" w:hAnsi="Times New Roman"/>
          <w:sz w:val="24"/>
          <w:szCs w:val="24"/>
        </w:rPr>
        <w:t xml:space="preserve">level. </w:t>
      </w:r>
    </w:p>
    <w:p w14:paraId="632584A8" w14:textId="77777777" w:rsidR="00163213" w:rsidRPr="005268AE" w:rsidRDefault="00163213">
      <w:pPr>
        <w:spacing w:line="480" w:lineRule="auto"/>
        <w:jc w:val="both"/>
        <w:rPr>
          <w:rFonts w:ascii="Times New Roman" w:hAnsi="Times New Roman"/>
          <w:sz w:val="24"/>
          <w:szCs w:val="24"/>
        </w:rPr>
      </w:pPr>
    </w:p>
    <w:p w14:paraId="315F13D3"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2.3. Data analysis</w:t>
      </w:r>
    </w:p>
    <w:p w14:paraId="336A05D9" w14:textId="61818826" w:rsidR="00864B0E" w:rsidRPr="005268AE" w:rsidRDefault="00163213" w:rsidP="00AF7784">
      <w:pPr>
        <w:spacing w:line="480" w:lineRule="auto"/>
        <w:jc w:val="both"/>
        <w:rPr>
          <w:rFonts w:ascii="Times New Roman" w:hAnsi="Times New Roman"/>
          <w:sz w:val="24"/>
          <w:szCs w:val="24"/>
        </w:rPr>
      </w:pPr>
      <w:r w:rsidRPr="005268AE">
        <w:rPr>
          <w:rFonts w:ascii="Times New Roman" w:hAnsi="Times New Roman"/>
          <w:sz w:val="24"/>
          <w:szCs w:val="24"/>
        </w:rPr>
        <w:t xml:space="preserve">We explored how the </w:t>
      </w:r>
      <w:r w:rsidR="006B7CEF" w:rsidRPr="005268AE">
        <w:rPr>
          <w:rFonts w:ascii="Times New Roman" w:hAnsi="Times New Roman"/>
          <w:sz w:val="24"/>
          <w:szCs w:val="24"/>
        </w:rPr>
        <w:t xml:space="preserve">abundance and </w:t>
      </w:r>
      <w:r w:rsidRPr="005268AE">
        <w:rPr>
          <w:rFonts w:ascii="Times New Roman" w:hAnsi="Times New Roman"/>
          <w:sz w:val="24"/>
          <w:szCs w:val="24"/>
        </w:rPr>
        <w:t xml:space="preserve">diversity of </w:t>
      </w:r>
      <w:r w:rsidR="00EA2B87" w:rsidRPr="005268AE">
        <w:rPr>
          <w:rFonts w:ascii="Times New Roman" w:hAnsi="Times New Roman"/>
          <w:sz w:val="24"/>
          <w:szCs w:val="24"/>
        </w:rPr>
        <w:t xml:space="preserve">the </w:t>
      </w:r>
      <w:r w:rsidRPr="005268AE">
        <w:rPr>
          <w:rFonts w:ascii="Times New Roman" w:hAnsi="Times New Roman"/>
          <w:sz w:val="24"/>
          <w:szCs w:val="24"/>
        </w:rPr>
        <w:t xml:space="preserve">pollinator communities (response variables) were influenced by the </w:t>
      </w:r>
      <w:r w:rsidRPr="005268AE">
        <w:rPr>
          <w:rFonts w:ascii="Times New Roman" w:hAnsi="Times New Roman" w:hint="eastAsia"/>
          <w:sz w:val="24"/>
          <w:szCs w:val="24"/>
        </w:rPr>
        <w:t>consolidation status</w:t>
      </w:r>
      <w:r w:rsidRPr="005268AE">
        <w:rPr>
          <w:rFonts w:ascii="Times New Roman" w:hAnsi="Times New Roman"/>
          <w:sz w:val="24"/>
          <w:szCs w:val="24"/>
        </w:rPr>
        <w:t xml:space="preserve"> of </w:t>
      </w:r>
      <w:r w:rsidR="00864B0E" w:rsidRPr="005268AE">
        <w:rPr>
          <w:rFonts w:ascii="Times New Roman" w:hAnsi="Times New Roman"/>
          <w:sz w:val="24"/>
          <w:szCs w:val="24"/>
        </w:rPr>
        <w:t xml:space="preserve">landscapes </w:t>
      </w:r>
      <w:r w:rsidRPr="005268AE">
        <w:rPr>
          <w:rFonts w:ascii="Times New Roman" w:hAnsi="Times New Roman"/>
          <w:sz w:val="24"/>
          <w:szCs w:val="24"/>
        </w:rPr>
        <w:t xml:space="preserve">and </w:t>
      </w:r>
      <w:r w:rsidR="00EA2B87" w:rsidRPr="005268AE">
        <w:rPr>
          <w:rFonts w:ascii="Times New Roman" w:hAnsi="Times New Roman"/>
          <w:sz w:val="24"/>
          <w:szCs w:val="24"/>
        </w:rPr>
        <w:t xml:space="preserve">by the </w:t>
      </w:r>
      <w:r w:rsidRPr="005268AE">
        <w:rPr>
          <w:rFonts w:ascii="Times New Roman" w:hAnsi="Times New Roman"/>
          <w:sz w:val="24"/>
          <w:szCs w:val="24"/>
        </w:rPr>
        <w:t xml:space="preserve">proportion of semi-natural habitat at the landscape scale (explanatory variables) using multiple linear regression. We used two metrics for pollinator diversity: the </w:t>
      </w:r>
      <w:r w:rsidR="006333A3" w:rsidRPr="005268AE">
        <w:rPr>
          <w:rFonts w:ascii="Times New Roman" w:hAnsi="Times New Roman"/>
          <w:sz w:val="24"/>
          <w:szCs w:val="24"/>
        </w:rPr>
        <w:t xml:space="preserve">expected number of species for a </w:t>
      </w:r>
      <w:r w:rsidRPr="005268AE">
        <w:rPr>
          <w:rFonts w:ascii="Times New Roman" w:hAnsi="Times New Roman"/>
          <w:sz w:val="24"/>
          <w:szCs w:val="24"/>
        </w:rPr>
        <w:t xml:space="preserve">rarefied </w:t>
      </w:r>
      <w:r w:rsidR="006333A3" w:rsidRPr="005268AE">
        <w:rPr>
          <w:rFonts w:ascii="Times New Roman" w:hAnsi="Times New Roman"/>
          <w:sz w:val="24"/>
          <w:szCs w:val="24"/>
        </w:rPr>
        <w:t xml:space="preserve">individuals </w:t>
      </w:r>
      <w:r w:rsidRPr="005268AE">
        <w:rPr>
          <w:rFonts w:ascii="Times New Roman" w:hAnsi="Times New Roman"/>
          <w:sz w:val="24"/>
          <w:szCs w:val="24"/>
        </w:rPr>
        <w:t>(i.e. species richness rarefied at 44</w:t>
      </w:r>
      <w:r w:rsidR="006333A3" w:rsidRPr="005268AE">
        <w:rPr>
          <w:rFonts w:ascii="Times New Roman" w:hAnsi="Times New Roman"/>
          <w:sz w:val="24"/>
          <w:szCs w:val="24"/>
        </w:rPr>
        <w:t xml:space="preserve"> individuals</w:t>
      </w:r>
      <w:r w:rsidRPr="005268AE">
        <w:rPr>
          <w:rFonts w:ascii="Times New Roman" w:hAnsi="Times New Roman"/>
          <w:sz w:val="24"/>
          <w:szCs w:val="24"/>
        </w:rPr>
        <w:t xml:space="preserve">, which was the lowest </w:t>
      </w:r>
      <w:r w:rsidR="00EA2B87" w:rsidRPr="005268AE">
        <w:rPr>
          <w:rFonts w:ascii="Times New Roman" w:hAnsi="Times New Roman"/>
          <w:sz w:val="24"/>
          <w:szCs w:val="24"/>
        </w:rPr>
        <w:t xml:space="preserve">number of specimens </w:t>
      </w:r>
      <w:r w:rsidRPr="005268AE">
        <w:rPr>
          <w:rFonts w:ascii="Times New Roman" w:hAnsi="Times New Roman"/>
          <w:sz w:val="24"/>
          <w:szCs w:val="24"/>
        </w:rPr>
        <w:t>encountered in the 20 sites</w:t>
      </w:r>
      <w:r w:rsidR="006333A3" w:rsidRPr="005268AE">
        <w:rPr>
          <w:rFonts w:ascii="Times New Roman" w:hAnsi="Times New Roman"/>
          <w:sz w:val="24"/>
          <w:szCs w:val="24"/>
        </w:rPr>
        <w:t>, here after refers to rarefied species richness</w:t>
      </w:r>
      <w:r w:rsidRPr="005268AE">
        <w:rPr>
          <w:rFonts w:ascii="Times New Roman" w:hAnsi="Times New Roman"/>
          <w:sz w:val="24"/>
          <w:szCs w:val="24"/>
        </w:rPr>
        <w:t>) and Hill’s ratio, which is a measure of species evenness. Hill’s ratio was calculated as e</w:t>
      </w:r>
      <w:r w:rsidRPr="005268AE">
        <w:rPr>
          <w:rFonts w:ascii="Times New Roman" w:hAnsi="Times New Roman"/>
          <w:sz w:val="24"/>
          <w:szCs w:val="24"/>
          <w:vertAlign w:val="superscript"/>
        </w:rPr>
        <w:t>H’</w:t>
      </w:r>
      <w:r w:rsidRPr="005268AE">
        <w:rPr>
          <w:rFonts w:ascii="Times New Roman" w:hAnsi="Times New Roman"/>
          <w:sz w:val="24"/>
          <w:szCs w:val="24"/>
        </w:rPr>
        <w:t>/S, where H’ is Shannon-Wiener Index</w:t>
      </w:r>
      <w:r w:rsidR="00EA2B87" w:rsidRPr="005268AE">
        <w:rPr>
          <w:rFonts w:ascii="Times New Roman" w:hAnsi="Times New Roman"/>
          <w:sz w:val="24"/>
          <w:szCs w:val="24"/>
        </w:rPr>
        <w:t>, e</w:t>
      </w:r>
      <w:r w:rsidR="00EA2B87" w:rsidRPr="005268AE">
        <w:rPr>
          <w:rFonts w:ascii="Times New Roman" w:hAnsi="Times New Roman"/>
          <w:sz w:val="24"/>
          <w:szCs w:val="24"/>
          <w:vertAlign w:val="superscript"/>
        </w:rPr>
        <w:t>H’</w:t>
      </w:r>
      <w:r w:rsidRPr="005268AE">
        <w:rPr>
          <w:rFonts w:ascii="Times New Roman" w:hAnsi="Times New Roman"/>
          <w:sz w:val="24"/>
          <w:szCs w:val="24"/>
        </w:rPr>
        <w:t xml:space="preserve"> </w:t>
      </w:r>
      <w:r w:rsidR="00EA2B87" w:rsidRPr="005268AE">
        <w:rPr>
          <w:rFonts w:ascii="Times New Roman" w:hAnsi="Times New Roman"/>
          <w:sz w:val="24"/>
          <w:szCs w:val="24"/>
        </w:rPr>
        <w:t xml:space="preserve">is the effective number of species (Jost, </w:t>
      </w:r>
      <w:r w:rsidR="006B7CEF" w:rsidRPr="005268AE">
        <w:rPr>
          <w:rFonts w:ascii="Times New Roman" w:hAnsi="Times New Roman"/>
          <w:sz w:val="24"/>
          <w:szCs w:val="24"/>
        </w:rPr>
        <w:t>2006</w:t>
      </w:r>
      <w:r w:rsidR="00EA2B87" w:rsidRPr="005268AE">
        <w:rPr>
          <w:rFonts w:ascii="Times New Roman" w:hAnsi="Times New Roman"/>
          <w:sz w:val="24"/>
          <w:szCs w:val="24"/>
        </w:rPr>
        <w:t xml:space="preserve">), </w:t>
      </w:r>
      <w:r w:rsidRPr="005268AE">
        <w:rPr>
          <w:rFonts w:ascii="Times New Roman" w:hAnsi="Times New Roman"/>
          <w:sz w:val="24"/>
          <w:szCs w:val="24"/>
        </w:rPr>
        <w:t xml:space="preserve">and S is the total number of species. </w:t>
      </w:r>
      <w:r w:rsidR="00EA2B87" w:rsidRPr="005268AE">
        <w:rPr>
          <w:rFonts w:ascii="Times New Roman" w:hAnsi="Times New Roman"/>
          <w:sz w:val="24"/>
          <w:szCs w:val="24"/>
        </w:rPr>
        <w:t xml:space="preserve">Hill’s ratio is a number between 0 and 1, </w:t>
      </w:r>
      <w:r w:rsidR="006B7CEF" w:rsidRPr="005268AE">
        <w:rPr>
          <w:rFonts w:ascii="Times New Roman" w:hAnsi="Times New Roman"/>
          <w:sz w:val="24"/>
          <w:szCs w:val="24"/>
        </w:rPr>
        <w:t>tending to</w:t>
      </w:r>
      <w:r w:rsidR="00EA2B87" w:rsidRPr="005268AE">
        <w:rPr>
          <w:rFonts w:ascii="Times New Roman" w:hAnsi="Times New Roman"/>
          <w:sz w:val="24"/>
          <w:szCs w:val="24"/>
        </w:rPr>
        <w:t xml:space="preserve"> 0 </w:t>
      </w:r>
      <w:r w:rsidR="006B7CEF" w:rsidRPr="005268AE">
        <w:rPr>
          <w:rFonts w:ascii="Times New Roman" w:hAnsi="Times New Roman"/>
          <w:sz w:val="24"/>
          <w:szCs w:val="24"/>
        </w:rPr>
        <w:t>in</w:t>
      </w:r>
      <w:r w:rsidR="00EA2B87" w:rsidRPr="005268AE">
        <w:rPr>
          <w:rFonts w:ascii="Times New Roman" w:hAnsi="Times New Roman"/>
          <w:sz w:val="24"/>
          <w:szCs w:val="24"/>
        </w:rPr>
        <w:t xml:space="preserve"> a very uneven community, </w:t>
      </w:r>
      <w:r w:rsidR="006B7CEF" w:rsidRPr="005268AE">
        <w:rPr>
          <w:rFonts w:ascii="Times New Roman" w:hAnsi="Times New Roman"/>
          <w:sz w:val="24"/>
          <w:szCs w:val="24"/>
        </w:rPr>
        <w:t>and tending to</w:t>
      </w:r>
      <w:r w:rsidR="00EA2B87" w:rsidRPr="005268AE">
        <w:rPr>
          <w:rFonts w:ascii="Times New Roman" w:hAnsi="Times New Roman"/>
          <w:sz w:val="24"/>
          <w:szCs w:val="24"/>
        </w:rPr>
        <w:t xml:space="preserve"> 1 </w:t>
      </w:r>
      <w:r w:rsidR="006B7CEF" w:rsidRPr="005268AE">
        <w:rPr>
          <w:rFonts w:ascii="Times New Roman" w:hAnsi="Times New Roman"/>
          <w:sz w:val="24"/>
          <w:szCs w:val="24"/>
        </w:rPr>
        <w:t>in</w:t>
      </w:r>
      <w:r w:rsidR="00EA2B87" w:rsidRPr="005268AE">
        <w:rPr>
          <w:rFonts w:ascii="Times New Roman" w:hAnsi="Times New Roman"/>
          <w:sz w:val="24"/>
          <w:szCs w:val="24"/>
        </w:rPr>
        <w:t xml:space="preserve"> a</w:t>
      </w:r>
      <w:r w:rsidR="006B7CEF" w:rsidRPr="005268AE">
        <w:rPr>
          <w:rFonts w:ascii="Times New Roman" w:hAnsi="Times New Roman"/>
          <w:sz w:val="24"/>
          <w:szCs w:val="24"/>
        </w:rPr>
        <w:t>n</w:t>
      </w:r>
      <w:r w:rsidR="00EA2B87" w:rsidRPr="005268AE">
        <w:rPr>
          <w:rFonts w:ascii="Times New Roman" w:hAnsi="Times New Roman"/>
          <w:sz w:val="24"/>
          <w:szCs w:val="24"/>
        </w:rPr>
        <w:t xml:space="preserve"> even </w:t>
      </w:r>
      <w:r w:rsidR="00EA2B87" w:rsidRPr="005268AE">
        <w:rPr>
          <w:rFonts w:ascii="Times New Roman" w:hAnsi="Times New Roman"/>
          <w:sz w:val="24"/>
          <w:szCs w:val="24"/>
        </w:rPr>
        <w:lastRenderedPageBreak/>
        <w:t xml:space="preserve">community with </w:t>
      </w:r>
      <w:r w:rsidR="006B7CEF" w:rsidRPr="005268AE">
        <w:rPr>
          <w:rFonts w:ascii="Times New Roman" w:hAnsi="Times New Roman"/>
          <w:sz w:val="24"/>
          <w:szCs w:val="24"/>
        </w:rPr>
        <w:t>similar</w:t>
      </w:r>
      <w:r w:rsidR="00EA2B87" w:rsidRPr="005268AE">
        <w:rPr>
          <w:rFonts w:ascii="Times New Roman" w:hAnsi="Times New Roman"/>
          <w:sz w:val="24"/>
          <w:szCs w:val="24"/>
        </w:rPr>
        <w:t xml:space="preserve"> numbers </w:t>
      </w:r>
      <w:r w:rsidR="006B7CEF" w:rsidRPr="005268AE">
        <w:rPr>
          <w:rFonts w:ascii="Times New Roman" w:hAnsi="Times New Roman"/>
          <w:sz w:val="24"/>
          <w:szCs w:val="24"/>
        </w:rPr>
        <w:t>for</w:t>
      </w:r>
      <w:r w:rsidR="00EA2B87" w:rsidRPr="005268AE">
        <w:rPr>
          <w:rFonts w:ascii="Times New Roman" w:hAnsi="Times New Roman"/>
          <w:sz w:val="24"/>
          <w:szCs w:val="24"/>
        </w:rPr>
        <w:t xml:space="preserve"> all species. </w:t>
      </w:r>
      <w:r w:rsidRPr="005268AE">
        <w:rPr>
          <w:rFonts w:ascii="Times New Roman" w:hAnsi="Times New Roman"/>
          <w:sz w:val="24"/>
          <w:szCs w:val="24"/>
        </w:rPr>
        <w:t>The abundance of wild pollinators was expressed as the number of individual per 50 sampling days, and then log transformed</w:t>
      </w:r>
      <w:r w:rsidR="00560B86" w:rsidRPr="005268AE">
        <w:rPr>
          <w:rFonts w:ascii="Times New Roman" w:hAnsi="Times New Roman"/>
          <w:sz w:val="24"/>
          <w:szCs w:val="24"/>
        </w:rPr>
        <w:t xml:space="preserve"> </w:t>
      </w:r>
      <w:r w:rsidR="00CC683D" w:rsidRPr="005268AE">
        <w:rPr>
          <w:rFonts w:ascii="Times New Roman" w:hAnsi="Times New Roman"/>
          <w:sz w:val="24"/>
          <w:szCs w:val="24"/>
        </w:rPr>
        <w:t>for</w:t>
      </w:r>
      <w:r w:rsidR="00560B86" w:rsidRPr="005268AE">
        <w:rPr>
          <w:rFonts w:ascii="Times New Roman" w:hAnsi="Times New Roman"/>
          <w:sz w:val="24"/>
          <w:szCs w:val="24"/>
        </w:rPr>
        <w:t xml:space="preserve"> normality</w:t>
      </w:r>
      <w:r w:rsidR="00CC683D" w:rsidRPr="005268AE">
        <w:rPr>
          <w:rFonts w:ascii="Times New Roman" w:hAnsi="Times New Roman"/>
          <w:sz w:val="24"/>
          <w:szCs w:val="24"/>
        </w:rPr>
        <w:t xml:space="preserve"> assumption</w:t>
      </w:r>
      <w:r w:rsidRPr="005268AE">
        <w:rPr>
          <w:rFonts w:ascii="Times New Roman" w:hAnsi="Times New Roman"/>
          <w:sz w:val="24"/>
          <w:szCs w:val="24"/>
        </w:rPr>
        <w:t>. We excluded the European honeybee (</w:t>
      </w:r>
      <w:r w:rsidRPr="005268AE">
        <w:rPr>
          <w:rFonts w:ascii="Times New Roman" w:hAnsi="Times New Roman"/>
          <w:i/>
          <w:sz w:val="24"/>
          <w:szCs w:val="24"/>
        </w:rPr>
        <w:t>Apis mellifera</w:t>
      </w:r>
      <w:r w:rsidR="00B548F7" w:rsidRPr="005268AE">
        <w:rPr>
          <w:rFonts w:ascii="Times New Roman" w:hAnsi="Times New Roman"/>
          <w:iCs/>
          <w:sz w:val="24"/>
          <w:szCs w:val="24"/>
        </w:rPr>
        <w:t xml:space="preserve">, </w:t>
      </w:r>
      <w:r w:rsidRPr="005268AE">
        <w:rPr>
          <w:rFonts w:ascii="Times New Roman" w:hAnsi="Times New Roman"/>
          <w:sz w:val="24"/>
          <w:szCs w:val="24"/>
        </w:rPr>
        <w:t xml:space="preserve">9.9% of specimens) as these are managed by beekeepers and are considered independent from the landscape context. </w:t>
      </w:r>
      <w:bookmarkStart w:id="1" w:name="_Hlk62637224"/>
      <w:r w:rsidRPr="005268AE">
        <w:rPr>
          <w:rFonts w:ascii="Times New Roman" w:hAnsi="Times New Roman"/>
          <w:sz w:val="24"/>
          <w:szCs w:val="24"/>
        </w:rPr>
        <w:t xml:space="preserve">Explanatory variables were </w:t>
      </w:r>
      <w:r w:rsidR="006B7CEF" w:rsidRPr="005268AE">
        <w:rPr>
          <w:rFonts w:ascii="Times New Roman" w:hAnsi="Times New Roman"/>
          <w:sz w:val="24"/>
          <w:szCs w:val="24"/>
        </w:rPr>
        <w:t xml:space="preserve">(i) proportion of semi-natural habitat at 1000 m radius (continuous variable), </w:t>
      </w:r>
      <w:r w:rsidRPr="005268AE">
        <w:rPr>
          <w:rFonts w:ascii="Times New Roman" w:hAnsi="Times New Roman"/>
          <w:sz w:val="24"/>
          <w:szCs w:val="24"/>
        </w:rPr>
        <w:t>(i</w:t>
      </w:r>
      <w:r w:rsidR="006B7CEF" w:rsidRPr="005268AE">
        <w:rPr>
          <w:rFonts w:ascii="Times New Roman" w:hAnsi="Times New Roman"/>
          <w:sz w:val="24"/>
          <w:szCs w:val="24"/>
        </w:rPr>
        <w:t>i</w:t>
      </w:r>
      <w:r w:rsidRPr="005268AE">
        <w:rPr>
          <w:rFonts w:ascii="Times New Roman" w:hAnsi="Times New Roman"/>
          <w:sz w:val="24"/>
          <w:szCs w:val="24"/>
        </w:rPr>
        <w:t xml:space="preserve">) </w:t>
      </w:r>
      <w:r w:rsidRPr="005268AE">
        <w:rPr>
          <w:rFonts w:ascii="Times New Roman" w:hAnsi="Times New Roman" w:hint="eastAsia"/>
          <w:sz w:val="24"/>
          <w:szCs w:val="24"/>
        </w:rPr>
        <w:t>consolidation status</w:t>
      </w:r>
      <w:r w:rsidRPr="005268AE">
        <w:rPr>
          <w:rFonts w:ascii="Times New Roman" w:hAnsi="Times New Roman"/>
          <w:sz w:val="24"/>
          <w:szCs w:val="24"/>
        </w:rPr>
        <w:t xml:space="preserve"> of focal (and surrounding) fields (</w:t>
      </w:r>
      <w:r w:rsidR="00382DD5" w:rsidRPr="005268AE">
        <w:rPr>
          <w:rFonts w:ascii="Times New Roman" w:hAnsi="Times New Roman"/>
          <w:sz w:val="24"/>
          <w:szCs w:val="24"/>
        </w:rPr>
        <w:t xml:space="preserve">categorical, i.e. </w:t>
      </w:r>
      <w:r w:rsidRPr="005268AE">
        <w:rPr>
          <w:rFonts w:ascii="Times New Roman" w:hAnsi="Times New Roman"/>
          <w:sz w:val="24"/>
          <w:szCs w:val="24"/>
        </w:rPr>
        <w:t>consolidated vs. traditional),</w:t>
      </w:r>
      <w:bookmarkEnd w:id="1"/>
      <w:r w:rsidRPr="005268AE">
        <w:rPr>
          <w:rFonts w:ascii="Times New Roman" w:hAnsi="Times New Roman"/>
          <w:sz w:val="24"/>
          <w:szCs w:val="24"/>
        </w:rPr>
        <w:t xml:space="preserve"> and (iii) sampling year (2015 or 2019</w:t>
      </w:r>
      <w:r w:rsidR="00AF7784" w:rsidRPr="005268AE">
        <w:rPr>
          <w:rFonts w:ascii="Times New Roman" w:hAnsi="Times New Roman"/>
          <w:sz w:val="24"/>
          <w:szCs w:val="24"/>
        </w:rPr>
        <w:t>; categorical</w:t>
      </w:r>
      <w:r w:rsidRPr="005268AE">
        <w:rPr>
          <w:rFonts w:ascii="Times New Roman" w:hAnsi="Times New Roman"/>
          <w:sz w:val="24"/>
          <w:szCs w:val="24"/>
        </w:rPr>
        <w:t>).</w:t>
      </w:r>
      <w:r w:rsidR="00AF7784" w:rsidRPr="005268AE">
        <w:rPr>
          <w:rFonts w:ascii="Times New Roman" w:hAnsi="Times New Roman"/>
          <w:sz w:val="24"/>
          <w:szCs w:val="24"/>
        </w:rPr>
        <w:t xml:space="preserve"> We fitted linear regression models with normal errors for all three dependent variables (log abundance, rarefied species richness and Hill’s ratio, using these three predictors, assuming either additive effects, or additive effects plus interactions in all possible combinations, and then ranked the resulting models for each dependent variable using </w:t>
      </w:r>
      <w:r w:rsidR="00D46194" w:rsidRPr="005268AE">
        <w:rPr>
          <w:rFonts w:ascii="Times New Roman" w:hAnsi="Times New Roman"/>
          <w:sz w:val="24"/>
          <w:szCs w:val="24"/>
        </w:rPr>
        <w:t xml:space="preserve">model ranking according to </w:t>
      </w:r>
      <w:r w:rsidR="007C34A4" w:rsidRPr="005268AE">
        <w:rPr>
          <w:rFonts w:ascii="Times New Roman" w:hAnsi="Times New Roman"/>
          <w:sz w:val="24"/>
          <w:szCs w:val="24"/>
        </w:rPr>
        <w:t>corrected Akaike Information Criterion (AICc)</w:t>
      </w:r>
      <w:r w:rsidR="00AF7784" w:rsidRPr="005268AE">
        <w:rPr>
          <w:rFonts w:ascii="Times New Roman" w:hAnsi="Times New Roman"/>
          <w:sz w:val="24"/>
          <w:szCs w:val="24"/>
        </w:rPr>
        <w:t xml:space="preserve">. </w:t>
      </w:r>
      <w:r w:rsidR="00D46194" w:rsidRPr="005268AE">
        <w:rPr>
          <w:rFonts w:ascii="Times New Roman" w:hAnsi="Times New Roman"/>
          <w:sz w:val="24"/>
          <w:szCs w:val="24"/>
        </w:rPr>
        <w:t>Selection of the best model was done using AIC</w:t>
      </w:r>
      <w:r w:rsidR="002B2C9B" w:rsidRPr="005268AE">
        <w:rPr>
          <w:rFonts w:ascii="Times New Roman" w:hAnsi="Times New Roman"/>
          <w:sz w:val="24"/>
          <w:szCs w:val="24"/>
        </w:rPr>
        <w:t>c</w:t>
      </w:r>
      <w:r w:rsidR="005B62A0" w:rsidRPr="005268AE">
        <w:rPr>
          <w:rFonts w:ascii="Times New Roman" w:hAnsi="Times New Roman"/>
          <w:sz w:val="24"/>
          <w:szCs w:val="24"/>
        </w:rPr>
        <w:t xml:space="preserve"> </w:t>
      </w:r>
      <w:r w:rsidR="00D46194" w:rsidRPr="005268AE">
        <w:rPr>
          <w:rFonts w:ascii="Times New Roman" w:hAnsi="Times New Roman"/>
          <w:sz w:val="24"/>
          <w:szCs w:val="24"/>
        </w:rPr>
        <w:t xml:space="preserve">and significance testing (see results). We also fitted all models using Site as a random effect, as the observations in the same landscape in different years can be considered as repeated measurements. </w:t>
      </w:r>
      <w:r w:rsidR="005B62A0" w:rsidRPr="005268AE">
        <w:rPr>
          <w:rFonts w:ascii="Times New Roman" w:hAnsi="Times New Roman"/>
          <w:sz w:val="24"/>
          <w:szCs w:val="24"/>
        </w:rPr>
        <w:t>M</w:t>
      </w:r>
      <w:r w:rsidR="00B2005A" w:rsidRPr="005268AE">
        <w:rPr>
          <w:rFonts w:ascii="Times New Roman" w:hAnsi="Times New Roman"/>
          <w:sz w:val="24"/>
          <w:szCs w:val="24"/>
        </w:rPr>
        <w:t xml:space="preserve">odels </w:t>
      </w:r>
      <w:r w:rsidR="00D46194" w:rsidRPr="005268AE">
        <w:rPr>
          <w:rFonts w:ascii="Times New Roman" w:hAnsi="Times New Roman"/>
          <w:sz w:val="24"/>
          <w:szCs w:val="24"/>
        </w:rPr>
        <w:t>without random effects as identified by model ra</w:t>
      </w:r>
      <w:r w:rsidR="001E3C30" w:rsidRPr="005268AE">
        <w:rPr>
          <w:rFonts w:ascii="Times New Roman" w:hAnsi="Times New Roman"/>
          <w:sz w:val="24"/>
          <w:szCs w:val="24"/>
        </w:rPr>
        <w:t>n</w:t>
      </w:r>
      <w:r w:rsidR="00D46194" w:rsidRPr="005268AE">
        <w:rPr>
          <w:rFonts w:ascii="Times New Roman" w:hAnsi="Times New Roman"/>
          <w:sz w:val="24"/>
          <w:szCs w:val="24"/>
        </w:rPr>
        <w:t>king with AIC</w:t>
      </w:r>
      <w:r w:rsidR="002B2C9B" w:rsidRPr="005268AE">
        <w:rPr>
          <w:rFonts w:ascii="Times New Roman" w:hAnsi="Times New Roman"/>
          <w:sz w:val="24"/>
          <w:szCs w:val="24"/>
        </w:rPr>
        <w:t>c</w:t>
      </w:r>
      <w:r w:rsidR="00D46194" w:rsidRPr="005268AE">
        <w:rPr>
          <w:rFonts w:ascii="Times New Roman" w:hAnsi="Times New Roman"/>
          <w:sz w:val="24"/>
          <w:szCs w:val="24"/>
        </w:rPr>
        <w:t xml:space="preserve"> were compared after refitting with maximum likelihood.</w:t>
      </w:r>
      <w:r w:rsidR="005B62A0" w:rsidRPr="005268AE">
        <w:rPr>
          <w:rFonts w:ascii="Times New Roman" w:hAnsi="Times New Roman"/>
          <w:sz w:val="24"/>
          <w:szCs w:val="24"/>
        </w:rPr>
        <w:t xml:space="preserve"> We therefore did not consider the Site as a random effect in our results. </w:t>
      </w:r>
    </w:p>
    <w:p w14:paraId="67FA8DD9" w14:textId="25C93EAC" w:rsidR="00B402D2" w:rsidRPr="005268AE" w:rsidRDefault="00163213" w:rsidP="00B402D2">
      <w:pPr>
        <w:spacing w:line="480" w:lineRule="auto"/>
        <w:jc w:val="both"/>
        <w:rPr>
          <w:rFonts w:ascii="Times New Roman" w:hAnsi="Times New Roman"/>
          <w:sz w:val="24"/>
          <w:szCs w:val="24"/>
        </w:rPr>
      </w:pPr>
      <w:r w:rsidRPr="005268AE">
        <w:rPr>
          <w:rFonts w:ascii="Times New Roman" w:hAnsi="Times New Roman"/>
          <w:sz w:val="24"/>
          <w:szCs w:val="24"/>
        </w:rPr>
        <w:t>We assessed whether all models met normality criteria by inspecting the distribution of residuals (Zuur et al. 2009). Model residuals were checked for spatial autocorrelation using</w:t>
      </w:r>
      <w:r w:rsidR="00B548F7" w:rsidRPr="005268AE">
        <w:rPr>
          <w:rFonts w:ascii="Times New Roman" w:hAnsi="Times New Roman"/>
          <w:sz w:val="24"/>
          <w:szCs w:val="24"/>
        </w:rPr>
        <w:t xml:space="preserve"> </w:t>
      </w:r>
      <w:r w:rsidRPr="005268AE">
        <w:rPr>
          <w:rFonts w:ascii="Times New Roman" w:hAnsi="Times New Roman"/>
          <w:sz w:val="24"/>
          <w:szCs w:val="24"/>
        </w:rPr>
        <w:t>Moran’s I criterion (Gittleman &amp; Kot, 1990)</w:t>
      </w:r>
      <w:r w:rsidR="00D46194" w:rsidRPr="005268AE">
        <w:rPr>
          <w:rFonts w:ascii="Times New Roman" w:hAnsi="Times New Roman"/>
          <w:sz w:val="24"/>
          <w:szCs w:val="24"/>
        </w:rPr>
        <w:t xml:space="preserve">. We detected </w:t>
      </w:r>
      <w:r w:rsidRPr="005268AE">
        <w:rPr>
          <w:rFonts w:ascii="Times New Roman" w:hAnsi="Times New Roman" w:hint="eastAsia"/>
          <w:sz w:val="24"/>
          <w:szCs w:val="24"/>
        </w:rPr>
        <w:t xml:space="preserve">no </w:t>
      </w:r>
      <w:r w:rsidRPr="005268AE">
        <w:rPr>
          <w:rFonts w:ascii="Times New Roman" w:hAnsi="Times New Roman"/>
          <w:sz w:val="24"/>
          <w:szCs w:val="24"/>
        </w:rPr>
        <w:t xml:space="preserve">significant </w:t>
      </w:r>
      <w:r w:rsidRPr="005268AE">
        <w:rPr>
          <w:rFonts w:ascii="Times New Roman" w:hAnsi="Times New Roman" w:hint="eastAsia"/>
          <w:sz w:val="24"/>
          <w:szCs w:val="24"/>
        </w:rPr>
        <w:t xml:space="preserve">spatial correlation </w:t>
      </w:r>
      <w:r w:rsidRPr="005268AE">
        <w:rPr>
          <w:rFonts w:ascii="Times New Roman" w:hAnsi="Times New Roman"/>
          <w:sz w:val="24"/>
          <w:szCs w:val="24"/>
        </w:rPr>
        <w:t xml:space="preserve">in any of the analyses </w:t>
      </w:r>
      <w:r w:rsidRPr="005268AE">
        <w:rPr>
          <w:rFonts w:ascii="Times New Roman" w:hAnsi="Times New Roman" w:hint="eastAsia"/>
          <w:sz w:val="24"/>
          <w:szCs w:val="24"/>
        </w:rPr>
        <w:t>(</w:t>
      </w:r>
      <w:r w:rsidRPr="005268AE">
        <w:rPr>
          <w:rFonts w:ascii="Times New Roman" w:hAnsi="Times New Roman" w:hint="eastAsia"/>
          <w:i/>
          <w:iCs/>
          <w:sz w:val="24"/>
          <w:szCs w:val="24"/>
        </w:rPr>
        <w:t xml:space="preserve">p </w:t>
      </w:r>
      <w:r w:rsidRPr="005268AE">
        <w:rPr>
          <w:rFonts w:ascii="Times New Roman" w:hAnsi="Times New Roman" w:hint="eastAsia"/>
          <w:sz w:val="24"/>
          <w:szCs w:val="24"/>
        </w:rPr>
        <w:t xml:space="preserve">&gt; 0.05). </w:t>
      </w:r>
      <w:r w:rsidRPr="005268AE">
        <w:rPr>
          <w:rFonts w:ascii="Times New Roman" w:hAnsi="Times New Roman"/>
          <w:sz w:val="24"/>
          <w:szCs w:val="24"/>
        </w:rPr>
        <w:t>We used the “vegan” package (Oksanen et al., 2019) to calculate the number of rarefied species and Hill’s ratio, and the “dredge” function from the “MuMIn” package (Bartoń 2015) for model selection. Moran’s I (Gittleman &amp; Kot, 1990) of model residuals was calculated using the “ape” package (Paradis &amp; Schliep, 2018)</w:t>
      </w:r>
      <w:r w:rsidRPr="005268AE">
        <w:rPr>
          <w:rFonts w:ascii="Times New Roman" w:hAnsi="Times New Roman" w:hint="eastAsia"/>
          <w:sz w:val="24"/>
          <w:szCs w:val="24"/>
        </w:rPr>
        <w:t>.</w:t>
      </w:r>
      <w:r w:rsidRPr="005268AE">
        <w:rPr>
          <w:rFonts w:ascii="Times New Roman" w:hAnsi="Times New Roman"/>
          <w:sz w:val="24"/>
          <w:szCs w:val="24"/>
        </w:rPr>
        <w:t xml:space="preserve"> </w:t>
      </w:r>
      <w:bookmarkStart w:id="2" w:name="_GoBack"/>
      <w:bookmarkEnd w:id="2"/>
    </w:p>
    <w:p w14:paraId="0517AD7B" w14:textId="20DE8FFA" w:rsidR="00163213" w:rsidRPr="005268AE" w:rsidRDefault="00163213">
      <w:pPr>
        <w:spacing w:line="480" w:lineRule="auto"/>
        <w:jc w:val="both"/>
        <w:rPr>
          <w:rFonts w:ascii="Times New Roman" w:hAnsi="Times New Roman"/>
          <w:sz w:val="24"/>
          <w:szCs w:val="24"/>
        </w:rPr>
      </w:pPr>
    </w:p>
    <w:p w14:paraId="15463FB1" w14:textId="125C4231" w:rsidR="00B2005A" w:rsidRPr="005268AE" w:rsidRDefault="00B2005A">
      <w:pPr>
        <w:spacing w:line="480" w:lineRule="auto"/>
        <w:jc w:val="both"/>
        <w:rPr>
          <w:rFonts w:ascii="Times New Roman" w:hAnsi="Times New Roman"/>
          <w:sz w:val="24"/>
          <w:szCs w:val="24"/>
        </w:rPr>
      </w:pPr>
    </w:p>
    <w:p w14:paraId="7866FDA1" w14:textId="20E4DBC1" w:rsidR="00163213" w:rsidRPr="005268AE" w:rsidRDefault="00163213">
      <w:pPr>
        <w:spacing w:line="480" w:lineRule="auto"/>
        <w:jc w:val="both"/>
        <w:rPr>
          <w:rFonts w:ascii="Times New Roman" w:hAnsi="Times New Roman"/>
          <w:b/>
          <w:sz w:val="24"/>
          <w:szCs w:val="24"/>
        </w:rPr>
      </w:pPr>
      <w:r w:rsidRPr="005268AE">
        <w:rPr>
          <w:rFonts w:ascii="Times New Roman" w:hAnsi="Times New Roman"/>
          <w:b/>
          <w:sz w:val="24"/>
          <w:szCs w:val="24"/>
        </w:rPr>
        <w:t>3. Results</w:t>
      </w:r>
    </w:p>
    <w:p w14:paraId="221D014D"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 xml:space="preserve">The pan trap sampling in 2015 and 2019 resulted in the collection of a total of 6910 wild pollinators, representing 85 species (Appendix 1). There were 73 Hymenoptera species, ten Diptera species and two Lepidoptera species. The bees </w:t>
      </w:r>
      <w:r w:rsidRPr="005268AE">
        <w:rPr>
          <w:rFonts w:ascii="Times New Roman" w:hAnsi="Times New Roman"/>
          <w:i/>
          <w:sz w:val="24"/>
          <w:szCs w:val="24"/>
        </w:rPr>
        <w:t xml:space="preserve">Eucera floralia </w:t>
      </w:r>
      <w:r w:rsidRPr="005268AE">
        <w:rPr>
          <w:rFonts w:ascii="Times New Roman" w:hAnsi="Times New Roman"/>
          <w:sz w:val="24"/>
          <w:szCs w:val="24"/>
        </w:rPr>
        <w:t xml:space="preserve">and </w:t>
      </w:r>
      <w:r w:rsidRPr="005268AE">
        <w:rPr>
          <w:rFonts w:ascii="Times New Roman" w:hAnsi="Times New Roman"/>
          <w:i/>
          <w:sz w:val="24"/>
          <w:szCs w:val="24"/>
        </w:rPr>
        <w:t>Lasioglossum proximatum</w:t>
      </w:r>
      <w:r w:rsidRPr="005268AE">
        <w:rPr>
          <w:rFonts w:ascii="Times New Roman" w:hAnsi="Times New Roman"/>
          <w:sz w:val="24"/>
          <w:szCs w:val="24"/>
        </w:rPr>
        <w:t xml:space="preserve"> and the butterfly </w:t>
      </w:r>
      <w:r w:rsidRPr="005268AE">
        <w:rPr>
          <w:rFonts w:ascii="Times New Roman" w:hAnsi="Times New Roman"/>
          <w:i/>
          <w:sz w:val="24"/>
          <w:szCs w:val="24"/>
        </w:rPr>
        <w:t>Pieris rapae</w:t>
      </w:r>
      <w:r w:rsidRPr="005268AE">
        <w:rPr>
          <w:rFonts w:ascii="Times New Roman" w:hAnsi="Times New Roman"/>
          <w:sz w:val="24"/>
          <w:szCs w:val="24"/>
        </w:rPr>
        <w:t xml:space="preserve"> were the most abundant species with 1401, 1130 and 1128 individuals, respectively. </w:t>
      </w:r>
    </w:p>
    <w:p w14:paraId="4DC7AB88" w14:textId="574D8B89"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Rarefied species richness of wild pollinator communities w</w:t>
      </w:r>
      <w:r w:rsidRPr="005268AE">
        <w:rPr>
          <w:rFonts w:ascii="Times New Roman" w:hAnsi="Times New Roman" w:hint="eastAsia"/>
          <w:sz w:val="24"/>
          <w:szCs w:val="24"/>
        </w:rPr>
        <w:t>as</w:t>
      </w:r>
      <w:r w:rsidRPr="005268AE">
        <w:rPr>
          <w:rFonts w:ascii="Times New Roman" w:hAnsi="Times New Roman"/>
          <w:sz w:val="24"/>
          <w:szCs w:val="24"/>
        </w:rPr>
        <w:t xml:space="preserve"> higher in traditional than consolidated sites in both years (Table 1, </w:t>
      </w:r>
      <w:r w:rsidR="0009055F" w:rsidRPr="005268AE">
        <w:rPr>
          <w:rFonts w:ascii="Times New Roman" w:hAnsi="Times New Roman"/>
          <w:sz w:val="24"/>
          <w:szCs w:val="24"/>
        </w:rPr>
        <w:t>Figure 3</w:t>
      </w:r>
      <w:r w:rsidR="00E437E7" w:rsidRPr="005268AE">
        <w:rPr>
          <w:rFonts w:ascii="Times New Roman" w:hAnsi="Times New Roman"/>
          <w:sz w:val="24"/>
          <w:szCs w:val="24"/>
        </w:rPr>
        <w:t xml:space="preserve">A, </w:t>
      </w:r>
      <w:r w:rsidRPr="005268AE">
        <w:rPr>
          <w:rFonts w:ascii="Times New Roman" w:hAnsi="Times New Roman"/>
          <w:sz w:val="24"/>
          <w:szCs w:val="24"/>
        </w:rPr>
        <w:t xml:space="preserve">Figure </w:t>
      </w:r>
      <w:r w:rsidR="0009055F" w:rsidRPr="005268AE">
        <w:rPr>
          <w:rFonts w:ascii="Times New Roman" w:hAnsi="Times New Roman"/>
          <w:sz w:val="24"/>
          <w:szCs w:val="24"/>
        </w:rPr>
        <w:t>4</w:t>
      </w:r>
      <w:r w:rsidRPr="005268AE">
        <w:rPr>
          <w:rFonts w:ascii="Times New Roman" w:hAnsi="Times New Roman"/>
          <w:sz w:val="24"/>
          <w:szCs w:val="24"/>
        </w:rPr>
        <w:t>A). Species richness was positively associated with the proportion semi-natural habitat (Table 1, Fig</w:t>
      </w:r>
      <w:r w:rsidRPr="005268AE">
        <w:rPr>
          <w:rFonts w:ascii="Times New Roman" w:hAnsi="Times New Roman" w:hint="eastAsia"/>
          <w:sz w:val="24"/>
          <w:szCs w:val="24"/>
        </w:rPr>
        <w:t>ure</w:t>
      </w:r>
      <w:r w:rsidRPr="005268AE">
        <w:rPr>
          <w:rFonts w:ascii="Times New Roman" w:hAnsi="Times New Roman"/>
          <w:sz w:val="24"/>
          <w:szCs w:val="24"/>
        </w:rPr>
        <w:t xml:space="preserve"> </w:t>
      </w:r>
      <w:r w:rsidR="00955457" w:rsidRPr="005268AE">
        <w:rPr>
          <w:rFonts w:ascii="Times New Roman" w:hAnsi="Times New Roman"/>
          <w:sz w:val="24"/>
          <w:szCs w:val="24"/>
        </w:rPr>
        <w:t>4</w:t>
      </w:r>
      <w:r w:rsidRPr="005268AE">
        <w:rPr>
          <w:rFonts w:ascii="Times New Roman" w:hAnsi="Times New Roman"/>
          <w:sz w:val="24"/>
          <w:szCs w:val="24"/>
        </w:rPr>
        <w:t>A) and was higher in 2019 than in 2015 (</w:t>
      </w:r>
      <w:r w:rsidR="00E95DA1" w:rsidRPr="005268AE">
        <w:rPr>
          <w:rFonts w:ascii="Times New Roman" w:hAnsi="Times New Roman"/>
          <w:sz w:val="24"/>
          <w:szCs w:val="24"/>
        </w:rPr>
        <w:t>Table 1</w:t>
      </w:r>
      <w:r w:rsidRPr="005268AE">
        <w:rPr>
          <w:rFonts w:ascii="Times New Roman" w:hAnsi="Times New Roman"/>
          <w:sz w:val="24"/>
          <w:szCs w:val="24"/>
        </w:rPr>
        <w:t>).</w:t>
      </w:r>
      <w:r w:rsidR="00E95DA1" w:rsidRPr="005268AE">
        <w:rPr>
          <w:rFonts w:ascii="Times New Roman" w:hAnsi="Times New Roman"/>
          <w:sz w:val="24"/>
          <w:szCs w:val="24"/>
        </w:rPr>
        <w:t xml:space="preserve"> The negative effect of land consolidation on species richness (-2.76 ± 0.72) was large compared to the effect of increasing the amount of semi-natural habitat</w:t>
      </w:r>
      <w:r w:rsidRPr="005268AE">
        <w:rPr>
          <w:rFonts w:ascii="Times New Roman" w:hAnsi="Times New Roman"/>
          <w:sz w:val="24"/>
          <w:szCs w:val="24"/>
        </w:rPr>
        <w:t xml:space="preserve"> </w:t>
      </w:r>
      <w:r w:rsidR="00E95DA1" w:rsidRPr="005268AE">
        <w:rPr>
          <w:rFonts w:ascii="Times New Roman" w:hAnsi="Times New Roman"/>
          <w:sz w:val="24"/>
          <w:szCs w:val="24"/>
        </w:rPr>
        <w:t>from zero to 100% (</w:t>
      </w:r>
      <w:r w:rsidR="000061D9" w:rsidRPr="005268AE">
        <w:rPr>
          <w:rFonts w:ascii="Times New Roman" w:hAnsi="Times New Roman"/>
          <w:sz w:val="24"/>
          <w:szCs w:val="24"/>
        </w:rPr>
        <w:t>5.00</w:t>
      </w:r>
      <w:r w:rsidR="00E95DA1" w:rsidRPr="005268AE">
        <w:rPr>
          <w:rFonts w:ascii="Times New Roman" w:hAnsi="Times New Roman"/>
          <w:sz w:val="24"/>
          <w:szCs w:val="24"/>
        </w:rPr>
        <w:t xml:space="preserve"> ± 1.70). These r</w:t>
      </w:r>
      <w:r w:rsidRPr="005268AE">
        <w:rPr>
          <w:rFonts w:ascii="Times New Roman" w:hAnsi="Times New Roman"/>
          <w:sz w:val="24"/>
          <w:szCs w:val="24"/>
        </w:rPr>
        <w:t xml:space="preserve">egression </w:t>
      </w:r>
      <w:r w:rsidR="003129DC" w:rsidRPr="005268AE">
        <w:rPr>
          <w:rFonts w:ascii="Times New Roman" w:hAnsi="Times New Roman"/>
          <w:sz w:val="24"/>
          <w:szCs w:val="24"/>
        </w:rPr>
        <w:t xml:space="preserve">estimates imply that the </w:t>
      </w:r>
      <w:r w:rsidR="001E3C30" w:rsidRPr="005268AE">
        <w:rPr>
          <w:rFonts w:ascii="Times New Roman" w:hAnsi="Times New Roman"/>
          <w:sz w:val="24"/>
          <w:szCs w:val="24"/>
        </w:rPr>
        <w:t xml:space="preserve">reduction in </w:t>
      </w:r>
      <w:r w:rsidRPr="005268AE">
        <w:rPr>
          <w:rFonts w:ascii="Times New Roman" w:hAnsi="Times New Roman"/>
          <w:sz w:val="24"/>
          <w:szCs w:val="24"/>
        </w:rPr>
        <w:t xml:space="preserve">richness </w:t>
      </w:r>
      <w:bookmarkStart w:id="3" w:name="_Hlk62649824"/>
      <w:r w:rsidRPr="005268AE">
        <w:rPr>
          <w:rFonts w:ascii="Times New Roman" w:hAnsi="Times New Roman"/>
          <w:sz w:val="24"/>
          <w:szCs w:val="24"/>
        </w:rPr>
        <w:t>of wild pollinator</w:t>
      </w:r>
      <w:r w:rsidR="001E3C30" w:rsidRPr="005268AE">
        <w:rPr>
          <w:rFonts w:ascii="Times New Roman" w:hAnsi="Times New Roman"/>
          <w:sz w:val="24"/>
          <w:szCs w:val="24"/>
        </w:rPr>
        <w:t>s</w:t>
      </w:r>
      <w:r w:rsidRPr="005268AE">
        <w:rPr>
          <w:rFonts w:ascii="Times New Roman" w:hAnsi="Times New Roman"/>
          <w:sz w:val="24"/>
          <w:szCs w:val="24"/>
        </w:rPr>
        <w:t xml:space="preserve"> </w:t>
      </w:r>
      <w:bookmarkEnd w:id="3"/>
      <w:r w:rsidR="003129DC" w:rsidRPr="005268AE">
        <w:rPr>
          <w:rFonts w:ascii="Times New Roman" w:hAnsi="Times New Roman"/>
          <w:sz w:val="24"/>
          <w:szCs w:val="24"/>
        </w:rPr>
        <w:t xml:space="preserve">in consolidated </w:t>
      </w:r>
      <w:r w:rsidR="001E3C30" w:rsidRPr="005268AE">
        <w:rPr>
          <w:rFonts w:ascii="Times New Roman" w:hAnsi="Times New Roman"/>
          <w:sz w:val="24"/>
          <w:szCs w:val="24"/>
        </w:rPr>
        <w:t>farm</w:t>
      </w:r>
      <w:r w:rsidR="003129DC" w:rsidRPr="005268AE">
        <w:rPr>
          <w:rFonts w:ascii="Times New Roman" w:hAnsi="Times New Roman"/>
          <w:sz w:val="24"/>
          <w:szCs w:val="24"/>
        </w:rPr>
        <w:t xml:space="preserve">land </w:t>
      </w:r>
      <w:r w:rsidR="00E437E7" w:rsidRPr="005268AE">
        <w:rPr>
          <w:rFonts w:ascii="Times New Roman" w:hAnsi="Times New Roman"/>
          <w:sz w:val="24"/>
          <w:szCs w:val="24"/>
        </w:rPr>
        <w:t>wa</w:t>
      </w:r>
      <w:r w:rsidR="003129DC" w:rsidRPr="005268AE">
        <w:rPr>
          <w:rFonts w:ascii="Times New Roman" w:hAnsi="Times New Roman"/>
          <w:sz w:val="24"/>
          <w:szCs w:val="24"/>
        </w:rPr>
        <w:t xml:space="preserve">s </w:t>
      </w:r>
      <w:r w:rsidRPr="005268AE">
        <w:rPr>
          <w:rFonts w:ascii="Times New Roman" w:hAnsi="Times New Roman"/>
          <w:sz w:val="24"/>
          <w:szCs w:val="24"/>
        </w:rPr>
        <w:t xml:space="preserve">equivalent to a 55% </w:t>
      </w:r>
      <w:r w:rsidR="00515CA0" w:rsidRPr="005268AE">
        <w:rPr>
          <w:rFonts w:ascii="Times New Roman" w:hAnsi="Times New Roman"/>
          <w:sz w:val="24"/>
          <w:szCs w:val="24"/>
        </w:rPr>
        <w:t xml:space="preserve">(i.e. </w:t>
      </w:r>
      <w:r w:rsidR="000061D9" w:rsidRPr="005268AE">
        <w:rPr>
          <w:rFonts w:ascii="Times New Roman" w:hAnsi="Times New Roman"/>
          <w:sz w:val="24"/>
          <w:szCs w:val="24"/>
        </w:rPr>
        <w:t>-2.76 / 5.00</w:t>
      </w:r>
      <w:r w:rsidR="00515CA0" w:rsidRPr="005268AE">
        <w:rPr>
          <w:rFonts w:ascii="Times New Roman" w:hAnsi="Times New Roman"/>
          <w:sz w:val="24"/>
          <w:szCs w:val="24"/>
        </w:rPr>
        <w:t xml:space="preserve">) </w:t>
      </w:r>
      <w:r w:rsidRPr="005268AE">
        <w:rPr>
          <w:rFonts w:ascii="Times New Roman" w:hAnsi="Times New Roman"/>
          <w:sz w:val="24"/>
          <w:szCs w:val="24"/>
        </w:rPr>
        <w:t xml:space="preserve">reduction in </w:t>
      </w:r>
      <w:r w:rsidR="001B0830" w:rsidRPr="005268AE">
        <w:rPr>
          <w:rFonts w:ascii="Times New Roman" w:hAnsi="Times New Roman"/>
          <w:sz w:val="24"/>
          <w:szCs w:val="24"/>
        </w:rPr>
        <w:t xml:space="preserve">proportion </w:t>
      </w:r>
      <w:r w:rsidR="005A0BCE" w:rsidRPr="005268AE">
        <w:rPr>
          <w:rFonts w:ascii="Times New Roman" w:hAnsi="Times New Roman"/>
          <w:sz w:val="24"/>
          <w:szCs w:val="24"/>
        </w:rPr>
        <w:t xml:space="preserve">of </w:t>
      </w:r>
      <w:r w:rsidRPr="005268AE">
        <w:rPr>
          <w:rFonts w:ascii="Times New Roman" w:hAnsi="Times New Roman"/>
          <w:sz w:val="24"/>
          <w:szCs w:val="24"/>
        </w:rPr>
        <w:t>semi-natural habitat at 1 km radius</w:t>
      </w:r>
      <w:r w:rsidR="003129DC" w:rsidRPr="005268AE">
        <w:rPr>
          <w:rFonts w:ascii="Times New Roman" w:hAnsi="Times New Roman"/>
          <w:sz w:val="24"/>
          <w:szCs w:val="24"/>
        </w:rPr>
        <w:t xml:space="preserve"> </w:t>
      </w:r>
      <w:r w:rsidRPr="005268AE">
        <w:rPr>
          <w:rFonts w:ascii="Times New Roman" w:hAnsi="Times New Roman"/>
          <w:sz w:val="24"/>
          <w:szCs w:val="24"/>
        </w:rPr>
        <w:t xml:space="preserve">(Table 1, Figure </w:t>
      </w:r>
      <w:r w:rsidR="00B2005A" w:rsidRPr="005268AE">
        <w:rPr>
          <w:rFonts w:ascii="Times New Roman" w:hAnsi="Times New Roman"/>
          <w:sz w:val="24"/>
          <w:szCs w:val="24"/>
        </w:rPr>
        <w:t>4</w:t>
      </w:r>
      <w:r w:rsidRPr="005268AE">
        <w:rPr>
          <w:rFonts w:ascii="Times New Roman" w:hAnsi="Times New Roman"/>
          <w:sz w:val="24"/>
          <w:szCs w:val="24"/>
        </w:rPr>
        <w:t>A).</w:t>
      </w:r>
      <w:r w:rsidR="002B2C9B" w:rsidRPr="005268AE">
        <w:rPr>
          <w:rFonts w:ascii="Times New Roman" w:hAnsi="Times New Roman"/>
          <w:sz w:val="24"/>
          <w:szCs w:val="24"/>
        </w:rPr>
        <w:t xml:space="preserve"> No interaction was detected for the effect between semi</w:t>
      </w:r>
      <w:r w:rsidR="00AF5B2A" w:rsidRPr="005268AE">
        <w:rPr>
          <w:rFonts w:ascii="Times New Roman" w:hAnsi="Times New Roman"/>
          <w:sz w:val="24"/>
          <w:szCs w:val="24"/>
        </w:rPr>
        <w:t>-natural</w:t>
      </w:r>
      <w:r w:rsidR="002B2C9B" w:rsidRPr="005268AE">
        <w:rPr>
          <w:rFonts w:ascii="Times New Roman" w:hAnsi="Times New Roman"/>
          <w:sz w:val="24"/>
          <w:szCs w:val="24"/>
        </w:rPr>
        <w:t xml:space="preserve"> habitat and consolidation statue on species richness for all models with AICc&lt;2 (Appendix 3). </w:t>
      </w:r>
      <w:r w:rsidRPr="005268AE">
        <w:rPr>
          <w:rFonts w:ascii="Times New Roman" w:hAnsi="Times New Roman"/>
          <w:sz w:val="24"/>
          <w:szCs w:val="24"/>
        </w:rPr>
        <w:t xml:space="preserve"> Hill’s ratio of wild pollinator communities was </w:t>
      </w:r>
      <w:r w:rsidR="00F5389E" w:rsidRPr="005268AE">
        <w:rPr>
          <w:rFonts w:ascii="Times New Roman" w:hAnsi="Times New Roman"/>
          <w:sz w:val="24"/>
          <w:szCs w:val="24"/>
        </w:rPr>
        <w:t xml:space="preserve">marginally significantly </w:t>
      </w:r>
      <w:r w:rsidRPr="005268AE">
        <w:rPr>
          <w:rFonts w:ascii="Times New Roman" w:hAnsi="Times New Roman"/>
          <w:sz w:val="24"/>
          <w:szCs w:val="24"/>
        </w:rPr>
        <w:t xml:space="preserve">higher in traditional than consolidated fields, </w:t>
      </w:r>
      <w:r w:rsidR="00F5389E" w:rsidRPr="005268AE">
        <w:rPr>
          <w:rFonts w:ascii="Times New Roman" w:hAnsi="Times New Roman"/>
          <w:sz w:val="24"/>
          <w:szCs w:val="24"/>
        </w:rPr>
        <w:t xml:space="preserve">while </w:t>
      </w:r>
      <w:r w:rsidRPr="005268AE">
        <w:rPr>
          <w:rFonts w:ascii="Times New Roman" w:hAnsi="Times New Roman"/>
          <w:sz w:val="24"/>
          <w:szCs w:val="24"/>
        </w:rPr>
        <w:t xml:space="preserve">there was a significant interaction between the proportion of semi-natural habitat and year </w:t>
      </w:r>
      <w:r w:rsidR="00F5389E" w:rsidRPr="005268AE">
        <w:rPr>
          <w:rFonts w:ascii="Times New Roman" w:hAnsi="Times New Roman"/>
          <w:sz w:val="24"/>
          <w:szCs w:val="24"/>
        </w:rPr>
        <w:t xml:space="preserve">for Hill’s ratio </w:t>
      </w:r>
      <w:r w:rsidRPr="005268AE">
        <w:rPr>
          <w:rFonts w:ascii="Times New Roman" w:hAnsi="Times New Roman"/>
          <w:sz w:val="24"/>
          <w:szCs w:val="24"/>
        </w:rPr>
        <w:t xml:space="preserve">(Table 1, </w:t>
      </w:r>
      <w:r w:rsidR="00B2005A" w:rsidRPr="005268AE">
        <w:rPr>
          <w:rFonts w:ascii="Times New Roman" w:hAnsi="Times New Roman"/>
          <w:sz w:val="24"/>
          <w:szCs w:val="24"/>
        </w:rPr>
        <w:t>Figure 3</w:t>
      </w:r>
      <w:r w:rsidR="00E437E7" w:rsidRPr="005268AE">
        <w:rPr>
          <w:rFonts w:ascii="Times New Roman" w:hAnsi="Times New Roman"/>
          <w:sz w:val="24"/>
          <w:szCs w:val="24"/>
        </w:rPr>
        <w:t xml:space="preserve">B, </w:t>
      </w:r>
      <w:r w:rsidRPr="005268AE">
        <w:rPr>
          <w:rFonts w:ascii="Times New Roman" w:hAnsi="Times New Roman"/>
          <w:sz w:val="24"/>
          <w:szCs w:val="24"/>
        </w:rPr>
        <w:t xml:space="preserve">Figure </w:t>
      </w:r>
      <w:r w:rsidR="00B2005A" w:rsidRPr="005268AE">
        <w:rPr>
          <w:rFonts w:ascii="Times New Roman" w:hAnsi="Times New Roman"/>
          <w:sz w:val="24"/>
          <w:szCs w:val="24"/>
        </w:rPr>
        <w:t>4</w:t>
      </w:r>
      <w:r w:rsidRPr="005268AE">
        <w:rPr>
          <w:rFonts w:ascii="Times New Roman" w:hAnsi="Times New Roman"/>
          <w:sz w:val="24"/>
          <w:szCs w:val="24"/>
        </w:rPr>
        <w:t xml:space="preserve">B, Appendix 2B). </w:t>
      </w:r>
      <w:r w:rsidR="002B2C9B" w:rsidRPr="005268AE">
        <w:rPr>
          <w:rFonts w:ascii="Times New Roman" w:hAnsi="Times New Roman"/>
          <w:sz w:val="24"/>
          <w:szCs w:val="24"/>
        </w:rPr>
        <w:t>There</w:t>
      </w:r>
      <w:r w:rsidR="006C6838" w:rsidRPr="005268AE">
        <w:rPr>
          <w:rFonts w:ascii="Times New Roman" w:hAnsi="Times New Roman"/>
          <w:sz w:val="24"/>
          <w:szCs w:val="24"/>
        </w:rPr>
        <w:t xml:space="preserve"> was </w:t>
      </w:r>
      <w:r w:rsidR="002B2C9B" w:rsidRPr="005268AE">
        <w:rPr>
          <w:rFonts w:ascii="Times New Roman" w:hAnsi="Times New Roman"/>
          <w:sz w:val="24"/>
          <w:szCs w:val="24"/>
        </w:rPr>
        <w:t xml:space="preserve">interaction </w:t>
      </w:r>
      <w:r w:rsidR="006C6838" w:rsidRPr="005268AE">
        <w:rPr>
          <w:rFonts w:ascii="Times New Roman" w:hAnsi="Times New Roman"/>
          <w:sz w:val="24"/>
          <w:szCs w:val="24"/>
        </w:rPr>
        <w:t xml:space="preserve">between </w:t>
      </w:r>
      <w:r w:rsidR="00AF5B2A" w:rsidRPr="005268AE">
        <w:rPr>
          <w:rFonts w:ascii="Times New Roman" w:hAnsi="Times New Roman"/>
          <w:sz w:val="24"/>
          <w:szCs w:val="24"/>
        </w:rPr>
        <w:t xml:space="preserve">semi-natural </w:t>
      </w:r>
      <w:r w:rsidR="006C6838" w:rsidRPr="005268AE">
        <w:rPr>
          <w:rFonts w:ascii="Times New Roman" w:hAnsi="Times New Roman"/>
          <w:sz w:val="24"/>
          <w:szCs w:val="24"/>
        </w:rPr>
        <w:t xml:space="preserve">habitat and consolidation statue on </w:t>
      </w:r>
      <w:r w:rsidR="002B2C9B" w:rsidRPr="005268AE">
        <w:rPr>
          <w:rFonts w:ascii="Times New Roman" w:hAnsi="Times New Roman"/>
          <w:sz w:val="24"/>
          <w:szCs w:val="24"/>
        </w:rPr>
        <w:t>Hill’s ratio for the second best model</w:t>
      </w:r>
      <w:r w:rsidR="000B7036" w:rsidRPr="005268AE">
        <w:rPr>
          <w:rFonts w:ascii="Times New Roman" w:hAnsi="Times New Roman" w:hint="eastAsia"/>
          <w:sz w:val="24"/>
          <w:szCs w:val="24"/>
        </w:rPr>
        <w:t>,</w:t>
      </w:r>
      <w:r w:rsidR="000B7036" w:rsidRPr="005268AE">
        <w:rPr>
          <w:rFonts w:ascii="Times New Roman" w:hAnsi="Times New Roman"/>
          <w:sz w:val="24"/>
          <w:szCs w:val="24"/>
        </w:rPr>
        <w:t xml:space="preserve"> but the effect was not significant </w:t>
      </w:r>
      <w:r w:rsidR="002B2C9B" w:rsidRPr="005268AE">
        <w:rPr>
          <w:rFonts w:ascii="Times New Roman" w:hAnsi="Times New Roman" w:hint="eastAsia"/>
          <w:sz w:val="24"/>
          <w:szCs w:val="24"/>
        </w:rPr>
        <w:t>(</w:t>
      </w:r>
      <w:r w:rsidR="002B2C9B" w:rsidRPr="005268AE">
        <w:rPr>
          <w:rFonts w:ascii="Times New Roman" w:hAnsi="Times New Roman"/>
          <w:sz w:val="24"/>
          <w:szCs w:val="24"/>
        </w:rPr>
        <w:t>Appendix 3).</w:t>
      </w:r>
      <w:r w:rsidR="006C6838" w:rsidRPr="005268AE">
        <w:rPr>
          <w:rFonts w:ascii="Times New Roman" w:hAnsi="Times New Roman"/>
          <w:sz w:val="24"/>
          <w:szCs w:val="24"/>
        </w:rPr>
        <w:t xml:space="preserve"> </w:t>
      </w:r>
    </w:p>
    <w:p w14:paraId="37836E8A" w14:textId="445600B0" w:rsidR="00191B7E" w:rsidRPr="005268AE" w:rsidRDefault="00191B7E" w:rsidP="00191B7E">
      <w:pPr>
        <w:spacing w:line="480" w:lineRule="auto"/>
        <w:jc w:val="center"/>
        <w:rPr>
          <w:rFonts w:ascii="Times New Roman" w:hAnsi="Times New Roman"/>
          <w:sz w:val="24"/>
          <w:szCs w:val="24"/>
        </w:rPr>
      </w:pPr>
      <w:r w:rsidRPr="005268AE">
        <w:rPr>
          <w:rFonts w:ascii="Times New Roman" w:hAnsi="Times New Roman"/>
          <w:sz w:val="24"/>
          <w:szCs w:val="24"/>
        </w:rPr>
        <w:lastRenderedPageBreak/>
        <w:t>Table 1.</w:t>
      </w:r>
    </w:p>
    <w:p w14:paraId="32652BB1" w14:textId="505FC654" w:rsidR="00191B7E" w:rsidRPr="005268AE" w:rsidRDefault="00191B7E" w:rsidP="00191B7E">
      <w:pPr>
        <w:spacing w:line="480" w:lineRule="auto"/>
        <w:jc w:val="center"/>
        <w:rPr>
          <w:rFonts w:ascii="Times New Roman" w:hAnsi="Times New Roman"/>
          <w:sz w:val="24"/>
          <w:szCs w:val="24"/>
        </w:rPr>
      </w:pPr>
      <w:r w:rsidRPr="005268AE">
        <w:rPr>
          <w:rFonts w:ascii="Times New Roman" w:hAnsi="Times New Roman"/>
          <w:sz w:val="24"/>
          <w:szCs w:val="24"/>
        </w:rPr>
        <w:t>Figure 3.</w:t>
      </w:r>
    </w:p>
    <w:p w14:paraId="7617073C" w14:textId="7337A4E4"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 xml:space="preserve">The selected model for the abundance of wild pollinators included the proportion of semi-natural habitat and year, as well as their interaction (Table 1). The significant interaction indicated that although the main effect of semi-natural habitat on wild pollinator abundance was negative (Figure </w:t>
      </w:r>
      <w:r w:rsidR="00B2005A" w:rsidRPr="005268AE">
        <w:rPr>
          <w:rFonts w:ascii="Times New Roman" w:hAnsi="Times New Roman"/>
          <w:sz w:val="24"/>
          <w:szCs w:val="24"/>
        </w:rPr>
        <w:t>4</w:t>
      </w:r>
      <w:r w:rsidRPr="005268AE">
        <w:rPr>
          <w:rFonts w:ascii="Times New Roman" w:hAnsi="Times New Roman"/>
          <w:sz w:val="24"/>
          <w:szCs w:val="24"/>
        </w:rPr>
        <w:t xml:space="preserve">C), this effect was stronger in 2015 than in 2019 (Table 1, Appendix 2C). Land consolidation </w:t>
      </w:r>
      <w:r w:rsidRPr="005268AE">
        <w:rPr>
          <w:rStyle w:val="CommentReference"/>
          <w:rFonts w:ascii="Times New Roman" w:hAnsi="Times New Roman"/>
          <w:sz w:val="24"/>
          <w:szCs w:val="24"/>
        </w:rPr>
        <w:t>status</w:t>
      </w:r>
      <w:r w:rsidRPr="005268AE">
        <w:rPr>
          <w:rFonts w:ascii="Times New Roman" w:hAnsi="Times New Roman"/>
          <w:sz w:val="24"/>
          <w:szCs w:val="24"/>
        </w:rPr>
        <w:t xml:space="preserve"> was not selected in the best model, indicating that land consolidation </w:t>
      </w:r>
      <w:r w:rsidR="00F5389E" w:rsidRPr="005268AE">
        <w:rPr>
          <w:rFonts w:ascii="Times New Roman" w:hAnsi="Times New Roman"/>
          <w:sz w:val="24"/>
          <w:szCs w:val="24"/>
        </w:rPr>
        <w:t>did not affect the</w:t>
      </w:r>
      <w:r w:rsidRPr="005268AE">
        <w:rPr>
          <w:rFonts w:ascii="Times New Roman" w:hAnsi="Times New Roman"/>
          <w:sz w:val="24"/>
          <w:szCs w:val="24"/>
        </w:rPr>
        <w:t xml:space="preserve"> abundance of wild pollinators (Table 1).</w:t>
      </w:r>
    </w:p>
    <w:p w14:paraId="38BDAA93" w14:textId="18A0FDF7" w:rsidR="00191B7E" w:rsidRPr="005268AE" w:rsidRDefault="00191B7E" w:rsidP="00191B7E">
      <w:pPr>
        <w:spacing w:line="480" w:lineRule="auto"/>
        <w:jc w:val="center"/>
        <w:rPr>
          <w:rFonts w:ascii="Times New Roman" w:hAnsi="Times New Roman"/>
          <w:sz w:val="24"/>
          <w:szCs w:val="24"/>
        </w:rPr>
      </w:pPr>
      <w:r w:rsidRPr="005268AE">
        <w:rPr>
          <w:rFonts w:ascii="Times New Roman" w:hAnsi="Times New Roman"/>
          <w:sz w:val="24"/>
          <w:szCs w:val="24"/>
        </w:rPr>
        <w:t>Figure 4.</w:t>
      </w:r>
    </w:p>
    <w:p w14:paraId="6C7D8613" w14:textId="77777777" w:rsidR="00163213" w:rsidRPr="005268AE" w:rsidRDefault="00163213">
      <w:pPr>
        <w:spacing w:line="480" w:lineRule="auto"/>
        <w:jc w:val="both"/>
        <w:rPr>
          <w:rFonts w:ascii="Times New Roman" w:hAnsi="Times New Roman"/>
          <w:b/>
          <w:sz w:val="24"/>
          <w:szCs w:val="24"/>
        </w:rPr>
      </w:pPr>
      <w:r w:rsidRPr="005268AE">
        <w:rPr>
          <w:rFonts w:ascii="Times New Roman" w:hAnsi="Times New Roman"/>
          <w:b/>
          <w:sz w:val="24"/>
          <w:szCs w:val="24"/>
        </w:rPr>
        <w:t xml:space="preserve">4. Discussion </w:t>
      </w:r>
    </w:p>
    <w:p w14:paraId="268D8981" w14:textId="680EA6A0"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Land consolidation projects are steadily increasing in China (Li</w:t>
      </w:r>
      <w:r w:rsidRPr="005268AE">
        <w:rPr>
          <w:rFonts w:ascii="Times New Roman" w:hAnsi="Times New Roman" w:hint="eastAsia"/>
          <w:sz w:val="24"/>
          <w:szCs w:val="24"/>
        </w:rPr>
        <w:t xml:space="preserve"> et al.</w:t>
      </w:r>
      <w:r w:rsidRPr="005268AE">
        <w:rPr>
          <w:rFonts w:ascii="Times New Roman" w:hAnsi="Times New Roman"/>
          <w:sz w:val="24"/>
          <w:szCs w:val="24"/>
        </w:rPr>
        <w:t>, 2019; Tang</w:t>
      </w:r>
      <w:r w:rsidRPr="005268AE">
        <w:rPr>
          <w:rFonts w:ascii="Times New Roman" w:hAnsi="Times New Roman" w:hint="eastAsia"/>
          <w:sz w:val="24"/>
          <w:szCs w:val="24"/>
        </w:rPr>
        <w:t xml:space="preserve"> et al.</w:t>
      </w:r>
      <w:r w:rsidRPr="005268AE">
        <w:rPr>
          <w:rFonts w:ascii="Times New Roman" w:hAnsi="Times New Roman"/>
          <w:sz w:val="24"/>
          <w:szCs w:val="24"/>
        </w:rPr>
        <w:t>, 2019), but the consequences of land consolidation for farmland biodiversity are largely unknown. Here we report that (i) wild pollinator richness and evenness were lower in oilseed rape fields in consolidated than in traditional farmland; (ii) the species richness of wild pollinators was positively associated with the proportion semi-natural habitat in the landscape, while the abundance of wild pollinator</w:t>
      </w:r>
      <w:r w:rsidR="00F5389E" w:rsidRPr="005268AE">
        <w:rPr>
          <w:rFonts w:ascii="Times New Roman" w:hAnsi="Times New Roman"/>
          <w:sz w:val="24"/>
          <w:szCs w:val="24"/>
        </w:rPr>
        <w:t>s</w:t>
      </w:r>
      <w:r w:rsidRPr="005268AE">
        <w:rPr>
          <w:rFonts w:ascii="Times New Roman" w:hAnsi="Times New Roman"/>
          <w:sz w:val="24"/>
          <w:szCs w:val="24"/>
        </w:rPr>
        <w:t xml:space="preserve"> was negatively associated with the proportion semi-natural habitat in the landscape; and (iii) the loss of diversity of wild pollinators due to land consolidation </w:t>
      </w:r>
      <w:r w:rsidR="00F5389E" w:rsidRPr="005268AE">
        <w:rPr>
          <w:rFonts w:ascii="Times New Roman" w:hAnsi="Times New Roman"/>
          <w:sz w:val="24"/>
          <w:szCs w:val="24"/>
        </w:rPr>
        <w:t xml:space="preserve">is substantial and equivalent to the estimated effect size of a 55% reduction in </w:t>
      </w:r>
      <w:r w:rsidRPr="005268AE">
        <w:rPr>
          <w:rFonts w:ascii="Times New Roman" w:hAnsi="Times New Roman"/>
          <w:sz w:val="24"/>
          <w:szCs w:val="24"/>
        </w:rPr>
        <w:t xml:space="preserve">semi-natural habitat. </w:t>
      </w:r>
    </w:p>
    <w:p w14:paraId="1EE0E46B" w14:textId="3F439668"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 xml:space="preserve">The lower richness and evenness of wild pollinator communities in landscapes with consolidated </w:t>
      </w:r>
      <w:r w:rsidR="00F5389E" w:rsidRPr="005268AE">
        <w:rPr>
          <w:rFonts w:ascii="Times New Roman" w:hAnsi="Times New Roman"/>
          <w:sz w:val="24"/>
          <w:szCs w:val="24"/>
        </w:rPr>
        <w:t xml:space="preserve">farmland </w:t>
      </w:r>
      <w:r w:rsidRPr="005268AE">
        <w:rPr>
          <w:rFonts w:ascii="Times New Roman" w:hAnsi="Times New Roman"/>
          <w:sz w:val="24"/>
          <w:szCs w:val="24"/>
        </w:rPr>
        <w:t xml:space="preserve">as compared to traditional farmland is in line with our first hypothesis, and aligns with findings for aquatic invertebrate in Korean rice systems (Nam et al., 2019) and plant communities in </w:t>
      </w:r>
      <w:r w:rsidRPr="005268AE">
        <w:rPr>
          <w:rFonts w:ascii="Times New Roman" w:hAnsi="Times New Roman" w:hint="eastAsia"/>
          <w:sz w:val="24"/>
          <w:szCs w:val="24"/>
        </w:rPr>
        <w:t>Japan</w:t>
      </w:r>
      <w:r w:rsidRPr="005268AE">
        <w:rPr>
          <w:rFonts w:ascii="Times New Roman" w:hAnsi="Times New Roman"/>
          <w:sz w:val="24"/>
          <w:szCs w:val="24"/>
        </w:rPr>
        <w:t xml:space="preserve"> (Osawa</w:t>
      </w:r>
      <w:r w:rsidRPr="005268AE">
        <w:rPr>
          <w:rFonts w:ascii="Times New Roman" w:hAnsi="Times New Roman" w:hint="eastAsia"/>
          <w:sz w:val="24"/>
          <w:szCs w:val="24"/>
        </w:rPr>
        <w:t xml:space="preserve"> et al.</w:t>
      </w:r>
      <w:r w:rsidRPr="005268AE">
        <w:rPr>
          <w:rFonts w:ascii="Times New Roman" w:hAnsi="Times New Roman"/>
          <w:sz w:val="24"/>
          <w:szCs w:val="24"/>
        </w:rPr>
        <w:t>, 2016). The re</w:t>
      </w:r>
      <w:r w:rsidR="00F41E45" w:rsidRPr="005268AE">
        <w:rPr>
          <w:rFonts w:ascii="Times New Roman" w:hAnsi="Times New Roman"/>
          <w:sz w:val="24"/>
          <w:szCs w:val="24"/>
        </w:rPr>
        <w:t xml:space="preserve">latively low </w:t>
      </w:r>
      <w:r w:rsidRPr="005268AE">
        <w:rPr>
          <w:rFonts w:ascii="Times New Roman" w:hAnsi="Times New Roman"/>
          <w:sz w:val="24"/>
          <w:szCs w:val="24"/>
        </w:rPr>
        <w:t xml:space="preserve">pollinator diversity in consolidated fields might </w:t>
      </w:r>
      <w:r w:rsidRPr="005268AE">
        <w:rPr>
          <w:rFonts w:ascii="Times New Roman" w:hAnsi="Times New Roman"/>
          <w:sz w:val="24"/>
          <w:szCs w:val="24"/>
        </w:rPr>
        <w:lastRenderedPageBreak/>
        <w:t xml:space="preserve">be associated with the deterioration of the fine-scale network of vegetation on the </w:t>
      </w:r>
      <w:r w:rsidRPr="005268AE">
        <w:rPr>
          <w:rFonts w:ascii="Times New Roman" w:hAnsi="Times New Roman" w:hint="eastAsia"/>
          <w:sz w:val="24"/>
          <w:szCs w:val="24"/>
        </w:rPr>
        <w:t>edges</w:t>
      </w:r>
      <w:r w:rsidRPr="005268AE">
        <w:rPr>
          <w:rFonts w:ascii="Times New Roman" w:hAnsi="Times New Roman"/>
          <w:sz w:val="24"/>
          <w:szCs w:val="24"/>
        </w:rPr>
        <w:t xml:space="preserve"> between fields, as the management of the oilseed rape crops was similar, i.e., based on farmer’s own practice. These fine scale field margins can provide important life support functions for pollinators (Marshall and Moonen, 2002), including nectar and pollen in periods that crops are not flowering (Morandin and Winston 2006</w:t>
      </w:r>
      <w:r w:rsidRPr="005268AE">
        <w:rPr>
          <w:rFonts w:ascii="Times New Roman" w:hAnsi="Times New Roman" w:hint="eastAsia"/>
          <w:sz w:val="24"/>
          <w:szCs w:val="24"/>
        </w:rPr>
        <w:t xml:space="preserve">; </w:t>
      </w:r>
      <w:r w:rsidRPr="005268AE">
        <w:rPr>
          <w:rFonts w:ascii="Times New Roman" w:hAnsi="Times New Roman"/>
          <w:sz w:val="24"/>
          <w:szCs w:val="24"/>
        </w:rPr>
        <w:t>Memmott</w:t>
      </w:r>
      <w:r w:rsidRPr="005268AE">
        <w:rPr>
          <w:rFonts w:ascii="Times New Roman" w:hAnsi="Times New Roman" w:hint="eastAsia"/>
          <w:sz w:val="24"/>
          <w:szCs w:val="24"/>
        </w:rPr>
        <w:t xml:space="preserve"> et al.</w:t>
      </w:r>
      <w:r w:rsidRPr="005268AE">
        <w:rPr>
          <w:rFonts w:ascii="Times New Roman" w:hAnsi="Times New Roman"/>
          <w:sz w:val="24"/>
          <w:szCs w:val="24"/>
        </w:rPr>
        <w:t>, 2010; Kutt</w:t>
      </w:r>
      <w:r w:rsidRPr="005268AE">
        <w:rPr>
          <w:rFonts w:ascii="Times New Roman" w:hAnsi="Times New Roman" w:hint="eastAsia"/>
          <w:sz w:val="24"/>
          <w:szCs w:val="24"/>
        </w:rPr>
        <w:t xml:space="preserve"> et al.,</w:t>
      </w:r>
      <w:r w:rsidRPr="005268AE">
        <w:rPr>
          <w:rFonts w:ascii="Times New Roman" w:hAnsi="Times New Roman"/>
          <w:sz w:val="24"/>
          <w:szCs w:val="24"/>
        </w:rPr>
        <w:t xml:space="preserve"> 2016), by providing nesting sites for ground-nesting bees (Gathmann</w:t>
      </w:r>
      <w:r w:rsidRPr="005268AE">
        <w:rPr>
          <w:rFonts w:ascii="Times New Roman" w:hAnsi="Times New Roman" w:hint="eastAsia"/>
          <w:sz w:val="24"/>
          <w:szCs w:val="24"/>
        </w:rPr>
        <w:t xml:space="preserve"> &amp; </w:t>
      </w:r>
      <w:r w:rsidRPr="005268AE">
        <w:rPr>
          <w:rFonts w:ascii="Times New Roman" w:hAnsi="Times New Roman"/>
          <w:sz w:val="24"/>
          <w:szCs w:val="24"/>
        </w:rPr>
        <w:t>Tscharntke</w:t>
      </w:r>
      <w:r w:rsidRPr="005268AE">
        <w:rPr>
          <w:rFonts w:ascii="Times New Roman" w:hAnsi="Times New Roman" w:hint="eastAsia"/>
          <w:sz w:val="24"/>
          <w:szCs w:val="24"/>
        </w:rPr>
        <w:t>,</w:t>
      </w:r>
      <w:r w:rsidRPr="005268AE">
        <w:rPr>
          <w:rFonts w:ascii="Times New Roman" w:hAnsi="Times New Roman"/>
          <w:sz w:val="24"/>
          <w:szCs w:val="24"/>
        </w:rPr>
        <w:t xml:space="preserve"> 2002</w:t>
      </w:r>
      <w:r w:rsidRPr="005268AE">
        <w:rPr>
          <w:rFonts w:ascii="Times New Roman" w:hAnsi="Times New Roman" w:hint="eastAsia"/>
          <w:sz w:val="24"/>
          <w:szCs w:val="24"/>
        </w:rPr>
        <w:t xml:space="preserve">; </w:t>
      </w:r>
      <w:r w:rsidRPr="005268AE">
        <w:rPr>
          <w:rFonts w:ascii="Times New Roman" w:hAnsi="Times New Roman"/>
          <w:sz w:val="24"/>
          <w:szCs w:val="24"/>
        </w:rPr>
        <w:t>Ullmann</w:t>
      </w:r>
      <w:r w:rsidRPr="005268AE">
        <w:rPr>
          <w:rFonts w:ascii="Times New Roman" w:hAnsi="Times New Roman" w:hint="eastAsia"/>
          <w:sz w:val="24"/>
          <w:szCs w:val="24"/>
        </w:rPr>
        <w:t xml:space="preserve"> et al.</w:t>
      </w:r>
      <w:r w:rsidRPr="005268AE">
        <w:rPr>
          <w:rFonts w:ascii="Times New Roman" w:hAnsi="Times New Roman"/>
          <w:sz w:val="24"/>
          <w:szCs w:val="24"/>
        </w:rPr>
        <w:t>,</w:t>
      </w:r>
      <w:r w:rsidRPr="005268AE">
        <w:rPr>
          <w:rFonts w:ascii="Times New Roman" w:hAnsi="Times New Roman" w:hint="eastAsia"/>
          <w:sz w:val="24"/>
          <w:szCs w:val="24"/>
        </w:rPr>
        <w:t xml:space="preserve"> </w:t>
      </w:r>
      <w:r w:rsidRPr="005268AE">
        <w:rPr>
          <w:rFonts w:ascii="Times New Roman" w:hAnsi="Times New Roman"/>
          <w:sz w:val="24"/>
          <w:szCs w:val="24"/>
        </w:rPr>
        <w:t xml:space="preserve">2016), and refuge for a broad range of pollinators during disturbances (e.g. tilling and pesticide application). Field margins in consolidated farmland often consists of barren soil with little vegetation, or </w:t>
      </w:r>
      <w:r w:rsidR="00F41E45" w:rsidRPr="005268AE">
        <w:rPr>
          <w:rFonts w:ascii="Times New Roman" w:hAnsi="Times New Roman"/>
          <w:sz w:val="24"/>
          <w:szCs w:val="24"/>
        </w:rPr>
        <w:t xml:space="preserve">concrete </w:t>
      </w:r>
      <w:r w:rsidRPr="005268AE">
        <w:rPr>
          <w:rFonts w:ascii="Times New Roman" w:hAnsi="Times New Roman"/>
          <w:sz w:val="24"/>
          <w:szCs w:val="24"/>
        </w:rPr>
        <w:t xml:space="preserve">irrigation ditches with </w:t>
      </w:r>
      <w:r w:rsidR="00F41E45" w:rsidRPr="005268AE">
        <w:rPr>
          <w:rFonts w:ascii="Times New Roman" w:hAnsi="Times New Roman"/>
          <w:sz w:val="24"/>
          <w:szCs w:val="24"/>
        </w:rPr>
        <w:t>paved</w:t>
      </w:r>
      <w:r w:rsidRPr="005268AE">
        <w:rPr>
          <w:rFonts w:ascii="Times New Roman" w:hAnsi="Times New Roman"/>
          <w:sz w:val="24"/>
          <w:szCs w:val="24"/>
        </w:rPr>
        <w:t xml:space="preserve"> roads between fields, while traditional farmland has vegetated margins and unpaved roads with associated vegetation (Li</w:t>
      </w:r>
      <w:r w:rsidRPr="005268AE">
        <w:rPr>
          <w:rFonts w:ascii="Times New Roman" w:hAnsi="Times New Roman" w:hint="eastAsia"/>
          <w:sz w:val="24"/>
          <w:szCs w:val="24"/>
        </w:rPr>
        <w:t xml:space="preserve"> et al.</w:t>
      </w:r>
      <w:r w:rsidRPr="005268AE">
        <w:rPr>
          <w:rFonts w:ascii="Times New Roman" w:hAnsi="Times New Roman"/>
          <w:sz w:val="24"/>
          <w:szCs w:val="24"/>
        </w:rPr>
        <w:t>, 2019). Therefore</w:t>
      </w:r>
      <w:r w:rsidRPr="005268AE">
        <w:rPr>
          <w:rFonts w:ascii="Times New Roman" w:hAnsi="Times New Roman" w:hint="eastAsia"/>
          <w:sz w:val="24"/>
          <w:szCs w:val="24"/>
        </w:rPr>
        <w:t>,</w:t>
      </w:r>
      <w:r w:rsidRPr="005268AE">
        <w:rPr>
          <w:rFonts w:ascii="Times New Roman" w:hAnsi="Times New Roman"/>
          <w:sz w:val="24"/>
          <w:szCs w:val="24"/>
        </w:rPr>
        <w:t xml:space="preserve"> field margins in consolidated landscapes </w:t>
      </w:r>
      <w:r w:rsidR="00C54CA5" w:rsidRPr="005268AE">
        <w:rPr>
          <w:rFonts w:ascii="Times New Roman" w:hAnsi="Times New Roman"/>
          <w:sz w:val="24"/>
          <w:szCs w:val="24"/>
        </w:rPr>
        <w:t xml:space="preserve">can </w:t>
      </w:r>
      <w:r w:rsidRPr="005268AE">
        <w:rPr>
          <w:rFonts w:ascii="Times New Roman" w:hAnsi="Times New Roman"/>
          <w:sz w:val="24"/>
          <w:szCs w:val="24"/>
        </w:rPr>
        <w:t>support much less vegetation and associated resources for wild pollinators than</w:t>
      </w:r>
      <w:r w:rsidR="00F5389E" w:rsidRPr="005268AE">
        <w:rPr>
          <w:rFonts w:ascii="Times New Roman" w:hAnsi="Times New Roman"/>
          <w:sz w:val="24"/>
          <w:szCs w:val="24"/>
        </w:rPr>
        <w:t xml:space="preserve"> those</w:t>
      </w:r>
      <w:r w:rsidRPr="005268AE">
        <w:rPr>
          <w:rFonts w:ascii="Times New Roman" w:hAnsi="Times New Roman"/>
          <w:sz w:val="24"/>
          <w:szCs w:val="24"/>
        </w:rPr>
        <w:t xml:space="preserve"> in traditional farmland. As vegetated margins </w:t>
      </w:r>
      <w:r w:rsidR="006C5593" w:rsidRPr="005268AE">
        <w:rPr>
          <w:rFonts w:ascii="Times New Roman" w:hAnsi="Times New Roman"/>
          <w:sz w:val="24"/>
          <w:szCs w:val="24"/>
        </w:rPr>
        <w:t xml:space="preserve">in traditional farmland </w:t>
      </w:r>
      <w:r w:rsidRPr="005268AE">
        <w:rPr>
          <w:rFonts w:ascii="Times New Roman" w:hAnsi="Times New Roman"/>
          <w:sz w:val="24"/>
          <w:szCs w:val="24"/>
        </w:rPr>
        <w:t>are narrow</w:t>
      </w:r>
      <w:r w:rsidR="006C5593" w:rsidRPr="005268AE">
        <w:rPr>
          <w:rFonts w:ascii="Times New Roman" w:hAnsi="Times New Roman"/>
          <w:sz w:val="24"/>
          <w:szCs w:val="24"/>
        </w:rPr>
        <w:t xml:space="preserve"> and ubiquitous</w:t>
      </w:r>
      <w:r w:rsidRPr="005268AE">
        <w:rPr>
          <w:rFonts w:ascii="Times New Roman" w:hAnsi="Times New Roman"/>
          <w:sz w:val="24"/>
          <w:szCs w:val="24"/>
        </w:rPr>
        <w:t>, t</w:t>
      </w:r>
      <w:r w:rsidR="006C5593" w:rsidRPr="005268AE">
        <w:rPr>
          <w:rFonts w:ascii="Times New Roman" w:hAnsi="Times New Roman"/>
          <w:sz w:val="24"/>
          <w:szCs w:val="24"/>
        </w:rPr>
        <w:t>he</w:t>
      </w:r>
      <w:r w:rsidRPr="005268AE">
        <w:rPr>
          <w:rFonts w:ascii="Times New Roman" w:hAnsi="Times New Roman"/>
          <w:sz w:val="24"/>
          <w:szCs w:val="24"/>
        </w:rPr>
        <w:t xml:space="preserve"> quantif</w:t>
      </w:r>
      <w:r w:rsidR="006C5593" w:rsidRPr="005268AE">
        <w:rPr>
          <w:rFonts w:ascii="Times New Roman" w:hAnsi="Times New Roman"/>
          <w:sz w:val="24"/>
          <w:szCs w:val="24"/>
        </w:rPr>
        <w:t>ication</w:t>
      </w:r>
      <w:r w:rsidRPr="005268AE">
        <w:rPr>
          <w:rFonts w:ascii="Times New Roman" w:hAnsi="Times New Roman"/>
          <w:sz w:val="24"/>
          <w:szCs w:val="24"/>
        </w:rPr>
        <w:t xml:space="preserve"> </w:t>
      </w:r>
      <w:r w:rsidR="006C5593" w:rsidRPr="005268AE">
        <w:rPr>
          <w:rFonts w:ascii="Times New Roman" w:hAnsi="Times New Roman"/>
          <w:sz w:val="24"/>
          <w:szCs w:val="24"/>
        </w:rPr>
        <w:t xml:space="preserve">of </w:t>
      </w:r>
      <w:r w:rsidRPr="005268AE">
        <w:rPr>
          <w:rFonts w:ascii="Times New Roman" w:hAnsi="Times New Roman"/>
          <w:sz w:val="24"/>
          <w:szCs w:val="24"/>
        </w:rPr>
        <w:t xml:space="preserve">all these small elements within fields in the heterogeneous farming landscape is extremely difficult. While further work </w:t>
      </w:r>
      <w:r w:rsidR="006C5593" w:rsidRPr="005268AE">
        <w:rPr>
          <w:rFonts w:ascii="Times New Roman" w:hAnsi="Times New Roman"/>
          <w:sz w:val="24"/>
          <w:szCs w:val="24"/>
        </w:rPr>
        <w:t>is</w:t>
      </w:r>
      <w:r w:rsidRPr="005268AE">
        <w:rPr>
          <w:rFonts w:ascii="Times New Roman" w:hAnsi="Times New Roman"/>
          <w:sz w:val="24"/>
          <w:szCs w:val="24"/>
        </w:rPr>
        <w:t xml:space="preserve"> needed to ascertain what resources these vegetated margins provide, </w:t>
      </w:r>
      <w:r w:rsidR="006C5593" w:rsidRPr="005268AE">
        <w:rPr>
          <w:rFonts w:ascii="Times New Roman" w:hAnsi="Times New Roman"/>
          <w:sz w:val="24"/>
          <w:szCs w:val="24"/>
        </w:rPr>
        <w:t xml:space="preserve">our findings indicate that traditional farmland with finely interspersed </w:t>
      </w:r>
      <w:r w:rsidR="00F641B9" w:rsidRPr="005268AE">
        <w:rPr>
          <w:rFonts w:ascii="Times New Roman" w:hAnsi="Times New Roman"/>
          <w:sz w:val="24"/>
          <w:szCs w:val="24"/>
        </w:rPr>
        <w:t xml:space="preserve">networks of field margin </w:t>
      </w:r>
      <w:r w:rsidR="006C5593" w:rsidRPr="005268AE">
        <w:rPr>
          <w:rFonts w:ascii="Times New Roman" w:hAnsi="Times New Roman"/>
          <w:sz w:val="24"/>
          <w:szCs w:val="24"/>
        </w:rPr>
        <w:t xml:space="preserve">vegetation support a higher </w:t>
      </w:r>
      <w:r w:rsidRPr="005268AE">
        <w:rPr>
          <w:rFonts w:ascii="Times New Roman" w:hAnsi="Times New Roman"/>
          <w:sz w:val="24"/>
          <w:szCs w:val="24"/>
        </w:rPr>
        <w:t>pollinator diversity tha</w:t>
      </w:r>
      <w:r w:rsidR="00F5389E" w:rsidRPr="005268AE">
        <w:rPr>
          <w:rFonts w:ascii="Times New Roman" w:hAnsi="Times New Roman"/>
          <w:sz w:val="24"/>
          <w:szCs w:val="24"/>
        </w:rPr>
        <w:t>n</w:t>
      </w:r>
      <w:r w:rsidR="006A16FA" w:rsidRPr="005268AE">
        <w:rPr>
          <w:rFonts w:ascii="Times New Roman" w:hAnsi="Times New Roman"/>
          <w:sz w:val="24"/>
          <w:szCs w:val="24"/>
        </w:rPr>
        <w:t xml:space="preserve"> consolidated ones</w:t>
      </w:r>
      <w:r w:rsidRPr="005268AE">
        <w:rPr>
          <w:rFonts w:ascii="Times New Roman" w:hAnsi="Times New Roman"/>
          <w:sz w:val="24"/>
          <w:szCs w:val="24"/>
        </w:rPr>
        <w:t>.</w:t>
      </w:r>
      <w:r w:rsidR="00B402D2" w:rsidRPr="005268AE">
        <w:rPr>
          <w:rFonts w:ascii="Times New Roman" w:hAnsi="Times New Roman"/>
          <w:sz w:val="24"/>
          <w:szCs w:val="24"/>
        </w:rPr>
        <w:t xml:space="preserve"> </w:t>
      </w:r>
    </w:p>
    <w:p w14:paraId="34A7AC72" w14:textId="7ED20D6C"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 xml:space="preserve">The positive relationship between </w:t>
      </w:r>
      <w:r w:rsidR="00F641B9" w:rsidRPr="005268AE">
        <w:rPr>
          <w:rFonts w:ascii="Times New Roman" w:hAnsi="Times New Roman"/>
          <w:sz w:val="24"/>
          <w:szCs w:val="24"/>
        </w:rPr>
        <w:t>pollinator diversity and the proportion</w:t>
      </w:r>
      <w:r w:rsidR="007E4779" w:rsidRPr="005268AE">
        <w:rPr>
          <w:rFonts w:ascii="Times New Roman" w:hAnsi="Times New Roman"/>
          <w:sz w:val="24"/>
          <w:szCs w:val="24"/>
        </w:rPr>
        <w:t xml:space="preserve"> of</w:t>
      </w:r>
      <w:r w:rsidR="00F641B9" w:rsidRPr="005268AE">
        <w:rPr>
          <w:rFonts w:ascii="Times New Roman" w:hAnsi="Times New Roman"/>
          <w:sz w:val="24"/>
          <w:szCs w:val="24"/>
        </w:rPr>
        <w:t xml:space="preserve"> </w:t>
      </w:r>
      <w:r w:rsidRPr="005268AE">
        <w:rPr>
          <w:rFonts w:ascii="Times New Roman" w:hAnsi="Times New Roman"/>
          <w:sz w:val="24"/>
          <w:szCs w:val="24"/>
        </w:rPr>
        <w:t>semi-natural habitat is consistent with our second hypothesis and is in line with several other studies (Ricketts et al., 2008; Garibaldi et al., 2011; Zou et al., 2017;</w:t>
      </w:r>
      <w:r w:rsidRPr="005268AE">
        <w:rPr>
          <w:rFonts w:ascii="Times New Roman" w:hAnsi="Times New Roman" w:hint="eastAsia"/>
          <w:sz w:val="24"/>
          <w:szCs w:val="24"/>
        </w:rPr>
        <w:t xml:space="preserve"> </w:t>
      </w:r>
      <w:r w:rsidRPr="005268AE">
        <w:rPr>
          <w:rFonts w:ascii="Times New Roman" w:hAnsi="Times New Roman"/>
          <w:sz w:val="24"/>
          <w:szCs w:val="24"/>
        </w:rPr>
        <w:t>Eeraerts</w:t>
      </w:r>
      <w:r w:rsidRPr="005268AE">
        <w:rPr>
          <w:rFonts w:ascii="Times New Roman" w:hAnsi="Times New Roman" w:hint="eastAsia"/>
          <w:sz w:val="24"/>
          <w:szCs w:val="24"/>
        </w:rPr>
        <w:t xml:space="preserve"> et al.,</w:t>
      </w:r>
      <w:r w:rsidRPr="005268AE">
        <w:rPr>
          <w:rFonts w:ascii="Times New Roman" w:hAnsi="Times New Roman"/>
          <w:sz w:val="24"/>
          <w:szCs w:val="24"/>
        </w:rPr>
        <w:t xml:space="preserve"> 2019</w:t>
      </w:r>
      <w:r w:rsidRPr="005268AE">
        <w:rPr>
          <w:rFonts w:ascii="Times New Roman" w:hAnsi="Times New Roman" w:hint="eastAsia"/>
          <w:sz w:val="24"/>
          <w:szCs w:val="24"/>
        </w:rPr>
        <w:t xml:space="preserve">; </w:t>
      </w:r>
      <w:r w:rsidRPr="005268AE">
        <w:rPr>
          <w:rFonts w:ascii="Times New Roman" w:hAnsi="Times New Roman"/>
          <w:sz w:val="24"/>
          <w:szCs w:val="24"/>
        </w:rPr>
        <w:t>Rollin</w:t>
      </w:r>
      <w:r w:rsidRPr="005268AE">
        <w:rPr>
          <w:rFonts w:ascii="Times New Roman" w:hAnsi="Times New Roman" w:hint="eastAsia"/>
          <w:sz w:val="24"/>
          <w:szCs w:val="24"/>
        </w:rPr>
        <w:t xml:space="preserve"> et al.,</w:t>
      </w:r>
      <w:r w:rsidRPr="005268AE">
        <w:rPr>
          <w:rFonts w:ascii="Times New Roman" w:hAnsi="Times New Roman"/>
          <w:sz w:val="24"/>
          <w:szCs w:val="24"/>
        </w:rPr>
        <w:t xml:space="preserve"> 2019). This confirms the importance of maintaining semi-natural habitat in the agroecosystem</w:t>
      </w:r>
      <w:r w:rsidRPr="005268AE">
        <w:rPr>
          <w:rFonts w:ascii="Times New Roman" w:hAnsi="Times New Roman" w:hint="eastAsia"/>
          <w:sz w:val="24"/>
          <w:szCs w:val="24"/>
        </w:rPr>
        <w:t>s</w:t>
      </w:r>
      <w:r w:rsidRPr="005268AE">
        <w:rPr>
          <w:rFonts w:ascii="Times New Roman" w:hAnsi="Times New Roman"/>
          <w:sz w:val="24"/>
          <w:szCs w:val="24"/>
        </w:rPr>
        <w:t xml:space="preserve"> for </w:t>
      </w:r>
      <w:r w:rsidR="00F641B9" w:rsidRPr="005268AE">
        <w:rPr>
          <w:rFonts w:ascii="Times New Roman" w:hAnsi="Times New Roman"/>
          <w:sz w:val="24"/>
          <w:szCs w:val="24"/>
        </w:rPr>
        <w:t xml:space="preserve">the conservation of </w:t>
      </w:r>
      <w:r w:rsidRPr="005268AE">
        <w:rPr>
          <w:rFonts w:ascii="Times New Roman" w:hAnsi="Times New Roman"/>
          <w:sz w:val="24"/>
          <w:szCs w:val="24"/>
        </w:rPr>
        <w:t>wild pollinator</w:t>
      </w:r>
      <w:r w:rsidR="00F641B9" w:rsidRPr="005268AE">
        <w:rPr>
          <w:rFonts w:ascii="Times New Roman" w:hAnsi="Times New Roman"/>
          <w:sz w:val="24"/>
          <w:szCs w:val="24"/>
        </w:rPr>
        <w:t>s</w:t>
      </w:r>
      <w:r w:rsidRPr="005268AE">
        <w:rPr>
          <w:rFonts w:ascii="Times New Roman" w:hAnsi="Times New Roman"/>
          <w:sz w:val="24"/>
          <w:szCs w:val="24"/>
        </w:rPr>
        <w:t xml:space="preserve">. In contrast to pollinator diversity, wild pollinator abundance was negatively associated with the proportion of semi-natural habitat, although this pattern was less pronounced in 2019 than </w:t>
      </w:r>
      <w:r w:rsidRPr="005268AE">
        <w:rPr>
          <w:rFonts w:ascii="Times New Roman" w:hAnsi="Times New Roman"/>
          <w:sz w:val="24"/>
          <w:szCs w:val="24"/>
        </w:rPr>
        <w:lastRenderedPageBreak/>
        <w:t>in 2015.</w:t>
      </w:r>
      <w:r w:rsidR="00905BA6" w:rsidRPr="005268AE">
        <w:rPr>
          <w:rFonts w:ascii="Times New Roman" w:hAnsi="Times New Roman"/>
          <w:sz w:val="24"/>
          <w:szCs w:val="24"/>
        </w:rPr>
        <w:t xml:space="preserve"> </w:t>
      </w:r>
      <w:r w:rsidRPr="005268AE">
        <w:rPr>
          <w:rFonts w:ascii="Times New Roman" w:hAnsi="Times New Roman"/>
          <w:sz w:val="24"/>
          <w:szCs w:val="24"/>
        </w:rPr>
        <w:t>The higher abundance of wild pollinators in 2015 than in 2019 may be partly explained by more rainy conditions in 2019 (i.e. 5 more rainy days in 2019 than in 2015; National Meteorological Center, 2019). The negative association between wild pollinator abundance and semi-natural habitat at a 1</w:t>
      </w:r>
      <w:r w:rsidRPr="005268AE">
        <w:rPr>
          <w:rFonts w:ascii="Times New Roman" w:hAnsi="Times New Roman" w:hint="eastAsia"/>
          <w:sz w:val="24"/>
          <w:szCs w:val="24"/>
        </w:rPr>
        <w:t xml:space="preserve"> </w:t>
      </w:r>
      <w:r w:rsidRPr="005268AE">
        <w:rPr>
          <w:rFonts w:ascii="Times New Roman" w:hAnsi="Times New Roman"/>
          <w:sz w:val="24"/>
          <w:szCs w:val="24"/>
        </w:rPr>
        <w:t>km radius may be explained by the fact that landscapes with relatively little semi-natural habitats tended to have a relative large proportion of cropland, which can provide ample resources for wild pollinators when oilseed rape is flowering during parts of March and April</w:t>
      </w:r>
      <w:r w:rsidR="00F5389E" w:rsidRPr="005268AE">
        <w:rPr>
          <w:rFonts w:ascii="Times New Roman" w:hAnsi="Times New Roman"/>
          <w:sz w:val="24"/>
          <w:szCs w:val="24"/>
        </w:rPr>
        <w:t xml:space="preserve"> because these fields may be colonized by wild plants at that time</w:t>
      </w:r>
      <w:r w:rsidRPr="005268AE">
        <w:rPr>
          <w:rFonts w:ascii="Times New Roman" w:hAnsi="Times New Roman"/>
          <w:sz w:val="24"/>
          <w:szCs w:val="24"/>
        </w:rPr>
        <w:t xml:space="preserve"> (Zou et al., 2017). Thus, oilseed rape dominated landscapes may support an abundant albeit relatively species poor pollinator community (Zou et al., 2017). Since land consolidation affects the amount and composition of field margins but not so much the area and composition of crops, the crop-mediated amount of resources for wild pollinators is not expected to be changed, which is consistent with our findings of the absence of an association between land consolidation and wild pollinator abundance.</w:t>
      </w:r>
    </w:p>
    <w:p w14:paraId="0DF65C1A" w14:textId="0B42BD1F" w:rsidR="00CD7CB3" w:rsidRPr="005268AE" w:rsidRDefault="0048162B">
      <w:pPr>
        <w:spacing w:line="480" w:lineRule="auto"/>
        <w:jc w:val="both"/>
        <w:rPr>
          <w:rFonts w:ascii="Times New Roman" w:hAnsi="Times New Roman"/>
          <w:sz w:val="24"/>
          <w:szCs w:val="24"/>
        </w:rPr>
      </w:pPr>
      <w:r w:rsidRPr="005268AE">
        <w:rPr>
          <w:rFonts w:ascii="Times New Roman" w:hAnsi="Times New Roman"/>
          <w:sz w:val="24"/>
          <w:szCs w:val="24"/>
        </w:rPr>
        <w:t xml:space="preserve">Our data did not confirm </w:t>
      </w:r>
      <w:r w:rsidR="00163213" w:rsidRPr="005268AE">
        <w:rPr>
          <w:rFonts w:ascii="Times New Roman" w:hAnsi="Times New Roman"/>
          <w:sz w:val="24"/>
          <w:szCs w:val="24"/>
        </w:rPr>
        <w:t xml:space="preserve">our </w:t>
      </w:r>
      <w:r w:rsidR="00F641B9" w:rsidRPr="005268AE">
        <w:rPr>
          <w:rFonts w:ascii="Times New Roman" w:hAnsi="Times New Roman"/>
          <w:sz w:val="24"/>
          <w:szCs w:val="24"/>
        </w:rPr>
        <w:t xml:space="preserve">third </w:t>
      </w:r>
      <w:r w:rsidR="00163213" w:rsidRPr="005268AE">
        <w:rPr>
          <w:rFonts w:ascii="Times New Roman" w:hAnsi="Times New Roman"/>
          <w:sz w:val="24"/>
          <w:szCs w:val="24"/>
        </w:rPr>
        <w:t>hypothesis that land consolidation ha</w:t>
      </w:r>
      <w:r w:rsidR="00F641B9" w:rsidRPr="005268AE">
        <w:rPr>
          <w:rFonts w:ascii="Times New Roman" w:hAnsi="Times New Roman"/>
          <w:sz w:val="24"/>
          <w:szCs w:val="24"/>
        </w:rPr>
        <w:t>s</w:t>
      </w:r>
      <w:r w:rsidR="00163213" w:rsidRPr="005268AE">
        <w:rPr>
          <w:rFonts w:ascii="Times New Roman" w:hAnsi="Times New Roman"/>
          <w:sz w:val="24"/>
          <w:szCs w:val="24"/>
        </w:rPr>
        <w:t xml:space="preserve"> a stronger impact on wild pollinator communities in landscapes with little semi-natural habitat than in landscapes with substantial semi-natural habitat</w:t>
      </w:r>
      <w:r w:rsidRPr="005268AE">
        <w:rPr>
          <w:rFonts w:ascii="Times New Roman" w:hAnsi="Times New Roman"/>
          <w:sz w:val="24"/>
          <w:szCs w:val="24"/>
        </w:rPr>
        <w:t>. That is</w:t>
      </w:r>
      <w:r w:rsidR="00163213" w:rsidRPr="005268AE">
        <w:rPr>
          <w:rFonts w:ascii="Times New Roman" w:hAnsi="Times New Roman"/>
          <w:sz w:val="24"/>
          <w:szCs w:val="24"/>
        </w:rPr>
        <w:t xml:space="preserve">, we did not find a significant interaction between the </w:t>
      </w:r>
      <w:r w:rsidR="00163213" w:rsidRPr="005268AE">
        <w:rPr>
          <w:rFonts w:ascii="Times New Roman" w:hAnsi="Times New Roman" w:hint="eastAsia"/>
          <w:sz w:val="24"/>
          <w:szCs w:val="24"/>
        </w:rPr>
        <w:t>consolidation status</w:t>
      </w:r>
      <w:r w:rsidR="00163213" w:rsidRPr="005268AE">
        <w:rPr>
          <w:rFonts w:ascii="Times New Roman" w:hAnsi="Times New Roman"/>
          <w:sz w:val="24"/>
          <w:szCs w:val="24"/>
        </w:rPr>
        <w:t xml:space="preserve"> of farmland (consolidated vs. traditional) and the proportion semi-natural habitat </w:t>
      </w:r>
      <w:r w:rsidRPr="005268AE">
        <w:rPr>
          <w:rFonts w:ascii="Times New Roman" w:hAnsi="Times New Roman"/>
          <w:sz w:val="24"/>
          <w:szCs w:val="24"/>
        </w:rPr>
        <w:t>for</w:t>
      </w:r>
      <w:r w:rsidR="00163213" w:rsidRPr="005268AE">
        <w:rPr>
          <w:rFonts w:ascii="Times New Roman" w:hAnsi="Times New Roman"/>
          <w:sz w:val="24"/>
          <w:szCs w:val="24"/>
        </w:rPr>
        <w:t xml:space="preserve"> the diversity and abundance of wild pollinators.</w:t>
      </w:r>
      <w:r w:rsidR="00F5389E" w:rsidRPr="005268AE">
        <w:rPr>
          <w:rFonts w:ascii="Times New Roman" w:hAnsi="Times New Roman"/>
          <w:sz w:val="24"/>
          <w:szCs w:val="24"/>
        </w:rPr>
        <w:t xml:space="preserve"> </w:t>
      </w:r>
      <w:r w:rsidR="00B21F8E" w:rsidRPr="005268AE">
        <w:rPr>
          <w:rFonts w:ascii="Times New Roman" w:hAnsi="Times New Roman"/>
          <w:sz w:val="24"/>
          <w:szCs w:val="24"/>
        </w:rPr>
        <w:t xml:space="preserve">This finding </w:t>
      </w:r>
      <w:r w:rsidR="00F5389E" w:rsidRPr="005268AE">
        <w:rPr>
          <w:rFonts w:ascii="Times New Roman" w:hAnsi="Times New Roman"/>
          <w:sz w:val="24"/>
          <w:szCs w:val="24"/>
        </w:rPr>
        <w:t>support</w:t>
      </w:r>
      <w:r w:rsidR="00B21F8E" w:rsidRPr="005268AE">
        <w:rPr>
          <w:rFonts w:ascii="Times New Roman" w:hAnsi="Times New Roman"/>
          <w:sz w:val="24"/>
          <w:szCs w:val="24"/>
        </w:rPr>
        <w:t>s</w:t>
      </w:r>
      <w:r w:rsidR="00F5389E" w:rsidRPr="005268AE">
        <w:rPr>
          <w:rFonts w:ascii="Times New Roman" w:hAnsi="Times New Roman"/>
          <w:sz w:val="24"/>
          <w:szCs w:val="24"/>
        </w:rPr>
        <w:t xml:space="preserve"> the additive effects hypothesis </w:t>
      </w:r>
      <w:r w:rsidR="0012540F" w:rsidRPr="005268AE">
        <w:rPr>
          <w:rFonts w:ascii="Times New Roman" w:hAnsi="Times New Roman"/>
          <w:sz w:val="24"/>
          <w:szCs w:val="24"/>
        </w:rPr>
        <w:t xml:space="preserve">for pollinator diversity </w:t>
      </w:r>
      <w:r w:rsidR="00F5389E" w:rsidRPr="005268AE">
        <w:rPr>
          <w:rFonts w:ascii="Times New Roman" w:hAnsi="Times New Roman"/>
          <w:sz w:val="24"/>
          <w:szCs w:val="24"/>
        </w:rPr>
        <w:t>depicted in Fig. 1A and do not the interactive effects hypothesis depicted in Fig. 1B.</w:t>
      </w:r>
      <w:r w:rsidR="00163213" w:rsidRPr="005268AE">
        <w:rPr>
          <w:rFonts w:ascii="Times New Roman" w:hAnsi="Times New Roman"/>
          <w:sz w:val="24"/>
          <w:szCs w:val="24"/>
        </w:rPr>
        <w:t xml:space="preserve"> </w:t>
      </w:r>
      <w:r w:rsidR="00F5389E" w:rsidRPr="005268AE">
        <w:rPr>
          <w:rFonts w:ascii="Times New Roman" w:hAnsi="Times New Roman"/>
          <w:sz w:val="24"/>
          <w:szCs w:val="24"/>
        </w:rPr>
        <w:t xml:space="preserve">For pollinator abundance, neither </w:t>
      </w:r>
      <w:r w:rsidR="00CD7CB3" w:rsidRPr="005268AE">
        <w:rPr>
          <w:rFonts w:ascii="Times New Roman" w:hAnsi="Times New Roman"/>
          <w:sz w:val="24"/>
          <w:szCs w:val="24"/>
        </w:rPr>
        <w:t xml:space="preserve">of these </w:t>
      </w:r>
      <w:r w:rsidR="00F5389E" w:rsidRPr="005268AE">
        <w:rPr>
          <w:rFonts w:ascii="Times New Roman" w:hAnsi="Times New Roman"/>
          <w:sz w:val="24"/>
          <w:szCs w:val="24"/>
        </w:rPr>
        <w:t>hypothes</w:t>
      </w:r>
      <w:r w:rsidR="00CD7CB3" w:rsidRPr="005268AE">
        <w:rPr>
          <w:rFonts w:ascii="Times New Roman" w:hAnsi="Times New Roman"/>
          <w:sz w:val="24"/>
          <w:szCs w:val="24"/>
        </w:rPr>
        <w:t>e</w:t>
      </w:r>
      <w:r w:rsidR="00F5389E" w:rsidRPr="005268AE">
        <w:rPr>
          <w:rFonts w:ascii="Times New Roman" w:hAnsi="Times New Roman"/>
          <w:sz w:val="24"/>
          <w:szCs w:val="24"/>
        </w:rPr>
        <w:t>s was supported because land consolidation did not affect pollinator abundance, while</w:t>
      </w:r>
      <w:r w:rsidR="00CD7CB3" w:rsidRPr="005268AE">
        <w:rPr>
          <w:rFonts w:ascii="Times New Roman" w:hAnsi="Times New Roman"/>
          <w:sz w:val="24"/>
          <w:szCs w:val="24"/>
        </w:rPr>
        <w:t xml:space="preserve"> the proportion of semi-natural habitat did affect pollinator abundance, but negatively. </w:t>
      </w:r>
    </w:p>
    <w:p w14:paraId="6B81D3AE" w14:textId="15110C33" w:rsidR="00FA14BE" w:rsidRPr="005268AE" w:rsidRDefault="00CD7CB3">
      <w:pPr>
        <w:spacing w:line="480" w:lineRule="auto"/>
        <w:jc w:val="both"/>
        <w:rPr>
          <w:rFonts w:ascii="Times New Roman" w:hAnsi="Times New Roman"/>
          <w:color w:val="000000" w:themeColor="text1"/>
          <w:sz w:val="24"/>
          <w:szCs w:val="24"/>
        </w:rPr>
      </w:pPr>
      <w:r w:rsidRPr="005268AE">
        <w:rPr>
          <w:rFonts w:ascii="Times New Roman" w:hAnsi="Times New Roman"/>
          <w:sz w:val="24"/>
          <w:szCs w:val="24"/>
        </w:rPr>
        <w:lastRenderedPageBreak/>
        <w:t>Our findings on species richness</w:t>
      </w:r>
      <w:r w:rsidR="00163213" w:rsidRPr="005268AE">
        <w:rPr>
          <w:rFonts w:ascii="Times New Roman" w:hAnsi="Times New Roman"/>
          <w:sz w:val="24"/>
          <w:szCs w:val="24"/>
        </w:rPr>
        <w:t xml:space="preserve"> suggest that semi-natural habitats, such as forests, and fine-grained networks of field margins are complementary for supporting wild pollinator communities, and that field margins may provide habitat for certain species that are otherwise </w:t>
      </w:r>
      <w:r w:rsidR="0048162B" w:rsidRPr="005268AE">
        <w:rPr>
          <w:rFonts w:ascii="Times New Roman" w:hAnsi="Times New Roman"/>
          <w:sz w:val="24"/>
          <w:szCs w:val="24"/>
        </w:rPr>
        <w:t xml:space="preserve">lost </w:t>
      </w:r>
      <w:r w:rsidR="00163213" w:rsidRPr="005268AE">
        <w:rPr>
          <w:rFonts w:ascii="Times New Roman" w:hAnsi="Times New Roman"/>
          <w:sz w:val="24"/>
          <w:szCs w:val="24"/>
        </w:rPr>
        <w:t xml:space="preserve">in consolidated farmland. For example, some of </w:t>
      </w:r>
      <w:r w:rsidR="00163213" w:rsidRPr="005268AE">
        <w:rPr>
          <w:rFonts w:ascii="Times New Roman" w:hAnsi="Times New Roman"/>
          <w:i/>
          <w:sz w:val="24"/>
          <w:szCs w:val="24"/>
        </w:rPr>
        <w:t>Lasioglossum</w:t>
      </w:r>
      <w:r w:rsidR="00163213" w:rsidRPr="005268AE">
        <w:rPr>
          <w:rFonts w:ascii="Times New Roman" w:hAnsi="Times New Roman"/>
          <w:sz w:val="24"/>
          <w:szCs w:val="24"/>
        </w:rPr>
        <w:t xml:space="preserve"> spp. are ground nesting bees</w:t>
      </w:r>
      <w:r w:rsidR="00675B4A" w:rsidRPr="005268AE">
        <w:rPr>
          <w:rFonts w:ascii="Times New Roman" w:hAnsi="Times New Roman"/>
          <w:sz w:val="24"/>
          <w:szCs w:val="24"/>
        </w:rPr>
        <w:t xml:space="preserve"> </w:t>
      </w:r>
      <w:r w:rsidR="00675B4A" w:rsidRPr="005268AE">
        <w:rPr>
          <w:rFonts w:ascii="Times New Roman" w:hAnsi="Times New Roman" w:hint="eastAsia"/>
          <w:sz w:val="24"/>
          <w:szCs w:val="24"/>
        </w:rPr>
        <w:t>that</w:t>
      </w:r>
      <w:r w:rsidR="00675B4A" w:rsidRPr="005268AE">
        <w:rPr>
          <w:rFonts w:ascii="Times New Roman" w:hAnsi="Times New Roman"/>
          <w:sz w:val="24"/>
          <w:szCs w:val="24"/>
        </w:rPr>
        <w:t xml:space="preserve"> </w:t>
      </w:r>
      <w:r w:rsidR="00163213" w:rsidRPr="005268AE">
        <w:rPr>
          <w:rFonts w:ascii="Times New Roman" w:hAnsi="Times New Roman"/>
          <w:sz w:val="24"/>
          <w:szCs w:val="24"/>
        </w:rPr>
        <w:t xml:space="preserve">have a limited mobility (Zurbuchen et al., 2010). When </w:t>
      </w:r>
      <w:r w:rsidR="0048162B" w:rsidRPr="005268AE">
        <w:rPr>
          <w:rFonts w:ascii="Times New Roman" w:hAnsi="Times New Roman"/>
          <w:sz w:val="24"/>
          <w:szCs w:val="24"/>
        </w:rPr>
        <w:t xml:space="preserve">there is </w:t>
      </w:r>
      <w:r w:rsidR="00163213" w:rsidRPr="005268AE">
        <w:rPr>
          <w:rFonts w:ascii="Times New Roman" w:hAnsi="Times New Roman"/>
          <w:sz w:val="24"/>
          <w:szCs w:val="24"/>
        </w:rPr>
        <w:t xml:space="preserve">no nearby forest present, such species are likely to be only encountered when nearby field margins with suitable nesting sites are available. On the other hand, woody semi-natural habitats can provide nesting habitat for bees that depend on cavities in wood, such as </w:t>
      </w:r>
      <w:r w:rsidR="00163213" w:rsidRPr="005268AE">
        <w:rPr>
          <w:rFonts w:ascii="Times New Roman" w:hAnsi="Times New Roman"/>
          <w:i/>
          <w:sz w:val="24"/>
          <w:szCs w:val="24"/>
        </w:rPr>
        <w:t xml:space="preserve">Osmia </w:t>
      </w:r>
      <w:r w:rsidR="00163213" w:rsidRPr="005268AE">
        <w:rPr>
          <w:rFonts w:ascii="Times New Roman" w:hAnsi="Times New Roman"/>
          <w:sz w:val="24"/>
          <w:szCs w:val="24"/>
        </w:rPr>
        <w:t xml:space="preserve">spp., and these species are most likely less strongly dependent on field margins, and possibly less threatened by land consolidation as long as no woody habitats are removed. </w:t>
      </w:r>
      <w:r w:rsidR="00FD2C0E" w:rsidRPr="005268AE">
        <w:rPr>
          <w:rFonts w:ascii="Times New Roman" w:hAnsi="Times New Roman"/>
          <w:color w:val="000000" w:themeColor="text1"/>
          <w:sz w:val="24"/>
          <w:szCs w:val="24"/>
        </w:rPr>
        <w:t>C</w:t>
      </w:r>
      <w:r w:rsidR="000016E5" w:rsidRPr="005268AE">
        <w:rPr>
          <w:rFonts w:ascii="Times New Roman" w:hAnsi="Times New Roman"/>
          <w:color w:val="000000" w:themeColor="text1"/>
          <w:sz w:val="24"/>
          <w:szCs w:val="24"/>
        </w:rPr>
        <w:t xml:space="preserve">omprehensive understanding of the habitat preference for each species’ </w:t>
      </w:r>
      <w:r w:rsidR="00FA14BE" w:rsidRPr="005268AE">
        <w:rPr>
          <w:rFonts w:ascii="Times New Roman" w:hAnsi="Times New Roman"/>
          <w:color w:val="000000" w:themeColor="text1"/>
          <w:sz w:val="24"/>
          <w:szCs w:val="24"/>
        </w:rPr>
        <w:t xml:space="preserve">would help explain our results, but such studies are unfortunately widely lacking. </w:t>
      </w:r>
    </w:p>
    <w:p w14:paraId="5B82B4C0" w14:textId="767885AE" w:rsidR="00163213" w:rsidRPr="005268AE" w:rsidRDefault="001B0830" w:rsidP="002A5BEF">
      <w:pPr>
        <w:spacing w:line="480" w:lineRule="auto"/>
        <w:jc w:val="both"/>
        <w:rPr>
          <w:rFonts w:ascii="Times New Roman" w:hAnsi="Times New Roman"/>
          <w:sz w:val="24"/>
          <w:szCs w:val="24"/>
        </w:rPr>
      </w:pPr>
      <w:r w:rsidRPr="005268AE">
        <w:rPr>
          <w:rFonts w:ascii="Times New Roman" w:hAnsi="Times New Roman"/>
          <w:sz w:val="24"/>
          <w:szCs w:val="24"/>
        </w:rPr>
        <w:t xml:space="preserve">Our </w:t>
      </w:r>
      <w:r w:rsidR="0091366D" w:rsidRPr="005268AE">
        <w:rPr>
          <w:rFonts w:ascii="Times New Roman" w:hAnsi="Times New Roman"/>
          <w:sz w:val="24"/>
          <w:szCs w:val="24"/>
        </w:rPr>
        <w:t>result</w:t>
      </w:r>
      <w:r w:rsidR="002A5BEF" w:rsidRPr="005268AE">
        <w:rPr>
          <w:rFonts w:ascii="Times New Roman" w:hAnsi="Times New Roman"/>
          <w:sz w:val="24"/>
          <w:szCs w:val="24"/>
        </w:rPr>
        <w:t xml:space="preserve">s </w:t>
      </w:r>
      <w:r w:rsidRPr="005268AE">
        <w:rPr>
          <w:rFonts w:ascii="Times New Roman" w:hAnsi="Times New Roman"/>
          <w:sz w:val="24"/>
          <w:szCs w:val="24"/>
        </w:rPr>
        <w:t xml:space="preserve">suggest that semi-natural habitat </w:t>
      </w:r>
      <w:r w:rsidR="00665152" w:rsidRPr="005268AE">
        <w:rPr>
          <w:rFonts w:ascii="Times New Roman" w:hAnsi="Times New Roman"/>
          <w:sz w:val="24"/>
          <w:szCs w:val="24"/>
        </w:rPr>
        <w:t>can be a factor that offsets</w:t>
      </w:r>
      <w:r w:rsidRPr="005268AE">
        <w:rPr>
          <w:rFonts w:ascii="Times New Roman" w:hAnsi="Times New Roman"/>
          <w:sz w:val="24"/>
          <w:szCs w:val="24"/>
        </w:rPr>
        <w:t xml:space="preserve"> wild pollinator species richness loss due to land consolidation</w:t>
      </w:r>
      <w:r w:rsidR="002A5BEF" w:rsidRPr="005268AE">
        <w:rPr>
          <w:rFonts w:ascii="Times New Roman" w:hAnsi="Times New Roman"/>
          <w:sz w:val="24"/>
          <w:szCs w:val="24"/>
        </w:rPr>
        <w:t>.</w:t>
      </w:r>
      <w:r w:rsidR="00D43AD3" w:rsidRPr="005268AE">
        <w:rPr>
          <w:rFonts w:ascii="Times New Roman" w:hAnsi="Times New Roman"/>
          <w:sz w:val="24"/>
          <w:szCs w:val="24"/>
        </w:rPr>
        <w:t xml:space="preserve"> </w:t>
      </w:r>
      <w:r w:rsidR="00F821DF" w:rsidRPr="005268AE">
        <w:rPr>
          <w:rFonts w:ascii="Times New Roman" w:hAnsi="Times New Roman"/>
          <w:sz w:val="24"/>
          <w:szCs w:val="24"/>
        </w:rPr>
        <w:t>The clearest implication of this result is that semi-natural habitat within 1km of fields should be retained where it occurs.</w:t>
      </w:r>
      <w:r w:rsidR="002A5BEF" w:rsidRPr="005268AE">
        <w:rPr>
          <w:rFonts w:ascii="Times New Roman" w:hAnsi="Times New Roman"/>
          <w:sz w:val="24"/>
          <w:szCs w:val="24"/>
        </w:rPr>
        <w:t xml:space="preserve"> </w:t>
      </w:r>
      <w:r w:rsidR="00675B4A" w:rsidRPr="005268AE">
        <w:rPr>
          <w:rFonts w:ascii="Times New Roman" w:hAnsi="Times New Roman"/>
          <w:sz w:val="24"/>
          <w:szCs w:val="24"/>
        </w:rPr>
        <w:t>H</w:t>
      </w:r>
      <w:r w:rsidR="00F821DF" w:rsidRPr="005268AE">
        <w:rPr>
          <w:rFonts w:ascii="Times New Roman" w:hAnsi="Times New Roman"/>
          <w:sz w:val="24"/>
          <w:szCs w:val="24"/>
        </w:rPr>
        <w:t>owever</w:t>
      </w:r>
      <w:r w:rsidR="00665152" w:rsidRPr="005268AE">
        <w:rPr>
          <w:rFonts w:ascii="Times New Roman" w:hAnsi="Times New Roman"/>
          <w:sz w:val="24"/>
          <w:szCs w:val="24"/>
        </w:rPr>
        <w:t>, it is likely slow and expensive to restore semi-natural habitat in landscapes from which it has already been lost</w:t>
      </w:r>
      <w:r w:rsidR="00653594" w:rsidRPr="005268AE">
        <w:rPr>
          <w:rFonts w:ascii="Times New Roman" w:hAnsi="Times New Roman"/>
          <w:sz w:val="24"/>
          <w:szCs w:val="24"/>
        </w:rPr>
        <w:t>.</w:t>
      </w:r>
      <w:r w:rsidR="00665152" w:rsidRPr="005268AE">
        <w:rPr>
          <w:rFonts w:ascii="Times New Roman" w:hAnsi="Times New Roman"/>
          <w:sz w:val="24"/>
          <w:szCs w:val="24"/>
        </w:rPr>
        <w:t xml:space="preserve"> </w:t>
      </w:r>
      <w:r w:rsidR="00653594" w:rsidRPr="005268AE">
        <w:rPr>
          <w:rFonts w:ascii="Times New Roman" w:hAnsi="Times New Roman"/>
          <w:sz w:val="24"/>
          <w:szCs w:val="24"/>
        </w:rPr>
        <w:t xml:space="preserve">Depending on the focal landscape, then, there may be several alternative options to avoid loss of pollinator diversity, and it is prudent to consider the practicality of all the options at field level, holding level and landscape level. If </w:t>
      </w:r>
      <w:r w:rsidR="00163213" w:rsidRPr="005268AE">
        <w:rPr>
          <w:rFonts w:ascii="Times New Roman" w:hAnsi="Times New Roman"/>
          <w:sz w:val="24"/>
          <w:szCs w:val="24"/>
        </w:rPr>
        <w:t xml:space="preserve">the establishment of woody habitats </w:t>
      </w:r>
      <w:r w:rsidR="00653594" w:rsidRPr="005268AE">
        <w:rPr>
          <w:rFonts w:ascii="Times New Roman" w:hAnsi="Times New Roman"/>
          <w:sz w:val="24"/>
          <w:szCs w:val="24"/>
        </w:rPr>
        <w:t>is</w:t>
      </w:r>
      <w:r w:rsidR="00163213" w:rsidRPr="005268AE">
        <w:rPr>
          <w:rFonts w:ascii="Times New Roman" w:hAnsi="Times New Roman"/>
          <w:sz w:val="24"/>
          <w:szCs w:val="24"/>
        </w:rPr>
        <w:t xml:space="preserve"> not feasible </w:t>
      </w:r>
      <w:r w:rsidR="00653594" w:rsidRPr="005268AE">
        <w:rPr>
          <w:rFonts w:ascii="Times New Roman" w:hAnsi="Times New Roman"/>
          <w:sz w:val="24"/>
          <w:szCs w:val="24"/>
        </w:rPr>
        <w:t xml:space="preserve">alongside </w:t>
      </w:r>
      <w:r w:rsidR="00163213" w:rsidRPr="005268AE">
        <w:rPr>
          <w:rFonts w:ascii="Times New Roman" w:hAnsi="Times New Roman"/>
          <w:sz w:val="24"/>
          <w:szCs w:val="24"/>
        </w:rPr>
        <w:t xml:space="preserve">land consolidation, the establishment of fine-grained networks with flowering plant species and nesting sites may provide a feasible option to reduce negative impacts on </w:t>
      </w:r>
      <w:r w:rsidR="002A5BEF" w:rsidRPr="005268AE">
        <w:rPr>
          <w:rFonts w:ascii="Times New Roman" w:hAnsi="Times New Roman"/>
          <w:sz w:val="24"/>
          <w:szCs w:val="24"/>
        </w:rPr>
        <w:t xml:space="preserve">the diversity of </w:t>
      </w:r>
      <w:r w:rsidR="00163213" w:rsidRPr="005268AE">
        <w:rPr>
          <w:rFonts w:ascii="Times New Roman" w:hAnsi="Times New Roman"/>
          <w:sz w:val="24"/>
          <w:szCs w:val="24"/>
        </w:rPr>
        <w:t>wild pollinators to some extent.</w:t>
      </w:r>
      <w:r w:rsidR="00634306" w:rsidRPr="005268AE">
        <w:rPr>
          <w:rFonts w:ascii="Times New Roman" w:hAnsi="Times New Roman"/>
          <w:sz w:val="24"/>
          <w:szCs w:val="24"/>
        </w:rPr>
        <w:t xml:space="preserve"> </w:t>
      </w:r>
      <w:r w:rsidR="007C1981" w:rsidRPr="005268AE">
        <w:rPr>
          <w:rFonts w:ascii="Times New Roman" w:hAnsi="Times New Roman"/>
          <w:sz w:val="24"/>
          <w:szCs w:val="24"/>
        </w:rPr>
        <w:t>The degree of offset that is achievable is uncertain, based on our single 2-year study and therefore needs to be interpreted with caution.</w:t>
      </w:r>
    </w:p>
    <w:p w14:paraId="405D1160" w14:textId="77777777" w:rsidR="0048162B" w:rsidRPr="005268AE" w:rsidRDefault="0048162B">
      <w:pPr>
        <w:spacing w:line="480" w:lineRule="auto"/>
        <w:jc w:val="both"/>
        <w:rPr>
          <w:rFonts w:ascii="Times New Roman" w:hAnsi="Times New Roman"/>
          <w:sz w:val="24"/>
          <w:szCs w:val="24"/>
        </w:rPr>
      </w:pPr>
    </w:p>
    <w:p w14:paraId="6DC7F550" w14:textId="77777777" w:rsidR="00163213" w:rsidRPr="005268AE" w:rsidRDefault="00163213">
      <w:pPr>
        <w:spacing w:line="480" w:lineRule="auto"/>
        <w:jc w:val="both"/>
        <w:rPr>
          <w:rFonts w:ascii="Times New Roman" w:hAnsi="Times New Roman"/>
          <w:b/>
          <w:sz w:val="24"/>
          <w:szCs w:val="24"/>
        </w:rPr>
      </w:pPr>
      <w:r w:rsidRPr="005268AE">
        <w:rPr>
          <w:rFonts w:ascii="Times New Roman" w:hAnsi="Times New Roman"/>
          <w:b/>
          <w:sz w:val="24"/>
          <w:szCs w:val="24"/>
        </w:rPr>
        <w:lastRenderedPageBreak/>
        <w:t>5. Conclusion</w:t>
      </w:r>
    </w:p>
    <w:p w14:paraId="42B0C9DF" w14:textId="19732197" w:rsidR="00163213" w:rsidRPr="005268AE" w:rsidRDefault="00163213" w:rsidP="003B1717">
      <w:pPr>
        <w:spacing w:line="480" w:lineRule="auto"/>
        <w:jc w:val="both"/>
        <w:rPr>
          <w:rFonts w:ascii="Times New Roman" w:hAnsi="Times New Roman"/>
          <w:sz w:val="24"/>
          <w:szCs w:val="24"/>
        </w:rPr>
      </w:pPr>
      <w:r w:rsidRPr="005268AE">
        <w:rPr>
          <w:rFonts w:ascii="Times New Roman" w:hAnsi="Times New Roman"/>
          <w:sz w:val="24"/>
          <w:szCs w:val="24"/>
        </w:rPr>
        <w:t>While China hosts a substantial proportion of the global wild pollinator species (Ren et al., 2018), there is increasing concern about the decline of pollinators. Traditional small-holder farmland in China is in transition as these fields are not suitable for mechanized agriculture. Although farmland consolidation seems to be inevitable (Demetriou, 2012</w:t>
      </w:r>
      <w:r w:rsidRPr="005268AE">
        <w:rPr>
          <w:rFonts w:ascii="Times New Roman" w:hAnsi="Times New Roman" w:hint="eastAsia"/>
          <w:sz w:val="24"/>
          <w:szCs w:val="24"/>
        </w:rPr>
        <w:t xml:space="preserve">; </w:t>
      </w:r>
      <w:r w:rsidRPr="005268AE">
        <w:rPr>
          <w:rFonts w:ascii="Times New Roman" w:hAnsi="Times New Roman"/>
          <w:sz w:val="24"/>
          <w:szCs w:val="24"/>
        </w:rPr>
        <w:t>Li</w:t>
      </w:r>
      <w:r w:rsidRPr="005268AE">
        <w:rPr>
          <w:rFonts w:ascii="Times New Roman" w:hAnsi="Times New Roman" w:hint="eastAsia"/>
          <w:sz w:val="24"/>
          <w:szCs w:val="24"/>
        </w:rPr>
        <w:t xml:space="preserve"> et al.</w:t>
      </w:r>
      <w:r w:rsidRPr="005268AE">
        <w:rPr>
          <w:rFonts w:ascii="Times New Roman" w:hAnsi="Times New Roman"/>
          <w:sz w:val="24"/>
          <w:szCs w:val="24"/>
        </w:rPr>
        <w:t>, 2019; Tang</w:t>
      </w:r>
      <w:r w:rsidRPr="005268AE">
        <w:rPr>
          <w:rFonts w:ascii="Times New Roman" w:hAnsi="Times New Roman" w:hint="eastAsia"/>
          <w:sz w:val="24"/>
          <w:szCs w:val="24"/>
        </w:rPr>
        <w:t xml:space="preserve"> et al.</w:t>
      </w:r>
      <w:r w:rsidRPr="005268AE">
        <w:rPr>
          <w:rFonts w:ascii="Times New Roman" w:hAnsi="Times New Roman"/>
          <w:sz w:val="24"/>
          <w:szCs w:val="24"/>
        </w:rPr>
        <w:t>, 2019), the associated loss of pollinator diversity needs to be addressed. On the one hand, robust woody semi-natural habitats that support pollinator biodiversity need to be protected. On the other hand, (re)establishing fine-grained networks of field margins could play a role in mitigation efforts to counteract impacts of land consolidation programs on wild pollinators diversity</w:t>
      </w:r>
      <w:r w:rsidRPr="005268AE">
        <w:rPr>
          <w:rFonts w:ascii="Times New Roman" w:hAnsi="Times New Roman" w:hint="eastAsia"/>
          <w:sz w:val="24"/>
          <w:szCs w:val="24"/>
        </w:rPr>
        <w:t>.</w:t>
      </w:r>
      <w:r w:rsidR="00B34CEB" w:rsidRPr="005268AE">
        <w:rPr>
          <w:rFonts w:ascii="Times New Roman" w:hAnsi="Times New Roman"/>
          <w:sz w:val="24"/>
          <w:szCs w:val="24"/>
        </w:rPr>
        <w:t xml:space="preserve"> It is noteworthy that land consolidation projects</w:t>
      </w:r>
      <w:r w:rsidR="00652870" w:rsidRPr="005268AE">
        <w:rPr>
          <w:rFonts w:ascii="Times New Roman" w:hAnsi="Times New Roman"/>
          <w:sz w:val="24"/>
          <w:szCs w:val="24"/>
        </w:rPr>
        <w:t xml:space="preserve"> in other part of China might have a different situation (e.g. in terms of field size</w:t>
      </w:r>
      <w:r w:rsidR="003B1717" w:rsidRPr="005268AE">
        <w:rPr>
          <w:rFonts w:ascii="Times New Roman" w:hAnsi="Times New Roman"/>
          <w:sz w:val="24"/>
          <w:szCs w:val="24"/>
        </w:rPr>
        <w:t xml:space="preserve"> and concrete field margins). Therefore, </w:t>
      </w:r>
      <w:r w:rsidR="003B1717" w:rsidRPr="005268AE">
        <w:rPr>
          <w:rStyle w:val="Emphasis"/>
          <w:rFonts w:ascii="Times New Roman" w:eastAsia="icomoon" w:hAnsi="Times New Roman"/>
          <w:i w:val="0"/>
          <w:iCs/>
          <w:color w:val="1C1D1E"/>
          <w:sz w:val="24"/>
          <w:szCs w:val="24"/>
          <w:shd w:val="clear" w:color="auto" w:fill="FFFFFF"/>
        </w:rPr>
        <w:t xml:space="preserve">nationwide effect of land consolidation on pollinator biodiversity require further evaluation. </w:t>
      </w:r>
    </w:p>
    <w:p w14:paraId="30302E6A" w14:textId="3D24B216" w:rsidR="00163213" w:rsidRPr="005268AE" w:rsidRDefault="00163213">
      <w:pPr>
        <w:spacing w:line="480" w:lineRule="auto"/>
        <w:jc w:val="both"/>
        <w:rPr>
          <w:rFonts w:ascii="Times New Roman" w:hAnsi="Times New Roman"/>
          <w:b/>
          <w:sz w:val="24"/>
          <w:szCs w:val="24"/>
        </w:rPr>
      </w:pPr>
      <w:r w:rsidRPr="005268AE">
        <w:rPr>
          <w:rFonts w:ascii="Times New Roman" w:hAnsi="Times New Roman"/>
          <w:b/>
          <w:sz w:val="24"/>
          <w:szCs w:val="24"/>
        </w:rPr>
        <w:t xml:space="preserve">Acknowledgement </w:t>
      </w:r>
    </w:p>
    <w:p w14:paraId="16AE6366" w14:textId="38FBD9B9" w:rsidR="00CD7CB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We thank Huanli Xu from China Agricultur</w:t>
      </w:r>
      <w:r w:rsidRPr="005268AE">
        <w:rPr>
          <w:rFonts w:ascii="Times New Roman" w:hAnsi="Times New Roman" w:hint="eastAsia"/>
          <w:sz w:val="24"/>
          <w:szCs w:val="24"/>
        </w:rPr>
        <w:t>al</w:t>
      </w:r>
      <w:r w:rsidRPr="005268AE">
        <w:rPr>
          <w:rFonts w:ascii="Times New Roman" w:hAnsi="Times New Roman"/>
          <w:sz w:val="24"/>
          <w:szCs w:val="24"/>
        </w:rPr>
        <w:t xml:space="preserve"> University for identifying our samples. We also thank Feiran Wang, Hainan Chong and Ting Jiang for their help in field work. We thank Dongyue Yan and Xinming Huang for lab assistances. This study was financially supported by National Natural Science Foundation of P.R. China (31700363</w:t>
      </w:r>
      <w:r w:rsidR="0088241B" w:rsidRPr="005268AE">
        <w:rPr>
          <w:rFonts w:ascii="Times New Roman" w:hAnsi="Times New Roman"/>
          <w:sz w:val="24"/>
          <w:szCs w:val="24"/>
        </w:rPr>
        <w:t>, 31660539</w:t>
      </w:r>
      <w:r w:rsidRPr="005268AE">
        <w:rPr>
          <w:rFonts w:ascii="Times New Roman" w:hAnsi="Times New Roman"/>
          <w:sz w:val="24"/>
          <w:szCs w:val="24"/>
        </w:rPr>
        <w:t>)</w:t>
      </w:r>
      <w:r w:rsidRPr="005268AE">
        <w:rPr>
          <w:rFonts w:ascii="Times New Roman" w:hAnsi="Times New Roman" w:hint="eastAsia"/>
          <w:sz w:val="24"/>
          <w:szCs w:val="24"/>
        </w:rPr>
        <w:t>,</w:t>
      </w:r>
      <w:r w:rsidRPr="005268AE">
        <w:rPr>
          <w:rFonts w:ascii="Times New Roman" w:hAnsi="Times New Roman"/>
          <w:sz w:val="24"/>
          <w:szCs w:val="24"/>
        </w:rPr>
        <w:t xml:space="preserve"> Jiangsu Science and Technology Department (BK20181191)</w:t>
      </w:r>
      <w:r w:rsidR="00CD7CB3" w:rsidRPr="005268AE">
        <w:rPr>
          <w:rFonts w:ascii="Times New Roman" w:hAnsi="Times New Roman"/>
          <w:sz w:val="24"/>
          <w:szCs w:val="24"/>
        </w:rPr>
        <w:t>,</w:t>
      </w:r>
      <w:r w:rsidRPr="005268AE">
        <w:rPr>
          <w:rFonts w:ascii="Times New Roman" w:hAnsi="Times New Roman" w:hint="eastAsia"/>
          <w:sz w:val="24"/>
          <w:szCs w:val="24"/>
        </w:rPr>
        <w:t xml:space="preserve"> </w:t>
      </w:r>
      <w:r w:rsidRPr="005268AE">
        <w:rPr>
          <w:rFonts w:ascii="Times New Roman" w:hAnsi="Times New Roman"/>
          <w:sz w:val="24"/>
          <w:szCs w:val="24"/>
        </w:rPr>
        <w:t>the Fundamental Research Funds of Chinese Academy of Agricultural Sciences (Y2019XK13)</w:t>
      </w:r>
      <w:r w:rsidR="00CD7CB3" w:rsidRPr="005268AE">
        <w:rPr>
          <w:rFonts w:ascii="Times New Roman" w:hAnsi="Times New Roman"/>
          <w:sz w:val="24"/>
          <w:szCs w:val="24"/>
        </w:rPr>
        <w:t>, and the Division for Earth and Life Sciences of the Netherlands Organization for Scientific Research (grant 833.13.004)</w:t>
      </w:r>
      <w:r w:rsidRPr="005268AE">
        <w:rPr>
          <w:rFonts w:ascii="Times New Roman" w:hAnsi="Times New Roman"/>
          <w:sz w:val="24"/>
          <w:szCs w:val="24"/>
        </w:rPr>
        <w:t xml:space="preserve">. Xiaoyu Shi is supported by </w:t>
      </w:r>
      <w:r w:rsidRPr="005268AE">
        <w:rPr>
          <w:rFonts w:ascii="Times New Roman" w:hAnsi="Times New Roman" w:hint="eastAsia"/>
          <w:sz w:val="24"/>
          <w:szCs w:val="24"/>
        </w:rPr>
        <w:t>Xi'an Jiaotong-Liverpool University research and development fund (</w:t>
      </w:r>
      <w:r w:rsidRPr="005268AE">
        <w:rPr>
          <w:rFonts w:ascii="Times New Roman" w:hAnsi="Times New Roman"/>
          <w:sz w:val="24"/>
          <w:szCs w:val="24"/>
        </w:rPr>
        <w:t>RDF170107</w:t>
      </w:r>
      <w:r w:rsidRPr="005268AE">
        <w:rPr>
          <w:rFonts w:ascii="Times New Roman" w:hAnsi="Times New Roman" w:hint="eastAsia"/>
          <w:sz w:val="24"/>
          <w:szCs w:val="24"/>
        </w:rPr>
        <w:t>)</w:t>
      </w:r>
      <w:r w:rsidRPr="005268AE">
        <w:rPr>
          <w:rFonts w:ascii="Times New Roman" w:hAnsi="Times New Roman"/>
          <w:sz w:val="24"/>
          <w:szCs w:val="24"/>
        </w:rPr>
        <w:t>.</w:t>
      </w:r>
      <w:r w:rsidR="00CD7CB3" w:rsidRPr="005268AE">
        <w:rPr>
          <w:rFonts w:ascii="Times New Roman" w:hAnsi="Times New Roman"/>
          <w:sz w:val="24"/>
          <w:szCs w:val="24"/>
        </w:rPr>
        <w:t xml:space="preserve"> </w:t>
      </w:r>
    </w:p>
    <w:p w14:paraId="6ED59930" w14:textId="585B5FA5" w:rsidR="00163213" w:rsidRPr="005268AE" w:rsidRDefault="00163213">
      <w:pPr>
        <w:spacing w:line="480" w:lineRule="auto"/>
        <w:jc w:val="both"/>
        <w:rPr>
          <w:rFonts w:ascii="Times New Roman" w:hAnsi="Times New Roman"/>
          <w:b/>
          <w:sz w:val="24"/>
          <w:szCs w:val="24"/>
        </w:rPr>
      </w:pPr>
      <w:r w:rsidRPr="005268AE">
        <w:rPr>
          <w:rFonts w:ascii="Times New Roman" w:hAnsi="Times New Roman"/>
          <w:sz w:val="24"/>
          <w:szCs w:val="24"/>
        </w:rPr>
        <w:br w:type="page"/>
      </w:r>
      <w:r w:rsidRPr="005268AE">
        <w:rPr>
          <w:rFonts w:ascii="Times New Roman" w:hAnsi="Times New Roman"/>
          <w:b/>
          <w:sz w:val="24"/>
          <w:szCs w:val="24"/>
        </w:rPr>
        <w:lastRenderedPageBreak/>
        <w:t xml:space="preserve">References </w:t>
      </w:r>
    </w:p>
    <w:p w14:paraId="1362B4E3"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Aizen, M.</w:t>
      </w:r>
      <w:r w:rsidRPr="005268AE">
        <w:rPr>
          <w:rFonts w:ascii="Times New Roman" w:hAnsi="Times New Roman" w:hint="eastAsia"/>
          <w:sz w:val="24"/>
          <w:szCs w:val="24"/>
        </w:rPr>
        <w:t xml:space="preserve"> </w:t>
      </w:r>
      <w:r w:rsidRPr="005268AE">
        <w:rPr>
          <w:rFonts w:ascii="Times New Roman" w:hAnsi="Times New Roman"/>
          <w:sz w:val="24"/>
          <w:szCs w:val="24"/>
        </w:rPr>
        <w:t>A., Garibaldi, L.</w:t>
      </w:r>
      <w:r w:rsidRPr="005268AE">
        <w:rPr>
          <w:rFonts w:ascii="Times New Roman" w:hAnsi="Times New Roman" w:hint="eastAsia"/>
          <w:sz w:val="24"/>
          <w:szCs w:val="24"/>
        </w:rPr>
        <w:t xml:space="preserve"> </w:t>
      </w:r>
      <w:r w:rsidRPr="005268AE">
        <w:rPr>
          <w:rFonts w:ascii="Times New Roman" w:hAnsi="Times New Roman"/>
          <w:sz w:val="24"/>
          <w:szCs w:val="24"/>
        </w:rPr>
        <w:t>A., Cunningham, S.</w:t>
      </w:r>
      <w:r w:rsidRPr="005268AE">
        <w:rPr>
          <w:rFonts w:ascii="Times New Roman" w:hAnsi="Times New Roman" w:hint="eastAsia"/>
          <w:sz w:val="24"/>
          <w:szCs w:val="24"/>
        </w:rPr>
        <w:t xml:space="preserve"> </w:t>
      </w:r>
      <w:r w:rsidRPr="005268AE">
        <w:rPr>
          <w:rFonts w:ascii="Times New Roman" w:hAnsi="Times New Roman"/>
          <w:sz w:val="24"/>
          <w:szCs w:val="24"/>
        </w:rPr>
        <w:t>A.</w:t>
      </w:r>
      <w:r w:rsidRPr="005268AE">
        <w:rPr>
          <w:rFonts w:ascii="Times New Roman" w:hAnsi="Times New Roman" w:hint="eastAsia"/>
          <w:sz w:val="24"/>
          <w:szCs w:val="24"/>
        </w:rPr>
        <w:t xml:space="preserve">, </w:t>
      </w:r>
      <w:r w:rsidRPr="005268AE">
        <w:rPr>
          <w:rFonts w:ascii="Times New Roman" w:hAnsi="Times New Roman"/>
          <w:sz w:val="24"/>
          <w:szCs w:val="24"/>
        </w:rPr>
        <w:t>Klein, A.</w:t>
      </w:r>
      <w:r w:rsidRPr="005268AE">
        <w:rPr>
          <w:rFonts w:ascii="Times New Roman" w:hAnsi="Times New Roman" w:hint="eastAsia"/>
          <w:sz w:val="24"/>
          <w:szCs w:val="24"/>
        </w:rPr>
        <w:t xml:space="preserve"> </w:t>
      </w:r>
      <w:r w:rsidRPr="005268AE">
        <w:rPr>
          <w:rFonts w:ascii="Times New Roman" w:hAnsi="Times New Roman"/>
          <w:sz w:val="24"/>
          <w:szCs w:val="24"/>
        </w:rPr>
        <w:t>M.</w:t>
      </w:r>
      <w:r w:rsidRPr="005268AE">
        <w:rPr>
          <w:rFonts w:ascii="Times New Roman" w:hAnsi="Times New Roman" w:hint="eastAsia"/>
          <w:sz w:val="24"/>
          <w:szCs w:val="24"/>
        </w:rPr>
        <w:t xml:space="preserve"> </w:t>
      </w:r>
      <w:r w:rsidRPr="005268AE">
        <w:rPr>
          <w:rFonts w:ascii="Times New Roman" w:hAnsi="Times New Roman"/>
          <w:sz w:val="24"/>
          <w:szCs w:val="24"/>
        </w:rPr>
        <w:t>2009. How much does agriculture depend on pollinators? Lessons from long-term trends in crop production. Annals of Botany</w:t>
      </w:r>
      <w:r w:rsidRPr="005268AE">
        <w:rPr>
          <w:rFonts w:ascii="Times New Roman" w:hAnsi="Times New Roman"/>
          <w:i/>
          <w:iCs/>
          <w:sz w:val="24"/>
          <w:szCs w:val="24"/>
        </w:rPr>
        <w:t xml:space="preserve"> </w:t>
      </w:r>
      <w:r w:rsidRPr="005268AE">
        <w:rPr>
          <w:rFonts w:ascii="Times New Roman" w:hAnsi="Times New Roman"/>
          <w:sz w:val="24"/>
          <w:szCs w:val="24"/>
        </w:rPr>
        <w:t>103, 1579-1588.</w:t>
      </w:r>
      <w:r w:rsidRPr="005268AE">
        <w:rPr>
          <w:rFonts w:ascii="Times New Roman" w:hAnsi="Times New Roman" w:hint="eastAsia"/>
          <w:sz w:val="24"/>
          <w:szCs w:val="24"/>
        </w:rPr>
        <w:t xml:space="preserve"> </w:t>
      </w:r>
    </w:p>
    <w:p w14:paraId="4CC2120D"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Alomar, D., Gonzalez-Estevez, M.</w:t>
      </w:r>
      <w:r w:rsidRPr="005268AE">
        <w:rPr>
          <w:rFonts w:ascii="Times New Roman" w:hAnsi="Times New Roman" w:hint="eastAsia"/>
          <w:sz w:val="24"/>
          <w:szCs w:val="24"/>
        </w:rPr>
        <w:t xml:space="preserve"> </w:t>
      </w:r>
      <w:r w:rsidRPr="005268AE">
        <w:rPr>
          <w:rFonts w:ascii="Times New Roman" w:hAnsi="Times New Roman"/>
          <w:sz w:val="24"/>
          <w:szCs w:val="24"/>
        </w:rPr>
        <w:t>A., Traveset, A., Lazaro, A. 2018. The intertwined effects of natural vegetation, local flower community, and pollinator diversity on the production of almond trees. Agriculture Ecosystems &amp; Environment 264, 34-43.</w:t>
      </w:r>
      <w:r w:rsidRPr="005268AE">
        <w:rPr>
          <w:rFonts w:ascii="Times New Roman" w:hAnsi="Times New Roman" w:hint="eastAsia"/>
          <w:sz w:val="24"/>
          <w:szCs w:val="24"/>
        </w:rPr>
        <w:t xml:space="preserve"> </w:t>
      </w:r>
    </w:p>
    <w:p w14:paraId="4C3B4F4B" w14:textId="77777777" w:rsidR="00163213" w:rsidRPr="005268AE" w:rsidRDefault="00163213">
      <w:pPr>
        <w:spacing w:line="480" w:lineRule="auto"/>
        <w:jc w:val="both"/>
        <w:rPr>
          <w:rFonts w:ascii="Times New Roman" w:hAnsi="Times New Roman"/>
          <w:sz w:val="24"/>
          <w:szCs w:val="24"/>
          <w:lang w:val="en-GB"/>
        </w:rPr>
      </w:pPr>
      <w:r w:rsidRPr="005268AE">
        <w:rPr>
          <w:rFonts w:ascii="Times New Roman" w:hAnsi="Times New Roman"/>
          <w:sz w:val="24"/>
          <w:szCs w:val="24"/>
        </w:rPr>
        <w:t>Bartoń, K.</w:t>
      </w:r>
      <w:r w:rsidRPr="005268AE">
        <w:rPr>
          <w:rFonts w:ascii="Times New Roman" w:hAnsi="Times New Roman" w:hint="eastAsia"/>
          <w:sz w:val="24"/>
          <w:szCs w:val="24"/>
        </w:rPr>
        <w:t>,</w:t>
      </w:r>
      <w:r w:rsidRPr="005268AE">
        <w:rPr>
          <w:rFonts w:ascii="Times New Roman" w:hAnsi="Times New Roman"/>
          <w:sz w:val="24"/>
          <w:szCs w:val="24"/>
        </w:rPr>
        <w:t xml:space="preserve"> 2015. MuMIn: Multi-Model Inference. </w:t>
      </w:r>
      <w:r w:rsidRPr="005268AE">
        <w:rPr>
          <w:rFonts w:ascii="Times New Roman" w:hAnsi="Times New Roman"/>
          <w:sz w:val="24"/>
          <w:szCs w:val="24"/>
          <w:lang w:val="en-GB"/>
        </w:rPr>
        <w:t>R package version 1.13.4.</w:t>
      </w:r>
    </w:p>
    <w:p w14:paraId="1A5DD088"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lang w:val="nl-NL"/>
        </w:rPr>
        <w:t>Beduschi, T., Kormann, U. G., Tscharntke, T.</w:t>
      </w:r>
      <w:r w:rsidRPr="005268AE">
        <w:rPr>
          <w:rFonts w:ascii="Times New Roman" w:hAnsi="Times New Roman" w:hint="eastAsia"/>
          <w:sz w:val="24"/>
          <w:szCs w:val="24"/>
          <w:lang w:val="nl-NL"/>
        </w:rPr>
        <w:t>,</w:t>
      </w:r>
      <w:r w:rsidRPr="005268AE">
        <w:rPr>
          <w:rFonts w:ascii="Times New Roman" w:hAnsi="Times New Roman" w:hint="eastAsia"/>
          <w:sz w:val="24"/>
          <w:szCs w:val="24"/>
        </w:rPr>
        <w:t xml:space="preserve">　</w:t>
      </w:r>
      <w:r w:rsidRPr="005268AE">
        <w:rPr>
          <w:rFonts w:ascii="Times New Roman" w:hAnsi="Times New Roman"/>
          <w:sz w:val="24"/>
          <w:szCs w:val="24"/>
          <w:lang w:val="nl-NL"/>
        </w:rPr>
        <w:t>Scherber, C.</w:t>
      </w:r>
      <w:r w:rsidRPr="005268AE">
        <w:rPr>
          <w:rFonts w:ascii="Times New Roman" w:hAnsi="Times New Roman" w:hint="eastAsia"/>
          <w:sz w:val="24"/>
          <w:szCs w:val="24"/>
          <w:lang w:val="nl-NL"/>
        </w:rPr>
        <w:t>,</w:t>
      </w:r>
      <w:r w:rsidRPr="005268AE">
        <w:rPr>
          <w:rFonts w:ascii="Times New Roman" w:hAnsi="Times New Roman"/>
          <w:sz w:val="24"/>
          <w:szCs w:val="24"/>
          <w:lang w:val="nl-NL"/>
        </w:rPr>
        <w:t xml:space="preserve"> 2018. </w:t>
      </w:r>
      <w:r w:rsidRPr="005268AE">
        <w:rPr>
          <w:rFonts w:ascii="Times New Roman" w:hAnsi="Times New Roman"/>
          <w:sz w:val="24"/>
          <w:szCs w:val="24"/>
        </w:rPr>
        <w:t>Spatial community turnover of pollinators is relaxed by semi-natural habitats, but not by mass-flowering crops in agricultural landscapes. Biological Conservation 221, 59-66.</w:t>
      </w:r>
      <w:r w:rsidRPr="005268AE">
        <w:rPr>
          <w:rFonts w:ascii="Times New Roman" w:hAnsi="Times New Roman" w:hint="eastAsia"/>
          <w:sz w:val="24"/>
          <w:szCs w:val="24"/>
        </w:rPr>
        <w:t xml:space="preserve"> </w:t>
      </w:r>
    </w:p>
    <w:p w14:paraId="1C15B48B" w14:textId="45BC97B4" w:rsidR="00163213" w:rsidRPr="005268AE" w:rsidRDefault="00163213">
      <w:pPr>
        <w:spacing w:line="480" w:lineRule="auto"/>
        <w:jc w:val="both"/>
        <w:rPr>
          <w:rFonts w:ascii="Times New Roman" w:hAnsi="Times New Roman"/>
          <w:sz w:val="24"/>
          <w:szCs w:val="24"/>
        </w:rPr>
      </w:pPr>
      <w:r w:rsidRPr="005268AE">
        <w:rPr>
          <w:rFonts w:ascii="Times New Roman" w:hAnsi="Times New Roman" w:hint="eastAsia"/>
          <w:sz w:val="24"/>
          <w:szCs w:val="24"/>
        </w:rPr>
        <w:t>Carvell, C., Osborne, J. L., Bourke, A. F. G.,</w:t>
      </w:r>
      <w:r w:rsidR="00634306" w:rsidRPr="005268AE">
        <w:rPr>
          <w:rFonts w:ascii="Times New Roman" w:hAnsi="Times New Roman" w:hint="eastAsia"/>
          <w:sz w:val="24"/>
          <w:szCs w:val="24"/>
        </w:rPr>
        <w:t xml:space="preserve"> </w:t>
      </w:r>
      <w:r w:rsidRPr="005268AE">
        <w:rPr>
          <w:rFonts w:ascii="Times New Roman" w:hAnsi="Times New Roman" w:hint="eastAsia"/>
          <w:sz w:val="24"/>
          <w:szCs w:val="24"/>
        </w:rPr>
        <w:t>Freeman, S. N.,</w:t>
      </w:r>
      <w:r w:rsidR="00634306" w:rsidRPr="005268AE">
        <w:rPr>
          <w:rFonts w:ascii="Times New Roman" w:hAnsi="Times New Roman" w:hint="eastAsia"/>
          <w:sz w:val="24"/>
          <w:szCs w:val="24"/>
        </w:rPr>
        <w:t xml:space="preserve"> </w:t>
      </w:r>
      <w:r w:rsidRPr="005268AE">
        <w:rPr>
          <w:rFonts w:ascii="Times New Roman" w:hAnsi="Times New Roman" w:hint="eastAsia"/>
          <w:sz w:val="24"/>
          <w:szCs w:val="24"/>
        </w:rPr>
        <w:t xml:space="preserve">Pywell, R. F., Heard. M. S., 2011. Bumble bee species' responses to a targeted conservation measure depend on landscape context and habitat quality. Ecological Applications 21, 1760-1771. </w:t>
      </w:r>
    </w:p>
    <w:p w14:paraId="07BC08C0"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Chifflet, R., Klein, E.</w:t>
      </w:r>
      <w:r w:rsidRPr="005268AE">
        <w:rPr>
          <w:rFonts w:ascii="Times New Roman" w:hAnsi="Times New Roman" w:hint="eastAsia"/>
          <w:sz w:val="24"/>
          <w:szCs w:val="24"/>
        </w:rPr>
        <w:t xml:space="preserve"> </w:t>
      </w:r>
      <w:r w:rsidRPr="005268AE">
        <w:rPr>
          <w:rFonts w:ascii="Times New Roman" w:hAnsi="Times New Roman"/>
          <w:sz w:val="24"/>
          <w:szCs w:val="24"/>
        </w:rPr>
        <w:t>K., Lavigne, C., Le Féon, V., Ricroch, A.</w:t>
      </w:r>
      <w:r w:rsidRPr="005268AE">
        <w:rPr>
          <w:rFonts w:ascii="Times New Roman" w:hAnsi="Times New Roman" w:hint="eastAsia"/>
          <w:sz w:val="24"/>
          <w:szCs w:val="24"/>
        </w:rPr>
        <w:t xml:space="preserve"> </w:t>
      </w:r>
      <w:r w:rsidRPr="005268AE">
        <w:rPr>
          <w:rFonts w:ascii="Times New Roman" w:hAnsi="Times New Roman"/>
          <w:sz w:val="24"/>
          <w:szCs w:val="24"/>
        </w:rPr>
        <w:t>E., Lecomte, J.</w:t>
      </w:r>
      <w:r w:rsidRPr="005268AE">
        <w:rPr>
          <w:rFonts w:ascii="Times New Roman" w:hAnsi="Times New Roman" w:hint="eastAsia"/>
          <w:sz w:val="24"/>
          <w:szCs w:val="24"/>
        </w:rPr>
        <w:t>,</w:t>
      </w:r>
      <w:r w:rsidRPr="005268AE">
        <w:rPr>
          <w:rFonts w:ascii="Times New Roman" w:hAnsi="Times New Roman" w:hint="eastAsia"/>
          <w:sz w:val="24"/>
          <w:szCs w:val="24"/>
        </w:rPr>
        <w:t xml:space="preserve">　</w:t>
      </w:r>
      <w:r w:rsidRPr="005268AE">
        <w:rPr>
          <w:rFonts w:ascii="Times New Roman" w:hAnsi="Times New Roman"/>
          <w:sz w:val="24"/>
          <w:szCs w:val="24"/>
        </w:rPr>
        <w:t>Vaissièrè, B.</w:t>
      </w:r>
      <w:r w:rsidRPr="005268AE">
        <w:rPr>
          <w:rFonts w:ascii="Times New Roman" w:hAnsi="Times New Roman" w:hint="eastAsia"/>
          <w:sz w:val="24"/>
          <w:szCs w:val="24"/>
        </w:rPr>
        <w:t xml:space="preserve"> </w:t>
      </w:r>
      <w:r w:rsidRPr="005268AE">
        <w:rPr>
          <w:rFonts w:ascii="Times New Roman" w:hAnsi="Times New Roman"/>
          <w:sz w:val="24"/>
          <w:szCs w:val="24"/>
        </w:rPr>
        <w:t>E.</w:t>
      </w:r>
      <w:r w:rsidRPr="005268AE">
        <w:rPr>
          <w:rFonts w:ascii="Times New Roman" w:hAnsi="Times New Roman" w:hint="eastAsia"/>
          <w:sz w:val="24"/>
          <w:szCs w:val="24"/>
        </w:rPr>
        <w:t>,</w:t>
      </w:r>
      <w:r w:rsidRPr="005268AE">
        <w:rPr>
          <w:rFonts w:ascii="Times New Roman" w:hAnsi="Times New Roman"/>
          <w:sz w:val="24"/>
          <w:szCs w:val="24"/>
        </w:rPr>
        <w:t xml:space="preserve"> 2011. Spatial scale of insect-mediated pollen dispersal in oilseed rape in an open agricultural landscape. J</w:t>
      </w:r>
      <w:r w:rsidRPr="005268AE">
        <w:rPr>
          <w:rFonts w:ascii="Times New Roman" w:hAnsi="Times New Roman" w:hint="eastAsia"/>
          <w:sz w:val="24"/>
          <w:szCs w:val="24"/>
        </w:rPr>
        <w:t>ournal of</w:t>
      </w:r>
      <w:r w:rsidRPr="005268AE">
        <w:rPr>
          <w:rFonts w:ascii="Times New Roman" w:hAnsi="Times New Roman"/>
          <w:sz w:val="24"/>
          <w:szCs w:val="24"/>
        </w:rPr>
        <w:t xml:space="preserve"> Appl</w:t>
      </w:r>
      <w:r w:rsidRPr="005268AE">
        <w:rPr>
          <w:rFonts w:ascii="Times New Roman" w:hAnsi="Times New Roman" w:hint="eastAsia"/>
          <w:sz w:val="24"/>
          <w:szCs w:val="24"/>
        </w:rPr>
        <w:t>ied</w:t>
      </w:r>
      <w:r w:rsidRPr="005268AE">
        <w:rPr>
          <w:rFonts w:ascii="Times New Roman" w:hAnsi="Times New Roman"/>
          <w:sz w:val="24"/>
          <w:szCs w:val="24"/>
        </w:rPr>
        <w:t xml:space="preserve"> Ecol</w:t>
      </w:r>
      <w:r w:rsidRPr="005268AE">
        <w:rPr>
          <w:rFonts w:ascii="Times New Roman" w:hAnsi="Times New Roman" w:hint="eastAsia"/>
          <w:sz w:val="24"/>
          <w:szCs w:val="24"/>
        </w:rPr>
        <w:t>ogy</w:t>
      </w:r>
      <w:r w:rsidRPr="005268AE">
        <w:rPr>
          <w:rFonts w:ascii="Times New Roman" w:hAnsi="Times New Roman"/>
          <w:sz w:val="24"/>
          <w:szCs w:val="24"/>
        </w:rPr>
        <w:t xml:space="preserve"> 48, 689–696.</w:t>
      </w:r>
      <w:r w:rsidRPr="005268AE">
        <w:rPr>
          <w:rFonts w:ascii="Times New Roman" w:hAnsi="Times New Roman" w:hint="eastAsia"/>
          <w:sz w:val="24"/>
          <w:szCs w:val="24"/>
        </w:rPr>
        <w:t xml:space="preserve"> </w:t>
      </w:r>
    </w:p>
    <w:p w14:paraId="53A84F78"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Demetriou, D.</w:t>
      </w:r>
      <w:r w:rsidRPr="005268AE">
        <w:rPr>
          <w:rFonts w:ascii="Times New Roman" w:hAnsi="Times New Roman" w:hint="eastAsia"/>
          <w:sz w:val="24"/>
          <w:szCs w:val="24"/>
        </w:rPr>
        <w:t xml:space="preserve">, </w:t>
      </w:r>
      <w:r w:rsidRPr="005268AE">
        <w:rPr>
          <w:rFonts w:ascii="Times New Roman" w:hAnsi="Times New Roman"/>
          <w:sz w:val="24"/>
          <w:szCs w:val="24"/>
        </w:rPr>
        <w:t>2016. The assessment of land valuation in land consolidation schemes: The need for a new land valuation framework. Land Use Policy 54, 487-498.</w:t>
      </w:r>
      <w:r w:rsidRPr="005268AE">
        <w:rPr>
          <w:rFonts w:ascii="Times New Roman" w:hAnsi="Times New Roman" w:hint="eastAsia"/>
          <w:sz w:val="24"/>
          <w:szCs w:val="24"/>
        </w:rPr>
        <w:t xml:space="preserve"> </w:t>
      </w:r>
    </w:p>
    <w:p w14:paraId="7AFD7E64"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lastRenderedPageBreak/>
        <w:t>Eeraerts, M., Smagghe, G.</w:t>
      </w:r>
      <w:r w:rsidRPr="005268AE">
        <w:rPr>
          <w:rFonts w:ascii="Times New Roman" w:hAnsi="Times New Roman" w:hint="eastAsia"/>
          <w:sz w:val="24"/>
          <w:szCs w:val="24"/>
        </w:rPr>
        <w:t>,</w:t>
      </w:r>
      <w:r w:rsidRPr="005268AE">
        <w:rPr>
          <w:rFonts w:ascii="Times New Roman" w:hAnsi="Times New Roman" w:hint="eastAsia"/>
          <w:sz w:val="24"/>
          <w:szCs w:val="24"/>
        </w:rPr>
        <w:t xml:space="preserve">　</w:t>
      </w:r>
      <w:r w:rsidRPr="005268AE">
        <w:rPr>
          <w:rFonts w:ascii="Times New Roman" w:hAnsi="Times New Roman"/>
          <w:sz w:val="24"/>
          <w:szCs w:val="24"/>
        </w:rPr>
        <w:t>Meeus,</w:t>
      </w:r>
      <w:r w:rsidRPr="005268AE">
        <w:rPr>
          <w:rFonts w:ascii="Times New Roman" w:hAnsi="Times New Roman" w:hint="eastAsia"/>
          <w:sz w:val="24"/>
          <w:szCs w:val="24"/>
        </w:rPr>
        <w:t xml:space="preserve"> I., </w:t>
      </w:r>
      <w:r w:rsidRPr="005268AE">
        <w:rPr>
          <w:rFonts w:ascii="Times New Roman" w:hAnsi="Times New Roman"/>
          <w:sz w:val="24"/>
          <w:szCs w:val="24"/>
        </w:rPr>
        <w:t xml:space="preserve">2019. Pollinator diversity, floral resources and semi-natural habitat, instead of honey bees and intensive agriculture, enhance pollination service to sweet cherry. Agriculture Ecosystems &amp; Environment 284, </w:t>
      </w:r>
      <w:r w:rsidRPr="005268AE">
        <w:rPr>
          <w:rFonts w:ascii="Times New Roman" w:eastAsia="Arial" w:hAnsi="Times New Roman"/>
          <w:color w:val="2E2E2E"/>
          <w:sz w:val="24"/>
          <w:szCs w:val="24"/>
        </w:rPr>
        <w:t>106586</w:t>
      </w:r>
      <w:r w:rsidRPr="005268AE">
        <w:rPr>
          <w:rFonts w:ascii="Times New Roman" w:hAnsi="Times New Roman"/>
          <w:sz w:val="24"/>
          <w:szCs w:val="24"/>
        </w:rPr>
        <w:t>.</w:t>
      </w:r>
      <w:r w:rsidRPr="005268AE">
        <w:rPr>
          <w:rFonts w:ascii="Times New Roman" w:hAnsi="Times New Roman" w:hint="eastAsia"/>
          <w:sz w:val="24"/>
          <w:szCs w:val="24"/>
        </w:rPr>
        <w:t xml:space="preserve"> </w:t>
      </w:r>
    </w:p>
    <w:p w14:paraId="69E6AD53"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Garibaldi, L.</w:t>
      </w:r>
      <w:r w:rsidRPr="005268AE">
        <w:rPr>
          <w:rFonts w:ascii="Times New Roman" w:hAnsi="Times New Roman" w:hint="eastAsia"/>
          <w:sz w:val="24"/>
          <w:szCs w:val="24"/>
        </w:rPr>
        <w:t xml:space="preserve"> </w:t>
      </w:r>
      <w:r w:rsidRPr="005268AE">
        <w:rPr>
          <w:rFonts w:ascii="Times New Roman" w:hAnsi="Times New Roman"/>
          <w:sz w:val="24"/>
          <w:szCs w:val="24"/>
        </w:rPr>
        <w:t>A., Steffan-Dewenter, I., Kremen, C., Morales, J.</w:t>
      </w:r>
      <w:r w:rsidRPr="005268AE">
        <w:rPr>
          <w:rFonts w:ascii="Times New Roman" w:hAnsi="Times New Roman" w:hint="eastAsia"/>
          <w:sz w:val="24"/>
          <w:szCs w:val="24"/>
        </w:rPr>
        <w:t xml:space="preserve"> </w:t>
      </w:r>
      <w:r w:rsidRPr="005268AE">
        <w:rPr>
          <w:rFonts w:ascii="Times New Roman" w:hAnsi="Times New Roman"/>
          <w:sz w:val="24"/>
          <w:szCs w:val="24"/>
        </w:rPr>
        <w:t>M., Bommarco, R., Cunningham, S.</w:t>
      </w:r>
      <w:r w:rsidRPr="005268AE">
        <w:rPr>
          <w:rFonts w:ascii="Times New Roman" w:hAnsi="Times New Roman" w:hint="eastAsia"/>
          <w:sz w:val="24"/>
          <w:szCs w:val="24"/>
        </w:rPr>
        <w:t xml:space="preserve"> </w:t>
      </w:r>
      <w:r w:rsidRPr="005268AE">
        <w:rPr>
          <w:rFonts w:ascii="Times New Roman" w:hAnsi="Times New Roman"/>
          <w:sz w:val="24"/>
          <w:szCs w:val="24"/>
        </w:rPr>
        <w:t>A., Carvalheiro, L.</w:t>
      </w:r>
      <w:r w:rsidRPr="005268AE">
        <w:rPr>
          <w:rFonts w:ascii="Times New Roman" w:hAnsi="Times New Roman" w:hint="eastAsia"/>
          <w:sz w:val="24"/>
          <w:szCs w:val="24"/>
        </w:rPr>
        <w:t xml:space="preserve"> </w:t>
      </w:r>
      <w:r w:rsidRPr="005268AE">
        <w:rPr>
          <w:rFonts w:ascii="Times New Roman" w:hAnsi="Times New Roman"/>
          <w:sz w:val="24"/>
          <w:szCs w:val="24"/>
        </w:rPr>
        <w:t>G., Chacoff, N.</w:t>
      </w:r>
      <w:r w:rsidRPr="005268AE">
        <w:rPr>
          <w:rFonts w:ascii="Times New Roman" w:hAnsi="Times New Roman" w:hint="eastAsia"/>
          <w:sz w:val="24"/>
          <w:szCs w:val="24"/>
        </w:rPr>
        <w:t xml:space="preserve"> </w:t>
      </w:r>
      <w:r w:rsidRPr="005268AE">
        <w:rPr>
          <w:rFonts w:ascii="Times New Roman" w:hAnsi="Times New Roman"/>
          <w:sz w:val="24"/>
          <w:szCs w:val="24"/>
        </w:rPr>
        <w:t>P., Dudenhoffer, J.</w:t>
      </w:r>
      <w:r w:rsidRPr="005268AE">
        <w:rPr>
          <w:rFonts w:ascii="Times New Roman" w:hAnsi="Times New Roman" w:hint="eastAsia"/>
          <w:sz w:val="24"/>
          <w:szCs w:val="24"/>
        </w:rPr>
        <w:t xml:space="preserve"> </w:t>
      </w:r>
      <w:r w:rsidRPr="005268AE">
        <w:rPr>
          <w:rFonts w:ascii="Times New Roman" w:hAnsi="Times New Roman"/>
          <w:sz w:val="24"/>
          <w:szCs w:val="24"/>
        </w:rPr>
        <w:t>H., Greenleaf, S.</w:t>
      </w:r>
      <w:r w:rsidRPr="005268AE">
        <w:rPr>
          <w:rFonts w:ascii="Times New Roman" w:hAnsi="Times New Roman" w:hint="eastAsia"/>
          <w:sz w:val="24"/>
          <w:szCs w:val="24"/>
        </w:rPr>
        <w:t xml:space="preserve"> </w:t>
      </w:r>
      <w:r w:rsidRPr="005268AE">
        <w:rPr>
          <w:rFonts w:ascii="Times New Roman" w:hAnsi="Times New Roman"/>
          <w:sz w:val="24"/>
          <w:szCs w:val="24"/>
        </w:rPr>
        <w:t>S., Holzschuh, A., Isaacs, R., Krewenka, K., Mandelik, Y., Mayfield, M.</w:t>
      </w:r>
      <w:r w:rsidRPr="005268AE">
        <w:rPr>
          <w:rFonts w:ascii="Times New Roman" w:hAnsi="Times New Roman" w:hint="eastAsia"/>
          <w:sz w:val="24"/>
          <w:szCs w:val="24"/>
        </w:rPr>
        <w:t xml:space="preserve"> </w:t>
      </w:r>
      <w:r w:rsidRPr="005268AE">
        <w:rPr>
          <w:rFonts w:ascii="Times New Roman" w:hAnsi="Times New Roman"/>
          <w:sz w:val="24"/>
          <w:szCs w:val="24"/>
        </w:rPr>
        <w:t>M., Morandin, L.</w:t>
      </w:r>
      <w:r w:rsidRPr="005268AE">
        <w:rPr>
          <w:rFonts w:ascii="Times New Roman" w:hAnsi="Times New Roman" w:hint="eastAsia"/>
          <w:sz w:val="24"/>
          <w:szCs w:val="24"/>
        </w:rPr>
        <w:t xml:space="preserve"> </w:t>
      </w:r>
      <w:r w:rsidRPr="005268AE">
        <w:rPr>
          <w:rFonts w:ascii="Times New Roman" w:hAnsi="Times New Roman"/>
          <w:sz w:val="24"/>
          <w:szCs w:val="24"/>
        </w:rPr>
        <w:t>A., Potts, S.</w:t>
      </w:r>
      <w:r w:rsidRPr="005268AE">
        <w:rPr>
          <w:rFonts w:ascii="Times New Roman" w:hAnsi="Times New Roman" w:hint="eastAsia"/>
          <w:sz w:val="24"/>
          <w:szCs w:val="24"/>
        </w:rPr>
        <w:t xml:space="preserve"> </w:t>
      </w:r>
      <w:r w:rsidRPr="005268AE">
        <w:rPr>
          <w:rFonts w:ascii="Times New Roman" w:hAnsi="Times New Roman"/>
          <w:sz w:val="24"/>
          <w:szCs w:val="24"/>
        </w:rPr>
        <w:t>G., Ricketts, T.</w:t>
      </w:r>
      <w:r w:rsidRPr="005268AE">
        <w:rPr>
          <w:rFonts w:ascii="Times New Roman" w:hAnsi="Times New Roman" w:hint="eastAsia"/>
          <w:sz w:val="24"/>
          <w:szCs w:val="24"/>
        </w:rPr>
        <w:t xml:space="preserve"> </w:t>
      </w:r>
      <w:r w:rsidRPr="005268AE">
        <w:rPr>
          <w:rFonts w:ascii="Times New Roman" w:hAnsi="Times New Roman"/>
          <w:sz w:val="24"/>
          <w:szCs w:val="24"/>
        </w:rPr>
        <w:t>H., Szentgyorgyi, H., Viana, B.</w:t>
      </w:r>
      <w:r w:rsidRPr="005268AE">
        <w:rPr>
          <w:rFonts w:ascii="Times New Roman" w:hAnsi="Times New Roman" w:hint="eastAsia"/>
          <w:sz w:val="24"/>
          <w:szCs w:val="24"/>
        </w:rPr>
        <w:t xml:space="preserve"> </w:t>
      </w:r>
      <w:r w:rsidRPr="005268AE">
        <w:rPr>
          <w:rFonts w:ascii="Times New Roman" w:hAnsi="Times New Roman"/>
          <w:sz w:val="24"/>
          <w:szCs w:val="24"/>
        </w:rPr>
        <w:t>F., Westphal, C., Winfree, R</w:t>
      </w:r>
      <w:r w:rsidRPr="005268AE">
        <w:rPr>
          <w:rFonts w:ascii="Times New Roman" w:hAnsi="Times New Roman" w:hint="eastAsia"/>
          <w:sz w:val="24"/>
          <w:szCs w:val="24"/>
        </w:rPr>
        <w:t>.,</w:t>
      </w:r>
      <w:r w:rsidRPr="005268AE">
        <w:rPr>
          <w:rFonts w:ascii="Times New Roman" w:hAnsi="Times New Roman"/>
          <w:sz w:val="24"/>
          <w:szCs w:val="24"/>
        </w:rPr>
        <w:t xml:space="preserve"> Klein, A.</w:t>
      </w:r>
      <w:r w:rsidRPr="005268AE">
        <w:rPr>
          <w:rFonts w:ascii="Times New Roman" w:hAnsi="Times New Roman" w:hint="eastAsia"/>
          <w:sz w:val="24"/>
          <w:szCs w:val="24"/>
        </w:rPr>
        <w:t xml:space="preserve"> </w:t>
      </w:r>
      <w:r w:rsidRPr="005268AE">
        <w:rPr>
          <w:rFonts w:ascii="Times New Roman" w:hAnsi="Times New Roman"/>
          <w:sz w:val="24"/>
          <w:szCs w:val="24"/>
        </w:rPr>
        <w:t>M.</w:t>
      </w:r>
      <w:r w:rsidRPr="005268AE">
        <w:rPr>
          <w:rFonts w:ascii="Times New Roman" w:hAnsi="Times New Roman" w:hint="eastAsia"/>
          <w:sz w:val="24"/>
          <w:szCs w:val="24"/>
        </w:rPr>
        <w:t>,</w:t>
      </w:r>
      <w:r w:rsidRPr="005268AE">
        <w:rPr>
          <w:rFonts w:ascii="Times New Roman" w:hAnsi="Times New Roman"/>
          <w:sz w:val="24"/>
          <w:szCs w:val="24"/>
        </w:rPr>
        <w:t xml:space="preserve"> 2011</w:t>
      </w:r>
      <w:r w:rsidRPr="005268AE">
        <w:rPr>
          <w:rFonts w:ascii="Times New Roman" w:hAnsi="Times New Roman" w:hint="eastAsia"/>
          <w:sz w:val="24"/>
          <w:szCs w:val="24"/>
        </w:rPr>
        <w:t>.</w:t>
      </w:r>
      <w:r w:rsidRPr="005268AE">
        <w:rPr>
          <w:rFonts w:ascii="Times New Roman" w:hAnsi="Times New Roman"/>
          <w:sz w:val="24"/>
          <w:szCs w:val="24"/>
        </w:rPr>
        <w:t xml:space="preserve"> Stability of pollination services decreases with isolation from natural areas despite honey bee visits. Ecol</w:t>
      </w:r>
      <w:r w:rsidRPr="005268AE">
        <w:rPr>
          <w:rFonts w:ascii="Times New Roman" w:hAnsi="Times New Roman" w:hint="eastAsia"/>
          <w:sz w:val="24"/>
          <w:szCs w:val="24"/>
        </w:rPr>
        <w:t>ogy</w:t>
      </w:r>
      <w:r w:rsidRPr="005268AE">
        <w:rPr>
          <w:rFonts w:ascii="Times New Roman" w:hAnsi="Times New Roman"/>
          <w:sz w:val="24"/>
          <w:szCs w:val="24"/>
        </w:rPr>
        <w:t xml:space="preserve"> Lett</w:t>
      </w:r>
      <w:r w:rsidRPr="005268AE">
        <w:rPr>
          <w:rFonts w:ascii="Times New Roman" w:hAnsi="Times New Roman" w:hint="eastAsia"/>
          <w:sz w:val="24"/>
          <w:szCs w:val="24"/>
        </w:rPr>
        <w:t>ers</w:t>
      </w:r>
      <w:r w:rsidRPr="005268AE">
        <w:rPr>
          <w:rFonts w:ascii="Times New Roman" w:hAnsi="Times New Roman"/>
          <w:sz w:val="24"/>
          <w:szCs w:val="24"/>
        </w:rPr>
        <w:t xml:space="preserve"> 14, 1062-1072.</w:t>
      </w:r>
      <w:r w:rsidRPr="005268AE">
        <w:rPr>
          <w:rFonts w:ascii="Times New Roman" w:hAnsi="Times New Roman" w:hint="eastAsia"/>
          <w:sz w:val="24"/>
          <w:szCs w:val="24"/>
        </w:rPr>
        <w:t xml:space="preserve"> </w:t>
      </w:r>
    </w:p>
    <w:p w14:paraId="519431AD" w14:textId="63B820B2"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Gathmann, A.</w:t>
      </w:r>
      <w:r w:rsidRPr="005268AE">
        <w:rPr>
          <w:rFonts w:ascii="Times New Roman" w:hAnsi="Times New Roman" w:hint="eastAsia"/>
          <w:sz w:val="24"/>
          <w:szCs w:val="24"/>
        </w:rPr>
        <w:t xml:space="preserve">, </w:t>
      </w:r>
      <w:r w:rsidRPr="005268AE">
        <w:rPr>
          <w:rFonts w:ascii="Times New Roman" w:hAnsi="Times New Roman"/>
          <w:sz w:val="24"/>
          <w:szCs w:val="24"/>
        </w:rPr>
        <w:t>Tscharntke, T.</w:t>
      </w:r>
      <w:r w:rsidRPr="005268AE">
        <w:rPr>
          <w:rFonts w:ascii="Times New Roman" w:hAnsi="Times New Roman" w:hint="eastAsia"/>
          <w:sz w:val="24"/>
          <w:szCs w:val="24"/>
        </w:rPr>
        <w:t xml:space="preserve">, </w:t>
      </w:r>
      <w:r w:rsidRPr="005268AE">
        <w:rPr>
          <w:rFonts w:ascii="Times New Roman" w:hAnsi="Times New Roman"/>
          <w:sz w:val="24"/>
          <w:szCs w:val="24"/>
        </w:rPr>
        <w:t>2002. Foraging ranges of solitary bees. Journal of Animal Ecology 71, 757-764.</w:t>
      </w:r>
      <w:r w:rsidRPr="005268AE">
        <w:rPr>
          <w:rFonts w:ascii="Times New Roman" w:hAnsi="Times New Roman" w:hint="eastAsia"/>
          <w:sz w:val="24"/>
          <w:szCs w:val="24"/>
        </w:rPr>
        <w:t xml:space="preserve"> </w:t>
      </w:r>
    </w:p>
    <w:p w14:paraId="29CB3737" w14:textId="4DCBA623" w:rsidR="00C32756" w:rsidRPr="005268AE" w:rsidRDefault="00C32756">
      <w:pPr>
        <w:spacing w:line="480" w:lineRule="auto"/>
        <w:jc w:val="both"/>
        <w:rPr>
          <w:rFonts w:ascii="Times New Roman" w:hAnsi="Times New Roman"/>
          <w:sz w:val="24"/>
          <w:szCs w:val="24"/>
        </w:rPr>
      </w:pPr>
      <w:r w:rsidRPr="005268AE">
        <w:rPr>
          <w:rFonts w:ascii="Times New Roman" w:hAnsi="Times New Roman"/>
          <w:sz w:val="24"/>
          <w:szCs w:val="24"/>
        </w:rPr>
        <w:t>General Administration of Quality Supervision. 2014. Inspection and Quarantine of China and Standardization Administration of China (2014) Well-facilitated farmland construction- General rules. GB/T 30600-32014.</w:t>
      </w:r>
    </w:p>
    <w:p w14:paraId="3D42A299" w14:textId="5608B0E4"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Gittleman, J. L.</w:t>
      </w:r>
      <w:r w:rsidRPr="005268AE">
        <w:rPr>
          <w:rFonts w:ascii="Times New Roman" w:hAnsi="Times New Roman" w:hint="eastAsia"/>
          <w:sz w:val="24"/>
          <w:szCs w:val="24"/>
        </w:rPr>
        <w:t>,</w:t>
      </w:r>
      <w:r w:rsidRPr="005268AE">
        <w:rPr>
          <w:rFonts w:ascii="Times New Roman" w:hAnsi="Times New Roman"/>
          <w:sz w:val="24"/>
          <w:szCs w:val="24"/>
        </w:rPr>
        <w:t xml:space="preserve"> Kot, M.</w:t>
      </w:r>
      <w:r w:rsidRPr="005268AE">
        <w:rPr>
          <w:rFonts w:ascii="Times New Roman" w:hAnsi="Times New Roman" w:hint="eastAsia"/>
          <w:sz w:val="24"/>
          <w:szCs w:val="24"/>
        </w:rPr>
        <w:t>,</w:t>
      </w:r>
      <w:r w:rsidRPr="005268AE">
        <w:rPr>
          <w:rFonts w:ascii="Times New Roman" w:hAnsi="Times New Roman"/>
          <w:sz w:val="24"/>
          <w:szCs w:val="24"/>
        </w:rPr>
        <w:t xml:space="preserve"> 1990. Adaptation: statistics and a null model for estimating phylogenetic effects. Systematic Zoology 39, 227-241.</w:t>
      </w:r>
    </w:p>
    <w:p w14:paraId="267706BA" w14:textId="09550A0B" w:rsidR="00702889" w:rsidRPr="005268AE" w:rsidRDefault="00702889">
      <w:pPr>
        <w:spacing w:line="480" w:lineRule="auto"/>
        <w:jc w:val="both"/>
        <w:rPr>
          <w:rFonts w:ascii="Times New Roman" w:hAnsi="Times New Roman"/>
          <w:sz w:val="24"/>
          <w:szCs w:val="24"/>
        </w:rPr>
      </w:pPr>
      <w:r w:rsidRPr="005268AE">
        <w:rPr>
          <w:rFonts w:ascii="Times New Roman" w:hAnsi="Times New Roman"/>
          <w:sz w:val="24"/>
          <w:szCs w:val="24"/>
        </w:rPr>
        <w:t>Jost, L., 2006. Entropy and diversity. O</w:t>
      </w:r>
      <w:r w:rsidR="0088241B" w:rsidRPr="005268AE">
        <w:rPr>
          <w:rFonts w:ascii="Times New Roman" w:hAnsi="Times New Roman"/>
          <w:sz w:val="24"/>
          <w:szCs w:val="24"/>
        </w:rPr>
        <w:t>ikos</w:t>
      </w:r>
      <w:r w:rsidRPr="005268AE">
        <w:rPr>
          <w:rFonts w:ascii="Times New Roman" w:hAnsi="Times New Roman"/>
          <w:sz w:val="24"/>
          <w:szCs w:val="24"/>
        </w:rPr>
        <w:t xml:space="preserve"> 113, 363-375.</w:t>
      </w:r>
    </w:p>
    <w:p w14:paraId="40649EE0"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Klein, A. M., Vaissiere, B. E., Cane, J. H., Steffan-Dewenter, I., Cunningham, S. A., Kremen, C., Tscharntke, T., 2007. Importance of pollinators in changing landscapes for world crops. Proceedings of the Royal Society B-Biological Sciences 274, 303-313.</w:t>
      </w:r>
      <w:r w:rsidRPr="005268AE">
        <w:rPr>
          <w:rFonts w:ascii="Times New Roman" w:hAnsi="Times New Roman" w:hint="eastAsia"/>
          <w:sz w:val="24"/>
          <w:szCs w:val="24"/>
        </w:rPr>
        <w:t xml:space="preserve"> </w:t>
      </w:r>
    </w:p>
    <w:p w14:paraId="6F2FC24D"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lang w:val="nl-NL"/>
        </w:rPr>
        <w:lastRenderedPageBreak/>
        <w:t>Kutt, L., Lohmus, K., Rammi, I.J., Paal, T., Paal, J.</w:t>
      </w:r>
      <w:r w:rsidRPr="005268AE">
        <w:rPr>
          <w:rFonts w:ascii="Times New Roman" w:hAnsi="Times New Roman" w:hint="eastAsia"/>
          <w:sz w:val="24"/>
          <w:szCs w:val="24"/>
          <w:lang w:val="nl-NL"/>
        </w:rPr>
        <w:t>,</w:t>
      </w:r>
      <w:r w:rsidRPr="005268AE">
        <w:rPr>
          <w:rFonts w:ascii="Times New Roman" w:hAnsi="Times New Roman"/>
          <w:sz w:val="24"/>
          <w:szCs w:val="24"/>
          <w:lang w:val="nl-NL"/>
        </w:rPr>
        <w:t xml:space="preserve"> Liira, J.</w:t>
      </w:r>
      <w:r w:rsidRPr="005268AE">
        <w:rPr>
          <w:rFonts w:ascii="Times New Roman" w:hAnsi="Times New Roman" w:hint="eastAsia"/>
          <w:sz w:val="24"/>
          <w:szCs w:val="24"/>
          <w:lang w:val="nl-NL"/>
        </w:rPr>
        <w:t xml:space="preserve">, </w:t>
      </w:r>
      <w:r w:rsidRPr="005268AE">
        <w:rPr>
          <w:rFonts w:ascii="Times New Roman" w:hAnsi="Times New Roman"/>
          <w:sz w:val="24"/>
          <w:szCs w:val="24"/>
          <w:lang w:val="nl-NL"/>
        </w:rPr>
        <w:t xml:space="preserve">2016. </w:t>
      </w:r>
      <w:r w:rsidRPr="005268AE">
        <w:rPr>
          <w:rFonts w:ascii="Times New Roman" w:hAnsi="Times New Roman"/>
          <w:sz w:val="24"/>
          <w:szCs w:val="24"/>
        </w:rPr>
        <w:t>The quality of flower-based ecosystem services in field margins and road verges from human and insect pollinator perspectives. Ecological Indicators 70, 409-419.</w:t>
      </w:r>
      <w:r w:rsidRPr="005268AE">
        <w:rPr>
          <w:rFonts w:ascii="Times New Roman" w:hAnsi="Times New Roman" w:hint="eastAsia"/>
          <w:sz w:val="24"/>
          <w:szCs w:val="24"/>
        </w:rPr>
        <w:t xml:space="preserve"> </w:t>
      </w:r>
    </w:p>
    <w:p w14:paraId="163DF664"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Le Féon, V., Schermann-Legionnet, A., Delettre, Y., Aviron, S., Billeter, R., Bugter, R., Hendrickx, F.</w:t>
      </w:r>
      <w:r w:rsidRPr="005268AE">
        <w:rPr>
          <w:rFonts w:ascii="Times New Roman" w:hAnsi="Times New Roman" w:hint="eastAsia"/>
          <w:sz w:val="24"/>
          <w:szCs w:val="24"/>
        </w:rPr>
        <w:t>,</w:t>
      </w:r>
      <w:r w:rsidRPr="005268AE">
        <w:rPr>
          <w:rFonts w:ascii="Times New Roman" w:hAnsi="Times New Roman"/>
          <w:sz w:val="24"/>
          <w:szCs w:val="24"/>
        </w:rPr>
        <w:t xml:space="preserve"> Burel, F.</w:t>
      </w:r>
      <w:r w:rsidRPr="005268AE">
        <w:rPr>
          <w:rFonts w:ascii="Times New Roman" w:hAnsi="Times New Roman" w:hint="eastAsia"/>
          <w:sz w:val="24"/>
          <w:szCs w:val="24"/>
        </w:rPr>
        <w:t xml:space="preserve">, </w:t>
      </w:r>
      <w:r w:rsidRPr="005268AE">
        <w:rPr>
          <w:rFonts w:ascii="Times New Roman" w:hAnsi="Times New Roman"/>
          <w:sz w:val="24"/>
          <w:szCs w:val="24"/>
        </w:rPr>
        <w:t>2010. Intensification of agriculture, landscape composition and wild bee communities: A large scale study in four European countries. Agriculture Ecosystems &amp; Environment</w:t>
      </w:r>
      <w:r w:rsidRPr="005268AE">
        <w:rPr>
          <w:rFonts w:ascii="Times New Roman" w:hAnsi="Times New Roman" w:hint="eastAsia"/>
          <w:sz w:val="24"/>
          <w:szCs w:val="24"/>
        </w:rPr>
        <w:t xml:space="preserve"> </w:t>
      </w:r>
      <w:r w:rsidRPr="005268AE">
        <w:rPr>
          <w:rFonts w:ascii="Times New Roman" w:hAnsi="Times New Roman"/>
          <w:sz w:val="24"/>
          <w:szCs w:val="24"/>
        </w:rPr>
        <w:t>137, 143-150.</w:t>
      </w:r>
      <w:r w:rsidRPr="005268AE">
        <w:rPr>
          <w:rFonts w:ascii="Times New Roman" w:hAnsi="Times New Roman" w:hint="eastAsia"/>
          <w:sz w:val="24"/>
          <w:szCs w:val="24"/>
        </w:rPr>
        <w:t xml:space="preserve"> </w:t>
      </w:r>
    </w:p>
    <w:p w14:paraId="62221BE3" w14:textId="3A0EB2B9"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Le Féon, V., Poggio, S.</w:t>
      </w:r>
      <w:r w:rsidRPr="005268AE">
        <w:rPr>
          <w:rFonts w:ascii="Times New Roman" w:hAnsi="Times New Roman" w:hint="eastAsia"/>
          <w:sz w:val="24"/>
          <w:szCs w:val="24"/>
        </w:rPr>
        <w:t xml:space="preserve"> </w:t>
      </w:r>
      <w:r w:rsidRPr="005268AE">
        <w:rPr>
          <w:rFonts w:ascii="Times New Roman" w:hAnsi="Times New Roman"/>
          <w:sz w:val="24"/>
          <w:szCs w:val="24"/>
        </w:rPr>
        <w:t>L., Torretta, J.</w:t>
      </w:r>
      <w:r w:rsidRPr="005268AE">
        <w:rPr>
          <w:rFonts w:ascii="Times New Roman" w:hAnsi="Times New Roman" w:hint="eastAsia"/>
          <w:sz w:val="24"/>
          <w:szCs w:val="24"/>
        </w:rPr>
        <w:t xml:space="preserve"> </w:t>
      </w:r>
      <w:r w:rsidRPr="005268AE">
        <w:rPr>
          <w:rFonts w:ascii="Times New Roman" w:hAnsi="Times New Roman"/>
          <w:sz w:val="24"/>
          <w:szCs w:val="24"/>
        </w:rPr>
        <w:t>P., Bertrand, C., Molina, G.</w:t>
      </w:r>
      <w:r w:rsidRPr="005268AE">
        <w:rPr>
          <w:rFonts w:ascii="Times New Roman" w:hAnsi="Times New Roman" w:hint="eastAsia"/>
          <w:sz w:val="24"/>
          <w:szCs w:val="24"/>
        </w:rPr>
        <w:t xml:space="preserve"> </w:t>
      </w:r>
      <w:r w:rsidRPr="005268AE">
        <w:rPr>
          <w:rFonts w:ascii="Times New Roman" w:hAnsi="Times New Roman"/>
          <w:sz w:val="24"/>
          <w:szCs w:val="24"/>
        </w:rPr>
        <w:t>A.</w:t>
      </w:r>
      <w:r w:rsidRPr="005268AE">
        <w:rPr>
          <w:rFonts w:ascii="Times New Roman" w:hAnsi="Times New Roman" w:hint="eastAsia"/>
          <w:sz w:val="24"/>
          <w:szCs w:val="24"/>
        </w:rPr>
        <w:t xml:space="preserve"> </w:t>
      </w:r>
      <w:r w:rsidRPr="005268AE">
        <w:rPr>
          <w:rFonts w:ascii="Times New Roman" w:hAnsi="Times New Roman"/>
          <w:sz w:val="24"/>
          <w:szCs w:val="24"/>
        </w:rPr>
        <w:t>R., Burel, F., Baudry, J.</w:t>
      </w:r>
      <w:r w:rsidRPr="005268AE">
        <w:rPr>
          <w:rFonts w:ascii="Times New Roman" w:hAnsi="Times New Roman" w:hint="eastAsia"/>
          <w:sz w:val="24"/>
          <w:szCs w:val="24"/>
        </w:rPr>
        <w:t>,</w:t>
      </w:r>
      <w:r w:rsidR="00634306" w:rsidRPr="005268AE">
        <w:rPr>
          <w:rFonts w:ascii="Times New Roman" w:hAnsi="Times New Roman" w:hint="eastAsia"/>
          <w:sz w:val="24"/>
          <w:szCs w:val="24"/>
        </w:rPr>
        <w:t xml:space="preserve"> </w:t>
      </w:r>
      <w:r w:rsidRPr="005268AE">
        <w:rPr>
          <w:rFonts w:ascii="Times New Roman" w:hAnsi="Times New Roman"/>
          <w:sz w:val="24"/>
          <w:szCs w:val="24"/>
        </w:rPr>
        <w:t>Ghersa, C.</w:t>
      </w:r>
      <w:r w:rsidRPr="005268AE">
        <w:rPr>
          <w:rFonts w:ascii="Times New Roman" w:hAnsi="Times New Roman" w:hint="eastAsia"/>
          <w:sz w:val="24"/>
          <w:szCs w:val="24"/>
        </w:rPr>
        <w:t xml:space="preserve"> </w:t>
      </w:r>
      <w:r w:rsidRPr="005268AE">
        <w:rPr>
          <w:rFonts w:ascii="Times New Roman" w:hAnsi="Times New Roman"/>
          <w:sz w:val="24"/>
          <w:szCs w:val="24"/>
        </w:rPr>
        <w:t>M.</w:t>
      </w:r>
      <w:r w:rsidRPr="005268AE">
        <w:rPr>
          <w:rFonts w:ascii="Times New Roman" w:hAnsi="Times New Roman" w:hint="eastAsia"/>
          <w:sz w:val="24"/>
          <w:szCs w:val="24"/>
        </w:rPr>
        <w:t>,</w:t>
      </w:r>
      <w:r w:rsidR="00634306" w:rsidRPr="005268AE">
        <w:rPr>
          <w:rFonts w:ascii="Times New Roman" w:hAnsi="Times New Roman" w:hint="eastAsia"/>
          <w:sz w:val="24"/>
          <w:szCs w:val="24"/>
        </w:rPr>
        <w:t xml:space="preserve"> </w:t>
      </w:r>
      <w:r w:rsidRPr="005268AE">
        <w:rPr>
          <w:rFonts w:ascii="Times New Roman" w:hAnsi="Times New Roman"/>
          <w:sz w:val="24"/>
          <w:szCs w:val="24"/>
        </w:rPr>
        <w:t>2016. Diversity and life-history traits of wild bees (Insecta: Hymenoptera) in intensive agricultural landscapes in the Rolling Pampa, Argentina. Journal of Natural History 50, 1175-1196.</w:t>
      </w:r>
    </w:p>
    <w:p w14:paraId="5194D132"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Li, P.</w:t>
      </w:r>
      <w:r w:rsidRPr="005268AE">
        <w:rPr>
          <w:rFonts w:ascii="Times New Roman" w:hAnsi="Times New Roman" w:hint="eastAsia"/>
          <w:sz w:val="24"/>
          <w:szCs w:val="24"/>
        </w:rPr>
        <w:t xml:space="preserve"> </w:t>
      </w:r>
      <w:r w:rsidRPr="005268AE">
        <w:rPr>
          <w:rFonts w:ascii="Times New Roman" w:hAnsi="Times New Roman"/>
          <w:sz w:val="24"/>
          <w:szCs w:val="24"/>
        </w:rPr>
        <w:t>Y., Chen, Y.</w:t>
      </w:r>
      <w:r w:rsidRPr="005268AE">
        <w:rPr>
          <w:rFonts w:ascii="Times New Roman" w:hAnsi="Times New Roman" w:hint="eastAsia"/>
          <w:sz w:val="24"/>
          <w:szCs w:val="24"/>
        </w:rPr>
        <w:t xml:space="preserve"> </w:t>
      </w:r>
      <w:r w:rsidRPr="005268AE">
        <w:rPr>
          <w:rFonts w:ascii="Times New Roman" w:hAnsi="Times New Roman"/>
          <w:sz w:val="24"/>
          <w:szCs w:val="24"/>
        </w:rPr>
        <w:t>J., Hu, W.</w:t>
      </w:r>
      <w:r w:rsidRPr="005268AE">
        <w:rPr>
          <w:rFonts w:ascii="Times New Roman" w:hAnsi="Times New Roman" w:hint="eastAsia"/>
          <w:sz w:val="24"/>
          <w:szCs w:val="24"/>
        </w:rPr>
        <w:t xml:space="preserve"> </w:t>
      </w:r>
      <w:r w:rsidRPr="005268AE">
        <w:rPr>
          <w:rFonts w:ascii="Times New Roman" w:hAnsi="Times New Roman"/>
          <w:sz w:val="24"/>
          <w:szCs w:val="24"/>
        </w:rPr>
        <w:t>H., Li, X., Yu, Z.</w:t>
      </w:r>
      <w:r w:rsidRPr="005268AE">
        <w:rPr>
          <w:rFonts w:ascii="Times New Roman" w:hAnsi="Times New Roman" w:hint="eastAsia"/>
          <w:sz w:val="24"/>
          <w:szCs w:val="24"/>
        </w:rPr>
        <w:t xml:space="preserve"> </w:t>
      </w:r>
      <w:r w:rsidRPr="005268AE">
        <w:rPr>
          <w:rFonts w:ascii="Times New Roman" w:hAnsi="Times New Roman"/>
          <w:sz w:val="24"/>
          <w:szCs w:val="24"/>
        </w:rPr>
        <w:t>R.</w:t>
      </w:r>
      <w:r w:rsidRPr="005268AE">
        <w:rPr>
          <w:rFonts w:ascii="Times New Roman" w:hAnsi="Times New Roman" w:hint="eastAsia"/>
          <w:sz w:val="24"/>
          <w:szCs w:val="24"/>
        </w:rPr>
        <w:t>,</w:t>
      </w:r>
      <w:r w:rsidRPr="005268AE">
        <w:rPr>
          <w:rFonts w:ascii="Times New Roman" w:hAnsi="Times New Roman"/>
          <w:sz w:val="24"/>
          <w:szCs w:val="24"/>
        </w:rPr>
        <w:t xml:space="preserve"> Liu, Y.</w:t>
      </w:r>
      <w:r w:rsidRPr="005268AE">
        <w:rPr>
          <w:rFonts w:ascii="Times New Roman" w:hAnsi="Times New Roman" w:hint="eastAsia"/>
          <w:sz w:val="24"/>
          <w:szCs w:val="24"/>
        </w:rPr>
        <w:t xml:space="preserve"> </w:t>
      </w:r>
      <w:r w:rsidRPr="005268AE">
        <w:rPr>
          <w:rFonts w:ascii="Times New Roman" w:hAnsi="Times New Roman"/>
          <w:sz w:val="24"/>
          <w:szCs w:val="24"/>
        </w:rPr>
        <w:t>H.</w:t>
      </w:r>
      <w:r w:rsidRPr="005268AE">
        <w:rPr>
          <w:rFonts w:ascii="Times New Roman" w:hAnsi="Times New Roman" w:hint="eastAsia"/>
          <w:sz w:val="24"/>
          <w:szCs w:val="24"/>
        </w:rPr>
        <w:t xml:space="preserve">, </w:t>
      </w:r>
      <w:r w:rsidRPr="005268AE">
        <w:rPr>
          <w:rFonts w:ascii="Times New Roman" w:hAnsi="Times New Roman"/>
          <w:sz w:val="24"/>
          <w:szCs w:val="24"/>
        </w:rPr>
        <w:t>2019. Possibilities and requirements for introducing agri-environment measures in land consolidation projects in China, evidence from ecosystem services and farmers' attitudes. Science of the Total Environment 650, 3145-3155.</w:t>
      </w:r>
      <w:r w:rsidRPr="005268AE">
        <w:rPr>
          <w:rFonts w:ascii="Times New Roman" w:hAnsi="Times New Roman" w:hint="eastAsia"/>
          <w:sz w:val="24"/>
          <w:szCs w:val="24"/>
        </w:rPr>
        <w:t xml:space="preserve"> </w:t>
      </w:r>
    </w:p>
    <w:p w14:paraId="552A3D0F"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Magrach, A., Holzschuh, A., Bartomeus, I., Riedinger, V., Roberts, S.</w:t>
      </w:r>
      <w:r w:rsidRPr="005268AE">
        <w:rPr>
          <w:rFonts w:ascii="Times New Roman" w:hAnsi="Times New Roman" w:hint="eastAsia"/>
          <w:sz w:val="24"/>
          <w:szCs w:val="24"/>
        </w:rPr>
        <w:t xml:space="preserve"> </w:t>
      </w:r>
      <w:r w:rsidRPr="005268AE">
        <w:rPr>
          <w:rFonts w:ascii="Times New Roman" w:hAnsi="Times New Roman"/>
          <w:sz w:val="24"/>
          <w:szCs w:val="24"/>
        </w:rPr>
        <w:t>P.</w:t>
      </w:r>
      <w:r w:rsidRPr="005268AE">
        <w:rPr>
          <w:rFonts w:ascii="Times New Roman" w:hAnsi="Times New Roman" w:hint="eastAsia"/>
          <w:sz w:val="24"/>
          <w:szCs w:val="24"/>
        </w:rPr>
        <w:t xml:space="preserve"> </w:t>
      </w:r>
      <w:r w:rsidRPr="005268AE">
        <w:rPr>
          <w:rFonts w:ascii="Times New Roman" w:hAnsi="Times New Roman"/>
          <w:sz w:val="24"/>
          <w:szCs w:val="24"/>
        </w:rPr>
        <w:t>M., Rundlof, M., Vujic, A., Wickens, J.</w:t>
      </w:r>
      <w:r w:rsidRPr="005268AE">
        <w:rPr>
          <w:rFonts w:ascii="Times New Roman" w:hAnsi="Times New Roman" w:hint="eastAsia"/>
          <w:sz w:val="24"/>
          <w:szCs w:val="24"/>
        </w:rPr>
        <w:t xml:space="preserve"> </w:t>
      </w:r>
      <w:r w:rsidRPr="005268AE">
        <w:rPr>
          <w:rFonts w:ascii="Times New Roman" w:hAnsi="Times New Roman"/>
          <w:sz w:val="24"/>
          <w:szCs w:val="24"/>
        </w:rPr>
        <w:t>B., Wickens, V.J., Bommarco, R., Gonzalez-Varo, J.</w:t>
      </w:r>
      <w:r w:rsidRPr="005268AE">
        <w:rPr>
          <w:rFonts w:ascii="Times New Roman" w:hAnsi="Times New Roman" w:hint="eastAsia"/>
          <w:sz w:val="24"/>
          <w:szCs w:val="24"/>
        </w:rPr>
        <w:t xml:space="preserve"> </w:t>
      </w:r>
      <w:r w:rsidRPr="005268AE">
        <w:rPr>
          <w:rFonts w:ascii="Times New Roman" w:hAnsi="Times New Roman"/>
          <w:sz w:val="24"/>
          <w:szCs w:val="24"/>
        </w:rPr>
        <w:t>P., Potts, S.</w:t>
      </w:r>
      <w:r w:rsidRPr="005268AE">
        <w:rPr>
          <w:rFonts w:ascii="Times New Roman" w:hAnsi="Times New Roman" w:hint="eastAsia"/>
          <w:sz w:val="24"/>
          <w:szCs w:val="24"/>
        </w:rPr>
        <w:t xml:space="preserve"> </w:t>
      </w:r>
      <w:r w:rsidRPr="005268AE">
        <w:rPr>
          <w:rFonts w:ascii="Times New Roman" w:hAnsi="Times New Roman"/>
          <w:sz w:val="24"/>
          <w:szCs w:val="24"/>
        </w:rPr>
        <w:t>G., Smith, H.</w:t>
      </w:r>
      <w:r w:rsidRPr="005268AE">
        <w:rPr>
          <w:rFonts w:ascii="Times New Roman" w:hAnsi="Times New Roman" w:hint="eastAsia"/>
          <w:sz w:val="24"/>
          <w:szCs w:val="24"/>
        </w:rPr>
        <w:t xml:space="preserve"> </w:t>
      </w:r>
      <w:r w:rsidRPr="005268AE">
        <w:rPr>
          <w:rFonts w:ascii="Times New Roman" w:hAnsi="Times New Roman"/>
          <w:sz w:val="24"/>
          <w:szCs w:val="24"/>
        </w:rPr>
        <w:t>G., Steffan-Dewenter, I.</w:t>
      </w:r>
      <w:r w:rsidRPr="005268AE">
        <w:rPr>
          <w:rFonts w:ascii="Times New Roman" w:hAnsi="Times New Roman" w:hint="eastAsia"/>
          <w:sz w:val="24"/>
          <w:szCs w:val="24"/>
        </w:rPr>
        <w:t xml:space="preserve">, </w:t>
      </w:r>
      <w:r w:rsidRPr="005268AE">
        <w:rPr>
          <w:rFonts w:ascii="Times New Roman" w:hAnsi="Times New Roman"/>
          <w:sz w:val="24"/>
          <w:szCs w:val="24"/>
        </w:rPr>
        <w:t>Vila, M.</w:t>
      </w:r>
      <w:r w:rsidRPr="005268AE">
        <w:rPr>
          <w:rFonts w:ascii="Times New Roman" w:hAnsi="Times New Roman" w:hint="eastAsia"/>
          <w:sz w:val="24"/>
          <w:szCs w:val="24"/>
        </w:rPr>
        <w:t>,</w:t>
      </w:r>
      <w:r w:rsidRPr="005268AE">
        <w:rPr>
          <w:rFonts w:ascii="Times New Roman" w:hAnsi="Times New Roman"/>
          <w:sz w:val="24"/>
          <w:szCs w:val="24"/>
        </w:rPr>
        <w:t xml:space="preserve"> 2018. Plant-pollinator networks in semi-natural grasslands are resistant to the loss of pollinators during blooming of mass-flowering crops. Ecography 41, 62-74.</w:t>
      </w:r>
    </w:p>
    <w:p w14:paraId="507556BE"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Marshall, E.</w:t>
      </w:r>
      <w:r w:rsidRPr="005268AE">
        <w:rPr>
          <w:rFonts w:ascii="Times New Roman" w:hAnsi="Times New Roman" w:hint="eastAsia"/>
          <w:sz w:val="24"/>
          <w:szCs w:val="24"/>
        </w:rPr>
        <w:t xml:space="preserve"> </w:t>
      </w:r>
      <w:r w:rsidRPr="005268AE">
        <w:rPr>
          <w:rFonts w:ascii="Times New Roman" w:hAnsi="Times New Roman"/>
          <w:sz w:val="24"/>
          <w:szCs w:val="24"/>
        </w:rPr>
        <w:t>J.</w:t>
      </w:r>
      <w:r w:rsidRPr="005268AE">
        <w:rPr>
          <w:rFonts w:ascii="Times New Roman" w:hAnsi="Times New Roman" w:hint="eastAsia"/>
          <w:sz w:val="24"/>
          <w:szCs w:val="24"/>
        </w:rPr>
        <w:t xml:space="preserve"> </w:t>
      </w:r>
      <w:r w:rsidRPr="005268AE">
        <w:rPr>
          <w:rFonts w:ascii="Times New Roman" w:hAnsi="Times New Roman"/>
          <w:sz w:val="24"/>
          <w:szCs w:val="24"/>
        </w:rPr>
        <w:t>P.</w:t>
      </w:r>
      <w:r w:rsidRPr="005268AE">
        <w:rPr>
          <w:rFonts w:ascii="Times New Roman" w:hAnsi="Times New Roman" w:hint="eastAsia"/>
          <w:sz w:val="24"/>
          <w:szCs w:val="24"/>
        </w:rPr>
        <w:t>,</w:t>
      </w:r>
      <w:r w:rsidRPr="005268AE">
        <w:rPr>
          <w:rFonts w:ascii="Times New Roman" w:hAnsi="Times New Roman"/>
          <w:sz w:val="24"/>
          <w:szCs w:val="24"/>
        </w:rPr>
        <w:t xml:space="preserve"> Moonen, A.</w:t>
      </w:r>
      <w:r w:rsidRPr="005268AE">
        <w:rPr>
          <w:rFonts w:ascii="Times New Roman" w:hAnsi="Times New Roman" w:hint="eastAsia"/>
          <w:sz w:val="24"/>
          <w:szCs w:val="24"/>
        </w:rPr>
        <w:t xml:space="preserve"> </w:t>
      </w:r>
      <w:r w:rsidRPr="005268AE">
        <w:rPr>
          <w:rFonts w:ascii="Times New Roman" w:hAnsi="Times New Roman"/>
          <w:sz w:val="24"/>
          <w:szCs w:val="24"/>
        </w:rPr>
        <w:t>C.</w:t>
      </w:r>
      <w:r w:rsidRPr="005268AE">
        <w:rPr>
          <w:rFonts w:ascii="Times New Roman" w:hAnsi="Times New Roman" w:hint="eastAsia"/>
          <w:sz w:val="24"/>
          <w:szCs w:val="24"/>
        </w:rPr>
        <w:t>,</w:t>
      </w:r>
      <w:r w:rsidRPr="005268AE">
        <w:rPr>
          <w:rFonts w:ascii="Times New Roman" w:hAnsi="Times New Roman"/>
          <w:sz w:val="24"/>
          <w:szCs w:val="24"/>
        </w:rPr>
        <w:t xml:space="preserve"> 2002</w:t>
      </w:r>
      <w:r w:rsidRPr="005268AE">
        <w:rPr>
          <w:rFonts w:ascii="Times New Roman" w:hAnsi="Times New Roman" w:hint="eastAsia"/>
          <w:sz w:val="24"/>
          <w:szCs w:val="24"/>
        </w:rPr>
        <w:t>.</w:t>
      </w:r>
      <w:r w:rsidRPr="005268AE">
        <w:rPr>
          <w:rFonts w:ascii="Times New Roman" w:hAnsi="Times New Roman"/>
          <w:sz w:val="24"/>
          <w:szCs w:val="24"/>
        </w:rPr>
        <w:t xml:space="preserve"> Field margins in northern Europe: Their functions and interactions with agriculture. Agriculture Ecosystems and Environment 89, 5-21.</w:t>
      </w:r>
      <w:r w:rsidRPr="005268AE">
        <w:rPr>
          <w:rFonts w:ascii="Times New Roman" w:hAnsi="Times New Roman" w:hint="eastAsia"/>
          <w:sz w:val="24"/>
          <w:szCs w:val="24"/>
        </w:rPr>
        <w:t xml:space="preserve"> </w:t>
      </w:r>
    </w:p>
    <w:p w14:paraId="408D9F40"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Martin, E.</w:t>
      </w:r>
      <w:r w:rsidRPr="005268AE">
        <w:rPr>
          <w:rFonts w:ascii="Times New Roman" w:hAnsi="Times New Roman" w:hint="eastAsia"/>
          <w:sz w:val="24"/>
          <w:szCs w:val="24"/>
        </w:rPr>
        <w:t xml:space="preserve"> </w:t>
      </w:r>
      <w:r w:rsidRPr="005268AE">
        <w:rPr>
          <w:rFonts w:ascii="Times New Roman" w:hAnsi="Times New Roman"/>
          <w:sz w:val="24"/>
          <w:szCs w:val="24"/>
        </w:rPr>
        <w:t>A., Dainese, M., Clough, Y., Baldi, A., Bommarco, R., Gagic, V., Garratt, M.</w:t>
      </w:r>
      <w:r w:rsidRPr="005268AE">
        <w:rPr>
          <w:rFonts w:ascii="Times New Roman" w:hAnsi="Times New Roman" w:hint="eastAsia"/>
          <w:sz w:val="24"/>
          <w:szCs w:val="24"/>
        </w:rPr>
        <w:t xml:space="preserve"> </w:t>
      </w:r>
      <w:r w:rsidRPr="005268AE">
        <w:rPr>
          <w:rFonts w:ascii="Times New Roman" w:hAnsi="Times New Roman"/>
          <w:sz w:val="24"/>
          <w:szCs w:val="24"/>
        </w:rPr>
        <w:t>P.</w:t>
      </w:r>
      <w:r w:rsidRPr="005268AE">
        <w:rPr>
          <w:rFonts w:ascii="Times New Roman" w:hAnsi="Times New Roman" w:hint="eastAsia"/>
          <w:sz w:val="24"/>
          <w:szCs w:val="24"/>
        </w:rPr>
        <w:t xml:space="preserve"> </w:t>
      </w:r>
      <w:r w:rsidRPr="005268AE">
        <w:rPr>
          <w:rFonts w:ascii="Times New Roman" w:hAnsi="Times New Roman"/>
          <w:sz w:val="24"/>
          <w:szCs w:val="24"/>
        </w:rPr>
        <w:t>D., Holzschuh, A., Kleijn, D., Kovacs-Hostyanszki, A., Marini, L., Potts, S.</w:t>
      </w:r>
      <w:r w:rsidRPr="005268AE">
        <w:rPr>
          <w:rFonts w:ascii="Times New Roman" w:hAnsi="Times New Roman" w:hint="eastAsia"/>
          <w:sz w:val="24"/>
          <w:szCs w:val="24"/>
        </w:rPr>
        <w:t xml:space="preserve"> </w:t>
      </w:r>
      <w:r w:rsidRPr="005268AE">
        <w:rPr>
          <w:rFonts w:ascii="Times New Roman" w:hAnsi="Times New Roman"/>
          <w:sz w:val="24"/>
          <w:szCs w:val="24"/>
        </w:rPr>
        <w:t>G., Smith, H.</w:t>
      </w:r>
      <w:r w:rsidRPr="005268AE">
        <w:rPr>
          <w:rFonts w:ascii="Times New Roman" w:hAnsi="Times New Roman" w:hint="eastAsia"/>
          <w:sz w:val="24"/>
          <w:szCs w:val="24"/>
        </w:rPr>
        <w:t xml:space="preserve"> </w:t>
      </w:r>
      <w:r w:rsidRPr="005268AE">
        <w:rPr>
          <w:rFonts w:ascii="Times New Roman" w:hAnsi="Times New Roman"/>
          <w:sz w:val="24"/>
          <w:szCs w:val="24"/>
        </w:rPr>
        <w:t xml:space="preserve">G., Al </w:t>
      </w:r>
      <w:r w:rsidRPr="005268AE">
        <w:rPr>
          <w:rFonts w:ascii="Times New Roman" w:hAnsi="Times New Roman"/>
          <w:sz w:val="24"/>
          <w:szCs w:val="24"/>
        </w:rPr>
        <w:lastRenderedPageBreak/>
        <w:t>Hassan, D., Albrecht, M., Andersson, G.</w:t>
      </w:r>
      <w:r w:rsidRPr="005268AE">
        <w:rPr>
          <w:rFonts w:ascii="Times New Roman" w:hAnsi="Times New Roman" w:hint="eastAsia"/>
          <w:sz w:val="24"/>
          <w:szCs w:val="24"/>
        </w:rPr>
        <w:t xml:space="preserve"> </w:t>
      </w:r>
      <w:r w:rsidRPr="005268AE">
        <w:rPr>
          <w:rFonts w:ascii="Times New Roman" w:hAnsi="Times New Roman"/>
          <w:sz w:val="24"/>
          <w:szCs w:val="24"/>
        </w:rPr>
        <w:t>K.</w:t>
      </w:r>
      <w:r w:rsidRPr="005268AE">
        <w:rPr>
          <w:rFonts w:ascii="Times New Roman" w:hAnsi="Times New Roman" w:hint="eastAsia"/>
          <w:sz w:val="24"/>
          <w:szCs w:val="24"/>
        </w:rPr>
        <w:t xml:space="preserve"> </w:t>
      </w:r>
      <w:r w:rsidRPr="005268AE">
        <w:rPr>
          <w:rFonts w:ascii="Times New Roman" w:hAnsi="Times New Roman"/>
          <w:sz w:val="24"/>
          <w:szCs w:val="24"/>
        </w:rPr>
        <w:t>S., Asis, J.</w:t>
      </w:r>
      <w:r w:rsidRPr="005268AE">
        <w:rPr>
          <w:rFonts w:ascii="Times New Roman" w:hAnsi="Times New Roman" w:hint="eastAsia"/>
          <w:sz w:val="24"/>
          <w:szCs w:val="24"/>
        </w:rPr>
        <w:t xml:space="preserve"> </w:t>
      </w:r>
      <w:r w:rsidRPr="005268AE">
        <w:rPr>
          <w:rFonts w:ascii="Times New Roman" w:hAnsi="Times New Roman"/>
          <w:sz w:val="24"/>
          <w:szCs w:val="24"/>
        </w:rPr>
        <w:t>D., Aviron, S., Balzan, M.</w:t>
      </w:r>
      <w:r w:rsidRPr="005268AE">
        <w:rPr>
          <w:rFonts w:ascii="Times New Roman" w:hAnsi="Times New Roman" w:hint="eastAsia"/>
          <w:sz w:val="24"/>
          <w:szCs w:val="24"/>
        </w:rPr>
        <w:t xml:space="preserve"> </w:t>
      </w:r>
      <w:r w:rsidRPr="005268AE">
        <w:rPr>
          <w:rFonts w:ascii="Times New Roman" w:hAnsi="Times New Roman"/>
          <w:sz w:val="24"/>
          <w:szCs w:val="24"/>
        </w:rPr>
        <w:t>V., Banos-Picon, L., Bartomeus, I., Batary, P., Bure, F., Caballero-Lopez, B., Concepcion, E.</w:t>
      </w:r>
      <w:r w:rsidRPr="005268AE">
        <w:rPr>
          <w:rFonts w:ascii="Times New Roman" w:hAnsi="Times New Roman" w:hint="eastAsia"/>
          <w:sz w:val="24"/>
          <w:szCs w:val="24"/>
        </w:rPr>
        <w:t xml:space="preserve"> </w:t>
      </w:r>
      <w:r w:rsidRPr="005268AE">
        <w:rPr>
          <w:rFonts w:ascii="Times New Roman" w:hAnsi="Times New Roman"/>
          <w:sz w:val="24"/>
          <w:szCs w:val="24"/>
        </w:rPr>
        <w:t>D., Coudrain, V., Danhardt, J., Diaz, M., Diekotter, T., Dormann, C.</w:t>
      </w:r>
      <w:r w:rsidRPr="005268AE">
        <w:rPr>
          <w:rFonts w:ascii="Times New Roman" w:hAnsi="Times New Roman" w:hint="eastAsia"/>
          <w:sz w:val="24"/>
          <w:szCs w:val="24"/>
        </w:rPr>
        <w:t xml:space="preserve"> </w:t>
      </w:r>
      <w:r w:rsidRPr="005268AE">
        <w:rPr>
          <w:rFonts w:ascii="Times New Roman" w:hAnsi="Times New Roman"/>
          <w:sz w:val="24"/>
          <w:szCs w:val="24"/>
        </w:rPr>
        <w:t>F., Duflot, R., Entling, M.H</w:t>
      </w:r>
      <w:r w:rsidRPr="005268AE">
        <w:rPr>
          <w:rFonts w:ascii="Times New Roman" w:hAnsi="Times New Roman" w:hint="eastAsia"/>
          <w:sz w:val="24"/>
          <w:szCs w:val="24"/>
        </w:rPr>
        <w:t xml:space="preserve"> </w:t>
      </w:r>
      <w:r w:rsidRPr="005268AE">
        <w:rPr>
          <w:rFonts w:ascii="Times New Roman" w:hAnsi="Times New Roman"/>
          <w:sz w:val="24"/>
          <w:szCs w:val="24"/>
        </w:rPr>
        <w:t>., Farwig, N., Fischer, C., Frank, T., Garibaldi, L.</w:t>
      </w:r>
      <w:r w:rsidRPr="005268AE">
        <w:rPr>
          <w:rFonts w:ascii="Times New Roman" w:hAnsi="Times New Roman" w:hint="eastAsia"/>
          <w:sz w:val="24"/>
          <w:szCs w:val="24"/>
        </w:rPr>
        <w:t xml:space="preserve"> </w:t>
      </w:r>
      <w:r w:rsidRPr="005268AE">
        <w:rPr>
          <w:rFonts w:ascii="Times New Roman" w:hAnsi="Times New Roman"/>
          <w:sz w:val="24"/>
          <w:szCs w:val="24"/>
        </w:rPr>
        <w:t>A., Hermann, J., Herzog, F., Inclan, D., Jacot, K., Jauker, F., Jeanneret, P., Kaiser, M., Krauss, J., Le Feon, V., Marshal, J., Moonen, A.C., Moreno, G., Riedinger, V., Rundlof, M., Rusch, A., Scheper, J., Schneider, G., Schuepp, C., Stutz, S., Sutter, L., Tamburini, G., Thies, C., Tormos, J., Tscharntke, T., Tschumi, M., Uzman, D., Wagner, C., Zubair-Anjum, M.</w:t>
      </w:r>
      <w:r w:rsidRPr="005268AE">
        <w:rPr>
          <w:rFonts w:ascii="Times New Roman" w:hAnsi="Times New Roman" w:hint="eastAsia"/>
          <w:sz w:val="24"/>
          <w:szCs w:val="24"/>
        </w:rPr>
        <w:t xml:space="preserve">, </w:t>
      </w:r>
      <w:r w:rsidRPr="005268AE">
        <w:rPr>
          <w:rFonts w:ascii="Times New Roman" w:hAnsi="Times New Roman"/>
          <w:sz w:val="24"/>
          <w:szCs w:val="24"/>
        </w:rPr>
        <w:t>Steffan-Dewenter, I.</w:t>
      </w:r>
      <w:r w:rsidRPr="005268AE">
        <w:rPr>
          <w:rFonts w:ascii="Times New Roman" w:hAnsi="Times New Roman" w:hint="eastAsia"/>
          <w:sz w:val="24"/>
          <w:szCs w:val="24"/>
        </w:rPr>
        <w:t xml:space="preserve">, </w:t>
      </w:r>
      <w:r w:rsidRPr="005268AE">
        <w:rPr>
          <w:rFonts w:ascii="Times New Roman" w:hAnsi="Times New Roman"/>
          <w:sz w:val="24"/>
          <w:szCs w:val="24"/>
        </w:rPr>
        <w:t>2019. The interplay of landscape composition and configuration: new pathways to manage functional biodiversity and agroecosystem services across Europe. Ecology Letters 22, 1083-1094.</w:t>
      </w:r>
      <w:r w:rsidRPr="005268AE">
        <w:rPr>
          <w:rFonts w:ascii="Times New Roman" w:hAnsi="Times New Roman" w:hint="eastAsia"/>
          <w:sz w:val="24"/>
          <w:szCs w:val="24"/>
        </w:rPr>
        <w:t xml:space="preserve"> </w:t>
      </w:r>
    </w:p>
    <w:p w14:paraId="14232721"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Memmott, J., Carvell, C., Pywell, R.</w:t>
      </w:r>
      <w:r w:rsidRPr="005268AE">
        <w:rPr>
          <w:rFonts w:ascii="Times New Roman" w:hAnsi="Times New Roman" w:hint="eastAsia"/>
          <w:sz w:val="24"/>
          <w:szCs w:val="24"/>
        </w:rPr>
        <w:t xml:space="preserve"> </w:t>
      </w:r>
      <w:r w:rsidRPr="005268AE">
        <w:rPr>
          <w:rFonts w:ascii="Times New Roman" w:hAnsi="Times New Roman"/>
          <w:sz w:val="24"/>
          <w:szCs w:val="24"/>
        </w:rPr>
        <w:t>F.</w:t>
      </w:r>
      <w:r w:rsidRPr="005268AE">
        <w:rPr>
          <w:rFonts w:ascii="Times New Roman" w:hAnsi="Times New Roman" w:hint="eastAsia"/>
          <w:sz w:val="24"/>
          <w:szCs w:val="24"/>
        </w:rPr>
        <w:t>,</w:t>
      </w:r>
      <w:r w:rsidRPr="005268AE">
        <w:rPr>
          <w:rFonts w:ascii="Times New Roman" w:hAnsi="Times New Roman"/>
          <w:sz w:val="24"/>
          <w:szCs w:val="24"/>
        </w:rPr>
        <w:t xml:space="preserve"> Craze, P.</w:t>
      </w:r>
      <w:r w:rsidRPr="005268AE">
        <w:rPr>
          <w:rFonts w:ascii="Times New Roman" w:hAnsi="Times New Roman" w:hint="eastAsia"/>
          <w:sz w:val="24"/>
          <w:szCs w:val="24"/>
        </w:rPr>
        <w:t xml:space="preserve"> </w:t>
      </w:r>
      <w:r w:rsidRPr="005268AE">
        <w:rPr>
          <w:rFonts w:ascii="Times New Roman" w:hAnsi="Times New Roman"/>
          <w:sz w:val="24"/>
          <w:szCs w:val="24"/>
        </w:rPr>
        <w:t>G.</w:t>
      </w:r>
      <w:r w:rsidRPr="005268AE">
        <w:rPr>
          <w:rFonts w:ascii="Times New Roman" w:hAnsi="Times New Roman" w:hint="eastAsia"/>
          <w:sz w:val="24"/>
          <w:szCs w:val="24"/>
        </w:rPr>
        <w:t xml:space="preserve">, </w:t>
      </w:r>
      <w:r w:rsidRPr="005268AE">
        <w:rPr>
          <w:rFonts w:ascii="Times New Roman" w:hAnsi="Times New Roman"/>
          <w:sz w:val="24"/>
          <w:szCs w:val="24"/>
        </w:rPr>
        <w:t>2010. The potential impact of global warming on the efficacy of field margins sown for the conservation of bumble-bees. Philosophical Transactions of the Royal Society B-Biological Sciences</w:t>
      </w:r>
      <w:r w:rsidRPr="005268AE">
        <w:rPr>
          <w:rFonts w:ascii="Times New Roman" w:hAnsi="Times New Roman" w:hint="eastAsia"/>
          <w:sz w:val="24"/>
          <w:szCs w:val="24"/>
        </w:rPr>
        <w:t xml:space="preserve"> </w:t>
      </w:r>
      <w:r w:rsidRPr="005268AE">
        <w:rPr>
          <w:rFonts w:ascii="Times New Roman" w:hAnsi="Times New Roman"/>
          <w:sz w:val="24"/>
          <w:szCs w:val="24"/>
        </w:rPr>
        <w:t>365, 2071-2079.</w:t>
      </w:r>
      <w:r w:rsidRPr="005268AE">
        <w:rPr>
          <w:rFonts w:ascii="Times New Roman" w:hAnsi="Times New Roman" w:hint="eastAsia"/>
          <w:sz w:val="24"/>
          <w:szCs w:val="24"/>
        </w:rPr>
        <w:t xml:space="preserve"> </w:t>
      </w:r>
    </w:p>
    <w:p w14:paraId="23A0DE67"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Morandin, L.</w:t>
      </w:r>
      <w:r w:rsidRPr="005268AE">
        <w:rPr>
          <w:rFonts w:ascii="Times New Roman" w:hAnsi="Times New Roman" w:hint="eastAsia"/>
          <w:sz w:val="24"/>
          <w:szCs w:val="24"/>
        </w:rPr>
        <w:t xml:space="preserve"> </w:t>
      </w:r>
      <w:r w:rsidRPr="005268AE">
        <w:rPr>
          <w:rFonts w:ascii="Times New Roman" w:hAnsi="Times New Roman"/>
          <w:sz w:val="24"/>
          <w:szCs w:val="24"/>
        </w:rPr>
        <w:t>A.</w:t>
      </w:r>
      <w:r w:rsidRPr="005268AE">
        <w:rPr>
          <w:rFonts w:ascii="Times New Roman" w:hAnsi="Times New Roman" w:hint="eastAsia"/>
          <w:sz w:val="24"/>
          <w:szCs w:val="24"/>
        </w:rPr>
        <w:t>,</w:t>
      </w:r>
      <w:r w:rsidRPr="005268AE">
        <w:rPr>
          <w:rFonts w:ascii="Times New Roman" w:hAnsi="Times New Roman"/>
          <w:sz w:val="24"/>
          <w:szCs w:val="24"/>
        </w:rPr>
        <w:t xml:space="preserve"> Winston, M.</w:t>
      </w:r>
      <w:r w:rsidRPr="005268AE">
        <w:rPr>
          <w:rFonts w:ascii="Times New Roman" w:hAnsi="Times New Roman" w:hint="eastAsia"/>
          <w:sz w:val="24"/>
          <w:szCs w:val="24"/>
        </w:rPr>
        <w:t xml:space="preserve"> </w:t>
      </w:r>
      <w:r w:rsidRPr="005268AE">
        <w:rPr>
          <w:rFonts w:ascii="Times New Roman" w:hAnsi="Times New Roman"/>
          <w:sz w:val="24"/>
          <w:szCs w:val="24"/>
        </w:rPr>
        <w:t>L.</w:t>
      </w:r>
      <w:r w:rsidRPr="005268AE">
        <w:rPr>
          <w:rFonts w:ascii="Times New Roman" w:hAnsi="Times New Roman" w:hint="eastAsia"/>
          <w:sz w:val="24"/>
          <w:szCs w:val="24"/>
        </w:rPr>
        <w:t xml:space="preserve">, </w:t>
      </w:r>
      <w:r w:rsidRPr="005268AE">
        <w:rPr>
          <w:rFonts w:ascii="Times New Roman" w:hAnsi="Times New Roman"/>
          <w:sz w:val="24"/>
          <w:szCs w:val="24"/>
        </w:rPr>
        <w:t>2006. Pollinators provide economic incentive to preserve natural land in agroecosystems. Agriculture Ecosystems &amp; Environment 116, 289-292.</w:t>
      </w:r>
      <w:r w:rsidRPr="005268AE">
        <w:rPr>
          <w:rFonts w:ascii="Times New Roman" w:hAnsi="Times New Roman" w:hint="eastAsia"/>
          <w:sz w:val="24"/>
          <w:szCs w:val="24"/>
        </w:rPr>
        <w:t xml:space="preserve"> </w:t>
      </w:r>
    </w:p>
    <w:p w14:paraId="6D80DED8"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Nam, H.</w:t>
      </w:r>
      <w:r w:rsidRPr="005268AE">
        <w:rPr>
          <w:rFonts w:ascii="Times New Roman" w:hAnsi="Times New Roman" w:hint="eastAsia"/>
          <w:sz w:val="24"/>
          <w:szCs w:val="24"/>
        </w:rPr>
        <w:t xml:space="preserve"> </w:t>
      </w:r>
      <w:r w:rsidRPr="005268AE">
        <w:rPr>
          <w:rFonts w:ascii="Times New Roman" w:hAnsi="Times New Roman"/>
          <w:sz w:val="24"/>
          <w:szCs w:val="24"/>
        </w:rPr>
        <w:t>K., Yoon, S.</w:t>
      </w:r>
      <w:r w:rsidRPr="005268AE">
        <w:rPr>
          <w:rFonts w:ascii="Times New Roman" w:hAnsi="Times New Roman" w:hint="eastAsia"/>
          <w:sz w:val="24"/>
          <w:szCs w:val="24"/>
        </w:rPr>
        <w:t xml:space="preserve"> </w:t>
      </w:r>
      <w:r w:rsidRPr="005268AE">
        <w:rPr>
          <w:rFonts w:ascii="Times New Roman" w:hAnsi="Times New Roman"/>
          <w:sz w:val="24"/>
          <w:szCs w:val="24"/>
        </w:rPr>
        <w:t>S., Song, Y.</w:t>
      </w:r>
      <w:r w:rsidRPr="005268AE">
        <w:rPr>
          <w:rFonts w:ascii="Times New Roman" w:hAnsi="Times New Roman" w:hint="eastAsia"/>
          <w:sz w:val="24"/>
          <w:szCs w:val="24"/>
        </w:rPr>
        <w:t xml:space="preserve"> </w:t>
      </w:r>
      <w:r w:rsidRPr="005268AE">
        <w:rPr>
          <w:rFonts w:ascii="Times New Roman" w:hAnsi="Times New Roman"/>
          <w:sz w:val="24"/>
          <w:szCs w:val="24"/>
        </w:rPr>
        <w:t>J., Kwon, S.</w:t>
      </w:r>
      <w:r w:rsidRPr="005268AE">
        <w:rPr>
          <w:rFonts w:ascii="Times New Roman" w:hAnsi="Times New Roman" w:hint="eastAsia"/>
          <w:sz w:val="24"/>
          <w:szCs w:val="24"/>
        </w:rPr>
        <w:t xml:space="preserve"> </w:t>
      </w:r>
      <w:r w:rsidRPr="005268AE">
        <w:rPr>
          <w:rFonts w:ascii="Times New Roman" w:hAnsi="Times New Roman"/>
          <w:sz w:val="24"/>
          <w:szCs w:val="24"/>
        </w:rPr>
        <w:t>I., Eo, J.</w:t>
      </w:r>
      <w:r w:rsidRPr="005268AE">
        <w:rPr>
          <w:rFonts w:ascii="Times New Roman" w:hAnsi="Times New Roman" w:hint="eastAsia"/>
          <w:sz w:val="24"/>
          <w:szCs w:val="24"/>
        </w:rPr>
        <w:t xml:space="preserve">, </w:t>
      </w:r>
      <w:r w:rsidRPr="005268AE">
        <w:rPr>
          <w:rFonts w:ascii="Times New Roman" w:hAnsi="Times New Roman"/>
          <w:sz w:val="24"/>
          <w:szCs w:val="24"/>
        </w:rPr>
        <w:t>Kim, M.</w:t>
      </w:r>
      <w:r w:rsidRPr="005268AE">
        <w:rPr>
          <w:rFonts w:ascii="Times New Roman" w:hAnsi="Times New Roman" w:hint="eastAsia"/>
          <w:sz w:val="24"/>
          <w:szCs w:val="24"/>
        </w:rPr>
        <w:t xml:space="preserve"> </w:t>
      </w:r>
      <w:r w:rsidRPr="005268AE">
        <w:rPr>
          <w:rFonts w:ascii="Times New Roman" w:hAnsi="Times New Roman"/>
          <w:sz w:val="24"/>
          <w:szCs w:val="24"/>
        </w:rPr>
        <w:t>H.</w:t>
      </w:r>
      <w:r w:rsidRPr="005268AE">
        <w:rPr>
          <w:rFonts w:ascii="Times New Roman" w:hAnsi="Times New Roman" w:hint="eastAsia"/>
          <w:sz w:val="24"/>
          <w:szCs w:val="24"/>
        </w:rPr>
        <w:t xml:space="preserve">, </w:t>
      </w:r>
      <w:r w:rsidRPr="005268AE">
        <w:rPr>
          <w:rFonts w:ascii="Times New Roman" w:hAnsi="Times New Roman"/>
          <w:sz w:val="24"/>
          <w:szCs w:val="24"/>
        </w:rPr>
        <w:t>2019. Influence of land consolidation on aquatic invertebrate communities and their distribution patterns in Korean rice fields. Entomological Research 49, 436-448.</w:t>
      </w:r>
      <w:r w:rsidRPr="005268AE">
        <w:rPr>
          <w:rFonts w:ascii="Times New Roman" w:hAnsi="Times New Roman" w:hint="eastAsia"/>
          <w:sz w:val="24"/>
          <w:szCs w:val="24"/>
        </w:rPr>
        <w:t xml:space="preserve"> </w:t>
      </w:r>
    </w:p>
    <w:p w14:paraId="03F204FA"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National Meteorological Center.</w:t>
      </w:r>
      <w:r w:rsidRPr="005268AE">
        <w:rPr>
          <w:rFonts w:ascii="Times New Roman" w:hAnsi="Times New Roman" w:hint="eastAsia"/>
          <w:sz w:val="24"/>
          <w:szCs w:val="24"/>
        </w:rPr>
        <w:t>,</w:t>
      </w:r>
      <w:r w:rsidRPr="005268AE">
        <w:rPr>
          <w:rFonts w:ascii="Times New Roman" w:hAnsi="Times New Roman"/>
          <w:sz w:val="24"/>
          <w:szCs w:val="24"/>
        </w:rPr>
        <w:t xml:space="preserve"> 2019. </w:t>
      </w:r>
      <w:r w:rsidRPr="005268AE">
        <w:rPr>
          <w:rFonts w:ascii="Times New Roman" w:hAnsi="Times New Roman" w:hint="eastAsia"/>
          <w:sz w:val="24"/>
          <w:szCs w:val="24"/>
        </w:rPr>
        <w:t xml:space="preserve">URL </w:t>
      </w:r>
      <w:r w:rsidRPr="005268AE">
        <w:rPr>
          <w:rFonts w:ascii="Times New Roman" w:hAnsi="Times New Roman"/>
          <w:sz w:val="24"/>
          <w:szCs w:val="24"/>
        </w:rPr>
        <w:t xml:space="preserve">http://data.cma.cn, </w:t>
      </w:r>
      <w:r w:rsidRPr="005268AE">
        <w:rPr>
          <w:rFonts w:ascii="Times New Roman" w:hAnsi="Times New Roman" w:hint="eastAsia"/>
          <w:sz w:val="24"/>
          <w:szCs w:val="24"/>
        </w:rPr>
        <w:t>(</w:t>
      </w:r>
      <w:r w:rsidRPr="005268AE">
        <w:rPr>
          <w:rFonts w:ascii="Times New Roman" w:hAnsi="Times New Roman"/>
          <w:sz w:val="24"/>
          <w:szCs w:val="24"/>
        </w:rPr>
        <w:t>acce</w:t>
      </w:r>
      <w:r w:rsidRPr="005268AE">
        <w:rPr>
          <w:rFonts w:ascii="Times New Roman" w:hAnsi="Times New Roman" w:hint="eastAsia"/>
          <w:sz w:val="24"/>
          <w:szCs w:val="24"/>
        </w:rPr>
        <w:t>ss</w:t>
      </w:r>
      <w:r w:rsidRPr="005268AE">
        <w:rPr>
          <w:rFonts w:ascii="Times New Roman" w:hAnsi="Times New Roman"/>
          <w:sz w:val="24"/>
          <w:szCs w:val="24"/>
        </w:rPr>
        <w:t>ed: August 2019</w:t>
      </w:r>
      <w:r w:rsidRPr="005268AE">
        <w:rPr>
          <w:rFonts w:ascii="Times New Roman" w:hAnsi="Times New Roman" w:hint="eastAsia"/>
          <w:sz w:val="24"/>
          <w:szCs w:val="24"/>
        </w:rPr>
        <w:t>)</w:t>
      </w:r>
      <w:r w:rsidRPr="005268AE">
        <w:rPr>
          <w:rFonts w:ascii="Times New Roman" w:hAnsi="Times New Roman"/>
          <w:sz w:val="24"/>
          <w:szCs w:val="24"/>
        </w:rPr>
        <w:t>.</w:t>
      </w:r>
    </w:p>
    <w:p w14:paraId="76B58BB6"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Nicholls, C.</w:t>
      </w:r>
      <w:r w:rsidRPr="005268AE">
        <w:rPr>
          <w:rFonts w:ascii="Times New Roman" w:hAnsi="Times New Roman" w:hint="eastAsia"/>
          <w:sz w:val="24"/>
          <w:szCs w:val="24"/>
        </w:rPr>
        <w:t xml:space="preserve"> </w:t>
      </w:r>
      <w:r w:rsidRPr="005268AE">
        <w:rPr>
          <w:rFonts w:ascii="Times New Roman" w:hAnsi="Times New Roman"/>
          <w:sz w:val="24"/>
          <w:szCs w:val="24"/>
        </w:rPr>
        <w:t>I.</w:t>
      </w:r>
      <w:r w:rsidRPr="005268AE">
        <w:rPr>
          <w:rFonts w:ascii="Times New Roman" w:hAnsi="Times New Roman" w:hint="eastAsia"/>
          <w:sz w:val="24"/>
          <w:szCs w:val="24"/>
        </w:rPr>
        <w:t>,</w:t>
      </w:r>
      <w:r w:rsidRPr="005268AE">
        <w:rPr>
          <w:rFonts w:ascii="Times New Roman" w:hAnsi="Times New Roman"/>
          <w:sz w:val="24"/>
          <w:szCs w:val="24"/>
        </w:rPr>
        <w:t xml:space="preserve"> Altieri, M.A.</w:t>
      </w:r>
      <w:r w:rsidRPr="005268AE">
        <w:rPr>
          <w:rFonts w:ascii="Times New Roman" w:hAnsi="Times New Roman" w:hint="eastAsia"/>
          <w:sz w:val="24"/>
          <w:szCs w:val="24"/>
        </w:rPr>
        <w:t>,</w:t>
      </w:r>
      <w:r w:rsidRPr="005268AE">
        <w:rPr>
          <w:rFonts w:ascii="Times New Roman" w:hAnsi="Times New Roman"/>
          <w:sz w:val="24"/>
          <w:szCs w:val="24"/>
        </w:rPr>
        <w:t xml:space="preserve"> 2013. Plant biodiversity enhances bees and other insect pollinators in agroecosystems. A review. Agronomy for Sustainable Development 33, 257-274.</w:t>
      </w:r>
      <w:r w:rsidRPr="005268AE">
        <w:rPr>
          <w:rFonts w:ascii="Times New Roman" w:hAnsi="Times New Roman" w:hint="eastAsia"/>
          <w:sz w:val="24"/>
          <w:szCs w:val="24"/>
        </w:rPr>
        <w:t xml:space="preserve"> </w:t>
      </w:r>
    </w:p>
    <w:p w14:paraId="2DBDBB5B"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lastRenderedPageBreak/>
        <w:t>Oksanen, J., Blanchet, F.</w:t>
      </w:r>
      <w:r w:rsidRPr="005268AE">
        <w:rPr>
          <w:rFonts w:ascii="Times New Roman" w:hAnsi="Times New Roman" w:hint="eastAsia"/>
          <w:sz w:val="24"/>
          <w:szCs w:val="24"/>
        </w:rPr>
        <w:t xml:space="preserve"> </w:t>
      </w:r>
      <w:r w:rsidRPr="005268AE">
        <w:rPr>
          <w:rFonts w:ascii="Times New Roman" w:hAnsi="Times New Roman"/>
          <w:sz w:val="24"/>
          <w:szCs w:val="24"/>
        </w:rPr>
        <w:t>G., Friendly, M., Kindt, R., Legendre, P., McGlinn, D., Minchin, P.</w:t>
      </w:r>
      <w:r w:rsidRPr="005268AE">
        <w:rPr>
          <w:rFonts w:ascii="Times New Roman" w:hAnsi="Times New Roman" w:hint="eastAsia"/>
          <w:sz w:val="24"/>
          <w:szCs w:val="24"/>
        </w:rPr>
        <w:t xml:space="preserve"> </w:t>
      </w:r>
      <w:r w:rsidRPr="005268AE">
        <w:rPr>
          <w:rFonts w:ascii="Times New Roman" w:hAnsi="Times New Roman"/>
          <w:sz w:val="24"/>
          <w:szCs w:val="24"/>
        </w:rPr>
        <w:t>R., O'Hara, R.</w:t>
      </w:r>
      <w:r w:rsidRPr="005268AE">
        <w:rPr>
          <w:rFonts w:ascii="Times New Roman" w:hAnsi="Times New Roman" w:hint="eastAsia"/>
          <w:sz w:val="24"/>
          <w:szCs w:val="24"/>
        </w:rPr>
        <w:t xml:space="preserve"> </w:t>
      </w:r>
      <w:r w:rsidRPr="005268AE">
        <w:rPr>
          <w:rFonts w:ascii="Times New Roman" w:hAnsi="Times New Roman"/>
          <w:sz w:val="24"/>
          <w:szCs w:val="24"/>
        </w:rPr>
        <w:t>B., Simpson, G.</w:t>
      </w:r>
      <w:r w:rsidRPr="005268AE">
        <w:rPr>
          <w:rFonts w:ascii="Times New Roman" w:hAnsi="Times New Roman" w:hint="eastAsia"/>
          <w:sz w:val="24"/>
          <w:szCs w:val="24"/>
        </w:rPr>
        <w:t xml:space="preserve"> </w:t>
      </w:r>
      <w:r w:rsidRPr="005268AE">
        <w:rPr>
          <w:rFonts w:ascii="Times New Roman" w:hAnsi="Times New Roman"/>
          <w:sz w:val="24"/>
          <w:szCs w:val="24"/>
        </w:rPr>
        <w:t>L., Solymos, P., Stevens, M.</w:t>
      </w:r>
      <w:r w:rsidRPr="005268AE">
        <w:rPr>
          <w:rFonts w:ascii="Times New Roman" w:hAnsi="Times New Roman" w:hint="eastAsia"/>
          <w:sz w:val="24"/>
          <w:szCs w:val="24"/>
        </w:rPr>
        <w:t xml:space="preserve"> </w:t>
      </w:r>
      <w:r w:rsidRPr="005268AE">
        <w:rPr>
          <w:rFonts w:ascii="Times New Roman" w:hAnsi="Times New Roman"/>
          <w:sz w:val="24"/>
          <w:szCs w:val="24"/>
        </w:rPr>
        <w:t>H., Szoecs, E.</w:t>
      </w:r>
      <w:r w:rsidRPr="005268AE">
        <w:rPr>
          <w:rFonts w:ascii="Times New Roman" w:hAnsi="Times New Roman" w:hint="eastAsia"/>
          <w:sz w:val="24"/>
          <w:szCs w:val="24"/>
        </w:rPr>
        <w:t>,</w:t>
      </w:r>
      <w:r w:rsidRPr="005268AE">
        <w:rPr>
          <w:rFonts w:ascii="Times New Roman" w:hAnsi="Times New Roman"/>
          <w:sz w:val="24"/>
          <w:szCs w:val="24"/>
        </w:rPr>
        <w:t xml:space="preserve"> Wagner, H.</w:t>
      </w:r>
      <w:r w:rsidRPr="005268AE">
        <w:rPr>
          <w:rFonts w:ascii="Times New Roman" w:hAnsi="Times New Roman" w:hint="eastAsia"/>
          <w:sz w:val="24"/>
          <w:szCs w:val="24"/>
        </w:rPr>
        <w:t xml:space="preserve">, </w:t>
      </w:r>
      <w:r w:rsidRPr="005268AE">
        <w:rPr>
          <w:rFonts w:ascii="Times New Roman" w:hAnsi="Times New Roman"/>
          <w:sz w:val="24"/>
          <w:szCs w:val="24"/>
        </w:rPr>
        <w:t>2019</w:t>
      </w:r>
      <w:r w:rsidRPr="005268AE">
        <w:rPr>
          <w:rFonts w:ascii="Times New Roman" w:hAnsi="Times New Roman" w:hint="eastAsia"/>
          <w:sz w:val="24"/>
          <w:szCs w:val="24"/>
        </w:rPr>
        <w:t>.</w:t>
      </w:r>
      <w:r w:rsidRPr="005268AE">
        <w:rPr>
          <w:rFonts w:ascii="Times New Roman" w:hAnsi="Times New Roman"/>
          <w:sz w:val="24"/>
          <w:szCs w:val="24"/>
        </w:rPr>
        <w:t xml:space="preserve"> Vegan: Community Ecology Package. R Package Version. 2.0-10.</w:t>
      </w:r>
    </w:p>
    <w:p w14:paraId="62C95DCF"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Osawa, T., Kohyama, K.</w:t>
      </w:r>
      <w:r w:rsidRPr="005268AE">
        <w:rPr>
          <w:rFonts w:ascii="Times New Roman" w:hAnsi="Times New Roman" w:hint="eastAsia"/>
          <w:sz w:val="24"/>
          <w:szCs w:val="24"/>
        </w:rPr>
        <w:t>,</w:t>
      </w:r>
      <w:r w:rsidRPr="005268AE">
        <w:rPr>
          <w:rFonts w:ascii="Times New Roman" w:hAnsi="Times New Roman"/>
          <w:sz w:val="24"/>
          <w:szCs w:val="24"/>
        </w:rPr>
        <w:t xml:space="preserve"> Mitsuhashi, H.</w:t>
      </w:r>
      <w:r w:rsidRPr="005268AE">
        <w:rPr>
          <w:rFonts w:ascii="Times New Roman" w:hAnsi="Times New Roman" w:hint="eastAsia"/>
          <w:sz w:val="24"/>
          <w:szCs w:val="24"/>
        </w:rPr>
        <w:t xml:space="preserve">, </w:t>
      </w:r>
      <w:r w:rsidRPr="005268AE">
        <w:rPr>
          <w:rFonts w:ascii="Times New Roman" w:hAnsi="Times New Roman"/>
          <w:sz w:val="24"/>
          <w:szCs w:val="24"/>
        </w:rPr>
        <w:t>2016. Trade-off relationship between modern agriculture and biodiversity: Heavy consolidation work has a long-term negative impact on plant species diversity. Land Use Policy</w:t>
      </w:r>
      <w:r w:rsidRPr="005268AE">
        <w:rPr>
          <w:rFonts w:ascii="Times New Roman" w:hAnsi="Times New Roman" w:hint="eastAsia"/>
          <w:sz w:val="24"/>
          <w:szCs w:val="24"/>
        </w:rPr>
        <w:t xml:space="preserve"> </w:t>
      </w:r>
      <w:r w:rsidRPr="005268AE">
        <w:rPr>
          <w:rFonts w:ascii="Times New Roman" w:hAnsi="Times New Roman"/>
          <w:sz w:val="24"/>
          <w:szCs w:val="24"/>
        </w:rPr>
        <w:t>54, 78-84.</w:t>
      </w:r>
      <w:r w:rsidRPr="005268AE">
        <w:rPr>
          <w:rFonts w:ascii="Times New Roman" w:hAnsi="Times New Roman" w:hint="eastAsia"/>
          <w:sz w:val="24"/>
          <w:szCs w:val="24"/>
        </w:rPr>
        <w:t xml:space="preserve"> </w:t>
      </w:r>
    </w:p>
    <w:p w14:paraId="6220C08A"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 xml:space="preserve">Paradis E. &amp; Schliep K. </w:t>
      </w:r>
      <w:r w:rsidRPr="005268AE">
        <w:rPr>
          <w:rFonts w:ascii="Times New Roman" w:hAnsi="Times New Roman" w:hint="eastAsia"/>
          <w:sz w:val="24"/>
          <w:szCs w:val="24"/>
        </w:rPr>
        <w:t>(</w:t>
      </w:r>
      <w:r w:rsidRPr="005268AE">
        <w:rPr>
          <w:rFonts w:ascii="Times New Roman" w:hAnsi="Times New Roman"/>
          <w:sz w:val="24"/>
          <w:szCs w:val="24"/>
        </w:rPr>
        <w:t>2018</w:t>
      </w:r>
      <w:r w:rsidRPr="005268AE">
        <w:rPr>
          <w:rFonts w:ascii="Times New Roman" w:hAnsi="Times New Roman" w:hint="eastAsia"/>
          <w:sz w:val="24"/>
          <w:szCs w:val="24"/>
        </w:rPr>
        <w:t>)</w:t>
      </w:r>
      <w:r w:rsidRPr="005268AE">
        <w:rPr>
          <w:rFonts w:ascii="Times New Roman" w:hAnsi="Times New Roman"/>
          <w:sz w:val="24"/>
          <w:szCs w:val="24"/>
        </w:rPr>
        <w:t>. ape 5.0: an environment for modern phylogenetics and evolutionary analyses in R. Bioinformatics 35, 526-528.</w:t>
      </w:r>
      <w:r w:rsidRPr="005268AE">
        <w:rPr>
          <w:rFonts w:ascii="Times New Roman" w:hAnsi="Times New Roman" w:hint="eastAsia"/>
          <w:sz w:val="24"/>
          <w:szCs w:val="24"/>
        </w:rPr>
        <w:t xml:space="preserve"> </w:t>
      </w:r>
    </w:p>
    <w:p w14:paraId="1D874F04"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lang w:val="nl-NL"/>
        </w:rPr>
        <w:t>Potts, S.G., Biesmeijer, J.C., Kremen, C., Neumann, P., Schweiger, O.</w:t>
      </w:r>
      <w:r w:rsidRPr="005268AE">
        <w:rPr>
          <w:rFonts w:ascii="Times New Roman" w:hAnsi="Times New Roman" w:hint="eastAsia"/>
          <w:sz w:val="24"/>
          <w:szCs w:val="24"/>
          <w:lang w:val="nl-NL"/>
        </w:rPr>
        <w:t>,</w:t>
      </w:r>
      <w:r w:rsidRPr="005268AE">
        <w:rPr>
          <w:rFonts w:ascii="Times New Roman" w:hAnsi="Times New Roman"/>
          <w:sz w:val="24"/>
          <w:szCs w:val="24"/>
          <w:lang w:val="nl-NL"/>
        </w:rPr>
        <w:t xml:space="preserve"> Kunin, W. E.</w:t>
      </w:r>
      <w:r w:rsidRPr="005268AE">
        <w:rPr>
          <w:rFonts w:ascii="Times New Roman" w:hAnsi="Times New Roman" w:hint="eastAsia"/>
          <w:sz w:val="24"/>
          <w:szCs w:val="24"/>
          <w:lang w:val="nl-NL"/>
        </w:rPr>
        <w:t>,</w:t>
      </w:r>
      <w:r w:rsidRPr="005268AE">
        <w:rPr>
          <w:rFonts w:ascii="Times New Roman" w:hAnsi="Times New Roman"/>
          <w:sz w:val="24"/>
          <w:szCs w:val="24"/>
          <w:lang w:val="nl-NL"/>
        </w:rPr>
        <w:t xml:space="preserve"> 2010. </w:t>
      </w:r>
      <w:r w:rsidRPr="005268AE">
        <w:rPr>
          <w:rFonts w:ascii="Times New Roman" w:hAnsi="Times New Roman"/>
          <w:sz w:val="24"/>
          <w:szCs w:val="24"/>
        </w:rPr>
        <w:t>Global pollinator declines: trends, impacts and drivers. Trends in Ecology &amp; Evolution 25, 345-353.</w:t>
      </w:r>
      <w:r w:rsidRPr="005268AE">
        <w:rPr>
          <w:rFonts w:ascii="Times New Roman" w:hAnsi="Times New Roman" w:hint="eastAsia"/>
          <w:sz w:val="24"/>
          <w:szCs w:val="24"/>
        </w:rPr>
        <w:t xml:space="preserve"> </w:t>
      </w:r>
    </w:p>
    <w:p w14:paraId="6AEF20F8"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Potts, S.</w:t>
      </w:r>
      <w:r w:rsidRPr="005268AE">
        <w:rPr>
          <w:rFonts w:ascii="Times New Roman" w:hAnsi="Times New Roman" w:hint="eastAsia"/>
          <w:sz w:val="24"/>
          <w:szCs w:val="24"/>
        </w:rPr>
        <w:t xml:space="preserve"> </w:t>
      </w:r>
      <w:r w:rsidRPr="005268AE">
        <w:rPr>
          <w:rFonts w:ascii="Times New Roman" w:hAnsi="Times New Roman"/>
          <w:sz w:val="24"/>
          <w:szCs w:val="24"/>
        </w:rPr>
        <w:t>G., Imperatriz-Fonseca, V., Ngo, H.</w:t>
      </w:r>
      <w:r w:rsidRPr="005268AE">
        <w:rPr>
          <w:rFonts w:ascii="Times New Roman" w:hAnsi="Times New Roman" w:hint="eastAsia"/>
          <w:sz w:val="24"/>
          <w:szCs w:val="24"/>
        </w:rPr>
        <w:t xml:space="preserve"> </w:t>
      </w:r>
      <w:r w:rsidRPr="005268AE">
        <w:rPr>
          <w:rFonts w:ascii="Times New Roman" w:hAnsi="Times New Roman"/>
          <w:sz w:val="24"/>
          <w:szCs w:val="24"/>
        </w:rPr>
        <w:t>T., Aizen, M.</w:t>
      </w:r>
      <w:r w:rsidRPr="005268AE">
        <w:rPr>
          <w:rFonts w:ascii="Times New Roman" w:hAnsi="Times New Roman" w:hint="eastAsia"/>
          <w:sz w:val="24"/>
          <w:szCs w:val="24"/>
        </w:rPr>
        <w:t xml:space="preserve"> </w:t>
      </w:r>
      <w:r w:rsidRPr="005268AE">
        <w:rPr>
          <w:rFonts w:ascii="Times New Roman" w:hAnsi="Times New Roman"/>
          <w:sz w:val="24"/>
          <w:szCs w:val="24"/>
        </w:rPr>
        <w:t>A., Biesmeijer, J.</w:t>
      </w:r>
      <w:r w:rsidRPr="005268AE">
        <w:rPr>
          <w:rFonts w:ascii="Times New Roman" w:hAnsi="Times New Roman" w:hint="eastAsia"/>
          <w:sz w:val="24"/>
          <w:szCs w:val="24"/>
        </w:rPr>
        <w:t xml:space="preserve"> </w:t>
      </w:r>
      <w:r w:rsidRPr="005268AE">
        <w:rPr>
          <w:rFonts w:ascii="Times New Roman" w:hAnsi="Times New Roman"/>
          <w:sz w:val="24"/>
          <w:szCs w:val="24"/>
        </w:rPr>
        <w:t>C., Breeze, T.</w:t>
      </w:r>
      <w:r w:rsidRPr="005268AE">
        <w:rPr>
          <w:rFonts w:ascii="Times New Roman" w:hAnsi="Times New Roman" w:hint="eastAsia"/>
          <w:sz w:val="24"/>
          <w:szCs w:val="24"/>
        </w:rPr>
        <w:t xml:space="preserve"> </w:t>
      </w:r>
      <w:r w:rsidRPr="005268AE">
        <w:rPr>
          <w:rFonts w:ascii="Times New Roman" w:hAnsi="Times New Roman"/>
          <w:sz w:val="24"/>
          <w:szCs w:val="24"/>
        </w:rPr>
        <w:t>D., Dicks, L.</w:t>
      </w:r>
      <w:r w:rsidRPr="005268AE">
        <w:rPr>
          <w:rFonts w:ascii="Times New Roman" w:hAnsi="Times New Roman" w:hint="eastAsia"/>
          <w:sz w:val="24"/>
          <w:szCs w:val="24"/>
        </w:rPr>
        <w:t xml:space="preserve"> </w:t>
      </w:r>
      <w:r w:rsidRPr="005268AE">
        <w:rPr>
          <w:rFonts w:ascii="Times New Roman" w:hAnsi="Times New Roman"/>
          <w:sz w:val="24"/>
          <w:szCs w:val="24"/>
        </w:rPr>
        <w:t>V., Garibaldi, L.</w:t>
      </w:r>
      <w:r w:rsidRPr="005268AE">
        <w:rPr>
          <w:rFonts w:ascii="Times New Roman" w:hAnsi="Times New Roman" w:hint="eastAsia"/>
          <w:sz w:val="24"/>
          <w:szCs w:val="24"/>
        </w:rPr>
        <w:t xml:space="preserve"> </w:t>
      </w:r>
      <w:r w:rsidRPr="005268AE">
        <w:rPr>
          <w:rFonts w:ascii="Times New Roman" w:hAnsi="Times New Roman"/>
          <w:sz w:val="24"/>
          <w:szCs w:val="24"/>
        </w:rPr>
        <w:t>A., Hill, R., Settele, J.</w:t>
      </w:r>
      <w:r w:rsidRPr="005268AE">
        <w:rPr>
          <w:rFonts w:ascii="Times New Roman" w:hAnsi="Times New Roman" w:hint="eastAsia"/>
          <w:sz w:val="24"/>
          <w:szCs w:val="24"/>
        </w:rPr>
        <w:t>,</w:t>
      </w:r>
      <w:r w:rsidRPr="005268AE">
        <w:rPr>
          <w:rFonts w:ascii="Times New Roman" w:hAnsi="Times New Roman"/>
          <w:sz w:val="24"/>
          <w:szCs w:val="24"/>
        </w:rPr>
        <w:t xml:space="preserve"> Vanbergen, A.</w:t>
      </w:r>
      <w:r w:rsidRPr="005268AE">
        <w:rPr>
          <w:rFonts w:ascii="Times New Roman" w:hAnsi="Times New Roman" w:hint="eastAsia"/>
          <w:sz w:val="24"/>
          <w:szCs w:val="24"/>
        </w:rPr>
        <w:t xml:space="preserve"> </w:t>
      </w:r>
      <w:r w:rsidRPr="005268AE">
        <w:rPr>
          <w:rFonts w:ascii="Times New Roman" w:hAnsi="Times New Roman"/>
          <w:sz w:val="24"/>
          <w:szCs w:val="24"/>
        </w:rPr>
        <w:t>J.</w:t>
      </w:r>
      <w:r w:rsidRPr="005268AE">
        <w:rPr>
          <w:rFonts w:ascii="Times New Roman" w:hAnsi="Times New Roman" w:hint="eastAsia"/>
          <w:sz w:val="24"/>
          <w:szCs w:val="24"/>
        </w:rPr>
        <w:t xml:space="preserve">, </w:t>
      </w:r>
      <w:r w:rsidRPr="005268AE">
        <w:rPr>
          <w:rFonts w:ascii="Times New Roman" w:hAnsi="Times New Roman"/>
          <w:sz w:val="24"/>
          <w:szCs w:val="24"/>
        </w:rPr>
        <w:t>2016. Safeguarding pollinators and their values to human well-being. Nature 540, 220-229.</w:t>
      </w:r>
      <w:r w:rsidRPr="005268AE">
        <w:rPr>
          <w:rFonts w:ascii="Times New Roman" w:hAnsi="Times New Roman" w:hint="eastAsia"/>
          <w:sz w:val="24"/>
          <w:szCs w:val="24"/>
        </w:rPr>
        <w:t xml:space="preserve"> </w:t>
      </w:r>
    </w:p>
    <w:p w14:paraId="72D0C619"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R Core Team</w:t>
      </w:r>
      <w:r w:rsidRPr="005268AE">
        <w:rPr>
          <w:rFonts w:ascii="Times New Roman" w:hAnsi="Times New Roman" w:hint="eastAsia"/>
          <w:sz w:val="24"/>
          <w:szCs w:val="24"/>
        </w:rPr>
        <w:t>.,</w:t>
      </w:r>
      <w:r w:rsidRPr="005268AE">
        <w:rPr>
          <w:rFonts w:ascii="Times New Roman" w:hAnsi="Times New Roman"/>
          <w:sz w:val="24"/>
          <w:szCs w:val="24"/>
        </w:rPr>
        <w:t xml:space="preserve"> 2014</w:t>
      </w:r>
      <w:r w:rsidRPr="005268AE">
        <w:rPr>
          <w:rFonts w:ascii="Times New Roman" w:hAnsi="Times New Roman" w:hint="eastAsia"/>
          <w:sz w:val="24"/>
          <w:szCs w:val="24"/>
        </w:rPr>
        <w:t>.</w:t>
      </w:r>
      <w:r w:rsidRPr="005268AE">
        <w:rPr>
          <w:rFonts w:ascii="Times New Roman" w:hAnsi="Times New Roman"/>
          <w:sz w:val="24"/>
          <w:szCs w:val="24"/>
        </w:rPr>
        <w:t xml:space="preserve"> R: A language and environment for statistical computing. R Foundation for Statistical Computing, Vienna, Austria.</w:t>
      </w:r>
    </w:p>
    <w:p w14:paraId="4E4C9E99"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Rader, R., Bartomeus, I., Tylianakis, J.M.</w:t>
      </w:r>
      <w:r w:rsidRPr="005268AE">
        <w:rPr>
          <w:rFonts w:ascii="Times New Roman" w:hAnsi="Times New Roman" w:hint="eastAsia"/>
          <w:sz w:val="24"/>
          <w:szCs w:val="24"/>
        </w:rPr>
        <w:t xml:space="preserve">, </w:t>
      </w:r>
      <w:r w:rsidRPr="005268AE">
        <w:rPr>
          <w:rFonts w:ascii="Times New Roman" w:hAnsi="Times New Roman"/>
          <w:sz w:val="24"/>
          <w:szCs w:val="24"/>
        </w:rPr>
        <w:t>Laliberte, E.</w:t>
      </w:r>
      <w:r w:rsidRPr="005268AE">
        <w:rPr>
          <w:rFonts w:ascii="Times New Roman" w:hAnsi="Times New Roman" w:hint="eastAsia"/>
          <w:sz w:val="24"/>
          <w:szCs w:val="24"/>
        </w:rPr>
        <w:t xml:space="preserve">, </w:t>
      </w:r>
      <w:r w:rsidRPr="005268AE">
        <w:rPr>
          <w:rFonts w:ascii="Times New Roman" w:hAnsi="Times New Roman"/>
          <w:sz w:val="24"/>
          <w:szCs w:val="24"/>
        </w:rPr>
        <w:t>2014. The winners and losers of land use intensification: pollinator community disassembly is non-random and alters functional diversity. Diversity and Distributions 20, 908-917.</w:t>
      </w:r>
      <w:r w:rsidRPr="005268AE">
        <w:rPr>
          <w:rFonts w:ascii="Times New Roman" w:hAnsi="Times New Roman" w:hint="eastAsia"/>
          <w:sz w:val="24"/>
          <w:szCs w:val="24"/>
        </w:rPr>
        <w:t xml:space="preserve"> </w:t>
      </w:r>
    </w:p>
    <w:p w14:paraId="6C6D349D"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Rapsomanikis, G.</w:t>
      </w:r>
      <w:r w:rsidRPr="005268AE">
        <w:rPr>
          <w:rFonts w:ascii="Times New Roman" w:hAnsi="Times New Roman" w:hint="eastAsia"/>
          <w:sz w:val="24"/>
          <w:szCs w:val="24"/>
        </w:rPr>
        <w:t>,</w:t>
      </w:r>
      <w:r w:rsidRPr="005268AE">
        <w:rPr>
          <w:rFonts w:ascii="Times New Roman" w:hAnsi="Times New Roman"/>
          <w:sz w:val="24"/>
          <w:szCs w:val="24"/>
        </w:rPr>
        <w:t xml:space="preserve"> 2015. The economic lives of smallholder farmers: An analysis based on household data from nine countries. Rome: Food and Agriculture Organization of the United Nations.</w:t>
      </w:r>
    </w:p>
    <w:p w14:paraId="34884D7E"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lastRenderedPageBreak/>
        <w:t>Ren, Z.</w:t>
      </w:r>
      <w:r w:rsidRPr="005268AE">
        <w:rPr>
          <w:rFonts w:ascii="Times New Roman" w:hAnsi="Times New Roman" w:hint="eastAsia"/>
          <w:sz w:val="24"/>
          <w:szCs w:val="24"/>
        </w:rPr>
        <w:t xml:space="preserve"> </w:t>
      </w:r>
      <w:r w:rsidRPr="005268AE">
        <w:rPr>
          <w:rFonts w:ascii="Times New Roman" w:hAnsi="Times New Roman"/>
          <w:sz w:val="24"/>
          <w:szCs w:val="24"/>
        </w:rPr>
        <w:t>X., Zhao, Y.</w:t>
      </w:r>
      <w:r w:rsidRPr="005268AE">
        <w:rPr>
          <w:rFonts w:ascii="Times New Roman" w:hAnsi="Times New Roman" w:hint="eastAsia"/>
          <w:sz w:val="24"/>
          <w:szCs w:val="24"/>
        </w:rPr>
        <w:t xml:space="preserve"> </w:t>
      </w:r>
      <w:r w:rsidRPr="005268AE">
        <w:rPr>
          <w:rFonts w:ascii="Times New Roman" w:hAnsi="Times New Roman"/>
          <w:sz w:val="24"/>
          <w:szCs w:val="24"/>
        </w:rPr>
        <w:t>H., Liang, H., Tao, Z.</w:t>
      </w:r>
      <w:r w:rsidRPr="005268AE">
        <w:rPr>
          <w:rFonts w:ascii="Times New Roman" w:hAnsi="Times New Roman" w:hint="eastAsia"/>
          <w:sz w:val="24"/>
          <w:szCs w:val="24"/>
        </w:rPr>
        <w:t xml:space="preserve"> </w:t>
      </w:r>
      <w:r w:rsidRPr="005268AE">
        <w:rPr>
          <w:rFonts w:ascii="Times New Roman" w:hAnsi="Times New Roman"/>
          <w:sz w:val="24"/>
          <w:szCs w:val="24"/>
        </w:rPr>
        <w:t>B., Tang, H., Zhang, H.</w:t>
      </w:r>
      <w:r w:rsidRPr="005268AE">
        <w:rPr>
          <w:rFonts w:ascii="Times New Roman" w:hAnsi="Times New Roman" w:hint="eastAsia"/>
          <w:sz w:val="24"/>
          <w:szCs w:val="24"/>
        </w:rPr>
        <w:t xml:space="preserve"> </w:t>
      </w:r>
      <w:r w:rsidRPr="005268AE">
        <w:rPr>
          <w:rFonts w:ascii="Times New Roman" w:hAnsi="Times New Roman"/>
          <w:sz w:val="24"/>
          <w:szCs w:val="24"/>
        </w:rPr>
        <w:t>P.</w:t>
      </w:r>
      <w:r w:rsidRPr="005268AE">
        <w:rPr>
          <w:rFonts w:ascii="Times New Roman" w:hAnsi="Times New Roman" w:hint="eastAsia"/>
          <w:sz w:val="24"/>
          <w:szCs w:val="24"/>
        </w:rPr>
        <w:t>,</w:t>
      </w:r>
      <w:r w:rsidRPr="005268AE">
        <w:rPr>
          <w:rFonts w:ascii="Times New Roman" w:hAnsi="Times New Roman"/>
          <w:sz w:val="24"/>
          <w:szCs w:val="24"/>
        </w:rPr>
        <w:t xml:space="preserve"> Wang, H.</w:t>
      </w:r>
      <w:r w:rsidRPr="005268AE">
        <w:rPr>
          <w:rFonts w:ascii="Times New Roman" w:hAnsi="Times New Roman" w:hint="eastAsia"/>
          <w:sz w:val="24"/>
          <w:szCs w:val="24"/>
        </w:rPr>
        <w:t xml:space="preserve">, </w:t>
      </w:r>
      <w:r w:rsidRPr="005268AE">
        <w:rPr>
          <w:rFonts w:ascii="Times New Roman" w:hAnsi="Times New Roman"/>
          <w:sz w:val="24"/>
          <w:szCs w:val="24"/>
        </w:rPr>
        <w:t>2018. Pollination ecology in China from 1977 to 2017. Plant Diversity 40, 172-180.</w:t>
      </w:r>
      <w:r w:rsidRPr="005268AE">
        <w:rPr>
          <w:rFonts w:ascii="Times New Roman" w:hAnsi="Times New Roman" w:hint="eastAsia"/>
          <w:sz w:val="24"/>
          <w:szCs w:val="24"/>
        </w:rPr>
        <w:t xml:space="preserve"> </w:t>
      </w:r>
    </w:p>
    <w:p w14:paraId="6C11A852"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Ricketts, T.</w:t>
      </w:r>
      <w:r w:rsidRPr="005268AE">
        <w:rPr>
          <w:rFonts w:ascii="Times New Roman" w:hAnsi="Times New Roman" w:hint="eastAsia"/>
          <w:sz w:val="24"/>
          <w:szCs w:val="24"/>
        </w:rPr>
        <w:t xml:space="preserve"> </w:t>
      </w:r>
      <w:r w:rsidRPr="005268AE">
        <w:rPr>
          <w:rFonts w:ascii="Times New Roman" w:hAnsi="Times New Roman"/>
          <w:sz w:val="24"/>
          <w:szCs w:val="24"/>
        </w:rPr>
        <w:t>H., Regetz, J., Steffan-Dewenter, I., Cunningham, S.</w:t>
      </w:r>
      <w:r w:rsidRPr="005268AE">
        <w:rPr>
          <w:rFonts w:ascii="Times New Roman" w:hAnsi="Times New Roman" w:hint="eastAsia"/>
          <w:sz w:val="24"/>
          <w:szCs w:val="24"/>
        </w:rPr>
        <w:t xml:space="preserve"> </w:t>
      </w:r>
      <w:r w:rsidRPr="005268AE">
        <w:rPr>
          <w:rFonts w:ascii="Times New Roman" w:hAnsi="Times New Roman"/>
          <w:sz w:val="24"/>
          <w:szCs w:val="24"/>
        </w:rPr>
        <w:t>A., Kremen, C., Bogdanski, A., Gemmill-Herren, B., Greenleaf, S.</w:t>
      </w:r>
      <w:r w:rsidRPr="005268AE">
        <w:rPr>
          <w:rFonts w:ascii="Times New Roman" w:hAnsi="Times New Roman" w:hint="eastAsia"/>
          <w:sz w:val="24"/>
          <w:szCs w:val="24"/>
        </w:rPr>
        <w:t xml:space="preserve"> </w:t>
      </w:r>
      <w:r w:rsidRPr="005268AE">
        <w:rPr>
          <w:rFonts w:ascii="Times New Roman" w:hAnsi="Times New Roman"/>
          <w:sz w:val="24"/>
          <w:szCs w:val="24"/>
        </w:rPr>
        <w:t>S., Klein, A.</w:t>
      </w:r>
      <w:r w:rsidRPr="005268AE">
        <w:rPr>
          <w:rFonts w:ascii="Times New Roman" w:hAnsi="Times New Roman" w:hint="eastAsia"/>
          <w:sz w:val="24"/>
          <w:szCs w:val="24"/>
        </w:rPr>
        <w:t xml:space="preserve"> </w:t>
      </w:r>
      <w:r w:rsidRPr="005268AE">
        <w:rPr>
          <w:rFonts w:ascii="Times New Roman" w:hAnsi="Times New Roman"/>
          <w:sz w:val="24"/>
          <w:szCs w:val="24"/>
        </w:rPr>
        <w:t>M., Mayfield, M.</w:t>
      </w:r>
      <w:r w:rsidRPr="005268AE">
        <w:rPr>
          <w:rFonts w:ascii="Times New Roman" w:hAnsi="Times New Roman" w:hint="eastAsia"/>
          <w:sz w:val="24"/>
          <w:szCs w:val="24"/>
        </w:rPr>
        <w:t xml:space="preserve"> </w:t>
      </w:r>
      <w:r w:rsidRPr="005268AE">
        <w:rPr>
          <w:rFonts w:ascii="Times New Roman" w:hAnsi="Times New Roman"/>
          <w:sz w:val="24"/>
          <w:szCs w:val="24"/>
        </w:rPr>
        <w:t>M., Morandin, L.</w:t>
      </w:r>
      <w:r w:rsidRPr="005268AE">
        <w:rPr>
          <w:rFonts w:ascii="Times New Roman" w:hAnsi="Times New Roman" w:hint="eastAsia"/>
          <w:sz w:val="24"/>
          <w:szCs w:val="24"/>
        </w:rPr>
        <w:t xml:space="preserve"> </w:t>
      </w:r>
      <w:r w:rsidRPr="005268AE">
        <w:rPr>
          <w:rFonts w:ascii="Times New Roman" w:hAnsi="Times New Roman"/>
          <w:sz w:val="24"/>
          <w:szCs w:val="24"/>
        </w:rPr>
        <w:t>A., Ochieng, A.</w:t>
      </w:r>
      <w:r w:rsidRPr="005268AE">
        <w:rPr>
          <w:rFonts w:ascii="Times New Roman" w:hAnsi="Times New Roman" w:hint="eastAsia"/>
          <w:sz w:val="24"/>
          <w:szCs w:val="24"/>
        </w:rPr>
        <w:t>,</w:t>
      </w:r>
      <w:r w:rsidRPr="005268AE">
        <w:rPr>
          <w:rFonts w:ascii="Times New Roman" w:hAnsi="Times New Roman"/>
          <w:sz w:val="24"/>
          <w:szCs w:val="24"/>
        </w:rPr>
        <w:t xml:space="preserve"> Viana, B.</w:t>
      </w:r>
      <w:r w:rsidRPr="005268AE">
        <w:rPr>
          <w:rFonts w:ascii="Times New Roman" w:hAnsi="Times New Roman" w:hint="eastAsia"/>
          <w:sz w:val="24"/>
          <w:szCs w:val="24"/>
        </w:rPr>
        <w:t xml:space="preserve"> </w:t>
      </w:r>
      <w:r w:rsidRPr="005268AE">
        <w:rPr>
          <w:rFonts w:ascii="Times New Roman" w:hAnsi="Times New Roman"/>
          <w:sz w:val="24"/>
          <w:szCs w:val="24"/>
        </w:rPr>
        <w:t>F.</w:t>
      </w:r>
      <w:r w:rsidRPr="005268AE">
        <w:rPr>
          <w:rFonts w:ascii="Times New Roman" w:hAnsi="Times New Roman" w:hint="eastAsia"/>
          <w:sz w:val="24"/>
          <w:szCs w:val="24"/>
        </w:rPr>
        <w:t xml:space="preserve">, </w:t>
      </w:r>
      <w:r w:rsidRPr="005268AE">
        <w:rPr>
          <w:rFonts w:ascii="Times New Roman" w:hAnsi="Times New Roman"/>
          <w:sz w:val="24"/>
          <w:szCs w:val="24"/>
        </w:rPr>
        <w:t>2008</w:t>
      </w:r>
      <w:r w:rsidRPr="005268AE">
        <w:rPr>
          <w:rFonts w:ascii="Times New Roman" w:hAnsi="Times New Roman" w:hint="eastAsia"/>
          <w:sz w:val="24"/>
          <w:szCs w:val="24"/>
        </w:rPr>
        <w:t>.</w:t>
      </w:r>
      <w:r w:rsidRPr="005268AE">
        <w:rPr>
          <w:rFonts w:ascii="Times New Roman" w:hAnsi="Times New Roman"/>
          <w:sz w:val="24"/>
          <w:szCs w:val="24"/>
        </w:rPr>
        <w:t xml:space="preserve"> Landscape effects on crop pollination services: are there general patterns? Ecology Letters 11, 499-515.</w:t>
      </w:r>
      <w:r w:rsidRPr="005268AE">
        <w:rPr>
          <w:rFonts w:ascii="Times New Roman" w:hAnsi="Times New Roman" w:hint="eastAsia"/>
          <w:sz w:val="24"/>
          <w:szCs w:val="24"/>
        </w:rPr>
        <w:t xml:space="preserve"> </w:t>
      </w:r>
    </w:p>
    <w:p w14:paraId="7C7351EA"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Rollin, O., Perez-Mendez, N., Bretagnolle, V.</w:t>
      </w:r>
      <w:r w:rsidRPr="005268AE">
        <w:rPr>
          <w:rFonts w:ascii="Times New Roman" w:hAnsi="Times New Roman" w:hint="eastAsia"/>
          <w:sz w:val="24"/>
          <w:szCs w:val="24"/>
        </w:rPr>
        <w:t>,</w:t>
      </w:r>
      <w:r w:rsidRPr="005268AE">
        <w:rPr>
          <w:rFonts w:ascii="Times New Roman" w:hAnsi="Times New Roman"/>
          <w:sz w:val="24"/>
          <w:szCs w:val="24"/>
        </w:rPr>
        <w:t xml:space="preserve"> Henry, M.</w:t>
      </w:r>
      <w:r w:rsidRPr="005268AE">
        <w:rPr>
          <w:rFonts w:ascii="Times New Roman" w:hAnsi="Times New Roman" w:hint="eastAsia"/>
          <w:sz w:val="24"/>
          <w:szCs w:val="24"/>
        </w:rPr>
        <w:t xml:space="preserve">, </w:t>
      </w:r>
      <w:r w:rsidRPr="005268AE">
        <w:rPr>
          <w:rFonts w:ascii="Times New Roman" w:hAnsi="Times New Roman"/>
          <w:sz w:val="24"/>
          <w:szCs w:val="24"/>
        </w:rPr>
        <w:t>2019. Preserving habitat quality at local and landscape scales increases wild bee diversity in intensive farming systems. Agriculture Ecosystems &amp; Environment 275, 73-80.</w:t>
      </w:r>
      <w:r w:rsidRPr="005268AE">
        <w:rPr>
          <w:rFonts w:ascii="Times New Roman" w:hAnsi="Times New Roman" w:hint="eastAsia"/>
          <w:sz w:val="24"/>
          <w:szCs w:val="24"/>
        </w:rPr>
        <w:t xml:space="preserve"> </w:t>
      </w:r>
    </w:p>
    <w:p w14:paraId="6F1A6F39"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Sirami, C., Gross, N., Baillod, A.B., Bertrand, C., Carrie, R., Hass, A., Henckel, L., Miguet, P., Vuillot, C., Alignier, A., Girard, J., Batary, P., Clough, Y., Violle, C., Giralt, D., Bota, G., Badenhausser, I., Lefebvre, G., Gauffre, B., Vialatte, A., Calatayud, F., Gil-Tena, A., Tischendorf, L., Mitchell, S., Lindsay, K., Georges, R., Hilaire, S., Recasens, J., Sole-Senan, X.</w:t>
      </w:r>
      <w:r w:rsidRPr="005268AE">
        <w:rPr>
          <w:rFonts w:ascii="Times New Roman" w:hAnsi="Times New Roman" w:hint="eastAsia"/>
          <w:sz w:val="24"/>
          <w:szCs w:val="24"/>
        </w:rPr>
        <w:t xml:space="preserve"> </w:t>
      </w:r>
      <w:r w:rsidRPr="005268AE">
        <w:rPr>
          <w:rFonts w:ascii="Times New Roman" w:hAnsi="Times New Roman"/>
          <w:sz w:val="24"/>
          <w:szCs w:val="24"/>
        </w:rPr>
        <w:t>O., Robleno, I., Bosch, J., Barrientos, J.</w:t>
      </w:r>
      <w:r w:rsidRPr="005268AE">
        <w:rPr>
          <w:rFonts w:ascii="Times New Roman" w:hAnsi="Times New Roman" w:hint="eastAsia"/>
          <w:sz w:val="24"/>
          <w:szCs w:val="24"/>
        </w:rPr>
        <w:t xml:space="preserve"> </w:t>
      </w:r>
      <w:r w:rsidRPr="005268AE">
        <w:rPr>
          <w:rFonts w:ascii="Times New Roman" w:hAnsi="Times New Roman"/>
          <w:sz w:val="24"/>
          <w:szCs w:val="24"/>
        </w:rPr>
        <w:t>A., Ricarte, A., Marcos-Garcia, M.</w:t>
      </w:r>
      <w:r w:rsidRPr="005268AE">
        <w:rPr>
          <w:rFonts w:ascii="Times New Roman" w:hAnsi="Times New Roman" w:hint="eastAsia"/>
          <w:sz w:val="24"/>
          <w:szCs w:val="24"/>
        </w:rPr>
        <w:t xml:space="preserve"> </w:t>
      </w:r>
      <w:r w:rsidRPr="005268AE">
        <w:rPr>
          <w:rFonts w:ascii="Times New Roman" w:hAnsi="Times New Roman"/>
          <w:sz w:val="24"/>
          <w:szCs w:val="24"/>
        </w:rPr>
        <w:t>A., Minano, J., Mathevet, R., Gibon, A., Baudry, J., Balent, G., Poulin, B., Burel, F., Tscharntke, T., Bretagnolle, V., Siriwardena, G., Ouin, A., Brotons, L., Martin, J.L.</w:t>
      </w:r>
      <w:r w:rsidRPr="005268AE">
        <w:rPr>
          <w:rFonts w:ascii="Times New Roman" w:hAnsi="Times New Roman" w:hint="eastAsia"/>
          <w:sz w:val="24"/>
          <w:szCs w:val="24"/>
        </w:rPr>
        <w:t>,</w:t>
      </w:r>
      <w:r w:rsidRPr="005268AE">
        <w:rPr>
          <w:rFonts w:ascii="Times New Roman" w:hAnsi="Times New Roman"/>
          <w:sz w:val="24"/>
          <w:szCs w:val="24"/>
        </w:rPr>
        <w:t xml:space="preserve"> Fahrig, L.</w:t>
      </w:r>
      <w:r w:rsidRPr="005268AE">
        <w:rPr>
          <w:rFonts w:ascii="Times New Roman" w:hAnsi="Times New Roman" w:hint="eastAsia"/>
          <w:sz w:val="24"/>
          <w:szCs w:val="24"/>
        </w:rPr>
        <w:t xml:space="preserve">, </w:t>
      </w:r>
      <w:r w:rsidRPr="005268AE">
        <w:rPr>
          <w:rFonts w:ascii="Times New Roman" w:hAnsi="Times New Roman"/>
          <w:sz w:val="24"/>
          <w:szCs w:val="24"/>
        </w:rPr>
        <w:t>2019. Increasing crop heterogeneity enhances multitrophic diversity across agricultural regions. Proceedings of the National Academy of Sciences of the United States of America 116, 16442-16447.</w:t>
      </w:r>
      <w:r w:rsidRPr="005268AE">
        <w:rPr>
          <w:rFonts w:ascii="Times New Roman" w:hAnsi="Times New Roman" w:hint="eastAsia"/>
          <w:sz w:val="24"/>
          <w:szCs w:val="24"/>
        </w:rPr>
        <w:t xml:space="preserve"> </w:t>
      </w:r>
    </w:p>
    <w:p w14:paraId="6429C93A"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lang w:val="nl-NL"/>
        </w:rPr>
        <w:t>Steffan-Dewenter, I., Munzenberg, U., Burger, C., Thies, C.</w:t>
      </w:r>
      <w:r w:rsidRPr="005268AE">
        <w:rPr>
          <w:rFonts w:ascii="Times New Roman" w:hAnsi="Times New Roman" w:hint="eastAsia"/>
          <w:sz w:val="24"/>
          <w:szCs w:val="24"/>
          <w:lang w:val="nl-NL"/>
        </w:rPr>
        <w:t>,</w:t>
      </w:r>
      <w:r w:rsidRPr="005268AE">
        <w:rPr>
          <w:rFonts w:ascii="Times New Roman" w:hAnsi="Times New Roman"/>
          <w:sz w:val="24"/>
          <w:szCs w:val="24"/>
          <w:lang w:val="nl-NL"/>
        </w:rPr>
        <w:t xml:space="preserve"> Tscharntke, T.</w:t>
      </w:r>
      <w:r w:rsidRPr="005268AE">
        <w:rPr>
          <w:rFonts w:ascii="Times New Roman" w:hAnsi="Times New Roman" w:hint="eastAsia"/>
          <w:sz w:val="24"/>
          <w:szCs w:val="24"/>
          <w:lang w:val="nl-NL"/>
        </w:rPr>
        <w:t>,</w:t>
      </w:r>
      <w:r w:rsidRPr="005268AE">
        <w:rPr>
          <w:rFonts w:ascii="Times New Roman" w:hAnsi="Times New Roman"/>
          <w:sz w:val="24"/>
          <w:szCs w:val="24"/>
          <w:lang w:val="nl-NL"/>
        </w:rPr>
        <w:t xml:space="preserve"> 2002. </w:t>
      </w:r>
      <w:r w:rsidRPr="005268AE">
        <w:rPr>
          <w:rFonts w:ascii="Times New Roman" w:hAnsi="Times New Roman"/>
          <w:sz w:val="24"/>
          <w:szCs w:val="24"/>
        </w:rPr>
        <w:t>Scale dependent effects of landscape context on three pollinator guilds. Ecology 83, 1421–1432.</w:t>
      </w:r>
      <w:r w:rsidRPr="005268AE">
        <w:rPr>
          <w:rFonts w:ascii="Times New Roman" w:hAnsi="Times New Roman" w:hint="eastAsia"/>
          <w:sz w:val="24"/>
          <w:szCs w:val="24"/>
        </w:rPr>
        <w:t xml:space="preserve"> </w:t>
      </w:r>
    </w:p>
    <w:p w14:paraId="3219A916"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lastRenderedPageBreak/>
        <w:t>Tang, H., Yun, W., Liu, W.</w:t>
      </w:r>
      <w:r w:rsidRPr="005268AE">
        <w:rPr>
          <w:rFonts w:ascii="Times New Roman" w:hAnsi="Times New Roman" w:hint="eastAsia"/>
          <w:sz w:val="24"/>
          <w:szCs w:val="24"/>
        </w:rPr>
        <w:t>,</w:t>
      </w:r>
      <w:r w:rsidRPr="005268AE">
        <w:rPr>
          <w:rFonts w:ascii="Times New Roman" w:hAnsi="Times New Roman"/>
          <w:sz w:val="24"/>
          <w:szCs w:val="24"/>
        </w:rPr>
        <w:t xml:space="preserve"> Sang, L.</w:t>
      </w:r>
      <w:r w:rsidRPr="005268AE">
        <w:rPr>
          <w:rFonts w:ascii="Times New Roman" w:hAnsi="Times New Roman" w:hint="eastAsia"/>
          <w:sz w:val="24"/>
          <w:szCs w:val="24"/>
        </w:rPr>
        <w:t xml:space="preserve">, </w:t>
      </w:r>
      <w:r w:rsidRPr="005268AE">
        <w:rPr>
          <w:rFonts w:ascii="Times New Roman" w:hAnsi="Times New Roman"/>
          <w:sz w:val="24"/>
          <w:szCs w:val="24"/>
        </w:rPr>
        <w:t>2019</w:t>
      </w:r>
      <w:r w:rsidRPr="005268AE">
        <w:rPr>
          <w:rFonts w:ascii="Times New Roman" w:hAnsi="Times New Roman" w:hint="eastAsia"/>
          <w:sz w:val="24"/>
          <w:szCs w:val="24"/>
        </w:rPr>
        <w:t>.</w:t>
      </w:r>
      <w:r w:rsidRPr="005268AE">
        <w:rPr>
          <w:rFonts w:ascii="Times New Roman" w:hAnsi="Times New Roman"/>
          <w:sz w:val="24"/>
          <w:szCs w:val="24"/>
        </w:rPr>
        <w:t xml:space="preserve"> Structural changes in the development of China’s farmland consolidation in 1998–2017: Changing ideas and future framework. Land Use Policy</w:t>
      </w:r>
      <w:r w:rsidRPr="005268AE">
        <w:rPr>
          <w:rFonts w:ascii="Times New Roman" w:hAnsi="Times New Roman" w:hint="eastAsia"/>
          <w:sz w:val="24"/>
          <w:szCs w:val="24"/>
        </w:rPr>
        <w:t>,</w:t>
      </w:r>
      <w:r w:rsidRPr="005268AE">
        <w:rPr>
          <w:rFonts w:ascii="Times New Roman" w:hAnsi="Times New Roman"/>
          <w:sz w:val="24"/>
          <w:szCs w:val="24"/>
        </w:rPr>
        <w:t xml:space="preserve"> 89, 104212.</w:t>
      </w:r>
      <w:r w:rsidRPr="005268AE">
        <w:rPr>
          <w:rFonts w:ascii="Times New Roman" w:hAnsi="Times New Roman" w:hint="eastAsia"/>
          <w:sz w:val="24"/>
          <w:szCs w:val="24"/>
        </w:rPr>
        <w:t xml:space="preserve"> </w:t>
      </w:r>
    </w:p>
    <w:p w14:paraId="1D7883DE"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hint="eastAsia"/>
          <w:sz w:val="24"/>
          <w:szCs w:val="24"/>
        </w:rPr>
        <w:t xml:space="preserve">Thies, C., Tscharntke. T., 1999. Landscape Structure and Biological Control in Agroecosystems. Science, 285, 893-895. </w:t>
      </w:r>
    </w:p>
    <w:p w14:paraId="33678B14"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Tscharntke, T., Klein, A.</w:t>
      </w:r>
      <w:r w:rsidRPr="005268AE">
        <w:rPr>
          <w:rFonts w:ascii="Times New Roman" w:hAnsi="Times New Roman" w:hint="eastAsia"/>
          <w:sz w:val="24"/>
          <w:szCs w:val="24"/>
        </w:rPr>
        <w:t xml:space="preserve"> </w:t>
      </w:r>
      <w:r w:rsidRPr="005268AE">
        <w:rPr>
          <w:rFonts w:ascii="Times New Roman" w:hAnsi="Times New Roman"/>
          <w:sz w:val="24"/>
          <w:szCs w:val="24"/>
        </w:rPr>
        <w:t>M., Kruess, A., Steffan-Dewenter, I.</w:t>
      </w:r>
      <w:r w:rsidRPr="005268AE">
        <w:rPr>
          <w:rFonts w:ascii="Times New Roman" w:hAnsi="Times New Roman" w:hint="eastAsia"/>
          <w:sz w:val="24"/>
          <w:szCs w:val="24"/>
        </w:rPr>
        <w:t>,</w:t>
      </w:r>
      <w:r w:rsidRPr="005268AE">
        <w:rPr>
          <w:rFonts w:ascii="Times New Roman" w:hAnsi="Times New Roman"/>
          <w:sz w:val="24"/>
          <w:szCs w:val="24"/>
        </w:rPr>
        <w:t xml:space="preserve"> Thies, C.</w:t>
      </w:r>
      <w:r w:rsidRPr="005268AE">
        <w:rPr>
          <w:rFonts w:ascii="Times New Roman" w:hAnsi="Times New Roman" w:hint="eastAsia"/>
          <w:sz w:val="24"/>
          <w:szCs w:val="24"/>
        </w:rPr>
        <w:t>,</w:t>
      </w:r>
      <w:r w:rsidRPr="005268AE">
        <w:rPr>
          <w:rFonts w:ascii="Times New Roman" w:hAnsi="Times New Roman"/>
          <w:sz w:val="24"/>
          <w:szCs w:val="24"/>
        </w:rPr>
        <w:t xml:space="preserve"> 2005. Landscape perspectives on agricultural intensification and biodiversity-ecosystem service management. Ecology Letters 8, 857-874.</w:t>
      </w:r>
    </w:p>
    <w:p w14:paraId="264F5748"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Ullmann, K.</w:t>
      </w:r>
      <w:r w:rsidRPr="005268AE">
        <w:rPr>
          <w:rFonts w:ascii="Times New Roman" w:hAnsi="Times New Roman" w:hint="eastAsia"/>
          <w:sz w:val="24"/>
          <w:szCs w:val="24"/>
        </w:rPr>
        <w:t xml:space="preserve"> </w:t>
      </w:r>
      <w:r w:rsidRPr="005268AE">
        <w:rPr>
          <w:rFonts w:ascii="Times New Roman" w:hAnsi="Times New Roman"/>
          <w:sz w:val="24"/>
          <w:szCs w:val="24"/>
        </w:rPr>
        <w:t>S., Meisner, M.</w:t>
      </w:r>
      <w:r w:rsidRPr="005268AE">
        <w:rPr>
          <w:rFonts w:ascii="Times New Roman" w:hAnsi="Times New Roman" w:hint="eastAsia"/>
          <w:sz w:val="24"/>
          <w:szCs w:val="24"/>
        </w:rPr>
        <w:t xml:space="preserve"> </w:t>
      </w:r>
      <w:r w:rsidRPr="005268AE">
        <w:rPr>
          <w:rFonts w:ascii="Times New Roman" w:hAnsi="Times New Roman"/>
          <w:sz w:val="24"/>
          <w:szCs w:val="24"/>
        </w:rPr>
        <w:t>H.</w:t>
      </w:r>
      <w:r w:rsidRPr="005268AE">
        <w:rPr>
          <w:rFonts w:ascii="Times New Roman" w:hAnsi="Times New Roman" w:hint="eastAsia"/>
          <w:sz w:val="24"/>
          <w:szCs w:val="24"/>
        </w:rPr>
        <w:t>,</w:t>
      </w:r>
      <w:r w:rsidRPr="005268AE">
        <w:rPr>
          <w:rFonts w:ascii="Times New Roman" w:hAnsi="Times New Roman"/>
          <w:sz w:val="24"/>
          <w:szCs w:val="24"/>
        </w:rPr>
        <w:t xml:space="preserve"> Williams, N.</w:t>
      </w:r>
      <w:r w:rsidRPr="005268AE">
        <w:rPr>
          <w:rFonts w:ascii="Times New Roman" w:hAnsi="Times New Roman" w:hint="eastAsia"/>
          <w:sz w:val="24"/>
          <w:szCs w:val="24"/>
        </w:rPr>
        <w:t xml:space="preserve"> </w:t>
      </w:r>
      <w:r w:rsidRPr="005268AE">
        <w:rPr>
          <w:rFonts w:ascii="Times New Roman" w:hAnsi="Times New Roman"/>
          <w:sz w:val="24"/>
          <w:szCs w:val="24"/>
        </w:rPr>
        <w:t>M.</w:t>
      </w:r>
      <w:r w:rsidRPr="005268AE">
        <w:rPr>
          <w:rFonts w:ascii="Times New Roman" w:hAnsi="Times New Roman" w:hint="eastAsia"/>
          <w:sz w:val="24"/>
          <w:szCs w:val="24"/>
        </w:rPr>
        <w:t>,</w:t>
      </w:r>
      <w:r w:rsidRPr="005268AE">
        <w:rPr>
          <w:rFonts w:ascii="Times New Roman" w:hAnsi="Times New Roman"/>
          <w:sz w:val="24"/>
          <w:szCs w:val="24"/>
        </w:rPr>
        <w:t xml:space="preserve"> 2016. Impact of tillage on the crop pollinating, ground-nesting bee, </w:t>
      </w:r>
      <w:r w:rsidRPr="005268AE">
        <w:rPr>
          <w:rFonts w:ascii="Times New Roman" w:hAnsi="Times New Roman"/>
          <w:i/>
          <w:iCs/>
          <w:sz w:val="24"/>
          <w:szCs w:val="24"/>
        </w:rPr>
        <w:t>Peponapis pruinosa</w:t>
      </w:r>
      <w:r w:rsidRPr="005268AE">
        <w:rPr>
          <w:rFonts w:ascii="Times New Roman" w:hAnsi="Times New Roman"/>
          <w:sz w:val="24"/>
          <w:szCs w:val="24"/>
        </w:rPr>
        <w:t xml:space="preserve"> in California. Agriculture Ecosystems &amp; Environment</w:t>
      </w:r>
      <w:r w:rsidRPr="005268AE">
        <w:rPr>
          <w:rFonts w:ascii="Times New Roman" w:hAnsi="Times New Roman" w:hint="eastAsia"/>
          <w:sz w:val="24"/>
          <w:szCs w:val="24"/>
        </w:rPr>
        <w:t>,</w:t>
      </w:r>
      <w:r w:rsidRPr="005268AE">
        <w:rPr>
          <w:rFonts w:ascii="Times New Roman" w:hAnsi="Times New Roman"/>
          <w:sz w:val="24"/>
          <w:szCs w:val="24"/>
        </w:rPr>
        <w:t xml:space="preserve"> 232, 240-246.</w:t>
      </w:r>
      <w:r w:rsidRPr="005268AE">
        <w:rPr>
          <w:rFonts w:ascii="Times New Roman" w:hAnsi="Times New Roman" w:hint="eastAsia"/>
          <w:sz w:val="24"/>
          <w:szCs w:val="24"/>
        </w:rPr>
        <w:t xml:space="preserve"> </w:t>
      </w:r>
    </w:p>
    <w:p w14:paraId="4CD436E7"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Vanbergen, A.</w:t>
      </w:r>
      <w:r w:rsidRPr="005268AE">
        <w:rPr>
          <w:rFonts w:ascii="Times New Roman" w:hAnsi="Times New Roman" w:hint="eastAsia"/>
          <w:sz w:val="24"/>
          <w:szCs w:val="24"/>
        </w:rPr>
        <w:t xml:space="preserve"> </w:t>
      </w:r>
      <w:r w:rsidRPr="005268AE">
        <w:rPr>
          <w:rFonts w:ascii="Times New Roman" w:hAnsi="Times New Roman"/>
          <w:sz w:val="24"/>
          <w:szCs w:val="24"/>
        </w:rPr>
        <w:t>J., Baude, M., Biesmeijer, J.</w:t>
      </w:r>
      <w:r w:rsidRPr="005268AE">
        <w:rPr>
          <w:rFonts w:ascii="Times New Roman" w:hAnsi="Times New Roman" w:hint="eastAsia"/>
          <w:sz w:val="24"/>
          <w:szCs w:val="24"/>
        </w:rPr>
        <w:t xml:space="preserve"> </w:t>
      </w:r>
      <w:r w:rsidRPr="005268AE">
        <w:rPr>
          <w:rFonts w:ascii="Times New Roman" w:hAnsi="Times New Roman"/>
          <w:sz w:val="24"/>
          <w:szCs w:val="24"/>
        </w:rPr>
        <w:t>C., Britton, N.</w:t>
      </w:r>
      <w:r w:rsidRPr="005268AE">
        <w:rPr>
          <w:rFonts w:ascii="Times New Roman" w:hAnsi="Times New Roman" w:hint="eastAsia"/>
          <w:sz w:val="24"/>
          <w:szCs w:val="24"/>
        </w:rPr>
        <w:t xml:space="preserve"> </w:t>
      </w:r>
      <w:r w:rsidRPr="005268AE">
        <w:rPr>
          <w:rFonts w:ascii="Times New Roman" w:hAnsi="Times New Roman"/>
          <w:sz w:val="24"/>
          <w:szCs w:val="24"/>
        </w:rPr>
        <w:t>F., Brown, M.</w:t>
      </w:r>
      <w:r w:rsidRPr="005268AE">
        <w:rPr>
          <w:rFonts w:ascii="Times New Roman" w:hAnsi="Times New Roman" w:hint="eastAsia"/>
          <w:sz w:val="24"/>
          <w:szCs w:val="24"/>
        </w:rPr>
        <w:t xml:space="preserve"> </w:t>
      </w:r>
      <w:r w:rsidRPr="005268AE">
        <w:rPr>
          <w:rFonts w:ascii="Times New Roman" w:hAnsi="Times New Roman"/>
          <w:sz w:val="24"/>
          <w:szCs w:val="24"/>
        </w:rPr>
        <w:t>J.</w:t>
      </w:r>
      <w:r w:rsidRPr="005268AE">
        <w:rPr>
          <w:rFonts w:ascii="Times New Roman" w:hAnsi="Times New Roman" w:hint="eastAsia"/>
          <w:sz w:val="24"/>
          <w:szCs w:val="24"/>
        </w:rPr>
        <w:t xml:space="preserve"> </w:t>
      </w:r>
      <w:r w:rsidRPr="005268AE">
        <w:rPr>
          <w:rFonts w:ascii="Times New Roman" w:hAnsi="Times New Roman"/>
          <w:sz w:val="24"/>
          <w:szCs w:val="24"/>
        </w:rPr>
        <w:t>F., Brown, M., Bryden, J., Budge, G.</w:t>
      </w:r>
      <w:r w:rsidRPr="005268AE">
        <w:rPr>
          <w:rFonts w:ascii="Times New Roman" w:hAnsi="Times New Roman" w:hint="eastAsia"/>
          <w:sz w:val="24"/>
          <w:szCs w:val="24"/>
        </w:rPr>
        <w:t xml:space="preserve"> </w:t>
      </w:r>
      <w:r w:rsidRPr="005268AE">
        <w:rPr>
          <w:rFonts w:ascii="Times New Roman" w:hAnsi="Times New Roman"/>
          <w:sz w:val="24"/>
          <w:szCs w:val="24"/>
        </w:rPr>
        <w:t>E., Bull, J.</w:t>
      </w:r>
      <w:r w:rsidRPr="005268AE">
        <w:rPr>
          <w:rFonts w:ascii="Times New Roman" w:hAnsi="Times New Roman" w:hint="eastAsia"/>
          <w:sz w:val="24"/>
          <w:szCs w:val="24"/>
        </w:rPr>
        <w:t xml:space="preserve"> </w:t>
      </w:r>
      <w:r w:rsidRPr="005268AE">
        <w:rPr>
          <w:rFonts w:ascii="Times New Roman" w:hAnsi="Times New Roman"/>
          <w:sz w:val="24"/>
          <w:szCs w:val="24"/>
        </w:rPr>
        <w:t>C., Carvell, C., Challinor, A.</w:t>
      </w:r>
      <w:r w:rsidRPr="005268AE">
        <w:rPr>
          <w:rFonts w:ascii="Times New Roman" w:hAnsi="Times New Roman" w:hint="eastAsia"/>
          <w:sz w:val="24"/>
          <w:szCs w:val="24"/>
        </w:rPr>
        <w:t xml:space="preserve"> </w:t>
      </w:r>
      <w:r w:rsidRPr="005268AE">
        <w:rPr>
          <w:rFonts w:ascii="Times New Roman" w:hAnsi="Times New Roman"/>
          <w:sz w:val="24"/>
          <w:szCs w:val="24"/>
        </w:rPr>
        <w:t>J., Connolly, C.</w:t>
      </w:r>
      <w:r w:rsidRPr="005268AE">
        <w:rPr>
          <w:rFonts w:ascii="Times New Roman" w:hAnsi="Times New Roman" w:hint="eastAsia"/>
          <w:sz w:val="24"/>
          <w:szCs w:val="24"/>
        </w:rPr>
        <w:t xml:space="preserve"> </w:t>
      </w:r>
      <w:r w:rsidRPr="005268AE">
        <w:rPr>
          <w:rFonts w:ascii="Times New Roman" w:hAnsi="Times New Roman"/>
          <w:sz w:val="24"/>
          <w:szCs w:val="24"/>
        </w:rPr>
        <w:t>N., Evans, D.</w:t>
      </w:r>
      <w:r w:rsidRPr="005268AE">
        <w:rPr>
          <w:rFonts w:ascii="Times New Roman" w:hAnsi="Times New Roman" w:hint="eastAsia"/>
          <w:sz w:val="24"/>
          <w:szCs w:val="24"/>
        </w:rPr>
        <w:t xml:space="preserve"> </w:t>
      </w:r>
      <w:r w:rsidRPr="005268AE">
        <w:rPr>
          <w:rFonts w:ascii="Times New Roman" w:hAnsi="Times New Roman"/>
          <w:sz w:val="24"/>
          <w:szCs w:val="24"/>
        </w:rPr>
        <w:t>J., Feil, E.</w:t>
      </w:r>
      <w:r w:rsidRPr="005268AE">
        <w:rPr>
          <w:rFonts w:ascii="Times New Roman" w:hAnsi="Times New Roman" w:hint="eastAsia"/>
          <w:sz w:val="24"/>
          <w:szCs w:val="24"/>
        </w:rPr>
        <w:t xml:space="preserve"> </w:t>
      </w:r>
      <w:r w:rsidRPr="005268AE">
        <w:rPr>
          <w:rFonts w:ascii="Times New Roman" w:hAnsi="Times New Roman"/>
          <w:sz w:val="24"/>
          <w:szCs w:val="24"/>
        </w:rPr>
        <w:t>J., Garratt, M.</w:t>
      </w:r>
      <w:r w:rsidRPr="005268AE">
        <w:rPr>
          <w:rFonts w:ascii="Times New Roman" w:hAnsi="Times New Roman" w:hint="eastAsia"/>
          <w:sz w:val="24"/>
          <w:szCs w:val="24"/>
        </w:rPr>
        <w:t xml:space="preserve"> </w:t>
      </w:r>
      <w:r w:rsidRPr="005268AE">
        <w:rPr>
          <w:rFonts w:ascii="Times New Roman" w:hAnsi="Times New Roman"/>
          <w:sz w:val="24"/>
          <w:szCs w:val="24"/>
        </w:rPr>
        <w:t>P., Greco, M.</w:t>
      </w:r>
      <w:r w:rsidRPr="005268AE">
        <w:rPr>
          <w:rFonts w:ascii="Times New Roman" w:hAnsi="Times New Roman" w:hint="eastAsia"/>
          <w:sz w:val="24"/>
          <w:szCs w:val="24"/>
        </w:rPr>
        <w:t xml:space="preserve"> </w:t>
      </w:r>
      <w:r w:rsidRPr="005268AE">
        <w:rPr>
          <w:rFonts w:ascii="Times New Roman" w:hAnsi="Times New Roman"/>
          <w:sz w:val="24"/>
          <w:szCs w:val="24"/>
        </w:rPr>
        <w:t>K., Heard, M.</w:t>
      </w:r>
      <w:r w:rsidRPr="005268AE">
        <w:rPr>
          <w:rFonts w:ascii="Times New Roman" w:hAnsi="Times New Roman" w:hint="eastAsia"/>
          <w:sz w:val="24"/>
          <w:szCs w:val="24"/>
        </w:rPr>
        <w:t xml:space="preserve"> </w:t>
      </w:r>
      <w:r w:rsidRPr="005268AE">
        <w:rPr>
          <w:rFonts w:ascii="Times New Roman" w:hAnsi="Times New Roman"/>
          <w:sz w:val="24"/>
          <w:szCs w:val="24"/>
        </w:rPr>
        <w:t>S., Jansen, V.</w:t>
      </w:r>
      <w:r w:rsidRPr="005268AE">
        <w:rPr>
          <w:rFonts w:ascii="Times New Roman" w:hAnsi="Times New Roman" w:hint="eastAsia"/>
          <w:sz w:val="24"/>
          <w:szCs w:val="24"/>
        </w:rPr>
        <w:t xml:space="preserve"> </w:t>
      </w:r>
      <w:r w:rsidRPr="005268AE">
        <w:rPr>
          <w:rFonts w:ascii="Times New Roman" w:hAnsi="Times New Roman"/>
          <w:sz w:val="24"/>
          <w:szCs w:val="24"/>
        </w:rPr>
        <w:t>A.</w:t>
      </w:r>
      <w:r w:rsidRPr="005268AE">
        <w:rPr>
          <w:rFonts w:ascii="Times New Roman" w:hAnsi="Times New Roman" w:hint="eastAsia"/>
          <w:sz w:val="24"/>
          <w:szCs w:val="24"/>
        </w:rPr>
        <w:t xml:space="preserve"> </w:t>
      </w:r>
      <w:r w:rsidRPr="005268AE">
        <w:rPr>
          <w:rFonts w:ascii="Times New Roman" w:hAnsi="Times New Roman"/>
          <w:sz w:val="24"/>
          <w:szCs w:val="24"/>
        </w:rPr>
        <w:t>A., Keeling, M.</w:t>
      </w:r>
      <w:r w:rsidRPr="005268AE">
        <w:rPr>
          <w:rFonts w:ascii="Times New Roman" w:hAnsi="Times New Roman" w:hint="eastAsia"/>
          <w:sz w:val="24"/>
          <w:szCs w:val="24"/>
        </w:rPr>
        <w:t xml:space="preserve"> </w:t>
      </w:r>
      <w:r w:rsidRPr="005268AE">
        <w:rPr>
          <w:rFonts w:ascii="Times New Roman" w:hAnsi="Times New Roman"/>
          <w:sz w:val="24"/>
          <w:szCs w:val="24"/>
        </w:rPr>
        <w:t>J., Kunis, W.</w:t>
      </w:r>
      <w:r w:rsidRPr="005268AE">
        <w:rPr>
          <w:rFonts w:ascii="Times New Roman" w:hAnsi="Times New Roman" w:hint="eastAsia"/>
          <w:sz w:val="24"/>
          <w:szCs w:val="24"/>
        </w:rPr>
        <w:t xml:space="preserve"> </w:t>
      </w:r>
      <w:r w:rsidRPr="005268AE">
        <w:rPr>
          <w:rFonts w:ascii="Times New Roman" w:hAnsi="Times New Roman"/>
          <w:sz w:val="24"/>
          <w:szCs w:val="24"/>
        </w:rPr>
        <w:t>E., Marris, G.</w:t>
      </w:r>
      <w:r w:rsidRPr="005268AE">
        <w:rPr>
          <w:rFonts w:ascii="Times New Roman" w:hAnsi="Times New Roman" w:hint="eastAsia"/>
          <w:sz w:val="24"/>
          <w:szCs w:val="24"/>
        </w:rPr>
        <w:t xml:space="preserve"> </w:t>
      </w:r>
      <w:r w:rsidRPr="005268AE">
        <w:rPr>
          <w:rFonts w:ascii="Times New Roman" w:hAnsi="Times New Roman"/>
          <w:sz w:val="24"/>
          <w:szCs w:val="24"/>
        </w:rPr>
        <w:t>C., Memmott, J., Murray, J.</w:t>
      </w:r>
      <w:r w:rsidRPr="005268AE">
        <w:rPr>
          <w:rFonts w:ascii="Times New Roman" w:hAnsi="Times New Roman" w:hint="eastAsia"/>
          <w:sz w:val="24"/>
          <w:szCs w:val="24"/>
        </w:rPr>
        <w:t xml:space="preserve"> </w:t>
      </w:r>
      <w:r w:rsidRPr="005268AE">
        <w:rPr>
          <w:rFonts w:ascii="Times New Roman" w:hAnsi="Times New Roman"/>
          <w:sz w:val="24"/>
          <w:szCs w:val="24"/>
        </w:rPr>
        <w:t>T., Nicolson, S.</w:t>
      </w:r>
      <w:r w:rsidRPr="005268AE">
        <w:rPr>
          <w:rFonts w:ascii="Times New Roman" w:hAnsi="Times New Roman" w:hint="eastAsia"/>
          <w:sz w:val="24"/>
          <w:szCs w:val="24"/>
        </w:rPr>
        <w:t xml:space="preserve"> </w:t>
      </w:r>
      <w:r w:rsidRPr="005268AE">
        <w:rPr>
          <w:rFonts w:ascii="Times New Roman" w:hAnsi="Times New Roman"/>
          <w:sz w:val="24"/>
          <w:szCs w:val="24"/>
        </w:rPr>
        <w:t>W., Osborne, J.</w:t>
      </w:r>
      <w:r w:rsidRPr="005268AE">
        <w:rPr>
          <w:rFonts w:ascii="Times New Roman" w:hAnsi="Times New Roman" w:hint="eastAsia"/>
          <w:sz w:val="24"/>
          <w:szCs w:val="24"/>
        </w:rPr>
        <w:t xml:space="preserve"> </w:t>
      </w:r>
      <w:r w:rsidRPr="005268AE">
        <w:rPr>
          <w:rFonts w:ascii="Times New Roman" w:hAnsi="Times New Roman"/>
          <w:sz w:val="24"/>
          <w:szCs w:val="24"/>
        </w:rPr>
        <w:t>L., Paxton, R.</w:t>
      </w:r>
      <w:r w:rsidRPr="005268AE">
        <w:rPr>
          <w:rFonts w:ascii="Times New Roman" w:hAnsi="Times New Roman" w:hint="eastAsia"/>
          <w:sz w:val="24"/>
          <w:szCs w:val="24"/>
        </w:rPr>
        <w:t xml:space="preserve"> </w:t>
      </w:r>
      <w:r w:rsidRPr="005268AE">
        <w:rPr>
          <w:rFonts w:ascii="Times New Roman" w:hAnsi="Times New Roman"/>
          <w:sz w:val="24"/>
          <w:szCs w:val="24"/>
        </w:rPr>
        <w:t>J., Pirk, C.</w:t>
      </w:r>
      <w:r w:rsidRPr="005268AE">
        <w:rPr>
          <w:rFonts w:ascii="Times New Roman" w:hAnsi="Times New Roman" w:hint="eastAsia"/>
          <w:sz w:val="24"/>
          <w:szCs w:val="24"/>
        </w:rPr>
        <w:t xml:space="preserve"> </w:t>
      </w:r>
      <w:r w:rsidRPr="005268AE">
        <w:rPr>
          <w:rFonts w:ascii="Times New Roman" w:hAnsi="Times New Roman"/>
          <w:sz w:val="24"/>
          <w:szCs w:val="24"/>
        </w:rPr>
        <w:t>W.</w:t>
      </w:r>
      <w:r w:rsidRPr="005268AE">
        <w:rPr>
          <w:rFonts w:ascii="Times New Roman" w:hAnsi="Times New Roman" w:hint="eastAsia"/>
          <w:sz w:val="24"/>
          <w:szCs w:val="24"/>
        </w:rPr>
        <w:t xml:space="preserve"> </w:t>
      </w:r>
      <w:r w:rsidRPr="005268AE">
        <w:rPr>
          <w:rFonts w:ascii="Times New Roman" w:hAnsi="Times New Roman"/>
          <w:sz w:val="24"/>
          <w:szCs w:val="24"/>
        </w:rPr>
        <w:t>W., Polce, C., Potts, S.</w:t>
      </w:r>
      <w:r w:rsidRPr="005268AE">
        <w:rPr>
          <w:rFonts w:ascii="Times New Roman" w:hAnsi="Times New Roman" w:hint="eastAsia"/>
          <w:sz w:val="24"/>
          <w:szCs w:val="24"/>
        </w:rPr>
        <w:t xml:space="preserve"> </w:t>
      </w:r>
      <w:r w:rsidRPr="005268AE">
        <w:rPr>
          <w:rFonts w:ascii="Times New Roman" w:hAnsi="Times New Roman"/>
          <w:sz w:val="24"/>
          <w:szCs w:val="24"/>
        </w:rPr>
        <w:t>G., Priest, N.</w:t>
      </w:r>
      <w:r w:rsidRPr="005268AE">
        <w:rPr>
          <w:rFonts w:ascii="Times New Roman" w:hAnsi="Times New Roman" w:hint="eastAsia"/>
          <w:sz w:val="24"/>
          <w:szCs w:val="24"/>
        </w:rPr>
        <w:t xml:space="preserve"> </w:t>
      </w:r>
      <w:r w:rsidRPr="005268AE">
        <w:rPr>
          <w:rFonts w:ascii="Times New Roman" w:hAnsi="Times New Roman"/>
          <w:sz w:val="24"/>
          <w:szCs w:val="24"/>
        </w:rPr>
        <w:t>K., Raine, N.</w:t>
      </w:r>
      <w:r w:rsidRPr="005268AE">
        <w:rPr>
          <w:rFonts w:ascii="Times New Roman" w:hAnsi="Times New Roman" w:hint="eastAsia"/>
          <w:sz w:val="24"/>
          <w:szCs w:val="24"/>
        </w:rPr>
        <w:t xml:space="preserve"> </w:t>
      </w:r>
      <w:r w:rsidRPr="005268AE">
        <w:rPr>
          <w:rFonts w:ascii="Times New Roman" w:hAnsi="Times New Roman"/>
          <w:sz w:val="24"/>
          <w:szCs w:val="24"/>
        </w:rPr>
        <w:t>E., Roberts, S., Ryabov, E.</w:t>
      </w:r>
      <w:r w:rsidRPr="005268AE">
        <w:rPr>
          <w:rFonts w:ascii="Times New Roman" w:hAnsi="Times New Roman" w:hint="eastAsia"/>
          <w:sz w:val="24"/>
          <w:szCs w:val="24"/>
        </w:rPr>
        <w:t xml:space="preserve"> </w:t>
      </w:r>
      <w:r w:rsidRPr="005268AE">
        <w:rPr>
          <w:rFonts w:ascii="Times New Roman" w:hAnsi="Times New Roman"/>
          <w:sz w:val="24"/>
          <w:szCs w:val="24"/>
        </w:rPr>
        <w:t>V., Shafir, S., Shirley, M.</w:t>
      </w:r>
      <w:r w:rsidRPr="005268AE">
        <w:rPr>
          <w:rFonts w:ascii="Times New Roman" w:hAnsi="Times New Roman" w:hint="eastAsia"/>
          <w:sz w:val="24"/>
          <w:szCs w:val="24"/>
        </w:rPr>
        <w:t xml:space="preserve"> </w:t>
      </w:r>
      <w:r w:rsidRPr="005268AE">
        <w:rPr>
          <w:rFonts w:ascii="Times New Roman" w:hAnsi="Times New Roman"/>
          <w:sz w:val="24"/>
          <w:szCs w:val="24"/>
        </w:rPr>
        <w:t>D.</w:t>
      </w:r>
      <w:r w:rsidRPr="005268AE">
        <w:rPr>
          <w:rFonts w:ascii="Times New Roman" w:hAnsi="Times New Roman" w:hint="eastAsia"/>
          <w:sz w:val="24"/>
          <w:szCs w:val="24"/>
        </w:rPr>
        <w:t xml:space="preserve"> </w:t>
      </w:r>
      <w:r w:rsidRPr="005268AE">
        <w:rPr>
          <w:rFonts w:ascii="Times New Roman" w:hAnsi="Times New Roman"/>
          <w:sz w:val="24"/>
          <w:szCs w:val="24"/>
        </w:rPr>
        <w:t>F., Simpson, S.</w:t>
      </w:r>
      <w:r w:rsidRPr="005268AE">
        <w:rPr>
          <w:rFonts w:ascii="Times New Roman" w:hAnsi="Times New Roman" w:hint="eastAsia"/>
          <w:sz w:val="24"/>
          <w:szCs w:val="24"/>
        </w:rPr>
        <w:t xml:space="preserve"> </w:t>
      </w:r>
      <w:r w:rsidRPr="005268AE">
        <w:rPr>
          <w:rFonts w:ascii="Times New Roman" w:hAnsi="Times New Roman"/>
          <w:sz w:val="24"/>
          <w:szCs w:val="24"/>
        </w:rPr>
        <w:t>J., Stevenson, P.</w:t>
      </w:r>
      <w:r w:rsidRPr="005268AE">
        <w:rPr>
          <w:rFonts w:ascii="Times New Roman" w:hAnsi="Times New Roman" w:hint="eastAsia"/>
          <w:sz w:val="24"/>
          <w:szCs w:val="24"/>
        </w:rPr>
        <w:t xml:space="preserve"> </w:t>
      </w:r>
      <w:r w:rsidRPr="005268AE">
        <w:rPr>
          <w:rFonts w:ascii="Times New Roman" w:hAnsi="Times New Roman"/>
          <w:sz w:val="24"/>
          <w:szCs w:val="24"/>
        </w:rPr>
        <w:t>C., Stone, G.</w:t>
      </w:r>
      <w:r w:rsidRPr="005268AE">
        <w:rPr>
          <w:rFonts w:ascii="Times New Roman" w:hAnsi="Times New Roman" w:hint="eastAsia"/>
          <w:sz w:val="24"/>
          <w:szCs w:val="24"/>
        </w:rPr>
        <w:t xml:space="preserve"> </w:t>
      </w:r>
      <w:r w:rsidRPr="005268AE">
        <w:rPr>
          <w:rFonts w:ascii="Times New Roman" w:hAnsi="Times New Roman"/>
          <w:sz w:val="24"/>
          <w:szCs w:val="24"/>
        </w:rPr>
        <w:t>N., Termansen, M., Wright, G.</w:t>
      </w:r>
      <w:r w:rsidRPr="005268AE">
        <w:rPr>
          <w:rFonts w:ascii="Times New Roman" w:hAnsi="Times New Roman" w:hint="eastAsia"/>
          <w:sz w:val="24"/>
          <w:szCs w:val="24"/>
        </w:rPr>
        <w:t xml:space="preserve"> </w:t>
      </w:r>
      <w:r w:rsidRPr="005268AE">
        <w:rPr>
          <w:rFonts w:ascii="Times New Roman" w:hAnsi="Times New Roman"/>
          <w:sz w:val="24"/>
          <w:szCs w:val="24"/>
        </w:rPr>
        <w:t>A.</w:t>
      </w:r>
      <w:r w:rsidRPr="005268AE">
        <w:rPr>
          <w:rFonts w:ascii="Times New Roman" w:hAnsi="Times New Roman" w:hint="eastAsia"/>
          <w:sz w:val="24"/>
          <w:szCs w:val="24"/>
        </w:rPr>
        <w:t xml:space="preserve">, </w:t>
      </w:r>
      <w:r w:rsidRPr="005268AE">
        <w:rPr>
          <w:rFonts w:ascii="Times New Roman" w:hAnsi="Times New Roman"/>
          <w:sz w:val="24"/>
          <w:szCs w:val="24"/>
        </w:rPr>
        <w:t>Initiative, I.</w:t>
      </w:r>
      <w:r w:rsidRPr="005268AE">
        <w:rPr>
          <w:rFonts w:ascii="Times New Roman" w:hAnsi="Times New Roman" w:hint="eastAsia"/>
          <w:sz w:val="24"/>
          <w:szCs w:val="24"/>
        </w:rPr>
        <w:t xml:space="preserve"> </w:t>
      </w:r>
      <w:r w:rsidRPr="005268AE">
        <w:rPr>
          <w:rFonts w:ascii="Times New Roman" w:hAnsi="Times New Roman"/>
          <w:sz w:val="24"/>
          <w:szCs w:val="24"/>
        </w:rPr>
        <w:t>P.</w:t>
      </w:r>
      <w:r w:rsidRPr="005268AE">
        <w:rPr>
          <w:rFonts w:ascii="Times New Roman" w:hAnsi="Times New Roman" w:hint="eastAsia"/>
          <w:sz w:val="24"/>
          <w:szCs w:val="24"/>
        </w:rPr>
        <w:t xml:space="preserve">, </w:t>
      </w:r>
      <w:r w:rsidRPr="005268AE">
        <w:rPr>
          <w:rFonts w:ascii="Times New Roman" w:hAnsi="Times New Roman"/>
          <w:sz w:val="24"/>
          <w:szCs w:val="24"/>
        </w:rPr>
        <w:t>2013. Threats to an ecosystem service: pressures on pollinators. Frontiers in Ecology and the Environment 11, 251-259.</w:t>
      </w:r>
      <w:r w:rsidRPr="005268AE">
        <w:rPr>
          <w:rFonts w:ascii="Times New Roman" w:hAnsi="Times New Roman" w:hint="eastAsia"/>
          <w:sz w:val="24"/>
          <w:szCs w:val="24"/>
        </w:rPr>
        <w:t xml:space="preserve"> </w:t>
      </w:r>
    </w:p>
    <w:p w14:paraId="044B1C48"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Westphal, C., Bommarco, R., Carre, G., Lamborn, E., Morison, N., Petanidou, T., Potts, S.G., Roberts, S.</w:t>
      </w:r>
      <w:r w:rsidRPr="005268AE">
        <w:rPr>
          <w:rFonts w:ascii="Times New Roman" w:hAnsi="Times New Roman" w:hint="eastAsia"/>
          <w:sz w:val="24"/>
          <w:szCs w:val="24"/>
        </w:rPr>
        <w:t xml:space="preserve"> </w:t>
      </w:r>
      <w:r w:rsidRPr="005268AE">
        <w:rPr>
          <w:rFonts w:ascii="Times New Roman" w:hAnsi="Times New Roman"/>
          <w:sz w:val="24"/>
          <w:szCs w:val="24"/>
        </w:rPr>
        <w:t>P.</w:t>
      </w:r>
      <w:r w:rsidRPr="005268AE">
        <w:rPr>
          <w:rFonts w:ascii="Times New Roman" w:hAnsi="Times New Roman" w:hint="eastAsia"/>
          <w:sz w:val="24"/>
          <w:szCs w:val="24"/>
        </w:rPr>
        <w:t xml:space="preserve"> </w:t>
      </w:r>
      <w:r w:rsidRPr="005268AE">
        <w:rPr>
          <w:rFonts w:ascii="Times New Roman" w:hAnsi="Times New Roman"/>
          <w:sz w:val="24"/>
          <w:szCs w:val="24"/>
        </w:rPr>
        <w:t>M., Szentgyorgyi, H., Tscheulin, T., Vaissiere, B.</w:t>
      </w:r>
      <w:r w:rsidRPr="005268AE">
        <w:rPr>
          <w:rFonts w:ascii="Times New Roman" w:hAnsi="Times New Roman" w:hint="eastAsia"/>
          <w:sz w:val="24"/>
          <w:szCs w:val="24"/>
        </w:rPr>
        <w:t xml:space="preserve"> </w:t>
      </w:r>
      <w:r w:rsidRPr="005268AE">
        <w:rPr>
          <w:rFonts w:ascii="Times New Roman" w:hAnsi="Times New Roman"/>
          <w:sz w:val="24"/>
          <w:szCs w:val="24"/>
        </w:rPr>
        <w:t>E., Woyciechowski, M., Biesmeijer, J.</w:t>
      </w:r>
      <w:r w:rsidRPr="005268AE">
        <w:rPr>
          <w:rFonts w:ascii="Times New Roman" w:hAnsi="Times New Roman" w:hint="eastAsia"/>
          <w:sz w:val="24"/>
          <w:szCs w:val="24"/>
        </w:rPr>
        <w:t xml:space="preserve"> </w:t>
      </w:r>
      <w:r w:rsidRPr="005268AE">
        <w:rPr>
          <w:rFonts w:ascii="Times New Roman" w:hAnsi="Times New Roman"/>
          <w:sz w:val="24"/>
          <w:szCs w:val="24"/>
        </w:rPr>
        <w:t>C., Kunin, W.</w:t>
      </w:r>
      <w:r w:rsidRPr="005268AE">
        <w:rPr>
          <w:rFonts w:ascii="Times New Roman" w:hAnsi="Times New Roman" w:hint="eastAsia"/>
          <w:sz w:val="24"/>
          <w:szCs w:val="24"/>
        </w:rPr>
        <w:t xml:space="preserve"> </w:t>
      </w:r>
      <w:r w:rsidRPr="005268AE">
        <w:rPr>
          <w:rFonts w:ascii="Times New Roman" w:hAnsi="Times New Roman"/>
          <w:sz w:val="24"/>
          <w:szCs w:val="24"/>
        </w:rPr>
        <w:t>E., Settele, J.</w:t>
      </w:r>
      <w:r w:rsidRPr="005268AE">
        <w:rPr>
          <w:rFonts w:ascii="Times New Roman" w:hAnsi="Times New Roman" w:hint="eastAsia"/>
          <w:sz w:val="24"/>
          <w:szCs w:val="24"/>
        </w:rPr>
        <w:t xml:space="preserve">, </w:t>
      </w:r>
      <w:r w:rsidRPr="005268AE">
        <w:rPr>
          <w:rFonts w:ascii="Times New Roman" w:hAnsi="Times New Roman"/>
          <w:sz w:val="24"/>
          <w:szCs w:val="24"/>
        </w:rPr>
        <w:t>Steffan-Dewenter, I.</w:t>
      </w:r>
      <w:r w:rsidRPr="005268AE">
        <w:rPr>
          <w:rFonts w:ascii="Times New Roman" w:hAnsi="Times New Roman" w:hint="eastAsia"/>
          <w:sz w:val="24"/>
          <w:szCs w:val="24"/>
        </w:rPr>
        <w:t xml:space="preserve">, </w:t>
      </w:r>
      <w:r w:rsidRPr="005268AE">
        <w:rPr>
          <w:rFonts w:ascii="Times New Roman" w:hAnsi="Times New Roman"/>
          <w:sz w:val="24"/>
          <w:szCs w:val="24"/>
        </w:rPr>
        <w:t xml:space="preserve">2008. Measuring Bee Diversity </w:t>
      </w:r>
      <w:r w:rsidRPr="005268AE">
        <w:rPr>
          <w:rFonts w:ascii="Times New Roman" w:hAnsi="Times New Roman"/>
          <w:sz w:val="24"/>
          <w:szCs w:val="24"/>
        </w:rPr>
        <w:lastRenderedPageBreak/>
        <w:t>in Different European Habitats and Biogeographical Regions. Ecological Monographs 78, 653-671.</w:t>
      </w:r>
      <w:r w:rsidRPr="005268AE">
        <w:rPr>
          <w:rFonts w:ascii="Times New Roman" w:hAnsi="Times New Roman" w:hint="eastAsia"/>
          <w:sz w:val="24"/>
          <w:szCs w:val="24"/>
        </w:rPr>
        <w:t xml:space="preserve"> </w:t>
      </w:r>
    </w:p>
    <w:p w14:paraId="213FA38D" w14:textId="0723C1A1" w:rsidR="00366A05" w:rsidRPr="005268AE" w:rsidRDefault="00D6797A" w:rsidP="003F51B4">
      <w:pPr>
        <w:spacing w:line="360" w:lineRule="auto"/>
        <w:jc w:val="both"/>
        <w:rPr>
          <w:rFonts w:ascii="Times New Roman" w:hAnsi="Times New Roman"/>
          <w:sz w:val="24"/>
          <w:szCs w:val="24"/>
        </w:rPr>
      </w:pPr>
      <w:r w:rsidRPr="005268AE">
        <w:rPr>
          <w:rFonts w:ascii="Times New Roman" w:hAnsi="Times New Roman"/>
          <w:noProof/>
          <w:sz w:val="24"/>
          <w:szCs w:val="24"/>
        </w:rPr>
        <w:t>Woodcock, B.A., Edwards, M., Redhead, J., Meek, W.R., Nuttall, P., Falk, S., Nowakowski, M., Pywell, R.F., 2013. Crop flower visitation by honeybees, bumblebees and solitary bees: Behavioural differences and diversity responses to landscape. Agriculture Ecosystems &amp; Environment 171, 1-8.</w:t>
      </w:r>
      <w:r w:rsidR="00837B4C" w:rsidRPr="005268AE">
        <w:rPr>
          <w:rFonts w:ascii="Times New Roman" w:hAnsi="Times New Roman"/>
          <w:sz w:val="24"/>
          <w:szCs w:val="24"/>
        </w:rPr>
        <w:fldChar w:fldCharType="begin"/>
      </w:r>
      <w:r w:rsidR="00837B4C" w:rsidRPr="005268AE">
        <w:rPr>
          <w:rFonts w:ascii="Times New Roman" w:hAnsi="Times New Roman"/>
          <w:sz w:val="24"/>
          <w:szCs w:val="24"/>
        </w:rPr>
        <w:instrText xml:space="preserve"> ADDIN EN.REFLIST </w:instrText>
      </w:r>
      <w:r w:rsidR="00837B4C" w:rsidRPr="005268AE">
        <w:rPr>
          <w:rFonts w:ascii="Times New Roman" w:hAnsi="Times New Roman"/>
          <w:sz w:val="24"/>
          <w:szCs w:val="24"/>
        </w:rPr>
        <w:fldChar w:fldCharType="separate"/>
      </w:r>
    </w:p>
    <w:p w14:paraId="21764E78" w14:textId="184809B0" w:rsidR="00163213" w:rsidRPr="005268AE" w:rsidRDefault="00837B4C" w:rsidP="002F146B">
      <w:pPr>
        <w:spacing w:line="360" w:lineRule="auto"/>
        <w:jc w:val="both"/>
        <w:rPr>
          <w:rFonts w:ascii="Times New Roman" w:hAnsi="Times New Roman"/>
          <w:sz w:val="24"/>
          <w:szCs w:val="24"/>
        </w:rPr>
      </w:pPr>
      <w:r w:rsidRPr="005268AE">
        <w:rPr>
          <w:rFonts w:ascii="Times New Roman" w:hAnsi="Times New Roman"/>
          <w:sz w:val="24"/>
          <w:szCs w:val="24"/>
        </w:rPr>
        <w:fldChar w:fldCharType="end"/>
      </w:r>
      <w:r w:rsidR="00163213" w:rsidRPr="005268AE">
        <w:rPr>
          <w:rFonts w:ascii="Times New Roman" w:hAnsi="Times New Roman"/>
          <w:sz w:val="24"/>
          <w:szCs w:val="24"/>
        </w:rPr>
        <w:t>Woodcock, B.</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A., Garratt, M.</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P.</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D., Powney, G.</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D., Shaw, R.F., Osborne, J.</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L., Soroka, J., Lindstrom, S.</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A.</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M., Stanley, D., Ouvrard, P., Edwards, M.</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E., Jauker, F., McCracken, M.</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E., Zou, Y., Potts, S.</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G., Rundlof, M., Noriega, J.A., Greenop, A., Smith, H.</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G., Bommarco, R., van der Werf, W., Stout, J.</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C., Steffan-Dewenter, I., Morandin, L., Bullock, J.</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M.</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Pywell, R.</w:t>
      </w:r>
      <w:r w:rsidR="00163213" w:rsidRPr="005268AE">
        <w:rPr>
          <w:rFonts w:ascii="Times New Roman" w:hAnsi="Times New Roman" w:hint="eastAsia"/>
          <w:sz w:val="24"/>
          <w:szCs w:val="24"/>
        </w:rPr>
        <w:t xml:space="preserve"> </w:t>
      </w:r>
      <w:r w:rsidR="00163213" w:rsidRPr="005268AE">
        <w:rPr>
          <w:rFonts w:ascii="Times New Roman" w:hAnsi="Times New Roman"/>
          <w:sz w:val="24"/>
          <w:szCs w:val="24"/>
        </w:rPr>
        <w:t xml:space="preserve">F., 2019. Meta-analysis reveals that pollinator functional diversity and abundance enhance crop pollination and yield. Nature Communications 10, 1481. </w:t>
      </w:r>
    </w:p>
    <w:p w14:paraId="1EA8744A" w14:textId="777F0EF1" w:rsidR="009F6E40" w:rsidRPr="005268AE" w:rsidRDefault="009F6E40" w:rsidP="002F146B">
      <w:pPr>
        <w:spacing w:line="360" w:lineRule="auto"/>
        <w:jc w:val="both"/>
        <w:rPr>
          <w:rFonts w:ascii="Times New Roman" w:hAnsi="Times New Roman"/>
          <w:sz w:val="24"/>
          <w:szCs w:val="24"/>
        </w:rPr>
      </w:pPr>
      <w:r w:rsidRPr="005268AE">
        <w:rPr>
          <w:rFonts w:ascii="Times New Roman" w:hAnsi="Times New Roman"/>
          <w:sz w:val="24"/>
          <w:szCs w:val="24"/>
        </w:rPr>
        <w:t>Zhang, X., Xie, H., Shi, J., Lv, T., Zhou, C., Liu, W., 2020. Assessing Changes in Ecosystem Service Values in Response to Land Cover Dynamics in Jiangxi Province, China. International Journal of Environmental Research and Public Health 17.</w:t>
      </w:r>
    </w:p>
    <w:p w14:paraId="52AD15A1"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Zou, Y., Bianchi, F.</w:t>
      </w:r>
      <w:r w:rsidRPr="005268AE">
        <w:rPr>
          <w:rFonts w:ascii="Times New Roman" w:hAnsi="Times New Roman" w:hint="eastAsia"/>
          <w:sz w:val="24"/>
          <w:szCs w:val="24"/>
        </w:rPr>
        <w:t xml:space="preserve"> </w:t>
      </w:r>
      <w:r w:rsidRPr="005268AE">
        <w:rPr>
          <w:rFonts w:ascii="Times New Roman" w:hAnsi="Times New Roman"/>
          <w:sz w:val="24"/>
          <w:szCs w:val="24"/>
        </w:rPr>
        <w:t>J.</w:t>
      </w:r>
      <w:r w:rsidRPr="005268AE">
        <w:rPr>
          <w:rFonts w:ascii="Times New Roman" w:hAnsi="Times New Roman" w:hint="eastAsia"/>
          <w:sz w:val="24"/>
          <w:szCs w:val="24"/>
        </w:rPr>
        <w:t xml:space="preserve"> </w:t>
      </w:r>
      <w:r w:rsidRPr="005268AE">
        <w:rPr>
          <w:rFonts w:ascii="Times New Roman" w:hAnsi="Times New Roman"/>
          <w:sz w:val="24"/>
          <w:szCs w:val="24"/>
        </w:rPr>
        <w:t>J.</w:t>
      </w:r>
      <w:r w:rsidRPr="005268AE">
        <w:rPr>
          <w:rFonts w:ascii="Times New Roman" w:hAnsi="Times New Roman" w:hint="eastAsia"/>
          <w:sz w:val="24"/>
          <w:szCs w:val="24"/>
        </w:rPr>
        <w:t xml:space="preserve"> </w:t>
      </w:r>
      <w:r w:rsidRPr="005268AE">
        <w:rPr>
          <w:rFonts w:ascii="Times New Roman" w:hAnsi="Times New Roman"/>
          <w:sz w:val="24"/>
          <w:szCs w:val="24"/>
        </w:rPr>
        <w:t>A., Jauker, F., Xiao, H.</w:t>
      </w:r>
      <w:r w:rsidRPr="005268AE">
        <w:rPr>
          <w:rFonts w:ascii="Times New Roman" w:hAnsi="Times New Roman" w:hint="eastAsia"/>
          <w:sz w:val="24"/>
          <w:szCs w:val="24"/>
        </w:rPr>
        <w:t xml:space="preserve"> </w:t>
      </w:r>
      <w:r w:rsidRPr="005268AE">
        <w:rPr>
          <w:rFonts w:ascii="Times New Roman" w:hAnsi="Times New Roman"/>
          <w:sz w:val="24"/>
          <w:szCs w:val="24"/>
        </w:rPr>
        <w:t>J., Chen, J.</w:t>
      </w:r>
      <w:r w:rsidRPr="005268AE">
        <w:rPr>
          <w:rFonts w:ascii="Times New Roman" w:hAnsi="Times New Roman" w:hint="eastAsia"/>
          <w:sz w:val="24"/>
          <w:szCs w:val="24"/>
        </w:rPr>
        <w:t xml:space="preserve"> </w:t>
      </w:r>
      <w:r w:rsidRPr="005268AE">
        <w:rPr>
          <w:rFonts w:ascii="Times New Roman" w:hAnsi="Times New Roman"/>
          <w:sz w:val="24"/>
          <w:szCs w:val="24"/>
        </w:rPr>
        <w:t>H., Cresswell, J., Luo, S.</w:t>
      </w:r>
      <w:r w:rsidRPr="005268AE">
        <w:rPr>
          <w:rFonts w:ascii="Times New Roman" w:hAnsi="Times New Roman" w:hint="eastAsia"/>
          <w:sz w:val="24"/>
          <w:szCs w:val="24"/>
        </w:rPr>
        <w:t xml:space="preserve"> </w:t>
      </w:r>
      <w:r w:rsidRPr="005268AE">
        <w:rPr>
          <w:rFonts w:ascii="Times New Roman" w:hAnsi="Times New Roman"/>
          <w:sz w:val="24"/>
          <w:szCs w:val="24"/>
        </w:rPr>
        <w:t>D., Huang, J.</w:t>
      </w:r>
      <w:r w:rsidRPr="005268AE">
        <w:rPr>
          <w:rFonts w:ascii="Times New Roman" w:hAnsi="Times New Roman" w:hint="eastAsia"/>
          <w:sz w:val="24"/>
          <w:szCs w:val="24"/>
        </w:rPr>
        <w:t xml:space="preserve"> </w:t>
      </w:r>
      <w:r w:rsidRPr="005268AE">
        <w:rPr>
          <w:rFonts w:ascii="Times New Roman" w:hAnsi="Times New Roman"/>
          <w:sz w:val="24"/>
          <w:szCs w:val="24"/>
        </w:rPr>
        <w:t>K., Deng, X.</w:t>
      </w:r>
      <w:r w:rsidRPr="005268AE">
        <w:rPr>
          <w:rFonts w:ascii="Times New Roman" w:hAnsi="Times New Roman" w:hint="eastAsia"/>
          <w:sz w:val="24"/>
          <w:szCs w:val="24"/>
        </w:rPr>
        <w:t xml:space="preserve"> </w:t>
      </w:r>
      <w:r w:rsidRPr="005268AE">
        <w:rPr>
          <w:rFonts w:ascii="Times New Roman" w:hAnsi="Times New Roman"/>
          <w:sz w:val="24"/>
          <w:szCs w:val="24"/>
        </w:rPr>
        <w:t>Z., Hou, L.</w:t>
      </w:r>
      <w:r w:rsidRPr="005268AE">
        <w:rPr>
          <w:rFonts w:ascii="Times New Roman" w:hAnsi="Times New Roman" w:hint="eastAsia"/>
          <w:sz w:val="24"/>
          <w:szCs w:val="24"/>
        </w:rPr>
        <w:t xml:space="preserve"> </w:t>
      </w:r>
      <w:r w:rsidRPr="005268AE">
        <w:rPr>
          <w:rFonts w:ascii="Times New Roman" w:hAnsi="Times New Roman"/>
          <w:sz w:val="24"/>
          <w:szCs w:val="24"/>
        </w:rPr>
        <w:t>L.</w:t>
      </w:r>
      <w:r w:rsidRPr="005268AE">
        <w:rPr>
          <w:rFonts w:ascii="Times New Roman" w:hAnsi="Times New Roman" w:hint="eastAsia"/>
          <w:sz w:val="24"/>
          <w:szCs w:val="24"/>
        </w:rPr>
        <w:t xml:space="preserve">, </w:t>
      </w:r>
      <w:r w:rsidRPr="005268AE">
        <w:rPr>
          <w:rFonts w:ascii="Times New Roman" w:hAnsi="Times New Roman"/>
          <w:sz w:val="24"/>
          <w:szCs w:val="24"/>
        </w:rPr>
        <w:t>van der Werf, W.</w:t>
      </w:r>
      <w:r w:rsidRPr="005268AE">
        <w:rPr>
          <w:rFonts w:ascii="Times New Roman" w:hAnsi="Times New Roman" w:hint="eastAsia"/>
          <w:sz w:val="24"/>
          <w:szCs w:val="24"/>
        </w:rPr>
        <w:t xml:space="preserve">, </w:t>
      </w:r>
      <w:r w:rsidRPr="005268AE">
        <w:rPr>
          <w:rFonts w:ascii="Times New Roman" w:hAnsi="Times New Roman"/>
          <w:sz w:val="24"/>
          <w:szCs w:val="24"/>
        </w:rPr>
        <w:t>2017. Landscape effects on pollinator communities and pollination services in small-holder agroecosystems. Agriculture Ecosystems &amp; Environment 246, 109-116.</w:t>
      </w:r>
      <w:r w:rsidRPr="005268AE">
        <w:rPr>
          <w:rFonts w:ascii="Times New Roman" w:hAnsi="Times New Roman" w:hint="eastAsia"/>
          <w:sz w:val="24"/>
          <w:szCs w:val="24"/>
        </w:rPr>
        <w:t xml:space="preserve"> </w:t>
      </w:r>
    </w:p>
    <w:p w14:paraId="51A33BD8" w14:textId="77777777"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Zurbuchen, A., Landert, L., Klaiber, J., Muller, A., Hein, S.</w:t>
      </w:r>
      <w:r w:rsidRPr="005268AE">
        <w:rPr>
          <w:rFonts w:ascii="Times New Roman" w:hAnsi="Times New Roman" w:hint="eastAsia"/>
          <w:sz w:val="24"/>
          <w:szCs w:val="24"/>
        </w:rPr>
        <w:t>,</w:t>
      </w:r>
      <w:r w:rsidRPr="005268AE">
        <w:rPr>
          <w:rFonts w:ascii="Times New Roman" w:hAnsi="Times New Roman"/>
          <w:sz w:val="24"/>
          <w:szCs w:val="24"/>
        </w:rPr>
        <w:t xml:space="preserve"> Dorn, S.</w:t>
      </w:r>
      <w:r w:rsidRPr="005268AE">
        <w:rPr>
          <w:rFonts w:ascii="Times New Roman" w:hAnsi="Times New Roman" w:hint="eastAsia"/>
          <w:sz w:val="24"/>
          <w:szCs w:val="24"/>
        </w:rPr>
        <w:t xml:space="preserve">, </w:t>
      </w:r>
      <w:r w:rsidRPr="005268AE">
        <w:rPr>
          <w:rFonts w:ascii="Times New Roman" w:hAnsi="Times New Roman"/>
          <w:sz w:val="24"/>
          <w:szCs w:val="24"/>
        </w:rPr>
        <w:t>2010. Maximum foraging ranges in solitary bees: only few individuals have the capability to cover long foraging distances. Biological Conservation</w:t>
      </w:r>
      <w:r w:rsidRPr="005268AE">
        <w:rPr>
          <w:rFonts w:ascii="Times New Roman" w:hAnsi="Times New Roman" w:hint="eastAsia"/>
          <w:sz w:val="24"/>
          <w:szCs w:val="24"/>
        </w:rPr>
        <w:t xml:space="preserve"> </w:t>
      </w:r>
      <w:r w:rsidRPr="005268AE">
        <w:rPr>
          <w:rFonts w:ascii="Times New Roman" w:hAnsi="Times New Roman"/>
          <w:sz w:val="24"/>
          <w:szCs w:val="24"/>
        </w:rPr>
        <w:t>143, 669-676.</w:t>
      </w:r>
      <w:r w:rsidRPr="005268AE">
        <w:rPr>
          <w:rFonts w:ascii="Times New Roman" w:hAnsi="Times New Roman" w:hint="eastAsia"/>
          <w:sz w:val="24"/>
          <w:szCs w:val="24"/>
        </w:rPr>
        <w:t xml:space="preserve"> </w:t>
      </w:r>
    </w:p>
    <w:p w14:paraId="50B99CF1" w14:textId="24A2E059" w:rsidR="00163213" w:rsidRPr="005268AE" w:rsidRDefault="00163213" w:rsidP="003F51B4">
      <w:pPr>
        <w:spacing w:line="480" w:lineRule="auto"/>
        <w:jc w:val="both"/>
        <w:rPr>
          <w:rFonts w:ascii="Times New Roman" w:hAnsi="Times New Roman"/>
          <w:b/>
          <w:sz w:val="24"/>
          <w:szCs w:val="24"/>
        </w:rPr>
      </w:pPr>
      <w:r w:rsidRPr="005268AE">
        <w:rPr>
          <w:rFonts w:ascii="Times New Roman" w:hAnsi="Times New Roman"/>
          <w:sz w:val="24"/>
          <w:szCs w:val="24"/>
        </w:rPr>
        <w:br w:type="page"/>
      </w:r>
      <w:r w:rsidRPr="005268AE">
        <w:rPr>
          <w:rFonts w:ascii="Times New Roman" w:hAnsi="Times New Roman"/>
          <w:sz w:val="24"/>
          <w:szCs w:val="24"/>
        </w:rPr>
        <w:lastRenderedPageBreak/>
        <w:t xml:space="preserve">Table 1. Overview of most parsimonious models the number of rarefied species, Hill's ratio, the abundance of wild pollinator in response to consolidation status (base: </w:t>
      </w:r>
      <w:r w:rsidR="006D5589" w:rsidRPr="005268AE">
        <w:rPr>
          <w:rFonts w:ascii="Times New Roman" w:hAnsi="Times New Roman"/>
          <w:sz w:val="24"/>
          <w:szCs w:val="24"/>
        </w:rPr>
        <w:t>traditional</w:t>
      </w:r>
      <w:r w:rsidRPr="005268AE">
        <w:rPr>
          <w:rFonts w:ascii="Times New Roman" w:hAnsi="Times New Roman"/>
          <w:sz w:val="24"/>
          <w:szCs w:val="24"/>
        </w:rPr>
        <w:t xml:space="preserve"> farmland), Year (base: 2015) and proportion of semi-natural habitat. Values indicate the model estimates and standard errors. The “/” indicates that this variable was not included in the model. Asterisks show the significance levels: ‘*’ p &lt; 0.05, ‘**’ p &lt; 0.01 and ‘***’ p &lt; 0.001.</w:t>
      </w:r>
    </w:p>
    <w:p w14:paraId="7BC6A0FD" w14:textId="77777777" w:rsidR="00B84967" w:rsidRPr="005268AE" w:rsidRDefault="00B84967" w:rsidP="002F146B">
      <w:pPr>
        <w:spacing w:line="240" w:lineRule="auto"/>
        <w:rPr>
          <w:rStyle w:val="CommentReference"/>
        </w:rPr>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119"/>
        <w:gridCol w:w="2603"/>
        <w:gridCol w:w="1560"/>
        <w:gridCol w:w="1560"/>
      </w:tblGrid>
      <w:tr w:rsidR="00163213" w:rsidRPr="005268AE" w14:paraId="4006EBFC" w14:textId="77777777" w:rsidTr="00AB5D56">
        <w:trPr>
          <w:jc w:val="center"/>
        </w:trPr>
        <w:tc>
          <w:tcPr>
            <w:tcW w:w="3119" w:type="dxa"/>
            <w:shd w:val="clear" w:color="auto" w:fill="auto"/>
            <w:vAlign w:val="center"/>
          </w:tcPr>
          <w:p w14:paraId="0E1B0924" w14:textId="77777777" w:rsidR="00163213" w:rsidRPr="005268AE" w:rsidRDefault="00163213" w:rsidP="003F51B4">
            <w:pPr>
              <w:spacing w:line="240" w:lineRule="auto"/>
              <w:jc w:val="center"/>
              <w:rPr>
                <w:rStyle w:val="CommentReference"/>
                <w:rFonts w:ascii="Times New Roman" w:hAnsi="Times New Roman"/>
                <w:b/>
                <w:sz w:val="20"/>
                <w:szCs w:val="20"/>
              </w:rPr>
            </w:pPr>
            <w:r w:rsidRPr="005268AE">
              <w:rPr>
                <w:rStyle w:val="CommentReference"/>
                <w:rFonts w:ascii="Times New Roman" w:hAnsi="Times New Roman"/>
                <w:b/>
                <w:sz w:val="20"/>
                <w:szCs w:val="20"/>
              </w:rPr>
              <w:t>Explanatory variable</w:t>
            </w:r>
          </w:p>
        </w:tc>
        <w:tc>
          <w:tcPr>
            <w:tcW w:w="2603" w:type="dxa"/>
            <w:shd w:val="clear" w:color="auto" w:fill="auto"/>
            <w:vAlign w:val="center"/>
          </w:tcPr>
          <w:p w14:paraId="3E3A6E0A" w14:textId="77777777" w:rsidR="00163213" w:rsidRPr="005268AE" w:rsidRDefault="00163213" w:rsidP="003F51B4">
            <w:pPr>
              <w:spacing w:line="240" w:lineRule="auto"/>
              <w:jc w:val="center"/>
              <w:rPr>
                <w:rStyle w:val="CommentReference"/>
                <w:rFonts w:ascii="Times New Roman" w:hAnsi="Times New Roman"/>
                <w:b/>
                <w:sz w:val="20"/>
                <w:szCs w:val="20"/>
              </w:rPr>
            </w:pPr>
            <w:r w:rsidRPr="005268AE">
              <w:rPr>
                <w:rFonts w:ascii="Times New Roman" w:hAnsi="Times New Roman"/>
                <w:b/>
                <w:sz w:val="20"/>
                <w:szCs w:val="20"/>
              </w:rPr>
              <w:t>Rarefied species diversity</w:t>
            </w:r>
          </w:p>
        </w:tc>
        <w:tc>
          <w:tcPr>
            <w:tcW w:w="1560" w:type="dxa"/>
            <w:shd w:val="clear" w:color="auto" w:fill="auto"/>
            <w:vAlign w:val="center"/>
          </w:tcPr>
          <w:p w14:paraId="629C45CE" w14:textId="77777777" w:rsidR="00163213" w:rsidRPr="005268AE" w:rsidRDefault="00163213" w:rsidP="003F51B4">
            <w:pPr>
              <w:spacing w:line="240" w:lineRule="auto"/>
              <w:jc w:val="center"/>
              <w:rPr>
                <w:rStyle w:val="CommentReference"/>
                <w:rFonts w:ascii="Times New Roman" w:hAnsi="Times New Roman"/>
                <w:b/>
                <w:sz w:val="20"/>
                <w:szCs w:val="20"/>
              </w:rPr>
            </w:pPr>
            <w:r w:rsidRPr="005268AE">
              <w:rPr>
                <w:rFonts w:ascii="Times New Roman" w:hAnsi="Times New Roman"/>
                <w:b/>
                <w:sz w:val="20"/>
                <w:szCs w:val="20"/>
              </w:rPr>
              <w:t>Hill's ratio</w:t>
            </w:r>
          </w:p>
        </w:tc>
        <w:tc>
          <w:tcPr>
            <w:tcW w:w="1560" w:type="dxa"/>
            <w:shd w:val="clear" w:color="auto" w:fill="auto"/>
            <w:vAlign w:val="center"/>
          </w:tcPr>
          <w:p w14:paraId="202ED750" w14:textId="77777777" w:rsidR="00163213" w:rsidRPr="005268AE" w:rsidRDefault="00163213" w:rsidP="003F51B4">
            <w:pPr>
              <w:spacing w:line="240" w:lineRule="auto"/>
              <w:jc w:val="center"/>
              <w:rPr>
                <w:rStyle w:val="CommentReference"/>
                <w:rFonts w:ascii="Times New Roman" w:hAnsi="Times New Roman"/>
                <w:b/>
                <w:sz w:val="20"/>
                <w:szCs w:val="20"/>
              </w:rPr>
            </w:pPr>
            <w:r w:rsidRPr="005268AE">
              <w:rPr>
                <w:rFonts w:ascii="Times New Roman" w:hAnsi="Times New Roman"/>
                <w:b/>
                <w:sz w:val="20"/>
                <w:szCs w:val="20"/>
              </w:rPr>
              <w:t>Wild pollinator abundance</w:t>
            </w:r>
          </w:p>
        </w:tc>
      </w:tr>
      <w:tr w:rsidR="00163213" w:rsidRPr="005268AE" w14:paraId="77E2E640" w14:textId="77777777" w:rsidTr="00AB5D56">
        <w:trPr>
          <w:jc w:val="center"/>
        </w:trPr>
        <w:tc>
          <w:tcPr>
            <w:tcW w:w="3119" w:type="dxa"/>
            <w:tcBorders>
              <w:bottom w:val="nil"/>
            </w:tcBorders>
            <w:shd w:val="clear" w:color="auto" w:fill="auto"/>
          </w:tcPr>
          <w:p w14:paraId="6497E6CE" w14:textId="77777777" w:rsidR="00163213" w:rsidRPr="005268AE" w:rsidRDefault="00163213" w:rsidP="003F51B4">
            <w:pPr>
              <w:spacing w:after="0" w:line="240" w:lineRule="auto"/>
              <w:jc w:val="center"/>
              <w:rPr>
                <w:rStyle w:val="CommentReference"/>
                <w:rFonts w:ascii="Times New Roman" w:hAnsi="Times New Roman"/>
                <w:sz w:val="20"/>
                <w:szCs w:val="20"/>
              </w:rPr>
            </w:pPr>
            <w:r w:rsidRPr="005268AE">
              <w:rPr>
                <w:rFonts w:ascii="Times New Roman" w:hAnsi="Times New Roman"/>
                <w:sz w:val="20"/>
                <w:szCs w:val="20"/>
              </w:rPr>
              <w:t xml:space="preserve">Consolidation status </w:t>
            </w:r>
          </w:p>
        </w:tc>
        <w:tc>
          <w:tcPr>
            <w:tcW w:w="2603" w:type="dxa"/>
            <w:tcBorders>
              <w:bottom w:val="nil"/>
            </w:tcBorders>
            <w:shd w:val="clear" w:color="auto" w:fill="auto"/>
          </w:tcPr>
          <w:p w14:paraId="327E58E2" w14:textId="0EF119CD" w:rsidR="00163213" w:rsidRPr="005268AE" w:rsidRDefault="006D5589" w:rsidP="003F51B4">
            <w:pPr>
              <w:spacing w:line="240" w:lineRule="auto"/>
              <w:jc w:val="center"/>
              <w:rPr>
                <w:rStyle w:val="CommentReference"/>
                <w:rFonts w:ascii="Times New Roman" w:hAnsi="Times New Roman"/>
                <w:sz w:val="20"/>
                <w:szCs w:val="20"/>
              </w:rPr>
            </w:pPr>
            <w:r w:rsidRPr="005268AE">
              <w:rPr>
                <w:rStyle w:val="CommentReference"/>
                <w:rFonts w:ascii="Times New Roman" w:hAnsi="Times New Roman"/>
                <w:sz w:val="20"/>
                <w:szCs w:val="20"/>
              </w:rPr>
              <w:t>-</w:t>
            </w:r>
            <w:r w:rsidR="00163213" w:rsidRPr="005268AE">
              <w:rPr>
                <w:rStyle w:val="CommentReference"/>
                <w:rFonts w:ascii="Times New Roman" w:hAnsi="Times New Roman"/>
                <w:sz w:val="20"/>
                <w:szCs w:val="20"/>
              </w:rPr>
              <w:t>2.76</w:t>
            </w:r>
            <w:r w:rsidR="00163213" w:rsidRPr="005268AE">
              <w:rPr>
                <w:rFonts w:ascii="Times New Roman" w:hAnsi="Times New Roman"/>
                <w:sz w:val="20"/>
                <w:szCs w:val="20"/>
              </w:rPr>
              <w:t>±0.72***</w:t>
            </w:r>
            <w:r w:rsidR="000A6144" w:rsidRPr="005268AE">
              <w:rPr>
                <w:rFonts w:ascii="Times New Roman" w:hAnsi="Times New Roman"/>
                <w:sz w:val="20"/>
                <w:szCs w:val="20"/>
              </w:rPr>
              <w:t xml:space="preserve"> </w:t>
            </w:r>
          </w:p>
        </w:tc>
        <w:tc>
          <w:tcPr>
            <w:tcW w:w="1560" w:type="dxa"/>
            <w:tcBorders>
              <w:bottom w:val="nil"/>
            </w:tcBorders>
            <w:shd w:val="clear" w:color="auto" w:fill="auto"/>
          </w:tcPr>
          <w:p w14:paraId="3424AD18" w14:textId="015B3BA6" w:rsidR="00163213" w:rsidRPr="005268AE" w:rsidRDefault="006D5589"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w:t>
            </w:r>
            <w:r w:rsidR="00163213" w:rsidRPr="005268AE">
              <w:rPr>
                <w:rFonts w:ascii="Times New Roman" w:hAnsi="Times New Roman"/>
                <w:sz w:val="20"/>
                <w:szCs w:val="20"/>
              </w:rPr>
              <w:t>0.08±0.04*</w:t>
            </w:r>
          </w:p>
        </w:tc>
        <w:tc>
          <w:tcPr>
            <w:tcW w:w="1560" w:type="dxa"/>
            <w:tcBorders>
              <w:bottom w:val="nil"/>
            </w:tcBorders>
            <w:shd w:val="clear" w:color="auto" w:fill="auto"/>
          </w:tcPr>
          <w:p w14:paraId="7E114722" w14:textId="77777777" w:rsidR="00163213" w:rsidRPr="005268AE" w:rsidRDefault="00163213" w:rsidP="003F51B4">
            <w:pPr>
              <w:spacing w:line="240" w:lineRule="auto"/>
              <w:jc w:val="center"/>
              <w:rPr>
                <w:rStyle w:val="CommentReference"/>
                <w:rFonts w:ascii="Times New Roman" w:hAnsi="Times New Roman"/>
                <w:sz w:val="20"/>
                <w:szCs w:val="20"/>
              </w:rPr>
            </w:pPr>
            <w:r w:rsidRPr="005268AE">
              <w:rPr>
                <w:rStyle w:val="CommentReference"/>
                <w:rFonts w:ascii="Times New Roman" w:hAnsi="Times New Roman"/>
                <w:sz w:val="20"/>
                <w:szCs w:val="20"/>
              </w:rPr>
              <w:t>/</w:t>
            </w:r>
          </w:p>
        </w:tc>
      </w:tr>
      <w:tr w:rsidR="00AB5D56" w:rsidRPr="005268AE" w14:paraId="6A5777AB" w14:textId="77777777" w:rsidTr="00AB5D56">
        <w:trPr>
          <w:jc w:val="center"/>
        </w:trPr>
        <w:tc>
          <w:tcPr>
            <w:tcW w:w="3119" w:type="dxa"/>
            <w:tcBorders>
              <w:top w:val="nil"/>
              <w:bottom w:val="nil"/>
            </w:tcBorders>
            <w:shd w:val="clear" w:color="auto" w:fill="auto"/>
          </w:tcPr>
          <w:p w14:paraId="56A80BAD" w14:textId="0844BEE7" w:rsidR="00AB5D56" w:rsidRPr="005268AE" w:rsidRDefault="00AB5D56" w:rsidP="003F51B4">
            <w:pPr>
              <w:spacing w:after="0" w:line="240" w:lineRule="auto"/>
              <w:jc w:val="center"/>
              <w:rPr>
                <w:rStyle w:val="CommentReference"/>
                <w:rFonts w:ascii="Times New Roman" w:hAnsi="Times New Roman"/>
                <w:sz w:val="20"/>
                <w:szCs w:val="20"/>
              </w:rPr>
            </w:pPr>
            <w:r w:rsidRPr="005268AE">
              <w:rPr>
                <w:rFonts w:ascii="Times New Roman" w:hAnsi="Times New Roman"/>
                <w:sz w:val="20"/>
                <w:szCs w:val="20"/>
              </w:rPr>
              <w:t>Year</w:t>
            </w:r>
          </w:p>
        </w:tc>
        <w:tc>
          <w:tcPr>
            <w:tcW w:w="2603" w:type="dxa"/>
            <w:tcBorders>
              <w:top w:val="nil"/>
              <w:bottom w:val="nil"/>
            </w:tcBorders>
            <w:shd w:val="clear" w:color="auto" w:fill="auto"/>
          </w:tcPr>
          <w:p w14:paraId="07D4D161" w14:textId="766D96A9" w:rsidR="00AB5D56" w:rsidRPr="005268AE" w:rsidRDefault="00AB5D56"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3.07±0.68 **</w:t>
            </w:r>
            <w:r w:rsidR="006D5589" w:rsidRPr="005268AE">
              <w:rPr>
                <w:rFonts w:ascii="Times New Roman" w:hAnsi="Times New Roman"/>
                <w:sz w:val="20"/>
                <w:szCs w:val="20"/>
              </w:rPr>
              <w:t>*</w:t>
            </w:r>
          </w:p>
        </w:tc>
        <w:tc>
          <w:tcPr>
            <w:tcW w:w="1560" w:type="dxa"/>
            <w:tcBorders>
              <w:top w:val="nil"/>
              <w:bottom w:val="nil"/>
            </w:tcBorders>
            <w:shd w:val="clear" w:color="auto" w:fill="auto"/>
          </w:tcPr>
          <w:p w14:paraId="0A712E70" w14:textId="02498717" w:rsidR="00AB5D56" w:rsidRPr="005268AE" w:rsidRDefault="00AB5D56"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0.35±0.07 ***</w:t>
            </w:r>
          </w:p>
        </w:tc>
        <w:tc>
          <w:tcPr>
            <w:tcW w:w="1560" w:type="dxa"/>
            <w:tcBorders>
              <w:top w:val="nil"/>
              <w:bottom w:val="nil"/>
            </w:tcBorders>
            <w:shd w:val="clear" w:color="auto" w:fill="auto"/>
          </w:tcPr>
          <w:p w14:paraId="330F3B02" w14:textId="59D0352D" w:rsidR="00AB5D56" w:rsidRPr="005268AE" w:rsidRDefault="00AB5D56"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-1.08±0.27 ***</w:t>
            </w:r>
          </w:p>
        </w:tc>
      </w:tr>
      <w:tr w:rsidR="00AB5D56" w:rsidRPr="005268AE" w14:paraId="4473A093" w14:textId="77777777" w:rsidTr="00AB5D56">
        <w:trPr>
          <w:trHeight w:val="219"/>
          <w:jc w:val="center"/>
        </w:trPr>
        <w:tc>
          <w:tcPr>
            <w:tcW w:w="3119" w:type="dxa"/>
            <w:tcBorders>
              <w:top w:val="nil"/>
              <w:bottom w:val="nil"/>
            </w:tcBorders>
            <w:shd w:val="clear" w:color="auto" w:fill="auto"/>
          </w:tcPr>
          <w:p w14:paraId="3896C0F3" w14:textId="77777777" w:rsidR="00AB5D56" w:rsidRPr="005268AE" w:rsidRDefault="00AB5D56"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Semi-natural habitat</w:t>
            </w:r>
          </w:p>
        </w:tc>
        <w:tc>
          <w:tcPr>
            <w:tcW w:w="2603" w:type="dxa"/>
            <w:tcBorders>
              <w:top w:val="nil"/>
              <w:bottom w:val="nil"/>
            </w:tcBorders>
            <w:shd w:val="clear" w:color="auto" w:fill="auto"/>
          </w:tcPr>
          <w:p w14:paraId="0A74FE5A" w14:textId="4F054BCE" w:rsidR="00AB5D56" w:rsidRPr="005268AE" w:rsidRDefault="006D5589"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5.00</w:t>
            </w:r>
            <w:r w:rsidR="00AB5D56" w:rsidRPr="005268AE">
              <w:rPr>
                <w:rFonts w:ascii="Times New Roman" w:hAnsi="Times New Roman"/>
                <w:sz w:val="20"/>
                <w:szCs w:val="20"/>
              </w:rPr>
              <w:t>±1.70 *</w:t>
            </w:r>
            <w:r w:rsidRPr="005268AE">
              <w:rPr>
                <w:rFonts w:ascii="Times New Roman" w:hAnsi="Times New Roman"/>
                <w:sz w:val="20"/>
                <w:szCs w:val="20"/>
              </w:rPr>
              <w:t>*</w:t>
            </w:r>
          </w:p>
        </w:tc>
        <w:tc>
          <w:tcPr>
            <w:tcW w:w="1560" w:type="dxa"/>
            <w:tcBorders>
              <w:top w:val="nil"/>
              <w:bottom w:val="nil"/>
            </w:tcBorders>
            <w:shd w:val="clear" w:color="auto" w:fill="auto"/>
          </w:tcPr>
          <w:p w14:paraId="454E6E87" w14:textId="77777777" w:rsidR="00AB5D56" w:rsidRPr="005268AE" w:rsidRDefault="00AB5D56"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0.35±0.11 **</w:t>
            </w:r>
          </w:p>
        </w:tc>
        <w:tc>
          <w:tcPr>
            <w:tcW w:w="1560" w:type="dxa"/>
            <w:tcBorders>
              <w:top w:val="nil"/>
              <w:bottom w:val="nil"/>
            </w:tcBorders>
            <w:shd w:val="clear" w:color="auto" w:fill="auto"/>
          </w:tcPr>
          <w:p w14:paraId="6CF314D8" w14:textId="5F83D3E1" w:rsidR="00AB5D56" w:rsidRPr="005268AE" w:rsidRDefault="00AB5D56"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-2.70±0.41 **</w:t>
            </w:r>
            <w:r w:rsidR="00CD63FF" w:rsidRPr="005268AE">
              <w:rPr>
                <w:rFonts w:ascii="Times New Roman" w:hAnsi="Times New Roman"/>
                <w:sz w:val="20"/>
                <w:szCs w:val="20"/>
              </w:rPr>
              <w:t>*</w:t>
            </w:r>
          </w:p>
        </w:tc>
      </w:tr>
      <w:tr w:rsidR="00AB5D56" w:rsidRPr="005268AE" w14:paraId="60F5DB28" w14:textId="77777777" w:rsidTr="00AB5D56">
        <w:trPr>
          <w:trHeight w:val="219"/>
          <w:jc w:val="center"/>
        </w:trPr>
        <w:tc>
          <w:tcPr>
            <w:tcW w:w="3119" w:type="dxa"/>
            <w:tcBorders>
              <w:top w:val="nil"/>
              <w:bottom w:val="nil"/>
            </w:tcBorders>
            <w:shd w:val="clear" w:color="auto" w:fill="auto"/>
          </w:tcPr>
          <w:p w14:paraId="55ACFCE0" w14:textId="6326C405" w:rsidR="00AB5D56" w:rsidRPr="005268AE" w:rsidRDefault="00AB5D56" w:rsidP="003F51B4">
            <w:pPr>
              <w:spacing w:line="240" w:lineRule="auto"/>
              <w:jc w:val="center"/>
              <w:rPr>
                <w:rFonts w:ascii="Times New Roman" w:hAnsi="Times New Roman"/>
                <w:sz w:val="20"/>
                <w:szCs w:val="20"/>
              </w:rPr>
            </w:pPr>
            <w:r w:rsidRPr="005268AE">
              <w:rPr>
                <w:rFonts w:ascii="Times New Roman" w:hAnsi="Times New Roman"/>
                <w:sz w:val="20"/>
                <w:szCs w:val="20"/>
              </w:rPr>
              <w:t xml:space="preserve">Consolidation status*Year </w:t>
            </w:r>
          </w:p>
        </w:tc>
        <w:tc>
          <w:tcPr>
            <w:tcW w:w="2603" w:type="dxa"/>
            <w:tcBorders>
              <w:top w:val="nil"/>
              <w:bottom w:val="nil"/>
            </w:tcBorders>
            <w:shd w:val="clear" w:color="auto" w:fill="auto"/>
          </w:tcPr>
          <w:p w14:paraId="686E0453" w14:textId="613AF24B" w:rsidR="00AB5D56" w:rsidRPr="005268AE" w:rsidRDefault="00AB5D56" w:rsidP="003F51B4">
            <w:pPr>
              <w:spacing w:line="240" w:lineRule="auto"/>
              <w:jc w:val="center"/>
              <w:rPr>
                <w:rFonts w:ascii="Times New Roman" w:hAnsi="Times New Roman"/>
                <w:sz w:val="20"/>
                <w:szCs w:val="20"/>
              </w:rPr>
            </w:pPr>
            <w:r w:rsidRPr="005268AE">
              <w:rPr>
                <w:rStyle w:val="CommentReference"/>
                <w:rFonts w:ascii="Times New Roman" w:hAnsi="Times New Roman"/>
                <w:sz w:val="20"/>
                <w:szCs w:val="20"/>
              </w:rPr>
              <w:t>/</w:t>
            </w:r>
          </w:p>
        </w:tc>
        <w:tc>
          <w:tcPr>
            <w:tcW w:w="1560" w:type="dxa"/>
            <w:tcBorders>
              <w:top w:val="nil"/>
              <w:bottom w:val="nil"/>
            </w:tcBorders>
            <w:shd w:val="clear" w:color="auto" w:fill="auto"/>
          </w:tcPr>
          <w:p w14:paraId="5FA8D405" w14:textId="2D6E1877" w:rsidR="00AB5D56" w:rsidRPr="005268AE" w:rsidRDefault="00AB5D56" w:rsidP="003F51B4">
            <w:pPr>
              <w:spacing w:line="240" w:lineRule="auto"/>
              <w:jc w:val="center"/>
              <w:rPr>
                <w:rFonts w:ascii="Times New Roman" w:hAnsi="Times New Roman"/>
                <w:sz w:val="20"/>
                <w:szCs w:val="20"/>
              </w:rPr>
            </w:pPr>
            <w:r w:rsidRPr="005268AE">
              <w:rPr>
                <w:rStyle w:val="CommentReference"/>
                <w:rFonts w:ascii="Times New Roman" w:hAnsi="Times New Roman"/>
                <w:sz w:val="20"/>
                <w:szCs w:val="20"/>
              </w:rPr>
              <w:t>/</w:t>
            </w:r>
          </w:p>
        </w:tc>
        <w:tc>
          <w:tcPr>
            <w:tcW w:w="1560" w:type="dxa"/>
            <w:tcBorders>
              <w:top w:val="nil"/>
              <w:bottom w:val="nil"/>
            </w:tcBorders>
            <w:shd w:val="clear" w:color="auto" w:fill="auto"/>
          </w:tcPr>
          <w:p w14:paraId="6ADAA4EC" w14:textId="73AD5250" w:rsidR="00AB5D56" w:rsidRPr="005268AE" w:rsidRDefault="00AB5D56" w:rsidP="003F51B4">
            <w:pPr>
              <w:spacing w:line="240" w:lineRule="auto"/>
              <w:jc w:val="center"/>
              <w:rPr>
                <w:rFonts w:ascii="Times New Roman" w:hAnsi="Times New Roman"/>
                <w:sz w:val="20"/>
                <w:szCs w:val="20"/>
              </w:rPr>
            </w:pPr>
            <w:r w:rsidRPr="005268AE">
              <w:rPr>
                <w:rStyle w:val="CommentReference"/>
                <w:rFonts w:ascii="Times New Roman" w:hAnsi="Times New Roman"/>
                <w:sz w:val="20"/>
                <w:szCs w:val="20"/>
              </w:rPr>
              <w:t>/</w:t>
            </w:r>
          </w:p>
        </w:tc>
      </w:tr>
      <w:tr w:rsidR="00AB5D56" w:rsidRPr="005268AE" w14:paraId="0039643B" w14:textId="77777777" w:rsidTr="00AB5D56">
        <w:trPr>
          <w:jc w:val="center"/>
        </w:trPr>
        <w:tc>
          <w:tcPr>
            <w:tcW w:w="3119" w:type="dxa"/>
            <w:tcBorders>
              <w:top w:val="nil"/>
              <w:bottom w:val="nil"/>
            </w:tcBorders>
            <w:shd w:val="clear" w:color="auto" w:fill="auto"/>
          </w:tcPr>
          <w:p w14:paraId="22E3F5DB" w14:textId="77777777" w:rsidR="00AB5D56" w:rsidRPr="005268AE" w:rsidRDefault="00AB5D56" w:rsidP="003F51B4">
            <w:pPr>
              <w:spacing w:line="240" w:lineRule="auto"/>
              <w:jc w:val="center"/>
              <w:rPr>
                <w:rFonts w:ascii="Times New Roman" w:hAnsi="Times New Roman"/>
                <w:sz w:val="20"/>
                <w:szCs w:val="20"/>
              </w:rPr>
            </w:pPr>
            <w:r w:rsidRPr="005268AE">
              <w:rPr>
                <w:rFonts w:ascii="Times New Roman" w:hAnsi="Times New Roman"/>
                <w:sz w:val="20"/>
                <w:szCs w:val="20"/>
              </w:rPr>
              <w:t>Semi-natural habitat *Year</w:t>
            </w:r>
          </w:p>
        </w:tc>
        <w:tc>
          <w:tcPr>
            <w:tcW w:w="2603" w:type="dxa"/>
            <w:tcBorders>
              <w:top w:val="nil"/>
              <w:bottom w:val="nil"/>
            </w:tcBorders>
            <w:shd w:val="clear" w:color="auto" w:fill="auto"/>
          </w:tcPr>
          <w:p w14:paraId="1E5B8CDB" w14:textId="77777777" w:rsidR="00AB5D56" w:rsidRPr="005268AE" w:rsidRDefault="00AB5D56" w:rsidP="003F51B4">
            <w:pPr>
              <w:spacing w:line="240" w:lineRule="auto"/>
              <w:jc w:val="center"/>
              <w:rPr>
                <w:rStyle w:val="CommentReference"/>
                <w:rFonts w:ascii="Times New Roman" w:hAnsi="Times New Roman"/>
                <w:sz w:val="20"/>
                <w:szCs w:val="20"/>
              </w:rPr>
            </w:pPr>
            <w:r w:rsidRPr="005268AE">
              <w:rPr>
                <w:rStyle w:val="CommentReference"/>
                <w:rFonts w:ascii="Times New Roman" w:hAnsi="Times New Roman"/>
                <w:sz w:val="20"/>
                <w:szCs w:val="20"/>
              </w:rPr>
              <w:t>/</w:t>
            </w:r>
          </w:p>
        </w:tc>
        <w:tc>
          <w:tcPr>
            <w:tcW w:w="1560" w:type="dxa"/>
            <w:tcBorders>
              <w:top w:val="nil"/>
              <w:bottom w:val="nil"/>
            </w:tcBorders>
            <w:shd w:val="clear" w:color="auto" w:fill="auto"/>
          </w:tcPr>
          <w:p w14:paraId="39376D2C" w14:textId="77777777" w:rsidR="00AB5D56" w:rsidRPr="005268AE" w:rsidRDefault="00AB5D56"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-0.53±0.17 **</w:t>
            </w:r>
          </w:p>
        </w:tc>
        <w:tc>
          <w:tcPr>
            <w:tcW w:w="1560" w:type="dxa"/>
            <w:tcBorders>
              <w:top w:val="nil"/>
              <w:bottom w:val="nil"/>
            </w:tcBorders>
            <w:shd w:val="clear" w:color="auto" w:fill="auto"/>
          </w:tcPr>
          <w:p w14:paraId="1E6412FE" w14:textId="33BE8D9E" w:rsidR="00AB5D56" w:rsidRPr="005268AE" w:rsidRDefault="006D5589" w:rsidP="003F51B4">
            <w:pPr>
              <w:spacing w:line="240" w:lineRule="auto"/>
              <w:jc w:val="center"/>
              <w:rPr>
                <w:rStyle w:val="CommentReference"/>
                <w:rFonts w:ascii="Times New Roman" w:hAnsi="Times New Roman"/>
                <w:sz w:val="20"/>
                <w:szCs w:val="20"/>
              </w:rPr>
            </w:pPr>
            <w:r w:rsidRPr="005268AE">
              <w:rPr>
                <w:rFonts w:ascii="Times New Roman" w:hAnsi="Times New Roman"/>
                <w:sz w:val="20"/>
                <w:szCs w:val="20"/>
              </w:rPr>
              <w:t>1.98 ± 0.64 **</w:t>
            </w:r>
          </w:p>
        </w:tc>
      </w:tr>
      <w:tr w:rsidR="00AB5D56" w:rsidRPr="005268AE" w14:paraId="4CA7C2B2" w14:textId="77777777" w:rsidTr="00AB5D56">
        <w:trPr>
          <w:jc w:val="center"/>
        </w:trPr>
        <w:tc>
          <w:tcPr>
            <w:tcW w:w="3119" w:type="dxa"/>
            <w:tcBorders>
              <w:top w:val="nil"/>
              <w:bottom w:val="nil"/>
            </w:tcBorders>
            <w:shd w:val="clear" w:color="auto" w:fill="auto"/>
          </w:tcPr>
          <w:p w14:paraId="34C6E9A0" w14:textId="77777777" w:rsidR="00AB5D56" w:rsidRPr="005268AE" w:rsidRDefault="00AB5D56" w:rsidP="003F51B4">
            <w:pPr>
              <w:spacing w:line="240" w:lineRule="auto"/>
              <w:jc w:val="center"/>
              <w:rPr>
                <w:rFonts w:ascii="Times New Roman" w:hAnsi="Times New Roman"/>
                <w:sz w:val="20"/>
                <w:szCs w:val="20"/>
              </w:rPr>
            </w:pPr>
            <w:r w:rsidRPr="005268AE">
              <w:rPr>
                <w:rFonts w:ascii="Times New Roman" w:hAnsi="Times New Roman"/>
                <w:sz w:val="20"/>
                <w:szCs w:val="20"/>
              </w:rPr>
              <w:t>Consolidation status*Semi-natural habitat</w:t>
            </w:r>
          </w:p>
        </w:tc>
        <w:tc>
          <w:tcPr>
            <w:tcW w:w="2603" w:type="dxa"/>
            <w:tcBorders>
              <w:top w:val="nil"/>
              <w:bottom w:val="nil"/>
            </w:tcBorders>
            <w:shd w:val="clear" w:color="auto" w:fill="auto"/>
          </w:tcPr>
          <w:p w14:paraId="4DFD6FD3" w14:textId="77777777" w:rsidR="00AB5D56" w:rsidRPr="005268AE" w:rsidRDefault="00AB5D56" w:rsidP="003F51B4">
            <w:pPr>
              <w:spacing w:line="240" w:lineRule="auto"/>
              <w:jc w:val="center"/>
              <w:rPr>
                <w:rStyle w:val="CommentReference"/>
                <w:rFonts w:ascii="Times New Roman" w:hAnsi="Times New Roman"/>
                <w:sz w:val="20"/>
                <w:szCs w:val="20"/>
              </w:rPr>
            </w:pPr>
            <w:r w:rsidRPr="005268AE">
              <w:rPr>
                <w:rStyle w:val="CommentReference"/>
                <w:rFonts w:ascii="Times New Roman" w:hAnsi="Times New Roman"/>
                <w:sz w:val="20"/>
                <w:szCs w:val="20"/>
              </w:rPr>
              <w:t>/</w:t>
            </w:r>
          </w:p>
        </w:tc>
        <w:tc>
          <w:tcPr>
            <w:tcW w:w="1560" w:type="dxa"/>
            <w:tcBorders>
              <w:top w:val="nil"/>
              <w:bottom w:val="nil"/>
            </w:tcBorders>
            <w:shd w:val="clear" w:color="auto" w:fill="auto"/>
          </w:tcPr>
          <w:p w14:paraId="0EB7CB92" w14:textId="77777777" w:rsidR="00AB5D56" w:rsidRPr="005268AE" w:rsidRDefault="00AB5D56" w:rsidP="003F51B4">
            <w:pPr>
              <w:spacing w:line="240" w:lineRule="auto"/>
              <w:jc w:val="center"/>
              <w:rPr>
                <w:rStyle w:val="CommentReference"/>
                <w:rFonts w:ascii="Times New Roman" w:hAnsi="Times New Roman"/>
                <w:sz w:val="20"/>
                <w:szCs w:val="20"/>
              </w:rPr>
            </w:pPr>
            <w:r w:rsidRPr="005268AE">
              <w:rPr>
                <w:rStyle w:val="CommentReference"/>
                <w:rFonts w:ascii="Times New Roman" w:hAnsi="Times New Roman"/>
                <w:sz w:val="20"/>
                <w:szCs w:val="20"/>
              </w:rPr>
              <w:t>/</w:t>
            </w:r>
          </w:p>
        </w:tc>
        <w:tc>
          <w:tcPr>
            <w:tcW w:w="1560" w:type="dxa"/>
            <w:tcBorders>
              <w:top w:val="nil"/>
              <w:bottom w:val="nil"/>
            </w:tcBorders>
            <w:shd w:val="clear" w:color="auto" w:fill="auto"/>
          </w:tcPr>
          <w:p w14:paraId="3C095251" w14:textId="77777777" w:rsidR="00AB5D56" w:rsidRPr="005268AE" w:rsidRDefault="00AB5D56" w:rsidP="003F51B4">
            <w:pPr>
              <w:spacing w:line="240" w:lineRule="auto"/>
              <w:jc w:val="center"/>
              <w:rPr>
                <w:rStyle w:val="CommentReference"/>
                <w:rFonts w:ascii="Times New Roman" w:hAnsi="Times New Roman"/>
                <w:sz w:val="20"/>
                <w:szCs w:val="20"/>
              </w:rPr>
            </w:pPr>
            <w:r w:rsidRPr="005268AE">
              <w:rPr>
                <w:rStyle w:val="CommentReference"/>
                <w:rFonts w:ascii="Times New Roman" w:hAnsi="Times New Roman"/>
                <w:sz w:val="20"/>
                <w:szCs w:val="20"/>
              </w:rPr>
              <w:t>/</w:t>
            </w:r>
          </w:p>
        </w:tc>
      </w:tr>
      <w:tr w:rsidR="00AB5D56" w:rsidRPr="005268AE" w14:paraId="4C451159" w14:textId="77777777" w:rsidTr="00191B7E">
        <w:trPr>
          <w:jc w:val="center"/>
        </w:trPr>
        <w:tc>
          <w:tcPr>
            <w:tcW w:w="3119" w:type="dxa"/>
            <w:tcBorders>
              <w:top w:val="nil"/>
              <w:bottom w:val="single" w:sz="4" w:space="0" w:color="auto"/>
            </w:tcBorders>
            <w:shd w:val="clear" w:color="auto" w:fill="auto"/>
          </w:tcPr>
          <w:p w14:paraId="570E5B98" w14:textId="58B2AAA6" w:rsidR="00AB5D56" w:rsidRPr="005268AE" w:rsidRDefault="00AB5D56" w:rsidP="003F51B4">
            <w:pPr>
              <w:spacing w:line="240" w:lineRule="auto"/>
              <w:jc w:val="center"/>
              <w:rPr>
                <w:rFonts w:ascii="Times New Roman" w:hAnsi="Times New Roman"/>
                <w:sz w:val="20"/>
                <w:szCs w:val="20"/>
              </w:rPr>
            </w:pPr>
            <w:r w:rsidRPr="005268AE">
              <w:rPr>
                <w:rFonts w:ascii="Times New Roman" w:hAnsi="Times New Roman"/>
                <w:sz w:val="20"/>
                <w:szCs w:val="20"/>
              </w:rPr>
              <w:t>Consolidation status * Semi-natural habitat * Year</w:t>
            </w:r>
          </w:p>
        </w:tc>
        <w:tc>
          <w:tcPr>
            <w:tcW w:w="2603" w:type="dxa"/>
            <w:tcBorders>
              <w:top w:val="nil"/>
              <w:bottom w:val="single" w:sz="4" w:space="0" w:color="auto"/>
            </w:tcBorders>
            <w:shd w:val="clear" w:color="auto" w:fill="auto"/>
          </w:tcPr>
          <w:p w14:paraId="5CDCCCAE" w14:textId="05398C3C" w:rsidR="00AB5D56" w:rsidRPr="005268AE" w:rsidRDefault="00AB5D56" w:rsidP="003F51B4">
            <w:pPr>
              <w:spacing w:line="240" w:lineRule="auto"/>
              <w:jc w:val="center"/>
              <w:rPr>
                <w:rStyle w:val="CommentReference"/>
                <w:rFonts w:ascii="Times New Roman" w:hAnsi="Times New Roman"/>
                <w:sz w:val="20"/>
                <w:szCs w:val="20"/>
              </w:rPr>
            </w:pPr>
            <w:r w:rsidRPr="005268AE">
              <w:rPr>
                <w:rStyle w:val="CommentReference"/>
                <w:rFonts w:ascii="Times New Roman" w:hAnsi="Times New Roman"/>
                <w:sz w:val="20"/>
                <w:szCs w:val="20"/>
              </w:rPr>
              <w:t>/</w:t>
            </w:r>
          </w:p>
        </w:tc>
        <w:tc>
          <w:tcPr>
            <w:tcW w:w="1560" w:type="dxa"/>
            <w:tcBorders>
              <w:top w:val="nil"/>
              <w:bottom w:val="single" w:sz="4" w:space="0" w:color="auto"/>
            </w:tcBorders>
            <w:shd w:val="clear" w:color="auto" w:fill="auto"/>
          </w:tcPr>
          <w:p w14:paraId="1DA50FB9" w14:textId="482B644E" w:rsidR="00AB5D56" w:rsidRPr="005268AE" w:rsidRDefault="00AB5D56" w:rsidP="003F51B4">
            <w:pPr>
              <w:spacing w:line="240" w:lineRule="auto"/>
              <w:jc w:val="center"/>
              <w:rPr>
                <w:rStyle w:val="CommentReference"/>
                <w:rFonts w:ascii="Times New Roman" w:hAnsi="Times New Roman"/>
                <w:sz w:val="20"/>
                <w:szCs w:val="20"/>
              </w:rPr>
            </w:pPr>
            <w:r w:rsidRPr="005268AE">
              <w:rPr>
                <w:rStyle w:val="CommentReference"/>
                <w:rFonts w:ascii="Times New Roman" w:hAnsi="Times New Roman"/>
                <w:sz w:val="20"/>
                <w:szCs w:val="20"/>
              </w:rPr>
              <w:t>/</w:t>
            </w:r>
          </w:p>
        </w:tc>
        <w:tc>
          <w:tcPr>
            <w:tcW w:w="1560" w:type="dxa"/>
            <w:tcBorders>
              <w:top w:val="nil"/>
              <w:bottom w:val="single" w:sz="4" w:space="0" w:color="auto"/>
            </w:tcBorders>
            <w:shd w:val="clear" w:color="auto" w:fill="auto"/>
          </w:tcPr>
          <w:p w14:paraId="6058DDE2" w14:textId="633C84CD" w:rsidR="00AB5D56" w:rsidRPr="005268AE" w:rsidRDefault="00AB5D56" w:rsidP="003F51B4">
            <w:pPr>
              <w:spacing w:line="240" w:lineRule="auto"/>
              <w:jc w:val="center"/>
              <w:rPr>
                <w:rStyle w:val="CommentReference"/>
                <w:rFonts w:ascii="Times New Roman" w:hAnsi="Times New Roman"/>
                <w:sz w:val="20"/>
                <w:szCs w:val="20"/>
              </w:rPr>
            </w:pPr>
            <w:r w:rsidRPr="005268AE">
              <w:rPr>
                <w:rStyle w:val="CommentReference"/>
                <w:rFonts w:ascii="Times New Roman" w:hAnsi="Times New Roman"/>
                <w:sz w:val="20"/>
                <w:szCs w:val="20"/>
              </w:rPr>
              <w:t>/</w:t>
            </w:r>
          </w:p>
        </w:tc>
      </w:tr>
    </w:tbl>
    <w:p w14:paraId="5C7EF477" w14:textId="45C818B8" w:rsidR="00B21F8E" w:rsidRPr="005268AE" w:rsidRDefault="00B21F8E">
      <w:pPr>
        <w:spacing w:line="480" w:lineRule="auto"/>
        <w:jc w:val="both"/>
        <w:rPr>
          <w:rFonts w:ascii="Times New Roman" w:hAnsi="Times New Roman"/>
          <w:sz w:val="24"/>
          <w:szCs w:val="24"/>
        </w:rPr>
      </w:pPr>
    </w:p>
    <w:p w14:paraId="28692090" w14:textId="77777777" w:rsidR="00B21F8E" w:rsidRPr="005268AE" w:rsidRDefault="00B21F8E">
      <w:pPr>
        <w:spacing w:after="0" w:line="240" w:lineRule="auto"/>
        <w:rPr>
          <w:rFonts w:ascii="Times New Roman" w:hAnsi="Times New Roman"/>
          <w:sz w:val="24"/>
          <w:szCs w:val="24"/>
        </w:rPr>
      </w:pPr>
      <w:r w:rsidRPr="005268AE">
        <w:rPr>
          <w:rFonts w:ascii="Times New Roman" w:hAnsi="Times New Roman"/>
          <w:sz w:val="24"/>
          <w:szCs w:val="24"/>
        </w:rPr>
        <w:br w:type="page"/>
      </w:r>
    </w:p>
    <w:p w14:paraId="37C45A6A" w14:textId="21D5D71B" w:rsidR="00070048" w:rsidRPr="005268AE" w:rsidRDefault="00191B7E" w:rsidP="00070048">
      <w:pPr>
        <w:spacing w:line="480" w:lineRule="auto"/>
        <w:jc w:val="both"/>
        <w:rPr>
          <w:rFonts w:ascii="Times New Roman" w:hAnsi="Times New Roman"/>
          <w:sz w:val="24"/>
          <w:szCs w:val="24"/>
        </w:rPr>
      </w:pPr>
      <w:r w:rsidRPr="005268AE">
        <w:rPr>
          <w:noProof/>
          <w:lang w:val="en-GB" w:eastAsia="en-GB"/>
        </w:rPr>
        <w:lastRenderedPageBreak/>
        <w:drawing>
          <wp:inline distT="0" distB="0" distL="0" distR="0" wp14:anchorId="23A9E42D" wp14:editId="4561F001">
            <wp:extent cx="5943600" cy="2827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27020"/>
                    </a:xfrm>
                    <a:prstGeom prst="rect">
                      <a:avLst/>
                    </a:prstGeom>
                  </pic:spPr>
                </pic:pic>
              </a:graphicData>
            </a:graphic>
          </wp:inline>
        </w:drawing>
      </w:r>
    </w:p>
    <w:p w14:paraId="02CD5C5E" w14:textId="7D1FD664" w:rsidR="00070048" w:rsidRPr="005268AE" w:rsidRDefault="00070048" w:rsidP="00070048">
      <w:pPr>
        <w:spacing w:line="480" w:lineRule="auto"/>
        <w:jc w:val="both"/>
        <w:rPr>
          <w:rFonts w:ascii="Times New Roman" w:hAnsi="Times New Roman"/>
          <w:sz w:val="24"/>
          <w:szCs w:val="24"/>
        </w:rPr>
      </w:pPr>
      <w:r w:rsidRPr="005268AE">
        <w:rPr>
          <w:rFonts w:ascii="Times New Roman" w:hAnsi="Times New Roman"/>
          <w:sz w:val="24"/>
          <w:szCs w:val="24"/>
        </w:rPr>
        <w:t>Figure 1. Hypothesized relationships between pollinator diversity (y-axis) and semi</w:t>
      </w:r>
      <w:r w:rsidR="00DB7120" w:rsidRPr="005268AE">
        <w:rPr>
          <w:rFonts w:ascii="Times New Roman" w:hAnsi="Times New Roman"/>
          <w:sz w:val="24"/>
          <w:szCs w:val="24"/>
        </w:rPr>
        <w:t>-</w:t>
      </w:r>
      <w:r w:rsidRPr="005268AE">
        <w:rPr>
          <w:rFonts w:ascii="Times New Roman" w:hAnsi="Times New Roman"/>
          <w:sz w:val="24"/>
          <w:szCs w:val="24"/>
        </w:rPr>
        <w:t>natural habitat (x-axis) in traditional and consolidated landscapes (drawn and dashed lines). The orange arrows indicate the amount of semi-natural habitat that is needed to offset the effect of land consolidation. Case A assumes the effects of land consolidation and semi-natural habitat in the wider landscape are additive. Case B assumes the effects are interactive.</w:t>
      </w:r>
    </w:p>
    <w:p w14:paraId="29401BDD" w14:textId="77777777" w:rsidR="003C3944" w:rsidRPr="005268AE" w:rsidRDefault="003C3944">
      <w:pPr>
        <w:spacing w:line="480" w:lineRule="auto"/>
        <w:jc w:val="both"/>
        <w:rPr>
          <w:rFonts w:ascii="Times New Roman" w:hAnsi="Times New Roman"/>
          <w:sz w:val="24"/>
          <w:szCs w:val="24"/>
        </w:rPr>
      </w:pPr>
    </w:p>
    <w:p w14:paraId="0D754DAE" w14:textId="5C18A8FD" w:rsidR="00163213" w:rsidRPr="005268AE" w:rsidRDefault="00314D38">
      <w:pPr>
        <w:spacing w:line="480" w:lineRule="auto"/>
        <w:jc w:val="both"/>
        <w:rPr>
          <w:rFonts w:ascii="Times New Roman" w:hAnsi="Times New Roman"/>
          <w:sz w:val="24"/>
          <w:szCs w:val="24"/>
        </w:rPr>
      </w:pPr>
      <w:r w:rsidRPr="005268AE">
        <w:rPr>
          <w:noProof/>
          <w:lang w:val="en-GB" w:eastAsia="en-GB"/>
        </w:rPr>
        <w:lastRenderedPageBreak/>
        <w:drawing>
          <wp:inline distT="0" distB="0" distL="0" distR="0" wp14:anchorId="0F231219" wp14:editId="748637D4">
            <wp:extent cx="5943600" cy="37338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14:paraId="6831B485" w14:textId="3C67571F" w:rsidR="00AE5D99"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t>F</w:t>
      </w:r>
      <w:r w:rsidR="0009055F" w:rsidRPr="005268AE">
        <w:rPr>
          <w:rFonts w:ascii="Times New Roman" w:hAnsi="Times New Roman"/>
          <w:sz w:val="24"/>
          <w:szCs w:val="24"/>
        </w:rPr>
        <w:t>igure 2</w:t>
      </w:r>
      <w:r w:rsidRPr="005268AE">
        <w:rPr>
          <w:rFonts w:ascii="Times New Roman" w:hAnsi="Times New Roman"/>
          <w:sz w:val="24"/>
          <w:szCs w:val="24"/>
        </w:rPr>
        <w:t>. Locations of study sites (A), with pie</w:t>
      </w:r>
      <w:r w:rsidRPr="005268AE">
        <w:rPr>
          <w:rFonts w:ascii="Times New Roman" w:hAnsi="Times New Roman" w:hint="eastAsia"/>
          <w:sz w:val="24"/>
          <w:szCs w:val="24"/>
        </w:rPr>
        <w:t xml:space="preserve"> charts</w:t>
      </w:r>
      <w:r w:rsidRPr="005268AE">
        <w:rPr>
          <w:rFonts w:ascii="Times New Roman" w:hAnsi="Times New Roman"/>
          <w:sz w:val="24"/>
          <w:szCs w:val="24"/>
        </w:rPr>
        <w:t xml:space="preserve"> i</w:t>
      </w:r>
      <w:r w:rsidR="0048162B" w:rsidRPr="005268AE">
        <w:rPr>
          <w:rFonts w:ascii="Times New Roman" w:hAnsi="Times New Roman"/>
          <w:sz w:val="24"/>
          <w:szCs w:val="24"/>
        </w:rPr>
        <w:t>ndicating</w:t>
      </w:r>
      <w:r w:rsidRPr="005268AE">
        <w:rPr>
          <w:rFonts w:ascii="Times New Roman" w:hAnsi="Times New Roman"/>
          <w:sz w:val="24"/>
          <w:szCs w:val="24"/>
        </w:rPr>
        <w:t xml:space="preserve"> the proportion of semi-natural habita</w:t>
      </w:r>
      <w:r w:rsidRPr="005268AE">
        <w:rPr>
          <w:rFonts w:ascii="Times New Roman" w:hAnsi="Times New Roman" w:hint="eastAsia"/>
          <w:sz w:val="24"/>
          <w:szCs w:val="24"/>
        </w:rPr>
        <w:t xml:space="preserve">t and </w:t>
      </w:r>
      <w:r w:rsidR="00C655D2" w:rsidRPr="005268AE">
        <w:rPr>
          <w:rFonts w:ascii="Times New Roman" w:hAnsi="Times New Roman"/>
          <w:sz w:val="24"/>
          <w:szCs w:val="24"/>
        </w:rPr>
        <w:t>lines</w:t>
      </w:r>
      <w:r w:rsidRPr="005268AE">
        <w:rPr>
          <w:rFonts w:ascii="Times New Roman" w:hAnsi="Times New Roman"/>
          <w:sz w:val="24"/>
          <w:szCs w:val="24"/>
        </w:rPr>
        <w:t xml:space="preserve"> i</w:t>
      </w:r>
      <w:r w:rsidR="00C655D2" w:rsidRPr="005268AE">
        <w:rPr>
          <w:rFonts w:ascii="Times New Roman" w:hAnsi="Times New Roman"/>
          <w:sz w:val="24"/>
          <w:szCs w:val="24"/>
        </w:rPr>
        <w:t xml:space="preserve">ndicating </w:t>
      </w:r>
      <w:r w:rsidRPr="005268AE">
        <w:rPr>
          <w:rFonts w:ascii="Times New Roman" w:hAnsi="Times New Roman" w:hint="eastAsia"/>
          <w:sz w:val="24"/>
          <w:szCs w:val="24"/>
        </w:rPr>
        <w:t xml:space="preserve">the administrative </w:t>
      </w:r>
      <w:r w:rsidRPr="005268AE">
        <w:rPr>
          <w:rFonts w:ascii="Times New Roman" w:hAnsi="Times New Roman"/>
          <w:sz w:val="24"/>
          <w:szCs w:val="24"/>
        </w:rPr>
        <w:t>boundar</w:t>
      </w:r>
      <w:r w:rsidR="00C655D2" w:rsidRPr="005268AE">
        <w:rPr>
          <w:rFonts w:ascii="Times New Roman" w:hAnsi="Times New Roman"/>
          <w:sz w:val="24"/>
          <w:szCs w:val="24"/>
        </w:rPr>
        <w:t>ies</w:t>
      </w:r>
      <w:r w:rsidRPr="005268AE">
        <w:rPr>
          <w:rFonts w:ascii="Times New Roman" w:hAnsi="Times New Roman"/>
          <w:sz w:val="24"/>
          <w:szCs w:val="24"/>
        </w:rPr>
        <w:t>;</w:t>
      </w:r>
      <w:r w:rsidR="00C655D2" w:rsidRPr="005268AE">
        <w:rPr>
          <w:rFonts w:ascii="Times New Roman" w:hAnsi="Times New Roman"/>
          <w:sz w:val="24"/>
          <w:szCs w:val="24"/>
        </w:rPr>
        <w:t xml:space="preserve"> and</w:t>
      </w:r>
      <w:r w:rsidRPr="005268AE">
        <w:rPr>
          <w:rFonts w:ascii="Times New Roman" w:hAnsi="Times New Roman"/>
          <w:sz w:val="24"/>
          <w:szCs w:val="24"/>
        </w:rPr>
        <w:t xml:space="preserve"> </w:t>
      </w:r>
      <w:r w:rsidRPr="005268AE">
        <w:rPr>
          <w:rFonts w:ascii="Times New Roman" w:hAnsi="Times New Roman" w:hint="eastAsia"/>
          <w:sz w:val="24"/>
          <w:szCs w:val="24"/>
        </w:rPr>
        <w:t xml:space="preserve">an </w:t>
      </w:r>
      <w:r w:rsidRPr="005268AE">
        <w:rPr>
          <w:rFonts w:ascii="Times New Roman" w:hAnsi="Times New Roman"/>
          <w:sz w:val="24"/>
          <w:szCs w:val="24"/>
        </w:rPr>
        <w:t>example of traditional (B)</w:t>
      </w:r>
      <w:r w:rsidR="00C655D2" w:rsidRPr="005268AE">
        <w:rPr>
          <w:rFonts w:ascii="Times New Roman" w:hAnsi="Times New Roman"/>
          <w:sz w:val="24"/>
          <w:szCs w:val="24"/>
        </w:rPr>
        <w:t xml:space="preserve"> and </w:t>
      </w:r>
      <w:r w:rsidRPr="005268AE">
        <w:rPr>
          <w:rFonts w:ascii="Times New Roman" w:hAnsi="Times New Roman" w:hint="eastAsia"/>
          <w:sz w:val="24"/>
          <w:szCs w:val="24"/>
        </w:rPr>
        <w:t>c</w:t>
      </w:r>
      <w:r w:rsidRPr="005268AE">
        <w:rPr>
          <w:rFonts w:ascii="Times New Roman" w:hAnsi="Times New Roman"/>
          <w:sz w:val="24"/>
          <w:szCs w:val="24"/>
        </w:rPr>
        <w:t xml:space="preserve">onsolidated farmland (C) (Photos by Xiaoyu Shi). </w:t>
      </w:r>
    </w:p>
    <w:p w14:paraId="55E747E1" w14:textId="2689C59D" w:rsidR="00AE5D99" w:rsidRPr="005268AE" w:rsidRDefault="000B7036">
      <w:pPr>
        <w:spacing w:line="480" w:lineRule="auto"/>
        <w:jc w:val="both"/>
        <w:rPr>
          <w:noProof/>
        </w:rPr>
      </w:pPr>
      <w:r w:rsidRPr="005268AE">
        <w:rPr>
          <w:noProof/>
          <w:lang w:val="en-GB" w:eastAsia="en-GB"/>
        </w:rPr>
        <w:lastRenderedPageBreak/>
        <w:drawing>
          <wp:inline distT="0" distB="0" distL="0" distR="0" wp14:anchorId="0E6EEBF5" wp14:editId="2263BBC6">
            <wp:extent cx="5943600" cy="3343275"/>
            <wp:effectExtent l="0" t="0" r="0" b="0"/>
            <wp:docPr id="2" name="Picture 2" descr="C:\Users\xiaoyu.shi18\Desktop\AGEE25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aoyu.shi18\Desktop\AGEE256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4BD5C5B" w14:textId="3BF8335D" w:rsidR="00AE5D99" w:rsidRPr="005268AE" w:rsidRDefault="00955457" w:rsidP="00AE5D99">
      <w:pPr>
        <w:spacing w:line="480" w:lineRule="auto"/>
        <w:jc w:val="both"/>
        <w:rPr>
          <w:rFonts w:ascii="Times New Roman" w:hAnsi="Times New Roman"/>
          <w:sz w:val="24"/>
          <w:szCs w:val="24"/>
        </w:rPr>
      </w:pPr>
      <w:r w:rsidRPr="005268AE">
        <w:rPr>
          <w:rFonts w:ascii="Times New Roman" w:hAnsi="Times New Roman"/>
          <w:sz w:val="24"/>
          <w:szCs w:val="24"/>
        </w:rPr>
        <w:t>Figure 3</w:t>
      </w:r>
      <w:r w:rsidR="00AE5D99" w:rsidRPr="005268AE">
        <w:rPr>
          <w:rFonts w:ascii="Times New Roman" w:hAnsi="Times New Roman"/>
          <w:sz w:val="24"/>
          <w:szCs w:val="24"/>
        </w:rPr>
        <w:t xml:space="preserve">. </w:t>
      </w:r>
      <w:r w:rsidR="00A433A6" w:rsidRPr="005268AE">
        <w:rPr>
          <w:rFonts w:ascii="Times New Roman" w:hAnsi="Times New Roman"/>
          <w:sz w:val="24"/>
          <w:szCs w:val="24"/>
        </w:rPr>
        <w:t xml:space="preserve">The effect of </w:t>
      </w:r>
      <w:r w:rsidR="00055309" w:rsidRPr="005268AE">
        <w:rPr>
          <w:rFonts w:ascii="Times New Roman" w:hAnsi="Times New Roman"/>
          <w:sz w:val="24"/>
          <w:szCs w:val="24"/>
        </w:rPr>
        <w:t xml:space="preserve">farmland consolidation on </w:t>
      </w:r>
      <w:r w:rsidR="00AE5D99" w:rsidRPr="005268AE">
        <w:rPr>
          <w:rFonts w:ascii="Times New Roman" w:hAnsi="Times New Roman"/>
          <w:sz w:val="24"/>
          <w:szCs w:val="24"/>
        </w:rPr>
        <w:t xml:space="preserve">the species richness (estimated based on rarefaction, A), Hill’s ratio (B), and the </w:t>
      </w:r>
      <w:r w:rsidR="00D46194" w:rsidRPr="005268AE">
        <w:rPr>
          <w:rFonts w:ascii="Times New Roman" w:hAnsi="Times New Roman"/>
          <w:sz w:val="24"/>
          <w:szCs w:val="24"/>
        </w:rPr>
        <w:t xml:space="preserve">log </w:t>
      </w:r>
      <w:r w:rsidR="00AE5D99" w:rsidRPr="005268AE">
        <w:rPr>
          <w:rFonts w:ascii="Times New Roman" w:hAnsi="Times New Roman"/>
          <w:sz w:val="24"/>
          <w:szCs w:val="24"/>
        </w:rPr>
        <w:t xml:space="preserve">abundance of wild pollinators (C). </w:t>
      </w:r>
      <w:r w:rsidR="00191B7E" w:rsidRPr="005268AE">
        <w:rPr>
          <w:rFonts w:ascii="Times New Roman" w:hAnsi="Times New Roman"/>
          <w:sz w:val="24"/>
          <w:szCs w:val="24"/>
        </w:rPr>
        <w:t xml:space="preserve">The </w:t>
      </w:r>
      <w:r w:rsidR="00C300B7" w:rsidRPr="005268AE">
        <w:rPr>
          <w:rFonts w:ascii="Times New Roman" w:hAnsi="Times New Roman"/>
          <w:sz w:val="24"/>
          <w:szCs w:val="24"/>
        </w:rPr>
        <w:t xml:space="preserve">significance </w:t>
      </w:r>
      <w:r w:rsidR="00191B7E" w:rsidRPr="005268AE">
        <w:rPr>
          <w:rFonts w:ascii="Times New Roman" w:hAnsi="Times New Roman"/>
          <w:sz w:val="24"/>
          <w:szCs w:val="24"/>
        </w:rPr>
        <w:t xml:space="preserve">levels can be found in </w:t>
      </w:r>
      <w:r w:rsidR="00675B4A" w:rsidRPr="005268AE">
        <w:rPr>
          <w:rFonts w:ascii="Times New Roman" w:hAnsi="Times New Roman"/>
          <w:sz w:val="24"/>
          <w:szCs w:val="24"/>
        </w:rPr>
        <w:t>T</w:t>
      </w:r>
      <w:r w:rsidR="00191B7E" w:rsidRPr="005268AE">
        <w:rPr>
          <w:rFonts w:ascii="Times New Roman" w:hAnsi="Times New Roman"/>
          <w:sz w:val="24"/>
          <w:szCs w:val="24"/>
        </w:rPr>
        <w:t xml:space="preserve">able 1. </w:t>
      </w:r>
    </w:p>
    <w:p w14:paraId="0F8CCBD4" w14:textId="77777777" w:rsidR="00AE5D99" w:rsidRPr="005268AE" w:rsidRDefault="00AE5D99">
      <w:pPr>
        <w:spacing w:line="480" w:lineRule="auto"/>
        <w:jc w:val="both"/>
        <w:rPr>
          <w:rFonts w:ascii="Times New Roman" w:hAnsi="Times New Roman"/>
          <w:sz w:val="24"/>
          <w:szCs w:val="24"/>
        </w:rPr>
      </w:pPr>
    </w:p>
    <w:p w14:paraId="27744368" w14:textId="04170053" w:rsidR="00163213" w:rsidRPr="005268AE" w:rsidRDefault="00163213">
      <w:pPr>
        <w:spacing w:line="480" w:lineRule="auto"/>
        <w:jc w:val="both"/>
        <w:rPr>
          <w:rFonts w:ascii="Times New Roman" w:hAnsi="Times New Roman"/>
          <w:sz w:val="24"/>
          <w:szCs w:val="24"/>
        </w:rPr>
      </w:pPr>
      <w:r w:rsidRPr="005268AE">
        <w:rPr>
          <w:rFonts w:ascii="Times New Roman" w:hAnsi="Times New Roman"/>
          <w:sz w:val="24"/>
          <w:szCs w:val="24"/>
        </w:rPr>
        <w:br w:type="page"/>
      </w:r>
      <w:r w:rsidR="007C34A4" w:rsidRPr="005268AE">
        <w:rPr>
          <w:rFonts w:ascii="Times New Roman" w:hAnsi="Times New Roman"/>
          <w:noProof/>
          <w:sz w:val="24"/>
          <w:szCs w:val="24"/>
          <w:lang w:val="en-GB" w:eastAsia="en-GB"/>
        </w:rPr>
        <w:lastRenderedPageBreak/>
        <w:drawing>
          <wp:inline distT="0" distB="0" distL="0" distR="0" wp14:anchorId="017411CD" wp14:editId="720830F3">
            <wp:extent cx="594360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180C914E" w14:textId="53E70F6B" w:rsidR="00837B4C" w:rsidRDefault="00163213">
      <w:pPr>
        <w:spacing w:line="480" w:lineRule="auto"/>
        <w:jc w:val="both"/>
        <w:rPr>
          <w:rFonts w:ascii="Times New Roman" w:hAnsi="Times New Roman"/>
          <w:sz w:val="24"/>
          <w:szCs w:val="24"/>
        </w:rPr>
      </w:pPr>
      <w:r w:rsidRPr="005268AE">
        <w:rPr>
          <w:rFonts w:ascii="Times New Roman" w:hAnsi="Times New Roman"/>
          <w:sz w:val="24"/>
          <w:szCs w:val="24"/>
        </w:rPr>
        <w:t xml:space="preserve">Figure </w:t>
      </w:r>
      <w:r w:rsidR="00955457" w:rsidRPr="005268AE">
        <w:rPr>
          <w:rFonts w:ascii="Times New Roman" w:hAnsi="Times New Roman"/>
          <w:sz w:val="24"/>
          <w:szCs w:val="24"/>
        </w:rPr>
        <w:t>4</w:t>
      </w:r>
      <w:r w:rsidRPr="005268AE">
        <w:rPr>
          <w:rFonts w:ascii="Times New Roman" w:hAnsi="Times New Roman"/>
          <w:sz w:val="24"/>
          <w:szCs w:val="24"/>
        </w:rPr>
        <w:t>. Relationship between the proportion of semi-natural habitat and the species richness (estimated based on raref</w:t>
      </w:r>
      <w:r w:rsidRPr="005268AE">
        <w:rPr>
          <w:rFonts w:ascii="Times New Roman" w:hAnsi="Times New Roman" w:hint="eastAsia"/>
          <w:sz w:val="24"/>
          <w:szCs w:val="24"/>
        </w:rPr>
        <w:t>ac</w:t>
      </w:r>
      <w:r w:rsidRPr="005268AE">
        <w:rPr>
          <w:rFonts w:ascii="Times New Roman" w:hAnsi="Times New Roman"/>
          <w:sz w:val="24"/>
          <w:szCs w:val="24"/>
        </w:rPr>
        <w:t>tion</w:t>
      </w:r>
      <w:r w:rsidRPr="005268AE">
        <w:rPr>
          <w:rFonts w:ascii="Times New Roman" w:hAnsi="Times New Roman" w:hint="eastAsia"/>
          <w:sz w:val="24"/>
          <w:szCs w:val="24"/>
        </w:rPr>
        <w:t xml:space="preserve">, </w:t>
      </w:r>
      <w:r w:rsidRPr="005268AE">
        <w:rPr>
          <w:rFonts w:ascii="Times New Roman" w:hAnsi="Times New Roman"/>
          <w:sz w:val="24"/>
          <w:szCs w:val="24"/>
        </w:rPr>
        <w:t xml:space="preserve">A), Hill’s </w:t>
      </w:r>
      <w:r w:rsidRPr="005268AE">
        <w:rPr>
          <w:rFonts w:ascii="Times New Roman" w:hAnsi="Times New Roman" w:hint="eastAsia"/>
          <w:sz w:val="24"/>
          <w:szCs w:val="24"/>
        </w:rPr>
        <w:t>ratio</w:t>
      </w:r>
      <w:r w:rsidRPr="005268AE">
        <w:rPr>
          <w:rFonts w:ascii="Times New Roman" w:hAnsi="Times New Roman"/>
          <w:sz w:val="24"/>
          <w:szCs w:val="24"/>
        </w:rPr>
        <w:t xml:space="preserve"> (B</w:t>
      </w:r>
      <w:r w:rsidRPr="005268AE">
        <w:rPr>
          <w:rFonts w:ascii="Times New Roman" w:hAnsi="Times New Roman" w:hint="eastAsia"/>
          <w:sz w:val="24"/>
          <w:szCs w:val="24"/>
        </w:rPr>
        <w:t>)</w:t>
      </w:r>
      <w:r w:rsidR="00C655D2" w:rsidRPr="005268AE">
        <w:rPr>
          <w:rFonts w:ascii="Times New Roman" w:hAnsi="Times New Roman"/>
          <w:sz w:val="24"/>
          <w:szCs w:val="24"/>
        </w:rPr>
        <w:t>,</w:t>
      </w:r>
      <w:r w:rsidRPr="005268AE">
        <w:rPr>
          <w:rFonts w:ascii="Times New Roman" w:hAnsi="Times New Roman"/>
          <w:sz w:val="24"/>
          <w:szCs w:val="24"/>
        </w:rPr>
        <w:t xml:space="preserve"> and the abundance of wild pollinators (C). Lines </w:t>
      </w:r>
      <w:r w:rsidR="00C655D2" w:rsidRPr="005268AE">
        <w:rPr>
          <w:rFonts w:ascii="Times New Roman" w:hAnsi="Times New Roman"/>
          <w:sz w:val="24"/>
          <w:szCs w:val="24"/>
        </w:rPr>
        <w:t xml:space="preserve">show </w:t>
      </w:r>
      <w:r w:rsidRPr="005268AE">
        <w:rPr>
          <w:rFonts w:ascii="Times New Roman" w:hAnsi="Times New Roman"/>
          <w:sz w:val="24"/>
          <w:szCs w:val="24"/>
        </w:rPr>
        <w:t>linear regression</w:t>
      </w:r>
      <w:r w:rsidR="00C655D2" w:rsidRPr="005268AE">
        <w:rPr>
          <w:rFonts w:ascii="Times New Roman" w:hAnsi="Times New Roman"/>
          <w:sz w:val="24"/>
          <w:szCs w:val="24"/>
        </w:rPr>
        <w:t>s</w:t>
      </w:r>
      <w:r w:rsidRPr="005268AE">
        <w:rPr>
          <w:rFonts w:ascii="Times New Roman" w:hAnsi="Times New Roman"/>
          <w:sz w:val="24"/>
          <w:szCs w:val="24"/>
        </w:rPr>
        <w:t xml:space="preserve"> </w:t>
      </w:r>
      <w:r w:rsidR="00D46194" w:rsidRPr="005268AE">
        <w:rPr>
          <w:rFonts w:ascii="Times New Roman" w:hAnsi="Times New Roman"/>
          <w:sz w:val="24"/>
          <w:szCs w:val="24"/>
        </w:rPr>
        <w:t>averaged over the two years of the study</w:t>
      </w:r>
      <w:r w:rsidR="00C655D2" w:rsidRPr="005268AE">
        <w:rPr>
          <w:rFonts w:ascii="Times New Roman" w:hAnsi="Times New Roman"/>
          <w:sz w:val="24"/>
          <w:szCs w:val="24"/>
        </w:rPr>
        <w:t>.</w:t>
      </w:r>
      <w:r w:rsidR="00C655D2" w:rsidRPr="005268AE" w:rsidDel="00C655D2">
        <w:rPr>
          <w:rFonts w:ascii="Times New Roman" w:hAnsi="Times New Roman"/>
          <w:sz w:val="24"/>
          <w:szCs w:val="24"/>
        </w:rPr>
        <w:t xml:space="preserve"> </w:t>
      </w:r>
      <w:r w:rsidR="00F6733D" w:rsidRPr="005268AE">
        <w:rPr>
          <w:rFonts w:ascii="Times New Roman" w:hAnsi="Times New Roman"/>
          <w:sz w:val="24"/>
          <w:szCs w:val="24"/>
        </w:rPr>
        <w:t xml:space="preserve">Line color indicate regressions for consolidated fields (red) and traditional fields (blue, A and B), and regressions for pooled data (black, C). </w:t>
      </w:r>
      <w:r w:rsidRPr="005268AE">
        <w:rPr>
          <w:rFonts w:ascii="Times New Roman" w:hAnsi="Times New Roman"/>
          <w:sz w:val="24"/>
          <w:szCs w:val="24"/>
        </w:rPr>
        <w:t>Plots of regressions for specific years can be found in Appendix 2.</w:t>
      </w:r>
      <w:r>
        <w:rPr>
          <w:rFonts w:ascii="Times New Roman" w:hAnsi="Times New Roman"/>
          <w:sz w:val="24"/>
          <w:szCs w:val="24"/>
        </w:rPr>
        <w:t xml:space="preserve"> </w:t>
      </w:r>
    </w:p>
    <w:p w14:paraId="352F1250" w14:textId="77777777" w:rsidR="00837B4C" w:rsidRDefault="00837B4C">
      <w:pPr>
        <w:spacing w:line="480" w:lineRule="auto"/>
        <w:jc w:val="both"/>
        <w:rPr>
          <w:rFonts w:ascii="Times New Roman" w:hAnsi="Times New Roman"/>
          <w:sz w:val="24"/>
          <w:szCs w:val="24"/>
        </w:rPr>
      </w:pPr>
    </w:p>
    <w:p w14:paraId="0FE29601" w14:textId="56663FCC" w:rsidR="00163213" w:rsidRDefault="00163213">
      <w:pPr>
        <w:spacing w:line="480" w:lineRule="auto"/>
        <w:jc w:val="both"/>
        <w:rPr>
          <w:rFonts w:ascii="Times New Roman" w:hAnsi="Times New Roman"/>
          <w:sz w:val="24"/>
          <w:szCs w:val="24"/>
        </w:rPr>
      </w:pPr>
    </w:p>
    <w:sectPr w:rsidR="00163213">
      <w:footerReference w:type="default" r:id="rId15"/>
      <w:pgSz w:w="12240" w:h="15840"/>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E3BCE" w16cex:dateUtc="2021-03-06T16:35:00Z"/>
  <w16cex:commentExtensible w16cex:durableId="23EE3C2A" w16cex:dateUtc="2021-03-06T16:36:00Z"/>
  <w16cex:commentExtensible w16cex:durableId="23EE3CD1" w16cex:dateUtc="2021-03-06T16:39:00Z"/>
  <w16cex:commentExtensible w16cex:durableId="23EE3C3A" w16cex:dateUtc="2021-03-06T16:36:00Z"/>
  <w16cex:commentExtensible w16cex:durableId="23EE44E7" w16cex:dateUtc="2021-03-06T17:13:00Z"/>
  <w16cex:commentExtensible w16cex:durableId="23EE48B5" w16cex:dateUtc="2021-03-06T17:30:00Z"/>
  <w16cex:commentExtensible w16cex:durableId="23EE58E2" w16cex:dateUtc="2021-03-06T18:39:00Z"/>
  <w16cex:commentExtensible w16cex:durableId="23EE623F" w16cex:dateUtc="2021-03-06T19:19:00Z"/>
  <w16cex:commentExtensible w16cex:durableId="23EE5F62" w16cex:dateUtc="2021-03-06T19:06:00Z"/>
  <w16cex:commentExtensible w16cex:durableId="23EE73AE" w16cex:dateUtc="2021-03-06T20:33:00Z"/>
  <w16cex:commentExtensible w16cex:durableId="23EE803E" w16cex:dateUtc="2021-03-06T21:27:00Z"/>
  <w16cex:commentExtensible w16cex:durableId="23EE76AB" w16cex:dateUtc="2021-03-06T20:46:00Z"/>
  <w16cex:commentExtensible w16cex:durableId="23EE75EF" w16cex:dateUtc="2021-03-06T20:43:00Z"/>
  <w16cex:commentExtensible w16cex:durableId="23EE7611" w16cex:dateUtc="2021-03-06T20:43:00Z"/>
  <w16cex:commentExtensible w16cex:durableId="23EE765F" w16cex:dateUtc="2021-03-06T20:45:00Z"/>
  <w16cex:commentExtensible w16cex:durableId="23EE74A7" w16cex:dateUtc="2021-03-06T20:37:00Z"/>
  <w16cex:commentExtensible w16cex:durableId="23EE74FE" w16cex:dateUtc="2021-03-06T20: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E316D" w14:textId="77777777" w:rsidR="00E71D3C" w:rsidRDefault="00E71D3C">
      <w:pPr>
        <w:spacing w:after="0" w:line="240" w:lineRule="auto"/>
      </w:pPr>
      <w:r>
        <w:separator/>
      </w:r>
    </w:p>
  </w:endnote>
  <w:endnote w:type="continuationSeparator" w:id="0">
    <w:p w14:paraId="0241ED4A" w14:textId="77777777" w:rsidR="00E71D3C" w:rsidRDefault="00E71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icomoon">
    <w:panose1 w:val="020B0604020202020204"/>
    <w:charset w:val="00"/>
    <w:family w:val="auto"/>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903B5" w14:textId="6435AECE" w:rsidR="00652870" w:rsidRDefault="00652870">
    <w:pPr>
      <w:pStyle w:val="Foote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7C1981">
      <w:rPr>
        <w:rFonts w:ascii="Times New Roman" w:hAnsi="Times New Roman"/>
        <w:noProof/>
        <w:sz w:val="24"/>
        <w:szCs w:val="24"/>
      </w:rPr>
      <w:t>24</w:t>
    </w:r>
    <w:r>
      <w:rPr>
        <w:rFonts w:ascii="Times New Roman" w:hAnsi="Times New Roman"/>
        <w:sz w:val="24"/>
        <w:szCs w:val="24"/>
      </w:rPr>
      <w:fldChar w:fldCharType="end"/>
    </w:r>
    <w:r>
      <w:rPr>
        <w:rFonts w:ascii="Times New Roman" w:hAnsi="Times New Roman"/>
        <w:sz w:val="24"/>
        <w:szCs w:val="24"/>
      </w:rPr>
      <w:t xml:space="preserve"> -</w:t>
    </w:r>
  </w:p>
  <w:p w14:paraId="2AC029FF" w14:textId="77777777" w:rsidR="00652870" w:rsidRDefault="006528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47F35" w14:textId="77777777" w:rsidR="00E71D3C" w:rsidRDefault="00E71D3C">
      <w:pPr>
        <w:spacing w:after="0" w:line="240" w:lineRule="auto"/>
      </w:pPr>
      <w:r>
        <w:separator/>
      </w:r>
    </w:p>
  </w:footnote>
  <w:footnote w:type="continuationSeparator" w:id="0">
    <w:p w14:paraId="371C1537" w14:textId="77777777" w:rsidR="00E71D3C" w:rsidRDefault="00E71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A48D1"/>
    <w:multiLevelType w:val="hybridMultilevel"/>
    <w:tmpl w:val="BAB659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4"/>
  <w:doNotDisplayPageBoundaries/>
  <w:bordersDoNotSurroundHeader/>
  <w:bordersDoNotSurroundFooter/>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ri Ecosys Envi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wtetaz6f2f57et22kxt2eias5z0r20dp2z&quot;&gt;My EndNote Library Copy Copy&lt;record-ids&gt;&lt;item&gt;453&lt;/item&gt;&lt;item&gt;462&lt;/item&gt;&lt;/record-ids&gt;&lt;/item&gt;&lt;/Libraries&gt;"/>
  </w:docVars>
  <w:rsids>
    <w:rsidRoot w:val="009C14E4"/>
    <w:rsid w:val="000016E5"/>
    <w:rsid w:val="00001A4C"/>
    <w:rsid w:val="00003688"/>
    <w:rsid w:val="000061D9"/>
    <w:rsid w:val="00006DAD"/>
    <w:rsid w:val="00011669"/>
    <w:rsid w:val="00011C52"/>
    <w:rsid w:val="0001290A"/>
    <w:rsid w:val="00014E7A"/>
    <w:rsid w:val="00020DDA"/>
    <w:rsid w:val="0002164B"/>
    <w:rsid w:val="000236BA"/>
    <w:rsid w:val="000237D1"/>
    <w:rsid w:val="00024FB7"/>
    <w:rsid w:val="00025691"/>
    <w:rsid w:val="00031596"/>
    <w:rsid w:val="0003277B"/>
    <w:rsid w:val="0003345E"/>
    <w:rsid w:val="00040A0F"/>
    <w:rsid w:val="000415AA"/>
    <w:rsid w:val="000469C9"/>
    <w:rsid w:val="00046EBD"/>
    <w:rsid w:val="00050A44"/>
    <w:rsid w:val="00054D46"/>
    <w:rsid w:val="00055309"/>
    <w:rsid w:val="0005738E"/>
    <w:rsid w:val="00060925"/>
    <w:rsid w:val="00060F1B"/>
    <w:rsid w:val="00061C4A"/>
    <w:rsid w:val="00065DF4"/>
    <w:rsid w:val="00066965"/>
    <w:rsid w:val="000672F6"/>
    <w:rsid w:val="00070048"/>
    <w:rsid w:val="00076254"/>
    <w:rsid w:val="000817B2"/>
    <w:rsid w:val="0008293F"/>
    <w:rsid w:val="00085225"/>
    <w:rsid w:val="00086000"/>
    <w:rsid w:val="00087B35"/>
    <w:rsid w:val="0009055F"/>
    <w:rsid w:val="000915A3"/>
    <w:rsid w:val="00093421"/>
    <w:rsid w:val="00093DDF"/>
    <w:rsid w:val="00094737"/>
    <w:rsid w:val="000A1D10"/>
    <w:rsid w:val="000A2593"/>
    <w:rsid w:val="000A60CB"/>
    <w:rsid w:val="000A6144"/>
    <w:rsid w:val="000A63D3"/>
    <w:rsid w:val="000A699E"/>
    <w:rsid w:val="000B0E9C"/>
    <w:rsid w:val="000B4090"/>
    <w:rsid w:val="000B4668"/>
    <w:rsid w:val="000B5B44"/>
    <w:rsid w:val="000B7036"/>
    <w:rsid w:val="000B7448"/>
    <w:rsid w:val="000C726D"/>
    <w:rsid w:val="000C7708"/>
    <w:rsid w:val="000D0233"/>
    <w:rsid w:val="000D18CF"/>
    <w:rsid w:val="000D7A10"/>
    <w:rsid w:val="000F1062"/>
    <w:rsid w:val="000F1EC0"/>
    <w:rsid w:val="000F201D"/>
    <w:rsid w:val="000F2739"/>
    <w:rsid w:val="001006E3"/>
    <w:rsid w:val="0010454D"/>
    <w:rsid w:val="001065C2"/>
    <w:rsid w:val="001202FB"/>
    <w:rsid w:val="00124E00"/>
    <w:rsid w:val="0012540F"/>
    <w:rsid w:val="00125C5B"/>
    <w:rsid w:val="00127D8C"/>
    <w:rsid w:val="001313F4"/>
    <w:rsid w:val="001323C7"/>
    <w:rsid w:val="00136C1F"/>
    <w:rsid w:val="00137D3A"/>
    <w:rsid w:val="00141182"/>
    <w:rsid w:val="00142428"/>
    <w:rsid w:val="00142D33"/>
    <w:rsid w:val="0014322A"/>
    <w:rsid w:val="00143F3B"/>
    <w:rsid w:val="00147A08"/>
    <w:rsid w:val="00147D07"/>
    <w:rsid w:val="00150FB1"/>
    <w:rsid w:val="00151500"/>
    <w:rsid w:val="001522B8"/>
    <w:rsid w:val="001533D1"/>
    <w:rsid w:val="00154D14"/>
    <w:rsid w:val="001569C6"/>
    <w:rsid w:val="00156A55"/>
    <w:rsid w:val="00156DAD"/>
    <w:rsid w:val="0016033E"/>
    <w:rsid w:val="00163213"/>
    <w:rsid w:val="00163626"/>
    <w:rsid w:val="001637A5"/>
    <w:rsid w:val="00163DAE"/>
    <w:rsid w:val="0016767D"/>
    <w:rsid w:val="00167B50"/>
    <w:rsid w:val="00171E76"/>
    <w:rsid w:val="00172A76"/>
    <w:rsid w:val="0017323B"/>
    <w:rsid w:val="0017714F"/>
    <w:rsid w:val="00177A93"/>
    <w:rsid w:val="00180756"/>
    <w:rsid w:val="001816FB"/>
    <w:rsid w:val="001829CB"/>
    <w:rsid w:val="00184E11"/>
    <w:rsid w:val="0018540F"/>
    <w:rsid w:val="001855DA"/>
    <w:rsid w:val="00190B14"/>
    <w:rsid w:val="00191B7E"/>
    <w:rsid w:val="00195D65"/>
    <w:rsid w:val="001A0A8A"/>
    <w:rsid w:val="001A112B"/>
    <w:rsid w:val="001B0830"/>
    <w:rsid w:val="001B3672"/>
    <w:rsid w:val="001B4C8A"/>
    <w:rsid w:val="001B7B3A"/>
    <w:rsid w:val="001B7D86"/>
    <w:rsid w:val="001C599C"/>
    <w:rsid w:val="001D0B55"/>
    <w:rsid w:val="001D0B83"/>
    <w:rsid w:val="001D0D48"/>
    <w:rsid w:val="001D3FB5"/>
    <w:rsid w:val="001D680E"/>
    <w:rsid w:val="001E3C30"/>
    <w:rsid w:val="001F0CC9"/>
    <w:rsid w:val="001F252C"/>
    <w:rsid w:val="001F3673"/>
    <w:rsid w:val="001F3804"/>
    <w:rsid w:val="00202836"/>
    <w:rsid w:val="00212DCC"/>
    <w:rsid w:val="00213389"/>
    <w:rsid w:val="00214EE2"/>
    <w:rsid w:val="0021623E"/>
    <w:rsid w:val="0021736A"/>
    <w:rsid w:val="002268AD"/>
    <w:rsid w:val="00236E5F"/>
    <w:rsid w:val="00240AC2"/>
    <w:rsid w:val="00241132"/>
    <w:rsid w:val="002426CA"/>
    <w:rsid w:val="002428C4"/>
    <w:rsid w:val="00243DFC"/>
    <w:rsid w:val="00245420"/>
    <w:rsid w:val="00245775"/>
    <w:rsid w:val="00245CDF"/>
    <w:rsid w:val="0025113A"/>
    <w:rsid w:val="00251F7B"/>
    <w:rsid w:val="00252438"/>
    <w:rsid w:val="00253975"/>
    <w:rsid w:val="00254880"/>
    <w:rsid w:val="00271028"/>
    <w:rsid w:val="00273D31"/>
    <w:rsid w:val="00276BF3"/>
    <w:rsid w:val="002814E8"/>
    <w:rsid w:val="00290ACE"/>
    <w:rsid w:val="00292158"/>
    <w:rsid w:val="00292D41"/>
    <w:rsid w:val="00292D55"/>
    <w:rsid w:val="002932DA"/>
    <w:rsid w:val="00295998"/>
    <w:rsid w:val="002A03BD"/>
    <w:rsid w:val="002A4EA9"/>
    <w:rsid w:val="002A5BEF"/>
    <w:rsid w:val="002A7EC2"/>
    <w:rsid w:val="002B1A8A"/>
    <w:rsid w:val="002B2C9B"/>
    <w:rsid w:val="002B38EC"/>
    <w:rsid w:val="002B67D4"/>
    <w:rsid w:val="002C0375"/>
    <w:rsid w:val="002C1998"/>
    <w:rsid w:val="002C5E2B"/>
    <w:rsid w:val="002C6D09"/>
    <w:rsid w:val="002C7728"/>
    <w:rsid w:val="002D23C6"/>
    <w:rsid w:val="002D42E5"/>
    <w:rsid w:val="002D5A40"/>
    <w:rsid w:val="002E318B"/>
    <w:rsid w:val="002E32AE"/>
    <w:rsid w:val="002F146B"/>
    <w:rsid w:val="002F21E1"/>
    <w:rsid w:val="002F2869"/>
    <w:rsid w:val="002F40EB"/>
    <w:rsid w:val="002F4D6D"/>
    <w:rsid w:val="002F7432"/>
    <w:rsid w:val="0030176F"/>
    <w:rsid w:val="00301D7A"/>
    <w:rsid w:val="003076D5"/>
    <w:rsid w:val="003129DC"/>
    <w:rsid w:val="003137B3"/>
    <w:rsid w:val="00314D38"/>
    <w:rsid w:val="003157DC"/>
    <w:rsid w:val="00316CD2"/>
    <w:rsid w:val="00317832"/>
    <w:rsid w:val="00324652"/>
    <w:rsid w:val="00325565"/>
    <w:rsid w:val="00325A1C"/>
    <w:rsid w:val="00326D51"/>
    <w:rsid w:val="00330435"/>
    <w:rsid w:val="0033093C"/>
    <w:rsid w:val="00331A6F"/>
    <w:rsid w:val="00334CCD"/>
    <w:rsid w:val="00343F38"/>
    <w:rsid w:val="0034417D"/>
    <w:rsid w:val="00344E94"/>
    <w:rsid w:val="003562B6"/>
    <w:rsid w:val="00356CDB"/>
    <w:rsid w:val="0035792A"/>
    <w:rsid w:val="00361B5B"/>
    <w:rsid w:val="00364286"/>
    <w:rsid w:val="00366A05"/>
    <w:rsid w:val="00374838"/>
    <w:rsid w:val="00375F28"/>
    <w:rsid w:val="00380585"/>
    <w:rsid w:val="003808A2"/>
    <w:rsid w:val="00380AAD"/>
    <w:rsid w:val="00382DD5"/>
    <w:rsid w:val="00390414"/>
    <w:rsid w:val="00391A40"/>
    <w:rsid w:val="00392E22"/>
    <w:rsid w:val="00394862"/>
    <w:rsid w:val="00395F3A"/>
    <w:rsid w:val="003965A7"/>
    <w:rsid w:val="003A4081"/>
    <w:rsid w:val="003A7BD8"/>
    <w:rsid w:val="003B141C"/>
    <w:rsid w:val="003B1679"/>
    <w:rsid w:val="003B1717"/>
    <w:rsid w:val="003B1CC6"/>
    <w:rsid w:val="003B7480"/>
    <w:rsid w:val="003C0934"/>
    <w:rsid w:val="003C0BC0"/>
    <w:rsid w:val="003C25F0"/>
    <w:rsid w:val="003C3944"/>
    <w:rsid w:val="003C615A"/>
    <w:rsid w:val="003C70FA"/>
    <w:rsid w:val="003D0871"/>
    <w:rsid w:val="003D332B"/>
    <w:rsid w:val="003D570A"/>
    <w:rsid w:val="003E4CC6"/>
    <w:rsid w:val="003F0481"/>
    <w:rsid w:val="003F051A"/>
    <w:rsid w:val="003F0D49"/>
    <w:rsid w:val="003F51B4"/>
    <w:rsid w:val="003F5A92"/>
    <w:rsid w:val="003F5B60"/>
    <w:rsid w:val="003F67D0"/>
    <w:rsid w:val="004002E0"/>
    <w:rsid w:val="004033CD"/>
    <w:rsid w:val="00411820"/>
    <w:rsid w:val="004159E0"/>
    <w:rsid w:val="00421199"/>
    <w:rsid w:val="00422E3B"/>
    <w:rsid w:val="00424154"/>
    <w:rsid w:val="00424A11"/>
    <w:rsid w:val="00425FCA"/>
    <w:rsid w:val="0042664C"/>
    <w:rsid w:val="00430D93"/>
    <w:rsid w:val="00435D1A"/>
    <w:rsid w:val="00440685"/>
    <w:rsid w:val="00441B34"/>
    <w:rsid w:val="0044440F"/>
    <w:rsid w:val="00446CAC"/>
    <w:rsid w:val="004479D9"/>
    <w:rsid w:val="00451FE5"/>
    <w:rsid w:val="00456162"/>
    <w:rsid w:val="004564F8"/>
    <w:rsid w:val="00462D02"/>
    <w:rsid w:val="00464256"/>
    <w:rsid w:val="00465193"/>
    <w:rsid w:val="00467B89"/>
    <w:rsid w:val="00474FEA"/>
    <w:rsid w:val="004762E6"/>
    <w:rsid w:val="00476803"/>
    <w:rsid w:val="00477A5F"/>
    <w:rsid w:val="004801FD"/>
    <w:rsid w:val="0048162B"/>
    <w:rsid w:val="004820DA"/>
    <w:rsid w:val="00483C47"/>
    <w:rsid w:val="00484A4C"/>
    <w:rsid w:val="0048539D"/>
    <w:rsid w:val="0048678C"/>
    <w:rsid w:val="00487062"/>
    <w:rsid w:val="004877AD"/>
    <w:rsid w:val="00490E88"/>
    <w:rsid w:val="004910E3"/>
    <w:rsid w:val="004941ED"/>
    <w:rsid w:val="00495DB4"/>
    <w:rsid w:val="004A48F8"/>
    <w:rsid w:val="004B0287"/>
    <w:rsid w:val="004B4993"/>
    <w:rsid w:val="004B58C6"/>
    <w:rsid w:val="004C140C"/>
    <w:rsid w:val="004C1C83"/>
    <w:rsid w:val="004C36B9"/>
    <w:rsid w:val="004C56BE"/>
    <w:rsid w:val="004C6C83"/>
    <w:rsid w:val="004C6F6E"/>
    <w:rsid w:val="004C747D"/>
    <w:rsid w:val="004D251F"/>
    <w:rsid w:val="004D4FDF"/>
    <w:rsid w:val="004E0AAF"/>
    <w:rsid w:val="004E0B89"/>
    <w:rsid w:val="004E1823"/>
    <w:rsid w:val="004E2A03"/>
    <w:rsid w:val="004E36F0"/>
    <w:rsid w:val="004E381F"/>
    <w:rsid w:val="004E404D"/>
    <w:rsid w:val="004E677A"/>
    <w:rsid w:val="004E7EA5"/>
    <w:rsid w:val="004F0122"/>
    <w:rsid w:val="004F1F87"/>
    <w:rsid w:val="004F3303"/>
    <w:rsid w:val="004F764B"/>
    <w:rsid w:val="00503AD8"/>
    <w:rsid w:val="005064B6"/>
    <w:rsid w:val="00513258"/>
    <w:rsid w:val="00515CA0"/>
    <w:rsid w:val="005174DA"/>
    <w:rsid w:val="00517E08"/>
    <w:rsid w:val="00520AE6"/>
    <w:rsid w:val="005219CE"/>
    <w:rsid w:val="00524934"/>
    <w:rsid w:val="005264E7"/>
    <w:rsid w:val="005268AE"/>
    <w:rsid w:val="00527D2F"/>
    <w:rsid w:val="005319B5"/>
    <w:rsid w:val="00532B2E"/>
    <w:rsid w:val="00534DD1"/>
    <w:rsid w:val="005360E8"/>
    <w:rsid w:val="00540ED3"/>
    <w:rsid w:val="005417E2"/>
    <w:rsid w:val="0054222F"/>
    <w:rsid w:val="005450BE"/>
    <w:rsid w:val="0055132D"/>
    <w:rsid w:val="0055218D"/>
    <w:rsid w:val="00554C35"/>
    <w:rsid w:val="00555AF9"/>
    <w:rsid w:val="0055645F"/>
    <w:rsid w:val="00560934"/>
    <w:rsid w:val="00560B86"/>
    <w:rsid w:val="00561867"/>
    <w:rsid w:val="005635C5"/>
    <w:rsid w:val="00565EB1"/>
    <w:rsid w:val="005661A3"/>
    <w:rsid w:val="00572021"/>
    <w:rsid w:val="0057676C"/>
    <w:rsid w:val="005778C5"/>
    <w:rsid w:val="0058105C"/>
    <w:rsid w:val="00581614"/>
    <w:rsid w:val="00581F57"/>
    <w:rsid w:val="00590F1A"/>
    <w:rsid w:val="005A0BCE"/>
    <w:rsid w:val="005A28BA"/>
    <w:rsid w:val="005B5445"/>
    <w:rsid w:val="005B62A0"/>
    <w:rsid w:val="005B6EEB"/>
    <w:rsid w:val="005C1AFA"/>
    <w:rsid w:val="005C4FFF"/>
    <w:rsid w:val="005D117B"/>
    <w:rsid w:val="005D4D37"/>
    <w:rsid w:val="005D6968"/>
    <w:rsid w:val="005E0948"/>
    <w:rsid w:val="005E2DDB"/>
    <w:rsid w:val="005E3150"/>
    <w:rsid w:val="005F3304"/>
    <w:rsid w:val="005F3C5C"/>
    <w:rsid w:val="005F572B"/>
    <w:rsid w:val="005F6840"/>
    <w:rsid w:val="00600571"/>
    <w:rsid w:val="006009AE"/>
    <w:rsid w:val="0060376A"/>
    <w:rsid w:val="00605073"/>
    <w:rsid w:val="006055FA"/>
    <w:rsid w:val="00605BB2"/>
    <w:rsid w:val="00612E09"/>
    <w:rsid w:val="00613255"/>
    <w:rsid w:val="006139A8"/>
    <w:rsid w:val="00614816"/>
    <w:rsid w:val="00615627"/>
    <w:rsid w:val="00621A71"/>
    <w:rsid w:val="00622F3C"/>
    <w:rsid w:val="0062370B"/>
    <w:rsid w:val="006270DC"/>
    <w:rsid w:val="006333A3"/>
    <w:rsid w:val="00634306"/>
    <w:rsid w:val="00637682"/>
    <w:rsid w:val="00642024"/>
    <w:rsid w:val="006432C3"/>
    <w:rsid w:val="00645F93"/>
    <w:rsid w:val="00646C68"/>
    <w:rsid w:val="0064797C"/>
    <w:rsid w:val="00652870"/>
    <w:rsid w:val="00653594"/>
    <w:rsid w:val="00660066"/>
    <w:rsid w:val="00665152"/>
    <w:rsid w:val="00666E44"/>
    <w:rsid w:val="00667A28"/>
    <w:rsid w:val="00671C33"/>
    <w:rsid w:val="006726A6"/>
    <w:rsid w:val="00672B1E"/>
    <w:rsid w:val="00673124"/>
    <w:rsid w:val="00675B4A"/>
    <w:rsid w:val="00676BC4"/>
    <w:rsid w:val="00680823"/>
    <w:rsid w:val="00680D52"/>
    <w:rsid w:val="00680D87"/>
    <w:rsid w:val="00681621"/>
    <w:rsid w:val="0068337F"/>
    <w:rsid w:val="006840C5"/>
    <w:rsid w:val="00685F13"/>
    <w:rsid w:val="00693A75"/>
    <w:rsid w:val="00696FB6"/>
    <w:rsid w:val="006A16FA"/>
    <w:rsid w:val="006A2A6F"/>
    <w:rsid w:val="006A3BAA"/>
    <w:rsid w:val="006A605A"/>
    <w:rsid w:val="006B2539"/>
    <w:rsid w:val="006B6923"/>
    <w:rsid w:val="006B774F"/>
    <w:rsid w:val="006B7CEF"/>
    <w:rsid w:val="006C0198"/>
    <w:rsid w:val="006C5593"/>
    <w:rsid w:val="006C6838"/>
    <w:rsid w:val="006C70B5"/>
    <w:rsid w:val="006D12DF"/>
    <w:rsid w:val="006D2B02"/>
    <w:rsid w:val="006D5589"/>
    <w:rsid w:val="006D7CC5"/>
    <w:rsid w:val="006E6FAB"/>
    <w:rsid w:val="006E777F"/>
    <w:rsid w:val="006F0479"/>
    <w:rsid w:val="006F43EF"/>
    <w:rsid w:val="006F4B18"/>
    <w:rsid w:val="00701B6B"/>
    <w:rsid w:val="00702889"/>
    <w:rsid w:val="0070297A"/>
    <w:rsid w:val="007063AF"/>
    <w:rsid w:val="00711FA9"/>
    <w:rsid w:val="0071385A"/>
    <w:rsid w:val="00714E38"/>
    <w:rsid w:val="007150E3"/>
    <w:rsid w:val="00720468"/>
    <w:rsid w:val="00723194"/>
    <w:rsid w:val="007302F8"/>
    <w:rsid w:val="00733EBA"/>
    <w:rsid w:val="007340E4"/>
    <w:rsid w:val="00742D94"/>
    <w:rsid w:val="007456D5"/>
    <w:rsid w:val="00745F7F"/>
    <w:rsid w:val="00746C58"/>
    <w:rsid w:val="00747D83"/>
    <w:rsid w:val="007509D1"/>
    <w:rsid w:val="00750A90"/>
    <w:rsid w:val="00751AC1"/>
    <w:rsid w:val="007524CD"/>
    <w:rsid w:val="00752BA5"/>
    <w:rsid w:val="0075336A"/>
    <w:rsid w:val="007538AB"/>
    <w:rsid w:val="0075418D"/>
    <w:rsid w:val="007552D0"/>
    <w:rsid w:val="007606EC"/>
    <w:rsid w:val="00763246"/>
    <w:rsid w:val="00763472"/>
    <w:rsid w:val="00766B77"/>
    <w:rsid w:val="00770BD5"/>
    <w:rsid w:val="00774A95"/>
    <w:rsid w:val="00774DCF"/>
    <w:rsid w:val="00774F57"/>
    <w:rsid w:val="007757EC"/>
    <w:rsid w:val="00775F10"/>
    <w:rsid w:val="00785299"/>
    <w:rsid w:val="00787992"/>
    <w:rsid w:val="00793BC9"/>
    <w:rsid w:val="00795EB9"/>
    <w:rsid w:val="007966D4"/>
    <w:rsid w:val="00797F01"/>
    <w:rsid w:val="007A0B85"/>
    <w:rsid w:val="007A1694"/>
    <w:rsid w:val="007A28FD"/>
    <w:rsid w:val="007A5C5D"/>
    <w:rsid w:val="007A6B17"/>
    <w:rsid w:val="007C0C21"/>
    <w:rsid w:val="007C1981"/>
    <w:rsid w:val="007C1E66"/>
    <w:rsid w:val="007C1E99"/>
    <w:rsid w:val="007C34A4"/>
    <w:rsid w:val="007C47F2"/>
    <w:rsid w:val="007C4ACA"/>
    <w:rsid w:val="007D046A"/>
    <w:rsid w:val="007D5727"/>
    <w:rsid w:val="007E0184"/>
    <w:rsid w:val="007E184F"/>
    <w:rsid w:val="007E1E68"/>
    <w:rsid w:val="007E2E99"/>
    <w:rsid w:val="007E41F1"/>
    <w:rsid w:val="007E4779"/>
    <w:rsid w:val="007E47CE"/>
    <w:rsid w:val="007E5459"/>
    <w:rsid w:val="007E5930"/>
    <w:rsid w:val="007F25BC"/>
    <w:rsid w:val="007F2C39"/>
    <w:rsid w:val="007F3B66"/>
    <w:rsid w:val="007F6C99"/>
    <w:rsid w:val="007F7784"/>
    <w:rsid w:val="007F7FC8"/>
    <w:rsid w:val="008026DC"/>
    <w:rsid w:val="00802D89"/>
    <w:rsid w:val="00803F52"/>
    <w:rsid w:val="008166D8"/>
    <w:rsid w:val="00816A73"/>
    <w:rsid w:val="008244A7"/>
    <w:rsid w:val="00825CA1"/>
    <w:rsid w:val="00825E1D"/>
    <w:rsid w:val="00830505"/>
    <w:rsid w:val="00837B4C"/>
    <w:rsid w:val="00842524"/>
    <w:rsid w:val="008453AB"/>
    <w:rsid w:val="00851995"/>
    <w:rsid w:val="0085454D"/>
    <w:rsid w:val="00854779"/>
    <w:rsid w:val="008604D6"/>
    <w:rsid w:val="00863801"/>
    <w:rsid w:val="00863A35"/>
    <w:rsid w:val="0086462A"/>
    <w:rsid w:val="00864B0E"/>
    <w:rsid w:val="00871F05"/>
    <w:rsid w:val="00875610"/>
    <w:rsid w:val="00877709"/>
    <w:rsid w:val="00880F69"/>
    <w:rsid w:val="00881B21"/>
    <w:rsid w:val="0088241B"/>
    <w:rsid w:val="008856EC"/>
    <w:rsid w:val="00885A22"/>
    <w:rsid w:val="008870E7"/>
    <w:rsid w:val="00892E2C"/>
    <w:rsid w:val="00897715"/>
    <w:rsid w:val="008A1A8A"/>
    <w:rsid w:val="008A4BFB"/>
    <w:rsid w:val="008A6285"/>
    <w:rsid w:val="008A6489"/>
    <w:rsid w:val="008B0576"/>
    <w:rsid w:val="008B0A9C"/>
    <w:rsid w:val="008B35C8"/>
    <w:rsid w:val="008B57B1"/>
    <w:rsid w:val="008C059F"/>
    <w:rsid w:val="008C3C4A"/>
    <w:rsid w:val="008C5228"/>
    <w:rsid w:val="008C52B8"/>
    <w:rsid w:val="008D5C31"/>
    <w:rsid w:val="008E00F5"/>
    <w:rsid w:val="008E2B01"/>
    <w:rsid w:val="008E2C44"/>
    <w:rsid w:val="008E351A"/>
    <w:rsid w:val="008E3CCE"/>
    <w:rsid w:val="008F019A"/>
    <w:rsid w:val="008F2986"/>
    <w:rsid w:val="008F3065"/>
    <w:rsid w:val="008F37FF"/>
    <w:rsid w:val="008F59E1"/>
    <w:rsid w:val="008F7DB7"/>
    <w:rsid w:val="00904A62"/>
    <w:rsid w:val="00905BA6"/>
    <w:rsid w:val="0090671C"/>
    <w:rsid w:val="00906AF0"/>
    <w:rsid w:val="00907C39"/>
    <w:rsid w:val="00912153"/>
    <w:rsid w:val="0091366D"/>
    <w:rsid w:val="009138BF"/>
    <w:rsid w:val="00914713"/>
    <w:rsid w:val="009167CB"/>
    <w:rsid w:val="009179EF"/>
    <w:rsid w:val="009247A7"/>
    <w:rsid w:val="009269CD"/>
    <w:rsid w:val="009310ED"/>
    <w:rsid w:val="00935E48"/>
    <w:rsid w:val="00935E74"/>
    <w:rsid w:val="00940090"/>
    <w:rsid w:val="0094104D"/>
    <w:rsid w:val="00942E80"/>
    <w:rsid w:val="0094653C"/>
    <w:rsid w:val="00947ECC"/>
    <w:rsid w:val="00950244"/>
    <w:rsid w:val="009518A7"/>
    <w:rsid w:val="009539D2"/>
    <w:rsid w:val="00955457"/>
    <w:rsid w:val="00963DEB"/>
    <w:rsid w:val="00967297"/>
    <w:rsid w:val="00970216"/>
    <w:rsid w:val="0097166E"/>
    <w:rsid w:val="00972686"/>
    <w:rsid w:val="0097410D"/>
    <w:rsid w:val="00975D11"/>
    <w:rsid w:val="0097746B"/>
    <w:rsid w:val="009775B3"/>
    <w:rsid w:val="009836BA"/>
    <w:rsid w:val="00985343"/>
    <w:rsid w:val="009854F2"/>
    <w:rsid w:val="0098566B"/>
    <w:rsid w:val="00987354"/>
    <w:rsid w:val="00991218"/>
    <w:rsid w:val="00991C46"/>
    <w:rsid w:val="00992C88"/>
    <w:rsid w:val="00993F95"/>
    <w:rsid w:val="00995178"/>
    <w:rsid w:val="0099633D"/>
    <w:rsid w:val="00997D70"/>
    <w:rsid w:val="009A1E94"/>
    <w:rsid w:val="009A2314"/>
    <w:rsid w:val="009C14E4"/>
    <w:rsid w:val="009C2C88"/>
    <w:rsid w:val="009C4F71"/>
    <w:rsid w:val="009C65EF"/>
    <w:rsid w:val="009C78F8"/>
    <w:rsid w:val="009D05F2"/>
    <w:rsid w:val="009D0E2A"/>
    <w:rsid w:val="009D1FA0"/>
    <w:rsid w:val="009D3EC4"/>
    <w:rsid w:val="009D487E"/>
    <w:rsid w:val="009D5A3B"/>
    <w:rsid w:val="009E1752"/>
    <w:rsid w:val="009E2657"/>
    <w:rsid w:val="009E3391"/>
    <w:rsid w:val="009E5E01"/>
    <w:rsid w:val="009E6F6F"/>
    <w:rsid w:val="009F4ED3"/>
    <w:rsid w:val="009F5310"/>
    <w:rsid w:val="009F569E"/>
    <w:rsid w:val="009F635E"/>
    <w:rsid w:val="009F6E40"/>
    <w:rsid w:val="00A009A9"/>
    <w:rsid w:val="00A07339"/>
    <w:rsid w:val="00A122BB"/>
    <w:rsid w:val="00A12E56"/>
    <w:rsid w:val="00A13648"/>
    <w:rsid w:val="00A16193"/>
    <w:rsid w:val="00A162D1"/>
    <w:rsid w:val="00A166C1"/>
    <w:rsid w:val="00A16BB5"/>
    <w:rsid w:val="00A206C1"/>
    <w:rsid w:val="00A20BC9"/>
    <w:rsid w:val="00A21B47"/>
    <w:rsid w:val="00A21E0B"/>
    <w:rsid w:val="00A23073"/>
    <w:rsid w:val="00A26A7E"/>
    <w:rsid w:val="00A26E2A"/>
    <w:rsid w:val="00A307E3"/>
    <w:rsid w:val="00A31360"/>
    <w:rsid w:val="00A31449"/>
    <w:rsid w:val="00A31C6D"/>
    <w:rsid w:val="00A35269"/>
    <w:rsid w:val="00A408DE"/>
    <w:rsid w:val="00A42A67"/>
    <w:rsid w:val="00A433A6"/>
    <w:rsid w:val="00A45CE0"/>
    <w:rsid w:val="00A45E83"/>
    <w:rsid w:val="00A5168F"/>
    <w:rsid w:val="00A53040"/>
    <w:rsid w:val="00A53F62"/>
    <w:rsid w:val="00A5479D"/>
    <w:rsid w:val="00A54C9D"/>
    <w:rsid w:val="00A55035"/>
    <w:rsid w:val="00A573CE"/>
    <w:rsid w:val="00A6040B"/>
    <w:rsid w:val="00A629FE"/>
    <w:rsid w:val="00A64700"/>
    <w:rsid w:val="00A6648B"/>
    <w:rsid w:val="00A70C75"/>
    <w:rsid w:val="00A720EA"/>
    <w:rsid w:val="00A76746"/>
    <w:rsid w:val="00A76DF8"/>
    <w:rsid w:val="00A772EA"/>
    <w:rsid w:val="00A80444"/>
    <w:rsid w:val="00A80467"/>
    <w:rsid w:val="00A83029"/>
    <w:rsid w:val="00A85F5D"/>
    <w:rsid w:val="00A92C05"/>
    <w:rsid w:val="00A94408"/>
    <w:rsid w:val="00A944C5"/>
    <w:rsid w:val="00A96DD6"/>
    <w:rsid w:val="00AA3AE7"/>
    <w:rsid w:val="00AA61F7"/>
    <w:rsid w:val="00AA6494"/>
    <w:rsid w:val="00AA763F"/>
    <w:rsid w:val="00AB2746"/>
    <w:rsid w:val="00AB3353"/>
    <w:rsid w:val="00AB377E"/>
    <w:rsid w:val="00AB5D56"/>
    <w:rsid w:val="00AB5F5A"/>
    <w:rsid w:val="00AB7A2D"/>
    <w:rsid w:val="00AC1F88"/>
    <w:rsid w:val="00AC36CE"/>
    <w:rsid w:val="00AC3CA2"/>
    <w:rsid w:val="00AC64F6"/>
    <w:rsid w:val="00AC7AE5"/>
    <w:rsid w:val="00AD21BB"/>
    <w:rsid w:val="00AD2F06"/>
    <w:rsid w:val="00AE16CC"/>
    <w:rsid w:val="00AE4C4A"/>
    <w:rsid w:val="00AE5D99"/>
    <w:rsid w:val="00AE5FBC"/>
    <w:rsid w:val="00AF5062"/>
    <w:rsid w:val="00AF5B2A"/>
    <w:rsid w:val="00AF72DB"/>
    <w:rsid w:val="00AF7784"/>
    <w:rsid w:val="00B00A78"/>
    <w:rsid w:val="00B01FAC"/>
    <w:rsid w:val="00B04C14"/>
    <w:rsid w:val="00B11721"/>
    <w:rsid w:val="00B12EAE"/>
    <w:rsid w:val="00B146BF"/>
    <w:rsid w:val="00B14D44"/>
    <w:rsid w:val="00B14FD4"/>
    <w:rsid w:val="00B152E2"/>
    <w:rsid w:val="00B16FDC"/>
    <w:rsid w:val="00B2005A"/>
    <w:rsid w:val="00B20851"/>
    <w:rsid w:val="00B214BF"/>
    <w:rsid w:val="00B21588"/>
    <w:rsid w:val="00B21F8E"/>
    <w:rsid w:val="00B25885"/>
    <w:rsid w:val="00B32C33"/>
    <w:rsid w:val="00B34CEB"/>
    <w:rsid w:val="00B370E5"/>
    <w:rsid w:val="00B402D2"/>
    <w:rsid w:val="00B4038A"/>
    <w:rsid w:val="00B43AE8"/>
    <w:rsid w:val="00B453AB"/>
    <w:rsid w:val="00B47DC3"/>
    <w:rsid w:val="00B53557"/>
    <w:rsid w:val="00B53793"/>
    <w:rsid w:val="00B537EF"/>
    <w:rsid w:val="00B548F7"/>
    <w:rsid w:val="00B56F93"/>
    <w:rsid w:val="00B600D4"/>
    <w:rsid w:val="00B63F5B"/>
    <w:rsid w:val="00B64F3C"/>
    <w:rsid w:val="00B70846"/>
    <w:rsid w:val="00B71EA3"/>
    <w:rsid w:val="00B71F96"/>
    <w:rsid w:val="00B72AAF"/>
    <w:rsid w:val="00B75901"/>
    <w:rsid w:val="00B7712D"/>
    <w:rsid w:val="00B77191"/>
    <w:rsid w:val="00B80438"/>
    <w:rsid w:val="00B81288"/>
    <w:rsid w:val="00B81A85"/>
    <w:rsid w:val="00B8216F"/>
    <w:rsid w:val="00B83682"/>
    <w:rsid w:val="00B8423C"/>
    <w:rsid w:val="00B84967"/>
    <w:rsid w:val="00B84FFE"/>
    <w:rsid w:val="00B85B83"/>
    <w:rsid w:val="00B87C39"/>
    <w:rsid w:val="00B87C99"/>
    <w:rsid w:val="00B90690"/>
    <w:rsid w:val="00B90C65"/>
    <w:rsid w:val="00B94D84"/>
    <w:rsid w:val="00B96146"/>
    <w:rsid w:val="00B96AF0"/>
    <w:rsid w:val="00BA02E3"/>
    <w:rsid w:val="00BA03E8"/>
    <w:rsid w:val="00BA097B"/>
    <w:rsid w:val="00BA0D8B"/>
    <w:rsid w:val="00BA107A"/>
    <w:rsid w:val="00BA2235"/>
    <w:rsid w:val="00BA2992"/>
    <w:rsid w:val="00BB1018"/>
    <w:rsid w:val="00BB16DB"/>
    <w:rsid w:val="00BB1F80"/>
    <w:rsid w:val="00BB216A"/>
    <w:rsid w:val="00BB2D6D"/>
    <w:rsid w:val="00BC1066"/>
    <w:rsid w:val="00BC1C67"/>
    <w:rsid w:val="00BC2A25"/>
    <w:rsid w:val="00BC7FC9"/>
    <w:rsid w:val="00BD0217"/>
    <w:rsid w:val="00BD0801"/>
    <w:rsid w:val="00BD4253"/>
    <w:rsid w:val="00BE1251"/>
    <w:rsid w:val="00BE15BF"/>
    <w:rsid w:val="00BE2956"/>
    <w:rsid w:val="00BE2DFE"/>
    <w:rsid w:val="00BE3268"/>
    <w:rsid w:val="00BE46FC"/>
    <w:rsid w:val="00BF103D"/>
    <w:rsid w:val="00BF50B5"/>
    <w:rsid w:val="00C00FD4"/>
    <w:rsid w:val="00C03A53"/>
    <w:rsid w:val="00C06CB0"/>
    <w:rsid w:val="00C076CF"/>
    <w:rsid w:val="00C11312"/>
    <w:rsid w:val="00C1699C"/>
    <w:rsid w:val="00C17E72"/>
    <w:rsid w:val="00C203DA"/>
    <w:rsid w:val="00C234D0"/>
    <w:rsid w:val="00C24B3B"/>
    <w:rsid w:val="00C300B7"/>
    <w:rsid w:val="00C31F46"/>
    <w:rsid w:val="00C31FFE"/>
    <w:rsid w:val="00C32756"/>
    <w:rsid w:val="00C368A6"/>
    <w:rsid w:val="00C36C0A"/>
    <w:rsid w:val="00C379D3"/>
    <w:rsid w:val="00C37F4B"/>
    <w:rsid w:val="00C42C55"/>
    <w:rsid w:val="00C4476B"/>
    <w:rsid w:val="00C46671"/>
    <w:rsid w:val="00C517EB"/>
    <w:rsid w:val="00C54CA5"/>
    <w:rsid w:val="00C646A6"/>
    <w:rsid w:val="00C655D2"/>
    <w:rsid w:val="00C65AA7"/>
    <w:rsid w:val="00C71003"/>
    <w:rsid w:val="00C725D6"/>
    <w:rsid w:val="00C72C20"/>
    <w:rsid w:val="00C75F87"/>
    <w:rsid w:val="00C771CA"/>
    <w:rsid w:val="00C81388"/>
    <w:rsid w:val="00C82247"/>
    <w:rsid w:val="00C83438"/>
    <w:rsid w:val="00C913FE"/>
    <w:rsid w:val="00C921DF"/>
    <w:rsid w:val="00C943A3"/>
    <w:rsid w:val="00C95294"/>
    <w:rsid w:val="00C95746"/>
    <w:rsid w:val="00C978DF"/>
    <w:rsid w:val="00CA1CEE"/>
    <w:rsid w:val="00CA54ED"/>
    <w:rsid w:val="00CA6F75"/>
    <w:rsid w:val="00CA790B"/>
    <w:rsid w:val="00CB21FD"/>
    <w:rsid w:val="00CB25C7"/>
    <w:rsid w:val="00CB4106"/>
    <w:rsid w:val="00CB66B4"/>
    <w:rsid w:val="00CC09A4"/>
    <w:rsid w:val="00CC5ED3"/>
    <w:rsid w:val="00CC683D"/>
    <w:rsid w:val="00CC71CC"/>
    <w:rsid w:val="00CD21A3"/>
    <w:rsid w:val="00CD49F9"/>
    <w:rsid w:val="00CD4A9C"/>
    <w:rsid w:val="00CD63FF"/>
    <w:rsid w:val="00CD7CB3"/>
    <w:rsid w:val="00CE0194"/>
    <w:rsid w:val="00CE1905"/>
    <w:rsid w:val="00CE2FEF"/>
    <w:rsid w:val="00CE67E0"/>
    <w:rsid w:val="00CF1458"/>
    <w:rsid w:val="00CF19DB"/>
    <w:rsid w:val="00CF1AAF"/>
    <w:rsid w:val="00CF1FFF"/>
    <w:rsid w:val="00CF2F72"/>
    <w:rsid w:val="00CF458F"/>
    <w:rsid w:val="00D00124"/>
    <w:rsid w:val="00D0085C"/>
    <w:rsid w:val="00D0166B"/>
    <w:rsid w:val="00D04075"/>
    <w:rsid w:val="00D078E3"/>
    <w:rsid w:val="00D10CD2"/>
    <w:rsid w:val="00D11B7E"/>
    <w:rsid w:val="00D13242"/>
    <w:rsid w:val="00D13C14"/>
    <w:rsid w:val="00D14AC1"/>
    <w:rsid w:val="00D2081D"/>
    <w:rsid w:val="00D218FA"/>
    <w:rsid w:val="00D2253A"/>
    <w:rsid w:val="00D34E0D"/>
    <w:rsid w:val="00D405A7"/>
    <w:rsid w:val="00D40D61"/>
    <w:rsid w:val="00D4169D"/>
    <w:rsid w:val="00D4384A"/>
    <w:rsid w:val="00D43AD3"/>
    <w:rsid w:val="00D45034"/>
    <w:rsid w:val="00D45F08"/>
    <w:rsid w:val="00D46194"/>
    <w:rsid w:val="00D465BF"/>
    <w:rsid w:val="00D47D6C"/>
    <w:rsid w:val="00D5164B"/>
    <w:rsid w:val="00D55879"/>
    <w:rsid w:val="00D602C0"/>
    <w:rsid w:val="00D615E2"/>
    <w:rsid w:val="00D65C15"/>
    <w:rsid w:val="00D6797A"/>
    <w:rsid w:val="00D67D0D"/>
    <w:rsid w:val="00D7091C"/>
    <w:rsid w:val="00D71B06"/>
    <w:rsid w:val="00D71EE0"/>
    <w:rsid w:val="00D73FAB"/>
    <w:rsid w:val="00D74817"/>
    <w:rsid w:val="00D76B62"/>
    <w:rsid w:val="00D77970"/>
    <w:rsid w:val="00D8256D"/>
    <w:rsid w:val="00D83771"/>
    <w:rsid w:val="00D87290"/>
    <w:rsid w:val="00D87E36"/>
    <w:rsid w:val="00D90F29"/>
    <w:rsid w:val="00D94036"/>
    <w:rsid w:val="00D94C29"/>
    <w:rsid w:val="00D96FD4"/>
    <w:rsid w:val="00DA03C4"/>
    <w:rsid w:val="00DA160D"/>
    <w:rsid w:val="00DA1C50"/>
    <w:rsid w:val="00DA1F7C"/>
    <w:rsid w:val="00DA3468"/>
    <w:rsid w:val="00DA7520"/>
    <w:rsid w:val="00DB11B8"/>
    <w:rsid w:val="00DB265A"/>
    <w:rsid w:val="00DB7120"/>
    <w:rsid w:val="00DB7887"/>
    <w:rsid w:val="00DC2866"/>
    <w:rsid w:val="00DC2BE4"/>
    <w:rsid w:val="00DC5C99"/>
    <w:rsid w:val="00DC7A17"/>
    <w:rsid w:val="00DD0136"/>
    <w:rsid w:val="00DD4493"/>
    <w:rsid w:val="00DD4CB8"/>
    <w:rsid w:val="00DE4359"/>
    <w:rsid w:val="00DE474C"/>
    <w:rsid w:val="00DE520D"/>
    <w:rsid w:val="00DE5286"/>
    <w:rsid w:val="00DE705F"/>
    <w:rsid w:val="00DF0CF1"/>
    <w:rsid w:val="00DF3BA9"/>
    <w:rsid w:val="00DF4C5C"/>
    <w:rsid w:val="00DF4CC5"/>
    <w:rsid w:val="00DF6354"/>
    <w:rsid w:val="00DF7603"/>
    <w:rsid w:val="00E10242"/>
    <w:rsid w:val="00E137C7"/>
    <w:rsid w:val="00E14A32"/>
    <w:rsid w:val="00E156D7"/>
    <w:rsid w:val="00E21864"/>
    <w:rsid w:val="00E22824"/>
    <w:rsid w:val="00E22D6D"/>
    <w:rsid w:val="00E26D08"/>
    <w:rsid w:val="00E2781A"/>
    <w:rsid w:val="00E30EDB"/>
    <w:rsid w:val="00E31C0C"/>
    <w:rsid w:val="00E333D9"/>
    <w:rsid w:val="00E33490"/>
    <w:rsid w:val="00E35B50"/>
    <w:rsid w:val="00E36FD9"/>
    <w:rsid w:val="00E41C47"/>
    <w:rsid w:val="00E437E7"/>
    <w:rsid w:val="00E4510E"/>
    <w:rsid w:val="00E46432"/>
    <w:rsid w:val="00E52876"/>
    <w:rsid w:val="00E54770"/>
    <w:rsid w:val="00E56E52"/>
    <w:rsid w:val="00E600AD"/>
    <w:rsid w:val="00E60652"/>
    <w:rsid w:val="00E61B27"/>
    <w:rsid w:val="00E665D9"/>
    <w:rsid w:val="00E716C1"/>
    <w:rsid w:val="00E71D3C"/>
    <w:rsid w:val="00E76BBA"/>
    <w:rsid w:val="00E8031C"/>
    <w:rsid w:val="00E806E5"/>
    <w:rsid w:val="00E8111E"/>
    <w:rsid w:val="00E85C13"/>
    <w:rsid w:val="00E924F8"/>
    <w:rsid w:val="00E94307"/>
    <w:rsid w:val="00E955D0"/>
    <w:rsid w:val="00E95DA1"/>
    <w:rsid w:val="00EA0609"/>
    <w:rsid w:val="00EA2B87"/>
    <w:rsid w:val="00EB339E"/>
    <w:rsid w:val="00EB3ACB"/>
    <w:rsid w:val="00EB514E"/>
    <w:rsid w:val="00EC140D"/>
    <w:rsid w:val="00EC54AA"/>
    <w:rsid w:val="00EC6689"/>
    <w:rsid w:val="00ED0174"/>
    <w:rsid w:val="00ED2469"/>
    <w:rsid w:val="00ED2AA8"/>
    <w:rsid w:val="00ED4173"/>
    <w:rsid w:val="00ED67B7"/>
    <w:rsid w:val="00EE1AFF"/>
    <w:rsid w:val="00EE3539"/>
    <w:rsid w:val="00EE4AAC"/>
    <w:rsid w:val="00EE5A06"/>
    <w:rsid w:val="00EF073A"/>
    <w:rsid w:val="00EF1A58"/>
    <w:rsid w:val="00EF28FD"/>
    <w:rsid w:val="00EF307F"/>
    <w:rsid w:val="00EF3ECC"/>
    <w:rsid w:val="00F019FB"/>
    <w:rsid w:val="00F052A9"/>
    <w:rsid w:val="00F0561B"/>
    <w:rsid w:val="00F16485"/>
    <w:rsid w:val="00F20F89"/>
    <w:rsid w:val="00F3274A"/>
    <w:rsid w:val="00F32CD1"/>
    <w:rsid w:val="00F34387"/>
    <w:rsid w:val="00F34B23"/>
    <w:rsid w:val="00F35294"/>
    <w:rsid w:val="00F3618E"/>
    <w:rsid w:val="00F379E4"/>
    <w:rsid w:val="00F41E45"/>
    <w:rsid w:val="00F4210A"/>
    <w:rsid w:val="00F422EF"/>
    <w:rsid w:val="00F4249D"/>
    <w:rsid w:val="00F43CD2"/>
    <w:rsid w:val="00F4584F"/>
    <w:rsid w:val="00F46A0C"/>
    <w:rsid w:val="00F477B1"/>
    <w:rsid w:val="00F4784A"/>
    <w:rsid w:val="00F505BD"/>
    <w:rsid w:val="00F5265D"/>
    <w:rsid w:val="00F527FB"/>
    <w:rsid w:val="00F5389E"/>
    <w:rsid w:val="00F5555F"/>
    <w:rsid w:val="00F562EC"/>
    <w:rsid w:val="00F6253E"/>
    <w:rsid w:val="00F62C4F"/>
    <w:rsid w:val="00F641B9"/>
    <w:rsid w:val="00F652FB"/>
    <w:rsid w:val="00F66808"/>
    <w:rsid w:val="00F6733D"/>
    <w:rsid w:val="00F70011"/>
    <w:rsid w:val="00F70905"/>
    <w:rsid w:val="00F70AB9"/>
    <w:rsid w:val="00F721E1"/>
    <w:rsid w:val="00F76A68"/>
    <w:rsid w:val="00F80A30"/>
    <w:rsid w:val="00F821DF"/>
    <w:rsid w:val="00F84974"/>
    <w:rsid w:val="00F85C36"/>
    <w:rsid w:val="00F97A75"/>
    <w:rsid w:val="00FA14BE"/>
    <w:rsid w:val="00FA189F"/>
    <w:rsid w:val="00FA1A1F"/>
    <w:rsid w:val="00FA4F36"/>
    <w:rsid w:val="00FA50C6"/>
    <w:rsid w:val="00FA5C59"/>
    <w:rsid w:val="00FA67C5"/>
    <w:rsid w:val="00FA70EC"/>
    <w:rsid w:val="00FB00F9"/>
    <w:rsid w:val="00FB1E58"/>
    <w:rsid w:val="00FB2515"/>
    <w:rsid w:val="00FB7C4D"/>
    <w:rsid w:val="00FC4214"/>
    <w:rsid w:val="00FD2C0E"/>
    <w:rsid w:val="00FD3490"/>
    <w:rsid w:val="00FD504F"/>
    <w:rsid w:val="00FE4055"/>
    <w:rsid w:val="00FE7F82"/>
    <w:rsid w:val="00FF17E9"/>
    <w:rsid w:val="00FF2130"/>
    <w:rsid w:val="00FF7A9F"/>
    <w:rsid w:val="00FF7F3B"/>
    <w:rsid w:val="01745F4E"/>
    <w:rsid w:val="020F07EE"/>
    <w:rsid w:val="02A162C4"/>
    <w:rsid w:val="04B578F0"/>
    <w:rsid w:val="05357179"/>
    <w:rsid w:val="057071CD"/>
    <w:rsid w:val="05CC0BF1"/>
    <w:rsid w:val="06106573"/>
    <w:rsid w:val="0A5F76AF"/>
    <w:rsid w:val="0D6D4C99"/>
    <w:rsid w:val="0F2E40F0"/>
    <w:rsid w:val="0F7C7A67"/>
    <w:rsid w:val="0F982526"/>
    <w:rsid w:val="0FC66AE6"/>
    <w:rsid w:val="10CF1589"/>
    <w:rsid w:val="11C64804"/>
    <w:rsid w:val="11DE44F8"/>
    <w:rsid w:val="13B863CB"/>
    <w:rsid w:val="17337D0A"/>
    <w:rsid w:val="1AE0451C"/>
    <w:rsid w:val="1CE32A5B"/>
    <w:rsid w:val="1CEA61C4"/>
    <w:rsid w:val="1D3E03B5"/>
    <w:rsid w:val="1D4F7712"/>
    <w:rsid w:val="1E1824F4"/>
    <w:rsid w:val="1E853A89"/>
    <w:rsid w:val="206942C5"/>
    <w:rsid w:val="20DA4CA8"/>
    <w:rsid w:val="21085AA2"/>
    <w:rsid w:val="219A6EDA"/>
    <w:rsid w:val="22953419"/>
    <w:rsid w:val="25A8607A"/>
    <w:rsid w:val="25CE3023"/>
    <w:rsid w:val="263C0C9C"/>
    <w:rsid w:val="26441206"/>
    <w:rsid w:val="287C28D6"/>
    <w:rsid w:val="28EA6556"/>
    <w:rsid w:val="291F118D"/>
    <w:rsid w:val="29847751"/>
    <w:rsid w:val="2AEE4282"/>
    <w:rsid w:val="2B927278"/>
    <w:rsid w:val="2BF25696"/>
    <w:rsid w:val="2E7112DA"/>
    <w:rsid w:val="2E7E5275"/>
    <w:rsid w:val="2F4671A8"/>
    <w:rsid w:val="2F5258CF"/>
    <w:rsid w:val="2FDE3180"/>
    <w:rsid w:val="30B672AF"/>
    <w:rsid w:val="33645D71"/>
    <w:rsid w:val="33B142CB"/>
    <w:rsid w:val="33DE055F"/>
    <w:rsid w:val="34833DA1"/>
    <w:rsid w:val="35440855"/>
    <w:rsid w:val="35965140"/>
    <w:rsid w:val="36071C3E"/>
    <w:rsid w:val="393B5026"/>
    <w:rsid w:val="39B2302D"/>
    <w:rsid w:val="3D814689"/>
    <w:rsid w:val="3E0F15B2"/>
    <w:rsid w:val="3FDE4DD1"/>
    <w:rsid w:val="41923BA3"/>
    <w:rsid w:val="41AA2D54"/>
    <w:rsid w:val="41E6679F"/>
    <w:rsid w:val="421A2EEE"/>
    <w:rsid w:val="421E2C00"/>
    <w:rsid w:val="43397F9B"/>
    <w:rsid w:val="44896882"/>
    <w:rsid w:val="45371F4D"/>
    <w:rsid w:val="45392A07"/>
    <w:rsid w:val="45EF4A1B"/>
    <w:rsid w:val="46F05B86"/>
    <w:rsid w:val="48316914"/>
    <w:rsid w:val="49D240EB"/>
    <w:rsid w:val="4B671053"/>
    <w:rsid w:val="4D3D3EAE"/>
    <w:rsid w:val="4D58786A"/>
    <w:rsid w:val="4E7E1CB4"/>
    <w:rsid w:val="4FD82801"/>
    <w:rsid w:val="50921733"/>
    <w:rsid w:val="530811DC"/>
    <w:rsid w:val="53361F44"/>
    <w:rsid w:val="54531360"/>
    <w:rsid w:val="54810324"/>
    <w:rsid w:val="54A2403F"/>
    <w:rsid w:val="57376AD7"/>
    <w:rsid w:val="57C0383B"/>
    <w:rsid w:val="589949D2"/>
    <w:rsid w:val="59B406AA"/>
    <w:rsid w:val="59EC14C9"/>
    <w:rsid w:val="5BC560D2"/>
    <w:rsid w:val="5C7747F1"/>
    <w:rsid w:val="5CA81601"/>
    <w:rsid w:val="5D8A73C8"/>
    <w:rsid w:val="5E4669EF"/>
    <w:rsid w:val="5EA04AEE"/>
    <w:rsid w:val="6542692D"/>
    <w:rsid w:val="66F86063"/>
    <w:rsid w:val="690F1089"/>
    <w:rsid w:val="6A3657EE"/>
    <w:rsid w:val="6C4C1819"/>
    <w:rsid w:val="6E165E7B"/>
    <w:rsid w:val="74F75EA3"/>
    <w:rsid w:val="753471E9"/>
    <w:rsid w:val="7786672F"/>
    <w:rsid w:val="790D615D"/>
    <w:rsid w:val="79AC075B"/>
    <w:rsid w:val="7E9F5677"/>
    <w:rsid w:val="7FFA7FAF"/>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4D54A"/>
  <w15:chartTrackingRefBased/>
  <w15:docId w15:val="{EFDEFFA1-94CB-40B1-9A78-E2B7F502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DengXian" w:hAnsi="Calibri"/>
      <w:sz w:val="22"/>
      <w:szCs w:val="22"/>
      <w:lang w:val="en-US" w:eastAsia="zh-CN"/>
    </w:rPr>
  </w:style>
  <w:style w:type="paragraph" w:styleId="Heading4">
    <w:name w:val="heading 4"/>
    <w:basedOn w:val="Normal"/>
    <w:next w:val="Normal"/>
    <w:uiPriority w:val="9"/>
    <w:qFormat/>
    <w:pPr>
      <w:spacing w:beforeAutospacing="1" w:after="100" w:afterAutospacing="1"/>
      <w:outlineLvl w:val="3"/>
    </w:pPr>
    <w:rPr>
      <w:rFonts w:ascii="SimSun" w:eastAsia="SimSun" w:hAnsi="SimSun" w:hint="eastAsia"/>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Pr>
      <w:color w:val="0563C1"/>
      <w:u w:val="single"/>
    </w:rPr>
  </w:style>
  <w:style w:type="character" w:styleId="PageNumber">
    <w:name w:val="page number"/>
    <w:basedOn w:val="DefaultParagraphFont"/>
    <w:uiPriority w:val="99"/>
    <w:unhideWhenUsed/>
    <w:qFormat/>
  </w:style>
  <w:style w:type="character" w:styleId="CommentReference">
    <w:name w:val="annotation reference"/>
    <w:uiPriority w:val="99"/>
    <w:unhideWhenUsed/>
    <w:qFormat/>
    <w:rPr>
      <w:sz w:val="21"/>
      <w:szCs w:val="21"/>
    </w:rPr>
  </w:style>
  <w:style w:type="character" w:styleId="Emphasis">
    <w:name w:val="Emphasis"/>
    <w:uiPriority w:val="20"/>
    <w:qFormat/>
    <w:rPr>
      <w:i/>
    </w:rPr>
  </w:style>
  <w:style w:type="character" w:styleId="LineNumber">
    <w:name w:val="line number"/>
    <w:basedOn w:val="DefaultParagraphFont"/>
    <w:uiPriority w:val="99"/>
    <w:unhideWhenUsed/>
    <w:qFormat/>
  </w:style>
  <w:style w:type="character" w:customStyle="1" w:styleId="BalloonTextChar">
    <w:name w:val="Balloon Text Char"/>
    <w:link w:val="BalloonText"/>
    <w:uiPriority w:val="99"/>
    <w:semiHidden/>
    <w:qFormat/>
    <w:rPr>
      <w:rFonts w:ascii="Segoe UI" w:hAnsi="Segoe UI" w:cs="Segoe UI"/>
      <w:sz w:val="18"/>
      <w:szCs w:val="18"/>
    </w:rPr>
  </w:style>
  <w:style w:type="character" w:customStyle="1" w:styleId="CommentTextChar">
    <w:name w:val="Comment Text Char"/>
    <w:link w:val="CommentText"/>
    <w:uiPriority w:val="99"/>
    <w:qFormat/>
    <w:rPr>
      <w:sz w:val="20"/>
      <w:szCs w:val="20"/>
    </w:rPr>
  </w:style>
  <w:style w:type="character" w:customStyle="1" w:styleId="UnresolvedMention2">
    <w:name w:val="Unresolved Mention2"/>
    <w:uiPriority w:val="99"/>
    <w:unhideWhenUsed/>
    <w:qFormat/>
    <w:rPr>
      <w:color w:val="605E5C"/>
      <w:shd w:val="clear" w:color="auto" w:fill="E1DFDD"/>
    </w:rPr>
  </w:style>
  <w:style w:type="character" w:customStyle="1" w:styleId="CommentSubjectChar">
    <w:name w:val="Comment Subject Char"/>
    <w:link w:val="CommentSubject"/>
    <w:uiPriority w:val="99"/>
    <w:semiHidden/>
    <w:qFormat/>
    <w:rPr>
      <w:b/>
      <w:bCs/>
      <w:sz w:val="20"/>
      <w:szCs w:val="20"/>
    </w:rPr>
  </w:style>
  <w:style w:type="character" w:customStyle="1" w:styleId="UnresolvedMention1">
    <w:name w:val="Unresolved Mention1"/>
    <w:uiPriority w:val="99"/>
    <w:unhideWhenUsed/>
    <w:qFormat/>
    <w:rPr>
      <w:color w:val="605E5C"/>
      <w:shd w:val="clear" w:color="auto" w:fill="E1DFDD"/>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hint="eastAsia"/>
      <w:sz w:val="24"/>
      <w:szCs w:val="24"/>
    </w:rPr>
  </w:style>
  <w:style w:type="paragraph" w:customStyle="1" w:styleId="Revision1">
    <w:name w:val="Revision1"/>
    <w:uiPriority w:val="99"/>
    <w:semiHidden/>
    <w:qFormat/>
    <w:pPr>
      <w:spacing w:after="160" w:line="259" w:lineRule="auto"/>
    </w:pPr>
    <w:rPr>
      <w:rFonts w:ascii="Calibri" w:eastAsia="DengXian" w:hAnsi="Calibri"/>
      <w:sz w:val="22"/>
      <w:szCs w:val="22"/>
      <w:lang w:val="en-US" w:eastAsia="zh-CN"/>
    </w:rPr>
  </w:style>
  <w:style w:type="paragraph" w:styleId="ListParagraph">
    <w:name w:val="List Paragraph"/>
    <w:basedOn w:val="Normal"/>
    <w:uiPriority w:val="34"/>
    <w:qFormat/>
    <w:pPr>
      <w:ind w:left="720"/>
      <w:contextualSpacing/>
    </w:pPr>
  </w:style>
  <w:style w:type="paragraph" w:customStyle="1" w:styleId="Revision2">
    <w:name w:val="Revision2"/>
    <w:uiPriority w:val="99"/>
    <w:semiHidden/>
    <w:qFormat/>
    <w:pPr>
      <w:spacing w:after="160" w:line="259" w:lineRule="auto"/>
    </w:pPr>
    <w:rPr>
      <w:rFonts w:ascii="Calibri" w:eastAsia="DengXian" w:hAnsi="Calibri"/>
      <w:sz w:val="22"/>
      <w:szCs w:val="22"/>
      <w:lang w:val="en-US" w:eastAsia="zh-CN"/>
    </w:rPr>
  </w:style>
  <w:style w:type="paragraph" w:customStyle="1" w:styleId="Revision3">
    <w:name w:val="Revision3"/>
    <w:uiPriority w:val="99"/>
    <w:semiHidden/>
    <w:qFormat/>
    <w:pPr>
      <w:spacing w:after="160" w:line="259" w:lineRule="auto"/>
    </w:pPr>
    <w:rPr>
      <w:rFonts w:ascii="Calibri" w:eastAsia="DengXian" w:hAnsi="Calibri"/>
      <w:sz w:val="22"/>
      <w:szCs w:val="22"/>
      <w:lang w:val="en-US" w:eastAsia="zh-CN"/>
    </w:rPr>
  </w:style>
  <w:style w:type="paragraph" w:customStyle="1" w:styleId="Revision4">
    <w:name w:val="Revision4"/>
    <w:uiPriority w:val="99"/>
    <w:semiHidden/>
    <w:qFormat/>
    <w:rPr>
      <w:rFonts w:ascii="Calibri" w:eastAsia="DengXian" w:hAnsi="Calibri"/>
      <w:sz w:val="22"/>
      <w:szCs w:val="22"/>
      <w:lang w:val="en-US"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37B4C"/>
    <w:pPr>
      <w:spacing w:after="0"/>
      <w:jc w:val="center"/>
    </w:pPr>
    <w:rPr>
      <w:rFonts w:cs="Calibri"/>
      <w:noProof/>
    </w:rPr>
  </w:style>
  <w:style w:type="character" w:customStyle="1" w:styleId="EndNoteBibliographyTitleChar">
    <w:name w:val="EndNote Bibliography Title Char"/>
    <w:link w:val="EndNoteBibliographyTitle"/>
    <w:rsid w:val="00837B4C"/>
    <w:rPr>
      <w:rFonts w:ascii="Calibri" w:eastAsia="DengXian" w:hAnsi="Calibri" w:cs="Calibri"/>
      <w:noProof/>
      <w:sz w:val="22"/>
      <w:szCs w:val="22"/>
      <w:lang w:val="en-US" w:eastAsia="zh-CN"/>
    </w:rPr>
  </w:style>
  <w:style w:type="paragraph" w:customStyle="1" w:styleId="EndNoteBibliography">
    <w:name w:val="EndNote Bibliography"/>
    <w:basedOn w:val="Normal"/>
    <w:link w:val="EndNoteBibliographyChar"/>
    <w:rsid w:val="00837B4C"/>
    <w:pPr>
      <w:spacing w:line="240" w:lineRule="auto"/>
      <w:jc w:val="both"/>
    </w:pPr>
    <w:rPr>
      <w:rFonts w:cs="Calibri"/>
      <w:noProof/>
    </w:rPr>
  </w:style>
  <w:style w:type="character" w:customStyle="1" w:styleId="EndNoteBibliographyChar">
    <w:name w:val="EndNote Bibliography Char"/>
    <w:link w:val="EndNoteBibliography"/>
    <w:rsid w:val="00837B4C"/>
    <w:rPr>
      <w:rFonts w:ascii="Calibri" w:eastAsia="DengXian" w:hAnsi="Calibri" w:cs="Calibri"/>
      <w:noProof/>
      <w:sz w:val="22"/>
      <w:szCs w:val="22"/>
      <w:lang w:val="en-US" w:eastAsia="zh-CN"/>
    </w:rPr>
  </w:style>
  <w:style w:type="paragraph" w:styleId="Revision">
    <w:name w:val="Revision"/>
    <w:hidden/>
    <w:uiPriority w:val="99"/>
    <w:unhideWhenUsed/>
    <w:rsid w:val="00A45E83"/>
    <w:rPr>
      <w:rFonts w:ascii="Calibri" w:eastAsia="DengXian" w:hAnsi="Calibri"/>
      <w:sz w:val="22"/>
      <w:szCs w:val="22"/>
      <w:lang w:val="en-US" w:eastAsia="zh-CN"/>
    </w:rPr>
  </w:style>
  <w:style w:type="character" w:styleId="PlaceholderText">
    <w:name w:val="Placeholder Text"/>
    <w:basedOn w:val="DefaultParagraphFont"/>
    <w:uiPriority w:val="99"/>
    <w:unhideWhenUsed/>
    <w:rsid w:val="00802D89"/>
    <w:rPr>
      <w:color w:val="808080"/>
    </w:rPr>
  </w:style>
  <w:style w:type="character" w:customStyle="1" w:styleId="HTMLPreformattedChar">
    <w:name w:val="HTML Preformatted Char"/>
    <w:basedOn w:val="DefaultParagraphFont"/>
    <w:link w:val="HTMLPreformatted"/>
    <w:uiPriority w:val="99"/>
    <w:rsid w:val="003C3944"/>
    <w:rPr>
      <w:rFonts w:ascii="SimSun" w:hAnsi="SimSun"/>
      <w:sz w:val="24"/>
      <w:szCs w:val="24"/>
      <w:lang w:val="en-US" w:eastAsia="zh-CN"/>
    </w:rPr>
  </w:style>
  <w:style w:type="character" w:customStyle="1" w:styleId="ggboefpdpvb">
    <w:name w:val="ggboefpdpvb"/>
    <w:basedOn w:val="DefaultParagraphFont"/>
    <w:rsid w:val="003C3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557939">
      <w:bodyDiv w:val="1"/>
      <w:marLeft w:val="0"/>
      <w:marRight w:val="0"/>
      <w:marTop w:val="0"/>
      <w:marBottom w:val="0"/>
      <w:divBdr>
        <w:top w:val="none" w:sz="0" w:space="0" w:color="auto"/>
        <w:left w:val="none" w:sz="0" w:space="0" w:color="auto"/>
        <w:bottom w:val="none" w:sz="0" w:space="0" w:color="auto"/>
        <w:right w:val="none" w:sz="0" w:space="0" w:color="auto"/>
      </w:divBdr>
    </w:div>
    <w:div w:id="1658921449">
      <w:bodyDiv w:val="1"/>
      <w:marLeft w:val="0"/>
      <w:marRight w:val="0"/>
      <w:marTop w:val="0"/>
      <w:marBottom w:val="0"/>
      <w:divBdr>
        <w:top w:val="none" w:sz="0" w:space="0" w:color="auto"/>
        <w:left w:val="none" w:sz="0" w:space="0" w:color="auto"/>
        <w:bottom w:val="none" w:sz="0" w:space="0" w:color="auto"/>
        <w:right w:val="none" w:sz="0" w:space="0" w:color="auto"/>
      </w:divBdr>
    </w:div>
    <w:div w:id="181321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B4F6800CA5BD4E9A4366965444632F" ma:contentTypeVersion="13" ma:contentTypeDescription="Een nieuw document maken." ma:contentTypeScope="" ma:versionID="19c54e597a7b4590661a933df9b1ddf6">
  <xsd:schema xmlns:xsd="http://www.w3.org/2001/XMLSchema" xmlns:xs="http://www.w3.org/2001/XMLSchema" xmlns:p="http://schemas.microsoft.com/office/2006/metadata/properties" xmlns:ns3="11e2cb7e-c261-4bb3-8003-89b8f04ef9c6" xmlns:ns4="76586e90-86dc-4e0d-b594-77eef7cb33e9" targetNamespace="http://schemas.microsoft.com/office/2006/metadata/properties" ma:root="true" ma:fieldsID="67d5bc5b1e9b585ea654bf6beb971ce1" ns3:_="" ns4:_="">
    <xsd:import namespace="11e2cb7e-c261-4bb3-8003-89b8f04ef9c6"/>
    <xsd:import namespace="76586e90-86dc-4e0d-b594-77eef7cb33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2cb7e-c261-4bb3-8003-89b8f04ef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86e90-86dc-4e0d-b594-77eef7cb33e9"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SharingHintHash" ma:index="19"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BBD02-A53B-48BA-8595-370CDFA9F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e2cb7e-c261-4bb3-8003-89b8f04ef9c6"/>
    <ds:schemaRef ds:uri="76586e90-86dc-4e0d-b594-77eef7cb3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53178-B52B-4244-A746-7034A13A8D47}">
  <ds:schemaRefs>
    <ds:schemaRef ds:uri="http://schemas.microsoft.com/sharepoint/v3/contenttype/forms"/>
  </ds:schemaRefs>
</ds:datastoreItem>
</file>

<file path=customXml/itemProps3.xml><?xml version="1.0" encoding="utf-8"?>
<ds:datastoreItem xmlns:ds="http://schemas.openxmlformats.org/officeDocument/2006/customXml" ds:itemID="{548E091D-20D2-4B2E-945E-C4B4186753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9540FD-FCBC-0148-AC77-CD007F631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28</Pages>
  <Words>6270</Words>
  <Characters>35745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XJTLU</Company>
  <LinksUpToDate>false</LinksUpToDate>
  <CharactersWithSpaces>41932</CharactersWithSpaces>
  <SharedDoc>false</SharedDoc>
  <HLinks>
    <vt:vector size="6" baseType="variant">
      <vt:variant>
        <vt:i4>5570577</vt:i4>
      </vt:variant>
      <vt:variant>
        <vt:i4>0</vt:i4>
      </vt:variant>
      <vt:variant>
        <vt:i4>0</vt:i4>
      </vt:variant>
      <vt:variant>
        <vt:i4>5</vt:i4>
      </vt:variant>
      <vt:variant>
        <vt:lpwstr>https://doi.org/10.1111/j.2006.0030-1299.14714.x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Xiaoyu.Shi18</dc:creator>
  <cp:keywords/>
  <cp:lastModifiedBy>Yi Zou</cp:lastModifiedBy>
  <cp:revision>10</cp:revision>
  <cp:lastPrinted>2020-01-16T18:10:00Z</cp:lastPrinted>
  <dcterms:created xsi:type="dcterms:W3CDTF">2021-03-25T07:53:00Z</dcterms:created>
  <dcterms:modified xsi:type="dcterms:W3CDTF">2021-07-16T14:06:00Z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y fmtid="{D5CDD505-2E9C-101B-9397-08002B2CF9AE}" pid="3" name="ContentTypeId">
    <vt:lpwstr>0x0101008DB4F6800CA5BD4E9A4366965444632F</vt:lpwstr>
  </property>
</Properties>
</file>