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74" w:rsidRPr="0017645A" w:rsidRDefault="00722D55" w:rsidP="0017645A">
      <w:pPr>
        <w:spacing w:before="0" w:after="0"/>
        <w:rPr>
          <w:b/>
          <w:sz w:val="28"/>
          <w:szCs w:val="28"/>
        </w:rPr>
      </w:pPr>
      <w:bookmarkStart w:id="0" w:name="bookmark=id.gjdgxs" w:colFirst="0" w:colLast="0"/>
      <w:bookmarkStart w:id="1" w:name="_heading=h.1fob9te" w:colFirst="0" w:colLast="0"/>
      <w:bookmarkStart w:id="2" w:name="_GoBack"/>
      <w:bookmarkEnd w:id="0"/>
      <w:bookmarkEnd w:id="1"/>
      <w:bookmarkEnd w:id="2"/>
      <w:r w:rsidRPr="0017645A">
        <w:rPr>
          <w:b/>
          <w:sz w:val="28"/>
          <w:szCs w:val="28"/>
        </w:rPr>
        <w:t>Agricultural expansion in African savannas – dissimilar effects on composition of trees and mammal</w:t>
      </w:r>
      <w:bookmarkStart w:id="3" w:name="bookmark=id.30j0zll" w:colFirst="0" w:colLast="0"/>
      <w:bookmarkEnd w:id="3"/>
      <w:r w:rsidRPr="0017645A">
        <w:rPr>
          <w:b/>
          <w:sz w:val="28"/>
          <w:szCs w:val="28"/>
        </w:rPr>
        <w:t>s</w:t>
      </w:r>
    </w:p>
    <w:p w:rsidR="00A24DBC" w:rsidRDefault="00A24DBC" w:rsidP="00A24DBC">
      <w:pPr>
        <w:spacing w:after="0" w:line="360" w:lineRule="auto"/>
        <w:rPr>
          <w:b/>
          <w:sz w:val="20"/>
          <w:szCs w:val="20"/>
          <w:vertAlign w:val="superscript"/>
        </w:rPr>
      </w:pPr>
      <w:r w:rsidRPr="00A24DBC">
        <w:rPr>
          <w:b/>
          <w:sz w:val="20"/>
          <w:szCs w:val="20"/>
        </w:rPr>
        <w:t>Hemant G. Tripathi</w:t>
      </w:r>
      <w:r w:rsidR="0017645A">
        <w:rPr>
          <w:b/>
          <w:sz w:val="20"/>
          <w:szCs w:val="20"/>
        </w:rPr>
        <w:t>*</w:t>
      </w:r>
      <w:r w:rsidRPr="00A24DBC">
        <w:rPr>
          <w:b/>
          <w:sz w:val="20"/>
          <w:szCs w:val="20"/>
          <w:vertAlign w:val="superscript"/>
        </w:rPr>
        <w:t>1, 2</w:t>
      </w:r>
      <w:r>
        <w:rPr>
          <w:b/>
          <w:sz w:val="20"/>
          <w:szCs w:val="20"/>
        </w:rPr>
        <w:t>, Emily S. Woollen</w:t>
      </w:r>
      <w:r w:rsidRPr="00A24DBC">
        <w:rPr>
          <w:b/>
          <w:sz w:val="20"/>
          <w:szCs w:val="20"/>
          <w:vertAlign w:val="superscript"/>
        </w:rPr>
        <w:t>2</w:t>
      </w:r>
      <w:r>
        <w:rPr>
          <w:b/>
          <w:sz w:val="20"/>
          <w:szCs w:val="20"/>
        </w:rPr>
        <w:t>, Mariana Carvalho</w:t>
      </w:r>
      <w:r w:rsidRPr="00A24DBC">
        <w:rPr>
          <w:b/>
          <w:sz w:val="20"/>
          <w:szCs w:val="20"/>
          <w:vertAlign w:val="superscript"/>
        </w:rPr>
        <w:t>3</w:t>
      </w:r>
      <w:r w:rsidRPr="00A24DBC">
        <w:rPr>
          <w:b/>
          <w:sz w:val="20"/>
          <w:szCs w:val="20"/>
        </w:rPr>
        <w:t xml:space="preserve">, Catherine L. Parr </w:t>
      </w:r>
      <w:r w:rsidRPr="00A24DBC">
        <w:rPr>
          <w:b/>
          <w:sz w:val="20"/>
          <w:szCs w:val="20"/>
          <w:vertAlign w:val="superscript"/>
        </w:rPr>
        <w:t>4, 5, 6</w:t>
      </w:r>
      <w:r w:rsidRPr="00A24DBC">
        <w:rPr>
          <w:b/>
          <w:sz w:val="20"/>
          <w:szCs w:val="20"/>
        </w:rPr>
        <w:t>, Casey M. Ryan</w:t>
      </w:r>
      <w:r w:rsidRPr="00A24DBC">
        <w:rPr>
          <w:b/>
          <w:sz w:val="20"/>
          <w:szCs w:val="20"/>
          <w:vertAlign w:val="superscript"/>
        </w:rPr>
        <w:t>2</w:t>
      </w:r>
    </w:p>
    <w:p w:rsidR="00A53B94" w:rsidRPr="0017645A" w:rsidRDefault="00A53B94" w:rsidP="00A53B94">
      <w:pPr>
        <w:spacing w:before="0" w:after="0" w:line="240" w:lineRule="auto"/>
        <w:rPr>
          <w:i/>
          <w:sz w:val="18"/>
          <w:szCs w:val="18"/>
        </w:rPr>
      </w:pPr>
      <w:r w:rsidRPr="0017645A">
        <w:rPr>
          <w:i/>
          <w:sz w:val="18"/>
          <w:szCs w:val="18"/>
        </w:rPr>
        <w:t>*</w:t>
      </w:r>
      <w:hyperlink r:id="rId12" w:history="1">
        <w:r w:rsidRPr="0017645A">
          <w:rPr>
            <w:rStyle w:val="Hyperlink"/>
            <w:i/>
            <w:sz w:val="18"/>
            <w:szCs w:val="18"/>
          </w:rPr>
          <w:t>hgtripathi05@gmail.com</w:t>
        </w:r>
      </w:hyperlink>
      <w:r w:rsidRPr="0017645A">
        <w:rPr>
          <w:i/>
          <w:sz w:val="18"/>
          <w:szCs w:val="18"/>
        </w:rPr>
        <w:t xml:space="preserve"> </w:t>
      </w:r>
    </w:p>
    <w:p w:rsidR="00A24DBC" w:rsidRPr="0017645A" w:rsidRDefault="00A24DBC" w:rsidP="00A24DBC">
      <w:pPr>
        <w:spacing w:before="0" w:after="0" w:line="240" w:lineRule="auto"/>
        <w:rPr>
          <w:i/>
          <w:sz w:val="18"/>
          <w:szCs w:val="18"/>
        </w:rPr>
      </w:pPr>
      <w:r w:rsidRPr="0017645A">
        <w:rPr>
          <w:i/>
          <w:sz w:val="18"/>
          <w:szCs w:val="18"/>
          <w:vertAlign w:val="superscript"/>
        </w:rPr>
        <w:t xml:space="preserve">1 </w:t>
      </w:r>
      <w:r w:rsidRPr="0017645A">
        <w:rPr>
          <w:i/>
          <w:sz w:val="18"/>
          <w:szCs w:val="18"/>
        </w:rPr>
        <w:t>Faculty of Biological Sciences, University of Leeds, LS2</w:t>
      </w:r>
      <w:r w:rsidR="00207262" w:rsidRPr="0017645A">
        <w:rPr>
          <w:i/>
          <w:sz w:val="18"/>
          <w:szCs w:val="18"/>
        </w:rPr>
        <w:t xml:space="preserve"> </w:t>
      </w:r>
      <w:r w:rsidRPr="0017645A">
        <w:rPr>
          <w:i/>
          <w:sz w:val="18"/>
          <w:szCs w:val="18"/>
        </w:rPr>
        <w:t>9JT, UK</w:t>
      </w:r>
    </w:p>
    <w:p w:rsidR="00A24DBC" w:rsidRPr="0017645A" w:rsidRDefault="00A24DBC" w:rsidP="00A24DBC">
      <w:pPr>
        <w:spacing w:before="0" w:after="0" w:line="240" w:lineRule="auto"/>
        <w:rPr>
          <w:i/>
          <w:sz w:val="18"/>
          <w:szCs w:val="18"/>
        </w:rPr>
      </w:pPr>
      <w:r w:rsidRPr="0017645A">
        <w:rPr>
          <w:i/>
          <w:sz w:val="18"/>
          <w:szCs w:val="18"/>
          <w:vertAlign w:val="superscript"/>
        </w:rPr>
        <w:t xml:space="preserve">2 </w:t>
      </w:r>
      <w:r w:rsidRPr="0017645A">
        <w:rPr>
          <w:i/>
          <w:sz w:val="18"/>
          <w:szCs w:val="18"/>
        </w:rPr>
        <w:t>School of Geosciences, University of Edinburgh, Edinburgh EH9 3FF, UK</w:t>
      </w:r>
    </w:p>
    <w:p w:rsidR="00A24DBC" w:rsidRPr="0017645A" w:rsidRDefault="00A24DBC" w:rsidP="00A24DBC">
      <w:pPr>
        <w:spacing w:before="0" w:after="0" w:line="240" w:lineRule="auto"/>
        <w:rPr>
          <w:i/>
          <w:sz w:val="18"/>
          <w:szCs w:val="18"/>
        </w:rPr>
      </w:pPr>
      <w:r w:rsidRPr="0017645A">
        <w:rPr>
          <w:i/>
          <w:sz w:val="18"/>
          <w:szCs w:val="18"/>
          <w:vertAlign w:val="superscript"/>
        </w:rPr>
        <w:t xml:space="preserve">3 </w:t>
      </w:r>
      <w:r w:rsidRPr="0017645A">
        <w:rPr>
          <w:i/>
          <w:sz w:val="18"/>
          <w:szCs w:val="18"/>
        </w:rPr>
        <w:t>Birdlife International, West Africa Sub-Regional Office, Accra, Ghana</w:t>
      </w:r>
    </w:p>
    <w:p w:rsidR="00A24DBC" w:rsidRPr="0017645A" w:rsidRDefault="00A24DBC" w:rsidP="00A24DBC">
      <w:pPr>
        <w:spacing w:before="0" w:after="0" w:line="240" w:lineRule="auto"/>
        <w:rPr>
          <w:i/>
          <w:sz w:val="18"/>
          <w:szCs w:val="18"/>
        </w:rPr>
      </w:pPr>
      <w:bookmarkStart w:id="4" w:name="_30j0zll" w:colFirst="0" w:colLast="0"/>
      <w:bookmarkEnd w:id="4"/>
      <w:r w:rsidRPr="0017645A">
        <w:rPr>
          <w:i/>
          <w:sz w:val="18"/>
          <w:szCs w:val="18"/>
          <w:vertAlign w:val="superscript"/>
        </w:rPr>
        <w:t xml:space="preserve">4 </w:t>
      </w:r>
      <w:r w:rsidRPr="0017645A">
        <w:rPr>
          <w:i/>
          <w:sz w:val="18"/>
          <w:szCs w:val="18"/>
        </w:rPr>
        <w:t>School of Environmental Sciences, University of Liverpool, Liverpool L69 3GP, UK</w:t>
      </w:r>
    </w:p>
    <w:p w:rsidR="00A24DBC" w:rsidRPr="0017645A" w:rsidRDefault="00A24DBC" w:rsidP="00A24DBC">
      <w:pPr>
        <w:spacing w:before="0" w:after="0" w:line="240" w:lineRule="auto"/>
        <w:rPr>
          <w:i/>
          <w:sz w:val="18"/>
          <w:szCs w:val="18"/>
        </w:rPr>
      </w:pPr>
      <w:r w:rsidRPr="0017645A">
        <w:rPr>
          <w:i/>
          <w:sz w:val="18"/>
          <w:szCs w:val="18"/>
          <w:vertAlign w:val="superscript"/>
        </w:rPr>
        <w:t xml:space="preserve">5 </w:t>
      </w:r>
      <w:r w:rsidRPr="0017645A">
        <w:rPr>
          <w:i/>
          <w:sz w:val="18"/>
          <w:szCs w:val="18"/>
        </w:rPr>
        <w:t>Department of Zoology &amp; Entomology, University of Pretoria, Pretoria 0002, South Africa</w:t>
      </w:r>
    </w:p>
    <w:p w:rsidR="00A24DBC" w:rsidRPr="0017645A" w:rsidRDefault="00A24DBC" w:rsidP="00A24DBC">
      <w:pPr>
        <w:spacing w:before="0" w:after="0" w:line="240" w:lineRule="auto"/>
        <w:rPr>
          <w:i/>
          <w:sz w:val="18"/>
          <w:szCs w:val="18"/>
        </w:rPr>
      </w:pPr>
      <w:r w:rsidRPr="0017645A">
        <w:rPr>
          <w:i/>
          <w:sz w:val="18"/>
          <w:szCs w:val="18"/>
          <w:vertAlign w:val="superscript"/>
        </w:rPr>
        <w:t xml:space="preserve">6 </w:t>
      </w:r>
      <w:r w:rsidRPr="0017645A">
        <w:rPr>
          <w:i/>
          <w:sz w:val="18"/>
          <w:szCs w:val="18"/>
        </w:rPr>
        <w:t>School of Animal, Plant and Environmental Sciences, University of the Witwatersrand, Wits 2050, South Africa</w:t>
      </w:r>
    </w:p>
    <w:p w:rsidR="00803074" w:rsidRDefault="004765A1" w:rsidP="004765A1">
      <w:pPr>
        <w:pStyle w:val="Heading2"/>
        <w:numPr>
          <w:ilvl w:val="0"/>
          <w:numId w:val="0"/>
        </w:numPr>
        <w:shd w:val="clear" w:color="auto" w:fill="FFFFFF"/>
      </w:pPr>
      <w:r>
        <w:t>Abstract</w:t>
      </w:r>
    </w:p>
    <w:p w:rsidR="00803074" w:rsidRDefault="00722D55" w:rsidP="00F03EEB">
      <w:pPr>
        <w:shd w:val="clear" w:color="auto" w:fill="FFFFFF"/>
        <w:jc w:val="both"/>
      </w:pPr>
      <w:r>
        <w:t xml:space="preserve">Anthropogenic land use is a major driver of biodiversity loss across the planet. However, the global understanding of land use-biodiversity change is mainly based on comparisons of land use endpoints (habitat vs non-habitat) in forest ecosystems. Hence, it may not generalise to ecosystems such as savannas which are ecologically distinct from forests, inherently patchy, and disturbance adapted. We aim to address this geographical and theoretical gap by investigating species- and community-level responses of mammals and trees along a gradient of agricultural expansion, from more intact to highly fragmented woody landscapes, in the Miombo – the southern African savanna woodlands, of northern Mozambique. </w:t>
      </w:r>
    </w:p>
    <w:p w:rsidR="00803074" w:rsidRDefault="000176F7" w:rsidP="00CA7A23">
      <w:pPr>
        <w:shd w:val="clear" w:color="auto" w:fill="FFFFFF"/>
        <w:jc w:val="both"/>
      </w:pPr>
      <w:r>
        <w:t>Tree</w:t>
      </w:r>
      <w:r w:rsidR="001A1A2F">
        <w:t xml:space="preserve"> abundance, mammal occupancy, and species richness showed a non-linear relationship with agricultural expansion (Land Division Index, LDI) - inc</w:t>
      </w:r>
      <w:r w:rsidR="006B4FF9">
        <w:t>reasing at intermediate LDI (0.25 to 0.65</w:t>
      </w:r>
      <w:r w:rsidR="001A1A2F">
        <w:t xml:space="preserve">), decreasing beyond LDI &gt;0.75, and </w:t>
      </w:r>
      <w:r>
        <w:t>undergoing</w:t>
      </w:r>
      <w:r w:rsidR="001A1A2F">
        <w:t xml:space="preserve"> a high-level &gt;40% decline a</w:t>
      </w:r>
      <w:r w:rsidR="00722D55">
        <w:t>t extreme levels of agricultural expansion (LDI &gt; 0.9)</w:t>
      </w:r>
      <w:r w:rsidR="001A1A2F">
        <w:t xml:space="preserve">. Despite the similarities </w:t>
      </w:r>
      <w:r>
        <w:t>in species richness</w:t>
      </w:r>
      <w:r w:rsidR="001A1A2F">
        <w:t xml:space="preserve"> responses, t</w:t>
      </w:r>
      <w:r w:rsidR="00722D55">
        <w:t>he two groups showed contrasting β-diversity</w:t>
      </w:r>
      <w:r w:rsidR="006575F5">
        <w:t xml:space="preserve"> patterns</w:t>
      </w:r>
      <w:r w:rsidR="00CA7A23">
        <w:t xml:space="preserve"> in response to increasing LDI</w:t>
      </w:r>
      <w:r>
        <w:t xml:space="preserve">: </w:t>
      </w:r>
      <w:r w:rsidR="00594925">
        <w:t xml:space="preserve">tree communities had increased turnover (species dissimilarity) and reduced nestedness (homogeneity), while mammals had increased nestedness and reduced </w:t>
      </w:r>
      <w:r w:rsidR="00CA7A23">
        <w:t>turnover</w:t>
      </w:r>
      <w:r w:rsidR="00594925">
        <w:t xml:space="preserve"> at high LDI. </w:t>
      </w:r>
    </w:p>
    <w:p w:rsidR="00803074" w:rsidRDefault="00722D55" w:rsidP="00F03EEB">
      <w:pPr>
        <w:shd w:val="clear" w:color="auto" w:fill="FFFFFF"/>
        <w:jc w:val="both"/>
      </w:pPr>
      <w:r>
        <w:t>Our analysis along a gradient of land use intensification allows a nuanced understanding of the impacts of moderate levels of land conversion. Biodiversity loss in the savanna landscapes we studied was lower than would be inferred from existing global syntheses of biodiversity-land use relations for Africa or the tropics, probably because such syntheses take a fully converted landscape as the endpoint, whereas most African savanna landscapes are a mosaic of savanna habitats and small scale agriculture. However, at extreme levels of la</w:t>
      </w:r>
      <w:r w:rsidR="006575F5">
        <w:t>nd use change (LDI &gt;0.9 or &lt;17.5</w:t>
      </w:r>
      <w:r>
        <w:t xml:space="preserve">% habitat cover) savanna biodiversity appears to be more sensitive to land use than inferred from the meta-analyses. </w:t>
      </w:r>
      <w:r>
        <w:rPr>
          <w:color w:val="000000"/>
        </w:rPr>
        <w:t xml:space="preserve">To mitigate the worst effects of land use on biodiversity, the </w:t>
      </w:r>
      <w:r w:rsidR="006575F5">
        <w:rPr>
          <w:color w:val="000000"/>
        </w:rPr>
        <w:t xml:space="preserve">savanna </w:t>
      </w:r>
      <w:r>
        <w:rPr>
          <w:color w:val="000000"/>
        </w:rPr>
        <w:t xml:space="preserve">landscapes should retain &gt;25% </w:t>
      </w:r>
      <w:r w:rsidR="006575F5">
        <w:rPr>
          <w:color w:val="000000"/>
        </w:rPr>
        <w:t>habitat</w:t>
      </w:r>
      <w:r>
        <w:rPr>
          <w:color w:val="000000"/>
        </w:rPr>
        <w:t xml:space="preserve"> cover and avoid LDI &gt;0.75. Our findings also suggest that tree diversity may be easier to restore compared with mammal diversity, which became spatially homogeneous. </w:t>
      </w:r>
    </w:p>
    <w:p w:rsidR="00793E7A" w:rsidRDefault="00722D55" w:rsidP="00F03EEB">
      <w:pPr>
        <w:shd w:val="clear" w:color="auto" w:fill="FFFFFF"/>
        <w:jc w:val="both"/>
      </w:pPr>
      <w:r>
        <w:rPr>
          <w:b/>
        </w:rPr>
        <w:t>Keywords</w:t>
      </w:r>
      <w:r>
        <w:t xml:space="preserve"> Africa, Miombo woodland, agriculture expansion, taxonomic groups, α-and β-diversity, occupancy, Bayesian, Mozambique. </w:t>
      </w:r>
    </w:p>
    <w:p w:rsidR="00803074" w:rsidRDefault="00722D55" w:rsidP="00793E7A">
      <w:pPr>
        <w:pStyle w:val="Heading2"/>
        <w:numPr>
          <w:ilvl w:val="0"/>
          <w:numId w:val="1"/>
        </w:numPr>
        <w:shd w:val="clear" w:color="auto" w:fill="FFFFFF"/>
        <w:spacing w:line="360" w:lineRule="auto"/>
      </w:pPr>
      <w:bookmarkStart w:id="5" w:name="_heading=h.3znysh7" w:colFirst="0" w:colLast="0"/>
      <w:bookmarkEnd w:id="5"/>
      <w:r>
        <w:lastRenderedPageBreak/>
        <w:t xml:space="preserve">Introduction </w:t>
      </w:r>
    </w:p>
    <w:p w:rsidR="00803074" w:rsidRDefault="00722D55" w:rsidP="00793E7A">
      <w:pPr>
        <w:shd w:val="clear" w:color="auto" w:fill="FFFFFF"/>
        <w:spacing w:line="360" w:lineRule="auto"/>
        <w:jc w:val="both"/>
      </w:pPr>
      <w:r>
        <w:t xml:space="preserve">Land conversion to agriculture is the major driver of global biodiversity loss, with consequences for ecosystem functioning and human-wellbeing </w:t>
      </w:r>
      <w:r w:rsidR="00B2764D">
        <w:fldChar w:fldCharType="begin" w:fldLock="1"/>
      </w:r>
      <w:r w:rsidR="00F20353">
        <w:instrText>ADDIN CSL_CITATION {"citationItems":[{"id":"ITEM-1","itemData":{"DOI":"10.1126/sciadv.1500052","ISBN":"doi : 10.1126/sciadv.1500052","ISSN":"2375-2548","PMID":"26601154","abstract":"We conducted an analysis of global forest cover to reveal that 70% of remaining forest is within 1 km of the forest’s edge, subject to the degrading effects of fragmentation. A synthesis of fragmentation experiments spanning multiple biomes and scales, five continents, and 35 years demonstrates that habitat fragmentation reduces biodiversity by 13 to 75% and impairs key ecosystem functions by decreasing biomass and altering nutrient cycles. Effects are greatest in the smallest and most isolated fragments, and they magnify with the passage of time. These findings indicate an urgent need for conservation and restoration measures to improve landscape connectivity, which will reduce extinction rates and help maintain ecosystem services.","author":[{"dropping-particle":"","family":"Haddad","given":"N. M.","non-dropping-particle":"","parse-names":false,"suffix":""},{"dropping-particle":"","family":"Brudvig","given":"L. a.","non-dropping-particle":"","parse-names":false,"suffix":""},{"dropping-particle":"","family":"Clobert","given":"J.","non-dropping-particle":"","parse-names":false,"suffix":""},{"dropping-particle":"","family":"Davies","given":"K. F.","non-dropping-particle":"","parse-names":false,"suffix":""},{"dropping-particle":"","family":"Gonzalez","given":"A.","non-dropping-particle":"","parse-names":false,"suffix":""},{"dropping-particle":"","family":"Holt","given":"R. D.","non-dropping-particle":"","parse-names":false,"suffix":""},{"dropping-particle":"","family":"Lovejoy","given":"T. E.","non-dropping-particle":"","parse-names":false,"suffix":""},{"dropping-particle":"","family":"Sexton","given":"J. O.","non-dropping-particle":"","parse-names":false,"suffix":""},{"dropping-particle":"","family":"Austin","given":"M. P.","non-dropping-particle":"","parse-names":false,"suffix":""},{"dropping-particle":"","family":"Collins","given":"C. D.","non-dropping-particle":"","parse-names":false,"suffix":""},{"dropping-particle":"","family":"Cook","given":"W. M.","non-dropping-particle":"","parse-names":false,"suffix":""},{"dropping-particle":"","family":"Damschen","given":"E. I.","non-dropping-particle":"","parse-names":false,"suffix":""},{"dropping-particle":"","family":"Ewers","given":"R. M.","non-dropping-particle":"","parse-names":false,"suffix":""},{"dropping-particle":"","family":"Foster","given":"B. L.","non-dropping-particle":"","parse-names":false,"suffix":""},{"dropping-particle":"","family":"Jenkins","given":"C. N.","non-dropping-particle":"","parse-names":false,"suffix":""},{"dropping-particle":"","family":"King","given":"a. J.","non-dropping-particle":"","parse-names":false,"suffix":""},{"dropping-particle":"","family":"Laurance","given":"W. F.","non-dropping-particle":"","parse-names":false,"suffix":""},{"dropping-particle":"","family":"Levey","given":"D. J.","non-dropping-particle":"","parse-names":false,"suffix":""},{"dropping-particle":"","family":"Margules","given":"C. R.","non-dropping-particle":"","parse-names":false,"suffix":""},{"dropping-particle":"","family":"Melbourne","given":"B. a.","non-dropping-particle":"","parse-names":false,"suffix":""},{"dropping-particle":"","family":"Nicholls","given":"a. O.","non-dropping-particle":"","parse-names":false,"suffix":""},{"dropping-particle":"","family":"Orrock","given":"J. L.","non-dropping-particle":"","parse-names":false,"suffix":""},{"dropping-particle":"","family":"Song","given":"D.-X.","non-dropping-particle":"","parse-names":false,"suffix":""},{"dropping-particle":"","family":"Townshend","given":"J. R.","non-dropping-particle":"","parse-names":false,"suffix":""}],"container-title":"Science Advances","id":"ITEM-1","issue":"2","issued":{"date-parts":[["2015"]]},"page":"1-9","title":"Habitat fragmentation and its lasting impact on Earth's ecosystems","type":"article-journal","volume":"1"},"uris":["http://www.mendeley.com/documents/?uuid=67caf698-b367-444b-b13b-e0ebc51f4009"]},{"id":"ITEM-2","itemData":{"DOI":"10.1038/nature24457","ISBN":"1476-4687","ISSN":"0028-0836","PMID":"29088701","abstract":"The fragmentation of the world's forests is leading to the erosion of biodiversity and ecosystem services. In this meta-analysis, Marion Pfeifer and colleagues assess the impact of human-induced forest fragmentation on the abundance of 1,673 species of mammals, birds, reptiles and amphibians in forests around the globe. They find that forest edges have altered the abundance of 85% of these species, with 11%, 30%, 41% and 57% of bird, reptile, amphibian and mammal species, respectively, showing strong declines in abundance towards forest edges. Overall, the findings suggest that more than half of the world's forests house disrupted vertebrate populations.","author":[{"dropping-particle":"","family":"Pfeifer","given":"Marion.","non-dropping-particle":"","parse-names":false,"suffix":""},{"dropping-particle":"","family":"Lefebvre","given":"V.","non-dropping-particle":"","parse-names":false,"suffix":""},{"dropping-particle":"","family":"Peres","given":"C. A.","non-dropping-particle":"","parse-names":false,"suffix":""},{"dropping-particle":"","family":"Banks-Leite","given":"C.","non-dropping-particle":"","parse-names":false,"suffix":""},{"dropping-particle":"","family":"Wearn","given":"O. R.","non-dropping-particle":"","parse-names":false,"suffix":""},{"dropping-particle":"","family":"Marsh","given":"C. J.","non-dropping-particle":"","parse-names":false,"suffix":""},{"dropping-particle":"","family":"Butchart","given":"S. H. M.","non-dropping-particle":"","parse-names":false,"suffix":""},{"dropping-particle":"","family":"Arroyo-Rodríguez","given":"V.","non-dropping-particle":"","parse-names":false,"suffix":""},{"dropping-particle":"","family":"Barlow","given":"J.","non-dropping-particle":"","parse-names":false,"suffix":""},{"dropping-particle":"","family":"Cerezo","given":"A.","non-dropping-particle":"","parse-names":false,"suffix":""},{"dropping-particle":"","family":"Cisneros","given":"L.","non-dropping-particle":"","parse-names":false,"suffix":""},{"dropping-particle":"","family":"D’Cruze","given":"N.","non-dropping-particle":"","parse-names":false,"suffix":""},{"dropping-particle":"","family":"Faria","given":"D.","non-dropping-particle":"","parse-names":false,"suffix":""},{"dropping-particle":"","family":"Hadley","given":"A.","non-dropping-particle":"","parse-names":false,"suffix":""},{"dropping-particle":"","family":"Harris","given":"S. M.","non-dropping-particle":"","parse-names":false,"suffix":""},{"dropping-particle":"","family":"Klingbeil","given":"B. T.","non-dropping-particle":"","parse-names":false,"suffix":""},{"dropping-particle":"","family":"Kormann","given":"U.","non-dropping-particle":"","parse-names":false,"suffix":""},{"dropping-particle":"","family":"Lens","given":"L.","non-dropping-particle":"","parse-names":false,"suffix":""},{"dropping-particle":"","family":"Medina-Rangel","given":"G. F.","non-dropping-particle":"","parse-names":false,"suffix":""},{"dropping-particle":"","family":"Morante-Filho","given":"J. C.","non-dropping-particle":"","parse-names":false,"suffix":""},{"dropping-particle":"","family":"Olivier","given":"P.","non-dropping-particle":"","parse-names":false,"suffix":""},{"dropping-particle":"","family":"Peters","given":"S. L.","non-dropping-particle":"","parse-names":false,"suffix":""},{"dropping-particle":"","family":"Pidgeon","given":"A.","non-dropping-particle":"","parse-names":false,"suffix":""},{"dropping-particle":"","family":"Ribeiro","given":"D. B.","non-dropping-particle":"","parse-names":false,"suffix":""},{"dropping-particle":"","family":"Scherber","given":"C.","non-dropping-particle":"","parse-names":false,"suffix":""},{"dropping-particle":"","family":"Schneider-Maunoury","given":"L.","non-dropping-particle":"","parse-names":false,"suffix":""},{"dropping-particle":"","family":"Struebig","given":"M.","non-dropping-particle":"","parse-names":false,"suffix":""},{"dropping-particle":"","family":"Urbina-Cardona","given":"N.","non-dropping-particle":"","parse-names":false,"suffix":""},{"dropping-particle":"","family":"Watling","given":"J. I.","non-dropping-particle":"","parse-names":false,"suffix":""},{"dropping-particle":"","family":"Willig","given":"M. R.","non-dropping-particle":"","parse-names":false,"suffix":""},{"dropping-particle":"","family":"Wood","given":"E. M.","non-dropping-particle":"","parse-names":false,"suffix":""},{"dropping-particle":"","family":"Ewers","given":"R. M.","non-dropping-particle":"","parse-names":false,"suffix":""}],"container-title":"Nature","id":"ITEM-2","issue":"7679","issued":{"date-parts":[["2017","11","1"]]},"page":"187-191","publisher":"Nature Publishing Group","title":"Creation of forest edges has a global impact on forest vertebrates","type":"article-journal","volume":"551"},"uris":["http://www.mendeley.com/documents/?uuid=b063b7c5-8788-4815-b3d1-f8d7ac4047e8"]}],"mendeley":{"formattedCitation":"(Haddad et al. 2015; Pfeifer et al. 2017)","plainTextFormattedCitation":"(Haddad et al. 2015; Pfeifer et al. 2017)","previouslyFormattedCitation":"(Haddad et al. 2015; Pfeifer et al. 2017)"},"properties":{"noteIndex":0},"schema":"https://github.com/citation-style-language/schema/raw/master/csl-citation.json"}</w:instrText>
      </w:r>
      <w:r w:rsidR="00B2764D">
        <w:fldChar w:fldCharType="separate"/>
      </w:r>
      <w:r w:rsidR="00F65745" w:rsidRPr="00F65745">
        <w:rPr>
          <w:noProof/>
        </w:rPr>
        <w:t>(Haddad et al. 2015; Pfeifer et al. 2017)</w:t>
      </w:r>
      <w:r w:rsidR="00B2764D">
        <w:fldChar w:fldCharType="end"/>
      </w:r>
      <w:r w:rsidR="00B2764D">
        <w:t xml:space="preserve">. </w:t>
      </w:r>
      <w:r>
        <w:t xml:space="preserve">The expansion of agriculture, and the resulting loss and fragmentation of original habitats, leads to reduced habitat area, increased habitat isolation and novel ecological boundaries </w:t>
      </w:r>
      <w:r w:rsidR="00B2764D">
        <w:fldChar w:fldCharType="begin" w:fldLock="1"/>
      </w:r>
      <w:r w:rsidR="00F20353">
        <w:instrText>ADDIN CSL_CITATION {"citationItems":[{"id":"ITEM-1","itemData":{"DOI":"10.1038/nature25508","ISSN":"0028-0836","abstract":"Agriculture, logging and urban growth have caused unprecedented losses of tropical forest in the past few decades. Franziska Taubert and colleagues examine patterns of tropical forest fragmentation using high-resolution satellite data. They identify 130 million forest fragments across three continental regions, which each have size frequency distributions that are similar, being described by power laws with almost identical exponents. The principles of percolation theory provide one explanation for the observed patterns, and suggest that forest fragmentation is close to a critical threshold, beyond which fragmentation can be expected to accelerate strongly. Numerical modelling supports this hypothesis, suggesting that additional forest loss will strongly increase the total number of forest fragments over the next 50 years. However, the simulations also suggest that reforestation and reductions in deforestation can mitigate this projected increase in fragmentation.","author":[{"dropping-particle":"","family":"Taubert","given":"Franziska","non-dropping-particle":"","parse-names":false,"suffix":""},{"dropping-particle":"","family":"Fischer","given":"Rico","non-dropping-particle":"","parse-names":false,"suffix":""},{"dropping-particle":"","family":"Groeneveld","given":"Jürgen","non-dropping-particle":"","parse-names":false,"suffix":""},{"dropping-particle":"","family":"Lehmann","given":"Sebastian","non-dropping-particle":"","parse-names":false,"suffix":""},{"dropping-particle":"","family":"Müller","given":"Michael S.","non-dropping-particle":"","parse-names":false,"suffix":""},{"dropping-particle":"","family":"Rödig","given":"Edna","non-dropping-particle":"","parse-names":false,"suffix":""},{"dropping-particle":"","family":"Wiegand","given":"Thorsten","non-dropping-particle":"","parse-names":false,"suffix":""},{"dropping-particle":"","family":"Huth","given":"Andreas","non-dropping-particle":"","parse-names":false,"suffix":""}],"container-title":"Nature","id":"ITEM-1","issue":"iDiv","issued":{"date-parts":[["2018"]]},"publisher":"Nature Publishing Group","title":"Global patterns of tropical forest fragmentation","type":"article-journal"},"uris":["http://www.mendeley.com/documents/?uuid=bb7d9f22-e15b-4930-8f8b-91ebf355aeee"]}],"mendeley":{"formattedCitation":"(Taubert et al. 2018)","plainTextFormattedCitation":"(Taubert et al. 2018)","previouslyFormattedCitation":"(Taubert et al. 2018)"},"properties":{"noteIndex":0},"schema":"https://github.com/citation-style-language/schema/raw/master/csl-citation.json"}</w:instrText>
      </w:r>
      <w:r w:rsidR="00B2764D">
        <w:fldChar w:fldCharType="separate"/>
      </w:r>
      <w:r w:rsidR="00F65745" w:rsidRPr="00F65745">
        <w:rPr>
          <w:noProof/>
        </w:rPr>
        <w:t>(Taubert et al. 2018)</w:t>
      </w:r>
      <w:r w:rsidR="00B2764D">
        <w:fldChar w:fldCharType="end"/>
      </w:r>
      <w:r w:rsidR="00B2764D">
        <w:t>. T</w:t>
      </w:r>
      <w:r>
        <w:t xml:space="preserve">hese altered landscape-scale ecological characteristics amplify competition, reduce immigration and often increase predation causing population declines, local species extinctions and changes in species composition </w:t>
      </w:r>
      <w:r w:rsidR="00B2764D">
        <w:fldChar w:fldCharType="begin" w:fldLock="1"/>
      </w:r>
      <w:r w:rsidR="00F20353">
        <w:instrText>ADDIN CSL_CITATION {"citationItems":[{"id":"ITEM-1","itemData":{"DOI":"10.1038/nature24457","ISBN":"1476-4687","ISSN":"0028-0836","PMID":"29088701","abstract":"The fragmentation of the world's forests is leading to the erosion of biodiversity and ecosystem services. In this meta-analysis, Marion Pfeifer and colleagues assess the impact of human-induced forest fragmentation on the abundance of 1,673 species of mammals, birds, reptiles and amphibians in forests around the globe. They find that forest edges have altered the abundance of 85% of these species, with 11%, 30%, 41% and 57% of bird, reptile, amphibian and mammal species, respectively, showing strong declines in abundance towards forest edges. Overall, the findings suggest that more than half of the world's forests house disrupted vertebrate populations.","author":[{"dropping-particle":"","family":"Pfeifer","given":"Marion.","non-dropping-particle":"","parse-names":false,"suffix":""},{"dropping-particle":"","family":"Lefebvre","given":"V.","non-dropping-particle":"","parse-names":false,"suffix":""},{"dropping-particle":"","family":"Peres","given":"C. A.","non-dropping-particle":"","parse-names":false,"suffix":""},{"dropping-particle":"","family":"Banks-Leite","given":"C.","non-dropping-particle":"","parse-names":false,"suffix":""},{"dropping-particle":"","family":"Wearn","given":"O. R.","non-dropping-particle":"","parse-names":false,"suffix":""},{"dropping-particle":"","family":"Marsh","given":"C. J.","non-dropping-particle":"","parse-names":false,"suffix":""},{"dropping-particle":"","family":"Butchart","given":"S. H. M.","non-dropping-particle":"","parse-names":false,"suffix":""},{"dropping-particle":"","family":"Arroyo-Rodríguez","given":"V.","non-dropping-particle":"","parse-names":false,"suffix":""},{"dropping-particle":"","family":"Barlow","given":"J.","non-dropping-particle":"","parse-names":false,"suffix":""},{"dropping-particle":"","family":"Cerezo","given":"A.","non-dropping-particle":"","parse-names":false,"suffix":""},{"dropping-particle":"","family":"Cisneros","given":"L.","non-dropping-particle":"","parse-names":false,"suffix":""},{"dropping-particle":"","family":"D’Cruze","given":"N.","non-dropping-particle":"","parse-names":false,"suffix":""},{"dropping-particle":"","family":"Faria","given":"D.","non-dropping-particle":"","parse-names":false,"suffix":""},{"dropping-particle":"","family":"Hadley","given":"A.","non-dropping-particle":"","parse-names":false,"suffix":""},{"dropping-particle":"","family":"Harris","given":"S. M.","non-dropping-particle":"","parse-names":false,"suffix":""},{"dropping-particle":"","family":"Klingbeil","given":"B. T.","non-dropping-particle":"","parse-names":false,"suffix":""},{"dropping-particle":"","family":"Kormann","given":"U.","non-dropping-particle":"","parse-names":false,"suffix":""},{"dropping-particle":"","family":"Lens","given":"L.","non-dropping-particle":"","parse-names":false,"suffix":""},{"dropping-particle":"","family":"Medina-Rangel","given":"G. F.","non-dropping-particle":"","parse-names":false,"suffix":""},{"dropping-particle":"","family":"Morante-Filho","given":"J. C.","non-dropping-particle":"","parse-names":false,"suffix":""},{"dropping-particle":"","family":"Olivier","given":"P.","non-dropping-particle":"","parse-names":false,"suffix":""},{"dropping-particle":"","family":"Peters","given":"S. L.","non-dropping-particle":"","parse-names":false,"suffix":""},{"dropping-particle":"","family":"Pidgeon","given":"A.","non-dropping-particle":"","parse-names":false,"suffix":""},{"dropping-particle":"","family":"Ribeiro","given":"D. B.","non-dropping-particle":"","parse-names":false,"suffix":""},{"dropping-particle":"","family":"Scherber","given":"C.","non-dropping-particle":"","parse-names":false,"suffix":""},{"dropping-particle":"","family":"Schneider-Maunoury","given":"L.","non-dropping-particle":"","parse-names":false,"suffix":""},{"dropping-particle":"","family":"Struebig","given":"M.","non-dropping-particle":"","parse-names":false,"suffix":""},{"dropping-particle":"","family":"Urbina-Cardona","given":"N.","non-dropping-particle":"","parse-names":false,"suffix":""},{"dropping-particle":"","family":"Watling","given":"J. I.","non-dropping-particle":"","parse-names":false,"suffix":""},{"dropping-particle":"","family":"Willig","given":"M. R.","non-dropping-particle":"","parse-names":false,"suffix":""},{"dropping-particle":"","family":"Wood","given":"E. M.","non-dropping-particle":"","parse-names":false,"suffix":""},{"dropping-particle":"","family":"Ewers","given":"R. M.","non-dropping-particle":"","parse-names":false,"suffix":""}],"container-title":"Nature","id":"ITEM-1","issue":"7679","issued":{"date-parts":[["2017","11","1"]]},"page":"187-191","publisher":"Nature Publishing Group","title":"Creation of forest edges has a global impact on forest vertebrates","type":"article-journal","volume":"551"},"uris":["http://www.mendeley.com/documents/?uuid=b063b7c5-8788-4815-b3d1-f8d7ac4047e8"]}],"mendeley":{"formattedCitation":"(Pfeifer et al. 2017)","plainTextFormattedCitation":"(Pfeifer et al. 2017)","previouslyFormattedCitation":"(Pfeifer et al. 2017)"},"properties":{"noteIndex":0},"schema":"https://github.com/citation-style-language/schema/raw/master/csl-citation.json"}</w:instrText>
      </w:r>
      <w:r w:rsidR="00B2764D">
        <w:fldChar w:fldCharType="separate"/>
      </w:r>
      <w:r w:rsidR="00F65745" w:rsidRPr="00F65745">
        <w:rPr>
          <w:noProof/>
        </w:rPr>
        <w:t>(Pfeifer et al. 2017)</w:t>
      </w:r>
      <w:r w:rsidR="00B2764D">
        <w:fldChar w:fldCharType="end"/>
      </w:r>
      <w:r w:rsidR="00B2764D">
        <w:t xml:space="preserve">. </w:t>
      </w:r>
      <w:r>
        <w:t xml:space="preserve">However, these effects vary between ecosystems depending on species’ traits, and on the spatial structure of the habitat (patch) and the surrounding human-modified landscape (matrix) </w:t>
      </w:r>
      <w:r w:rsidR="00B2764D">
        <w:fldChar w:fldCharType="begin" w:fldLock="1"/>
      </w:r>
      <w:r w:rsidR="00F20353">
        <w:instrText>ADDIN CSL_CITATION {"citationItems":[{"id":"ITEM-1","itemData":{"DOI":"10.1017/s1464793105006949","ISBN":"0006-3231","ISSN":"1464-7931","PMID":"16318651","abstract":"Habitat loss has pervasive and disruptive impacts on biodiversity in habitat remnants. The magnitude of the ecological impacts of habitat loss can be exacerbated by the spatial arrangement -- or fragmentation -- of remaining habitat. Fragmentation per se is a landscape-level phenomenon in which species that survive in habitat remnants are confronted with a modified environment of reduced area, increased isolation and novel ecological boundaries. The implications of this for individual organisms are many and varied, because species with differing life history strategies are differentially affected by habitat fragmentation. Here, we review the extensive literature on species responses to habitat fragmentation, and detail the numerous ways in which confounding factors have either masked the detection, or prevented the manifestation, of predicted fragmentation effects. Large numbers of empirical studies continue to document changes in species richness with decreasing habitat area, with positive, negative and no relationships regularly reported. The debate surrounding such widely contrasting results is beginning to be resolved by findings that the expected positive species-area relationship can be masked by matrix-derived spatial subsidies of resources to fragment-dwelling species and by the invasion of matrix-dwelling species into habitat edges. Significant advances have been made recently in our understanding of how species interactions are altered at habitat edges as a result of these changes. Interestingly, changes in biotic and abiotic parameters at edges also make ecological processes more variable than in habitat interiors. Individuals are more likely to encounter habitat edges in fragments with convoluted shapes, leading to increased turnover and variability in population size than in fragments that are compact in shape. Habitat isolation in both space and time disrupts species distribution patterns, with consequent effects on metapopulation dynamics and the genetic structure of fragment-dwelling populations. Again, the matrix habitat is a strong determinant of fragmentation effects within remnants because of its role in regulating dispersal and dispersal-related mortality, the provision of spatial subsidies and the potential mediation of edge-related microclimatic gradients. We show that confounding factors can mask many fragmentation effects. For instance, there are multiple ways in which species traits like trophic level, dispersal ability and deg…","author":[{"dropping-particle":"","family":"Ewers","given":"Robert","non-dropping-particle":"","parse-names":false,"suffix":""},{"dropping-particle":"","family":"Didham","given":"Raphael","non-dropping-particle":"","parse-names":false,"suffix":""}],"container-title":"Biological Reviews of the Cambridge Philosophical Society","id":"ITEM-1","issue":"1","issued":{"date-parts":[["2006"]]},"page":"117-142","title":"Confounding factors in the detection of species responses to habitat fragmentation","type":"article-journal","volume":"81"},"uris":["http://www.mendeley.com/documents/?uuid=2c825a2c-f65d-479e-a638-29e4bf29e0e0"]}],"mendeley":{"formattedCitation":"(Ewers and Didham 2006)","plainTextFormattedCitation":"(Ewers and Didham 2006)","previouslyFormattedCitation":"(Ewers and Didham 2006)"},"properties":{"noteIndex":0},"schema":"https://github.com/citation-style-language/schema/raw/master/csl-citation.json"}</w:instrText>
      </w:r>
      <w:r w:rsidR="00B2764D">
        <w:fldChar w:fldCharType="separate"/>
      </w:r>
      <w:r w:rsidR="00F65745" w:rsidRPr="00F65745">
        <w:rPr>
          <w:noProof/>
        </w:rPr>
        <w:t>(Ewers and Didham 2006)</w:t>
      </w:r>
      <w:r w:rsidR="00B2764D">
        <w:fldChar w:fldCharType="end"/>
      </w:r>
      <w:r w:rsidR="00B2764D">
        <w:t xml:space="preserve">. </w:t>
      </w:r>
      <w:r>
        <w:t xml:space="preserve">Currently, the global understanding of the impacts of land use on biodiversity is mainly based on studies from forest ecosystems comparing binary entities (natural vs agricultural land). These limitations suggest a potential geographical and theoretical knowledge gap. Specifically, it overlooks the possibility that different land use-biodiversity relationships may exist in non-forest systems like savannas, and ignores the role of heterogeneous landscape mosaics at intermediate land use intensities with varying patch-matrix structures </w:t>
      </w:r>
      <w:r w:rsidR="00B2764D">
        <w:fldChar w:fldCharType="begin" w:fldLock="1"/>
      </w:r>
      <w:r w:rsidR="00F20353">
        <w:instrText>ADDIN CSL_CITATION {"citationItems":[{"id":"ITEM-1","itemData":{"DOI":"10.1073/pnas.0812016105","ISBN":"0027-8424","ISSN":"0027-8424","PMID":"19129497","abstract":"T he theory of island biogeogra- phy has been the central tenet of conservation biology for sev- eral decades, a tenet in which continental landscapes are viewed is- lands of suitable habitat patches embed- ded in a matrix (i.e., surrounded by a sea) of unsuitable habitat. Patch size and isolation are predicted to be the critical variables in determining the effi- cacy of these habitat patches in preserv- ing biological diversity, but this para- digm has never been broadly evaluated. In a recent issue of PNAS, Prugh et al. (1) analyze a large body of available data and make the unexpected discovery that the patch size and isolation are poor predictors of patch occupancy for the majority of species reviewed. This is an important result given the centrality of the patch size-isolation tenet to much of academic conservation biology and its wide application in conservation plan- ning and resource management. In fact, the findings of Prugh et al. (1) are largely congruent with other analyses, such as the extensive assessment of frag- mentation experiments by Debinski and Holt (2). Collectively these analyses raise significant questions about the merits of island biogeographic theory as a basis for conservation biology.","author":[{"dropping-particle":"","family":"Franklin","given":"Jerry F","non-dropping-particle":"","parse-names":false,"suffix":""},{"dropping-particle":"","family":"Lindenmayer","given":"David B","non-dropping-particle":"","parse-names":false,"suffix":""}],"container-title":"Proceedings of the National Academy of Sciences of the United States of America","id":"ITEM-1","issue":"2","issued":{"date-parts":[["2009"]]},"page":"349-350","title":"Importance of matrix habitats in maintaining biological diversity.","type":"article-journal","volume":"106"},"uris":["http://www.mendeley.com/documents/?uuid=153a724e-8aee-4e59-900f-13808607e505"]}],"mendeley":{"formattedCitation":"(Franklin and Lindenmayer 2009)","plainTextFormattedCitation":"(Franklin and Lindenmayer 2009)","previouslyFormattedCitation":"(Franklin and Lindenmayer 2009)"},"properties":{"noteIndex":0},"schema":"https://github.com/citation-style-language/schema/raw/master/csl-citation.json"}</w:instrText>
      </w:r>
      <w:r w:rsidR="00B2764D">
        <w:fldChar w:fldCharType="separate"/>
      </w:r>
      <w:r w:rsidR="00F65745" w:rsidRPr="00F65745">
        <w:rPr>
          <w:noProof/>
        </w:rPr>
        <w:t>(Franklin and Lindenmayer 2009)</w:t>
      </w:r>
      <w:r w:rsidR="00B2764D">
        <w:fldChar w:fldCharType="end"/>
      </w:r>
      <w:r w:rsidR="00B2764D">
        <w:t xml:space="preserve">. </w:t>
      </w:r>
      <w:r>
        <w:t xml:space="preserve">While the former is important for making accurate global biodiversity change projections, the latter is critical for informing local land and biodiversity management.  </w:t>
      </w:r>
    </w:p>
    <w:p w:rsidR="00B2764D" w:rsidRDefault="00722D55" w:rsidP="00793E7A">
      <w:pPr>
        <w:shd w:val="clear" w:color="auto" w:fill="FFFFFF"/>
        <w:spacing w:line="360" w:lineRule="auto"/>
        <w:jc w:val="both"/>
      </w:pPr>
      <w:r>
        <w:t xml:space="preserve">Savannas are heterogeneous systems, conceptually quite different from the simple patch-matrix dichotomy that often underpins habitat change theory </w:t>
      </w:r>
      <w:r w:rsidR="00B2764D">
        <w:fldChar w:fldCharType="begin" w:fldLock="1"/>
      </w:r>
      <w:r w:rsidR="00F20353">
        <w:instrText>ADDIN CSL_CITATION {"citationItems":[{"id":"ITEM-1","itemData":{"DOI":"10.1658/1100-9233(2003)014[0459:ABECTH]2.0.CO;2","ISSN":"1100-9233","author":[{"dropping-particle":"","family":"Jules","given":"Erik S","non-dropping-particle":"","parse-names":false,"suffix":""},{"dropping-particle":"","family":"Shahani","given":"Priya","non-dropping-particle":"","parse-names":false,"suffix":""},{"dropping-particle":"","family":"Erik","given":"S","non-dropping-particle":"","parse-names":false,"suffix":""}],"container-title":"Journal of Vegetation Science","id":"ITEM-1","issue":"3","issued":{"date-parts":[["2016"]]},"page":"459-464","title":"A Broader Ecological Context to Habitat Fragmentation : Why Matrix Habitat Is More Important than We Thought Stable URL : http://www.jstor.org/stable/3236524 REFERENCES Linked references are available on JSTOR for this article : Forum A broader ecological","type":"article-journal","volume":"14"},"uris":["http://www.mendeley.com/documents/?uuid=b687063b-95fb-47dd-8f2f-c91e5f902385"]}],"mendeley":{"formattedCitation":"(Jules et al. 2016)","plainTextFormattedCitation":"(Jules et al. 2016)","previouslyFormattedCitation":"(Jules et al. 2016)"},"properties":{"noteIndex":0},"schema":"https://github.com/citation-style-language/schema/raw/master/csl-citation.json"}</w:instrText>
      </w:r>
      <w:r w:rsidR="00B2764D">
        <w:fldChar w:fldCharType="separate"/>
      </w:r>
      <w:r w:rsidR="00F65745" w:rsidRPr="00F65745">
        <w:rPr>
          <w:noProof/>
        </w:rPr>
        <w:t>(Jules et al. 2016)</w:t>
      </w:r>
      <w:r w:rsidR="00B2764D">
        <w:fldChar w:fldCharType="end"/>
      </w:r>
      <w:r w:rsidR="00B2764D">
        <w:t xml:space="preserve">. </w:t>
      </w:r>
      <w:r>
        <w:t xml:space="preserve">Savanna landscapes, and in particular the miombo woodlands that </w:t>
      </w:r>
      <w:r w:rsidR="008B14DF">
        <w:t>are</w:t>
      </w:r>
      <w:r>
        <w:t xml:space="preserve"> our focus here, </w:t>
      </w:r>
      <w:r w:rsidR="008B14DF">
        <w:t>are socio-ecological systems characterised by age-old human-environment interactions</w:t>
      </w:r>
      <w:r w:rsidR="00E753EB">
        <w:t xml:space="preserve">. </w:t>
      </w:r>
      <w:r w:rsidR="008B14DF">
        <w:t>They c</w:t>
      </w:r>
      <w:r>
        <w:t xml:space="preserve">ommonly comprise a mosaic of land covers - including grass-dominated drainage lines, densely wooded crests, dry forest patches, rocky outcrops and open savannas on hydromorphic soils </w:t>
      </w:r>
      <w:r w:rsidR="00B2764D">
        <w:fldChar w:fldCharType="begin" w:fldLock="1"/>
      </w:r>
      <w:r w:rsidR="00F20353">
        <w:instrText>ADDIN CSL_CITATION {"citationItems":[{"id":"ITEM-1","itemData":{"author":[{"dropping-particle":"","family":"Frost","given":"P","non-dropping-particle":"","parse-names":false,"suffix":""},{"dropping-particle":"","family":"Campbell","given":"B M","non-dropping-particle":"","parse-names":false,"suffix":""}],"container-title":"The Miombo in transition: Woodlands and welfare in Africa","editor":[{"dropping-particle":"","family":"Campbell","given":"Bruce M","non-dropping-particle":"","parse-names":false,"suffix":""}],"genre":"Book Section","id":"ITEM-1","issued":{"date-parts":[["1996"]]},"page":"11-55","publisher":"Center for International Forestry Research","publisher-place":"Bogor, Indonesia","title":"The ecology of Miombo woodlands","type":"chapter"},"uris":["http://www.mendeley.com/documents/?uuid=baf9425f-7aab-442e-86c0-7c1227012929"]}],"mendeley":{"formattedCitation":"(Frost and Campbell 1996)","plainTextFormattedCitation":"(Frost and Campbell 1996)","previouslyFormattedCitation":"(Frost and Campbell 1996)"},"properties":{"noteIndex":0},"schema":"https://github.com/citation-style-language/schema/raw/master/csl-citation.json"}</w:instrText>
      </w:r>
      <w:r w:rsidR="00B2764D">
        <w:fldChar w:fldCharType="separate"/>
      </w:r>
      <w:r w:rsidR="00F65745" w:rsidRPr="00F65745">
        <w:rPr>
          <w:noProof/>
        </w:rPr>
        <w:t>(Frost and Campbell 1996)</w:t>
      </w:r>
      <w:r w:rsidR="00B2764D">
        <w:fldChar w:fldCharType="end"/>
      </w:r>
      <w:r w:rsidR="00B2764D">
        <w:t xml:space="preserve">. </w:t>
      </w:r>
      <w:r>
        <w:t xml:space="preserve">On top of this mosaic, there is widespread and long standing human land use, including permanent agriculture, shifting cultivation, grazing, tree harvesting for timber and energy, and fire </w:t>
      </w:r>
      <w:r w:rsidR="00B2764D">
        <w:fldChar w:fldCharType="begin" w:fldLock="1"/>
      </w:r>
      <w:r w:rsidR="00F20353">
        <w:instrText>ADDIN CSL_CITATION {"citationItems":[{"id":"ITEM-1","itemData":{"abstract":"Vegetation and land use carbon fluxes are major uncertainties in the global carbon 9 cycle 1,2 . Deforestation and degradation are reducing woody biomass 1,3,4 , although tree 10 growth and woody expansion may be counterbalancing these losses 5 . The location and 11 magnitude of these changes remain poorly resolved 6 , particularly in the densely 12 populated savannas and woodlands which dominate the tropics 2 . Here we use radar 13 imagery to quantify degradation and deforestation, and associated aboveground woody 14 carbon stocks (AGC) changes at 25 m resolution across the 2.4 M km 2 southern African 15 woodlands for 2007-2010. Degradation was widespread, affecting 19.4% of the land 16 area, and, contrary to previous studies, was the source of 64% of biomass loss (-0.07 17 PgC yr -1) 7 . Carbon losses via deforestation were markedly lower (-0.025 PgC yr -1), 18 despite affecting 3.8% of the study area -double existing estimates 4,8 . Biomass gains 19 occurred in 50% of the region, largely in remote areas, and totalled 0.12 PgC yr -1 . 20 Region-wide AGC stocks were therefore stable at 5.6 PgC. These results suggest that 21 land cover in African woodlands is highly dynamic with globally high rates of 22 deforestation, but also extensive regrowth. Degradation is shown for the first time to be 23 the principal source of biomass loss in the region. 24 Savanna woodlands, characterised by an open tree canopy and a continuous grass 25 layer, are the dominant vegetation of Southern Africa, and are changing rapidly in response to 26 human activities, with important implications for local livelihoods and the global carbon 27 cycle 9–12 . Over 150 million people depend on the ecosystem services provided by the 28 woodlands. Rising populations, stagnant yields, altered consumption preferences and new 29 connections to the global economy are thought to be driving widespread deforestation (a 30 reduction in wooded area) mostly due to agricultural expansion, and degradation (a reduction 31 in woody carbon density in an area that remains woodland), often due to harvesting timber or 32 fuel wood 4,9,13 . At the same time, several processes are hypothesised to be increasing woody 33","author":[{"dropping-particle":"","family":"McNicol","given":"Iain M","non-dropping-particle":"","parse-names":false,"suffix":""},{"dropping-particle":"","family":"Ryan","given":"Casey M","non-dropping-particle":"","parse-names":false,"suffix":""},{"dropping-particle":"","family":"Mitchard","given":"Edward T A","non-dropping-particle":"","parse-names":false,"suffix":""}],"container-title":"Nature Communications","id":"ITEM-1","issued":{"date-parts":[["2018"]]},"page":"1-19","title":"Carbon losses from deforestation and widespread degradation offset by extensive growth in African woodlands","type":"article-journal"},"uris":["http://www.mendeley.com/documents/?uuid=c66ccea2-a126-497c-9cfc-d17d30918b36"]}],"mendeley":{"formattedCitation":"(McNicol et al. 2018)","plainTextFormattedCitation":"(McNicol et al. 2018)","previouslyFormattedCitation":"(McNicol et al. 2018)"},"properties":{"noteIndex":0},"schema":"https://github.com/citation-style-language/schema/raw/master/csl-citation.json"}</w:instrText>
      </w:r>
      <w:r w:rsidR="00B2764D">
        <w:fldChar w:fldCharType="separate"/>
      </w:r>
      <w:r w:rsidR="00F65745" w:rsidRPr="00F65745">
        <w:rPr>
          <w:noProof/>
        </w:rPr>
        <w:t>(McNicol et al. 2018)</w:t>
      </w:r>
      <w:r w:rsidR="00B2764D">
        <w:fldChar w:fldCharType="end"/>
      </w:r>
      <w:r w:rsidR="00B2764D">
        <w:t xml:space="preserve">. </w:t>
      </w:r>
      <w:r>
        <w:t xml:space="preserve">The miombo supports biodiversity that is globally significant due to high endemicity </w:t>
      </w:r>
      <w:r w:rsidR="00B2764D">
        <w:fldChar w:fldCharType="begin" w:fldLock="1"/>
      </w:r>
      <w:r w:rsidR="00F20353">
        <w:instrText>ADDIN CSL_CITATION {"citationItems":[{"id":"ITEM-1","itemData":{"DOI":"10.1111/j.1365-2699.2012.02728.x","ISBN":"1365-2699","ISSN":"03050270","abstract":"Aim  To test whether it is possible to establish a common biogeographical regionalization for plants and vertebrates in sub-Saharan Africa (the Afrotropical Region), using objective multivariate methods. Location  Sub-Saharan Africa (Afrotropical Region). Methods  We used 1° grid cell resolution databases for birds, mammals, amphibians and snakes (4142 vertebrate species) and c. 13% of the plants (5881 species) from the Afrotropical Region. These databases were analysed using cluster analysis techniques to define biogeographical regions. A β(sim) dissimilarity matrix was subjected to a hierarchical classification using the unweighted pair-group method with arithmetic averages (UPGMA). The five group-specific biogeographical regionalizations were compared against a regionalization developed from a combined database, and a regionalization that is maximally congruent with the five group-specific datasets was determined using a consensus classification. The regionalizations were interpreted against measures of spatial turnover in richness and composition for the five datasets as well as the combined dataset. Results  We demonstrate the existence of seven well-defined and consistent biogeographical regions in sub-Saharan Africa. These regionalizations are statistically defined and robust between groups, with minor taxon-specific biogeographical variation. The proposed biogeographical regions are: Congolian, Zambezian, Southern African, Sudanian, Somalian, Ethiopian and Saharan. East Africa, the West African coast, and the transitions between the Congolian, Sudanian and Zambezian regions are unassigned. The Cape area in South Africa, Afromontane areas and the coastal region of East Africa do not emerge as distinct regions but are characterized by high neighbourhood heterogeneity, rapid turnover of species and high levels of narrow endemism. Main conclusions  Species distribution data and modern cluster analysis techniques can be used to define biogeographical regions in Africa that reflect the patterns found in both vertebrates and plants. The consensus of the regionalizations between different taxonomic groups is high. These regions are broadly similar to those proposed using expert opinion approaches. Some previously proposed transitional zones are not recognized in this classification.","author":[{"dropping-particle":"","family":"Linder","given":"H. Peter","non-dropping-particle":"","parse-names":false,"suffix":""},{"dropping-particle":"","family":"Klerk","given":"Helen M.","non-dropping-particle":"de","parse-names":false,"suffix":""},{"dropping-particle":"","family":"Born","given":"Julia","non-dropping-particle":"","parse-names":false,"suffix":""},{"dropping-particle":"","family":"Burgess","given":"Neil D.","non-dropping-particle":"","parse-names":false,"suffix":""},{"dropping-particle":"","family":"Fjeldså","given":"Jon","non-dropping-particle":"","parse-names":false,"suffix":""},{"dropping-particle":"","family":"Rahbek","given":"Carsten","non-dropping-particle":"","parse-names":false,"suffix":""}],"container-title":"Journal of Biogeography","id":"ITEM-1","issue":"7","issued":{"date-parts":[["2012"]]},"page":"1189-1205","title":"The partitioning of Africa: Statistically defined biogeographical regions in sub-Saharan Africa","type":"article-journal","volume":"39"},"uris":["http://www.mendeley.com/documents/?uuid=7b7b701b-879f-48c1-94a9-7b457be9acc0"]}],"mendeley":{"formattedCitation":"(Linder et al. 2012)","plainTextFormattedCitation":"(Linder et al. 2012)","previouslyFormattedCitation":"(Linder et al. 2012)"},"properties":{"noteIndex":0},"schema":"https://github.com/citation-style-language/schema/raw/master/csl-citation.json"}</w:instrText>
      </w:r>
      <w:r w:rsidR="00B2764D">
        <w:fldChar w:fldCharType="separate"/>
      </w:r>
      <w:r w:rsidR="00F65745" w:rsidRPr="00F65745">
        <w:rPr>
          <w:noProof/>
        </w:rPr>
        <w:t>(Linder et al. 2012)</w:t>
      </w:r>
      <w:r w:rsidR="00B2764D">
        <w:fldChar w:fldCharType="end"/>
      </w:r>
      <w:r>
        <w:t xml:space="preserve"> and also provides services important to the livelihoods of </w:t>
      </w:r>
      <w:r>
        <w:lastRenderedPageBreak/>
        <w:t xml:space="preserve">millions of rural people </w:t>
      </w:r>
      <w:r w:rsidR="00B2764D">
        <w:fldChar w:fldCharType="begin" w:fldLock="1"/>
      </w:r>
      <w:r w:rsidR="00F20353">
        <w:instrText>ADDIN CSL_CITATION {"citationItems":[{"id":"ITEM-1","itemData":{"DOI":"10.1016/j.worlddev.2019.05.008","ISSN":"0305750X","author":[{"dropping-particle":"","family":"Pritchard","given":"Rose","non-dropping-particle":"","parse-names":false,"suffix":""},{"dropping-particle":"","family":"Grundy","given":"Isla M.","non-dropping-particle":"","parse-names":false,"suffix":""},{"dropping-particle":"","family":"Horst","given":"Dan","non-dropping-particle":"van der","parse-names":false,"suffix":""},{"dropping-particle":"","family":"Ryan","given":"Casey M.","non-dropping-particle":"","parse-names":false,"suffix":""}],"container-title":"World Development","id":"ITEM-1","issued":{"date-parts":[["2019"]]},"page":"325-338","publisher":"The Authors","title":"Environmental incomes sustained as provisioning ecosystem service availability declines along a woodland resource gradient in Zimbabwe","type":"article-journal","volume":"122"},"uris":["http://www.mendeley.com/documents/?uuid=53321f69-0ebd-458c-a63a-adc49c98f521"]}],"mendeley":{"formattedCitation":"(Pritchard et al. 2019)","plainTextFormattedCitation":"(Pritchard et al. 2019)","previouslyFormattedCitation":"(Pritchard et al. 2019)"},"properties":{"noteIndex":0},"schema":"https://github.com/citation-style-language/schema/raw/master/csl-citation.json"}</w:instrText>
      </w:r>
      <w:r w:rsidR="00B2764D">
        <w:fldChar w:fldCharType="separate"/>
      </w:r>
      <w:r w:rsidR="00F65745" w:rsidRPr="00F65745">
        <w:rPr>
          <w:noProof/>
        </w:rPr>
        <w:t>(Pritchard et al. 2019)</w:t>
      </w:r>
      <w:r w:rsidR="00B2764D">
        <w:fldChar w:fldCharType="end"/>
      </w:r>
      <w:r w:rsidR="00B2764D">
        <w:t xml:space="preserve">. </w:t>
      </w:r>
      <w:r>
        <w:t xml:space="preserve">Being inherently patchy, and a historically human-managed system which has co-evolved with the land-use activities of people and is characterized by frequent disturbances </w:t>
      </w:r>
      <w:r w:rsidR="00B2764D">
        <w:fldChar w:fldCharType="begin" w:fldLock="1"/>
      </w:r>
      <w:r w:rsidR="00F20353">
        <w:instrText>ADDIN CSL_CITATION {"citationItems":[{"id":"ITEM-1","itemData":{"DOI":"10.1111/j.1744-7429.2010.00713.x","ISBN":"1744-7429","ISSN":"00063606","abstract":"ABSTRACT Quantifying ecosystem carbon stocks is vital for understanding the relationship between changes in land use and carbon dioxide emissions. Here, we estimate carbon stocks in an area of miombo woodland in Mozambique, by identifying the major carbon stocks and their variability. Data on the biomass of tree stems and roots, saplings, and soil carbon stocks are reported and compared with other savannas systems around the globe. A new allometric relationship between stem diameter and tree stem and root biomass is presented, based on the destructive harvest of 29 trees. These allometrics are combined with an inventory of 12,733 trees on 58 plots over an area of 27-áha. Ecosystem carbon stocks totaled 110-átC/ha, with 76-átC/ha in the soil carbon pool (to 50-ácm depth), 21.2-átC/ha in tree stem biomass, 8.5-átC/ha in tree coarse root biomass, and 3.6-átC/ha in total sapling biomass. Plot-level tree root:stem (R:S) ratio varied from 0.27 to 0.58, with a mean of 0.42, slightly higher than the mean reported for 18 other savanna sites with comparable aboveground biomass (R:S=0.35). Tree biomass (stem+root) ranged from 3.1 to 86.5-átC/ha, but the mean (32.1-átC/ha) was well constrained (95% CI 28GÇô36.6). In contrast, soil carbon stocks were almost uniformly distributed and varied from 32 to 133-átC/ha. Soil carbon stocks are thus the major uncertainty in the carbon storage of these woodlands. Soil texture explained 53 percent of the variation in soil carbon content, but only 13 percent of the variation in woody carbon stocks. The history of disturbance (fire, elephants, logging/charcoal production, and shifting cultivation) is likely to decouple changes in woody carbon stocks from soil carbon stocks, mediated by treeGÇôgrass interactions. Abstract in Portuguese is available at http://www.blackwell-synergy.com/loi/btp","author":[{"dropping-particle":"","family":"Ryan","given":"Casey M.","non-dropping-particle":"","parse-names":false,"suffix":""},{"dropping-particle":"","family":"Williams","given":"Mathew","non-dropping-particle":"","parse-names":false,"suffix":""},{"dropping-particle":"","family":"Grace","given":"John","non-dropping-particle":"","parse-names":false,"suffix":""}],"container-title":"Biotropica","id":"ITEM-1","issue":"4","issued":{"date-parts":[["2011"]]},"page":"423-432","title":"Above- and belowground carbon stocks in a miombo woodland landscape of mozambique","type":"article-journal","volume":"43"},"uris":["http://www.mendeley.com/documents/?uuid=07e9086d-ef34-427d-92a5-92d4eb63968f"]},{"id":"ITEM-2","itemData":{"DOI":"10.1111/j.1466-8238.2010.00540.x","ISBN":"1466-822X","ISSN":"1466822X","PMID":"52670338","abstract":"Aim To map and characterize anthropogenic transformation of the terrestrial biosphere before and during the Industrial Revolution, from 1700 to 2000. Location Global. Methods Anthropogenic biomes (anthromes) were mapped for 1700, 1800, 1900 and 2000 using a rule-based anthrome classification model applied to gridded global data for human population density and land use. Anthropogenic transformation of terrestrial biomes was then characterized by map comparisons at century intervals. Results In 1700, nearly half of the terrestrial biosphere was wild, without human settlements or substantial land use. Most of the remainder was in a seminatural state (45%) having only minor use for agriculture and settlements. By 2000, the opposite was true, with the majority of the biosphere in agricultural and settled anthromes, less than 20% seminatural and only a quarter left wild. Anthropogenic transformation of the biosphere during the Industrial Revolution resulted about equally from land-use expansion into wildlands and intensification of land use within seminatural anthromes. Transformation pathways differed strongly between biomes and regions, with some remaining mostly wild but with the majority almost completely transformed into rangelands, croplands and villages. In the process of transforming almost 39% of earth's total ice-free surface into agricultural land and settlements, an additional 37% of global land without such use has become embedded within agricultural and settled anthromes. Main conclusions Between 1700 and 2000, the terrestrial biosphere made the critical transition from mostly wild to mostly anthropogenic, passing the 50% mark early in the 20th century. At present, and ever more in the future, the form and process of terrestrial ecosystems in most biomes will be predominantly anthropogenic, the product of land use and other direct human interactions with ecosystems. Ecological research and conservation efforts in all but a few biomes would benefit from a primary focus on the novel remnant, recovering and managed ecosystems embedded within used lands.","author":[{"dropping-particle":"","family":"Ellis","given":"Erle C.","non-dropping-particle":"","parse-names":false,"suffix":""},{"dropping-particle":"","family":"Goldewijk","given":"Kees Klein","non-dropping-particle":"","parse-names":false,"suffix":""},{"dropping-particle":"","family":"Siebert","given":"Stefan","non-dropping-particle":"","parse-names":false,"suffix":""},{"dropping-particle":"","family":"Lightman","given":"Deborah","non-dropping-particle":"","parse-names":false,"suffix":""},{"dropping-particle":"","family":"Ramankutty","given":"Navin","non-dropping-particle":"","parse-names":false,"suffix":""}],"container-title":"Global Ecology and Biogeography","id":"ITEM-2","issue":"5","issued":{"date-parts":[["2010"]]},"page":"589-606","title":"Anthropogenic transformation of the biomes, 1700 to 2000","type":"article-journal","volume":"19"},"uris":["http://www.mendeley.com/documents/?uuid=d2b63ca6-993a-4dba-b437-c794ccec0176"]}],"mendeley":{"formattedCitation":"(Ellis et al. 2010; Ryan et al. 2011)","plainTextFormattedCitation":"(Ellis et al. 2010; Ryan et al. 2011)","previouslyFormattedCitation":"(Ellis et al. 2010; Ryan et al. 2011)"},"properties":{"noteIndex":0},"schema":"https://github.com/citation-style-language/schema/raw/master/csl-citation.json"}</w:instrText>
      </w:r>
      <w:r w:rsidR="00B2764D">
        <w:fldChar w:fldCharType="separate"/>
      </w:r>
      <w:r w:rsidR="00F65745" w:rsidRPr="00F65745">
        <w:rPr>
          <w:noProof/>
        </w:rPr>
        <w:t>(Ellis et al. 2010; Ryan et al. 2011)</w:t>
      </w:r>
      <w:r w:rsidR="00B2764D">
        <w:fldChar w:fldCharType="end"/>
      </w:r>
      <w:r w:rsidR="00B2764D">
        <w:t xml:space="preserve">, </w:t>
      </w:r>
      <w:r>
        <w:t xml:space="preserve">miombo biodiversity may be more resilient to the intermediate land-use changes compared with other tropical biomes </w:t>
      </w:r>
      <w:r w:rsidR="00B2764D">
        <w:fldChar w:fldCharType="begin" w:fldLock="1"/>
      </w:r>
      <w:r w:rsidR="00F20353">
        <w:instrText>ADDIN CSL_CITATION {"citationItems":[{"id":"ITEM-1","itemData":{"DOI":"10.1890/14-2165.1","ISSN":"10510761","abstract":"Large parts of sub-Saharan Africa are experiencing rapid land use and land cover change, driven largely by the expansion of small scale shifting cultivation. This practice creates complex mosaic landscapes with active agricultural fields and patches of mature woodland interspersed with remnant patches in various stages of re-growth. Our objective here was to examine the rate and extent to which carbon stocks in trees and soils recover after cultivation, and detail how this disturbance and re-growth affect patterns in tree species composition and diversity over 40 years of succession in a miombo woodland landscape in SE Tanzania. We sampled 67 areas, including plots previously cleared for cultivation, active fields and mature woodlands for reference purposes. Sites were further stratified by soil texture to test for associated effects. Tree carbon stocks accumulated at an average rate of 0.83 ± 0.10 tC ha-1 yr-1 with soil texture having no clear impact on accumulation rates. Bulk soil carbon stocks on both...","author":[{"dropping-particle":"","family":"McNicol","given":"Iain M.","non-dropping-particle":"","parse-names":false,"suffix":""},{"dropping-particle":"","family":"Ryan","given":"Casey M.","non-dropping-particle":"","parse-names":false,"suffix":""},{"dropping-particle":"","family":"Williams","given":"Mathew","non-dropping-particle":"","parse-names":false,"suffix":""}],"container-title":"Ecological Applications","id":"ITEM-1","issue":"8","issued":{"date-parts":[["2015"]]},"page":"2330-2336","title":"How resilient are African woodlands to disturbance from shifting cultivation?","type":"article-journal","volume":"25"},"uris":["http://www.mendeley.com/documents/?uuid=e4e34139-2329-43e4-8d2c-a41333b5c62a"]}],"mendeley":{"formattedCitation":"(McNicol et al. 2015)","plainTextFormattedCitation":"(McNicol et al. 2015)","previouslyFormattedCitation":"(McNicol et al. 2015)"},"properties":{"noteIndex":0},"schema":"https://github.com/citation-style-language/schema/raw/master/csl-citation.json"}</w:instrText>
      </w:r>
      <w:r w:rsidR="00B2764D">
        <w:fldChar w:fldCharType="separate"/>
      </w:r>
      <w:r w:rsidR="00F65745" w:rsidRPr="00F65745">
        <w:rPr>
          <w:noProof/>
        </w:rPr>
        <w:t>(McNicol et al. 2015)</w:t>
      </w:r>
      <w:r w:rsidR="00B2764D">
        <w:fldChar w:fldCharType="end"/>
      </w:r>
      <w:r w:rsidR="00B2764D">
        <w:t xml:space="preserve">. </w:t>
      </w:r>
      <w:r>
        <w:t>However, there is rapid and more complete land cover change underway from mixed farming systems to monoculture farming in several hotspots</w:t>
      </w:r>
      <w:r w:rsidR="00E63586">
        <w:t xml:space="preserve"> in Africa</w:t>
      </w:r>
      <w:r>
        <w:t>, particularly on the eastern seaboard, and around large cities and associated “development” corridors</w:t>
      </w:r>
      <w:r w:rsidR="00B2764D">
        <w:t xml:space="preserve"> </w:t>
      </w:r>
      <w:r w:rsidR="00B2764D">
        <w:fldChar w:fldCharType="begin" w:fldLock="1"/>
      </w:r>
      <w:r w:rsidR="00F20353">
        <w:instrText>ADDIN CSL_CITATION {"citationItems":[{"id":"ITEM-1","itemData":{"abstract":"Vegetation and land use carbon fluxes are major uncertainties in the global carbon 9 cycle 1,2 . Deforestation and degradation are reducing woody biomass 1,3,4 , although tree 10 growth and woody expansion may be counterbalancing these losses 5 . The location and 11 magnitude of these changes remain poorly resolved 6 , particularly in the densely 12 populated savannas and woodlands which dominate the tropics 2 . Here we use radar 13 imagery to quantify degradation and deforestation, and associated aboveground woody 14 carbon stocks (AGC) changes at 25 m resolution across the 2.4 M km 2 southern African 15 woodlands for 2007-2010. Degradation was widespread, affecting 19.4% of the land 16 area, and, contrary to previous studies, was the source of 64% of biomass loss (-0.07 17 PgC yr -1) 7 . Carbon losses via deforestation were markedly lower (-0.025 PgC yr -1), 18 despite affecting 3.8% of the study area -double existing estimates 4,8 . Biomass gains 19 occurred in 50% of the region, largely in remote areas, and totalled 0.12 PgC yr -1 . 20 Region-wide AGC stocks were therefore stable at 5.6 PgC. These results suggest that 21 land cover in African woodlands is highly dynamic with globally high rates of 22 deforestation, but also extensive regrowth. Degradation is shown for the first time to be 23 the principal source of biomass loss in the region. 24 Savanna woodlands, characterised by an open tree canopy and a continuous grass 25 layer, are the dominant vegetation of Southern Africa, and are changing rapidly in response to 26 human activities, with important implications for local livelihoods and the global carbon 27 cycle 9–12 . Over 150 million people depend on the ecosystem services provided by the 28 woodlands. Rising populations, stagnant yields, altered consumption preferences and new 29 connections to the global economy are thought to be driving widespread deforestation (a 30 reduction in wooded area) mostly due to agricultural expansion, and degradation (a reduction 31 in woody carbon density in an area that remains woodland), often due to harvesting timber or 32 fuel wood 4,9,13 . At the same time, several processes are hypothesised to be increasing woody 33","author":[{"dropping-particle":"","family":"McNicol","given":"Iain M","non-dropping-particle":"","parse-names":false,"suffix":""},{"dropping-particle":"","family":"Ryan","given":"Casey M","non-dropping-particle":"","parse-names":false,"suffix":""},{"dropping-particle":"","family":"Mitchard","given":"Edward T A","non-dropping-particle":"","parse-names":false,"suffix":""}],"container-title":"Nature Communications","id":"ITEM-1","issued":{"date-parts":[["2018"]]},"page":"1-19","title":"Carbon losses from deforestation and widespread degradation offset by extensive growth in African woodlands","type":"article-journal"},"uris":["http://www.mendeley.com/documents/?uuid=c66ccea2-a126-497c-9cfc-d17d30918b36"]}],"mendeley":{"formattedCitation":"(McNicol et al. 2018)","plainTextFormattedCitation":"(McNicol et al. 2018)","previouslyFormattedCitation":"(McNicol et al. 2018)"},"properties":{"noteIndex":0},"schema":"https://github.com/citation-style-language/schema/raw/master/csl-citation.json"}</w:instrText>
      </w:r>
      <w:r w:rsidR="00B2764D">
        <w:fldChar w:fldCharType="separate"/>
      </w:r>
      <w:r w:rsidR="00F65745" w:rsidRPr="00F65745">
        <w:rPr>
          <w:noProof/>
        </w:rPr>
        <w:t>(McNicol et al. 2018)</w:t>
      </w:r>
      <w:r w:rsidR="00B2764D">
        <w:fldChar w:fldCharType="end"/>
      </w:r>
      <w:r w:rsidR="00B2764D">
        <w:t xml:space="preserve">. </w:t>
      </w:r>
      <w:r>
        <w:t xml:space="preserve">In future, the expansion of agriculture to meet the growing demands of local and commercial markets may lead to transformation of the intermediate heterogeneous savanna landscapes to more agriculture dominated homogenous landscapes where food production will trade-off strongly against biodiversity </w:t>
      </w:r>
      <w:r w:rsidR="00B2764D">
        <w:fldChar w:fldCharType="begin" w:fldLock="1"/>
      </w:r>
      <w:r w:rsidR="00F20353">
        <w:instrText>ADDIN CSL_CITATION {"citationItems":[{"id":"ITEM-1","itemData":{"DOI":"10.1111/gcb.14459","ISSN":"13652486","abstract":"© 2018 The Authors. Global Change Biology Published by John Wiley  &amp;  Sons Ltd Cropland expansion threatens biodiversity by driving habitat loss and impacts carbon storage through loss of biomass and soil carbon (C). There is a growing concern land-use change (LUC) to cropland will result in a loss of ecosystem function and various ecosystem services essential for human health and well-being. This paper examines projections of future cropland expansion from an integrated assessment model IMAGE 3.0 under a “business as usual” scenario and the direct impact on both biodiversity and C storage. By focusing on biodiversity hotspots and Alliance for Zero Extinction (AZE) sites, loss of habitat as well as potential impacts on endangered and critically endangered species are explored. With regards to C storage, the impact on both soil and vegetation standing C stocks are examined. We show that if projected trends are realized, there are likely to be severe consequences for these resources. Substantial loss of habitat in biodiversity hotspots such as Indo-Burma, and the Philippians is expected as well as 50% of species in AZE sites losing part of their last remaining habitat. An estimated 13.7% of vegetation standing C stocks and 4.6% of soil C stocks are also projected to be lost in areas affected with Brazil and Mexico being identified as priorities in terms of both biodiversity and C losses from cropland expansion. Changes in policy to regulate projected cropland expansion, and increased measures to protect natural resources, are highly likely to be required to prevent these biodiversity and C losses in the future.","author":[{"dropping-particle":"","family":"Molotoks","given":"Amy","non-dropping-particle":"","parse-names":false,"suffix":""},{"dropping-particle":"","family":"Stehfest","given":"Elke","non-dropping-particle":"","parse-names":false,"suffix":""},{"dropping-particle":"","family":"Doelman","given":"Jonathan","non-dropping-particle":"","parse-names":false,"suffix":""},{"dropping-particle":"","family":"Albanito","given":"Fabrizio","non-dropping-particle":"","parse-names":false,"suffix":""},{"dropping-particle":"","family":"Fitton","given":"Nuala","non-dropping-particle":"","parse-names":false,"suffix":""},{"dropping-particle":"","family":"Dawson","given":"Terence P.","non-dropping-particle":"","parse-names":false,"suffix":""},{"dropping-particle":"","family":"Smith","given":"Pete","non-dropping-particle":"","parse-names":false,"suffix":""}],"container-title":"Global Change Biology","id":"ITEM-1","issue":"12","issued":{"date-parts":[["2018"]]},"page":"5895-5908","title":"Global projections of future cropland expansion to 2050 and direct impacts on biodiversity and carbon storage","type":"article-journal","volume":"24"},"uris":["http://www.mendeley.com/documents/?uuid=cbc53ba5-8c5b-41eb-a6f4-f9fcfa9e966b"]}],"mendeley":{"formattedCitation":"(Molotoks et al. 2018)","plainTextFormattedCitation":"(Molotoks et al. 2018)","previouslyFormattedCitation":"(Molotoks et al. 2018)"},"properties":{"noteIndex":0},"schema":"https://github.com/citation-style-language/schema/raw/master/csl-citation.json"}</w:instrText>
      </w:r>
      <w:r w:rsidR="00B2764D">
        <w:fldChar w:fldCharType="separate"/>
      </w:r>
      <w:r w:rsidR="00F65745" w:rsidRPr="00F65745">
        <w:rPr>
          <w:noProof/>
        </w:rPr>
        <w:t>(Molotoks et al. 2018)</w:t>
      </w:r>
      <w:r w:rsidR="00B2764D">
        <w:fldChar w:fldCharType="end"/>
      </w:r>
      <w:r w:rsidR="00B2764D">
        <w:t xml:space="preserve">. </w:t>
      </w:r>
    </w:p>
    <w:p w:rsidR="00803074" w:rsidRDefault="00722D55" w:rsidP="00793E7A">
      <w:pPr>
        <w:shd w:val="clear" w:color="auto" w:fill="FFFFFF"/>
        <w:spacing w:line="360" w:lineRule="auto"/>
        <w:jc w:val="both"/>
      </w:pPr>
      <w:r>
        <w:t xml:space="preserve">Mitigating biodiversity loss in such landscapes requires a nuanced understanding of how the mosaic of habitat patches and the surrounding non-agricultural land covers facilitate biodiversity </w:t>
      </w:r>
      <w:r w:rsidR="00B2764D">
        <w:fldChar w:fldCharType="begin" w:fldLock="1"/>
      </w:r>
      <w:r w:rsidR="00F20353">
        <w:instrText>ADDIN CSL_CITATION {"citationItems":[{"id":"ITEM-1","itemData":{"DOI":"10.1007/978-3-319-96229-0_39","abstract":"A growing human population coupled with increasing per capita consumption, changing diets, increasing food waste, and ineffective regulation, have led to rising demands on ecosystems for the services they supply [1].","author":[{"dropping-particle":"","family":"Seppelt","given":"Ralf","non-dropping-particle":"","parse-names":false,"suffix":""},{"dropping-particle":"","family":"Beckmann","given":"Michael","non-dropping-particle":"","parse-names":false,"suffix":""},{"dropping-particle":"","family":"Ceauşu","given":"Silvia","non-dropping-particle":"","parse-names":false,"suffix":""},{"dropping-particle":"","family":"Cord","given":"Anna F.","non-dropping-particle":"","parse-names":false,"suffix":""},{"dropping-particle":"","family":"Gerstner","given":"Katharina","non-dropping-particle":"","parse-names":false,"suffix":""},{"dropping-particle":"","family":"Gurevitch","given":"Jessica","non-dropping-particle":"","parse-names":false,"suffix":""},{"dropping-particle":"","family":"Kambach","given":"Stephan","non-dropping-particle":"","parse-names":false,"suffix":""},{"dropping-particle":"","family":"Klotz","given":"Stefan","non-dropping-particle":"","parse-names":false,"suffix":""},{"dropping-particle":"","family":"Mendenhall","given":"Chase","non-dropping-particle":"","parse-names":false,"suffix":""},{"dropping-particle":"","family":"Phillips","given":"Helen R. P.","non-dropping-particle":"","parse-names":false,"suffix":""},{"dropping-particle":"","family":"Powell","given":"Kristin","non-dropping-particle":"","parse-names":false,"suffix":""},{"dropping-particle":"","family":"Verburg","given":"Peter H.","non-dropping-particle":"","parse-names":false,"suffix":""},{"dropping-particle":"","family":"Verhagen","given":"Willem","non-dropping-particle":"","parse-names":false,"suffix":""},{"dropping-particle":"","family":"Winter","given":"Marten","non-dropping-particle":"","parse-names":false,"suffix":""},{"dropping-particle":"","family":"Newbold","given":"Tim","non-dropping-particle":"","parse-names":false,"suffix":""}],"container-title":"Atlas of Ecosystem Services","id":"ITEM-1","issued":{"date-parts":[["2019"]]},"title":"Trade-Offs and Synergies Between Biodiversity Conservation and Productivity in the Context of Increasing Demands on Landscapes","type":"chapter"},"uris":["http://www.mendeley.com/documents/?uuid=efa8724e-c5f3-4c62-a1a1-348e61ff00d0"]}],"mendeley":{"formattedCitation":"(Seppelt et al. 2019)","plainTextFormattedCitation":"(Seppelt et al. 2019)","previouslyFormattedCitation":"(Seppelt et al. 2019)"},"properties":{"noteIndex":0},"schema":"https://github.com/citation-style-language/schema/raw/master/csl-citation.json"}</w:instrText>
      </w:r>
      <w:r w:rsidR="00B2764D">
        <w:fldChar w:fldCharType="separate"/>
      </w:r>
      <w:r w:rsidR="00F65745" w:rsidRPr="00F65745">
        <w:rPr>
          <w:noProof/>
        </w:rPr>
        <w:t>(Seppelt et al. 2019)</w:t>
      </w:r>
      <w:r w:rsidR="00B2764D">
        <w:fldChar w:fldCharType="end"/>
      </w:r>
      <w:r>
        <w:t xml:space="preserve">. Most biodiversity-land use studies are based on comparisons of only two-levels of land use (natural vs. agricultural) and overlook the distinctions and complexities of land use gradients and biodiversity-land use relationships; thus, they do not provide the information required to mitigate the trade-offs between food production and conservation. Here we study a continuous gradient of agricultural land-use, evaluating the organization of ecological communities to provide more specific information about how much land should be spared and </w:t>
      </w:r>
      <w:r w:rsidR="008B14DF">
        <w:t xml:space="preserve">at </w:t>
      </w:r>
      <w:r>
        <w:t xml:space="preserve">what </w:t>
      </w:r>
      <w:r w:rsidR="008B14DF">
        <w:t xml:space="preserve">levels of fragmentation </w:t>
      </w:r>
      <w:r>
        <w:t xml:space="preserve">to maintain biodiversity in agricultural miombo landscapes. Knowledge of landscape-scale habitat thresholds at species- and community-levels, will help plan sustainable agricultural production and biodiversity management. This is specifically very relevant to African savannas where large scale farming is still at a nascent stage </w:t>
      </w:r>
      <w:r w:rsidR="000851FB">
        <w:fldChar w:fldCharType="begin" w:fldLock="1"/>
      </w:r>
      <w:r w:rsidR="00F20353">
        <w:instrText>ADDIN CSL_CITATION {"citationItems":[{"id":"ITEM-1","itemData":{"DOI":"10.1098/rstb.2015.0312","ISBN":"0962-8436","ISSN":"0962-8436","PMID":"20163303419","abstract":"One contribution of 15 to a theme issue 'Tropical grassy biomes: linking ecology, human use and conservation'. Miombo and mopane woodlands are the dominant land cover in southern Africa. Ecosystem services from these woodlands support the livelihoods of 100 M rural people and 50 M urban dwellers, and others beyond the region. Provisioning services contribute $9 + 2 billion yr 21 to rural livelihoods; 76% of energy used in the region is derived from woodlands; and traded woodfuels have an annual value of $780 M. Woodlands support much of the region's agri-culture through transfers of nutrients to fields and shifting cultivation. Woodlands store 18–24 PgC carbon, and harbour a unique and diverse flora and fauna that provides spiritual succour and attracts tourists. Longstanding processes that will impact service provision are the expansion of croplands (0.1 M km 2 ; 2000–2014), harvesting of woodfuels (93 M tonnes yr 21) and chan-ging access arrangements. Novel, exogenous changes include large-scale land acquisitions (0.07 M km 2 ; 2000–2015), climate change and rising CO 2 . The net ecological response to these changes is poorly constrained, as they act in different directions, and differentially on trees and grasses, leading to uncer-tainty in future service provision. Land-use change and socio-political dynamics are likely to be dominant forces of change in the short term, but important land-use dynamics remain unquantified. This article is part of the themed issue 'Tropical grassy biomes: linking ecology, human use and conservation'.","author":[{"dropping-particle":"","family":"Ryan","given":"Casey M.","non-dropping-particle":"","parse-names":false,"suffix":""},{"dropping-particle":"","family":"Pritchard","given":"Rose","non-dropping-particle":"","parse-names":false,"suffix":""},{"dropping-particle":"","family":"McNicol","given":"Iain","non-dropping-particle":"","parse-names":false,"suffix":""},{"dropping-particle":"","family":"Owen","given":"Matthew","non-dropping-particle":"","parse-names":false,"suffix":""},{"dropping-particle":"","family":"Fisher","given":"Janet A.","non-dropping-particle":"","parse-names":false,"suffix":""},{"dropping-particle":"","family":"Lehmann","given":"Caroline","non-dropping-particle":"","parse-names":false,"suffix":""}],"container-title":"Philosophical Transactions of the Royal Society B: Biological Sciences","id":"ITEM-1","issue":"1703","issued":{"date-parts":[["2016"]]},"page":"20150312","title":"Ecosystem services from southern African woodlands and their future under global change","type":"article-journal","volume":"371"},"uris":["http://www.mendeley.com/documents/?uuid=fc6a17d9-0d52-4dd1-a3a6-8deebca1b063"]}],"mendeley":{"formattedCitation":"(Ryan et al. 2016)","plainTextFormattedCitation":"(Ryan et al. 2016)","previouslyFormattedCitation":"(Ryan et al. 2016)"},"properties":{"noteIndex":0},"schema":"https://github.com/citation-style-language/schema/raw/master/csl-citation.json"}</w:instrText>
      </w:r>
      <w:r w:rsidR="000851FB">
        <w:fldChar w:fldCharType="separate"/>
      </w:r>
      <w:r w:rsidR="00F65745" w:rsidRPr="00F65745">
        <w:rPr>
          <w:noProof/>
        </w:rPr>
        <w:t>(Ryan et al. 2016)</w:t>
      </w:r>
      <w:r w:rsidR="000851FB">
        <w:fldChar w:fldCharType="end"/>
      </w:r>
      <w:r>
        <w:t xml:space="preserve"> and hence, there is scope to design and streamline agricultural policies to reduce biodiversity loss while optimising food production. </w:t>
      </w:r>
    </w:p>
    <w:p w:rsidR="001F2410" w:rsidRDefault="00722D55" w:rsidP="00793E7A">
      <w:pPr>
        <w:shd w:val="clear" w:color="auto" w:fill="FFFFFF"/>
        <w:spacing w:line="360" w:lineRule="auto"/>
        <w:jc w:val="both"/>
      </w:pPr>
      <w:r>
        <w:t xml:space="preserve">Our first aim was to examine how local species richness differs between </w:t>
      </w:r>
      <w:r w:rsidR="00C4620E">
        <w:t xml:space="preserve">African savanna </w:t>
      </w:r>
      <w:r>
        <w:t>landscapes along an agricultural expansion gradient. We expected that the mean local species richness loss in African savannas would be lower than the losses reported from the wet tropics (-</w:t>
      </w:r>
      <w:r>
        <w:lastRenderedPageBreak/>
        <w:t xml:space="preserve">18.3%; </w:t>
      </w:r>
      <w:r w:rsidR="001F2410">
        <w:fldChar w:fldCharType="begin" w:fldLock="1"/>
      </w:r>
      <w:r w:rsidR="00F20353">
        <w:instrText>ADDIN CSL_CITATION {"citationItems":[{"id":"ITEM-1","itemData":{"DOI":"10.1002/ece3.909","ISBN":"0003-0147","ISSN":"20457758","PMID":"24455164","abstract":"There is high uncertainty surrounding the magnitude of current and future biodiversity loss that is occurring due to human disturbances. Here, we present a global meta-analysis of experimental and observational studies that report 327 measures of change in species richness between disturbed and undisturbed habitats across both terrestrial and aquatic biomes. On average, human-mediated disturbances lead to an 18.3% decline in species richness. Declines in species richness were highest for endotherms (33.2%), followed by producers (25.1%), and ectotherms (10.5%). Land-use change and species invasions had the largest impact on species richness resulting in a 24.8% and 23.7% decline, respectively, followed by habitat loss (14%), nutrient addition (8.2%), and increases in temperature (3.6%). Across all disturbances, declines in species richness were greater for terrestrial biomes (22.4%) than aquatic biomes (5.9%). In the tropics, habitat loss and land-use change had the largest impact on species richness, whereas in the boreal forest and Northern temperate forests, species invasions had the largest impact on species richness. Along with revealing trends in changes in species richness for different disturbances, biomes, and taxa, our results also identify critical knowledge gaps for predicting the effects of human disturbance on Earth's biomes.","author":[{"dropping-particle":"","family":"Murphy","given":"Grace E P","non-dropping-particle":"","parse-names":false,"suffix":""},{"dropping-particle":"","family":"Romanuk","given":"Tamara N.","non-dropping-particle":"","parse-names":false,"suffix":""}],"container-title":"Ecology and Evolution","id":"ITEM-1","issue":"1","issued":{"date-parts":[["2014"]]},"page":"91-103","title":"A meta-analysis of declines in local species richness from human disturbances","type":"article-journal","volume":"4"},"uris":["http://www.mendeley.com/documents/?uuid=0acd330e-16aa-4833-8be9-7dbe0aa0ea72"]}],"mendeley":{"formattedCitation":"(Murphy and Romanuk 2014)","manualFormatting":"Murphy and Romanuk, 2014)","plainTextFormattedCitation":"(Murphy and Romanuk 2014)","previouslyFormattedCitation":"(Murphy and Romanuk 2014)"},"properties":{"noteIndex":0},"schema":"https://github.com/citation-style-language/schema/raw/master/csl-citation.json"}</w:instrText>
      </w:r>
      <w:r w:rsidR="001F2410">
        <w:fldChar w:fldCharType="separate"/>
      </w:r>
      <w:r w:rsidR="001F2410" w:rsidRPr="001F2410">
        <w:rPr>
          <w:noProof/>
        </w:rPr>
        <w:t>Murphy and Romanuk, 2014)</w:t>
      </w:r>
      <w:r w:rsidR="001F2410">
        <w:fldChar w:fldCharType="end"/>
      </w:r>
      <w:r w:rsidR="001F2410">
        <w:t xml:space="preserve"> </w:t>
      </w:r>
      <w:r>
        <w:t>or Africa (-21.6%;</w:t>
      </w:r>
      <w:r w:rsidR="001F2410">
        <w:t xml:space="preserve"> </w:t>
      </w:r>
      <w:r w:rsidR="001F2410">
        <w:fldChar w:fldCharType="begin" w:fldLock="1"/>
      </w:r>
      <w:r w:rsidR="00275D34">
        <w:instrText>ADDIN CSL_CITATION {"citationItems":[{"id":"ITEM-1","itemData":{"DOI":"10.1111/oik.04338","ISSN":"00301299","author":[{"dropping-particle":"","family":"Newbold","given":"Tim","non-dropping-particle":"","parse-names":false,"suffix":""},{"dropping-particle":"","family":"Boakes","given":"Elizabeth H.","non-dropping-particle":"","parse-names":false,"suffix":""},{"dropping-particle":"","family":"Hill","given":"Samantha L. L.","non-dropping-particle":"","parse-names":false,"suffix":""},{"dropping-particle":"","family":"Harfoot","given":"Michael B. J.","non-dropping-particle":"","parse-names":false,"suffix":""},{"dropping-particle":"","family":"Collen","given":"Ben","non-dropping-particle":"","parse-names":false,"suffix":""}],"container-title":"Oikos","id":"ITEM-1","issued":{"date-parts":[["2017"]]},"title":"The present and future effects of land use on ecological assemblages in tropical grasslands and savannas in Africa","type":"article-journal"},"uris":["http://www.mendeley.com/documents/?uuid=4e958981-b7cc-4d41-a0d4-fa13f689f7f7"]}],"mendeley":{"formattedCitation":"(Newbold et al. 2017)","manualFormatting":"Newbold et al. 2017)","plainTextFormattedCitation":"(Newbold et al. 2017)","previouslyFormattedCitation":"(Newbold et al. 2017)"},"properties":{"noteIndex":0},"schema":"https://github.com/citation-style-language/schema/raw/master/csl-citation.json"}</w:instrText>
      </w:r>
      <w:r w:rsidR="001F2410">
        <w:fldChar w:fldCharType="separate"/>
      </w:r>
      <w:r w:rsidR="001F2410" w:rsidRPr="001F2410">
        <w:rPr>
          <w:noProof/>
        </w:rPr>
        <w:t xml:space="preserve">Newbold </w:t>
      </w:r>
      <w:r w:rsidR="00275D34">
        <w:rPr>
          <w:noProof/>
        </w:rPr>
        <w:t>et al.</w:t>
      </w:r>
      <w:r w:rsidR="001F2410" w:rsidRPr="001F2410">
        <w:rPr>
          <w:noProof/>
        </w:rPr>
        <w:t xml:space="preserve"> 2017)</w:t>
      </w:r>
      <w:r w:rsidR="001F2410">
        <w:fldChar w:fldCharType="end"/>
      </w:r>
      <w:r w:rsidR="001F2410">
        <w:t xml:space="preserve">. </w:t>
      </w:r>
      <w:r>
        <w:t xml:space="preserve">This is because the majority of biodiversity-land use studies in the global literature have possibly overestimated biodiversity losses for African savannas by comparing land use endpoints (intact forest versus farmlands) - ignoring that most African savanna landscapes are predominantly intermediate mosaics and have not yet transitioned to the extreme levels of land use change </w:t>
      </w:r>
      <w:r w:rsidR="001F2410">
        <w:fldChar w:fldCharType="begin" w:fldLock="1"/>
      </w:r>
      <w:r w:rsidR="00F20353">
        <w:instrText>ADDIN CSL_CITATION {"citationItems":[{"id":"ITEM-1","itemData":{"DOI":"10.1098/rstb.2015.0319","ISSN":"0962-8436","PMID":"27502382","abstract":"For decades, there has been enormous scientific interest in tropical savannahs and grasslands, fuelled by the recognition that they are a dynamic and potentially unstable biome, requiring periodic disturbance for their maintenance. However, that scientific interest has not translated into widespread appreciation of, and concern about threats to, their biodiversity. In terms of biodiversity, grassy biomes are considered poor cousins of the other dominant biome of the tropics-forests. Simple notions of grassy biomes being species-poor cannot be supported; for some key taxa, such as vascular plants, this may be valid, but for others it is not. Here, we use an analysis of existing data to demonstrate that high-rainfall tropical grassy biomes (TGBs) have vertebrate species richness comparable with that of forests, despite having lower plant diversity. The Neotropics stand out in terms of both overall vertebrate species richness and number of range-restricted vertebrate species in TGBs. Given high rates of land-cover conversion in Neotropical grassy biomes, they should be a high priority for conservation and greater inclusion in protected areas. Fire needs to be actively maintained in these systems, and in many cases re-introduced after decades of inappropriate fire exclusion. The relative intactness of TGBs in Africa and Australia make them the least vulnerable to biodiversity loss in the immediate future. We argue that, like forests, TGBs should be recognized as a critical-but increasingly threatened-store of global biodiversity.This article is part of the themed issue 'Tropical grassy biomes: linking ecology, human use and conservation'.","author":[{"dropping-particle":"","family":"Murphy","given":"Brett P.","non-dropping-particle":"","parse-names":false,"suffix":""},{"dropping-particle":"","family":"Andersen","given":"Alan N.","non-dropping-particle":"","parse-names":false,"suffix":""},{"dropping-particle":"","family":"Parr","given":"Catherine L.","non-dropping-particle":"","parse-names":false,"suffix":""}],"container-title":"Philosophical Transactions of the Royal Society B: Biological Sciences","id":"ITEM-1","issue":"1703","issued":{"date-parts":[["2016"]]},"page":"20150319","title":"The underestimated biodiversity of tropical grassy biomes","type":"article-journal","volume":"371"},"uris":["http://www.mendeley.com/documents/?uuid=d862590b-e9df-48d2-9eab-1a92883370e3"]}],"mendeley":{"formattedCitation":"(Murphy et al. 2016)","plainTextFormattedCitation":"(Murphy et al. 2016)","previouslyFormattedCitation":"(Murphy et al. 2016)"},"properties":{"noteIndex":0},"schema":"https://github.com/citation-style-language/schema/raw/master/csl-citation.json"}</w:instrText>
      </w:r>
      <w:r w:rsidR="001F2410">
        <w:fldChar w:fldCharType="separate"/>
      </w:r>
      <w:r w:rsidR="00F65745" w:rsidRPr="00F65745">
        <w:rPr>
          <w:noProof/>
        </w:rPr>
        <w:t>(Murphy et al. 2016)</w:t>
      </w:r>
      <w:r w:rsidR="001F2410">
        <w:fldChar w:fldCharType="end"/>
      </w:r>
      <w:r w:rsidR="001F2410">
        <w:t xml:space="preserve">. </w:t>
      </w:r>
    </w:p>
    <w:p w:rsidR="00803074" w:rsidRDefault="00722D55" w:rsidP="00793E7A">
      <w:pPr>
        <w:shd w:val="clear" w:color="auto" w:fill="FFFFFF"/>
        <w:spacing w:line="360" w:lineRule="auto"/>
        <w:jc w:val="both"/>
      </w:pPr>
      <w:r>
        <w:t xml:space="preserve">Our second aim was to compare the </w:t>
      </w:r>
      <w:r>
        <w:rPr>
          <w:i/>
        </w:rPr>
        <w:t>α-</w:t>
      </w:r>
      <w:r>
        <w:t xml:space="preserve"> and </w:t>
      </w:r>
      <w:r>
        <w:rPr>
          <w:i/>
        </w:rPr>
        <w:t>β-</w:t>
      </w:r>
      <w:r>
        <w:t>diversity responses of trees and mammals to understand taxonomic group</w:t>
      </w:r>
      <w:r w:rsidR="008B14DF">
        <w:t xml:space="preserve">, </w:t>
      </w:r>
      <w:r>
        <w:t xml:space="preserve"> and biodiversity measure</w:t>
      </w:r>
      <w:r w:rsidR="008B14DF">
        <w:t>-</w:t>
      </w:r>
      <w:r>
        <w:t>specific</w:t>
      </w:r>
      <w:r w:rsidR="008B14DF">
        <w:t xml:space="preserve">, </w:t>
      </w:r>
      <w:r>
        <w:t xml:space="preserve">differences in biodiversity response to agricultural land use. Studies in other ecosystems suggest that taxonomic groups differ in their responses to habitat modification </w:t>
      </w:r>
      <w:r w:rsidR="001F2410">
        <w:fldChar w:fldCharType="begin" w:fldLock="1"/>
      </w:r>
      <w:r w:rsidR="00F20353">
        <w:instrText>ADDIN CSL_CITATION {"citationItems":[{"id":"ITEM-1","itemData":{"DOI":"10.1890/02-5409","ISBN":"1051-0761","ISSN":"1051-0761","PMID":"47","abstract":"Tropical landscapes are dominated by land-use systems, but their contribution to the conservation of biodiversity is largely unknown. Since changes in biodiversity in response to human impact are known to differ widely among taxonomic groups and guilds, there is a need for multidisciplinary collaboration of plant, vertebrate, and invertebrate experts. We used inventories of trees, understory plants, birds (subdivided into endemics, insectivores, frugivores/nectar feeders), butterflies (endemics, fruit feeders), and dung beetles in Sulawesi (Indonesia) to characterize a gradient from near-primary to secondary forests, agroforestry systems, and annual crops. As expected, overall species richness tended to decrease within this gradient of increasing habitat modification, but, in contrast to previous studies, we found the species richness between most taxonomic groups to be significantly correlated (36 out of 38 pairwise comparisons). However, on average only 48% of the variance could be explained (within the five main groups), and only a few taxonomic groups/guilds turned out to be good predictors for others: for example, trees for fruit- and nectar-feeding birds (88% explanation) and fruit-feeding butterflies (83%), endemic birds for endemic butterflies (72%), and frugivorous/nectar-feeding birds for fruit-feeding butterflies (67%). Although biodiversity of land-use systems showed taxonomic group- and guild-specific differences, most groups were affected in a similar way by habitat modifi- cation. Near-primary forest sites proved to be of principal importance for conservation; however, land-use systems such as secondary forests (for understory plants, birds, and butterflies) and agroforestry systems (for butterflies) supported relatively high numbers of species and might play a significant role for biodiversity conservation in tropical landscapes.","author":[{"dropping-particle":"","family":"Schulze","given":"Christian H.","non-dropping-particle":"","parse-names":false,"suffix":""},{"dropping-particle":"","family":"Waltert","given":"Matthias","non-dropping-particle":"","parse-names":false,"suffix":""},{"dropping-particle":"","family":"Kessler","given":"Paul J. A.","non-dropping-particle":"","parse-names":false,"suffix":""},{"dropping-particle":"","family":"Pitopang","given":"Ramadhanil","non-dropping-particle":"","parse-names":false,"suffix":""},{"dropping-particle":"","family":"Veddeler","given":"Dorthe","non-dropping-particle":"","parse-names":false,"suffix":""},{"dropping-particle":"","family":"Mühlenberg","given":"Michael","non-dropping-particle":"","parse-names":false,"suffix":""},{"dropping-particle":"","family":"Gradstein","given":"S. Robbert","non-dropping-particle":"","parse-names":false,"suffix":""},{"dropping-particle":"","family":"Leuschner","given":"Christoph","non-dropping-particle":"","parse-names":false,"suffix":""},{"dropping-particle":"","family":"Steffan-Dewenter","given":"Ingolf","non-dropping-particle":"","parse-names":false,"suffix":""},{"dropping-particle":"","family":"Tscharntke","given":"Teja","non-dropping-particle":"","parse-names":false,"suffix":""}],"container-title":"Ecological Applications","id":"ITEM-1","issue":"5","issued":{"date-parts":[["2004","10"]]},"page":"1321-1333","title":"Biodiversity indicator groups of tropical land-use systems: Comparing plants, birds, and insects","type":"article-journal","volume":"14"},"uris":["http://www.mendeley.com/documents/?uuid=d6398df2-1db1-4f95-b0fb-10e6ece21c20"]},{"id":"ITEM-2","itemData":{"DOI":"10.1016/j.biocon.2005.07.014","ISBN":"0006-3207","ISSN":"00063207","PMID":"353","abstract":"Madagascar is a global biodiversity hotspot threatened by forest loss, degradation and fragmentation, all of which are detrimental to the future survival of forest-dwelling organisms. For conservation purposes it is essential to determine how species respond to habitat disturbance, specifically deforestation. In this study we investigated the impacts of deforestation on three vertebrate communities, lizards, small mammals and birds, in an area of spiny forest subjected to anthropogenic forest clearance. Spiny forest has high levels of endemism, but conservation in this unique ecosystem is hindered by the lack of research. We undertook standardised trapping, time-constrained and timed species searches to assess species richness, species abundance and community composition of lizards, small mammals and birds in six areas of 'forest' and six 'cleared' areas. From surveys and opportunistic sightings we recorded a total of 70 species of birds, 14 species of mammals and 38 species of reptiles and amphibians. We found forest clearing to have a negative effect on species richness and community structure of all groups and identified loss of canopy cover as a driving factor behind this. However, the response and sensitivity to clearing varied between groups and species. Lizards (50%) and small mammals (40%) had the greatest decline in species richness in response to clearing as compared to birds (26%), although birds showed the greatest shift in community structure. The community in cleared areas contained more generalist and introduced species that have wider geographic ranges and habitat preferences, than those unique to the spiny forest. We found the first suite of species to suffer from forest clearance were those of high conservation priority due to their restricted geographic range. Our findings are discussed in relation to future spiny forest conservation and management. © 2005 Elsevier Ltd. All rights reserved.","author":[{"dropping-particle":"","family":"Scott","given":"Dawn M.","non-dropping-particle":"","parse-names":false,"suffix":""},{"dropping-particle":"","family":"Brown","given":"Daniel","non-dropping-particle":"","parse-names":false,"suffix":""},{"dropping-particle":"","family":"Mahood","given":"Simon","non-dropping-particle":"","parse-names":false,"suffix":""},{"dropping-particle":"","family":"Denton","given":"Buck","non-dropping-particle":"","parse-names":false,"suffix":""},{"dropping-particle":"","family":"Silburn","given":"Anastasia","non-dropping-particle":"","parse-names":false,"suffix":""},{"dropping-particle":"","family":"Rakotondraparany","given":"Felix","non-dropping-particle":"","parse-names":false,"suffix":""}],"container-title":"Biological Conservation","id":"ITEM-2","issue":"1","issued":{"date-parts":[["2006"]]},"page":"72-87","title":"The impacts of forest clearance on lizard, small mammal and bird communities in the arid spiny forest, southern Madagascar","type":"article-journal","volume":"127"},"uris":["http://www.mendeley.com/documents/?uuid=61351a4a-ca51-43bf-be18-be44c54b7e25"]},{"id":"ITEM-3","itemData":{"DOI":"10.1016/j.biocon.2009.02.010","ISSN":"0006-3207","author":[{"dropping-particle":"","family":"Pardini","given":"Renata","non-dropping-particle":"","parse-names":false,"suffix":""},{"dropping-particle":"","family":"Faria","given":"Deborah","non-dropping-particle":"","parse-names":false,"suffix":""},{"dropping-particle":"","family":"Accacio","given":"Gustavo M","non-dropping-particle":"","parse-names":false,"suffix":""},{"dropping-particle":"","family":"Laps","given":"Rudi R","non-dropping-particle":"","parse-names":false,"suffix":""},{"dropping-particle":"","family":"Mariano-neto","given":"Eduardo","non-dropping-particle":"","parse-names":false,"suffix":""},{"dropping-particle":"","family":"Paciencia","given":"Mateus L B","non-dropping-particle":"","parse-names":false,"suffix":""},{"dropping-particle":"","family":"Dixo","given":"Marianna","non-dropping-particle":"","parse-names":false,"suffix":""},{"dropping-particle":"","family":"Baumgarten","given":"Julio","non-dropping-particle":"","parse-names":false,"suffix":""}],"container-title":"Biological Conservation","id":"ITEM-3","issue":"6","issued":{"date-parts":[["2009"]]},"page":"1178-1190","publisher":"Elsevier Ltd","title":"The challenge of maintaining Atlantic forest biodiversity : A multi-taxa conservation assessment of specialist and generalist species in an agro-forestry mosaic in southern Bahia","type":"article-journal","volume":"142"},"uris":["http://www.mendeley.com/documents/?uuid=6d5d3383-de42-4b72-ad92-987fb831b44c"]}],"mendeley":{"formattedCitation":"(Schulze et al. 2004; Scott et al. 2006; Pardini et al. 2009)","plainTextFormattedCitation":"(Schulze et al. 2004; Scott et al. 2006; Pardini et al. 2009)","previouslyFormattedCitation":"(Schulze et al. 2004; Scott et al. 2006; Pardini et al. 2009)"},"properties":{"noteIndex":0},"schema":"https://github.com/citation-style-language/schema/raw/master/csl-citation.json"}</w:instrText>
      </w:r>
      <w:r w:rsidR="001F2410">
        <w:fldChar w:fldCharType="separate"/>
      </w:r>
      <w:r w:rsidR="00F65745" w:rsidRPr="00F65745">
        <w:rPr>
          <w:noProof/>
        </w:rPr>
        <w:t>(Schulze et al. 2004; Scott et al. 2006; Pardini et al. 2009)</w:t>
      </w:r>
      <w:r w:rsidR="001F2410">
        <w:fldChar w:fldCharType="end"/>
      </w:r>
      <w:r w:rsidR="001F2410">
        <w:t xml:space="preserve">. </w:t>
      </w:r>
      <w:r>
        <w:t xml:space="preserve">Investigating </w:t>
      </w:r>
      <w:r>
        <w:rPr>
          <w:i/>
        </w:rPr>
        <w:t>β-</w:t>
      </w:r>
      <w:r>
        <w:t xml:space="preserve">diversity responses can help understand how ecological communities organize in response to land use, which will have implications for local biodiversity conservation and management strategies </w:t>
      </w:r>
      <w:r w:rsidR="001F2410">
        <w:fldChar w:fldCharType="begin" w:fldLock="1"/>
      </w:r>
      <w:r w:rsidR="00F20353">
        <w:instrText>ADDIN CSL_CITATION {"citationItems":[{"id":"ITEM-1","itemData":{"author":[{"dropping-particle":"","family":"Socolar","given":"Jacob B.;","non-dropping-particle":"","parse-names":false,"suffix":""},{"dropping-particle":"","family":"Gilroy","given":"James J.","non-dropping-particle":"","parse-names":false,"suffix":""},{"dropping-particle":"","family":"Kunin","given":"William E.","non-dropping-particle":"","parse-names":false,"suffix":""},{"dropping-particle":"","family":"Edwards","given":"David P.","non-dropping-particle":"","parse-names":false,"suffix":""}],"container-title":"Trends in Ecology &amp; Evolution","id":"ITEM-1","issue":"1","issued":{"date-parts":[["2016"]]},"page":"61-80","publisher":"Elsevier Ltd","title":"How should beta-diversity inform biodiversity conservation?","type":"article-journal","volume":"31"},"uris":["http://www.mendeley.com/documents/?uuid=fae8a004-39f4-4fb1-bcf9-1e545fce0db8"]}],"mendeley":{"formattedCitation":"(Socolar et al. 2016)","plainTextFormattedCitation":"(Socolar et al. 2016)","previouslyFormattedCitation":"(Socolar et al. 2016)"},"properties":{"noteIndex":0},"schema":"https://github.com/citation-style-language/schema/raw/master/csl-citation.json"}</w:instrText>
      </w:r>
      <w:r w:rsidR="001F2410">
        <w:fldChar w:fldCharType="separate"/>
      </w:r>
      <w:r w:rsidR="00F65745" w:rsidRPr="00F65745">
        <w:rPr>
          <w:noProof/>
        </w:rPr>
        <w:t>(Socolar et al. 2016)</w:t>
      </w:r>
      <w:r w:rsidR="001F2410">
        <w:fldChar w:fldCharType="end"/>
      </w:r>
      <w:r w:rsidR="001F2410">
        <w:t xml:space="preserve">. </w:t>
      </w:r>
      <w:r>
        <w:t>We expected that the impact of land use will differ between tree and mammal communities</w:t>
      </w:r>
      <w:r w:rsidR="00C4620E">
        <w:t xml:space="preserve"> for the following reasons: c</w:t>
      </w:r>
      <w:r>
        <w:t xml:space="preserve">learing for small-scale farming is the main land use change in our study area and </w:t>
      </w:r>
      <w:r w:rsidR="008B14DF">
        <w:t xml:space="preserve">individual trees </w:t>
      </w:r>
      <w:r>
        <w:t>are not selectively removed; therefore</w:t>
      </w:r>
      <w:r w:rsidR="001F2410">
        <w:t xml:space="preserve">, </w:t>
      </w:r>
      <w:r>
        <w:t>population declines</w:t>
      </w:r>
      <w:r w:rsidR="001F2410">
        <w:t xml:space="preserve"> of tree species are more likely</w:t>
      </w:r>
      <w:r>
        <w:t xml:space="preserve"> to be</w:t>
      </w:r>
      <w:r w:rsidR="00A77980">
        <w:t xml:space="preserve"> random i.e. more abundant and common tree species will be harvested first – in other words, local species decline </w:t>
      </w:r>
      <w:r>
        <w:t>ordered by abundance and ubiquity. This would cause reduced richness, but increased dissimilarity among tree communities</w:t>
      </w:r>
      <w:r w:rsidR="00275D34">
        <w:t xml:space="preserve"> – subtractive homogenisation</w:t>
      </w:r>
      <w:r>
        <w:t xml:space="preserve">, a pattern </w:t>
      </w:r>
      <w:r w:rsidR="00A77980">
        <w:t>driven by random</w:t>
      </w:r>
      <w:r>
        <w:t xml:space="preserve"> </w:t>
      </w:r>
      <w:r w:rsidR="00C41AAC">
        <w:t xml:space="preserve">local </w:t>
      </w:r>
      <w:r>
        <w:t xml:space="preserve">extinctions </w:t>
      </w:r>
      <w:r w:rsidR="001F2410">
        <w:fldChar w:fldCharType="begin" w:fldLock="1"/>
      </w:r>
      <w:r w:rsidR="00F20353">
        <w:instrText>ADDIN CSL_CITATION {"citationItems":[{"id":"ITEM-1","itemData":{"DOI":"10.1111/ele.12343","ISBN":"1461-0248","ISSN":"14610248","PMID":"25167950","abstract":"Species diversity has two components – number of species and spatial turnover in species composition (beta-diversity). Using a field experiment focusing on a system of Mediterranean grasslands, we show that interspecific competition may influence the two components in the same direction or in opposite directions, depending on whether competitive exclusions are deterministic or stochastic. Deterministic exclusions reduce both patch-scale richness and beta-diversity, thereby homogenising the community. Stochastic extinctions reduce richness at the patch scale, but increase the differences in species composition among patches. These results indicate that studies of competitive effects on beta diversity may help to distinguish between deterministic and stochastic components of competitive exclusion. Such distinction is crucial for understanding the causal relationship between competition and species diversity, one of the oldest and most fundamental questions in ecology.","author":[{"dropping-particle":"","family":"Segre","given":"Hila","non-dropping-particle":"","parse-names":false,"suffix":""},{"dropping-particle":"","family":"Ron","given":"Ronen","non-dropping-particle":"","parse-names":false,"suffix":""},{"dropping-particle":"","family":"Malach","given":"Niv","non-dropping-particle":"De","parse-names":false,"suffix":""},{"dropping-particle":"","family":"Henkin","given":"Zalmen","non-dropping-particle":"","parse-names":false,"suffix":""},{"dropping-particle":"","family":"Mandel","given":"Micha","non-dropping-particle":"","parse-names":false,"suffix":""},{"dropping-particle":"","family":"Kadmon","given":"Ronen","non-dropping-particle":"","parse-names":false,"suffix":""}],"container-title":"Ecology Letters","id":"ITEM-1","issue":"11","issued":{"date-parts":[["2014"]]},"page":"1400-1408","title":"Competitive exclusion, beta diversity, and deterministic vs. stochastic drivers of community assembly","type":"article-journal","volume":"17"},"uris":["http://www.mendeley.com/documents/?uuid=f4700218-5cd2-4133-bee2-13f847e22a44"]},{"id":"ITEM-2","itemData":{"author":[{"dropping-particle":"","family":"Socolar","given":"Jacob B.;","non-dropping-particle":"","parse-names":false,"suffix":""},{"dropping-particle":"","family":"Gilroy","given":"James J.","non-dropping-particle":"","parse-names":false,"suffix":""},{"dropping-particle":"","family":"Kunin","given":"William E.","non-dropping-particle":"","parse-names":false,"suffix":""},{"dropping-particle":"","family":"Edwards","given":"David P.","non-dropping-particle":"","parse-names":false,"suffix":""}],"container-title":"Trends in Ecology &amp; Evolution","id":"ITEM-2","issue":"1","issued":{"date-parts":[["2016"]]},"page":"61-80","publisher":"Elsevier Ltd","title":"How should beta-diversity inform biodiversity conservation?","type":"article-journal","volume":"31"},"uris":["http://www.mendeley.com/documents/?uuid=fae8a004-39f4-4fb1-bcf9-1e545fce0db8"]}],"mendeley":{"formattedCitation":"(Segre et al. 2014; Socolar et al. 2016)","plainTextFormattedCitation":"(Segre et al. 2014; Socolar et al. 2016)","previouslyFormattedCitation":"(Segre et al. 2014; Socolar et al. 2016)"},"properties":{"noteIndex":0},"schema":"https://github.com/citation-style-language/schema/raw/master/csl-citation.json"}</w:instrText>
      </w:r>
      <w:r w:rsidR="001F2410">
        <w:fldChar w:fldCharType="separate"/>
      </w:r>
      <w:r w:rsidR="00F65745" w:rsidRPr="00F65745">
        <w:rPr>
          <w:noProof/>
        </w:rPr>
        <w:t>(Segre et al. 2014; Socolar et al. 2016)</w:t>
      </w:r>
      <w:r w:rsidR="001F2410">
        <w:fldChar w:fldCharType="end"/>
      </w:r>
      <w:r w:rsidR="001F2410">
        <w:t xml:space="preserve">. </w:t>
      </w:r>
      <w:r>
        <w:t xml:space="preserve">Mammal communities on the other hand, are more likely to be structured systematically on the basis of species’ traits, dispersibility and degree of habitat specialization </w:t>
      </w:r>
      <w:r w:rsidR="001F2410">
        <w:fldChar w:fldCharType="begin" w:fldLock="1"/>
      </w:r>
      <w:r w:rsidR="00F20353">
        <w:instrText>ADDIN CSL_CITATION {"citationItems":[{"id":"ITEM-1","itemData":{"DOI":"10.1017/s1464793105006949","ISBN":"0006-3231","ISSN":"1464-7931","PMID":"16318651","abstract":"Habitat loss has pervasive and disruptive impacts on biodiversity in habitat remnants. The magnitude of the ecological impacts of habitat loss can be exacerbated by the spatial arrangement -- or fragmentation -- of remaining habitat. Fragmentation per se is a landscape-level phenomenon in which species that survive in habitat remnants are confronted with a modified environment of reduced area, increased isolation and novel ecological boundaries. The implications of this for individual organisms are many and varied, because species with differing life history strategies are differentially affected by habitat fragmentation. Here, we review the extensive literature on species responses to habitat fragmentation, and detail the numerous ways in which confounding factors have either masked the detection, or prevented the manifestation, of predicted fragmentation effects. Large numbers of empirical studies continue to document changes in species richness with decreasing habitat area, with positive, negative and no relationships regularly reported. The debate surrounding such widely contrasting results is beginning to be resolved by findings that the expected positive species-area relationship can be masked by matrix-derived spatial subsidies of resources to fragment-dwelling species and by the invasion of matrix-dwelling species into habitat edges. Significant advances have been made recently in our understanding of how species interactions are altered at habitat edges as a result of these changes. Interestingly, changes in biotic and abiotic parameters at edges also make ecological processes more variable than in habitat interiors. Individuals are more likely to encounter habitat edges in fragments with convoluted shapes, leading to increased turnover and variability in population size than in fragments that are compact in shape. Habitat isolation in both space and time disrupts species distribution patterns, with consequent effects on metapopulation dynamics and the genetic structure of fragment-dwelling populations. Again, the matrix habitat is a strong determinant of fragmentation effects within remnants because of its role in regulating dispersal and dispersal-related mortality, the provision of spatial subsidies and the potential mediation of edge-related microclimatic gradients. We show that confounding factors can mask many fragmentation effects. For instance, there are multiple ways in which species traits like trophic level, dispersal ability and deg…","author":[{"dropping-particle":"","family":"Ewers","given":"Robert","non-dropping-particle":"","parse-names":false,"suffix":""},{"dropping-particle":"","family":"Didham","given":"Raphael","non-dropping-particle":"","parse-names":false,"suffix":""}],"container-title":"Biological Reviews of the Cambridge Philosophical Society","id":"ITEM-1","issue":"1","issued":{"date-parts":[["2006"]]},"page":"117-142","title":"Confounding factors in the detection of species responses to habitat fragmentation","type":"article-journal","volume":"81"},"uris":["http://www.mendeley.com/documents/?uuid=2c825a2c-f65d-479e-a638-29e4bf29e0e0"]}],"mendeley":{"formattedCitation":"(Ewers and Didham 2006)","plainTextFormattedCitation":"(Ewers and Didham 2006)","previouslyFormattedCitation":"(Ewers and Didham 2006)"},"properties":{"noteIndex":0},"schema":"https://github.com/citation-style-language/schema/raw/master/csl-citation.json"}</w:instrText>
      </w:r>
      <w:r w:rsidR="001F2410">
        <w:fldChar w:fldCharType="separate"/>
      </w:r>
      <w:r w:rsidR="00F65745" w:rsidRPr="00F65745">
        <w:rPr>
          <w:noProof/>
        </w:rPr>
        <w:t>(Ewers and Didham 2006)</w:t>
      </w:r>
      <w:r w:rsidR="001F2410">
        <w:fldChar w:fldCharType="end"/>
      </w:r>
      <w:r w:rsidR="001F2410">
        <w:t xml:space="preserve">. </w:t>
      </w:r>
      <w:r>
        <w:t xml:space="preserve">Habitat specialists are thus likely to decline due to isolation and reduction in the size of habitat fragments </w:t>
      </w:r>
      <w:r w:rsidR="001F2410">
        <w:fldChar w:fldCharType="begin" w:fldLock="1"/>
      </w:r>
      <w:r w:rsidR="00F20353">
        <w:instrText>ADDIN CSL_CITATION {"citationItems":[{"id":"ITEM-1","itemData":{"DOI":"10.1111/j.1600-0587.2011.06900.x","ISBN":"0906-7590","ISSN":"09067590","abstract":"The relative importance of local, regional and historical factors in controlling the spatial patterns of plant species distribution is still poorly known and challenging for conservation ecology. We conducted an empirical study to link the spatial variation of species and environments among forest patches embedded in contrasted agricultural matrices. We compared how forest herb communities responded to spatial environmental gradients and past forest cover. We found low values of β-diversity in both unfragmented and highly fragmented systems, independently from local and regional diversities. As fragmentation increased, the spatial structure of local plant communities was more complex and spatial effects explained an increasing proportion of β-diversity, suggesting that the importance of dispersal limitations increased and played out at broad spatial scales. However, where spatio-temporal isolation of forest patches was the highest, local species assemblages could not be explained, suggesting that the metacommunity functioning was disrupted. Where the historical continuity was high, local environmental characteristics explained a significant amount of species assemblages within metacommunities, suggesting habitat-selection processes. Beta-diversity and variations in presence-absence of species were also influenced by the intensity of landscape management, via the permeability of both forest edges and the matrix. This spatially-explicit analysis of metacommunities revealed that forest fragmentation impacts beta-diversity by altering not only the relative importance of deterministic and stochastic processes, but also the spatial scales at which they act. These results provide empirical support for the conservation of ancient forests and the maintenance of a high connectedness between fragments within agricultural landscapes. © 2011 The Authors. Ecography © 2012 Nordic Society Oikos.","author":[{"dropping-particle":"","family":"Jamoneau","given":"Aurélien","non-dropping-particle":"","parse-names":false,"suffix":""},{"dropping-particle":"","family":"Chabrerie","given":"Olivier","non-dropping-particle":"","parse-names":false,"suffix":""},{"dropping-particle":"","family":"Closset-Kopp","given":"Déborah","non-dropping-particle":"","parse-names":false,"suffix":""},{"dropping-particle":"","family":"Decocq","given":"Guillaume","non-dropping-particle":"","parse-names":false,"suffix":""}],"container-title":"Ecography","id":"ITEM-1","issue":"2","issued":{"date-parts":[["2012"]]},"page":"124-133","title":"Fragmentation alters beta-diversity patterns of habitat specialists within forest metacommunities","type":"article-journal","volume":"35"},"uris":["http://www.mendeley.com/documents/?uuid=a6178169-9287-4196-a20a-2d5fb599660f"]}],"mendeley":{"formattedCitation":"(Jamoneau et al. 2012)","plainTextFormattedCitation":"(Jamoneau et al. 2012)","previouslyFormattedCitation":"(Jamoneau et al. 2012)"},"properties":{"noteIndex":0},"schema":"https://github.com/citation-style-language/schema/raw/master/csl-citation.json"}</w:instrText>
      </w:r>
      <w:r w:rsidR="001F2410">
        <w:fldChar w:fldCharType="separate"/>
      </w:r>
      <w:r w:rsidR="00F65745" w:rsidRPr="00F65745">
        <w:rPr>
          <w:noProof/>
        </w:rPr>
        <w:t>(Jamoneau et al. 2012)</w:t>
      </w:r>
      <w:r w:rsidR="001F2410">
        <w:fldChar w:fldCharType="end"/>
      </w:r>
      <w:r w:rsidR="001F2410">
        <w:t xml:space="preserve">, </w:t>
      </w:r>
      <w:r>
        <w:t xml:space="preserve">whilst habitat generalists, more mobile, and non-forest species may proliferate in the patch-matrix mosaic </w:t>
      </w:r>
      <w:r w:rsidR="001F2410">
        <w:fldChar w:fldCharType="begin" w:fldLock="1"/>
      </w:r>
      <w:r w:rsidR="00F20353">
        <w:instrText>ADDIN CSL_CITATION {"citationItems":[{"id":"ITEM-1","itemData":{"DOI":"10.1016/j.biocon.2014.09.050","ISBN":"0006-3207","ISSN":"00063207","abstract":"The effect of forest fragmentation on mixed-species foraging bird flocks has been poorly evaluated, particularly in African forests. We examined the consequences of forest fragmentation on such flocks in the East Usambara Mountains, Tanzania, by addressing ecological as well as behavioral components. We counted these flocks in five small (&lt;31 ha), isolated fragments and six widely spaced continuous forest sites. Given that flock cohesion and stability might be facilitated via positive interactions of leader or nuclear species, we focused on one putative nuclear species, the square-tailed drongo (Dicrurus ludwigii), and using playback of its vocalisations, we evaluated (i) if its vocalisations attracted flocking birds as expected by a nuclear species, and (ii) if loss of this species in fragments contributed to flock declines. We found that flocks in forest fragments had smaller sizes, reduced species richness, a reduced proportion of understorey specialists, a higher proportion of forest generalists and non-forest species, and were more variable in size and composition compared to flocks observed in continuous forest. Furthermore, flocks in fragments were composed of a higher proportion of omnivores than insectivores. Despite lower absolute abundance in fragments, D. ludwigii was observed in 86% of natural occurring flocks in both fragments and continuous forest, and flocks with D. ludwigii were significantly larger than those without it--especially in the continuous forest. Playback vocalisations of D. ludwigii attracted flocks of similar abundance and species richness in fragments and continuous forest, but a vastly different composition, confirming (i) its nuclear role and (ii) that, in fragments, flock assemblages had a distinct composition, with a high proportion of forest generalists and non-forest species. Loss or diminished abundance of nuclear species due to fragmentation may be an important factor that affects the presence and composition of mixed-species flocks. Given that 67% of flocking species forage in the understorey, and that insectivores were more negatively affected in fragments than omnivores, the implications of our findings are relevant for conservation in tropical forests.","author":[{"dropping-particle":"","family":"Cordeiro","given":"Norbert J.","non-dropping-particle":"","parse-names":false,"suffix":""},{"dropping-particle":"","family":"Borghesio","given":"Luca","non-dropping-particle":"","parse-names":false,"suffix":""},{"dropping-particle":"","family":"Joho","given":"Martin P.","non-dropping-particle":"","parse-names":false,"suffix":""},{"dropping-particle":"","family":"Monoski","given":"Teodora J.","non-dropping-particle":"","parse-names":false,"suffix":""},{"dropping-particle":"","family":"Mkongewa","given":"Victor J.","non-dropping-particle":"","parse-names":false,"suffix":""},{"dropping-particle":"","family":"Dampf","given":"Corinna J.","non-dropping-particle":"","parse-names":false,"suffix":""}],"container-title":"Biological Conservation","id":"ITEM-1","issued":{"date-parts":[["2015"]]},"page":"61-71","publisher":"Elsevier Ltd","title":"Forest fragmentation in an African biodiversity hotspot impacts mixed-species bird flocks","type":"article-journal","volume":"188"},"uris":["http://www.mendeley.com/documents/?uuid=a7962cb2-cf15-4761-b0d2-8b393d2af203"]}],"mendeley":{"formattedCitation":"(Cordeiro et al. 2015)","plainTextFormattedCitation":"(Cordeiro et al. 2015)","previouslyFormattedCitation":"(Cordeiro et al. 2015)"},"properties":{"noteIndex":0},"schema":"https://github.com/citation-style-language/schema/raw/master/csl-citation.json"}</w:instrText>
      </w:r>
      <w:r w:rsidR="001F2410">
        <w:fldChar w:fldCharType="separate"/>
      </w:r>
      <w:r w:rsidR="00F65745" w:rsidRPr="00F65745">
        <w:rPr>
          <w:noProof/>
        </w:rPr>
        <w:t>(Cordeiro et al. 2015)</w:t>
      </w:r>
      <w:r w:rsidR="001F2410">
        <w:fldChar w:fldCharType="end"/>
      </w:r>
      <w:r w:rsidR="001F2410">
        <w:t xml:space="preserve">. </w:t>
      </w:r>
      <w:r>
        <w:t xml:space="preserve">As the matrix becomes the dominant feature in the landscape, the majority of the species are lost and only more disturbance-tolerant matrix-preferring species survive </w:t>
      </w:r>
      <w:r w:rsidR="001F2410">
        <w:fldChar w:fldCharType="begin" w:fldLock="1"/>
      </w:r>
      <w:r w:rsidR="00F20353">
        <w:instrText>ADDIN CSL_CITATION {"citationItems":[{"id":"ITEM-1","itemData":{"DOI":"10.1016/j.biocon.2009.02.010","ISSN":"0006-3207","author":[{"dropping-particle":"","family":"Pardini","given":"Renata","non-dropping-particle":"","parse-names":false,"suffix":""},{"dropping-particle":"","family":"Faria","given":"Deborah","non-dropping-particle":"","parse-names":false,"suffix":""},{"dropping-particle":"","family":"Accacio","given":"Gustavo M","non-dropping-particle":"","parse-names":false,"suffix":""},{"dropping-particle":"","family":"Laps","given":"Rudi R","non-dropping-particle":"","parse-names":false,"suffix":""},{"dropping-particle":"","family":"Mariano-neto","given":"Eduardo","non-dropping-particle":"","parse-names":false,"suffix":""},{"dropping-particle":"","family":"Paciencia","given":"Mateus L B","non-dropping-particle":"","parse-names":false,"suffix":""},{"dropping-particle":"","family":"Dixo","given":"Marianna","non-dropping-particle":"","parse-names":false,"suffix":""},{"dropping-particle":"","family":"Baumgarten","given":"Julio","non-dropping-particle":"","parse-names":false,"suffix":""}],"container-title":"Biological Conservation","id":"ITEM-1","issue":"6","issued":{"date-parts":[["2009"]]},"page":"1178-1190","publisher":"Elsevier Ltd","title":"The challenge of maintaining Atlantic forest biodiversity : A multi-taxa conservation assessment of specialist and generalist species in an agro-forestry mosaic in southern Bahia","type":"article-journal","volume":"142"},"uris":["http://www.mendeley.com/documents/?uuid=6d5d3383-de42-4b72-ad92-987fb831b44c"]}],"mendeley":{"formattedCitation":"(Pardini et al. 2009)","plainTextFormattedCitation":"(Pardini et al. 2009)","previouslyFormattedCitation":"(Pardini et al. 2009)"},"properties":{"noteIndex":0},"schema":"https://github.com/citation-style-language/schema/raw/master/csl-citation.json"}</w:instrText>
      </w:r>
      <w:r w:rsidR="001F2410">
        <w:fldChar w:fldCharType="separate"/>
      </w:r>
      <w:r w:rsidR="00F65745" w:rsidRPr="00F65745">
        <w:rPr>
          <w:noProof/>
        </w:rPr>
        <w:t>(Pardini et al. 2009)</w:t>
      </w:r>
      <w:r w:rsidR="001F2410">
        <w:fldChar w:fldCharType="end"/>
      </w:r>
      <w:r w:rsidR="001F2410">
        <w:t xml:space="preserve">. </w:t>
      </w:r>
      <w:r>
        <w:t xml:space="preserve">Based on this information, we expected that mammals will undergo </w:t>
      </w:r>
      <w:r w:rsidR="00A77980">
        <w:t xml:space="preserve">loss of species richness as well as reduced dissimilarity among mammal </w:t>
      </w:r>
      <w:r w:rsidR="00A77980">
        <w:lastRenderedPageBreak/>
        <w:t xml:space="preserve">communities spatial species dissimilarity i.e. </w:t>
      </w:r>
      <w:r>
        <w:t xml:space="preserve">decline in </w:t>
      </w:r>
      <w:r>
        <w:rPr>
          <w:i/>
        </w:rPr>
        <w:t>α-</w:t>
      </w:r>
      <w:r>
        <w:t xml:space="preserve"> and</w:t>
      </w:r>
      <w:r>
        <w:rPr>
          <w:i/>
        </w:rPr>
        <w:t xml:space="preserve"> β-</w:t>
      </w:r>
      <w:r>
        <w:t>diversity at high levels of agricultural expansion</w:t>
      </w:r>
      <w:r w:rsidR="00275D34">
        <w:t xml:space="preserve"> – subtractive heterogenisation</w:t>
      </w:r>
      <w:r>
        <w:t xml:space="preserve">. </w:t>
      </w:r>
    </w:p>
    <w:p w:rsidR="00803074" w:rsidRDefault="00722D55" w:rsidP="00793E7A">
      <w:pPr>
        <w:shd w:val="clear" w:color="auto" w:fill="FFFFFF"/>
        <w:spacing w:line="360" w:lineRule="auto"/>
        <w:jc w:val="both"/>
      </w:pPr>
      <w:r>
        <w:t xml:space="preserve">Our third aim was to understand how much agricultural expansion results in high-level biodiversity loss (40-60% loss of species richness </w:t>
      </w:r>
      <w:r>
        <w:rPr>
          <w:i/>
        </w:rPr>
        <w:t>ala</w:t>
      </w:r>
      <w:r>
        <w:t xml:space="preserve"> </w:t>
      </w:r>
      <w:r w:rsidR="001F2410">
        <w:fldChar w:fldCharType="begin" w:fldLock="1"/>
      </w:r>
      <w:r w:rsidR="00F20353">
        <w:instrText>ADDIN CSL_CITATION {"citationItems":[{"id":"ITEM-1","itemData":{"DOI":"10.1038/nature11118","ISBN":"1476-4687","ISSN":"0028-0836","PMID":"22678289","abstract":"Evidence is mounting that extinctions are altering key processes important to the productivity and sustainability of Earth's ecosystems. Further species loss will accelerate change in ecosystem processes, but it is unclear how these effects compare to the direct effects of other forms of environmental change that are both driving diversity loss and altering ecosystem function. Here we use a suite of meta-analyses of published data to show that the effects of species loss on productivity and decomposition--two processes important in all ecosystems--are of comparable magnitude to the effects of many other global environmental changes. In experiments, intermediate levels of species loss (21-40%) reduced plant production by 5-10%, comparable to previously documented effects of ultraviolet radiation and climate warming. Higher levels of extinction (41-60%) had effects rivalling those of ozone, acidification, elevated CO(2) and nutrient pollution. At intermediate levels, species loss generally had equal or greater effects on decomposition than did elevated CO(2) and nitrogen addition. The identity of species lost also had a large effect on changes in productivity and decomposition, generating a wide range of plausible outcomes for extinction. Despite the need for more studies on interactive effects of diversity loss and environmental changes, our analyses clearly show that the ecosystem consequences of local species loss are as quantitatively significant as the direct effects of several global change stressors that have mobilized major international concern and remediation efforts.","author":[{"dropping-particle":"","family":"Hooper","given":"David U.","non-dropping-particle":"","parse-names":false,"suffix":""},{"dropping-particle":"","family":"Adair","given":"E. Carol","non-dropping-particle":"","parse-names":false,"suffix":""},{"dropping-particle":"","family":"Cardinale","given":"Bradley J.","non-dropping-particle":"","parse-names":false,"suffix":""},{"dropping-particle":"","family":"Byrnes","given":"Jarrett E. K.","non-dropping-particle":"","parse-names":false,"suffix":""},{"dropping-particle":"","family":"Hungate","given":"Bruce a.","non-dropping-particle":"","parse-names":false,"suffix":""},{"dropping-particle":"","family":"Matulich","given":"Kristin L.","non-dropping-particle":"","parse-names":false,"suffix":""},{"dropping-particle":"","family":"Gonzalez","given":"Andrew","non-dropping-particle":"","parse-names":false,"suffix":""},{"dropping-particle":"","family":"Duffy","given":"J. Emmett","non-dropping-particle":"","parse-names":false,"suffix":""},{"dropping-particle":"","family":"Gamfeldt","given":"Lars","non-dropping-particle":"","parse-names":false,"suffix":""},{"dropping-particle":"","family":"O’Connor","given":"Mary I.","non-dropping-particle":"","parse-names":false,"suffix":""},{"dropping-particle":"","family":"O/'Connor","given":"Mary I","non-dropping-particle":"","parse-names":false,"suffix":""}],"container-title":"Nature","id":"ITEM-1","issue":"7401","issued":{"date-parts":[["2012"]]},"page":"105-108","publisher":"Nature Publishing Group","title":"A global synthesis reveals biodiversity loss as a major driver of ecosystem change","type":"article-journal","volume":"486"},"uris":["http://www.mendeley.com/documents/?uuid=c85382b4-379d-452a-b00c-f139bea4fc89"]}],"mendeley":{"formattedCitation":"(Hooper et al. 2012)","manualFormatting":"Hooper et al., 2012)","plainTextFormattedCitation":"(Hooper et al. 2012)","previouslyFormattedCitation":"(Hooper et al. 2012)"},"properties":{"noteIndex":0},"schema":"https://github.com/citation-style-language/schema/raw/master/csl-citation.json"}</w:instrText>
      </w:r>
      <w:r w:rsidR="001F2410">
        <w:fldChar w:fldCharType="separate"/>
      </w:r>
      <w:r w:rsidR="001F2410" w:rsidRPr="001F2410">
        <w:rPr>
          <w:noProof/>
        </w:rPr>
        <w:t xml:space="preserve">Hooper </w:t>
      </w:r>
      <w:r w:rsidR="00275D34">
        <w:rPr>
          <w:noProof/>
        </w:rPr>
        <w:t>et al.</w:t>
      </w:r>
      <w:r w:rsidR="001F2410" w:rsidRPr="001F2410">
        <w:rPr>
          <w:noProof/>
        </w:rPr>
        <w:t xml:space="preserve"> 2012)</w:t>
      </w:r>
      <w:r w:rsidR="001F2410">
        <w:fldChar w:fldCharType="end"/>
      </w:r>
      <w:r w:rsidR="001F2410">
        <w:t xml:space="preserve">, </w:t>
      </w:r>
      <w:r>
        <w:t xml:space="preserve">which can severely compromise ecosystem function. Understanding of such landscape-scale habitat and land use thresholds will provide guidelines for future land use management and help maintain biodiversity above safe levels. Studies from forest ecosystems have shown that below 30% habitat cover (or beyond 70% fragmentation) extinction probabilities </w:t>
      </w:r>
      <w:r w:rsidR="00937C57">
        <w:fldChar w:fldCharType="begin" w:fldLock="1"/>
      </w:r>
      <w:r w:rsidR="00F20353">
        <w:instrText>ADDIN CSL_CITATION {"citationItems":[{"id":"ITEM-1","itemData":{"author":[{"dropping-particle":"","family":"Fahrig","given":"Lenore","non-dropping-particle":"","parse-names":false,"suffix":""}],"container-title":"The Journal of Wildlife Management","id":"ITEM-1","issue":"3","issued":{"date-parts":[["1997"]]},"page":"603-610","title":"Relative Effects of Habitat Loss and Fragmentation on Population Extinction","type":"article-journal","volume":"61"},"uris":["http://www.mendeley.com/documents/?uuid=3107d54c-4136-4fbd-8520-bd11d0b80ee5"]}],"mendeley":{"formattedCitation":"(Fahrig 1997)","plainTextFormattedCitation":"(Fahrig 1997)","previouslyFormattedCitation":"(Fahrig 1997)"},"properties":{"noteIndex":0},"schema":"https://github.com/citation-style-language/schema/raw/master/csl-citation.json"}</w:instrText>
      </w:r>
      <w:r w:rsidR="00937C57">
        <w:fldChar w:fldCharType="separate"/>
      </w:r>
      <w:r w:rsidR="00F65745" w:rsidRPr="00F65745">
        <w:rPr>
          <w:noProof/>
        </w:rPr>
        <w:t>(Fahrig 1997)</w:t>
      </w:r>
      <w:r w:rsidR="00937C57">
        <w:fldChar w:fldCharType="end"/>
      </w:r>
      <w:r w:rsidR="00937C57">
        <w:t xml:space="preserve"> </w:t>
      </w:r>
      <w:r>
        <w:t>and species losses escalate</w:t>
      </w:r>
      <w:r w:rsidR="00937C57">
        <w:t xml:space="preserve"> </w:t>
      </w:r>
      <w:r w:rsidR="00937C57">
        <w:fldChar w:fldCharType="begin" w:fldLock="1"/>
      </w:r>
      <w:r w:rsidR="00F20353">
        <w:instrText>ADDIN CSL_CITATION {"citationItems":[{"id":"ITEM-1","itemData":{"DOI":"10.1016/j.foreco.2013.09.003","author":[{"dropping-particle":"","family":"Mascarenhas","given":"Marília","non-dropping-particle":"","parse-names":false,"suffix":""},{"dropping-particle":"","family":"Mariano-neto","given":"Eduardo","non-dropping-particle":"","parse-names":false,"suffix":""}],"id":"ITEM-1","issued":{"date-parts":[["2014"]]},"page":"260-270","title":"Forest Ecology and Management Extinction thresholds for Sapotaceae due to forest cover in Atlantic Forest landscapes","type":"article-journal","volume":"312"},"uris":["http://www.mendeley.com/documents/?uuid=1e04dd73-eae0-44e3-bf39-adcbce486d6a"]},{"id":"ITEM-2","itemData":{"DOI":"10.2307/3545823","ISBN":"0030-1299","ISSN":"00301299","PMID":"2","abstract":"Habitat fragmentation implies a loss of habitat, reduced patch size and an increasing distance between patches, but also an increase of new habitat. Simulations of patterns and geometry of landscapes with decreasing proportion of the suitable habitat give rise to the prediction that the effect of habitat fragmentation on e.g. population size of a species would be primarily through habitat loss in landscape with a high proportion of suitable habitat. However, as the proportion of suitable habitat decreases in the landscape, area and isolation effects start influencing the population size of the species. Hence, the relative importance of pure habitat loss, patch size and isolation are expected to differ at different degrees of habitat fragmentation. This conclusion was supported by a review of studies on birds and mammals in habitat patches in landscapes with different proportions of suitable habitat: the random sample hypothesis was a good predictor of the effects of habitat fragmentation in landscapes with more than 30% of suitable habitat. In these landscapes, habitat fragmentation is primarily habitat loss. However, in landscapes with highly fragmented habitat, patch size and isolation will complement the effect of habitat loss and the loss of species or decline in population size will be greater than expected from habitat loss alone. Habitat patches are parts of the landscape mosaic and the presence of a species in a patch may be a function not only of patch size and isolation, but also of the neighbouring habitat Habitat generalists may survive in very small patches because they can also utilize resources in the surroundings. Furthermore, the total species diversity across habitats in a given landscape may increase when new patches of habitat are created within the continuous habitat, since new species may be found in these new habitats, even if they are human-made.","author":[{"dropping-particle":"","family":"Andrén","given":"Henrik","non-dropping-particle":"","parse-names":false,"suffix":""}],"container-title":"Oikos","id":"ITEM-2","issue":"3","issued":{"date-parts":[["1994"]]},"page":"355-366","title":"Effects of habitat fragmentation on birds and mammals in landscapes with different proportions of suitable habitat - a review","type":"article-journal","volume":"71"},"uris":["http://www.mendeley.com/documents/?uuid=c7a5b8b8-764e-4a58-8638-56032f017e15"]}],"mendeley":{"formattedCitation":"(Andrén 1994; Mascarenhas and Mariano-neto 2014)","plainTextFormattedCitation":"(Andrén 1994; Mascarenhas and Mariano-neto 2014)","previouslyFormattedCitation":"(Andrén 1994; Mascarenhas and Mariano-neto 2014)"},"properties":{"noteIndex":0},"schema":"https://github.com/citation-style-language/schema/raw/master/csl-citation.json"}</w:instrText>
      </w:r>
      <w:r w:rsidR="00937C57">
        <w:fldChar w:fldCharType="separate"/>
      </w:r>
      <w:r w:rsidR="00F65745" w:rsidRPr="00F65745">
        <w:rPr>
          <w:noProof/>
        </w:rPr>
        <w:t>(Andrén 1994; Mascarenhas and Mariano-neto 2014)</w:t>
      </w:r>
      <w:r w:rsidR="00937C57">
        <w:fldChar w:fldCharType="end"/>
      </w:r>
      <w:r w:rsidR="00937C57">
        <w:t xml:space="preserve">. </w:t>
      </w:r>
      <w:r>
        <w:t>In the only study demonstrating landscape level thresholds in species richness for savannas</w:t>
      </w:r>
      <w:r w:rsidR="00937C57">
        <w:t xml:space="preserve"> </w:t>
      </w:r>
      <w:r w:rsidR="00937C57">
        <w:fldChar w:fldCharType="begin" w:fldLock="1"/>
      </w:r>
      <w:r w:rsidR="00F20353">
        <w:instrText>ADDIN CSL_CITATION {"citationItems":[{"id":"ITEM-1","itemData":{"DOI":"10.1016/j.biocon.2005.01.039","author":[{"dropping-particle":"","family":"Radford","given":"James Q","non-dropping-particle":"","parse-names":false,"suffix":""},{"dropping-particle":"","family":"Bennett","given":"Andrew F","non-dropping-particle":"","parse-names":false,"suffix":""},{"dropping-particle":"","family":"Cheers","given":"Garry J","non-dropping-particle":"","parse-names":false,"suffix":""}],"id":"ITEM-1","issued":{"date-parts":[["2005"]]},"page":"317-337","title":"Landscape-level thresholds of habitat cover for woodland-dependent birds","type":"article-journal","volume":"124"},"uris":["http://www.mendeley.com/documents/?uuid=896a1f18-6107-45a0-86c2-d29477d3fb14"]}],"mendeley":{"formattedCitation":"(Radford et al. 2005)","plainTextFormattedCitation":"(Radford et al. 2005)","previouslyFormattedCitation":"(Radford et al. 2005)"},"properties":{"noteIndex":0},"schema":"https://github.com/citation-style-language/schema/raw/master/csl-citation.json"}</w:instrText>
      </w:r>
      <w:r w:rsidR="00937C57">
        <w:fldChar w:fldCharType="separate"/>
      </w:r>
      <w:r w:rsidR="00F65745" w:rsidRPr="00F65745">
        <w:rPr>
          <w:noProof/>
        </w:rPr>
        <w:t>(Radford et al. 2005)</w:t>
      </w:r>
      <w:r w:rsidR="00937C57">
        <w:fldChar w:fldCharType="end"/>
      </w:r>
      <w:r>
        <w:t>, a lower habitat requirement was found. We expect that due to the inherent patchy nature of the miombo, the levels of fragmentation and habitat cover that lead to high biodiversity loss will be higher than forests.</w:t>
      </w:r>
    </w:p>
    <w:p w:rsidR="00937C57" w:rsidRDefault="00722D55" w:rsidP="00793E7A">
      <w:pPr>
        <w:shd w:val="clear" w:color="auto" w:fill="FFFFFF"/>
        <w:spacing w:line="360" w:lineRule="auto"/>
        <w:jc w:val="both"/>
      </w:pPr>
      <w:r>
        <w:t xml:space="preserve">We expect the results to be useful for landscape planning and management aimed at biodiversity conservation, and also for sustaining local livelihoods. The two taxonomic groups studied are important for provisioning ecosystem services in the region: trees for fruit, fodder and timber </w:t>
      </w:r>
      <w:r w:rsidR="00937C57">
        <w:fldChar w:fldCharType="begin" w:fldLock="1"/>
      </w:r>
      <w:r w:rsidR="00F20353">
        <w:instrText>ADDIN CSL_CITATION {"citationItems":[{"id":"ITEM-1","itemData":{"author":[{"dropping-particle":"","family":"Frost","given":"P","non-dropping-particle":"","parse-names":false,"suffix":""},{"dropping-particle":"","family":"Campbell","given":"B M","non-dropping-particle":"","parse-names":false,"suffix":""}],"container-title":"The Miombo in transition: Woodlands and welfare in Africa","editor":[{"dropping-particle":"","family":"Campbell","given":"Bruce M","non-dropping-particle":"","parse-names":false,"suffix":""}],"genre":"Book Section","id":"ITEM-1","issued":{"date-parts":[["1996"]]},"page":"11-55","publisher":"Center for International Forestry Research","publisher-place":"Bogor, Indonesia","title":"The ecology of Miombo woodlands","type":"chapter"},"uris":["http://www.mendeley.com/documents/?uuid=baf9425f-7aab-442e-86c0-7c1227012929"]},{"id":"ITEM-2","itemData":{"DOI":"10.4314/AJEST.V1I4.","ISBN":"1996-0786","ISSN":"1996-0786","abstract":"The miombo, the most extensive tropical woodland formation of Africa with particular ecological and economic importance, is threatened by deforestation, land degradation and loss of biodiversity. Over the past two decades, agroforestry has been studied as one of the integrated natural resource management interventions for addressing various environmental and social problems. This has helped to establish a solid knowledge-base on the functions and capabilities of agroforestry. However, little attempt has been made to synthesize and publicize the knowledge on ecosystem services provided by the various agroforestry practices in southern Africa. This has led to lack of appreciation of the environmental benefits of the practices, and hence less attention being paid to accelerating their adoption and institutionalization in national agricultural and natural resource programmes. The objective of this review was to summarize the state of current knowledge on ecosystem services of agroforestry. From the studies reviewed, it is concluded that agroforestry practices provide (1) provisioning services such as food, source of energy and fodder, (2) regulatory services including microclimate modification, erosion control, mitigation of desertification, carbon sequestration and pest control, and (3) supporting services namely, soil fertility improvement, biodiversity conservation and pollination in the miombo eco-region. The paper also outlines challenges to wider adoption of agroforestry and makes recommendations for future research, development and policy to capitalize on ecosystem services. Keywords: Biodiversity, carbon sequestration, deforestation, fire, soil erosion","author":[{"dropping-particle":"","family":"Sileshi","given":"Gudeta","non-dropping-particle":"","parse-names":false,"suffix":""},{"dropping-particle":"","family":"Akinnifesi","given":"Festus K.","non-dropping-particle":"","parse-names":false,"suffix":""},{"dropping-particle":"","family":"Ajayi","given":"Oluyede C.","non-dropping-particle":"","parse-names":false,"suffix":""},{"dropping-particle":"","family":"Chakeredza","given":"Sebastian","non-dropping-particle":"","parse-names":false,"suffix":""},{"dropping-particle":"","family":"Kaonga","given":"Martin","non-dropping-particle":"","parse-names":false,"suffix":""},{"dropping-particle":"","family":"Matakala","given":"PW","non-dropping-particle":"","parse-names":false,"suffix":""}],"container-title":"African Journal of Environmental Science and Technology","id":"ITEM-2","issue":"4","issued":{"date-parts":[["2007"]]},"page":"68-80","title":"Contributions of agroforestry to Ecosystem Services in the Miombo eco-region of Eastern and Southern Africa","type":"article-journal","volume":"1"},"uris":["http://www.mendeley.com/documents/?uuid=f65f872d-212f-461d-9417-2abf544ee5a2"]}],"mendeley":{"formattedCitation":"(Frost and Campbell 1996; Sileshi et al. 2007)","plainTextFormattedCitation":"(Frost and Campbell 1996; Sileshi et al. 2007)","previouslyFormattedCitation":"(Frost and Campbell 1996; Sileshi et al. 2007)"},"properties":{"noteIndex":0},"schema":"https://github.com/citation-style-language/schema/raw/master/csl-citation.json"}</w:instrText>
      </w:r>
      <w:r w:rsidR="00937C57">
        <w:fldChar w:fldCharType="separate"/>
      </w:r>
      <w:r w:rsidR="00F65745" w:rsidRPr="00F65745">
        <w:rPr>
          <w:noProof/>
        </w:rPr>
        <w:t>(Frost and Campbell 1996; Sileshi et al. 2007)</w:t>
      </w:r>
      <w:r w:rsidR="00937C57">
        <w:fldChar w:fldCharType="end"/>
      </w:r>
      <w:r>
        <w:t xml:space="preserve"> and mammals for food (mostly medium to small sized species; </w:t>
      </w:r>
      <w:r w:rsidR="00937C57">
        <w:fldChar w:fldCharType="begin" w:fldLock="1"/>
      </w:r>
      <w:r w:rsidR="00F20353">
        <w:instrText>ADDIN CSL_CITATION {"citationItems":[{"id":"ITEM-1","itemData":{"DOI":"10.1016/S0006-3207(00)00105-1","ISBN":"0006-3207","ISSN":"00063207","PMID":"5527","abstract":"To discover whether management practices designed to protect large mammals are effective in preserving other elements of biodiversity, small mammal traps were set at 12 sites inside a national park in western Tanzania and at 13 sites","author":[{"dropping-particle":"","family":"Caro","given":"T.M","non-dropping-particle":"","parse-names":false,"suffix":""}],"container-title":"Biological Conservation","id":"ITEM-1","issued":{"date-parts":[["2001"]]},"page":"251-257","title":"Species richness and abundance of small mammals inside and outside an African national park","type":"article-journal","volume":"98"},"uris":["http://www.mendeley.com/documents/?uuid=377adecd-baa8-4a57-82c2-f2ed93ea7ad1"]},{"id":"ITEM-2","itemData":{"DOI":"10.1111/j.1469-7998.1997.tb05761.x","ISBN":"0952-8369","ISSN":"09528369","abstract":"Community characteristics of small mammals in five woodland-savannah habitats (riverine grassland, miombo, mopane, talus, thicket) were studied at Sengwa Wildlife Research Area in Zimbabwe between July 1992 and July 1993. The study was initiated following a drought year and extended over a year of average rainfall. Fourteen species of small mammals were recorded during mark-and-recapture trapping, with the number of species known to occur in a single community ranging from three to nine. Species complements and biomass (g/ha) were lowest during the first portion of the study and peaked during the 1993 cool dry season. Species diversity (H') was lowest in the hot dry season and highest in the cool dry season. Temporal variation in biomass and species diversity was least in talus and greatest in riverine grassland. Communities in talus and thicket were most similar and those in riverine grassland and thicket least similar. In general, these results suggest that woodland-savannah communities are highly variable and appear to be resource-limited.","author":[{"dropping-particle":"V","family":"Linzey","given":"A","non-dropping-particle":"","parse-names":false,"suffix":""},{"dropping-particle":"","family":"Kesner","given":"M H","non-dropping-particle":"","parse-names":false,"suffix":""}],"container-title":"Journal of Zoology","id":"ITEM-2","issue":"1","issued":{"date-parts":[["1997"]]},"page":"153-162","title":"Small mammals of a woodland-savannah ecosystem in Zimbabwe. II. Community structure","type":"article-journal","volume":"243"},"uris":["http://www.mendeley.com/documents/?uuid=9ec5bee4-639c-47b6-9798-1e18f521e8cb"]}],"mendeley":{"formattedCitation":"(Linzey and Kesner 1997; Caro 2001)","manualFormatting":"Caro, 2001; Linzey and Kesner, 1997)","plainTextFormattedCitation":"(Linzey and Kesner 1997; Caro 2001)","previouslyFormattedCitation":"(Linzey and Kesner 1997; Caro 2001)"},"properties":{"noteIndex":0},"schema":"https://github.com/citation-style-language/schema/raw/master/csl-citation.json"}</w:instrText>
      </w:r>
      <w:r w:rsidR="00937C57">
        <w:fldChar w:fldCharType="separate"/>
      </w:r>
      <w:r w:rsidR="00937C57" w:rsidRPr="00937C57">
        <w:rPr>
          <w:noProof/>
        </w:rPr>
        <w:t>Caro, 2001; Linzey and Kesner, 1997)</w:t>
      </w:r>
      <w:r w:rsidR="00937C57">
        <w:fldChar w:fldCharType="end"/>
      </w:r>
    </w:p>
    <w:p w:rsidR="00803074" w:rsidRDefault="00722D55" w:rsidP="00793E7A">
      <w:pPr>
        <w:pStyle w:val="Heading2"/>
        <w:numPr>
          <w:ilvl w:val="0"/>
          <w:numId w:val="1"/>
        </w:numPr>
        <w:shd w:val="clear" w:color="auto" w:fill="FFFFFF"/>
        <w:spacing w:line="360" w:lineRule="auto"/>
      </w:pPr>
      <w:bookmarkStart w:id="6" w:name="_heading=h.2et92p0" w:colFirst="0" w:colLast="0"/>
      <w:bookmarkEnd w:id="6"/>
      <w:r>
        <w:t>Material and Methods</w:t>
      </w:r>
    </w:p>
    <w:p w:rsidR="00803074" w:rsidRDefault="00722D55" w:rsidP="00793E7A">
      <w:pPr>
        <w:shd w:val="clear" w:color="auto" w:fill="FFFFFF"/>
        <w:spacing w:line="360" w:lineRule="auto"/>
        <w:jc w:val="both"/>
      </w:pPr>
      <w:r>
        <w:t xml:space="preserve">We </w:t>
      </w:r>
      <w:r w:rsidR="00A77980">
        <w:t>selected sites along a spatial gradient of fragmentation, rather than fragmentation over time, in this</w:t>
      </w:r>
      <w:r>
        <w:t xml:space="preserve"> ‘space-for-time’ substitution study. We </w:t>
      </w:r>
      <w:r w:rsidR="007B6948">
        <w:t xml:space="preserve">collected occurrence data (counts for trees and incidence for mammals) at these sites and </w:t>
      </w:r>
      <w:r>
        <w:t xml:space="preserve">analysed multi-species occurrence using hierarchical meta-community </w:t>
      </w:r>
      <w:r w:rsidR="007B6948">
        <w:t xml:space="preserve">occupancy </w:t>
      </w:r>
      <w:r>
        <w:t xml:space="preserve">models </w:t>
      </w:r>
      <w:r w:rsidR="00BA502B">
        <w:fldChar w:fldCharType="begin" w:fldLock="1"/>
      </w:r>
      <w:r w:rsidR="00F20353">
        <w:instrText>ADDIN CSL_CITATION {"citationItems":[{"id":"ITEM-1","itemData":{"DOI":"10.1198/016214505000000015","ISBN":"0162-1459","ISSN":"0162-1459","PMID":"23","abstract":"We develop a model that uses repeated observations of a biological community to estimate the number and composition of species in the community. Estimators of community-level attributes are constructed from model-based estimators of occurrence of individual species that incorporate imperfect detection of individuals. Data from the North American Breeding Bird Survey are analyzed to illustrate the variety of ecologically important quantities that are easily constructed and estimated using our model-based estimators of species occurrence. In particular, we compute site-specific estimates of species richness that honor classical notions of species-area relationships. We suggest extensions of our model to estimate maps of occurrence of individual species and to compute inferences related to the temporal and spatial dynamics of biological communities.","author":[{"dropping-particle":"","family":"Dorazio","given":"Robert M","non-dropping-particle":"","parse-names":false,"suffix":""},{"dropping-particle":"","family":"Royle","given":"J. Andrew","non-dropping-particle":"","parse-names":false,"suffix":""}],"container-title":"Journal of the American Statistical Association","id":"ITEM-1","issue":"470","issued":{"date-parts":[["2005"]]},"page":"389-398","title":"Estimating Size and Composition of Biological Communities by Modeling the Occurrence of Species","type":"article-journal","volume":"100"},"uris":["http://www.mendeley.com/documents/?uuid=b95a41d7-891b-425d-8e21-20fc07595be9"]}],"mendeley":{"formattedCitation":"(Dorazio and Royle 2005)","plainTextFormattedCitation":"(Dorazio and Royle 2005)","previouslyFormattedCitation":"(Dorazio and Royle 2005)"},"properties":{"noteIndex":0},"schema":"https://github.com/citation-style-language/schema/raw/master/csl-citation.json"}</w:instrText>
      </w:r>
      <w:r w:rsidR="00BA502B">
        <w:fldChar w:fldCharType="separate"/>
      </w:r>
      <w:r w:rsidR="00F65745" w:rsidRPr="00F65745">
        <w:rPr>
          <w:noProof/>
        </w:rPr>
        <w:t>(Dorazio and Royle 2005)</w:t>
      </w:r>
      <w:r w:rsidR="00BA502B">
        <w:fldChar w:fldCharType="end"/>
      </w:r>
      <w:r w:rsidR="00BA502B">
        <w:t xml:space="preserve"> </w:t>
      </w:r>
      <w:r>
        <w:t xml:space="preserve">in a Bayesian regression modelling framework. </w:t>
      </w:r>
    </w:p>
    <w:p w:rsidR="00803074" w:rsidRDefault="00722D55" w:rsidP="00793E7A">
      <w:pPr>
        <w:pStyle w:val="Heading3"/>
        <w:shd w:val="clear" w:color="auto" w:fill="FFFFFF"/>
        <w:spacing w:line="360" w:lineRule="auto"/>
      </w:pPr>
      <w:r>
        <w:t>2.1 Study area</w:t>
      </w:r>
    </w:p>
    <w:p w:rsidR="00803074" w:rsidRDefault="00722D55" w:rsidP="00793E7A">
      <w:pPr>
        <w:shd w:val="clear" w:color="auto" w:fill="FFFFFF"/>
        <w:spacing w:line="360" w:lineRule="auto"/>
        <w:jc w:val="both"/>
      </w:pPr>
      <w:r>
        <w:t xml:space="preserve">We carried out this study from April to July 2016 in Posto Administrativo Lioma, in the district of Gurué, located in the northern part of Zambézia, the second most populous province in </w:t>
      </w:r>
      <w:r>
        <w:lastRenderedPageBreak/>
        <w:t>Mozambique (Figure 1). The site has a humid climate, with mean temperature of 22.7 ºC and precipitation of 1030 mm year</w:t>
      </w:r>
      <w:r>
        <w:rPr>
          <w:vertAlign w:val="superscript"/>
        </w:rPr>
        <w:t>-1</w:t>
      </w:r>
      <w:r>
        <w:t xml:space="preserve">, and seasonal rainfall from November to April </w:t>
      </w:r>
      <w:r w:rsidR="00BA502B">
        <w:fldChar w:fldCharType="begin" w:fldLock="1"/>
      </w:r>
      <w:r w:rsidR="00F20353">
        <w:instrText>ADDIN CSL_CITATION {"citationItems":[{"id":"ITEM-1","itemData":{"author":[{"dropping-particle":"","family":"INE","given":"","non-dropping-particle":"","parse-names":false,"suffix":""}],"container-title":"Instituto Nacional de Estatística","id":"ITEM-1","issued":{"date-parts":[["2014"]]},"title":"Mozambique in Figures","type":"article-journal"},"uris":["http://www.mendeley.com/documents/?uuid=93a39726-18b9-4b74-822f-7e2b55f98c6d"]}],"mendeley":{"formattedCitation":"(INE 2014)","plainTextFormattedCitation":"(INE 2014)","previouslyFormattedCitation":"(INE 2014)"},"properties":{"noteIndex":0},"schema":"https://github.com/citation-style-language/schema/raw/master/csl-citation.json"}</w:instrText>
      </w:r>
      <w:r w:rsidR="00BA502B">
        <w:fldChar w:fldCharType="separate"/>
      </w:r>
      <w:r w:rsidR="00F65745" w:rsidRPr="00F65745">
        <w:rPr>
          <w:noProof/>
        </w:rPr>
        <w:t>(INE 2014)</w:t>
      </w:r>
      <w:r w:rsidR="00BA502B">
        <w:fldChar w:fldCharType="end"/>
      </w:r>
      <w:r w:rsidR="00BA502B">
        <w:t xml:space="preserve">. </w:t>
      </w:r>
      <w:r>
        <w:t>It is primarily a miombo savanna landscape dominated by trees of</w:t>
      </w:r>
      <w:r w:rsidR="007B6948">
        <w:t xml:space="preserve"> genus</w:t>
      </w:r>
      <w:r>
        <w:t xml:space="preserve"> </w:t>
      </w:r>
      <w:r>
        <w:rPr>
          <w:i/>
        </w:rPr>
        <w:t>Brachystegia</w:t>
      </w:r>
      <w:r>
        <w:t xml:space="preserve"> and grasses of the genera </w:t>
      </w:r>
      <w:r>
        <w:rPr>
          <w:i/>
        </w:rPr>
        <w:t>Hyparrhenia</w:t>
      </w:r>
      <w:r>
        <w:t xml:space="preserve"> and </w:t>
      </w:r>
      <w:r>
        <w:rPr>
          <w:i/>
        </w:rPr>
        <w:t>Andropogon</w:t>
      </w:r>
      <w:r>
        <w:t xml:space="preserve"> </w:t>
      </w:r>
      <w:r w:rsidR="00BA502B">
        <w:fldChar w:fldCharType="begin" w:fldLock="1"/>
      </w:r>
      <w:r w:rsidR="00F20353">
        <w:instrText>ADDIN CSL_CITATION {"citationItems":[{"id":"ITEM-1","itemData":{"ISBN":"9798764072","abstract":"Miombo woodlands and their use: overview and key issues. The ecology of miombo woodlands. Population biology of miombo tree. Miombo woodlands in the wider context: macro-economic and inter-sectoral influences. Rural households and miombo woodlands: use, value and management. Trade in woodland products from the miombo region. Managing miombo woodland. Institutional arrangements governing the use and the management of miombo woodlands. Miombo woodlands and rural livelihoods: options and opportunities.","author":[{"dropping-particle":"","family":"Frost","given":"P","non-dropping-particle":"","parse-names":false,"suffix":""}],"container-title":"The Miombo in Transition: Woodlands and Welfare in Africa","id":"ITEM-1","issued":{"date-parts":[["1996"]]},"page":"266","title":"The Ecology of Miombo Woodlands","type":"chapter"},"uris":["http://www.mendeley.com/documents/?uuid=f25bf5e9-f5e4-4165-ad2e-93758177dbfc"]}],"mendeley":{"formattedCitation":"(Frost 1996)","plainTextFormattedCitation":"(Frost 1996)","previouslyFormattedCitation":"(Frost 1996)"},"properties":{"noteIndex":0},"schema":"https://github.com/citation-style-language/schema/raw/master/csl-citation.json"}</w:instrText>
      </w:r>
      <w:r w:rsidR="00BA502B">
        <w:fldChar w:fldCharType="separate"/>
      </w:r>
      <w:r w:rsidR="00F65745" w:rsidRPr="00F65745">
        <w:rPr>
          <w:noProof/>
        </w:rPr>
        <w:t>(Frost 1996)</w:t>
      </w:r>
      <w:r w:rsidR="00BA502B">
        <w:fldChar w:fldCharType="end"/>
      </w:r>
      <w:r w:rsidR="00BA502B">
        <w:t xml:space="preserve">. </w:t>
      </w:r>
      <w:r>
        <w:t xml:space="preserve">Common crops include maize, cassava, rice and beans, as well as cash crops such as pigeon pea, soya, cowpea, sunflower and sesame </w:t>
      </w:r>
      <w:r w:rsidR="00BA502B">
        <w:fldChar w:fldCharType="begin" w:fldLock="1"/>
      </w:r>
      <w:r w:rsidR="00F20353">
        <w:instrText>ADDIN CSL_CITATION {"citationItems":[{"id":"ITEM-1","itemData":{"author":[{"dropping-particle":"","family":"INE","given":"","non-dropping-particle":"","parse-names":false,"suffix":""}],"container-title":"Instituto Nacional de Estatística","id":"ITEM-1","issued":{"date-parts":[["2014"]]},"title":"Mozambique in Figures","type":"article-journal"},"uris":["http://www.mendeley.com/documents/?uuid=93a39726-18b9-4b74-822f-7e2b55f98c6d"]}],"mendeley":{"formattedCitation":"(INE 2014)","plainTextFormattedCitation":"(INE 2014)","previouslyFormattedCitation":"(INE 2014)"},"properties":{"noteIndex":0},"schema":"https://github.com/citation-style-language/schema/raw/master/csl-citation.json"}</w:instrText>
      </w:r>
      <w:r w:rsidR="00BA502B">
        <w:fldChar w:fldCharType="separate"/>
      </w:r>
      <w:r w:rsidR="00F65745" w:rsidRPr="00F65745">
        <w:rPr>
          <w:noProof/>
        </w:rPr>
        <w:t>(INE 2014)</w:t>
      </w:r>
      <w:r w:rsidR="00BA502B">
        <w:fldChar w:fldCharType="end"/>
      </w:r>
      <w:r w:rsidR="00BA502B">
        <w:t xml:space="preserve">. </w:t>
      </w:r>
      <w:r>
        <w:t xml:space="preserve">Small farms of 1-2 ha in size cover about 90% of the agricultural land </w:t>
      </w:r>
      <w:r w:rsidR="00BA502B">
        <w:fldChar w:fldCharType="begin" w:fldLock="1"/>
      </w:r>
      <w:r w:rsidR="00F20353">
        <w:instrText>ADDIN CSL_CITATION {"citationItems":[{"id":"ITEM-1","itemData":{"author":[{"dropping-particle":"","family":"Hanlon","given":"Joseph","non-dropping-particle":"","parse-names":false,"suffix":""},{"dropping-particle":"","family":"Smart","given":"Teresa","non-dropping-particle":"","parse-names":false,"suffix":""}],"container-title":"Research report 1 - updated","id":"ITEM-1","issued":{"date-parts":[["2012"]]},"page":"1-11","title":"Small farmers or big investors? The choice for Mozambique","type":"article-journal"},"uris":["http://www.mendeley.com/documents/?uuid=a71ff41d-71ec-4193-a356-0fe3eef69b67"]}],"mendeley":{"formattedCitation":"(Hanlon and Smart 2012)","plainTextFormattedCitation":"(Hanlon and Smart 2012)","previouslyFormattedCitation":"(Hanlon and Smart 2012)"},"properties":{"noteIndex":0},"schema":"https://github.com/citation-style-language/schema/raw/master/csl-citation.json"}</w:instrText>
      </w:r>
      <w:r w:rsidR="00BA502B">
        <w:fldChar w:fldCharType="separate"/>
      </w:r>
      <w:r w:rsidR="00F65745" w:rsidRPr="00F65745">
        <w:rPr>
          <w:noProof/>
        </w:rPr>
        <w:t>(Hanlon and Smart 2012)</w:t>
      </w:r>
      <w:r w:rsidR="00BA502B">
        <w:fldChar w:fldCharType="end"/>
      </w:r>
      <w:r w:rsidR="00BA502B">
        <w:t xml:space="preserve">. </w:t>
      </w:r>
      <w:r>
        <w:t xml:space="preserve">The commercial farming of soya, which was first introduced in the 1980s by Brazilian companies, stopped due to the civil war (1977-92), and was reinstated in 2002 </w:t>
      </w:r>
      <w:r w:rsidR="00DF02FD">
        <w:fldChar w:fldCharType="begin" w:fldLock="1"/>
      </w:r>
      <w:r w:rsidR="00F20353">
        <w:instrText>ADDIN CSL_CITATION {"citationItems":[{"id":"ITEM-1","itemData":{"author":[{"dropping-particle":"Di","family":"Matteo","given":"Filipe","non-dropping-particle":"","parse-names":false,"suffix":""},{"dropping-particle":"","family":"Otsuki","given":"Kei","non-dropping-particle":"","parse-names":false,"suffix":""}],"id":"ITEM-1","issued":{"date-parts":[["2016"]]},"title":"Soya bean expansion in Mozambique : exploring the inclusiveness and viability of soya business models as an alternative to the land grab","type":"thesis"},"uris":["http://www.mendeley.com/documents/?uuid=bd3e5683-7ace-4526-abca-2d1af7fd1111"]}],"mendeley":{"formattedCitation":"(Matteo and Otsuki 2016)","plainTextFormattedCitation":"(Matteo and Otsuki 2016)","previouslyFormattedCitation":"(Matteo and Otsuki 2016)"},"properties":{"noteIndex":0},"schema":"https://github.com/citation-style-language/schema/raw/master/csl-citation.json"}</w:instrText>
      </w:r>
      <w:r w:rsidR="00DF02FD">
        <w:fldChar w:fldCharType="separate"/>
      </w:r>
      <w:r w:rsidR="00F65745" w:rsidRPr="00F65745">
        <w:rPr>
          <w:noProof/>
        </w:rPr>
        <w:t>(Matteo and Otsuki 2016)</w:t>
      </w:r>
      <w:r w:rsidR="00DF02FD">
        <w:fldChar w:fldCharType="end"/>
      </w:r>
      <w:r w:rsidR="00DF02FD">
        <w:t xml:space="preserve">. </w:t>
      </w:r>
      <w:r>
        <w:t xml:space="preserve">Since then, small scale commercial farming – mainly driven by the national demand for soya – has been steadily growing, now equalling 2.8 % of agricultural land </w:t>
      </w:r>
      <w:r w:rsidR="00DF02FD">
        <w:fldChar w:fldCharType="begin" w:fldLock="1"/>
      </w:r>
      <w:r w:rsidR="00F20353">
        <w:instrText>ADDIN CSL_CITATION {"citationItems":[{"id":"ITEM-1","itemData":{"DOI":"10.1016/j.wdp.2019.100145","ISSN":"24522929","abstract":"Agriculture is one of the main engines for prosperity and economic growth in Africa but effective agricultural strategies to support rural development and poverty alleviation are not yet identified. While state investment in the small-scale farming sector is minimal, and the medium-scale “emergent” household farm sector remains underrepresented, large-scale land investments are advocated as means to bring capital to rural areas and stimulate development. Yet, little empirical research has been done to contrast agricultural development strategies and to understand their strengths and weaknesses. We present an analysis of different soya production models - small-scale farmers, medium-scale mechanised emergent farmers, and large-scale commercial operations - and their socio-economic aspects in Central Mozambique. Based on purposefully collected data in 10 villages in Gurué district, our findings suggest that large-scale plantations create localized land scarcity and that the benefits from wage labour and local investments do not compensate rural populations for lost access to land. Small- and medium-scale soya farming also leads to decreasing land availability, but provides greater socio-economic benefits such as on-farm employment and work opportunities along the local value chain. Small- and medium-scale soya production increases on- and off-farm income and leads to spill-over effects to the local economy. Negative effects of these models of soya production on food production could not be detected; instead the cultivation of soya significantly increases maize yields grown in rotation. These findings suggest that small- and medium-scale commercial farming can compete with large-scale operations in key socio-economic parameters and that a concentration on large-scale investments can result in forgone opportunities regarding rural development and poverty reduction.","author":[{"dropping-particle":"","family":"Baumert","given":"Sophia","non-dropping-particle":"","parse-names":false,"suffix":""},{"dropping-particle":"","family":"Fisher","given":"Janet","non-dropping-particle":"","parse-names":false,"suffix":""},{"dropping-particle":"","family":"Ryan","given":"Casey","non-dropping-particle":"","parse-names":false,"suffix":""},{"dropping-particle":"","family":"Woollen","given":"Emily","non-dropping-particle":"","parse-names":false,"suffix":""},{"dropping-particle":"","family":"Vollmer","given":"Frank","non-dropping-particle":"","parse-names":false,"suffix":""},{"dropping-particle":"","family":"Artur","given":"Luis","non-dropping-particle":"","parse-names":false,"suffix":""},{"dropping-particle":"","family":"Zorrilla-Miras","given":"Pedro","non-dropping-particle":"","parse-names":false,"suffix":""},{"dropping-particle":"","family":"Mahamane","given":"Mansour","non-dropping-particle":"","parse-names":false,"suffix":""}],"container-title":"World Development Perspectives","id":"ITEM-1","issued":{"date-parts":[["2019"]]},"title":"Forgone opportunities of large-scale agricultural investment: A comparison of three models of soya production in Central Mozambique","type":"article-journal"},"uris":["http://www.mendeley.com/documents/?uuid=2eeda99f-7e1b-4340-aad4-c3b2e6bc7eca"]},{"id":"ITEM-2","itemData":{"author":[{"dropping-particle":"Di","family":"Matteo","given":"Filipe","non-dropping-particle":"","parse-names":false,"suffix":""},{"dropping-particle":"","family":"Otsuki","given":"Kei","non-dropping-particle":"","parse-names":false,"suffix":""}],"id":"ITEM-2","issued":{"date-parts":[["2016"]]},"title":"Soya bean expansion in Mozambique : exploring the inclusiveness and viability of soya business models as an alternative to the land grab","type":"thesis"},"uris":["http://www.mendeley.com/documents/?uuid=bd3e5683-7ace-4526-abca-2d1af7fd1111"]}],"mendeley":{"formattedCitation":"(Matteo and Otsuki 2016; Baumert et al. 2019)","plainTextFormattedCitation":"(Matteo and Otsuki 2016; Baumert et al. 2019)","previouslyFormattedCitation":"(Matteo and Otsuki 2016; Baumert et al. 2019)"},"properties":{"noteIndex":0},"schema":"https://github.com/citation-style-language/schema/raw/master/csl-citation.json"}</w:instrText>
      </w:r>
      <w:r w:rsidR="00DF02FD">
        <w:fldChar w:fldCharType="separate"/>
      </w:r>
      <w:r w:rsidR="00F65745" w:rsidRPr="00F65745">
        <w:rPr>
          <w:noProof/>
        </w:rPr>
        <w:t>(Matteo and Otsuki 2016; Baumert et al. 2019)</w:t>
      </w:r>
      <w:r w:rsidR="00DF02FD">
        <w:fldChar w:fldCharType="end"/>
      </w:r>
      <w:r w:rsidR="00DF02FD">
        <w:t xml:space="preserve">. </w:t>
      </w:r>
    </w:p>
    <w:p w:rsidR="00803074" w:rsidRDefault="00722D55" w:rsidP="00793E7A">
      <w:pPr>
        <w:pStyle w:val="Heading3"/>
        <w:shd w:val="clear" w:color="auto" w:fill="FFFFFF"/>
        <w:spacing w:line="360" w:lineRule="auto"/>
      </w:pPr>
      <w:r>
        <w:t>2.2 Measures of agricultural expansion</w:t>
      </w:r>
    </w:p>
    <w:p w:rsidR="00B25277" w:rsidRDefault="00722D55" w:rsidP="00793E7A">
      <w:pPr>
        <w:shd w:val="clear" w:color="auto" w:fill="FFFFFF"/>
        <w:spacing w:line="360" w:lineRule="auto"/>
        <w:jc w:val="both"/>
      </w:pPr>
      <w:r>
        <w:t xml:space="preserve">We used indicators of fragmentation and changes in miombo cover as a measure of the intensity of agricultural expansion in the miombo ecosystem. To map these changes, we made above-ground biomass maps for 2007 and 2014 using </w:t>
      </w:r>
      <w:r w:rsidR="007B6948">
        <w:t xml:space="preserve">the satellite </w:t>
      </w:r>
      <w:r>
        <w:t xml:space="preserve">images obtained by the Phased Array L-band Synthetic Aperture Radar sensor on the Advanced Land Observing Satellite following the methods described in </w:t>
      </w:r>
      <w:r w:rsidR="00697DE3">
        <w:fldChar w:fldCharType="begin" w:fldLock="1"/>
      </w:r>
      <w:r w:rsidR="00F20353">
        <w:instrText>ADDIN CSL_CITATION {"citationItems":[{"id":"ITEM-1","itemData":{"DOI":"10.1111/j.1365-2486.2011.02551.x","ISBN":"1354-1013","ISSN":"13541013","abstract":"Carbon emissions from tropical land-use change are a major uncertainty in the global carbon cycle. In African woodlands, small-scale farming and the need for fuel are thought to be reducing vegetation carbon stocks, but quantification of these processes is hindered by the limitations of optical remote sensing and a lack of ground data. Here, we present a method for mapping vegetation carbon stocks and their changes over a 3-year period in a &gt; 1000 km2 region in central Mozambique at 0.06 ha resolution. L-band synthetic aperture radar imagery and an inventory of 96 plots are combined using regression and bootstrapping to generate biomass maps with known uncertainties. The resultant maps have sufficient accuracy to be capable of detecting changes in forest carbon stocks of as little as 12 MgC ha-1 over 3 years with 95% confidence. This allows characterization of biomass loss from deforestation and forest degradation at a new level of detail. Total aboveground biomass in the study area was reduced by 6.9 ± 4.6% over 3 years: from 2.13 ± 0.12 TgC in 2007 to 1.98 ± 0.11 TgC in 2010, a loss of 0.15 ± 0.10 TgC. Degradation probably contributed 67% (96.9 ± 91.0 GgC) of the net loss of biomass, but is associated with high uncertainty. The detailed mapping of carbon stock changes quantifies the nature of small-scale farming. New clearances were on average small (median 0.2 ha) and were often additions to already cleared land. Deforestation events reduced biomass from 33.5 to 11.9 MgC ha-1 on average. Contrary to expectations, we did not find evidence that clearances were targeted towards areas of high biomass. Our method is scalable and suitable for monitoring land cover change and vegetation carbon stocks in woodland ecosystems, and can support policy approaches towards reducing emissions from deforestation and degradation (REDD).","author":[{"dropping-particle":"","family":"Ryan","given":"Casey M.","non-dropping-particle":"","parse-names":false,"suffix":""},{"dropping-particle":"","family":"Hill","given":"Timothy","non-dropping-particle":"","parse-names":false,"suffix":""},{"dropping-particle":"","family":"Woollen","given":"Emily","non-dropping-particle":"","parse-names":false,"suffix":""},{"dropping-particle":"","family":"Ghee","given":"Claire","non-dropping-particle":"","parse-names":false,"suffix":""},{"dropping-particle":"","family":"Mitchard","given":"Edward","non-dropping-particle":"","parse-names":false,"suffix":""},{"dropping-particle":"","family":"Cassells","given":"Gemma","non-dropping-particle":"","parse-names":false,"suffix":""},{"dropping-particle":"","family":"Grace","given":"John","non-dropping-particle":"","parse-names":false,"suffix":""},{"dropping-particle":"","family":"Woodhouse","given":"Iain H.","non-dropping-particle":"","parse-names":false,"suffix":""},{"dropping-particle":"","family":"Williams","given":"Mathew","non-dropping-particle":"","parse-names":false,"suffix":""}],"container-title":"Global Change Biology","id":"ITEM-1","issue":"1","issued":{"date-parts":[["2012"]]},"page":"243-257","title":"Quantifying small-scale deforestation and forest degradation in African woodlands using radar imagery","type":"article-journal","volume":"18"},"uris":["http://www.mendeley.com/documents/?uuid=b1593c59-a749-4974-973f-88fe031215c5"]}],"mendeley":{"formattedCitation":"(Ryan et al. 2012)","manualFormatting":"Ryan et al. (2012)","plainTextFormattedCitation":"(Ryan et al. 2012)","previouslyFormattedCitation":"(Ryan et al. 2012)"},"properties":{"noteIndex":0},"schema":"https://github.com/citation-style-language/schema/raw/master/csl-citation.json"}</w:instrText>
      </w:r>
      <w:r w:rsidR="00697DE3">
        <w:fldChar w:fldCharType="separate"/>
      </w:r>
      <w:r w:rsidR="00697DE3" w:rsidRPr="00697DE3">
        <w:rPr>
          <w:noProof/>
        </w:rPr>
        <w:t xml:space="preserve">Ryan et al. </w:t>
      </w:r>
      <w:r w:rsidR="00697DE3">
        <w:rPr>
          <w:noProof/>
        </w:rPr>
        <w:t>(</w:t>
      </w:r>
      <w:r w:rsidR="00697DE3" w:rsidRPr="00697DE3">
        <w:rPr>
          <w:noProof/>
        </w:rPr>
        <w:t>2012)</w:t>
      </w:r>
      <w:r w:rsidR="00697DE3">
        <w:fldChar w:fldCharType="end"/>
      </w:r>
      <w:r w:rsidR="00697DE3">
        <w:t xml:space="preserve">. </w:t>
      </w:r>
      <w:r>
        <w:t>We classified all pixels above 15 tC ha</w:t>
      </w:r>
      <w:r>
        <w:rPr>
          <w:vertAlign w:val="superscript"/>
        </w:rPr>
        <w:t>-1</w:t>
      </w:r>
      <w:r>
        <w:t xml:space="preserve"> as miombo, and all pixels below this value as non-miombo following other studies in the region </w:t>
      </w:r>
      <w:r w:rsidR="00697DE3">
        <w:fldChar w:fldCharType="begin" w:fldLock="1"/>
      </w:r>
      <w:r w:rsidR="00F20353">
        <w:instrText>ADDIN CSL_CITATION {"citationItems":[{"id":"ITEM-1","itemData":{"DOI":"10.1016/j.apgeog.2014.05.014","ISBN":"0143-6228","ISSN":"01436228","abstract":"Reductions in deforestation and forest degradation are advocated as a means to mitigate climate change. The formulation and implementation of policies to achieve such reductions requires an understanding of current and historic land-use change and associated greenhouse gas emissions. In addition, it is often proposed that any reduction in emissions be measured against a reference scenario that describes future land-use in the absence of intervention. However, the information needed to progress this agenda is rarely available, as robust data on the extent and causes of land-use change, and the associated changes in carbon stocks, are sparse, particularly in African woodlands. Here we present a novel method for obtaining such information by combining data from radar remote sensing and ground surveys with a simple aspatial model. Using this approach we quantify changes in woody biomass and investigate the land-use activities that caused these changes in a 7500km2 area of Manica province, Mozambique. We use the data to construct a model linking the activities causing biomass loss to hypothesised drivers, allowing the definition of future scenarios. Within the study area, biomass was lost at a rate of 2.8±1.9% per year, with stocks changing from 19.4±0.9TgC in 2007 to 17.6±0.9TgC in 2010. Small-scale agriculture was the direct cause of 46±17% of the total biomass loss, followed in magnitude by construction and miscellaneous activities (24±11%), charcoal production (18±9%), logging (9±5%) and commercial agriculture (3±2%). Uncertainties remain on the biomass accumulated by regrowing vegetation. Extrapolating into the future, a scenario that includes projected population growth shows 41% of biomass being lost from 2010 to 2020 (a loss of 7.2TgC). A scenario of intensive policy interventions gives reduced losses of 3.8TgC by factoring in improvements in crop yields, charcoal production efficiency, and sustainable timber harvesting. Our case study demonstrates the importance of low intensity losses of biomass in African woodlands, and highlights the broad range of activities that will need to be addressed to develop locally appropriate mitigation actions. The simple modelling framework allows for the transparent creation of scenarios in data sparse areas, which could be used as local or national reference emissions levels under REDD+. © 2014 Elsevier Ltd.","author":[{"dropping-particle":"","family":"Ryan","given":"Casey M.","non-dropping-particle":"","parse-names":false,"suffix":""},{"dropping-particle":"","family":"Berry","given":"Nicholas J.","non-dropping-particle":"","parse-names":false,"suffix":""},{"dropping-particle":"","family":"Joshi","given":"Neha","non-dropping-particle":"","parse-names":false,"suffix":""}],"container-title":"Applied Geography","id":"ITEM-1","issued":{"date-parts":[["2014"]]},"page":"45-54","publisher":"Elsevier Ltd","title":"Quantifying the causes of deforestation and degradation and creating transparent REDD+ baselines: A method and case study from central Mozambique","type":"article-journal","volume":"53"},"uris":["http://www.mendeley.com/documents/?uuid=2864229f-20c8-4e40-8fe5-24a34e7547ae"]},{"id":"ITEM-2","itemData":{"DOI":"10.1111/j.1365-2486.2011.02551.x","ISBN":"1354-1013","ISSN":"13541013","abstract":"Carbon emissions from tropical land-use change are a major uncertainty in the global carbon cycle. In African woodlands, small-scale farming and the need for fuel are thought to be reducing vegetation carbon stocks, but quantification of these processes is hindered by the limitations of optical remote sensing and a lack of ground data. Here, we present a method for mapping vegetation carbon stocks and their changes over a 3-year period in a &gt; 1000 km2 region in central Mozambique at 0.06 ha resolution. L-band synthetic aperture radar imagery and an inventory of 96 plots are combined using regression and bootstrapping to generate biomass maps with known uncertainties. The resultant maps have sufficient accuracy to be capable of detecting changes in forest carbon stocks of as little as 12 MgC ha-1 over 3 years with 95% confidence. This allows characterization of biomass loss from deforestation and forest degradation at a new level of detail. Total aboveground biomass in the study area was reduced by 6.9 ± 4.6% over 3 years: from 2.13 ± 0.12 TgC in 2007 to 1.98 ± 0.11 TgC in 2010, a loss of 0.15 ± 0.10 TgC. Degradation probably contributed 67% (96.9 ± 91.0 GgC) of the net loss of biomass, but is associated with high uncertainty. The detailed mapping of carbon stock changes quantifies the nature of small-scale farming. New clearances were on average small (median 0.2 ha) and were often additions to already cleared land. Deforestation events reduced biomass from 33.5 to 11.9 MgC ha-1 on average. Contrary to expectations, we did not find evidence that clearances were targeted towards areas of high biomass. Our method is scalable and suitable for monitoring land cover change and vegetation carbon stocks in woodland ecosystems, and can support policy approaches towards reducing emissions from deforestation and degradation (REDD).","author":[{"dropping-particle":"","family":"Ryan","given":"Casey M.","non-dropping-particle":"","parse-names":false,"suffix":""},{"dropping-particle":"","family":"Hill","given":"Timothy","non-dropping-particle":"","parse-names":false,"suffix":""},{"dropping-particle":"","family":"Woollen","given":"Emily","non-dropping-particle":"","parse-names":false,"suffix":""},{"dropping-particle":"","family":"Ghee","given":"Claire","non-dropping-particle":"","parse-names":false,"suffix":""},{"dropping-particle":"","family":"Mitchard","given":"Edward","non-dropping-particle":"","parse-names":false,"suffix":""},{"dropping-particle":"","family":"Cassells","given":"Gemma","non-dropping-particle":"","parse-names":false,"suffix":""},{"dropping-particle":"","family":"Grace","given":"John","non-dropping-particle":"","parse-names":false,"suffix":""},{"dropping-particle":"","family":"Woodhouse","given":"Iain H.","non-dropping-particle":"","parse-names":false,"suffix":""},{"dropping-particle":"","family":"Williams","given":"Mathew","non-dropping-particle":"","parse-names":false,"suffix":""}],"container-title":"Global Change Biology","id":"ITEM-2","issue":"1","issued":{"date-parts":[["2012"]]},"page":"243-257","title":"Quantifying small-scale deforestation and forest degradation in African woodlands using radar imagery","type":"article-journal","volume":"18"},"uris":["http://www.mendeley.com/documents/?uuid=b1593c59-a749-4974-973f-88fe031215c5"]}],"mendeley":{"formattedCitation":"(Ryan et al. 2012, 2014)","plainTextFormattedCitation":"(Ryan et al. 2012, 2014)","previouslyFormattedCitation":"(Ryan et al. 2012, 2014)"},"properties":{"noteIndex":0},"schema":"https://github.com/citation-style-language/schema/raw/master/csl-citation.json"}</w:instrText>
      </w:r>
      <w:r w:rsidR="00697DE3">
        <w:fldChar w:fldCharType="separate"/>
      </w:r>
      <w:r w:rsidR="00F65745" w:rsidRPr="00F65745">
        <w:rPr>
          <w:noProof/>
        </w:rPr>
        <w:t>(Ryan et al. 2012, 2014)</w:t>
      </w:r>
      <w:r w:rsidR="00697DE3">
        <w:fldChar w:fldCharType="end"/>
      </w:r>
      <w:r w:rsidR="00697DE3">
        <w:t xml:space="preserve">. </w:t>
      </w:r>
      <w:r>
        <w:t>We divided the study area into 1 km</w:t>
      </w:r>
      <w:r>
        <w:rPr>
          <w:vertAlign w:val="superscript"/>
        </w:rPr>
        <w:t>2</w:t>
      </w:r>
      <w:r>
        <w:t xml:space="preserve"> grids, which represent a landscape-scale sampling unit (LSU). </w:t>
      </w:r>
      <w:r w:rsidR="00E460A5">
        <w:t xml:space="preserve">To ensure that the LSUs are representative of miombo, we excluded LSUs with mean elevation of </w:t>
      </w:r>
      <w:bookmarkStart w:id="7" w:name="OLE_LINK189"/>
      <w:bookmarkStart w:id="8" w:name="OLE_LINK188"/>
      <w:r w:rsidR="00E460A5">
        <w:t xml:space="preserve">&gt;800 m ASL </w:t>
      </w:r>
      <w:bookmarkEnd w:id="7"/>
      <w:bookmarkEnd w:id="8"/>
      <w:r w:rsidR="00E460A5">
        <w:fldChar w:fldCharType="begin" w:fldLock="1"/>
      </w:r>
      <w:r w:rsidR="00F20353">
        <w:instrText>ADDIN CSL_CITATION {"citationItems":[{"id":"ITEM-1","itemData":{"DOI":"10.1111/j.1365-2028.2011.01269.x","ISBN":"1365-2028","ISSN":"01416707","abstract":"We determine the aboveground biomass and carbon storage (ABGC) of trees and the herbaceous layer in miombo woodland in the Eastern Arc Mountains (EAM) of Tanzania. In four 1-ha sample plots in Nyanganje and Kitonga Forests, we measured all trees 10 cm diameter alongside height and wood mass density. The plots contained an average of 20 tree species ha(-1) (range 11-29) and 344 stems ha(-1) (range 281-382) with Shannon diversity values of 1.05 and 1.25, respectively. We weighted nine previously published woody savannah allometric models based on whether: (i) the model was derived from the same geographical region; (ii) the model included tree height/-wood mass density in addition to stem diameter; and (iii) sample size was used to fit the model. The weighted mean ABGC storage from the nine models range from 13.5 +/- 2 to 29.8 +/- 5 Mg ha(-1). Measured ABGC storage in the herbaceous layer, using the wet combustion method, adds 0.55 +/- 0.02 Mg C ha(-1). Estimates suggest that EAM miombo woodlands store a range of 13-30 Mg ha(-1) of carbon. Although the estimates suggest that miombo woodlands store significant quantities of carbon, caution is required as this is the first estimate based on in situ data.","author":[{"dropping-particle":"","family":"Shirima","given":"Deo D.","non-dropping-particle":"","parse-names":false,"suffix":""},{"dropping-particle":"","family":"Munishi","given":"Pantaleo K T","non-dropping-particle":"","parse-names":false,"suffix":""},{"dropping-particle":"","family":"Lewis","given":"Simon L.","non-dropping-particle":"","parse-names":false,"suffix":""},{"dropping-particle":"","family":"Burgess","given":"Neil D.","non-dropping-particle":"","parse-names":false,"suffix":""},{"dropping-particle":"","family":"Marshall","given":"Andrew R.","non-dropping-particle":"","parse-names":false,"suffix":""},{"dropping-particle":"","family":"Balmford","given":"Andrew","non-dropping-particle":"","parse-names":false,"suffix":""},{"dropping-particle":"","family":"Swetnam","given":"Ruth D.","non-dropping-particle":"","parse-names":false,"suffix":""},{"dropping-particle":"","family":"Zahabu","given":"Eliakimu Mnkondo","non-dropping-particle":"","parse-names":false,"suffix":""}],"container-title":"African Journal of Ecology","id":"ITEM-1","issue":"3","issued":{"date-parts":[["2011"]]},"page":"332-342","title":"Carbon storage, structure and composition of miombo woodlands in Tanzania's Eastern Arc Mountains","type":"article-journal","volume":"49"},"uris":["http://www.mendeley.com/documents/?uuid=6d2e8901-e788-4c53-ae0e-af3b6e44e2ed","http://www.mendeley.com/documents/?uuid=c964b2b3-b185-4087-b361-6795cd81bdd2"]}],"mendeley":{"formattedCitation":"(Shirima et al. 2011)","plainTextFormattedCitation":"(Shirima et al. 2011)","previouslyFormattedCitation":"(Shirima et al. 2011)"},"properties":{"noteIndex":0},"schema":"https://github.com/citation-style-language/schema/raw/master/csl-citation.json"}</w:instrText>
      </w:r>
      <w:r w:rsidR="00E460A5">
        <w:fldChar w:fldCharType="separate"/>
      </w:r>
      <w:r w:rsidR="00F20353" w:rsidRPr="00F20353">
        <w:rPr>
          <w:noProof/>
        </w:rPr>
        <w:t>(Shirima et al. 2011)</w:t>
      </w:r>
      <w:r w:rsidR="00E460A5">
        <w:fldChar w:fldCharType="end"/>
      </w:r>
      <w:r w:rsidR="00E460A5">
        <w:t xml:space="preserve">. </w:t>
      </w:r>
      <w:r w:rsidR="00B25277">
        <w:t xml:space="preserve">In each LSU, </w:t>
      </w:r>
      <w:r w:rsidR="00E460A5">
        <w:t xml:space="preserve">we estimated </w:t>
      </w:r>
      <w:r w:rsidR="00B25277">
        <w:t>t</w:t>
      </w:r>
      <w:r>
        <w:t xml:space="preserve">hree land cover variables </w:t>
      </w:r>
      <w:r w:rsidR="00B25277">
        <w:t>us</w:t>
      </w:r>
      <w:r w:rsidR="00B25277">
        <w:t xml:space="preserve">ing the landscape ecology statistics tool developed by Jung (2012), and the Python package NLMpy by </w:t>
      </w:r>
      <w:r w:rsidR="00B25277">
        <w:fldChar w:fldCharType="begin" w:fldLock="1"/>
      </w:r>
      <w:r w:rsidR="00F20353">
        <w:instrText>ADDIN CSL_CITATION {"citationItems":[{"id":"ITEM-1","itemData":{"DOI":"10.1111/2041-210X.12308","ISBN":"2041-210X","ISSN":"2041210X","abstract":"1.Neutral landscape models are widely used to model ecological patterns and processes across landscapes. However, the ability to generate neutral landscape models is often made available through standalone bespoke software packages that have platform limitations. 2.We have developed a Python package that brings together some of the more popular neutral landscape model algorithms using a general numerical framework. 3.The resulting NLMpy package: (i) allows for the creation of neutral landscape models directly within a Python modelling workflow or by other modelling software capable executing a Python script, (ii) enables the first opportunity to create a neutral landscape model that combines different algorithms, (iii) provides easy integration with geographic information system data, and (iv) creates a framework for developing other neutral landscape models. This article is protected by copyright. All rights reserved.","author":[{"dropping-particle":"","family":"Etherington","given":"Thomas R.","non-dropping-particle":"","parse-names":false,"suffix":""},{"dropping-particle":"","family":"Holland","given":"E. Penelope","non-dropping-particle":"","parse-names":false,"suffix":""},{"dropping-particle":"","family":"O'Sullivan","given":"David","non-dropping-particle":"","parse-names":false,"suffix":""}],"container-title":"Methods in Ecology and Evolution","id":"ITEM-1","issue":"2","issued":{"date-parts":[["2015"]]},"page":"164-168","title":"NLMpy: A python software package for the creation of neutral landscape models within a general numerical framework","type":"article-journal","volume":"6"},"uris":["http://www.mendeley.com/documents/?uuid=e4b1fe84-b19b-4065-a2f3-3e38d627bf60"]}],"mendeley":{"formattedCitation":"(Etherington et al. 2015)","manualFormatting":"Etherington et al., (2015)","plainTextFormattedCitation":"(Etherington et al. 2015)","previouslyFormattedCitation":"(Etherington et al. 2015)"},"properties":{"noteIndex":0},"schema":"https://github.com/citation-style-language/schema/raw/master/csl-citation.json"}</w:instrText>
      </w:r>
      <w:r w:rsidR="00B25277">
        <w:fldChar w:fldCharType="separate"/>
      </w:r>
      <w:r w:rsidR="00B25277" w:rsidRPr="00697DE3">
        <w:rPr>
          <w:noProof/>
        </w:rPr>
        <w:t xml:space="preserve">Etherington et al. </w:t>
      </w:r>
      <w:r w:rsidR="00B25277">
        <w:rPr>
          <w:noProof/>
        </w:rPr>
        <w:t>(</w:t>
      </w:r>
      <w:r w:rsidR="00B25277" w:rsidRPr="00697DE3">
        <w:rPr>
          <w:noProof/>
        </w:rPr>
        <w:t>2015)</w:t>
      </w:r>
      <w:r w:rsidR="00B25277">
        <w:fldChar w:fldCharType="end"/>
      </w:r>
      <w:r w:rsidR="00B25277">
        <w:t xml:space="preserve"> </w:t>
      </w:r>
      <w:r>
        <w:t xml:space="preserve">: </w:t>
      </w:r>
    </w:p>
    <w:p w:rsidR="00B25277" w:rsidRDefault="00B25277" w:rsidP="00B25277">
      <w:pPr>
        <w:numPr>
          <w:ilvl w:val="0"/>
          <w:numId w:val="3"/>
        </w:numPr>
        <w:pBdr>
          <w:top w:val="nil"/>
          <w:left w:val="nil"/>
          <w:bottom w:val="nil"/>
          <w:right w:val="nil"/>
          <w:between w:val="nil"/>
        </w:pBdr>
        <w:shd w:val="clear" w:color="auto" w:fill="FFFFFF"/>
        <w:spacing w:after="0" w:line="360" w:lineRule="auto"/>
        <w:jc w:val="both"/>
        <w:rPr>
          <w:color w:val="000000"/>
        </w:rPr>
      </w:pPr>
      <w:r>
        <w:rPr>
          <w:color w:val="000000"/>
        </w:rPr>
        <w:t xml:space="preserve">Land Division Index (LDI) as a measure of fragmentation and defined as the probability that two randomly selected points in the landscape are situated in two different patches of the habitat </w:t>
      </w:r>
      <w:r>
        <w:rPr>
          <w:color w:val="000000"/>
        </w:rPr>
        <w:fldChar w:fldCharType="begin" w:fldLock="1"/>
      </w:r>
      <w:r w:rsidR="00F20353">
        <w:rPr>
          <w:color w:val="000000"/>
        </w:rPr>
        <w:instrText>ADDIN CSL_CITATION {"citationItems":[{"id":"ITEM-1","itemData":{"DOI":"10.1023/A:1008129329289","ISBN":"0921-2973","ISSN":"09212973","PMID":"15654087","abstract":"Anthropogenic fragmentation of landscapes is known as a major reason for the loss of species in industrialized countries. Landscape fragmentation caused by roads, railway lines, extension of settlement areas, etc., further enhances the dispersion of pollutants and acoustic emissions and affects local climatic conditions, water balance, scenery, and land use. In this study, three new measures of fragmentation are introduced: degree of landscape division (D), splitting index (S), and effective mesh size (m). They characterize the anthropogenic penetration of landscapes from a geometric point of view and are calculated from the distribution function of the remaining patch sizes. First, D, S, and m are defined, their mathematical properties are discussed, and their reactions to the six fragmentation phases of perforation, incision, dissection, dissipation, shrinkage, and attrition are analysed. Then they are compared with five other known fragmentation indices with respect to nine suitability criteria such as intuitive interpretation, low sensivity to very small patches, monotonous reaction to different fragmentation phases, and detection of structural differences. Their ability to distinguish spatial patterns is illustrated by means of two series of model patterns. In particular, the effective mesh size (m), representing an intensive and area-proportionately additive measure, proves to be well suited for comparing the fragmentation of regions with differing total size.","author":[{"dropping-particle":"","family":"Jaeger","given":"J. A G","non-dropping-particle":"","parse-names":false,"suffix":""}],"container-title":"Landscape Ecology","id":"ITEM-1","issue":"2","issued":{"date-parts":[["2000"]]},"page":"115-130","title":"Landscape division, splitting index, and effective mesh size: New measures of landscape fragmentation","type":"article-journal","volume":"15"},"uris":["http://www.mendeley.com/documents/?uuid=2daef413-9362-4c52-a3ca-9623697d9375"]},{"id":"ITEM-2","itemData":{"DOI":"10.1016/S0022-3913(12)00047-9","ISSN":"0145-2134","author":[{"dropping-particle":"","family":"Mcgarigal","given":"Kevin","non-dropping-particle":"","parse-names":false,"suffix":""}],"id":"ITEM-2","issue":"April","issued":{"date-parts":[["2015"]]},"page":"1-182","title":"Fragstats.Help.4.2","type":"article-journal"},"uris":["http://www.mendeley.com/documents/?uuid=cbdc7963-09d4-455e-98ab-ff57eb4144f8"]}],"mendeley":{"formattedCitation":"(Jaeger 2000; Mcgarigal 2015)","plainTextFormattedCitation":"(Jaeger 2000; Mcgarigal 2015)","previouslyFormattedCitation":"(Jaeger 2000; Mcgarigal 2015)"},"properties":{"noteIndex":0},"schema":"https://github.com/citation-style-language/schema/raw/master/csl-citation.json"}</w:instrText>
      </w:r>
      <w:r>
        <w:rPr>
          <w:color w:val="000000"/>
        </w:rPr>
        <w:fldChar w:fldCharType="separate"/>
      </w:r>
      <w:r w:rsidRPr="00F65745">
        <w:rPr>
          <w:noProof/>
          <w:color w:val="000000"/>
        </w:rPr>
        <w:t>(Jaeger 2000; Mcgarigal 2015)</w:t>
      </w:r>
      <w:r>
        <w:rPr>
          <w:color w:val="000000"/>
        </w:rPr>
        <w:fldChar w:fldCharType="end"/>
      </w:r>
    </w:p>
    <w:p w:rsidR="00275D34" w:rsidRDefault="00275D34" w:rsidP="00275D34">
      <w:pPr>
        <w:numPr>
          <w:ilvl w:val="0"/>
          <w:numId w:val="3"/>
        </w:numPr>
        <w:pBdr>
          <w:top w:val="nil"/>
          <w:left w:val="nil"/>
          <w:bottom w:val="nil"/>
          <w:right w:val="nil"/>
          <w:between w:val="nil"/>
        </w:pBdr>
        <w:shd w:val="clear" w:color="auto" w:fill="FFFFFF"/>
        <w:spacing w:before="0" w:line="360" w:lineRule="auto"/>
        <w:jc w:val="both"/>
        <w:rPr>
          <w:color w:val="000000"/>
        </w:rPr>
      </w:pPr>
      <w:r>
        <w:rPr>
          <w:color w:val="000000"/>
        </w:rPr>
        <w:t xml:space="preserve">Miombo extent (ME) proportion of the LSU covered by miombo in 2014 as a measure of habitat quantity. </w:t>
      </w:r>
    </w:p>
    <w:p w:rsidR="00B25277" w:rsidRDefault="00B25277" w:rsidP="00B25277">
      <w:pPr>
        <w:numPr>
          <w:ilvl w:val="0"/>
          <w:numId w:val="3"/>
        </w:numPr>
        <w:pBdr>
          <w:top w:val="nil"/>
          <w:left w:val="nil"/>
          <w:bottom w:val="nil"/>
          <w:right w:val="nil"/>
          <w:between w:val="nil"/>
        </w:pBdr>
        <w:shd w:val="clear" w:color="auto" w:fill="FFFFFF"/>
        <w:spacing w:before="0" w:after="0" w:line="360" w:lineRule="auto"/>
        <w:jc w:val="both"/>
        <w:rPr>
          <w:color w:val="000000"/>
        </w:rPr>
      </w:pPr>
      <w:r>
        <w:rPr>
          <w:color w:val="000000"/>
        </w:rPr>
        <w:lastRenderedPageBreak/>
        <w:t>Habitat loss (HL) between 2007 and 2014, as a % of the 2007 miombo area.</w:t>
      </w:r>
    </w:p>
    <w:p w:rsidR="00803074" w:rsidRPr="00FD3437" w:rsidRDefault="00722D55" w:rsidP="00FD3437">
      <w:pPr>
        <w:pBdr>
          <w:top w:val="nil"/>
          <w:left w:val="nil"/>
          <w:bottom w:val="nil"/>
          <w:right w:val="nil"/>
          <w:between w:val="nil"/>
        </w:pBdr>
        <w:shd w:val="clear" w:color="auto" w:fill="FFFFFF"/>
        <w:spacing w:before="0" w:line="360" w:lineRule="auto"/>
        <w:jc w:val="both"/>
        <w:rPr>
          <w:color w:val="000000"/>
        </w:rPr>
      </w:pPr>
      <w:r>
        <w:t>Habitat quantity and habitat loss in most cases are negatively correlated, but a landscape can naturally have lower habitat quantities without undergoing habitat loss, so the latter was also included to take into account for this inherent variation.</w:t>
      </w:r>
    </w:p>
    <w:p w:rsidR="00803074" w:rsidRDefault="00722D55" w:rsidP="00793E7A">
      <w:pPr>
        <w:shd w:val="clear" w:color="auto" w:fill="FFFFFF"/>
        <w:spacing w:line="360" w:lineRule="auto"/>
        <w:jc w:val="both"/>
      </w:pPr>
      <w:bookmarkStart w:id="9" w:name="bookmark=id.tyjcwt" w:colFirst="0" w:colLast="0"/>
      <w:bookmarkStart w:id="10" w:name="_heading=h.2s8eyo1" w:colFirst="0" w:colLast="0"/>
      <w:bookmarkEnd w:id="9"/>
      <w:bookmarkEnd w:id="10"/>
      <w:r>
        <w:t xml:space="preserve">LDI can differentiate between effects of fragmentation and habitat quantity as it is more sensitive to dissection than shrinkage and, therefore, is a robust measure of fragmentation </w:t>
      </w:r>
      <w:r w:rsidR="00697DE3">
        <w:fldChar w:fldCharType="begin" w:fldLock="1"/>
      </w:r>
      <w:r w:rsidR="00F20353">
        <w:instrText>ADDIN CSL_CITATION {"citationItems":[{"id":"ITEM-1","itemData":{"DOI":"10.1023/A:1008129329289","ISBN":"0921-2973","ISSN":"09212973","PMID":"15654087","abstract":"Anthropogenic fragmentation of landscapes is known as a major reason for the loss of species in industrialized countries. Landscape fragmentation caused by roads, railway lines, extension of settlement areas, etc., further enhances the dispersion of pollutants and acoustic emissions and affects local climatic conditions, water balance, scenery, and land use. In this study, three new measures of fragmentation are introduced: degree of landscape division (D), splitting index (S), and effective mesh size (m). They characterize the anthropogenic penetration of landscapes from a geometric point of view and are calculated from the distribution function of the remaining patch sizes. First, D, S, and m are defined, their mathematical properties are discussed, and their reactions to the six fragmentation phases of perforation, incision, dissection, dissipation, shrinkage, and attrition are analysed. Then they are compared with five other known fragmentation indices with respect to nine suitability criteria such as intuitive interpretation, low sensivity to very small patches, monotonous reaction to different fragmentation phases, and detection of structural differences. Their ability to distinguish spatial patterns is illustrated by means of two series of model patterns. In particular, the effective mesh size (m), representing an intensive and area-proportionately additive measure, proves to be well suited for comparing the fragmentation of regions with differing total size.","author":[{"dropping-particle":"","family":"Jaeger","given":"J. A G","non-dropping-particle":"","parse-names":false,"suffix":""}],"container-title":"Landscape Ecology","id":"ITEM-1","issue":"2","issued":{"date-parts":[["2000"]]},"page":"115-130","title":"Landscape division, splitting index, and effective mesh size: New measures of landscape fragmentation","type":"article-journal","volume":"15"},"uris":["http://www.mendeley.com/documents/?uuid=2daef413-9362-4c52-a3ca-9623697d9375"]}],"mendeley":{"formattedCitation":"(Jaeger 2000)","plainTextFormattedCitation":"(Jaeger 2000)","previouslyFormattedCitation":"(Jaeger 2000)"},"properties":{"noteIndex":0},"schema":"https://github.com/citation-style-language/schema/raw/master/csl-citation.json"}</w:instrText>
      </w:r>
      <w:r w:rsidR="00697DE3">
        <w:fldChar w:fldCharType="separate"/>
      </w:r>
      <w:r w:rsidR="00F65745" w:rsidRPr="00F65745">
        <w:rPr>
          <w:noProof/>
        </w:rPr>
        <w:t>(Jaeger 2000)</w:t>
      </w:r>
      <w:r w:rsidR="00697DE3">
        <w:fldChar w:fldCharType="end"/>
      </w:r>
      <w:r w:rsidR="00697DE3">
        <w:t xml:space="preserve">. </w:t>
      </w:r>
      <w:r>
        <w:t xml:space="preserve">We also examined the relationship between diversity and other environmental variables – soil type </w:t>
      </w:r>
      <w:r w:rsidR="00697DE3">
        <w:fldChar w:fldCharType="begin" w:fldLock="1"/>
      </w:r>
      <w:r w:rsidR="00F20353">
        <w:instrText>ADDIN CSL_CITATION {"citationItems":[{"id":"ITEM-1","itemData":{"author":[{"dropping-particle":"","family":"ISRIC","given":"","non-dropping-particle":"","parse-names":false,"suffix":""}],"container-title":"World Soil Information","id":"ITEM-1","issued":{"date-parts":[["2013"]]},"title":"ISRIC - Soil property maps of Africa at 1 km","type":"webpage"},"uris":["http://www.mendeley.com/documents/?uuid=05c95c2c-c43c-4e32-bf58-25b3d3404c7b"]}],"mendeley":{"formattedCitation":"(ISRIC 2013)","plainTextFormattedCitation":"(ISRIC 2013)","previouslyFormattedCitation":"(ISRIC 2013)"},"properties":{"noteIndex":0},"schema":"https://github.com/citation-style-language/schema/raw/master/csl-citation.json"}</w:instrText>
      </w:r>
      <w:r w:rsidR="00697DE3">
        <w:fldChar w:fldCharType="separate"/>
      </w:r>
      <w:r w:rsidR="00F65745" w:rsidRPr="00F65745">
        <w:rPr>
          <w:noProof/>
        </w:rPr>
        <w:t>(ISRIC 2013)</w:t>
      </w:r>
      <w:r w:rsidR="00697DE3">
        <w:fldChar w:fldCharType="end"/>
      </w:r>
      <w:r w:rsidR="00697DE3">
        <w:t xml:space="preserve">, </w:t>
      </w:r>
      <w:r>
        <w:t>accessibility</w:t>
      </w:r>
      <w:r w:rsidR="00B25277">
        <w:t xml:space="preserve"> – proximity to the nearest paved road</w:t>
      </w:r>
      <w:r>
        <w:t xml:space="preserve"> </w:t>
      </w:r>
      <w:r w:rsidR="00697DE3">
        <w:fldChar w:fldCharType="begin" w:fldLock="1"/>
      </w:r>
      <w:r w:rsidR="00F20353">
        <w:instrText>ADDIN CSL_CITATION {"citationItems":[{"id":"ITEM-1","itemData":{"abstract":"Center for International Earth Science Information Network (CIESIN)/Columbia University, and Information Technology Outreach Services (ITOS)/University of Georgia. 2013. Global Roads Open Access Data Set, Version 1 (gROADSv1). Palisades, NY: NASA Socioeconomic Data and Applications Center (SEDAC). Downloaded from http://sedac.ciesin.columbia.edu/data/set/groads-global-roads-open-access-v1 [on December 2013]","author":[{"dropping-particle":"","family":"CIESIN","given":"","non-dropping-particle":"","parse-names":false,"suffix":""},{"dropping-particle":"","family":"ITOS","given":"","non-dropping-particle":"","parse-names":false,"suffix":""}],"container-title":"Center for International Earth Science Information Network (CIESIN), Columbia University, and Information Technology Outreach Services (ITOS), University of Georgia","id":"ITEM-1","issued":{"date-parts":[["2013"]]},"title":"Global Roads Open Access Data Set, Version 1 (gROADSv1). Palisades, NY: NASA Socioeconomic Data and Applications Center (SEDAC). http://dx.doi.org/10.7927/H4VD6WCT","type":"report"},"uris":["http://www.mendeley.com/documents/?uuid=142e38c8-015c-4fc7-a261-aca284459087"]}],"mendeley":{"formattedCitation":"(CIESIN and ITOS 2013)","plainTextFormattedCitation":"(CIESIN and ITOS 2013)","previouslyFormattedCitation":"(CIESIN and ITOS 2013)"},"properties":{"noteIndex":0},"schema":"https://github.com/citation-style-language/schema/raw/master/csl-citation.json"}</w:instrText>
      </w:r>
      <w:r w:rsidR="00697DE3">
        <w:fldChar w:fldCharType="separate"/>
      </w:r>
      <w:r w:rsidR="00F65745" w:rsidRPr="00F65745">
        <w:rPr>
          <w:noProof/>
        </w:rPr>
        <w:t>(CIESIN and ITOS 2013)</w:t>
      </w:r>
      <w:r w:rsidR="00697DE3">
        <w:fldChar w:fldCharType="end"/>
      </w:r>
      <w:r w:rsidR="00697DE3">
        <w:t xml:space="preserve">, </w:t>
      </w:r>
      <w:r>
        <w:t xml:space="preserve">and mean annual temperature (MAT) and precipitation (MAP) </w:t>
      </w:r>
      <w:r w:rsidR="00697DE3">
        <w:fldChar w:fldCharType="begin" w:fldLock="1"/>
      </w:r>
      <w:r w:rsidR="00F20353">
        <w:instrText>ADDIN CSL_CITATION {"citationItems":[{"id":"ITEM-1","itemData":{"abstract":"Bioclimatic variables are derived from the monthly temperature and rainfall values in order to generate more biologically meaningful variables. These are often used in ecological niche modeling (e.g., BIOCLIM, GARP). The bioclimatic variables represent annual trends (e.g., mean annual temperature, annual precipitation) seasonality (e.g., annual range in temperature and precipitation) and extreme or limiting environmental factors (e.g., temperature of the coldest and warmest month, and precipitation of the wet and dry quarters). A quarter is a period of three months (1/4 of the year).","author":[{"dropping-particle":"","family":"Hijmans","given":"R.J.","non-dropping-particle":"","parse-names":false,"suffix":""},{"dropping-particle":"","family":"Cameron","given":"S.E.","non-dropping-particle":"","parse-names":false,"suffix":""},{"dropping-particle":"","family":"Parra","given":"J.L.","non-dropping-particle":"","parse-names":false,"suffix":""},{"dropping-particle":"","family":"Jones","given":"P.G.","non-dropping-particle":"","parse-names":false,"suffix":""},{"dropping-particle":"","family":"Jarvis","given":"A.","non-dropping-particle":"","parse-names":false,"suffix":""}],"container-title":"International Journal of Climatology","id":"ITEM-1","issued":{"date-parts":[["2005"]]},"title":"WorldClim","type":"webpage"},"uris":["http://www.mendeley.com/documents/?uuid=d5b1c721-0f0f-445d-896d-6b3dbeb1d9cf"]}],"mendeley":{"formattedCitation":"(Hijmans et al. 2005)","plainTextFormattedCitation":"(Hijmans et al. 2005)","previouslyFormattedCitation":"(Hijmans et al. 2005)"},"properties":{"noteIndex":0},"schema":"https://github.com/citation-style-language/schema/raw/master/csl-citation.json"}</w:instrText>
      </w:r>
      <w:r w:rsidR="00697DE3">
        <w:fldChar w:fldCharType="separate"/>
      </w:r>
      <w:r w:rsidR="00F65745" w:rsidRPr="00F65745">
        <w:rPr>
          <w:noProof/>
        </w:rPr>
        <w:t>(Hijmans et al. 2005)</w:t>
      </w:r>
      <w:r w:rsidR="00697DE3">
        <w:fldChar w:fldCharType="end"/>
      </w:r>
      <w:r w:rsidR="00697DE3">
        <w:t xml:space="preserve">. </w:t>
      </w:r>
      <w:r>
        <w:t>MAP was significantly related to diversity and was used as one of the explanatory variables for occupancy and diversity. Further, ME and HL were correlated with LDI (correlation coefficient r = 0.9 and 0.25, respectively</w:t>
      </w:r>
      <w:r w:rsidR="008813BE">
        <w:t xml:space="preserve">; </w:t>
      </w:r>
      <w:r w:rsidR="00B709FC">
        <w:t xml:space="preserve">correlation plot in supporting information: </w:t>
      </w:r>
      <w:r w:rsidR="00AF56C7" w:rsidRPr="00FD3437">
        <w:t xml:space="preserve">SI Figure </w:t>
      </w:r>
      <w:fldSimple w:instr=" SEQ Figure \* ARABIC ">
        <w:r w:rsidR="00AF56C7" w:rsidRPr="00FD3437">
          <w:t>1</w:t>
        </w:r>
      </w:fldSimple>
      <w:r>
        <w:t xml:space="preserve">). Hence, to reduce multicollinearity we used their residuals (i.e. the amount of variation not explained by LDI) as variables following the concept of sequential regression </w:t>
      </w:r>
      <w:r w:rsidR="00697DE3">
        <w:fldChar w:fldCharType="begin" w:fldLock="1"/>
      </w:r>
      <w:r w:rsidR="00F20353">
        <w:instrText>ADDIN CSL_CITATION {"citationItems":[{"id":"ITEM-1","itemData":{"DOI":"10.1111/j.1600-0587.2012.07348.x","ISBN":"1600-0587","ISSN":"09067590","PMID":"315892600003","abstract":"Collinearity refers to the non independence of predictor variables, usually in a regression-type analysis. It is a common feature of any descriptive ecological data set and can be a problem for parameter estimation because it inflates the variance of regression parameters and hence potentially leads to the wrong identification of relevant predictors in a statistical model. Collinearity is a severe problem when a model is trained on data from one region or time, and predicted to another with a different or unknown structure of collinearity. To demonstrate the reach of the problem of collinearity in ecology, we show how relationships among predictors differ between biomes, change over spatial scales and through time. Across disciplines, different approaches to addressing collinearity problems have been developed, ranging from clustering of predictors, threshold-based pre-selection, through latent variable methods, to shrinkage and regularisation. Using simulated data with five predictor-response relationships of increasing complexity and eight levels of collinearity we compared ways to address collinearity with standard multiple regression and machine-learning approaches. We assessed the performance of each approach by testing its impact on prediction to new data. In the extreme, we tested whether the methods were able to identify the true underlying relationship in a training dataset with strong collinearity by evaluating its performance on a test dataset without any collinearity. We found that methods specifically designed for collinearity, such as latent variable methods and tree based models, did not outperform the traditional GLM and threshold-based pre-selection. Our results highlight the value of GLM in combination with penalised methods (particularly ridge) and threshold-based pre-selection when omitted variables are considered in the final interpretation. However, all approaches tested yielded degraded predictions under change in collinearity structure and the 'folk lore'-thresholds of correlation coefficients between predictor variables of |r| &gt;0.7 was an appropriate indicator for when collinearity begins to severely distort model estimation and subsequent prediction. The use of ecological understanding of the system in pre-analysis variable selection and the choice of the least sensitive statistical approaches reduce the problems of collinearity, but cannot ultimately solve them. [ABSTRACT FROM AUTHOR]","author":[{"dropping-particle":"","family":"Dormann","given":"Carsten F.","non-dropping-particle":"","parse-names":false,"suffix":""},{"dropping-particle":"","family":"Elith","given":"Jane","non-dropping-particle":"","parse-names":false,"suffix":""},{"dropping-particle":"","family":"Bacher","given":"Sven","non-dropping-particle":"","parse-names":false,"suffix":""},{"dropping-particle":"","family":"Buchmann","given":"Carsten","non-dropping-particle":"","parse-names":false,"suffix":""},{"dropping-particle":"","family":"Carl","given":"Gudrun","non-dropping-particle":"","parse-names":false,"suffix":""},{"dropping-particle":"","family":"Carré","given":"Gabriel","non-dropping-particle":"","parse-names":false,"suffix":""},{"dropping-particle":"","family":"Marquéz","given":"Jaime R.García","non-dropping-particle":"","parse-names":false,"suffix":""},{"dropping-particle":"","family":"Gruber","given":"Bernd","non-dropping-particle":"","parse-names":false,"suffix":""},{"dropping-particle":"","family":"Lafourcade","given":"Bruno","non-dropping-particle":"","parse-names":false,"suffix":""},{"dropping-particle":"","family":"Leitão","given":"Pedro J.","non-dropping-particle":"","parse-names":false,"suffix":""},{"dropping-particle":"","family":"Münkemüller","given":"Tamara","non-dropping-particle":"","parse-names":false,"suffix":""},{"dropping-particle":"","family":"Mcclean","given":"Colin","non-dropping-particle":"","parse-names":false,"suffix":""},{"dropping-particle":"","family":"Osborne","given":"Patrick E.","non-dropping-particle":"","parse-names":false,"suffix":""},{"dropping-particle":"","family":"Reineking","given":"Björn","non-dropping-particle":"","parse-names":false,"suffix":""},{"dropping-particle":"","family":"Schröder","given":"Boris","non-dropping-particle":"","parse-names":false,"suffix":""},{"dropping-particle":"","family":"Skidmore","given":"Andrew K.","non-dropping-particle":"","parse-names":false,"suffix":""},{"dropping-particle":"","family":"Zurell","given":"Damaris","non-dropping-particle":"","parse-names":false,"suffix":""},{"dropping-particle":"","family":"Lautenbach","given":"Sven","non-dropping-particle":"","parse-names":false,"suffix":""}],"container-title":"Ecography","id":"ITEM-1","issued":{"date-parts":[["2013"]]},"title":"Collinearity: A review of methods to deal with it and a simulation study evaluating their performance","type":"article-journal"},"uris":["http://www.mendeley.com/documents/?uuid=ebf6a345-672f-4f36-9ee0-cfda446a3758"]}],"mendeley":{"formattedCitation":"(Dormann et al. 2013)","plainTextFormattedCitation":"(Dormann et al. 2013)","previouslyFormattedCitation":"(Dormann et al. 2013)"},"properties":{"noteIndex":0},"schema":"https://github.com/citation-style-language/schema/raw/master/csl-citation.json"}</w:instrText>
      </w:r>
      <w:r w:rsidR="00697DE3">
        <w:fldChar w:fldCharType="separate"/>
      </w:r>
      <w:r w:rsidR="00F65745" w:rsidRPr="00F65745">
        <w:rPr>
          <w:noProof/>
        </w:rPr>
        <w:t>(Dormann et al. 2013)</w:t>
      </w:r>
      <w:r w:rsidR="00697DE3">
        <w:fldChar w:fldCharType="end"/>
      </w:r>
      <w:r w:rsidR="00954F30">
        <w:t xml:space="preserve"> in the order LDI, </w:t>
      </w:r>
      <w:r w:rsidR="00AE2B24">
        <w:t>ME</w:t>
      </w:r>
      <w:r w:rsidR="00954F30">
        <w:t xml:space="preserve">, and </w:t>
      </w:r>
      <w:r w:rsidR="00AE2B24">
        <w:t>HL</w:t>
      </w:r>
      <w:r w:rsidR="00954F30">
        <w:t xml:space="preserve">. </w:t>
      </w:r>
      <w:r>
        <w:t xml:space="preserve">Hereafter, HL, </w:t>
      </w:r>
      <w:r w:rsidR="00954F30">
        <w:t xml:space="preserve">and </w:t>
      </w:r>
      <w:r>
        <w:t>ME</w:t>
      </w:r>
      <w:r w:rsidR="00954F30">
        <w:t xml:space="preserve"> </w:t>
      </w:r>
      <w:r>
        <w:t>refer to the residuals of “</w:t>
      </w:r>
      <w:r>
        <w:rPr>
          <w:i/>
        </w:rPr>
        <w:t>HL~LDI”</w:t>
      </w:r>
      <w:r>
        <w:t xml:space="preserve">, </w:t>
      </w:r>
      <w:r w:rsidR="004F7540">
        <w:t xml:space="preserve">and </w:t>
      </w:r>
      <w:r>
        <w:t>“</w:t>
      </w:r>
      <w:r>
        <w:rPr>
          <w:i/>
        </w:rPr>
        <w:t>ME~LDI+ HL</w:t>
      </w:r>
      <w:r w:rsidR="00954F30">
        <w:rPr>
          <w:i/>
        </w:rPr>
        <w:t>-residual</w:t>
      </w:r>
      <w:r w:rsidR="004323D6">
        <w:rPr>
          <w:i/>
        </w:rPr>
        <w:t>s</w:t>
      </w:r>
      <w:r>
        <w:rPr>
          <w:i/>
        </w:rPr>
        <w:t>”</w:t>
      </w:r>
      <w:r>
        <w:t xml:space="preserve">, respectively.  </w:t>
      </w:r>
    </w:p>
    <w:p w:rsidR="00803074" w:rsidRDefault="00722D55" w:rsidP="00793E7A">
      <w:pPr>
        <w:pStyle w:val="Heading3"/>
        <w:shd w:val="clear" w:color="auto" w:fill="FFFFFF"/>
        <w:spacing w:line="360" w:lineRule="auto"/>
      </w:pPr>
      <w:r>
        <w:t>2.3 Species sampling</w:t>
      </w:r>
    </w:p>
    <w:p w:rsidR="00803074" w:rsidRDefault="00722D55" w:rsidP="00793E7A">
      <w:pPr>
        <w:shd w:val="clear" w:color="auto" w:fill="FFFFFF"/>
        <w:spacing w:line="360" w:lineRule="auto"/>
        <w:jc w:val="both"/>
      </w:pPr>
      <w:r>
        <w:t>We collected species occurrence data within each 1 km</w:t>
      </w:r>
      <w:r>
        <w:rPr>
          <w:vertAlign w:val="superscript"/>
        </w:rPr>
        <w:t>2</w:t>
      </w:r>
      <w:r>
        <w:t xml:space="preserve"> LSU: abundance for trees using 20 m radius circular plots, and incidence for mammals using camera traps (Figure 1). For trees, we made a post</w:t>
      </w:r>
      <w:r w:rsidR="00E460A5">
        <w:t>-</w:t>
      </w:r>
      <w:r>
        <w:t xml:space="preserve">hoc selection of </w:t>
      </w:r>
      <w:r w:rsidR="0049607F">
        <w:t>27</w:t>
      </w:r>
      <w:r>
        <w:t xml:space="preserve"> LSUs</w:t>
      </w:r>
      <w:r w:rsidR="00E460A5">
        <w:t xml:space="preserve"> by selecting LSUs with mean elevation of ≤ 800 m ASL</w:t>
      </w:r>
      <w:r>
        <w:t xml:space="preserve">, each containing ~3 tree plots. Within each plot, the diameter at breast height (DBH) of all tree stems &gt; 5 cm DBH was measured, and the stems were identified by their local names, with the help of local experts. Stems unidentified in the field were collected and identified later by reference </w:t>
      </w:r>
      <w:r w:rsidR="003435F9">
        <w:fldChar w:fldCharType="begin" w:fldLock="1"/>
      </w:r>
      <w:r w:rsidR="00F20353">
        <w:instrText>ADDIN CSL_CITATION {"citationItems":[{"id":"ITEM-1","itemData":{"author":[{"dropping-particle":"","family":"Palgrave","given":"Coates K.","non-dropping-particle":"","parse-names":false,"suffix":""},{"dropping-particle":"","family":"B.","given":"Drummond R","non-dropping-particle":"","parse-names":false,"suffix":""},{"dropping-particle":"","family":"Moll","given":"E. J.","non-dropping-particle":"","parse-names":false,"suffix":""},{"dropping-particle":"","family":"Palgrave","given":"Coates M.","non-dropping-particle":"","parse-names":false,"suffix":""}],"edition":"Third edit","editor":[{"dropping-particle":"","family":"Palgrave","given":"Meg Coates","non-dropping-particle":"","parse-names":false,"suffix":""}],"id":"ITEM-1","issued":{"date-parts":[["2002"]]},"publisher":"Struik Publishers, Cape Town, South Africa","title":"Trees of Southern Africa","type":"book"},"uris":["http://www.mendeley.com/documents/?uuid=5bd64720-3693-439d-9e6b-9849f4b4e98b"]}],"mendeley":{"formattedCitation":"(Palgrave et al. 2002)","manualFormatting":"Palgrave et al., (2002)","plainTextFormattedCitation":"(Palgrave et al. 2002)","previouslyFormattedCitation":"(Palgrave et al. 2002)"},"properties":{"noteIndex":0},"schema":"https://github.com/citation-style-language/schema/raw/master/csl-citation.json"}</w:instrText>
      </w:r>
      <w:r w:rsidR="003435F9">
        <w:fldChar w:fldCharType="separate"/>
      </w:r>
      <w:r w:rsidR="003435F9" w:rsidRPr="003435F9">
        <w:rPr>
          <w:noProof/>
        </w:rPr>
        <w:t xml:space="preserve">Palgrave et al. </w:t>
      </w:r>
      <w:r w:rsidR="003435F9">
        <w:rPr>
          <w:noProof/>
        </w:rPr>
        <w:t>(</w:t>
      </w:r>
      <w:r w:rsidR="003435F9" w:rsidRPr="003435F9">
        <w:rPr>
          <w:noProof/>
        </w:rPr>
        <w:t>2002)</w:t>
      </w:r>
      <w:r w:rsidR="003435F9">
        <w:fldChar w:fldCharType="end"/>
      </w:r>
      <w:r w:rsidR="003435F9">
        <w:t xml:space="preserve">. </w:t>
      </w:r>
      <w:r>
        <w:t xml:space="preserve">Tree identification was corroborated by botanists at the University of Eduardo Mondlane in Maputo. The </w:t>
      </w:r>
      <w:r w:rsidR="00C44B5A">
        <w:t xml:space="preserve">42 </w:t>
      </w:r>
      <w:r>
        <w:t xml:space="preserve">tree </w:t>
      </w:r>
      <w:r w:rsidR="00970F78">
        <w:t xml:space="preserve">individuals </w:t>
      </w:r>
      <w:r w:rsidR="00C44B5A">
        <w:t xml:space="preserve">(2% of total stems) </w:t>
      </w:r>
      <w:r>
        <w:t xml:space="preserve">that could not be identified were </w:t>
      </w:r>
      <w:r w:rsidR="00241551">
        <w:t xml:space="preserve">grouped in to </w:t>
      </w:r>
      <w:r>
        <w:t>distinct unknown species</w:t>
      </w:r>
      <w:r w:rsidR="00C44B5A">
        <w:t xml:space="preserve"> (n=13)</w:t>
      </w:r>
      <w:r>
        <w:t xml:space="preserve"> </w:t>
      </w:r>
      <w:r w:rsidR="00241551">
        <w:t xml:space="preserve">based on morphological characters </w:t>
      </w:r>
      <w:r>
        <w:t xml:space="preserve">and given unique codes. </w:t>
      </w:r>
    </w:p>
    <w:p w:rsidR="00803074" w:rsidRDefault="00722D55" w:rsidP="00793E7A">
      <w:pPr>
        <w:shd w:val="clear" w:color="auto" w:fill="FFFFFF"/>
        <w:spacing w:line="360" w:lineRule="auto"/>
        <w:jc w:val="both"/>
      </w:pPr>
      <w:r>
        <w:lastRenderedPageBreak/>
        <w:t xml:space="preserve">To sample mammal communities, we used a stratified sample of 40 LSUs representing a gradient of fragmentation from low to high. Within each LSU, we placed one camera trap within 100 m of the centre, at the best camera trapping location, chosen as an open and frequently used </w:t>
      </w:r>
      <w:r w:rsidR="003435F9">
        <w:t xml:space="preserve">pathway, to maximize detection </w:t>
      </w:r>
      <w:r w:rsidR="003435F9">
        <w:fldChar w:fldCharType="begin" w:fldLock="1"/>
      </w:r>
      <w:r w:rsidR="00F20353">
        <w:instrText>ADDIN CSL_CITATION {"citationItems":[{"id":"ITEM-1","itemData":{"DOI":"10.1007/978-4-431-99495-4","ISBN":"9784431994947","ISSN":"03279383","PMID":"25246403","abstract":"Remote photography and infrared sensors are widely used in the sampling of wildlife populations worldwide, especially for cryptic or elusive species. Guiding the practitioner through the entire process of using camera traps, this book is the first to compile state-of-the-art sampling techniques for the purpose of conducting high-quality science or effective management. Chapters on the evaluation of equipment, field sampling designs, and data analysis methods provide a coherent framework for making inferences about the abundance, species richness, and occupancy of sampled animals. The volume introduces new models that will revolutionize use of camera data to estimate population density, such as the newly developed spatial capture'recapture models. It also includes richly detailed case studies of camera trap work on some of the world's most charismatic, elusive, and endangered wildlife species. Indispensible to wildlife conservationists, ecologists, biologists, and conservation agencies around the world, the text provides a thorough review of the subject as well as a forecast for the use of remote photography in natural resource conservation over the next few decades.","author":[{"dropping-particle":"","family":"O'Connell","given":"Allan F.","non-dropping-particle":"","parse-names":false,"suffix":""},{"dropping-particle":"","family":"Nichols","given":"James D.","non-dropping-particle":"","parse-names":false,"suffix":""},{"dropping-particle":"","family":"Karanth","given":"K. Ullas","non-dropping-particle":"","parse-names":false,"suffix":""}],"container-title":"Camera Traps in Animal Ecology: Methods and Analyses","id":"ITEM-1","issued":{"date-parts":[["2011"]]},"number-of-pages":"1-271","title":"Camera traps in animal ecology: Methods and analyses","type":"book"},"uris":["http://www.mendeley.com/documents/?uuid=9587ebe6-0a77-4183-8d48-01913649cd26"]}],"mendeley":{"formattedCitation":"(O’Connell et al. 2011)","plainTextFormattedCitation":"(O’Connell et al. 2011)","previouslyFormattedCitation":"(O’Connell et al. 2011)"},"properties":{"noteIndex":0},"schema":"https://github.com/citation-style-language/schema/raw/master/csl-citation.json"}</w:instrText>
      </w:r>
      <w:r w:rsidR="003435F9">
        <w:fldChar w:fldCharType="separate"/>
      </w:r>
      <w:r w:rsidR="00F65745" w:rsidRPr="00F65745">
        <w:rPr>
          <w:noProof/>
        </w:rPr>
        <w:t>(O’Connell et al. 2011)</w:t>
      </w:r>
      <w:r w:rsidR="003435F9">
        <w:fldChar w:fldCharType="end"/>
      </w:r>
      <w:r w:rsidR="003435F9">
        <w:t xml:space="preserve">. </w:t>
      </w:r>
      <w:r>
        <w:t>The cameras were visited every week to download the images and check their functioning. Each LSU was considered as a site and every day-night period of the camera trap a sampling occasion. Camera traps were supposed to be operated for 60-65 days, however, due to camera thefts (</w:t>
      </w:r>
      <w:r>
        <w:rPr>
          <w:i/>
        </w:rPr>
        <w:t>n</w:t>
      </w:r>
      <w:r>
        <w:t xml:space="preserve">=3; excluded from the analysis), disturbance by people, and inclement weather conditions, not all cameras recorded an equal number of camera-days. The camera-days ranged from 8 to 65 and had a mean of 45 days. Mammals in camera trap images were identified to the species level where possible, by reference to field guides </w:t>
      </w:r>
      <w:r w:rsidR="003435F9">
        <w:fldChar w:fldCharType="begin" w:fldLock="1"/>
      </w:r>
      <w:r w:rsidR="00F20353">
        <w:instrText>ADDIN CSL_CITATION {"citationItems":[{"id":"ITEM-1","itemData":{"ISBN":"9781431408061","author":[{"dropping-particle":"","family":"Gutteridge","given":"L","non-dropping-particle":"","parse-names":false,"suffix":""},{"dropping-particle":"","family":"Liebenberg","given":"Louis","non-dropping-particle":"","parse-names":false,"suffix":""}],"id":"ITEM-1","issued":{"date-parts":[["2013"]]},"publisher":"Jacana Media","title":"Mammals of Southern Africa and Their Tracks &amp; Signs","type":"book"},"uris":["http://www.mendeley.com/documents/?uuid=993b343d-e7e7-45c1-be08-eb3d6b2f7cd0"]},{"id":"ITEM-2","itemData":{"ISBN":"0-12-408355-2","abstract":"Kingdon, J. 2005. The Kingdon pocket guide to African mammals. Princeton Pocket Guides, Princeton","author":[{"dropping-particle":"","family":"Kingdon","given":"J.","non-dropping-particle":"","parse-names":false,"suffix":""}],"container-title":"The kingdon field guide to African mammals","id":"ITEM-2","issued":{"date-parts":[["2001"]]},"page":"339-344","title":"The Kingdon field guide to African mammals","type":"article"},"uris":["http://www.mendeley.com/documents/?uuid=89d40746-2b2a-4a63-bfc7-61f54da21e6b"]},{"id":"ITEM-3","itemData":{"ISBN":"9781868720088","author":[{"dropping-particle":"","family":"Liebenberg","given":"L","non-dropping-particle":"","parse-names":false,"suffix":""}],"collection-title":"Photographic Guides","id":"ITEM-3","issued":{"date-parts":[["2000"]]},"publisher":"NEW HOLLAND PUBLISHERS","title":"A Photographic Guide to Tracks and Tracking in Southern Africa","type":"book"},"uris":["http://www.mendeley.com/documents/?uuid=3c9519b0-f23f-416d-816e-4a10c0cc48a9"]},{"id":"ITEM-4","itemData":{"ISBN":"1-86872-534-0","ISSN":"1562-7020","PMID":"122528079","abstract":"Africa: a natural history is a neat, 170-page coffee-table bookwith a dust-cover adorned with a magnificent Anthony Bannisterphotograph of the Spitzkoppen in Namibia at sunset. Ina small book, the authors have tackled an enormous topicwhich they have packaged sensibly and knowledgeably. Apartfrom the introductory chapter which details very brielly thegeology, climate, vegetation and biodiversity of Africa. sixsubsequent chapters describe the major African biomes.namely savanna, desert, forest, mountain, fynbos, fresh waterand marine. The closing chapter discusses conservation andcontemporary problems such as desertification.","author":[{"dropping-particle":"","family":"Stuart","given":"Chris","non-dropping-particle":"","parse-names":false,"suffix":""},{"dropping-particle":"","family":"Stuart","given":"Tilde","non-dropping-particle":"","parse-names":false,"suffix":""}],"container-title":"struik publishers","id":"ITEM-4","issued":{"date-parts":[["2007"]]},"title":"Field guide to the larger mammals of Africa","type":"book"},"uris":["http://www.mendeley.com/documents/?uuid=ab5f3c64-4d5d-4a5d-bbdc-929952f89c18"]}],"mendeley":{"formattedCitation":"(Liebenberg 2000; Kingdon 2001; Stuart and Stuart 2007; Gutteridge and Liebenberg 2013)","plainTextFormattedCitation":"(Liebenberg 2000; Kingdon 2001; Stuart and Stuart 2007; Gutteridge and Liebenberg 2013)","previouslyFormattedCitation":"(Liebenberg 2000; Kingdon 2001; Stuart and Stuart 2007; Gutteridge and Liebenberg 2013)"},"properties":{"noteIndex":0},"schema":"https://github.com/citation-style-language/schema/raw/master/csl-citation.json"}</w:instrText>
      </w:r>
      <w:r w:rsidR="003435F9">
        <w:fldChar w:fldCharType="separate"/>
      </w:r>
      <w:r w:rsidR="00F65745" w:rsidRPr="00F65745">
        <w:rPr>
          <w:noProof/>
        </w:rPr>
        <w:t>(Liebenberg 2000; Kingdon 2001; Stuart and Stuart 2007; Gutteridge and Liebenberg 2013)</w:t>
      </w:r>
      <w:r w:rsidR="003435F9">
        <w:fldChar w:fldCharType="end"/>
      </w:r>
      <w:r w:rsidR="003435F9">
        <w:t xml:space="preserve">. </w:t>
      </w:r>
      <w:r>
        <w:t>Where species identification could not be made (</w:t>
      </w:r>
      <w:r>
        <w:rPr>
          <w:i/>
        </w:rPr>
        <w:t>n</w:t>
      </w:r>
      <w:r>
        <w:t xml:space="preserve">=5), the morphologically distinct individuals were classified to the lowest possible taxonomic group (genus, family or order) and given unique identification codes. Three domestic species in our dataset (dog, cat and pig) were removed from the analysis. </w:t>
      </w:r>
    </w:p>
    <w:p w:rsidR="00803074" w:rsidRDefault="00C9352F" w:rsidP="00793E7A">
      <w:pPr>
        <w:keepNext/>
        <w:shd w:val="clear" w:color="auto" w:fill="FFFFFF"/>
        <w:spacing w:after="30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5579CA" wp14:editId="41B557E6">
            <wp:extent cx="5943600"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_Study area in Zambézia province in north central Mozambique.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803074" w:rsidRDefault="00722D55" w:rsidP="00793E7A">
      <w:pPr>
        <w:shd w:val="clear" w:color="auto" w:fill="FFFFFF"/>
        <w:spacing w:line="360" w:lineRule="auto"/>
        <w:jc w:val="both"/>
        <w:rPr>
          <w:i/>
        </w:rPr>
      </w:pPr>
      <w:bookmarkStart w:id="11" w:name="_heading=h.17dp8vu" w:colFirst="0" w:colLast="0"/>
      <w:bookmarkEnd w:id="11"/>
      <w:r>
        <w:rPr>
          <w:i/>
        </w:rPr>
        <w:t>Figure 1: Study area in Zambézia province in north central Mozambique. We selected landscape sampling units (1 km</w:t>
      </w:r>
      <w:r>
        <w:rPr>
          <w:i/>
          <w:vertAlign w:val="superscript"/>
        </w:rPr>
        <w:t xml:space="preserve">2 </w:t>
      </w:r>
      <w:r>
        <w:rPr>
          <w:i/>
        </w:rPr>
        <w:t xml:space="preserve">grids) within which we collected incidence data of mammal (red boxes) and count data of tree </w:t>
      </w:r>
      <w:r>
        <w:rPr>
          <w:i/>
        </w:rPr>
        <w:lastRenderedPageBreak/>
        <w:t xml:space="preserve">species (blue boxes) and computed  land division index (LDI), total woodland cover (ME) and woodland cover loss between 2007 and 2014 (HL). </w:t>
      </w:r>
    </w:p>
    <w:p w:rsidR="00803074" w:rsidRDefault="00722D55" w:rsidP="00793E7A">
      <w:pPr>
        <w:pStyle w:val="Heading3"/>
        <w:shd w:val="clear" w:color="auto" w:fill="FFFFFF"/>
        <w:spacing w:line="360" w:lineRule="auto"/>
      </w:pPr>
      <w:r>
        <w:t xml:space="preserve">2.4 Statistical analysis </w:t>
      </w:r>
    </w:p>
    <w:p w:rsidR="00B61883" w:rsidRDefault="00722D55" w:rsidP="00FD3437">
      <w:pPr>
        <w:shd w:val="clear" w:color="auto" w:fill="FFFFFF"/>
        <w:spacing w:line="360" w:lineRule="auto"/>
        <w:jc w:val="both"/>
      </w:pPr>
      <w:r>
        <w:t xml:space="preserve">To estimate the total </w:t>
      </w:r>
      <w:r w:rsidR="006370BC">
        <w:t xml:space="preserve">effective </w:t>
      </w:r>
      <w:r>
        <w:t>species richness</w:t>
      </w:r>
      <w:r w:rsidR="006370BC">
        <w:t xml:space="preserve"> </w:t>
      </w:r>
      <w:r>
        <w:t>and survey completeness</w:t>
      </w:r>
      <w:r w:rsidR="006370BC">
        <w:t xml:space="preserve"> for all communities</w:t>
      </w:r>
      <w:r w:rsidR="002A4960">
        <w:t xml:space="preserve"> i.e. all LSUs</w:t>
      </w:r>
      <w:r w:rsidR="006370BC">
        <w:t xml:space="preserve"> combined (meta-community size)</w:t>
      </w:r>
      <w:r>
        <w:t xml:space="preserve">, we used the sample-based rarefaction and extrapolation </w:t>
      </w:r>
      <w:r w:rsidR="006370BC">
        <w:t xml:space="preserve">which </w:t>
      </w:r>
      <w:r w:rsidR="00241551">
        <w:t xml:space="preserve">are methods to </w:t>
      </w:r>
      <w:r w:rsidR="006370BC">
        <w:t xml:space="preserve">standardise biodiversity measures to a set of </w:t>
      </w:r>
      <w:r w:rsidR="00B61883">
        <w:t xml:space="preserve">a </w:t>
      </w:r>
      <w:r w:rsidR="006370BC">
        <w:t xml:space="preserve">smaller </w:t>
      </w:r>
      <w:r w:rsidR="002A4960">
        <w:t xml:space="preserve">and </w:t>
      </w:r>
      <w:r w:rsidR="006370BC">
        <w:t>increased numb</w:t>
      </w:r>
      <w:r w:rsidR="00086569">
        <w:t>er of samples, respectively</w:t>
      </w:r>
      <w:r w:rsidR="00241551">
        <w:t xml:space="preserve">. This procedure </w:t>
      </w:r>
      <w:r w:rsidR="006370BC">
        <w:t>allow</w:t>
      </w:r>
      <w:r w:rsidR="00241551">
        <w:t>s</w:t>
      </w:r>
      <w:r w:rsidR="006370BC">
        <w:t xml:space="preserve"> for </w:t>
      </w:r>
      <w:r w:rsidR="00C41AAC">
        <w:t>estimation of unobserved richness for a given number of samples</w:t>
      </w:r>
      <w:r w:rsidR="00241551">
        <w:t xml:space="preserve"> and also helps in measuring survey completeness</w:t>
      </w:r>
      <w:r w:rsidR="002E024A">
        <w:t xml:space="preserve"> </w:t>
      </w:r>
      <w:r w:rsidR="00E80D34">
        <w:fldChar w:fldCharType="begin" w:fldLock="1"/>
      </w:r>
      <w:r w:rsidR="00F20353">
        <w:instrText>ADDIN CSL_CITATION {"citationItems":[{"id":"ITEM-1","itemData":{"DOI":"10.1111/2041-210X.12613","ISBN":"2041-210X","ISSN":"2041210X","abstract":"1.Hill numbers (or the effective number of species) have been increasingly used to quantify the species/taxonomic diversity of an assemblage. The sample-size- and coverage-based integration of rarefaction (interpolation) and extrapolation (prediction) of Hill numbers represent a unified standardization method for quantifying and comparing species diversity across multiple assemblages. 2.We briefly review the conceptual background of Hill numbers along with two approaches to standardization. We present an R package iNEXT (iNterpolation/EXTrapolation) which provides simple functions to compute and plot the seamless rarefaction and extrapolation sampling curves for the three most widely used members of the Hill number family (species richness, Shannon diversity and Simpson diversity). Two types of biodiversity data are allowed: individual-based abundance data and sampling-unit-based incidence data. 3.Several applications of the iNEXT packages are reviewed: (1) Non-asymptotic analysis: comparison of diversity estimates for equally-large or equally-complete samples. (2) Asymptotic analysis: comparison of estimated asymptotic or true diversities. (3) Assessment of sample completeness (sample coverage) across multiple samples. (4) Comparison of estimated point diversities for a specified sample size or a specified level of sample coverage. 4.Two examples are demonstrated, using the data (one for abundance data and the other for incidence data) included in the package, to illustrate all R functions and graphical displays. This article is protected by copyright. All rights reserved.","author":[{"dropping-particle":"","family":"Hsieh","given":"T C","non-dropping-particle":"","parse-names":false,"suffix":""},{"dropping-particle":"","family":"Ma","given":"K H","non-dropping-particle":"","parse-names":false,"suffix":""},{"dropping-particle":"","family":"Chao","given":"Anne","non-dropping-particle":"","parse-names":false,"suffix":""}],"container-title":"Methods in Ecology and Evolution","id":"ITEM-1","issued":{"date-parts":[["2016"]]},"page":"n/a-n/a","title":"iNEXT: An R package for rarefaction and extrapolation of species diversity (Hill numbers)","type":"article-journal"},"uris":["http://www.mendeley.com/documents/?uuid=da94f878-3c27-4a5a-a8d0-196a2748bf67"]}],"mendeley":{"formattedCitation":"(Hsieh et al. 2016)","plainTextFormattedCitation":"(Hsieh et al. 2016)","previouslyFormattedCitation":"(Hsieh et al. 2016)"},"properties":{"noteIndex":0},"schema":"https://github.com/citation-style-language/schema/raw/master/csl-citation.json"}</w:instrText>
      </w:r>
      <w:r w:rsidR="00E80D34">
        <w:fldChar w:fldCharType="separate"/>
      </w:r>
      <w:r w:rsidR="00F65745" w:rsidRPr="00F65745">
        <w:rPr>
          <w:noProof/>
        </w:rPr>
        <w:t>(Hsieh et al. 2016)</w:t>
      </w:r>
      <w:r w:rsidR="00E80D34">
        <w:fldChar w:fldCharType="end"/>
      </w:r>
      <w:r w:rsidR="000E298A">
        <w:t xml:space="preserve">. </w:t>
      </w:r>
      <w:r>
        <w:t>Further, using the species occurrence data, we derived two types of parameters: (i) the species state: abundance (trees) or occupancy (mammals)</w:t>
      </w:r>
      <w:r w:rsidR="002A4960">
        <w:t xml:space="preserve"> of individual species</w:t>
      </w:r>
      <w:r>
        <w:t>, as an indicator of species response, and (ii) community state: species richness (</w:t>
      </w:r>
      <w:r w:rsidR="00EF0777">
        <w:t xml:space="preserve">number of species at each LSU, </w:t>
      </w:r>
      <w:r>
        <w:rPr>
          <w:i/>
        </w:rPr>
        <w:t>α-</w:t>
      </w:r>
      <w:r>
        <w:t>diversity) and species composition</w:t>
      </w:r>
      <w:r w:rsidR="002A4960">
        <w:t xml:space="preserve"> </w:t>
      </w:r>
      <w:r w:rsidR="008813BE">
        <w:t>(</w:t>
      </w:r>
      <w:r w:rsidR="008813BE" w:rsidRPr="008813BE">
        <w:t xml:space="preserve">dissimilarity </w:t>
      </w:r>
      <w:r w:rsidR="008813BE">
        <w:t>between LSUs</w:t>
      </w:r>
      <w:r w:rsidR="008813BE" w:rsidRPr="008813BE">
        <w:t xml:space="preserve"> </w:t>
      </w:r>
      <w:r w:rsidR="00AF56C7">
        <w:t xml:space="preserve">in terms of </w:t>
      </w:r>
      <w:r w:rsidR="008813BE">
        <w:t>composition of species assemblages</w:t>
      </w:r>
      <w:r w:rsidR="008813BE" w:rsidRPr="008813BE">
        <w:t>, or β</w:t>
      </w:r>
      <w:r w:rsidR="008813BE">
        <w:t>-</w:t>
      </w:r>
      <w:r w:rsidR="008813BE" w:rsidRPr="008813BE">
        <w:t>diversity</w:t>
      </w:r>
      <w:r w:rsidR="008813BE">
        <w:t xml:space="preserve">), </w:t>
      </w:r>
      <w:r>
        <w:t>as indicators of the community</w:t>
      </w:r>
      <w:r w:rsidR="00971E34">
        <w:t>-</w:t>
      </w:r>
      <w:r>
        <w:t xml:space="preserve">level </w:t>
      </w:r>
      <w:r w:rsidR="002A4960">
        <w:t>response</w:t>
      </w:r>
      <w:r>
        <w:t xml:space="preserve">. </w:t>
      </w:r>
      <w:bookmarkStart w:id="12" w:name="bookmark=id.26in1rg" w:colFirst="0" w:colLast="0"/>
      <w:bookmarkStart w:id="13" w:name="bookmark=id.3rdcrjn" w:colFirst="0" w:colLast="0"/>
      <w:bookmarkEnd w:id="12"/>
      <w:bookmarkEnd w:id="13"/>
      <w:r w:rsidR="00B709FC" w:rsidRPr="008813BE">
        <w:t>β</w:t>
      </w:r>
      <w:r w:rsidR="00B709FC">
        <w:t>-</w:t>
      </w:r>
      <w:r w:rsidR="00B709FC" w:rsidRPr="008813BE">
        <w:t>diversity</w:t>
      </w:r>
      <w:r w:rsidR="00B61883">
        <w:t>, measured by mean community dissimilarity</w:t>
      </w:r>
      <w:r w:rsidR="00EF0777">
        <w:t xml:space="preserve"> ranging from 0 </w:t>
      </w:r>
      <w:r w:rsidR="00086569">
        <w:t xml:space="preserve">(low) </w:t>
      </w:r>
      <w:r w:rsidR="00EF0777">
        <w:t>to 1</w:t>
      </w:r>
      <w:r w:rsidR="00086569">
        <w:t xml:space="preserve"> (high)</w:t>
      </w:r>
      <w:r w:rsidR="00B61883">
        <w:t>, can change due to two processes</w:t>
      </w:r>
      <w:r w:rsidR="00B709FC">
        <w:t xml:space="preserve"> and, thus, has two parts</w:t>
      </w:r>
      <w:r w:rsidR="00B61883">
        <w:t xml:space="preserve">: (i) replacement of species and thereby turnover in the community, and (ii) loss of species with low or no turnover and thereby nestedness in the community. We computed both the turnover (Simpson dissimilarity) and the nestedness components (the difference between Sorenson and Simpson dissimilarity) of the multipart Sorenson dissimilarity, after Baselga (2010). </w:t>
      </w:r>
    </w:p>
    <w:p w:rsidR="00803074" w:rsidRDefault="00722D55" w:rsidP="00793E7A">
      <w:pPr>
        <w:shd w:val="clear" w:color="auto" w:fill="FFFFFF"/>
        <w:spacing w:line="360" w:lineRule="auto"/>
        <w:jc w:val="both"/>
      </w:pPr>
      <w:bookmarkStart w:id="14" w:name="bookmark=id.2jxsxqh" w:colFirst="0" w:colLast="0"/>
      <w:bookmarkStart w:id="15" w:name="bookmark=id.44sinio" w:colFirst="0" w:colLast="0"/>
      <w:bookmarkEnd w:id="14"/>
      <w:bookmarkEnd w:id="15"/>
      <w:r>
        <w:t>To test relationships between response (species and community state) and landcover variables (LDI, ME and HL), we built the species and community</w:t>
      </w:r>
      <w:r w:rsidR="00AB39F7">
        <w:t>-level</w:t>
      </w:r>
      <w:r>
        <w:t xml:space="preserve"> regression models with land cover variables as predictors in linear additive combination</w:t>
      </w:r>
      <w:bookmarkStart w:id="16" w:name="bookmark=id.z337ya" w:colFirst="0" w:colLast="0"/>
      <w:bookmarkEnd w:id="16"/>
      <w:r>
        <w:t xml:space="preserve">. </w:t>
      </w:r>
      <w:r w:rsidR="00715B0D">
        <w:t>The species-state models were</w:t>
      </w:r>
      <w:r w:rsidR="00B709FC">
        <w:t xml:space="preserve"> </w:t>
      </w:r>
      <w:r w:rsidR="00715B0D">
        <w:t xml:space="preserve"> </w:t>
      </w:r>
      <w:r w:rsidR="00B709FC" w:rsidRPr="00B709FC">
        <w:t>effectively multilevel mixed-effects hierarchical models</w:t>
      </w:r>
      <w:r w:rsidR="00B709FC">
        <w:t xml:space="preserve"> </w:t>
      </w:r>
      <w:r w:rsidR="00715B0D">
        <w:t xml:space="preserve">following </w:t>
      </w:r>
      <w:r w:rsidR="00086569">
        <w:t>the abundance-</w:t>
      </w:r>
      <w:r w:rsidR="00715B0D">
        <w:t>based Dorazio/Royle/Yamaura</w:t>
      </w:r>
      <w:r w:rsidR="00715B0D" w:rsidRPr="00FD3437">
        <w:t xml:space="preserve"> (DRY) </w:t>
      </w:r>
      <w:r w:rsidR="00715B0D">
        <w:t xml:space="preserve">model </w:t>
      </w:r>
      <w:r w:rsidR="00F20353">
        <w:fldChar w:fldCharType="begin" w:fldLock="1"/>
      </w:r>
      <w:r w:rsidR="008A21EA">
        <w:instrText>ADDIN CSL_CITATION {"citationItems":[{"id":"ITEM-1","itemData":{"DOI":"10.1007/s10531-012-0244-z","ISBN":"0960-3115","ISSN":"09603115","abstract":"Since the 1960s, Japan has become highly dependent on foreign countries for natural resources, and the amount of managed lands (e.g. coppice, grassland, and agricultural field) has declined. Due to infrequent natural and human disturbance, early-successional species are now declining in Japan. Here we surveyed bees, birds, and plants in four human-disturbed open habitats (pasture, meadow, young planted forest, and abandoned clear-cut) and two forest habitats (mature planted forest and natural old-growth). We extended a recently developed multispecies abundance model to accommodate count data, and used the resulting models to estimate species-, functional group-, and community-level state variables (abundance and species richness) at each site, and compared them among the six habitats. Estimated individual-level detection probability was quite low for bee species (mean across species = 0.003; 0.16 for birds). Thirty-two (95% credible interval: 13-64) and one (0-4) bee and bird species, respectively, were suggested to be undetected by the field survey. Although habitats in which community-level abundance and species richness was highest differed among taxa, species richness and abundance of early-successional species were similar in the four disturbed open habitats across taxa except for plants in the pasture habitat which was a good habitat only for several exotic species. Our results suggest that human disturbance, especially the revival of plantation forestry, may contribute to the restoration of early-successional species in Japan.","author":[{"dropping-particle":"","family":"Yamaura","given":"Yuichi","non-dropping-particle":"","parse-names":false,"suffix":""},{"dropping-particle":"","family":"Royle","given":"J. Andrew","non-dropping-particle":"","parse-names":false,"suffix":""},{"dropping-particle":"","family":"Shimada","given":"Naoaki","non-dropping-particle":"","parse-names":false,"suffix":""},{"dropping-particle":"","family":"Asanuma","given":"Seigo","non-dropping-particle":"","parse-names":false,"suffix":""},{"dropping-particle":"","family":"Sato","given":"Tamotsu","non-dropping-particle":"","parse-names":false,"suffix":""},{"dropping-particle":"","family":"Taki","given":"Hisatomo","non-dropping-particle":"","parse-names":false,"suffix":""},{"dropping-particle":"","family":"Makino","given":"Shun'ichi","non-dropping-particle":"","parse-names":false,"suffix":""}],"container-title":"Biodiversity and Conservation","id":"ITEM-1","issue":"6","issued":{"date-parts":[["2012"]]},"page":"1365-1380","title":"Biodiversity of man-made open habitats in an underused country: A class of multispecies abundance models for count data","type":"article-journal","volume":"21"},"uris":["http://www.mendeley.com/documents/?uuid=70f51d1f-1c0a-42ff-a4d3-12d96d51ec66"]}],"mendeley":{"formattedCitation":"(Yamaura et al. 2012)","plainTextFormattedCitation":"(Yamaura et al. 2012)","previouslyFormattedCitation":"(Yamaura et al. 2012)"},"properties":{"noteIndex":0},"schema":"https://github.com/citation-style-language/schema/raw/master/csl-citation.json"}</w:instrText>
      </w:r>
      <w:r w:rsidR="00F20353">
        <w:fldChar w:fldCharType="separate"/>
      </w:r>
      <w:r w:rsidR="00F20353" w:rsidRPr="00F20353">
        <w:rPr>
          <w:noProof/>
        </w:rPr>
        <w:t>(Yamaura et al. 2012)</w:t>
      </w:r>
      <w:r w:rsidR="00F20353">
        <w:fldChar w:fldCharType="end"/>
      </w:r>
      <w:r w:rsidR="00F20353">
        <w:t xml:space="preserve"> </w:t>
      </w:r>
      <w:r w:rsidR="00086569">
        <w:t>for trees and incidence-</w:t>
      </w:r>
      <w:r w:rsidR="00715B0D">
        <w:t>based Dorazio/Royle (DR) model</w:t>
      </w:r>
      <w:r w:rsidR="00F20353">
        <w:t xml:space="preserve"> </w:t>
      </w:r>
      <w:r w:rsidR="00F20353">
        <w:fldChar w:fldCharType="begin" w:fldLock="1"/>
      </w:r>
      <w:r w:rsidR="00F20353">
        <w:instrText>ADDIN CSL_CITATION {"citationItems":[{"id":"ITEM-1","itemData":{"DOI":"10.1198/016214505000000015","ISBN":"0162-1459","ISSN":"0162-1459","PMID":"23","abstract":"We develop a model that uses repeated observations of a biological community to estimate the number and composition of species in the community. Estimators of community-level attributes are constructed from model-based estimators of occurrence of individual species that incorporate imperfect detection of individuals. Data from the North American Breeding Bird Survey are analyzed to illustrate the variety of ecologically important quantities that are easily constructed and estimated using our model-based estimators of species occurrence. In particular, we compute site-specific estimates of species richness that honor classical notions of species-area relationships. We suggest extensions of our model to estimate maps of occurrence of individual species and to compute inferences related to the temporal and spatial dynamics of biological communities.","author":[{"dropping-particle":"","family":"Dorazio","given":"Robert M","non-dropping-particle":"","parse-names":false,"suffix":""},{"dropping-particle":"","family":"Royle","given":"J. Andrew","non-dropping-particle":"","parse-names":false,"suffix":""}],"container-title":"Journal of the American Statistical Association","id":"ITEM-1","issue":"470","issued":{"date-parts":[["2005"]]},"page":"389-398","title":"Estimating Size and Composition of Biological Communities by Modeling the Occurrence of Species","type":"article-journal","volume":"100"},"uris":["http://www.mendeley.com/documents/?uuid=b95a41d7-891b-425d-8e21-20fc07595be9"]}],"mendeley":{"formattedCitation":"(Dorazio and Royle 2005)","plainTextFormattedCitation":"(Dorazio and Royle 2005)","previouslyFormattedCitation":"(Dorazio and Royle 2005)"},"properties":{"noteIndex":0},"schema":"https://github.com/citation-style-language/schema/raw/master/csl-citation.json"}</w:instrText>
      </w:r>
      <w:r w:rsidR="00F20353">
        <w:fldChar w:fldCharType="separate"/>
      </w:r>
      <w:r w:rsidR="00F20353" w:rsidRPr="00F20353">
        <w:rPr>
          <w:noProof/>
        </w:rPr>
        <w:t>(Dorazio and Royle 2005)</w:t>
      </w:r>
      <w:r w:rsidR="00F20353">
        <w:fldChar w:fldCharType="end"/>
      </w:r>
      <w:r w:rsidR="00AB39F7">
        <w:t xml:space="preserve"> for mammals</w:t>
      </w:r>
      <w:r w:rsidR="00F20353">
        <w:t xml:space="preserve">. </w:t>
      </w:r>
      <w:r>
        <w:t>Since the effects of fragmentation can be nonlinear</w:t>
      </w:r>
      <w:r w:rsidR="000E298A">
        <w:t xml:space="preserve"> </w:t>
      </w:r>
      <w:r w:rsidR="000E298A">
        <w:fldChar w:fldCharType="begin" w:fldLock="1"/>
      </w:r>
      <w:r w:rsidR="00F20353">
        <w:instrText>ADDIN CSL_CITATION {"citationItems":[{"id":"ITEM-1","itemData":{"DOI":"10.1017/s1464793105006949","ISBN":"0006-3231","ISSN":"1464-7931","PMID":"16318651","abstract":"Habitat loss has pervasive and disruptive impacts on biodiversity in habitat remnants. The magnitude of the ecological impacts of habitat loss can be exacerbated by the spatial arrangement -- or fragmentation -- of remaining habitat. Fragmentation per se is a landscape-level phenomenon in which species that survive in habitat remnants are confronted with a modified environment of reduced area, increased isolation and novel ecological boundaries. The implications of this for individual organisms are many and varied, because species with differing life history strategies are differentially affected by habitat fragmentation. Here, we review the extensive literature on species responses to habitat fragmentation, and detail the numerous ways in which confounding factors have either masked the detection, or prevented the manifestation, of predicted fragmentation effects. Large numbers of empirical studies continue to document changes in species richness with decreasing habitat area, with positive, negative and no relationships regularly reported. The debate surrounding such widely contrasting results is beginning to be resolved by findings that the expected positive species-area relationship can be masked by matrix-derived spatial subsidies of resources to fragment-dwelling species and by the invasion of matrix-dwelling species into habitat edges. Significant advances have been made recently in our understanding of how species interactions are altered at habitat edges as a result of these changes. Interestingly, changes in biotic and abiotic parameters at edges also make ecological processes more variable than in habitat interiors. Individuals are more likely to encounter habitat edges in fragments with convoluted shapes, leading to increased turnover and variability in population size than in fragments that are compact in shape. Habitat isolation in both space and time disrupts species distribution patterns, with consequent effects on metapopulation dynamics and the genetic structure of fragment-dwelling populations. Again, the matrix habitat is a strong determinant of fragmentation effects within remnants because of its role in regulating dispersal and dispersal-related mortality, the provision of spatial subsidies and the potential mediation of edge-related microclimatic gradients. We show that confounding factors can mask many fragmentation effects. For instance, there are multiple ways in which species traits like trophic level, dispersal ability and deg…","author":[{"dropping-particle":"","family":"Ewers","given":"Robert","non-dropping-particle":"","parse-names":false,"suffix":""},{"dropping-particle":"","family":"Didham","given":"Raphael","non-dropping-particle":"","parse-names":false,"suffix":""}],"container-title":"Biological Reviews of the Cambridge Philosophical Society","id":"ITEM-1","issue":"1","issued":{"date-parts":[["2006"]]},"page":"117-142","title":"Confounding factors in the detection of species responses to habitat fragmentation","type":"article-journal","volume":"81"},"uris":["http://www.mendeley.com/documents/?uuid=2c825a2c-f65d-479e-a638-29e4bf29e0e0"]},{"id":"ITEM-2","itemData":{"DOI":"10.2307/3545823","ISBN":"0030-1299","ISSN":"00301299","PMID":"2","abstract":"Habitat fragmentation implies a loss of habitat, reduced patch size and an increasing distance between patches, but also an increase of new habitat. Simulations of patterns and geometry of landscapes with decreasing proportion of the suitable habitat give rise to the prediction that the effect of habitat fragmentation on e.g. population size of a species would be primarily through habitat loss in landscape with a high proportion of suitable habitat. However, as the proportion of suitable habitat decreases in the landscape, area and isolation effects start influencing the population size of the species. Hence, the relative importance of pure habitat loss, patch size and isolation are expected to differ at different degrees of habitat fragmentation. This conclusion was supported by a review of studies on birds and mammals in habitat patches in landscapes with different proportions of suitable habitat: the random sample hypothesis was a good predictor of the effects of habitat fragmentation in landscapes with more than 30% of suitable habitat. In these landscapes, habitat fragmentation is primarily habitat loss. However, in landscapes with highly fragmented habitat, patch size and isolation will complement the effect of habitat loss and the loss of species or decline in population size will be greater than expected from habitat loss alone. Habitat patches are parts of the landscape mosaic and the presence of a species in a patch may be a function not only of patch size and isolation, but also of the neighbouring habitat Habitat generalists may survive in very small patches because they can also utilize resources in the surroundings. Furthermore, the total species diversity across habitats in a given landscape may increase when new patches of habitat are created within the continuous habitat, since new species may be found in these new habitats, even if they are human-made.","author":[{"dropping-particle":"","family":"Andrén","given":"Henrik","non-dropping-particle":"","parse-names":false,"suffix":""}],"container-title":"Oikos","id":"ITEM-2","issue":"3","issued":{"date-parts":[["1994"]]},"page":"355-366","title":"Effects of habitat fragmentation on birds and mammals in landscapes with different proportions of suitable habitat - a review","type":"article-journal","volume":"71"},"uris":["http://www.mendeley.com/documents/?uuid=c7a5b8b8-764e-4a58-8638-56032f017e15"]}],"mendeley":{"formattedCitation":"(Andrén 1994; Ewers and Didham 2006)","plainTextFormattedCitation":"(Andrén 1994; Ewers and Didham 2006)","previouslyFormattedCitation":"(Andrén 1994; Ewers and Didham 2006)"},"properties":{"noteIndex":0},"schema":"https://github.com/citation-style-language/schema/raw/master/csl-citation.json"}</w:instrText>
      </w:r>
      <w:r w:rsidR="000E298A">
        <w:fldChar w:fldCharType="separate"/>
      </w:r>
      <w:r w:rsidR="00F65745" w:rsidRPr="00F65745">
        <w:rPr>
          <w:noProof/>
        </w:rPr>
        <w:t>(Andrén 1994; Ewers and Didham 2006)</w:t>
      </w:r>
      <w:r w:rsidR="000E298A">
        <w:fldChar w:fldCharType="end"/>
      </w:r>
      <w:r w:rsidR="000E298A">
        <w:t xml:space="preserve">, </w:t>
      </w:r>
      <w:r>
        <w:t>we included polynomial terms of LDI (LDI</w:t>
      </w:r>
      <w:r>
        <w:rPr>
          <w:vertAlign w:val="superscript"/>
        </w:rPr>
        <w:t>2</w:t>
      </w:r>
      <w:r>
        <w:t xml:space="preserve"> and LDI</w:t>
      </w:r>
      <w:r>
        <w:rPr>
          <w:vertAlign w:val="superscript"/>
        </w:rPr>
        <w:t>3</w:t>
      </w:r>
      <w:r>
        <w:t xml:space="preserve">).  In total, we constructed one species-state (occurrence) model and three community-state models (α, β-turnover and β-nestedness) for each taxonomic group. </w:t>
      </w:r>
      <w:r>
        <w:lastRenderedPageBreak/>
        <w:t>Details of the models</w:t>
      </w:r>
      <w:r w:rsidR="008813BE">
        <w:t xml:space="preserve">, model structure, </w:t>
      </w:r>
      <w:r w:rsidR="00086569">
        <w:t xml:space="preserve">and parameters </w:t>
      </w:r>
      <w:r>
        <w:t xml:space="preserve">are provided in </w:t>
      </w:r>
      <w:r w:rsidR="00B709FC">
        <w:t>SI</w:t>
      </w:r>
      <w:r w:rsidR="000E298A">
        <w:t xml:space="preserve"> (</w:t>
      </w:r>
      <w:r w:rsidR="00AF56C7">
        <w:t>SI models and SI Table 1 and 2</w:t>
      </w:r>
      <w:r w:rsidR="000E298A">
        <w:t>)</w:t>
      </w:r>
      <w:r>
        <w:t xml:space="preserve">. </w:t>
      </w:r>
    </w:p>
    <w:p w:rsidR="00803074" w:rsidRDefault="00722D55" w:rsidP="00793E7A">
      <w:pPr>
        <w:shd w:val="clear" w:color="auto" w:fill="FFFFFF"/>
        <w:spacing w:line="360" w:lineRule="auto"/>
        <w:jc w:val="both"/>
      </w:pPr>
      <w:r>
        <w:t xml:space="preserve">We specified the models using the BUGS language </w:t>
      </w:r>
      <w:r w:rsidR="000E298A">
        <w:fldChar w:fldCharType="begin" w:fldLock="1"/>
      </w:r>
      <w:r w:rsidR="00F20353">
        <w:instrText>ADDIN CSL_CITATION {"citationItems":[{"id":"ITEM-1","itemData":{"DOI":"10.1016/C2009-0-30639-X","ISBN":"9780123786050","abstract":"Bayesian statistics has exploded into biology and its sub-disciplines such as ecology over the past decade. The free software program WinBUGS and its open-source sister OpenBugs is currently the only flexible and general-purpose program available with which the average ecologist can conduct their own standard and non-standard Bayesian statistics. Introduction to WINBUGS for Ecologists goes right to the heart of the matter by providing ecologists with a comprehensive, yet concise, guide to applying WinBUGS to the types of models that they use most often: linear (LM), generalized linear (GLM), linear mixed (LMM) and generalized linear mixed models (GLMM).Introduction to WinBUGS for Ecologists combines the use of simulated data sets \"paired\" analyses using WinBUGS (in a Bayesian framework for analysis) and in R (in a frequentist mode of inference) and uses a very detailed step-by-step tutorial presentation style that really lets the reader repeat every step of the application of a given mode in their own research.- Introduction to the essential theories of key models used by ecologists- Complete juxtaposition of classical analyses in R and Bayesian Analysis of the same models in WinBUGS- Provides every detail of R and WinBUGS code required to conduct all analyses- Written with ecological language and ecological examples- Companion Web Appendix that contains all code contained in the book, additional material (including more code and solutions to exercises)- Tutorial approach shows ecologists how to implement Bayesian analysis in practical problems that they face. © 2010 Elsevier Inc. All rights reserved.","author":[{"dropping-particle":"","family":"Kery","given":"Marc","non-dropping-particle":"","parse-names":false,"suffix":""}],"container-title":"Introduction to WinBUGS for Ecologists","id":"ITEM-1","issued":{"date-parts":[["2010"]]},"title":"Introduction to WinBUGS for Ecologists","type":"book"},"uris":["http://www.mendeley.com/documents/?uuid=2d8f6f35-4af1-4272-85ed-56a5609835fa"]}],"mendeley":{"formattedCitation":"(Kery 2010)","plainTextFormattedCitation":"(Kery 2010)","previouslyFormattedCitation":"(Kery 2010)"},"properties":{"noteIndex":0},"schema":"https://github.com/citation-style-language/schema/raw/master/csl-citation.json"}</w:instrText>
      </w:r>
      <w:r w:rsidR="000E298A">
        <w:fldChar w:fldCharType="separate"/>
      </w:r>
      <w:r w:rsidR="00F65745" w:rsidRPr="00F65745">
        <w:rPr>
          <w:noProof/>
        </w:rPr>
        <w:t>(Kery 2010)</w:t>
      </w:r>
      <w:r w:rsidR="000E298A">
        <w:fldChar w:fldCharType="end"/>
      </w:r>
      <w:r w:rsidR="000E298A">
        <w:t xml:space="preserve">, </w:t>
      </w:r>
      <w:r>
        <w:t>and executed simulations using three Markov chains, with 75,000 iterations for each chain (the first 25,000 iterations of which</w:t>
      </w:r>
      <w:r w:rsidR="00AF56C7">
        <w:t xml:space="preserve"> </w:t>
      </w:r>
      <w:r>
        <w:t xml:space="preserve">were discarded as burn-in), and set the thinning rate to 50, yielding 3,000 samples from the posterior distributions. We checked all the models for convergence using the Gelman-Rubin convergence diagnostic, with potential scale reduction factor values approaching 1 considered acceptable </w:t>
      </w:r>
      <w:r w:rsidR="000E298A">
        <w:fldChar w:fldCharType="begin" w:fldLock="1"/>
      </w:r>
      <w:r w:rsidR="00F20353">
        <w:instrText>ADDIN CSL_CITATION {"citationItems":[{"id":"ITEM-1","itemData":{"DOI":"10.1214/ss/1177011136","ISBN":"08834237","ISSN":"0883-4237","PMID":"25246403","abstract":"The Gibbs sampler, the algorithm of Metropolis and similar iterative simulation methods are potentially very helpful for summarizing multivariate distributions. Used naively, however, iterative simulation can give misleading answers. Our methods are simple and generally applicable to the output of any iterative simulation; they are designed for researchers primarily interested in the science underlying the data and models they are analyzing, rather than for researchers interested in the probability theory underlying the iterative simulations themselves. Our recommended strategy is to use several independent sequences, with starting points sampled from an overdispersed distribution. At each step of the iterative simulation, we obtain, for each univariate estimand of interest, a distributional estimate and an estimate of how much sharper the distributional estimate might become if the simulations were contin- ued indefinitely. Because our focus is on applied inference for Bayesian posterior distributions in real problems, which often tend toward normal- ity after transformations and marginalization, we derive our results as normal-theory approximations to exact Bayesian inference, conditional on the observed simulations. The methods are illustrated on a random- effects mixture model applied to experimental measurements of reaction times of normal and schizophrenic patients.","author":[{"dropping-particle":"","family":"Gelman","given":"Andrew","non-dropping-particle":"","parse-names":false,"suffix":""},{"dropping-particle":"","family":"Rubin","given":"Donald B.","non-dropping-particle":"","parse-names":false,"suffix":""}],"container-title":"Statistical Science","id":"ITEM-1","issue":"4","issued":{"date-parts":[["1992"]]},"page":"457-472","title":"Inference from Iterative Simulation Using Multiple Sequences","type":"article-journal","volume":"7"},"uris":["http://www.mendeley.com/documents/?uuid=f3efaa5e-282d-4c31-8efb-9dadda8ae0f7"]}],"mendeley":{"formattedCitation":"(Gelman and Rubin 1992)","plainTextFormattedCitation":"(Gelman and Rubin 1992)","previouslyFormattedCitation":"(Gelman and Rubin 1992)"},"properties":{"noteIndex":0},"schema":"https://github.com/citation-style-language/schema/raw/master/csl-citation.json"}</w:instrText>
      </w:r>
      <w:r w:rsidR="000E298A">
        <w:fldChar w:fldCharType="separate"/>
      </w:r>
      <w:r w:rsidR="00F65745" w:rsidRPr="00F65745">
        <w:rPr>
          <w:noProof/>
        </w:rPr>
        <w:t>(Gelman and Rubin 1992)</w:t>
      </w:r>
      <w:r w:rsidR="000E298A">
        <w:fldChar w:fldCharType="end"/>
      </w:r>
      <w:r w:rsidR="000E298A">
        <w:t xml:space="preserve">. </w:t>
      </w:r>
      <w:r>
        <w:t>We use % deviation of the standardised beta-coefficients from the intercept as the standard effect size (± standard deviation) with posterior probabilities (</w:t>
      </w:r>
      <w:r>
        <w:rPr>
          <w:i/>
        </w:rPr>
        <w:t>Pp</w:t>
      </w:r>
      <w:r>
        <w:t xml:space="preserve">) as a measure of confidence in the posterior estimates. Where more than one species is mentioned together we provide mean </w:t>
      </w:r>
      <w:r>
        <w:rPr>
          <w:i/>
        </w:rPr>
        <w:t xml:space="preserve">Pp </w:t>
      </w:r>
      <w:r>
        <w:t xml:space="preserve">of all species concerned and use * to indicate species at </w:t>
      </w:r>
      <w:r>
        <w:rPr>
          <w:i/>
        </w:rPr>
        <w:t>P</w:t>
      </w:r>
      <w:r>
        <w:rPr>
          <w:i/>
          <w:vertAlign w:val="subscript"/>
        </w:rPr>
        <w:t>p</w:t>
      </w:r>
      <w:r>
        <w:t xml:space="preserve"> ≥ 0.95.  </w:t>
      </w:r>
    </w:p>
    <w:p w:rsidR="000E298A" w:rsidRDefault="00722D55" w:rsidP="00793E7A">
      <w:pPr>
        <w:shd w:val="clear" w:color="auto" w:fill="FFFFFF"/>
        <w:spacing w:line="360" w:lineRule="auto"/>
        <w:jc w:val="both"/>
      </w:pPr>
      <w:r>
        <w:t xml:space="preserve">Calculations and analysis were undertaken using the statistical software R version 3.4.2 </w:t>
      </w:r>
      <w:r w:rsidR="000E298A">
        <w:fldChar w:fldCharType="begin" w:fldLock="1"/>
      </w:r>
      <w:r w:rsidR="00F20353">
        <w:instrText>ADDIN CSL_CITATION {"citationItems":[{"id":"ITEM-1","itemData":{"ISBN":"3_900051_00_3","ISSN":"3-900051-07-0","abstract":"R Development Core Team (2011). R: A language and environment for statistical computing . R Foundation for Statistical Computing , Vienna, Austria. ISBN 3-900051-07-0, URL http://www.R-project.org/. ... The impact of open source software on the strategic choices ... \\n","author":[{"dropping-particle":"","family":"R Core Team","given":"","non-dropping-particle":"","parse-names":false,"suffix":""}],"container-title":"R Foundation for Statistical Computing","id":"ITEM-1","issued":{"date-parts":[["2017"]]},"page":"275-286","publisher-place":"Vienna, Austria","title":"R: A Language and Environment for Statistical Computing","type":"article","volume":"55"},"uris":["http://www.mendeley.com/documents/?uuid=bbff9ccb-3ea7-40a5-a03e-7e3deeb3212b"]}],"mendeley":{"formattedCitation":"(R Core Team 2017)","plainTextFormattedCitation":"(R Core Team 2017)","previouslyFormattedCitation":"(R Core Team 2017)"},"properties":{"noteIndex":0},"schema":"https://github.com/citation-style-language/schema/raw/master/csl-citation.json"}</w:instrText>
      </w:r>
      <w:r w:rsidR="000E298A">
        <w:fldChar w:fldCharType="separate"/>
      </w:r>
      <w:r w:rsidR="00F65745" w:rsidRPr="00F65745">
        <w:rPr>
          <w:noProof/>
        </w:rPr>
        <w:t>(R Core Team 2017)</w:t>
      </w:r>
      <w:r w:rsidR="000E298A">
        <w:fldChar w:fldCharType="end"/>
      </w:r>
      <w:r w:rsidR="000E298A">
        <w:t xml:space="preserve">. </w:t>
      </w:r>
      <w:r>
        <w:t xml:space="preserve">We used the </w:t>
      </w:r>
      <w:r>
        <w:rPr>
          <w:i/>
        </w:rPr>
        <w:t>vegan</w:t>
      </w:r>
      <w:r>
        <w:t xml:space="preserve"> package</w:t>
      </w:r>
      <w:r w:rsidR="000E298A">
        <w:t xml:space="preserve"> </w:t>
      </w:r>
      <w:r w:rsidR="000E298A">
        <w:fldChar w:fldCharType="begin" w:fldLock="1"/>
      </w:r>
      <w:r w:rsidR="00F20353">
        <w:instrText>ADDIN CSL_CITATION {"citationItems":[{"id":"ITEM-1","itemData":{"DOI":"10.4135/9781412971874.n145","ISBN":"9781412996808","ISSN":"19806442","PMID":"17666792","abstract":"Ordination methods, diversity analysis and other functions for community and vegetation ecologists.","author":[{"dropping-particle":"","family":"Oksanen","given":"Jari","non-dropping-particle":"","parse-names":false,"suffix":""},{"dropping-particle":"","family":"Blanchet","given":"F. Guillaume","non-dropping-particle":"","parse-names":false,"suffix":""},{"dropping-particle":"","family":"Friendly","given":"Michael","non-dropping-particle":"","parse-names":false,"suffix":""},{"dropping-particle":"","family":"Kindt","given":"Roeland","non-dropping-particle":"","parse-names":false,"suffix":""},{"dropping-particle":"","family":"Legendre","given":"Pierre","non-dropping-particle":"","parse-names":false,"suffix":""},{"dropping-particle":"","family":"McGlinn","given":"Dan","non-dropping-particle":"","parse-names":false,"suffix":""},{"dropping-particle":"","family":"Minchin","given":"Peter R.","non-dropping-particle":"","parse-names":false,"suffix":""},{"dropping-particle":"","family":"O'Hara","given":"R. B.","non-dropping-particle":"","parse-names":false,"suffix":""},{"dropping-particle":"","family":"Simpson","given":"Gavin L.","non-dropping-particle":"","parse-names":false,"suffix":""},{"dropping-particle":"","family":"Solymos","given":"Peter","non-dropping-particle":"","parse-names":false,"suffix":""},{"dropping-particle":"","family":"Stevens","given":"M. Henry H.","non-dropping-particle":"","parse-names":false,"suffix":""},{"dropping-particle":"","family":"Szoecs","given":"Eduard","non-dropping-particle":"","parse-names":false,"suffix":""},{"dropping-particle":"","family":"Wagner","given":"Helene","non-dropping-particle":"","parse-names":false,"suffix":""}],"container-title":"R package version 2.4-1","id":"ITEM-1","issued":{"date-parts":[["2016"]]},"page":"Available at: https://cran.r-project.org/web/packa","title":"vegan: community ecology package","type":"article-journal"},"uris":["http://www.mendeley.com/documents/?uuid=29be71c6-054e-46d0-a220-230ac7f8d057"]}],"mendeley":{"formattedCitation":"(Oksanen et al. 2016)","plainTextFormattedCitation":"(Oksanen et al. 2016)","previouslyFormattedCitation":"(Oksanen et al. 2016)"},"properties":{"noteIndex":0},"schema":"https://github.com/citation-style-language/schema/raw/master/csl-citation.json"}</w:instrText>
      </w:r>
      <w:r w:rsidR="000E298A">
        <w:fldChar w:fldCharType="separate"/>
      </w:r>
      <w:r w:rsidR="00F65745" w:rsidRPr="00F65745">
        <w:rPr>
          <w:noProof/>
        </w:rPr>
        <w:t>(Oksanen et al. 2016)</w:t>
      </w:r>
      <w:r w:rsidR="000E298A">
        <w:fldChar w:fldCharType="end"/>
      </w:r>
      <w:r w:rsidR="000E298A">
        <w:t xml:space="preserve"> </w:t>
      </w:r>
      <w:r>
        <w:t xml:space="preserve">to compute species richness, </w:t>
      </w:r>
      <w:r>
        <w:rPr>
          <w:i/>
        </w:rPr>
        <w:t>iNEXT</w:t>
      </w:r>
      <w:r w:rsidR="000E298A">
        <w:rPr>
          <w:i/>
        </w:rPr>
        <w:t xml:space="preserve"> </w:t>
      </w:r>
      <w:r w:rsidR="000E298A">
        <w:rPr>
          <w:i/>
        </w:rPr>
        <w:fldChar w:fldCharType="begin" w:fldLock="1"/>
      </w:r>
      <w:r w:rsidR="00F20353">
        <w:rPr>
          <w:i/>
        </w:rPr>
        <w:instrText>ADDIN CSL_CITATION {"citationItems":[{"id":"ITEM-1","itemData":{"DOI":"10.1111/2041-210X.12613","ISBN":"2041-210X","ISSN":"2041210X","abstract":"1.Hill numbers (or the effective number of species) have been increasingly used to quantify the species/taxonomic diversity of an assemblage. The sample-size- and coverage-based integration of rarefaction (interpolation) and extrapolation (prediction) of Hill numbers represent a unified standardization method for quantifying and comparing species diversity across multiple assemblages. 2.We briefly review the conceptual background of Hill numbers along with two approaches to standardization. We present an R package iNEXT (iNterpolation/EXTrapolation) which provides simple functions to compute and plot the seamless rarefaction and extrapolation sampling curves for the three most widely used members of the Hill number family (species richness, Shannon diversity and Simpson diversity). Two types of biodiversity data are allowed: individual-based abundance data and sampling-unit-based incidence data. 3.Several applications of the iNEXT packages are reviewed: (1) Non-asymptotic analysis: comparison of diversity estimates for equally-large or equally-complete samples. (2) Asymptotic analysis: comparison of estimated asymptotic or true diversities. (3) Assessment of sample completeness (sample coverage) across multiple samples. (4) Comparison of estimated point diversities for a specified sample size or a specified level of sample coverage. 4.Two examples are demonstrated, using the data (one for abundance data and the other for incidence data) included in the package, to illustrate all R functions and graphical displays. This article is protected by copyright. All rights reserved.","author":[{"dropping-particle":"","family":"Hsieh","given":"T C","non-dropping-particle":"","parse-names":false,"suffix":""},{"dropping-particle":"","family":"Ma","given":"K H","non-dropping-particle":"","parse-names":false,"suffix":""},{"dropping-particle":"","family":"Chao","given":"Anne","non-dropping-particle":"","parse-names":false,"suffix":""}],"container-title":"Methods in Ecology and Evolution","id":"ITEM-1","issued":{"date-parts":[["2016"]]},"page":"n/a-n/a","title":"iNEXT: An R package for rarefaction and extrapolation of species diversity (Hill numbers)","type":"article-journal"},"uris":["http://www.mendeley.com/documents/?uuid=da94f878-3c27-4a5a-a8d0-196a2748bf67"]}],"mendeley":{"formattedCitation":"(Hsieh et al. 2016)","plainTextFormattedCitation":"(Hsieh et al. 2016)","previouslyFormattedCitation":"(Hsieh et al. 2016)"},"properties":{"noteIndex":0},"schema":"https://github.com/citation-style-language/schema/raw/master/csl-citation.json"}</w:instrText>
      </w:r>
      <w:r w:rsidR="000E298A">
        <w:rPr>
          <w:i/>
        </w:rPr>
        <w:fldChar w:fldCharType="separate"/>
      </w:r>
      <w:r w:rsidR="00F65745" w:rsidRPr="00F65745">
        <w:rPr>
          <w:noProof/>
        </w:rPr>
        <w:t>(Hsieh et al. 2016)</w:t>
      </w:r>
      <w:r w:rsidR="000E298A">
        <w:rPr>
          <w:i/>
        </w:rPr>
        <w:fldChar w:fldCharType="end"/>
      </w:r>
      <w:r>
        <w:t xml:space="preserve"> for sample-based rarefied species richness, accumulation and survey completeness, and </w:t>
      </w:r>
      <w:r>
        <w:rPr>
          <w:i/>
        </w:rPr>
        <w:t xml:space="preserve">adespatial </w:t>
      </w:r>
      <w:r w:rsidR="000E298A">
        <w:rPr>
          <w:i/>
        </w:rPr>
        <w:fldChar w:fldCharType="begin" w:fldLock="1"/>
      </w:r>
      <w:r w:rsidR="00F20353">
        <w:rPr>
          <w:i/>
        </w:rPr>
        <w:instrText>ADDIN CSL_CITATION {"citationItems":[{"id":"ITEM-1","itemData":{"abstract":"Tools for the multiscale spatial analysis of multivariate data. Several methods are based on the use of a spatial weighting matrix and its eigenvector decomposition (Moran's Eigenvectors Maps, MEM).","author":[{"dropping-particle":"","family":"Dray","given":"Author Stéphane","non-dropping-particle":"","parse-names":false,"suffix":""},{"dropping-particle":"","family":"Blanchet","given":"Guillaume","non-dropping-particle":"","parse-names":false,"suffix":""},{"dropping-particle":"","family":"Borcard","given":"Daniel","non-dropping-particle":"","parse-names":false,"suffix":""},{"dropping-particle":"","family":"Guenard","given":"Guillaume","non-dropping-particle":"","parse-names":false,"suffix":""},{"dropping-particle":"","family":"Jombart","given":"Thibaut","non-dropping-particle":"","parse-names":false,"suffix":""},{"dropping-particle":"","family":"Larocque","given":"Guillaume","non-dropping-particle":"","parse-names":false,"suffix":""},{"dropping-particle":"","family":"Legendre","given":"Pierre","non-dropping-particle":"","parse-names":false,"suffix":""},{"dropping-particle":"","family":"Madi","given":"Naima","non-dropping-particle":"","parse-names":false,"suffix":""},{"dropping-particle":"","family":"Wagner","given":"Helene H","non-dropping-particle":"","parse-names":false,"suffix":""}],"id":"ITEM-1","issued":{"date-parts":[["2016"]]},"page":"R package, Version: 0.0-7","title":"adespatial: Multivariate Multiscale Spatial Analysis","type":"article-journal"},"uris":["http://www.mendeley.com/documents/?uuid=2b81803d-d7ce-47b1-9595-e2e13ad127e7"]}],"mendeley":{"formattedCitation":"(Dray et al. 2016)","plainTextFormattedCitation":"(Dray et al. 2016)","previouslyFormattedCitation":"(Dray et al. 2016)"},"properties":{"noteIndex":0},"schema":"https://github.com/citation-style-language/schema/raw/master/csl-citation.json"}</w:instrText>
      </w:r>
      <w:r w:rsidR="000E298A">
        <w:rPr>
          <w:i/>
        </w:rPr>
        <w:fldChar w:fldCharType="separate"/>
      </w:r>
      <w:r w:rsidR="00F65745" w:rsidRPr="00F65745">
        <w:rPr>
          <w:noProof/>
        </w:rPr>
        <w:t>(Dray et al. 2016)</w:t>
      </w:r>
      <w:r w:rsidR="000E298A">
        <w:rPr>
          <w:i/>
        </w:rPr>
        <w:fldChar w:fldCharType="end"/>
      </w:r>
      <w:r>
        <w:rPr>
          <w:i/>
        </w:rPr>
        <w:t xml:space="preserve"> </w:t>
      </w:r>
      <w:r>
        <w:t xml:space="preserve">for species </w:t>
      </w:r>
      <w:r>
        <w:rPr>
          <w:i/>
        </w:rPr>
        <w:t>β-</w:t>
      </w:r>
      <w:r>
        <w:t xml:space="preserve">diversities. To fit the Bayesian models we used the </w:t>
      </w:r>
      <w:r>
        <w:rPr>
          <w:i/>
        </w:rPr>
        <w:t>jagsUI</w:t>
      </w:r>
      <w:r>
        <w:t xml:space="preserve"> package </w:t>
      </w:r>
      <w:r w:rsidR="000E298A">
        <w:fldChar w:fldCharType="begin" w:fldLock="1"/>
      </w:r>
      <w:r w:rsidR="00F20353">
        <w:instrText>ADDIN CSL_CITATION {"citationItems":[{"id":"ITEM-1","itemData":{"author":[{"dropping-particle":"","family":"Kellner","given":"K.","non-dropping-particle":"","parse-names":false,"suffix":""}],"container-title":"R package version","id":"ITEM-1","issue":"1","issued":{"date-parts":[["2015"]]},"title":"jagsUI: a wrapper around rjags to streamline JAGS analyses","type":"article-journal","volume":"1"},"uris":["http://www.mendeley.com/documents/?uuid=66c2e578-8184-49bc-8efa-e8dc93263fd5"]}],"mendeley":{"formattedCitation":"(Kellner 2015)","plainTextFormattedCitation":"(Kellner 2015)","previouslyFormattedCitation":"(Kellner 2015)"},"properties":{"noteIndex":0},"schema":"https://github.com/citation-style-language/schema/raw/master/csl-citation.json"}</w:instrText>
      </w:r>
      <w:r w:rsidR="000E298A">
        <w:fldChar w:fldCharType="separate"/>
      </w:r>
      <w:r w:rsidR="00F65745" w:rsidRPr="00F65745">
        <w:rPr>
          <w:noProof/>
        </w:rPr>
        <w:t>(Kellner 2015)</w:t>
      </w:r>
      <w:r w:rsidR="000E298A">
        <w:fldChar w:fldCharType="end"/>
      </w:r>
      <w:r w:rsidR="000E298A">
        <w:t xml:space="preserve">. </w:t>
      </w:r>
      <w:r>
        <w:t xml:space="preserve">For constructing the meta-community models, we followed the R scripts in </w:t>
      </w:r>
      <w:r w:rsidR="000E298A">
        <w:fldChar w:fldCharType="begin" w:fldLock="1"/>
      </w:r>
      <w:r w:rsidR="00F20353">
        <w:instrText>ADDIN CSL_CITATION {"citationItems":[{"id":"ITEM-1","itemData":{"DOI":"10.1016/B978-0-12-801378-6.00003-5","ISBN":"9780128013786","abstract":"Hierarchical models (HMs) represent a sequence of probability models for dependent random variables, of which one is typically observed (this is the data), and one or more random variables are unobserved and thus latent. Typical examples of the latter are the occurrence or abundance state of a local population. To describe patterns in each random variable, we typically use linear models, and for parameters representing rates or probabilities, we use link transformations just like in generalized linear models (GLMs). To fully exploit the power of HMs, you therefore need to have a good practical understanding of both linear models and GLMs. This chapter provides an applied introduction to both topics, which are essential in all of applied statistical modeling. HMs naturally contain random effects—i.e., sets of parameters assumed to be drawn from some statistical distribution—hence, HMs can also be called mixed models. Mixed models are a confusing topic to many ecologists, and hence we briefly review random-effects, or mixed, models as well. Linear models express the effects of covariates on a response as a simple sum. The covariates may be continuous, as in a regression model, or categorical (factors), as in analysis of variance (ANOVA). Linear models are an extremely powerful and yet simple way to describe patterns in the expected response from some stochastic system—i.e., the thing we want to describe and understand with our statistical model. The combination of different covariates or factors, interactions, and polynomial terms of continuous covariates offer tremendous power to describe such patterns. GLMs extend the principle of linear models to responses that need not be normal, but may be Poisson, Bernoulli, or binomial, and hence to the modeling of counts, proportions, or probabilities. Random effects are sets of parameters, or latent variables, that are described as the outcome of a stochastic system, and hence are given a probability distribution in the statistical model. They are typically invoked for a variety of reasons that include the following: extending the scope of inference of an analysis, quantifying and partitioning variability in one set of parameters, quantifying and modeling covariability (correlations) between two or more sets of parameters, modeling hidden structure in the data, borrowing strength, and combining information from different studies or data sets. We give an example of a normal-normal mixed model and a Poisson-normal …","author":[{"dropping-particle":"","family":"Kéry","given":"Marc","non-dropping-particle":"","parse-names":false,"suffix":""},{"dropping-particle":"","family":"Royle","given":"J. Andrew","non-dropping-particle":"","parse-names":false,"suffix":""}],"container-title":"Applied Hierarchical Modeling in Ecology","id":"ITEM-1","issue":"April","issued":{"date-parts":[["2016"]]},"page":"79-122","title":"Applied Hierarchical Modeling in Ecology","type":"article-journal"},"uris":["http://www.mendeley.com/documents/?uuid=edccfe63-cf15-446a-aad2-31265b621dd4"]}],"mendeley":{"formattedCitation":"(Kéry and Royle 2016)","manualFormatting":"Kéry and Royle, (2016)","plainTextFormattedCitation":"(Kéry and Royle 2016)","previouslyFormattedCitation":"(Kéry and Royle 2016)"},"properties":{"noteIndex":0},"schema":"https://github.com/citation-style-language/schema/raw/master/csl-citation.json"}</w:instrText>
      </w:r>
      <w:r w:rsidR="000E298A">
        <w:fldChar w:fldCharType="separate"/>
      </w:r>
      <w:r w:rsidR="000E298A" w:rsidRPr="000E298A">
        <w:rPr>
          <w:noProof/>
        </w:rPr>
        <w:t xml:space="preserve">Kéry and Royle, </w:t>
      </w:r>
      <w:r w:rsidR="000E298A">
        <w:rPr>
          <w:noProof/>
        </w:rPr>
        <w:t>(</w:t>
      </w:r>
      <w:r w:rsidR="000E298A" w:rsidRPr="000E298A">
        <w:rPr>
          <w:noProof/>
        </w:rPr>
        <w:t>2016)</w:t>
      </w:r>
      <w:r w:rsidR="000E298A">
        <w:fldChar w:fldCharType="end"/>
      </w:r>
      <w:r w:rsidR="000E298A">
        <w:t xml:space="preserve">. </w:t>
      </w:r>
      <w:r>
        <w:t xml:space="preserve">Figures were drawn using </w:t>
      </w:r>
      <w:r>
        <w:rPr>
          <w:i/>
        </w:rPr>
        <w:t>ggplot2</w:t>
      </w:r>
      <w:r>
        <w:t xml:space="preserve"> </w:t>
      </w:r>
      <w:r w:rsidR="000E298A">
        <w:fldChar w:fldCharType="begin" w:fldLock="1"/>
      </w:r>
      <w:r w:rsidR="00F20353">
        <w:instrText>ADDIN CSL_CITATION {"citationItems":[{"id":"ITEM-1","itemData":{"DOI":"10.1007/978-0-387-98141-3","ISBN":"9780387981406","ISSN":"0006341X","PMID":"19791908","abstract":"This book describes ggplot2, a new data visualization package for R that uses the insights from Leland Wilkison's Grammar of Graphics to create a powerful and flexible system for creating data graphics. With ggplot2, it's easy to:produce handsome, publication-quality plots, with automatic legends created from the plot specificationsuperpose multiple layers (points, lines, maps, tiles, box plots to name a few) from different data sources, with automatically adjusted common scalesadd customisable smoothers that use the powerful modelling capabilities of R, such as loess, linear models, generalised additive models and robust regressionsave any ggplot2 plot (or part thereof) for later modification or reusecreate custom themes that capture in-house or journal style requirements, and that can easily be applied to multiple plotsapproach your graph from a visual perspective, thinking about how each component of the data is represented on the final plot.This book will be useful to everyone who has struggled with displaying their data in an informative and attractive way. You will need some basic knowledge of R (i.e. you should be able to get your data into R), but ggplot2 is a mini-language specifically tailored for producing graphics, and you'll learn everything you need in the book. After reading this book you'll be able to produce graphics customized precisely for your problems, to and you'll find it easy to get graphics out of your head and on to the screen or page.","author":[{"dropping-particle":"","family":"Wickham","given":"Hadley","non-dropping-particle":"","parse-names":false,"suffix":""}],"container-title":"Springer-Verlag New York","id":"ITEM-1","issue":"July","issued":{"date-parts":[["2009"]]},"page":"211","title":"ggplot2: Elegant Graphics for Data Analysis","type":"article-journal","volume":"35"},"uris":["http://www.mendeley.com/documents/?uuid=8f3dc753-7714-4b68-b9df-3ed6e8a3fcc7"]}],"mendeley":{"formattedCitation":"(Wickham 2009)","plainTextFormattedCitation":"(Wickham 2009)","previouslyFormattedCitation":"(Wickham 2009)"},"properties":{"noteIndex":0},"schema":"https://github.com/citation-style-language/schema/raw/master/csl-citation.json"}</w:instrText>
      </w:r>
      <w:r w:rsidR="000E298A">
        <w:fldChar w:fldCharType="separate"/>
      </w:r>
      <w:r w:rsidR="00F65745" w:rsidRPr="00F65745">
        <w:rPr>
          <w:noProof/>
        </w:rPr>
        <w:t>(Wickham 2009)</w:t>
      </w:r>
      <w:r w:rsidR="000E298A">
        <w:fldChar w:fldCharType="end"/>
      </w:r>
      <w:r w:rsidR="000E298A">
        <w:t xml:space="preserve">. </w:t>
      </w:r>
    </w:p>
    <w:p w:rsidR="00803074" w:rsidRDefault="00722D55" w:rsidP="00793E7A">
      <w:pPr>
        <w:pStyle w:val="Heading2"/>
        <w:numPr>
          <w:ilvl w:val="0"/>
          <w:numId w:val="1"/>
        </w:numPr>
        <w:shd w:val="clear" w:color="auto" w:fill="FFFFFF"/>
        <w:spacing w:line="360" w:lineRule="auto"/>
      </w:pPr>
      <w:bookmarkStart w:id="17" w:name="_heading=h.3j2qqm3" w:colFirst="0" w:colLast="0"/>
      <w:bookmarkEnd w:id="17"/>
      <w:r>
        <w:t>Results</w:t>
      </w:r>
    </w:p>
    <w:p w:rsidR="00803074" w:rsidRDefault="00722D55" w:rsidP="00793E7A">
      <w:pPr>
        <w:pStyle w:val="Heading3"/>
        <w:shd w:val="clear" w:color="auto" w:fill="FFFFFF"/>
        <w:spacing w:line="360" w:lineRule="auto"/>
      </w:pPr>
      <w:bookmarkStart w:id="18" w:name="_heading=h.1y810tw" w:colFirst="0" w:colLast="0"/>
      <w:bookmarkEnd w:id="18"/>
      <w:r>
        <w:t>3.1 Survey effort, meta-community size and model summary</w:t>
      </w:r>
    </w:p>
    <w:p w:rsidR="00803074" w:rsidRDefault="00722D55" w:rsidP="00793E7A">
      <w:pPr>
        <w:shd w:val="clear" w:color="auto" w:fill="FFFFFF"/>
        <w:spacing w:line="360" w:lineRule="auto"/>
        <w:jc w:val="both"/>
      </w:pPr>
      <w:r>
        <w:t xml:space="preserve">We measured a total of </w:t>
      </w:r>
      <w:r w:rsidR="0049607F">
        <w:t>121</w:t>
      </w:r>
      <w:r w:rsidR="00970F78">
        <w:t>5</w:t>
      </w:r>
      <w:r>
        <w:t xml:space="preserve"> tree stems and recorded 864 mammal occurrences (from 1693 trap nights) belonging to 88 and </w:t>
      </w:r>
      <w:r w:rsidR="009E6164">
        <w:t>21</w:t>
      </w:r>
      <w:r>
        <w:t xml:space="preserve"> species, respectively.</w:t>
      </w:r>
      <w:r w:rsidR="00B73B11">
        <w:t xml:space="preserve"> </w:t>
      </w:r>
      <w:r w:rsidR="00715B0D">
        <w:t xml:space="preserve">Sample-based species accumulation showed that mammals reached a clear asymptote while trees did not; although both taxonomic groups attained significant survey completeness &gt;95 % (Figure 2). </w:t>
      </w:r>
      <w:r w:rsidR="00B73B11">
        <w:t xml:space="preserve">The meta-community </w:t>
      </w:r>
      <w:r>
        <w:t>models</w:t>
      </w:r>
      <w:r w:rsidR="00B73B11">
        <w:t xml:space="preserve"> </w:t>
      </w:r>
      <w:r w:rsidR="009E6164">
        <w:t xml:space="preserve">estimated the unobserved species and </w:t>
      </w:r>
      <w:r w:rsidR="00B73B11">
        <w:t xml:space="preserve">suggested that </w:t>
      </w:r>
      <w:r>
        <w:t>the tree communities</w:t>
      </w:r>
      <w:r w:rsidR="00B73B11">
        <w:t xml:space="preserve"> in the region</w:t>
      </w:r>
      <w:r>
        <w:t xml:space="preserve"> may </w:t>
      </w:r>
      <w:r>
        <w:lastRenderedPageBreak/>
        <w:t xml:space="preserve">contain </w:t>
      </w:r>
      <w:r w:rsidR="00B73B11">
        <w:t>a</w:t>
      </w:r>
      <w:r w:rsidR="0049607F">
        <w:t>n estimated</w:t>
      </w:r>
      <w:r w:rsidR="00B73B11">
        <w:t xml:space="preserve"> mean of </w:t>
      </w:r>
      <w:r>
        <w:t>12</w:t>
      </w:r>
      <w:r w:rsidR="0049607F">
        <w:t>4</w:t>
      </w:r>
      <w:r>
        <w:t xml:space="preserve"> species (standard deviation; ± 1</w:t>
      </w:r>
      <w:r w:rsidR="0049607F">
        <w:t>2</w:t>
      </w:r>
      <w:r>
        <w:t>), while mammal communities may have about 2</w:t>
      </w:r>
      <w:r w:rsidR="0049607F">
        <w:t>6</w:t>
      </w:r>
      <w:r>
        <w:t xml:space="preserve"> (±</w:t>
      </w:r>
      <w:r w:rsidR="0049607F">
        <w:t xml:space="preserve"> 3</w:t>
      </w:r>
      <w:r>
        <w:t>) species.</w:t>
      </w:r>
    </w:p>
    <w:p w:rsidR="00803074" w:rsidRDefault="00722D55" w:rsidP="00793E7A">
      <w:pPr>
        <w:keepNext/>
        <w:shd w:val="clear" w:color="auto" w:fill="FFFFFF"/>
        <w:spacing w:after="3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19909" cy="446600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022182" cy="4468528"/>
                    </a:xfrm>
                    <a:prstGeom prst="rect">
                      <a:avLst/>
                    </a:prstGeom>
                    <a:ln/>
                  </pic:spPr>
                </pic:pic>
              </a:graphicData>
            </a:graphic>
          </wp:inline>
        </w:drawing>
      </w:r>
    </w:p>
    <w:p w:rsidR="00803074" w:rsidRDefault="00722D55" w:rsidP="00793E7A">
      <w:pPr>
        <w:shd w:val="clear" w:color="auto" w:fill="FFFFFF"/>
        <w:spacing w:line="360" w:lineRule="auto"/>
        <w:jc w:val="both"/>
        <w:rPr>
          <w:i/>
        </w:rPr>
      </w:pPr>
      <w:bookmarkStart w:id="19" w:name="_heading=h.4i7ojhp" w:colFirst="0" w:colLast="0"/>
      <w:bookmarkEnd w:id="19"/>
      <w:r>
        <w:rPr>
          <w:i/>
        </w:rPr>
        <w:t>Figure 2: Sample-based estimation of meta-community size. The sample rarefaction- and extrapolation-based species richness estimate and accumulation curve with 95% confidence interval (</w:t>
      </w:r>
      <w:r w:rsidR="00312D56">
        <w:rPr>
          <w:i/>
        </w:rPr>
        <w:t xml:space="preserve">CI; </w:t>
      </w:r>
      <w:r>
        <w:rPr>
          <w:i/>
        </w:rPr>
        <w:t>the shaded region) shows species asymptote and survey completeness &gt;0.95, indicating that our study covered most of the species found in the region for both trees and mammals.</w:t>
      </w:r>
    </w:p>
    <w:p w:rsidR="00803074" w:rsidRDefault="00722D55" w:rsidP="00793E7A">
      <w:pPr>
        <w:shd w:val="clear" w:color="auto" w:fill="FFFFFF"/>
        <w:spacing w:line="360" w:lineRule="auto"/>
        <w:jc w:val="both"/>
      </w:pPr>
      <w:r>
        <w:t>The convergence diagnostic for all posterior summaries was around 1, indicating sufficient convergence and low Monte Carlo error</w:t>
      </w:r>
      <w:bookmarkStart w:id="20" w:name="bookmark=id.2xcytpi" w:colFirst="0" w:colLast="0"/>
      <w:bookmarkStart w:id="21" w:name="bookmark=id.1ci93xb" w:colFirst="0" w:colLast="0"/>
      <w:bookmarkEnd w:id="20"/>
      <w:bookmarkEnd w:id="21"/>
      <w:r>
        <w:t>. The mean abundance</w:t>
      </w:r>
      <w:r>
        <w:rPr>
          <w:i/>
        </w:rPr>
        <w:t xml:space="preserve"> </w:t>
      </w:r>
      <w:r w:rsidR="00E24DA0">
        <w:t>of</w:t>
      </w:r>
      <w:r w:rsidR="00EF0777">
        <w:t xml:space="preserve"> all</w:t>
      </w:r>
      <w:r w:rsidR="00E24DA0">
        <w:t xml:space="preserve"> tre</w:t>
      </w:r>
      <w:r w:rsidR="00EF0777">
        <w:t xml:space="preserve">e species and communities combined </w:t>
      </w:r>
      <w:r w:rsidR="00E24DA0">
        <w:t xml:space="preserve">in the study area </w:t>
      </w:r>
      <w:r w:rsidR="00EF0777">
        <w:t>(community</w:t>
      </w:r>
      <w:r w:rsidR="005A7C4E">
        <w:t>-level</w:t>
      </w:r>
      <w:r w:rsidR="00EF0777">
        <w:t xml:space="preserve"> mean) </w:t>
      </w:r>
      <w:r>
        <w:t xml:space="preserve">was </w:t>
      </w:r>
      <w:r w:rsidR="0049607F">
        <w:t>11</w:t>
      </w:r>
      <w:r>
        <w:t xml:space="preserve"> (±8)</w:t>
      </w:r>
      <w:r w:rsidR="00EF0777">
        <w:t xml:space="preserve"> individuals per LSU (1km</w:t>
      </w:r>
      <w:r w:rsidR="00EF0777" w:rsidRPr="00FD3437">
        <w:rPr>
          <w:vertAlign w:val="superscript"/>
        </w:rPr>
        <w:t>2</w:t>
      </w:r>
      <w:r w:rsidR="00EF0777">
        <w:t>)</w:t>
      </w:r>
      <w:r>
        <w:t xml:space="preserve">. The </w:t>
      </w:r>
      <w:r w:rsidR="00EF0777">
        <w:t xml:space="preserve">mean of species-level </w:t>
      </w:r>
      <w:r w:rsidR="005A7C4E">
        <w:t>abundance</w:t>
      </w:r>
      <w:r w:rsidR="00EF0777">
        <w:t xml:space="preserve"> across all communities (species</w:t>
      </w:r>
      <w:r w:rsidR="005A7C4E">
        <w:t>-level</w:t>
      </w:r>
      <w:r w:rsidR="00EF0777">
        <w:t xml:space="preserve"> mean) </w:t>
      </w:r>
      <w:r>
        <w:t>ranged from 0.</w:t>
      </w:r>
      <w:r w:rsidR="00114952">
        <w:t>25</w:t>
      </w:r>
      <w:r>
        <w:t xml:space="preserve"> to 8</w:t>
      </w:r>
      <w:r w:rsidR="00114952">
        <w:t>0</w:t>
      </w:r>
      <w:r w:rsidR="00EF0777">
        <w:t xml:space="preserve"> individuals</w:t>
      </w:r>
      <w:r>
        <w:t>. The community</w:t>
      </w:r>
      <w:r w:rsidR="005A7C4E">
        <w:t xml:space="preserve">-level </w:t>
      </w:r>
      <w:r>
        <w:t>mean occupancy</w:t>
      </w:r>
      <w:r w:rsidR="00EF0777">
        <w:t xml:space="preserve"> </w:t>
      </w:r>
      <w:r w:rsidR="005A7C4E">
        <w:t xml:space="preserve">probability (occupancy) </w:t>
      </w:r>
      <w:r>
        <w:t>of mammals in the region was 0.38 (±0.27) while the species</w:t>
      </w:r>
      <w:r w:rsidR="005A7C4E">
        <w:t xml:space="preserve">-level mean </w:t>
      </w:r>
      <w:r>
        <w:t xml:space="preserve">occupancy ranged from 0.05 to 0.93 </w:t>
      </w:r>
      <w:r>
        <w:lastRenderedPageBreak/>
        <w:t>indicating high variability in occupancy</w:t>
      </w:r>
      <w:r w:rsidR="005A7C4E">
        <w:t xml:space="preserve"> </w:t>
      </w:r>
      <w:r>
        <w:t xml:space="preserve">among species. The </w:t>
      </w:r>
      <w:r w:rsidR="00086569">
        <w:t>species</w:t>
      </w:r>
      <w:r w:rsidR="00E24DA0">
        <w:t>-level</w:t>
      </w:r>
      <w:r w:rsidR="005A7C4E">
        <w:t xml:space="preserve"> mean</w:t>
      </w:r>
      <w:r>
        <w:t xml:space="preserve"> detection </w:t>
      </w:r>
      <w:r w:rsidR="005A7C4E">
        <w:t xml:space="preserve">probability </w:t>
      </w:r>
      <w:r>
        <w:t>of mammals ranged from 0.01 to 0.28 with community</w:t>
      </w:r>
      <w:r w:rsidR="00086569">
        <w:t>-level</w:t>
      </w:r>
      <w:r>
        <w:t xml:space="preserve"> mean detection at 0.06 (± 0.09) (Figure 3).</w:t>
      </w:r>
    </w:p>
    <w:p w:rsidR="00803074" w:rsidRDefault="00722D55" w:rsidP="00793E7A">
      <w:pPr>
        <w:keepNext/>
        <w:shd w:val="clear" w:color="auto" w:fill="FFFFFF"/>
        <w:spacing w:after="3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81256" cy="285172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081256" cy="2851725"/>
                    </a:xfrm>
                    <a:prstGeom prst="rect">
                      <a:avLst/>
                    </a:prstGeom>
                    <a:ln/>
                  </pic:spPr>
                </pic:pic>
              </a:graphicData>
            </a:graphic>
          </wp:inline>
        </w:drawing>
      </w:r>
    </w:p>
    <w:p w:rsidR="00803074" w:rsidRDefault="00722D55" w:rsidP="00793E7A">
      <w:pPr>
        <w:shd w:val="clear" w:color="auto" w:fill="FFFFFF"/>
        <w:spacing w:line="360" w:lineRule="auto"/>
        <w:jc w:val="both"/>
        <w:rPr>
          <w:i/>
        </w:rPr>
      </w:pPr>
      <w:bookmarkStart w:id="22" w:name="_heading=h.3whwml4" w:colFirst="0" w:colLast="0"/>
      <w:bookmarkEnd w:id="22"/>
      <w:r>
        <w:rPr>
          <w:i/>
        </w:rPr>
        <w:t>Figure 3: Distribution of community</w:t>
      </w:r>
      <w:r w:rsidR="005A7C4E">
        <w:rPr>
          <w:i/>
        </w:rPr>
        <w:t>-</w:t>
      </w:r>
      <w:r>
        <w:rPr>
          <w:i/>
        </w:rPr>
        <w:t xml:space="preserve">level </w:t>
      </w:r>
      <w:r w:rsidR="005A7C4E">
        <w:rPr>
          <w:i/>
        </w:rPr>
        <w:t xml:space="preserve">mean </w:t>
      </w:r>
      <w:r>
        <w:rPr>
          <w:i/>
        </w:rPr>
        <w:t xml:space="preserve">occupancy (Ψ) and detection probability (p) between mammal species based on parameters from the </w:t>
      </w:r>
      <w:r w:rsidR="005A7C4E">
        <w:rPr>
          <w:i/>
        </w:rPr>
        <w:t>meta-community occupancy</w:t>
      </w:r>
      <w:r>
        <w:rPr>
          <w:i/>
        </w:rPr>
        <w:t xml:space="preserve"> model for the scale of 1 km</w:t>
      </w:r>
      <w:r>
        <w:rPr>
          <w:i/>
          <w:vertAlign w:val="superscript"/>
        </w:rPr>
        <w:t xml:space="preserve">2 </w:t>
      </w:r>
      <w:r>
        <w:rPr>
          <w:i/>
        </w:rPr>
        <w:t xml:space="preserve">and single season survey (April-July) in 2016. </w:t>
      </w:r>
    </w:p>
    <w:p w:rsidR="00803074" w:rsidRDefault="00722D55" w:rsidP="00793E7A">
      <w:pPr>
        <w:pStyle w:val="Heading3"/>
        <w:shd w:val="clear" w:color="auto" w:fill="FFFFFF"/>
        <w:spacing w:line="360" w:lineRule="auto"/>
      </w:pPr>
      <w:r>
        <w:t>3.2 Effects on species occurrence</w:t>
      </w:r>
    </w:p>
    <w:p w:rsidR="00803074" w:rsidRDefault="00722D55" w:rsidP="00793E7A">
      <w:pPr>
        <w:shd w:val="clear" w:color="auto" w:fill="FFFFFF"/>
        <w:spacing w:line="360" w:lineRule="auto"/>
        <w:jc w:val="both"/>
      </w:pPr>
      <w:r>
        <w:t xml:space="preserve">At the species-level, the effect of agricultural expansion on tree communities was </w:t>
      </w:r>
      <w:r w:rsidR="00086569">
        <w:t>largely</w:t>
      </w:r>
      <w:r>
        <w:t xml:space="preserve"> negative as a majority of species had reduced </w:t>
      </w:r>
      <w:r w:rsidR="00114952">
        <w:t xml:space="preserve">abundance </w:t>
      </w:r>
      <w:r>
        <w:t>at higher levels of L</w:t>
      </w:r>
      <w:r w:rsidR="008C3273">
        <w:t>DI (F</w:t>
      </w:r>
      <w:r>
        <w:t xml:space="preserve">igure 4). The negatively affected tree species included dominant miombo species such as </w:t>
      </w:r>
      <w:r>
        <w:rPr>
          <w:i/>
        </w:rPr>
        <w:t>Brachystegia spiciformis</w:t>
      </w:r>
      <w:r>
        <w:t xml:space="preserve"> and </w:t>
      </w:r>
      <w:r>
        <w:rPr>
          <w:i/>
        </w:rPr>
        <w:t>B. boehmii,</w:t>
      </w:r>
      <w:r>
        <w:t xml:space="preserve"> and non-dominants such as </w:t>
      </w:r>
      <w:r>
        <w:rPr>
          <w:i/>
        </w:rPr>
        <w:t>Pterocarpus angolensis</w:t>
      </w:r>
      <w:r>
        <w:t xml:space="preserve">, </w:t>
      </w:r>
      <w:r w:rsidR="00AE2B24" w:rsidRPr="00FD3437">
        <w:rPr>
          <w:i/>
        </w:rPr>
        <w:t>Sclerocarya birrea</w:t>
      </w:r>
      <w:r w:rsidR="00AE2B24">
        <w:t xml:space="preserve">, </w:t>
      </w:r>
      <w:r>
        <w:rPr>
          <w:i/>
        </w:rPr>
        <w:t xml:space="preserve">Combretum apiculatum </w:t>
      </w:r>
      <w:r>
        <w:t>and</w:t>
      </w:r>
      <w:r>
        <w:rPr>
          <w:i/>
        </w:rPr>
        <w:t xml:space="preserve"> Albizia adianthifolia</w:t>
      </w:r>
      <w:r>
        <w:t xml:space="preserve">, whereas increasers included </w:t>
      </w:r>
      <w:r>
        <w:rPr>
          <w:i/>
        </w:rPr>
        <w:t>Annona senegalensis, Mangifera indica</w:t>
      </w:r>
      <w:r>
        <w:t xml:space="preserve">, </w:t>
      </w:r>
      <w:r w:rsidR="00114952" w:rsidRPr="00FD3437">
        <w:rPr>
          <w:i/>
        </w:rPr>
        <w:t>Terminalia sericea,</w:t>
      </w:r>
      <w:r w:rsidR="00114952">
        <w:t xml:space="preserve"> </w:t>
      </w:r>
      <w:r>
        <w:t xml:space="preserve">and </w:t>
      </w:r>
      <w:r>
        <w:rPr>
          <w:i/>
        </w:rPr>
        <w:t>Piliostigma thonningii</w:t>
      </w:r>
      <w:r>
        <w:t xml:space="preserve"> - a rapidly growing species known to colonize clearings and fallow</w:t>
      </w:r>
      <w:r w:rsidR="00AF56C7">
        <w:t xml:space="preserve"> (SI-</w:t>
      </w:r>
      <w:r w:rsidR="00AF56C7" w:rsidRPr="00AF56C7">
        <w:t xml:space="preserve">Figure </w:t>
      </w:r>
      <w:r w:rsidR="00545882">
        <w:t>4</w:t>
      </w:r>
      <w:r w:rsidR="00AF56C7" w:rsidRPr="00FD3437">
        <w:t>)</w:t>
      </w:r>
      <w:r>
        <w:t xml:space="preserve">. For mammals, the probability of occupancy of all species responded non-linearly - increased at low to intermediate LDI and reduced after high LDI. The species which had significantly higher occupancy at intermediate LDI consisted of elephant shrews, murids (African spiny mouse, </w:t>
      </w:r>
      <w:bookmarkStart w:id="23" w:name="bookmark=id.1hmsyys" w:colFirst="0" w:colLast="0"/>
      <w:bookmarkStart w:id="24" w:name="bookmark=id.ihv636" w:colFirst="0" w:colLast="0"/>
      <w:bookmarkStart w:id="25" w:name="bookmark=id.23ckvvd" w:colFirst="0" w:colLast="0"/>
      <w:bookmarkStart w:id="26" w:name="bookmark=id.32hioqz" w:colFirst="0" w:colLast="0"/>
      <w:bookmarkStart w:id="27" w:name="bookmark=id.41mghml" w:colFirst="0" w:colLast="0"/>
      <w:bookmarkEnd w:id="23"/>
      <w:bookmarkEnd w:id="24"/>
      <w:bookmarkEnd w:id="25"/>
      <w:bookmarkEnd w:id="26"/>
      <w:bookmarkEnd w:id="27"/>
      <w:r>
        <w:rPr>
          <w:i/>
        </w:rPr>
        <w:t>Acomys sp.</w:t>
      </w:r>
      <w:r>
        <w:t xml:space="preserve">, and thicket rat, </w:t>
      </w:r>
      <w:r>
        <w:rPr>
          <w:i/>
        </w:rPr>
        <w:t>Grammomys</w:t>
      </w:r>
      <w:r>
        <w:t xml:space="preserve"> sp.) and species </w:t>
      </w:r>
      <w:r>
        <w:lastRenderedPageBreak/>
        <w:t xml:space="preserve">which are known to survive well in human influenced, disturbed and fragmented landscapes (lesser bushbaby, </w:t>
      </w:r>
      <w:r>
        <w:rPr>
          <w:i/>
        </w:rPr>
        <w:t>Galago moholi</w:t>
      </w:r>
      <w:r>
        <w:t xml:space="preserve">, and rusty-spotted genet, </w:t>
      </w:r>
      <w:r>
        <w:rPr>
          <w:i/>
        </w:rPr>
        <w:t>Genetta maculata</w:t>
      </w:r>
      <w:r>
        <w:t xml:space="preserve">). One the other hand, species such as the African giant rat </w:t>
      </w:r>
      <w:r>
        <w:rPr>
          <w:i/>
        </w:rPr>
        <w:t>(Cricetomys gambianus</w:t>
      </w:r>
      <w:r>
        <w:t xml:space="preserve">), </w:t>
      </w:r>
      <w:bookmarkStart w:id="28" w:name="bookmark=id.3fwokq0" w:colFirst="0" w:colLast="0"/>
      <w:bookmarkStart w:id="29" w:name="bookmark=id.vx1227" w:colFirst="0" w:colLast="0"/>
      <w:bookmarkStart w:id="30" w:name="bookmark=id.2grqrue" w:colFirst="0" w:colLast="0"/>
      <w:bookmarkEnd w:id="28"/>
      <w:bookmarkEnd w:id="29"/>
      <w:bookmarkEnd w:id="30"/>
      <w:r>
        <w:t xml:space="preserve">Bush hyrax </w:t>
      </w:r>
      <w:r>
        <w:rPr>
          <w:i/>
        </w:rPr>
        <w:t>(Heterohyrax brucei),</w:t>
      </w:r>
      <w:r>
        <w:t xml:space="preserve"> Spiny mouse </w:t>
      </w:r>
      <w:r>
        <w:rPr>
          <w:i/>
        </w:rPr>
        <w:t xml:space="preserve">(Acomys sp), </w:t>
      </w:r>
      <w:r>
        <w:t xml:space="preserve">and </w:t>
      </w:r>
      <w:bookmarkStart w:id="31" w:name="bookmark=id.1v1yuxt" w:colFirst="0" w:colLast="0"/>
      <w:bookmarkEnd w:id="31"/>
      <w:r>
        <w:t xml:space="preserve">South African hedgehog </w:t>
      </w:r>
      <w:r>
        <w:rPr>
          <w:i/>
        </w:rPr>
        <w:t>(Atelerix frontalis)</w:t>
      </w:r>
      <w:r>
        <w:t xml:space="preserve"> showed significant negative reduction</w:t>
      </w:r>
      <w:r>
        <w:rPr>
          <w:i/>
        </w:rPr>
        <w:t xml:space="preserve"> </w:t>
      </w:r>
      <w:r>
        <w:t>in occupancy at high LDI</w:t>
      </w:r>
      <w:r w:rsidR="00AF56C7">
        <w:t xml:space="preserve"> (SI-Figure </w:t>
      </w:r>
      <w:r w:rsidR="00545882">
        <w:t>5</w:t>
      </w:r>
      <w:r w:rsidR="00AF56C7">
        <w:t>)</w:t>
      </w:r>
      <w:r>
        <w:t xml:space="preserve">. In summary, LDI was associated with reduced </w:t>
      </w:r>
      <w:r w:rsidR="00114952">
        <w:t xml:space="preserve">abundance </w:t>
      </w:r>
      <w:r>
        <w:t xml:space="preserve">of </w:t>
      </w:r>
      <w:r w:rsidR="00E24DA0">
        <w:t xml:space="preserve">a </w:t>
      </w:r>
      <w:r>
        <w:t>majority of tree species, and lower occupancy of all mammal species, thus creating more species losers than winners. Among other variables,</w:t>
      </w:r>
      <w:r w:rsidR="00114952">
        <w:t xml:space="preserve"> the residuals of</w:t>
      </w:r>
      <w:r>
        <w:t xml:space="preserve"> HL and MAP had poor posterior probabilities (Pp &lt;0.6) and were associated with almost equal number of species winners and losers, and ME had significant negative association with most mammal species. Plots of </w:t>
      </w:r>
      <w:r w:rsidR="00114952">
        <w:t xml:space="preserve">species-level </w:t>
      </w:r>
      <w:r>
        <w:t xml:space="preserve">model coefficients with 95% CI of trees and mammals are provided in the SI. </w:t>
      </w:r>
    </w:p>
    <w:p w:rsidR="00803074" w:rsidRDefault="00722D55" w:rsidP="00793E7A">
      <w:pPr>
        <w:shd w:val="clear" w:color="auto" w:fill="FFFFFF"/>
        <w:spacing w:line="360" w:lineRule="auto"/>
        <w:jc w:val="center"/>
      </w:pPr>
      <w:r>
        <w:rPr>
          <w:noProof/>
        </w:rPr>
        <w:drawing>
          <wp:inline distT="0" distB="0" distL="0" distR="0">
            <wp:extent cx="5101261" cy="2701597"/>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101261" cy="2701597"/>
                    </a:xfrm>
                    <a:prstGeom prst="rect">
                      <a:avLst/>
                    </a:prstGeom>
                    <a:ln/>
                  </pic:spPr>
                </pic:pic>
              </a:graphicData>
            </a:graphic>
          </wp:inline>
        </w:drawing>
      </w:r>
    </w:p>
    <w:p w:rsidR="00803074" w:rsidRDefault="00722D55" w:rsidP="00793E7A">
      <w:pPr>
        <w:shd w:val="clear" w:color="auto" w:fill="FFFFFF"/>
        <w:spacing w:line="360" w:lineRule="auto"/>
        <w:jc w:val="both"/>
      </w:pPr>
      <w:r>
        <w:rPr>
          <w:i/>
        </w:rPr>
        <w:t xml:space="preserve">Figure 4: Species-level responses: </w:t>
      </w:r>
      <w:r w:rsidR="00E24DA0">
        <w:rPr>
          <w:rStyle w:val="Emphasis"/>
          <w:color w:val="0E101A"/>
        </w:rPr>
        <w:t xml:space="preserve">The majority of species of both groups showed a negative association with LDI - more species losers than winners. </w:t>
      </w:r>
    </w:p>
    <w:p w:rsidR="00803074" w:rsidRDefault="00722D55" w:rsidP="00793E7A">
      <w:pPr>
        <w:pStyle w:val="Heading3"/>
        <w:shd w:val="clear" w:color="auto" w:fill="FFFFFF"/>
        <w:spacing w:line="360" w:lineRule="auto"/>
      </w:pPr>
      <w:bookmarkStart w:id="32" w:name="bookmark=id.19c6y18" w:colFirst="0" w:colLast="0"/>
      <w:bookmarkEnd w:id="32"/>
      <w:r>
        <w:t>3.4 Effects on α- and β-diversity</w:t>
      </w:r>
    </w:p>
    <w:p w:rsidR="00803074" w:rsidRDefault="00722D55" w:rsidP="00793E7A">
      <w:pPr>
        <w:shd w:val="clear" w:color="auto" w:fill="FFFFFF"/>
        <w:spacing w:line="360" w:lineRule="auto"/>
        <w:jc w:val="both"/>
      </w:pPr>
      <w:r>
        <w:t xml:space="preserve">The species richness of </w:t>
      </w:r>
      <w:r w:rsidR="00E219C7">
        <w:t xml:space="preserve">both </w:t>
      </w:r>
      <w:r>
        <w:t>tree</w:t>
      </w:r>
      <w:r w:rsidR="00AE2B24">
        <w:t>s</w:t>
      </w:r>
      <w:r>
        <w:t xml:space="preserve"> </w:t>
      </w:r>
      <w:r w:rsidR="00E219C7">
        <w:t xml:space="preserve">and mammals </w:t>
      </w:r>
      <w:r w:rsidR="00AE2B24">
        <w:t xml:space="preserve">showed a non-linear relationship with LDI </w:t>
      </w:r>
      <w:r w:rsidR="005A359F">
        <w:t xml:space="preserve">– increasing </w:t>
      </w:r>
      <w:r w:rsidR="00680294">
        <w:t>from low (&lt;0.25) to moderate (0.25-0.</w:t>
      </w:r>
      <w:r w:rsidR="00594925">
        <w:t>65)</w:t>
      </w:r>
      <w:r w:rsidR="005A359F">
        <w:t xml:space="preserve"> </w:t>
      </w:r>
      <w:r>
        <w:t>and declin</w:t>
      </w:r>
      <w:r w:rsidR="005A359F">
        <w:t>ing</w:t>
      </w:r>
      <w:r>
        <w:t xml:space="preserve"> </w:t>
      </w:r>
      <w:r w:rsidR="00680294">
        <w:t xml:space="preserve">at </w:t>
      </w:r>
      <w:r>
        <w:t xml:space="preserve">high </w:t>
      </w:r>
      <w:r w:rsidR="008C3273">
        <w:t>LDI</w:t>
      </w:r>
      <w:r w:rsidR="00680294">
        <w:t xml:space="preserve"> values</w:t>
      </w:r>
      <w:r w:rsidR="008C3273">
        <w:t xml:space="preserve"> (</w:t>
      </w:r>
      <w:r w:rsidR="00680294">
        <w:t xml:space="preserve">&gt;0.75, </w:t>
      </w:r>
      <w:r w:rsidR="008C3273" w:rsidRPr="00FD3437">
        <w:rPr>
          <w:i/>
        </w:rPr>
        <w:t>Pp</w:t>
      </w:r>
      <w:r w:rsidR="008C3273">
        <w:t>=</w:t>
      </w:r>
      <w:r w:rsidR="00E219C7">
        <w:t>0.9</w:t>
      </w:r>
      <w:r w:rsidR="008C3273">
        <w:t>; Figure 5</w:t>
      </w:r>
      <w:r>
        <w:t xml:space="preserve">). </w:t>
      </w:r>
      <w:r w:rsidR="00DB0586">
        <w:t xml:space="preserve">The threshold of species </w:t>
      </w:r>
      <w:r w:rsidR="00680294">
        <w:t xml:space="preserve">richness decline </w:t>
      </w:r>
      <w:r w:rsidR="00DB0586">
        <w:t xml:space="preserve">for trees was at lower LDI </w:t>
      </w:r>
      <w:r w:rsidR="00680294">
        <w:t xml:space="preserve">(0.6) compared to that of mammals </w:t>
      </w:r>
      <w:r w:rsidR="00DB0586">
        <w:t xml:space="preserve">(LDI </w:t>
      </w:r>
      <w:r w:rsidR="00680294">
        <w:t>0.75</w:t>
      </w:r>
      <w:r w:rsidR="00DB0586">
        <w:t>)</w:t>
      </w:r>
      <w:r w:rsidR="00680294">
        <w:t xml:space="preserve">. </w:t>
      </w:r>
      <w:r>
        <w:t xml:space="preserve">Interestingly, the nestedness of tree communities </w:t>
      </w:r>
      <w:r w:rsidR="00DB0586">
        <w:t xml:space="preserve">reduced </w:t>
      </w:r>
      <w:r>
        <w:t>rapidly</w:t>
      </w:r>
      <w:r w:rsidR="003F6FBF">
        <w:t xml:space="preserve"> (</w:t>
      </w:r>
      <w:r>
        <w:t xml:space="preserve">Pp=0.99) </w:t>
      </w:r>
      <w:r w:rsidR="003456F8">
        <w:t xml:space="preserve">under </w:t>
      </w:r>
      <w:r w:rsidR="00680294">
        <w:t>low</w:t>
      </w:r>
      <w:r>
        <w:t xml:space="preserve"> LDI</w:t>
      </w:r>
      <w:r w:rsidR="005A359F">
        <w:t xml:space="preserve">, </w:t>
      </w:r>
      <w:r>
        <w:t xml:space="preserve">stabilised </w:t>
      </w:r>
      <w:r w:rsidR="005A359F">
        <w:t>at moderate</w:t>
      </w:r>
      <w:r w:rsidR="00680294">
        <w:t xml:space="preserve"> LDI</w:t>
      </w:r>
      <w:r>
        <w:t xml:space="preserve">, and </w:t>
      </w:r>
      <w:r w:rsidR="005A359F">
        <w:t xml:space="preserve">declined again at high </w:t>
      </w:r>
      <w:r w:rsidR="005A359F">
        <w:lastRenderedPageBreak/>
        <w:t>LDI. T</w:t>
      </w:r>
      <w:r>
        <w:t xml:space="preserve">his was matched with </w:t>
      </w:r>
      <w:r w:rsidR="004D378A">
        <w:t xml:space="preserve">decline and then </w:t>
      </w:r>
      <w:r>
        <w:t>increase</w:t>
      </w:r>
      <w:r w:rsidR="004D378A">
        <w:t xml:space="preserve"> </w:t>
      </w:r>
      <w:r>
        <w:t xml:space="preserve">in </w:t>
      </w:r>
      <w:r w:rsidR="005A359F">
        <w:t xml:space="preserve">tree species </w:t>
      </w:r>
      <w:r>
        <w:t xml:space="preserve">turnover </w:t>
      </w:r>
      <w:r w:rsidR="005A359F">
        <w:t xml:space="preserve">at </w:t>
      </w:r>
      <w:r w:rsidR="004D378A">
        <w:t xml:space="preserve">low and </w:t>
      </w:r>
      <w:r w:rsidR="005A359F">
        <w:t>high LDI values</w:t>
      </w:r>
      <w:r w:rsidR="004D378A">
        <w:t>, respectively</w:t>
      </w:r>
      <w:r w:rsidR="005A359F">
        <w:t xml:space="preserve"> </w:t>
      </w:r>
      <w:r>
        <w:t>(</w:t>
      </w:r>
      <w:r w:rsidRPr="00FD3437">
        <w:rPr>
          <w:i/>
        </w:rPr>
        <w:t>Pp</w:t>
      </w:r>
      <w:r>
        <w:t>=0.</w:t>
      </w:r>
      <w:r w:rsidR="00E219C7">
        <w:t>89</w:t>
      </w:r>
      <w:r>
        <w:t xml:space="preserve">). </w:t>
      </w:r>
      <w:r w:rsidR="005A359F">
        <w:t>M</w:t>
      </w:r>
      <w:r>
        <w:t xml:space="preserve">ammals, on the other hand, </w:t>
      </w:r>
      <w:r w:rsidR="003F6FBF">
        <w:t>had</w:t>
      </w:r>
      <w:r>
        <w:t xml:space="preserve"> reduc</w:t>
      </w:r>
      <w:r w:rsidR="00DB0586">
        <w:t>ed</w:t>
      </w:r>
      <w:r>
        <w:t xml:space="preserve"> turnover (</w:t>
      </w:r>
      <w:r w:rsidRPr="00FD3437">
        <w:rPr>
          <w:i/>
        </w:rPr>
        <w:t>Pp</w:t>
      </w:r>
      <w:r>
        <w:t>=0.9</w:t>
      </w:r>
      <w:r w:rsidR="00E219C7">
        <w:t>5</w:t>
      </w:r>
      <w:r>
        <w:t>)</w:t>
      </w:r>
      <w:r w:rsidR="005A359F">
        <w:t xml:space="preserve"> and increased nestedness</w:t>
      </w:r>
      <w:r w:rsidR="003F6FBF">
        <w:t xml:space="preserve"> (</w:t>
      </w:r>
      <w:r w:rsidR="003F6FBF" w:rsidRPr="00FD3437">
        <w:rPr>
          <w:i/>
        </w:rPr>
        <w:t>Pp</w:t>
      </w:r>
      <w:r w:rsidR="003F6FBF">
        <w:t>=0.72)</w:t>
      </w:r>
      <w:r w:rsidR="005A359F">
        <w:t xml:space="preserve"> in response to LDI</w:t>
      </w:r>
      <w:r>
        <w:t xml:space="preserve">. Further, tree species richness </w:t>
      </w:r>
      <w:r w:rsidR="00416613">
        <w:t>showed positive response to HL</w:t>
      </w:r>
      <w:r w:rsidR="00DB0586">
        <w:t xml:space="preserve"> residuals</w:t>
      </w:r>
      <w:r w:rsidR="00E219C7">
        <w:t xml:space="preserve"> (</w:t>
      </w:r>
      <w:r w:rsidR="00E219C7" w:rsidRPr="00FD3437">
        <w:rPr>
          <w:i/>
        </w:rPr>
        <w:t>Pp</w:t>
      </w:r>
      <w:r w:rsidR="00E219C7">
        <w:t>=0.85)</w:t>
      </w:r>
      <w:r w:rsidR="004D378A">
        <w:t xml:space="preserve">, </w:t>
      </w:r>
      <w:r w:rsidR="00416613">
        <w:t xml:space="preserve">and negative association with </w:t>
      </w:r>
      <w:r>
        <w:t>ME</w:t>
      </w:r>
      <w:bookmarkStart w:id="33" w:name="bookmark=id.28h4qwu" w:colFirst="0" w:colLast="0"/>
      <w:bookmarkStart w:id="34" w:name="bookmark=id.3tbugp1" w:colFirst="0" w:colLast="0"/>
      <w:bookmarkEnd w:id="33"/>
      <w:bookmarkEnd w:id="34"/>
      <w:r w:rsidR="00416613">
        <w:t xml:space="preserve"> </w:t>
      </w:r>
      <w:r w:rsidR="00DB0586">
        <w:t xml:space="preserve">residuals </w:t>
      </w:r>
      <w:r>
        <w:t>(Pp=0.</w:t>
      </w:r>
      <w:r w:rsidR="00E219C7">
        <w:t>9</w:t>
      </w:r>
      <w:r>
        <w:t>5) and MAP</w:t>
      </w:r>
      <w:bookmarkStart w:id="35" w:name="bookmark=id.nmf14n" w:colFirst="0" w:colLast="0"/>
      <w:bookmarkEnd w:id="35"/>
      <w:r>
        <w:t xml:space="preserve"> (</w:t>
      </w:r>
      <w:r w:rsidRPr="00FD3437">
        <w:rPr>
          <w:i/>
        </w:rPr>
        <w:t>Pp</w:t>
      </w:r>
      <w:r>
        <w:t>=</w:t>
      </w:r>
      <w:r w:rsidR="00E219C7">
        <w:t>0.97</w:t>
      </w:r>
      <w:r>
        <w:t xml:space="preserve">). </w:t>
      </w:r>
      <w:r w:rsidR="00E219C7">
        <w:t>Also, t</w:t>
      </w:r>
      <w:r>
        <w:t xml:space="preserve">ree species turnover increased </w:t>
      </w:r>
      <w:r w:rsidR="004D378A">
        <w:t xml:space="preserve">with </w:t>
      </w:r>
      <w:r w:rsidR="00416613">
        <w:t xml:space="preserve">ME </w:t>
      </w:r>
      <w:r w:rsidR="003F6FBF">
        <w:t xml:space="preserve">residuals </w:t>
      </w:r>
      <w:r>
        <w:t>(</w:t>
      </w:r>
      <w:r w:rsidRPr="00FD3437">
        <w:rPr>
          <w:i/>
        </w:rPr>
        <w:t>Pp</w:t>
      </w:r>
      <w:r>
        <w:t>=0.</w:t>
      </w:r>
      <w:r w:rsidR="003F6FBF">
        <w:t>8</w:t>
      </w:r>
      <w:r>
        <w:t>7) and MAP (</w:t>
      </w:r>
      <w:r w:rsidRPr="00FD3437">
        <w:rPr>
          <w:i/>
        </w:rPr>
        <w:t>Pp</w:t>
      </w:r>
      <w:r>
        <w:t>=0.9</w:t>
      </w:r>
      <w:r w:rsidR="003F6FBF">
        <w:t>8</w:t>
      </w:r>
      <w:r>
        <w:t xml:space="preserve">), and decreased with </w:t>
      </w:r>
      <w:r w:rsidR="00416613">
        <w:t>HL</w:t>
      </w:r>
      <w:r>
        <w:t xml:space="preserve"> </w:t>
      </w:r>
      <w:r w:rsidR="003F6FBF">
        <w:t xml:space="preserve">residuals </w:t>
      </w:r>
      <w:r>
        <w:t>(Pp=0.</w:t>
      </w:r>
      <w:r w:rsidR="003F6FBF">
        <w:t>95</w:t>
      </w:r>
      <w:r>
        <w:t xml:space="preserve">). In </w:t>
      </w:r>
      <w:r w:rsidR="003456F8">
        <w:t xml:space="preserve">the </w:t>
      </w:r>
      <w:r>
        <w:t xml:space="preserve">case of mammals, ME, HL and MAP were </w:t>
      </w:r>
      <w:r w:rsidR="00817945">
        <w:t xml:space="preserve">negatively </w:t>
      </w:r>
      <w:r>
        <w:t>associated with species richness (</w:t>
      </w:r>
      <w:r w:rsidRPr="00FD3437">
        <w:rPr>
          <w:i/>
        </w:rPr>
        <w:t>Pp</w:t>
      </w:r>
      <w:r>
        <w:t>=0.8</w:t>
      </w:r>
      <w:r w:rsidR="00E219C7">
        <w:t>6</w:t>
      </w:r>
      <w:r>
        <w:t xml:space="preserve">) and </w:t>
      </w:r>
      <w:r w:rsidR="00817945">
        <w:t xml:space="preserve">positively related to </w:t>
      </w:r>
      <w:r>
        <w:t>turnover (</w:t>
      </w:r>
      <w:r w:rsidRPr="00FD3437">
        <w:rPr>
          <w:i/>
        </w:rPr>
        <w:t>Pp</w:t>
      </w:r>
      <w:r>
        <w:t>=0.</w:t>
      </w:r>
      <w:r w:rsidR="003F6FBF">
        <w:t>81</w:t>
      </w:r>
      <w:r>
        <w:t xml:space="preserve">). Thus, </w:t>
      </w:r>
      <w:r w:rsidR="00416613">
        <w:t>at high LDI</w:t>
      </w:r>
      <w:r>
        <w:t xml:space="preserve">, tree communities lost species richness but increased in </w:t>
      </w:r>
      <w:r w:rsidR="003456F8">
        <w:t>within</w:t>
      </w:r>
      <w:r>
        <w:t>-site dissimilarity</w:t>
      </w:r>
      <w:r w:rsidR="003F6FBF">
        <w:t xml:space="preserve"> – compositional drift</w:t>
      </w:r>
      <w:r>
        <w:t xml:space="preserve">, whereas mammals, at high levels of </w:t>
      </w:r>
      <w:r w:rsidR="00312D56">
        <w:t>LDI</w:t>
      </w:r>
      <w:r>
        <w:t xml:space="preserve">, lost species richness and became more </w:t>
      </w:r>
      <w:r w:rsidR="00416613">
        <w:t xml:space="preserve">nested and </w:t>
      </w:r>
      <w:r>
        <w:t>similar in species composition</w:t>
      </w:r>
      <w:r w:rsidR="003F6FBF">
        <w:t xml:space="preserve"> – biotic homogenisation</w:t>
      </w:r>
      <w:r>
        <w:t xml:space="preserve">. The species richness, turnover and nestedness of mammals and trees and their model residuals had weak and statistically non-significant (Moran's I= mammals 0.05 and trees = 0.09, p&gt;0.1) spatial autocorrelation. </w:t>
      </w:r>
    </w:p>
    <w:p w:rsidR="00803074" w:rsidRDefault="00FC5CF1" w:rsidP="00793E7A">
      <w:pPr>
        <w:shd w:val="clear" w:color="auto" w:fill="FFFFFF"/>
        <w:spacing w:after="30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37099F" wp14:editId="4BD9E4F2">
            <wp:extent cx="5943600" cy="2197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5_Community level responses of trees and mammals.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197100"/>
                    </a:xfrm>
                    <a:prstGeom prst="rect">
                      <a:avLst/>
                    </a:prstGeom>
                  </pic:spPr>
                </pic:pic>
              </a:graphicData>
            </a:graphic>
          </wp:inline>
        </w:drawing>
      </w:r>
    </w:p>
    <w:p w:rsidR="00803074" w:rsidRDefault="00722D55" w:rsidP="00793E7A">
      <w:pPr>
        <w:shd w:val="clear" w:color="auto" w:fill="FFFFFF"/>
        <w:spacing w:line="360" w:lineRule="auto"/>
        <w:jc w:val="both"/>
        <w:rPr>
          <w:i/>
        </w:rPr>
      </w:pPr>
      <w:r>
        <w:rPr>
          <w:i/>
        </w:rPr>
        <w:t xml:space="preserve">Figure </w:t>
      </w:r>
      <w:r w:rsidR="001966DE">
        <w:rPr>
          <w:i/>
        </w:rPr>
        <w:t>5</w:t>
      </w:r>
      <w:r>
        <w:rPr>
          <w:i/>
        </w:rPr>
        <w:t>: Community level responses of trees and mammals to Land Division Index at 1 km</w:t>
      </w:r>
      <w:r>
        <w:rPr>
          <w:i/>
          <w:vertAlign w:val="superscript"/>
        </w:rPr>
        <w:t>2</w:t>
      </w:r>
      <w:r>
        <w:rPr>
          <w:i/>
        </w:rPr>
        <w:t xml:space="preserve">. The lines indicate the best fit from cubic regression and shaded areas represent </w:t>
      </w:r>
      <w:r w:rsidR="00FC5CF1">
        <w:rPr>
          <w:i/>
        </w:rPr>
        <w:t xml:space="preserve">95% CI from </w:t>
      </w:r>
      <w:r w:rsidR="003F6FBF">
        <w:rPr>
          <w:i/>
        </w:rPr>
        <w:t xml:space="preserve">posterior probabilities of </w:t>
      </w:r>
      <w:r w:rsidR="003456F8">
        <w:rPr>
          <w:i/>
        </w:rPr>
        <w:t>the predicted species richness</w:t>
      </w:r>
      <w:r>
        <w:rPr>
          <w:i/>
        </w:rPr>
        <w:t xml:space="preserve">. </w:t>
      </w:r>
      <w:r w:rsidR="009E1D25">
        <w:rPr>
          <w:i/>
        </w:rPr>
        <w:t xml:space="preserve">The maximum predicted estimate of diversity parameters – richness, turnover and nestedness, was used a baseline and adjusted to 0. </w:t>
      </w:r>
      <w:r>
        <w:rPr>
          <w:i/>
        </w:rPr>
        <w:t>Land Division Index is shown to be associated with declin</w:t>
      </w:r>
      <w:r w:rsidR="003456F8">
        <w:rPr>
          <w:i/>
        </w:rPr>
        <w:t>ing</w:t>
      </w:r>
      <w:r>
        <w:rPr>
          <w:i/>
        </w:rPr>
        <w:t xml:space="preserve"> species richness of both trees and mammals and to have different effects on their β-diversities – compositional drift in trees and biotic homogenisation in mammals</w:t>
      </w:r>
      <w:r w:rsidR="00817945">
        <w:rPr>
          <w:i/>
        </w:rPr>
        <w:t xml:space="preserve"> at high LDI values</w:t>
      </w:r>
      <w:r>
        <w:rPr>
          <w:i/>
        </w:rPr>
        <w:t xml:space="preserve">. </w:t>
      </w:r>
    </w:p>
    <w:p w:rsidR="00803074" w:rsidRDefault="00722D55" w:rsidP="00793E7A">
      <w:pPr>
        <w:pStyle w:val="Heading3"/>
        <w:shd w:val="clear" w:color="auto" w:fill="FFFFFF"/>
        <w:spacing w:line="360" w:lineRule="auto"/>
      </w:pPr>
      <w:r>
        <w:lastRenderedPageBreak/>
        <w:t xml:space="preserve">3.5 Levels of biodiversity loss </w:t>
      </w:r>
    </w:p>
    <w:p w:rsidR="00803074" w:rsidRDefault="00722D55" w:rsidP="00793E7A">
      <w:pPr>
        <w:shd w:val="clear" w:color="auto" w:fill="FFFFFF"/>
        <w:spacing w:line="360" w:lineRule="auto"/>
        <w:jc w:val="both"/>
      </w:pPr>
      <w:r>
        <w:t xml:space="preserve">With maximum </w:t>
      </w:r>
      <w:r w:rsidR="003F6FBF">
        <w:t xml:space="preserve">observed </w:t>
      </w:r>
      <w:r>
        <w:t xml:space="preserve">species richness as a </w:t>
      </w:r>
      <w:r w:rsidRPr="00F95818">
        <w:t>baseline (5</w:t>
      </w:r>
      <w:r w:rsidR="00407BCB" w:rsidRPr="00FD3437">
        <w:t>4</w:t>
      </w:r>
      <w:r w:rsidRPr="00F95818">
        <w:t xml:space="preserve"> for trees and 10 for mammals),</w:t>
      </w:r>
      <w:r>
        <w:t xml:space="preserve"> we found that </w:t>
      </w:r>
      <w:r w:rsidR="00AB6DD2">
        <w:t xml:space="preserve">communities of </w:t>
      </w:r>
      <w:r w:rsidR="003F6FBF">
        <w:t xml:space="preserve">both groups </w:t>
      </w:r>
      <w:r w:rsidR="00916475">
        <w:t>have ~15-25</w:t>
      </w:r>
      <w:r w:rsidR="00AB6DD2">
        <w:t>% lower species richness in land</w:t>
      </w:r>
      <w:r w:rsidR="00FC5CF1">
        <w:t>scapes with very low LDI (</w:t>
      </w:r>
      <w:r w:rsidR="009E1D25">
        <w:t>&lt;</w:t>
      </w:r>
      <w:r w:rsidR="00FC5CF1">
        <w:t>0.25</w:t>
      </w:r>
      <w:r w:rsidR="00AB6DD2">
        <w:t>) than in landscap</w:t>
      </w:r>
      <w:r w:rsidR="00FC5CF1">
        <w:t>es with intermediate LDI (0.25-0.65</w:t>
      </w:r>
      <w:r w:rsidR="00AB6DD2">
        <w:t xml:space="preserve">). They increase gradually in richness until the </w:t>
      </w:r>
      <w:r w:rsidR="00FC5CF1">
        <w:t>LDI is between 0.6 to 0.7</w:t>
      </w:r>
      <w:r w:rsidR="00AB6DD2">
        <w:t>, and begin to decline thereafter, reaching the intermediate level</w:t>
      </w:r>
      <w:r w:rsidR="00916475">
        <w:t xml:space="preserve"> of biodiversity loss (25-40% decline)</w:t>
      </w:r>
      <w:r w:rsidR="00FC5CF1">
        <w:t xml:space="preserve"> at 0.8 LDI a</w:t>
      </w:r>
      <w:r w:rsidR="00AB6DD2">
        <w:t>nd the high level</w:t>
      </w:r>
      <w:r w:rsidR="00916475">
        <w:t xml:space="preserve"> (&gt;40% decline)</w:t>
      </w:r>
      <w:r w:rsidR="00AB6DD2">
        <w:t xml:space="preserve"> at about </w:t>
      </w:r>
      <w:r w:rsidR="00FC5CF1">
        <w:t>0.9</w:t>
      </w:r>
      <w:r w:rsidR="00AB6DD2">
        <w:t xml:space="preserve"> LDI. Taking the mean of local species richness </w:t>
      </w:r>
      <w:r w:rsidR="00916475">
        <w:t>losses of both taxonomic groups we can state that</w:t>
      </w:r>
      <w:r w:rsidR="00FC5CF1">
        <w:t xml:space="preserve"> beyond 0.9</w:t>
      </w:r>
      <w:r w:rsidR="00AB6DD2">
        <w:t xml:space="preserve"> LDI</w:t>
      </w:r>
      <w:r w:rsidR="00FC5CF1">
        <w:t xml:space="preserve"> or 90% fragmentation, </w:t>
      </w:r>
      <w:r w:rsidR="00AB6DD2">
        <w:t xml:space="preserve">the ecological communities in the savanna woodlands begin to exhibit high biodiversity loss. </w:t>
      </w:r>
      <w:r>
        <w:t xml:space="preserve">As fragmentation and woodland cover </w:t>
      </w:r>
      <w:r w:rsidR="00FC5CF1">
        <w:t xml:space="preserve">(ME) </w:t>
      </w:r>
      <w:r>
        <w:t xml:space="preserve">in our study are highly correlated (r=0.90), the </w:t>
      </w:r>
      <w:r w:rsidR="00FC5CF1">
        <w:t xml:space="preserve">0.9 </w:t>
      </w:r>
      <w:r w:rsidR="00312D56">
        <w:t xml:space="preserve">LDI </w:t>
      </w:r>
      <w:r>
        <w:t>th</w:t>
      </w:r>
      <w:r w:rsidR="008C3273">
        <w:t>reshold translates to ~17.5 (± 0.3</w:t>
      </w:r>
      <w:r>
        <w:t xml:space="preserve">) % of woodland cover. </w:t>
      </w:r>
    </w:p>
    <w:p w:rsidR="00803074" w:rsidRDefault="00722D55" w:rsidP="00793E7A">
      <w:pPr>
        <w:pStyle w:val="Heading2"/>
        <w:numPr>
          <w:ilvl w:val="0"/>
          <w:numId w:val="1"/>
        </w:numPr>
        <w:shd w:val="clear" w:color="auto" w:fill="FFFFFF"/>
        <w:spacing w:line="360" w:lineRule="auto"/>
      </w:pPr>
      <w:bookmarkStart w:id="36" w:name="_heading=h.37m2jsg" w:colFirst="0" w:colLast="0"/>
      <w:bookmarkStart w:id="37" w:name="_heading=h.2lwamvv" w:colFirst="0" w:colLast="0"/>
      <w:bookmarkEnd w:id="36"/>
      <w:bookmarkEnd w:id="37"/>
      <w:r>
        <w:t>Discussion</w:t>
      </w:r>
    </w:p>
    <w:p w:rsidR="00803074" w:rsidRDefault="00722D55" w:rsidP="00793E7A">
      <w:pPr>
        <w:pStyle w:val="Heading3"/>
        <w:shd w:val="clear" w:color="auto" w:fill="FFFFFF"/>
        <w:spacing w:line="360" w:lineRule="auto"/>
      </w:pPr>
      <w:r>
        <w:t>4.1 Few winners and many losers</w:t>
      </w:r>
    </w:p>
    <w:p w:rsidR="00803074" w:rsidRDefault="00722D55" w:rsidP="00793E7A">
      <w:pPr>
        <w:shd w:val="clear" w:color="auto" w:fill="FFFFFF"/>
        <w:spacing w:line="360" w:lineRule="auto"/>
        <w:jc w:val="both"/>
      </w:pPr>
      <w:r>
        <w:t>Our results show the disruptive effects of agricultural expansion on species populations. We found that agricultural expansion was related to a</w:t>
      </w:r>
      <w:r w:rsidR="00005D89">
        <w:t xml:space="preserve"> decrease in population size </w:t>
      </w:r>
      <w:r w:rsidR="005E2BD1">
        <w:t>in</w:t>
      </w:r>
      <w:r>
        <w:t xml:space="preserve"> 75% of species, indicative of the ‘</w:t>
      </w:r>
      <w:r>
        <w:rPr>
          <w:i/>
        </w:rPr>
        <w:t xml:space="preserve">more species losers than winners’ </w:t>
      </w:r>
      <w:r>
        <w:t xml:space="preserve">paradigm </w:t>
      </w:r>
      <w:r w:rsidR="00005D89">
        <w:fldChar w:fldCharType="begin" w:fldLock="1"/>
      </w:r>
      <w:r w:rsidR="00F20353">
        <w:instrText>ADDIN CSL_CITATION {"citationItems":[{"id":"ITEM-1","itemData":{"DOI":"10.1016/S0169-5347(99)01679-1","ISBN":"0169-5347","ISSN":"01695347","PMID":"10511724","abstract":"Human activities are not random in their negative and positive impacts on biotas. Emerging evidence shows that most species are declining as a result of human activities ('losers') and are being replaced by a much smaller number of expanding species that thrive in human-altered environments ('winners'). The result will be a more homogenized biosphere with lower diversity at regional and global scales. Recent data also indicate that the many losers and few winners tend to be non-randomly distributed among higher taxa and ecological groups, enhancing homogenization.","author":[{"dropping-particle":"","family":"McKinney","given":"Michael L.","non-dropping-particle":"","parse-names":false,"suffix":""},{"dropping-particle":"","family":"Lockwood","given":"Julie L.","non-dropping-particle":"","parse-names":false,"suffix":""}],"container-title":"Trends in Ecology and Evolution","id":"ITEM-1","issue":"11","issued":{"date-parts":[["1999"]]},"page":"450-453","title":"Biotic homogenization: A few winners replacing many losers in the next mass extinction","type":"article-journal","volume":"14"},"uris":["http://www.mendeley.com/documents/?uuid=2f4e44bc-912e-4915-a600-a043696b40c6"]}],"mendeley":{"formattedCitation":"(McKinney and Lockwood 1999)","plainTextFormattedCitation":"(McKinney and Lockwood 1999)","previouslyFormattedCitation":"(McKinney and Lockwood 1999)"},"properties":{"noteIndex":0},"schema":"https://github.com/citation-style-language/schema/raw/master/csl-citation.json"}</w:instrText>
      </w:r>
      <w:r w:rsidR="00005D89">
        <w:fldChar w:fldCharType="separate"/>
      </w:r>
      <w:r w:rsidR="00F65745" w:rsidRPr="00F65745">
        <w:rPr>
          <w:noProof/>
        </w:rPr>
        <w:t>(McKinney and Lockwood 1999)</w:t>
      </w:r>
      <w:r w:rsidR="00005D89">
        <w:fldChar w:fldCharType="end"/>
      </w:r>
      <w:r w:rsidR="00005D89">
        <w:t xml:space="preserve">. </w:t>
      </w:r>
      <w:r>
        <w:t xml:space="preserve">The tree species that declined were primarily characteristic miombo and species used by humans for timber and firewood. While the decline of miombo species may </w:t>
      </w:r>
      <w:r w:rsidR="00005D89">
        <w:t>be related to the random loss</w:t>
      </w:r>
      <w:r>
        <w:t xml:space="preserve"> of species through habitat loss, the decline of livelihood-relevant species may be more related to the selective over-harvesting along</w:t>
      </w:r>
      <w:r w:rsidR="00005D89">
        <w:t xml:space="preserve"> the edges of habitat patches. </w:t>
      </w:r>
    </w:p>
    <w:p w:rsidR="00073CD0" w:rsidRDefault="00722D55" w:rsidP="00793E7A">
      <w:pPr>
        <w:shd w:val="clear" w:color="auto" w:fill="FFFFFF"/>
        <w:spacing w:line="360" w:lineRule="auto"/>
        <w:jc w:val="both"/>
      </w:pPr>
      <w:r>
        <w:t xml:space="preserve">For most mammal species, occupancy was highest at intermediate levels of fragmentation and woodland cover. The species </w:t>
      </w:r>
      <w:r w:rsidR="00D630E0">
        <w:t xml:space="preserve">positively associated with the intermediate levels of fragmentation </w:t>
      </w:r>
      <w:r>
        <w:t xml:space="preserve">consisted of the rapidly breeding </w:t>
      </w:r>
      <w:r>
        <w:rPr>
          <w:i/>
        </w:rPr>
        <w:t xml:space="preserve">Elephantulus </w:t>
      </w:r>
      <w:r>
        <w:t>sp. and murids, and generalist predators. Assuming that the less divided woodland landscapes are relatively undisturbed by humans, our finding of positive effects of intermediate fragmentat</w:t>
      </w:r>
      <w:r w:rsidR="00D630E0">
        <w:t xml:space="preserve">ion is similar to the results </w:t>
      </w:r>
      <w:r w:rsidR="00D630E0">
        <w:fldChar w:fldCharType="begin" w:fldLock="1"/>
      </w:r>
      <w:r w:rsidR="00F20353">
        <w:instrText>ADDIN CSL_CITATION {"citationItems":[{"id":"ITEM-1","itemData":{"DOI":"10.1016/S0006-3207(00)00105-1","ISBN":"0006-3207","ISSN":"00063207","PMID":"5527","abstract":"To discover whether management practices designed to protect large mammals are effective in preserving other elements of biodiversity, small mammal traps were set at 12 sites inside a national park in western Tanzania and at 13 sites","author":[{"dropping-particle":"","family":"Caro","given":"T.M","non-dropping-particle":"","parse-names":false,"suffix":""}],"container-title":"Biological Conservation","id":"ITEM-1","issued":{"date-parts":[["2001"]]},"page":"251-257","title":"Species richness and abundance of small mammals inside and outside an African national park","type":"article-journal","volume":"98"},"uris":["http://www.mendeley.com/documents/?uuid=377adecd-baa8-4a57-82c2-f2ed93ea7ad1"]}],"mendeley":{"formattedCitation":"(Caro 2001)","manualFormatting":"Caro (2001)","plainTextFormattedCitation":"(Caro 2001)","previouslyFormattedCitation":"(Caro 2001)"},"properties":{"noteIndex":0},"schema":"https://github.com/citation-style-language/schema/raw/master/csl-citation.json"}</w:instrText>
      </w:r>
      <w:r w:rsidR="00D630E0">
        <w:fldChar w:fldCharType="separate"/>
      </w:r>
      <w:r w:rsidR="00D630E0" w:rsidRPr="00D630E0">
        <w:rPr>
          <w:noProof/>
        </w:rPr>
        <w:t xml:space="preserve">Caro </w:t>
      </w:r>
      <w:r w:rsidR="00D630E0">
        <w:rPr>
          <w:noProof/>
        </w:rPr>
        <w:t>(</w:t>
      </w:r>
      <w:r w:rsidR="00D630E0" w:rsidRPr="00D630E0">
        <w:rPr>
          <w:noProof/>
        </w:rPr>
        <w:t>2001)</w:t>
      </w:r>
      <w:r w:rsidR="00D630E0">
        <w:fldChar w:fldCharType="end"/>
      </w:r>
      <w:r w:rsidR="00D630E0">
        <w:t xml:space="preserve"> </w:t>
      </w:r>
      <w:r>
        <w:t xml:space="preserve">in miombo woodlands of western Tanzania, and studies in other ecosystems </w:t>
      </w:r>
      <w:r w:rsidR="00D630E0">
        <w:fldChar w:fldCharType="begin" w:fldLock="1"/>
      </w:r>
      <w:r w:rsidR="00F20353">
        <w:instrText>ADDIN CSL_CITATION {"citationItems":[{"id":"ITEM-1","itemData":{"DOI":"10.2307/3545823","ISBN":"0030-1299","ISSN":"00301299","PMID":"2","abstract":"Habitat fragmentation implies a loss of habitat, reduced patch size and an increasing distance between patches, but also an increase of new habitat. Simulations of patterns and geometry of landscapes with decreasing proportion of the suitable habitat give rise to the prediction that the effect of habitat fragmentation on e.g. population size of a species would be primarily through habitat loss in landscape with a high proportion of suitable habitat. However, as the proportion of suitable habitat decreases in the landscape, area and isolation effects start influencing the population size of the species. Hence, the relative importance of pure habitat loss, patch size and isolation are expected to differ at different degrees of habitat fragmentation. This conclusion was supported by a review of studies on birds and mammals in habitat patches in landscapes with different proportions of suitable habitat: the random sample hypothesis was a good predictor of the effects of habitat fragmentation in landscapes with more than 30% of suitable habitat. In these landscapes, habitat fragmentation is primarily habitat loss. However, in landscapes with highly fragmented habitat, patch size and isolation will complement the effect of habitat loss and the loss of species or decline in population size will be greater than expected from habitat loss alone. Habitat patches are parts of the landscape mosaic and the presence of a species in a patch may be a function not only of patch size and isolation, but also of the neighbouring habitat Habitat generalists may survive in very small patches because they can also utilize resources in the surroundings. Furthermore, the total species diversity across habitats in a given landscape may increase when new patches of habitat are created within the continuous habitat, since new species may be found in these new habitats, even if they are human-made.","author":[{"dropping-particle":"","family":"Andrén","given":"Henrik","non-dropping-particle":"","parse-names":false,"suffix":""}],"container-title":"Oikos","id":"ITEM-1","issue":"3","issued":{"date-parts":[["1994"]]},"page":"355-366","title":"Effects of habitat fragmentation on birds and mammals in landscapes with different proportions of suitable habitat - a review","type":"article-journal","volume":"71"},"uris":["http://www.mendeley.com/documents/?uuid=c7a5b8b8-764e-4a58-8638-56032f017e15"]},{"id":"ITEM-2","itemData":{"DOI":"10.1590/S1519-69842006000600005","ISBN":"1519-6984","ISSN":"1519-6984","PMID":"17299934","abstract":"Since disturbance is an important ecological factor affecting species diversity in natural environments, the increasing human occupation rate in Brazilian Atlantic rainforest, which supports about 50% of Brazil's human population, has resulted in intense habitat degradation and fragmentation. Within this rainforest, animal and plant species have been lost at a high rate, and biological and diversity is presently vulnerable. Various animals community studies along a gradient of environmental disturbances have shown that the highest species diversities occur in habitats with intermediate levels of disturbance frequency and intensity. In the present study, which was carried out in the Atlantic forest of Ilha Grande (23 degrees 11' S and 44 degrees 12' W), an island located on the southern coast of Rio de Janeiro State, southeastern Brazil, we estimated species richness, diversity, and abundance of small mammals in three forest areas having different disturbance levels. This was done, in each of these areas and in an anthropic area that they surround, by establishing trails 200 m long, in which points were marked at 20 m intervals. The work involved a total effort of 4800 trap/nights. We also measured some habitat variables at each site in order to evaluated their disturbance levels. Our data showed that the two most conserved forests had the lower species richness and small mammal diversity, while in the anthropic area wild species were absent. The forest with an intermediary level of disturbance showed higher values for species richness and diversity, with the anthropic area presenting the highest disturbance level.","author":[{"dropping-particle":"","family":"Conde y Vera","given":"C F","non-dropping-particle":"","parse-names":false,"suffix":""},{"dropping-particle":"","family":"Rocha","given":"C F D","non-dropping-particle":"","parse-names":false,"suffix":""}],"container-title":"Brazilian Journal of Biology","id":"ITEM-2","issue":"4","issued":{"date-parts":[["2006"]]},"page":"983-990","title":"Habitat disturbance and small mammal richness and diversity in an Atlantic rainforest area in southeastern Brazil.","type":"article-journal","volume":"66"},"uris":["http://www.mendeley.com/documents/?uuid=b88b3c9d-4c2e-4f33-9bfe-56f016e2aea1"]},{"id":"ITEM-3","itemData":{"abstract":"Understanding the ways in which ecological communities are affected by habitat modification is one of the conditions for effective conservation and sustainable land-management. This study used capture-mark-recapture methods to investigate the response of small non-volant mammals to tropical forest logging and conversion to oil palm at a site in Northern Borneo. Trapping grids were established in unlogged primary forest, twice logged forest and oil palm plantations as part of the Stability of Altered Forest Ecosystems project, a large ecological experiment investigating the effects of disturbance on tropical forest biodiversity. Measures of community structure, composition and species richness were compared between the three habitats. Species-specific densities were estimated and contrasted between the different grids using innovative spatially explicit mark-recapture techniques. Finally, habitat use at the trap-level was further investigated for the three most common species as well as for the genus Rattus by modelling detection as a function of 10 micro-habitat characteristics. A total of 23 different species were caught overall. Grids sampled in logged forest showed higher species richness and similar structure to that of the unlogged forest site. Communities in both these habitats were considerably more diverse and harboured a higher number of specialised species than in the oil palm site, which was largely populated by invasive Rattus species. For two of the three species considered (Maxomys surifer and Maxomys whiteheadi), densities were found to be markedly higher in logged forest, a response partly explained by increased ground vegetation density and a pronounced heterogeneity in micro-habitat patches. Although the design limitations of this study preclude firm conclusions, it appears that logged forests play an important role in maintaining the integrity of small mammal communities and ensuring the persistence of individual species. Recommendations concerning the use of capture-mark-recapture methods to study small mammals in tropical forests are made accordingly.","author":[{"dropping-particle":"","family":"Cusack","given":"Jeremy","non-dropping-particle":"","parse-names":false,"suffix":""}],"container-title":"MSc Thesis, Imperial College London","id":"ITEM-3","issue":"September","issued":{"date-parts":[["2011"]]},"title":"Characterising Small Mammal Responses to Tropical Forest Loss and Degradation in Northern Borneo Using Capture-Mark-Recapture Methods","type":"article-journal"},"uris":["http://www.mendeley.com/documents/?uuid=a39f6a6c-aab9-45fa-9776-829e139806d9"]},{"id":"ITEM-4","itemData":{"DOI":"10.1111/1365-2664.12650","ISSN":"13652664","abstract":"* Emerging conservation paradigms have shifted from single to multi-species approaches focused on sustaining biodiversity. Multi-species hierarchical occupancy modelling provides a method for assessing biodiversity while accounting for multiple sources of uncertainty. * We analysed camera trapping data with multi-species models using a Bayesian approach to estimate the distributions of a terrestrial mammal community in northern Botswana and evaluate community, group, and species-specific responses to human disturbance and environmental variables. Groupings were based on two life-history traits: body size (small, medium, large and extra-large) and diet (carnivore, omnivore and herbivore). * We photographed 44 species of mammals over 6607 trap nights. Camera station-specific estimates of species richness ranged from 8 to 27 unique species, and species had a mean occurrence probability of 0·32 (95% credible interval = 0·21–0·45). At the community level, our model revealed species richness was generally greatest in floodplains and grasslands and with increasing distances into protected wildlife areas. * Variation among species’ responses was explained in part by our species groupings. The positive influence of protected areas was strongest for extra-large species and herbivores, while medium-sized species actually increased in the non-protected areas. The positive effect of grassland/floodplain cover, alternatively, was strongest for large species and carnivores and weakest for small species and herbivores, suggesting herbivore diversity is promoted by habitat heterogeneity. * Synthesis and applications. Our results highlight the importance of protected areas and grasslands in maintaining biodiversity in southern Africa. We demonstrate the utility of hierarchical Bayesian models for assessing community, group and individual species’ responses to anthropogenic and environmental variables. This framework can be used to map areas of high conservation value and predict impacts of land-use change. Our approach is particularly applicable to the growing number of camera trap studies world-wide, and we suggest broader application globally will likely result in reduced costs, improved efficiency and increased knowledge of wildlife communities.","author":[{"dropping-particle":"","family":"Rich","given":"Lindsey N.","non-dropping-particle":"","parse-names":false,"suffix":""},{"dropping-particle":"","family":"Miller","given":"David A W","non-dropping-particle":"","parse-names":false,"suffix":""},{"dropping-particle":"","family":"Robinson","given":"Hugh S.","non-dropping-particle":"","parse-names":false,"suffix":""},{"dropping-particle":"","family":"Mcnutt","given":"J. Weldon","non-dropping-particle":"","parse-names":false,"suffix":""},{"dropping-particle":"","family":"Kelly","given":"Marcella J.","non-dropping-particle":"","parse-names":false,"suffix":""}],"container-title":"Journal of Applied Ecology","id":"ITEM-4","issue":"Lambeck 1997","issued":{"date-parts":[["2016"]]},"page":"1225-1235","title":"Using camera trapping and hierarchical occupancy modelling to evaluate the spatial ecology of an African mammal community","type":"article-journal"},"uris":["http://www.mendeley.com/documents/?uuid=32feaffd-8c92-4b9b-8013-3ef5e2c492b6"]}],"mendeley":{"formattedCitation":"(Andrén 1994; Conde y Vera and Rocha 2006; Cusack 2011; Rich et al. 2016)","plainTextFormattedCitation":"(Andrén 1994; Conde y Vera and Rocha 2006; Cusack 2011; Rich et al. 2016)","previouslyFormattedCitation":"(Andrén 1994; Conde y Vera and Rocha 2006; Cusack 2011; Rich et al. 2016)"},"properties":{"noteIndex":0},"schema":"https://github.com/citation-style-language/schema/raw/master/csl-citation.json"}</w:instrText>
      </w:r>
      <w:r w:rsidR="00D630E0">
        <w:fldChar w:fldCharType="separate"/>
      </w:r>
      <w:r w:rsidR="00F65745" w:rsidRPr="00F65745">
        <w:rPr>
          <w:noProof/>
        </w:rPr>
        <w:t>(Andrén 1994; Conde y Vera and Rocha 2006; Cusack 2011; Rich et al. 2016)</w:t>
      </w:r>
      <w:r w:rsidR="00D630E0">
        <w:fldChar w:fldCharType="end"/>
      </w:r>
      <w:r w:rsidR="00D630E0">
        <w:t xml:space="preserve">. </w:t>
      </w:r>
      <w:r>
        <w:t xml:space="preserve">By showing that </w:t>
      </w:r>
      <w:r w:rsidR="009E1D25">
        <w:t xml:space="preserve">even after the positive </w:t>
      </w:r>
      <w:r w:rsidR="009E1D25">
        <w:lastRenderedPageBreak/>
        <w:t xml:space="preserve">effect of intermediate disturbance, </w:t>
      </w:r>
      <w:r>
        <w:t xml:space="preserve">most mammal </w:t>
      </w:r>
      <w:r w:rsidR="00EC2084">
        <w:t xml:space="preserve">as well as tree </w:t>
      </w:r>
      <w:r>
        <w:t xml:space="preserve">species declined </w:t>
      </w:r>
      <w:r w:rsidR="009E1D25">
        <w:t xml:space="preserve">in </w:t>
      </w:r>
      <w:r>
        <w:t xml:space="preserve">occupancy </w:t>
      </w:r>
      <w:r w:rsidR="00EC2084">
        <w:t>and abundance</w:t>
      </w:r>
      <w:r w:rsidR="009E1D25">
        <w:t>, respectively at higher levels of land use and associated fragmentation</w:t>
      </w:r>
      <w:r>
        <w:t>, the results here expand upon the existence of nonlinear relationships and possible thresholds observed in forests</w:t>
      </w:r>
      <w:r w:rsidR="00073CD0">
        <w:t xml:space="preserve"> </w:t>
      </w:r>
      <w:r w:rsidR="00073CD0">
        <w:fldChar w:fldCharType="begin" w:fldLock="1"/>
      </w:r>
      <w:r w:rsidR="00F20353">
        <w:instrText>ADDIN CSL_CITATION {"citationItems":[{"id":"ITEM-1","itemData":{"DOI":"10.2307/3545823","ISBN":"0030-1299","ISSN":"00301299","PMID":"2","abstract":"Habitat fragmentation implies a loss of habitat, reduced patch size and an increasing distance between patches, but also an increase of new habitat. Simulations of patterns and geometry of landscapes with decreasing proportion of the suitable habitat give rise to the prediction that the effect of habitat fragmentation on e.g. population size of a species would be primarily through habitat loss in landscape with a high proportion of suitable habitat. However, as the proportion of suitable habitat decreases in the landscape, area and isolation effects start influencing the population size of the species. Hence, the relative importance of pure habitat loss, patch size and isolation are expected to differ at different degrees of habitat fragmentation. This conclusion was supported by a review of studies on birds and mammals in habitat patches in landscapes with different proportions of suitable habitat: the random sample hypothesis was a good predictor of the effects of habitat fragmentation in landscapes with more than 30% of suitable habitat. In these landscapes, habitat fragmentation is primarily habitat loss. However, in landscapes with highly fragmented habitat, patch size and isolation will complement the effect of habitat loss and the loss of species or decline in population size will be greater than expected from habitat loss alone. Habitat patches are parts of the landscape mosaic and the presence of a species in a patch may be a function not only of patch size and isolation, but also of the neighbouring habitat Habitat generalists may survive in very small patches because they can also utilize resources in the surroundings. Furthermore, the total species diversity across habitats in a given landscape may increase when new patches of habitat are created within the continuous habitat, since new species may be found in these new habitats, even if they are human-made.","author":[{"dropping-particle":"","family":"Andrén","given":"Henrik","non-dropping-particle":"","parse-names":false,"suffix":""}],"container-title":"Oikos","id":"ITEM-1","issue":"3","issued":{"date-parts":[["1994"]]},"page":"355-366","title":"Effects of habitat fragmentation on birds and mammals in landscapes with different proportions of suitable habitat - a review","type":"article-journal","volume":"71"},"uris":["http://www.mendeley.com/documents/?uuid=c7a5b8b8-764e-4a58-8638-56032f017e15"]},{"id":"ITEM-2","itemData":{"DOI":"10.1046/j.1461-0248.1999.22061.x","ISBN":"1461-023X","ISSN":"1461023X","PMID":"8312501","abstract":"Habitat fragmentation is a potentially critical factor in determining population persistence. In this paper, we explore the effect of fragmentation when the fragmentation follows a fractal pattern. The habitat is divided into patches, each of which is suitable or unsuitable. Suitable patches are either occupied or unoccupied, and change state depending on rates of colonization and local extinction. We compare the behaviour of two models: a spatially implicit patch-occupancy (PO) model and a spatially explicit cellular automaton (CA) model. The PO model has two fixed points: extinction, and a stable equilibrium with a fixed proportion of occupied patches. Global extinction results when habitat destruction reduces the proportion of suitable patches below a critical threshold. The PO model successfully recreates the extinction patterns found in other models. We translated the PO model into a stochastic cellular automaton. Fractal arrangements of suitable and unsuitable patches were used to simulate habitat fragmentation. We found that: (i) a population on a fractal landscape can tolerate more habitat destruction than predicted by the patch-occupancy model, and (ii) the extinction threshold decreases as the fractal dimension of the landscape decreases. These effects cannot be seen in spatially implicit models. Landscape struc-ture plays a vital role in mediating the effects of habitat fragmentation on persistence.","author":[{"dropping-particle":"","family":"Hill","given":"Mark F.","non-dropping-particle":"","parse-names":false,"suffix":""},{"dropping-particle":"","family":"Caswell","given":"Hal","non-dropping-particle":"","parse-names":false,"suffix":""}],"container-title":"Ecology Letters","id":"ITEM-2","issue":"2","issued":{"date-parts":[["1999"]]},"page":"121-127","title":"Habitat fragmentation and extinction thresholds on fractal landscapes","type":"article-journal","volume":"2"},"uris":["http://www.mendeley.com/documents/?uuid=b617d10a-d994-4823-a038-9496fdfb3b02"]},{"id":"ITEM-3","itemData":{"DOI":"10.2307/3546725","ISBN":"00301299","ISSN":"00301299","PMID":"2182","abstract":"Re-analyzed data from Andrén 1994 fount that Threshold of % habitat cover below which indivs or speices &lt; expected on basis of % habitat cover alone (their-ODD- def. of 'viability') DID vary by landscape type, being higer in agriculture landscapes, in contrast to Andren's result","author":[{"dropping-particle":"","family":"Mönkkönen","given":"Mikko","non-dropping-particle":"","parse-names":false,"suffix":""},{"dropping-particle":"","family":"Reunanen","given":"Pasi","non-dropping-particle":"","parse-names":false,"suffix":""}],"container-title":"Oikos","id":"ITEM-3","issue":"2","issued":{"date-parts":[["1999"]]},"page":"302-305","title":"On critical thresholds in landscape connectivity: a management perspective","type":"article-journal","volume":"84"},"uris":["http://www.mendeley.com/documents/?uuid=c7df5976-9a03-42c5-93f6-c15df4e12c64"]},{"id":"ITEM-4","itemData":{"DOI":"10.1371/journal.pone.0013666","ISBN":"1932-6203","ISSN":"19326203","PMID":"21060870","abstract":"Ecological systems are vulnerable to irreversible change when key system properties are pushed over thresholds, resulting in the loss of resilience and the precipitation of a regime shift. Perhaps the most important of such properties in human-modified landscapes is the total amount of remnant native vegetation. In a seminal study Andrén proposed the existence of a fragmentation threshold in the total amount of remnant vegetation, below which landscape-scale connectivity is eroded and local species richness and abundance become dependent on patch size. Despite the fact that species patch-area effects have been a mainstay of conservation science there has yet to be a robust empirical evaluation of this hypothesis. Here we present and test a new conceptual model describing the mechanisms and consequences of biodiversity change in fragmented landscapes, identifying the fragmentation threshold as a first step in a positive feedback mechanism that has the capacity to impair ecological resilience, and drive a regime shift in biodiversity. The model considers that local extinction risk is defined by patch size, and immigration rates by landscape vegetation cover, and that the recovery from local species losses depends upon the landscape species pool. Using a unique dataset on the distribution of non-volant small mammals across replicate landscapes in the Atlantic forest of Brazil, we found strong evidence for our model predictions - that patch-area effects are evident only at intermediate levels of total forest cover, where landscape diversity is still high and opportunities for enhancing biodiversity through local management are greatest. Furthermore, high levels of forest loss can push native biota through an extinction filter, and result in the abrupt, landscape-wide loss of forest-specialist taxa, ecological resilience and management effectiveness. The proposed model links hitherto distinct theoretical approaches within a single framework, providing a powerful tool for analysing the potential effectiveness of management interventions.","author":[{"dropping-particle":"","family":"Pardini","given":"Renata","non-dropping-particle":"","parse-names":false,"suffix":""},{"dropping-particle":"","family":"Bueno","given":"Adriana Arruda","non-dropping-particle":"de","parse-names":false,"suffix":""},{"dropping-particle":"","family":"Gardner","given":"Toby A.","non-dropping-particle":"","parse-names":false,"suffix":""},{"dropping-particle":"","family":"Prado","given":"Paulo Inácio","non-dropping-particle":"","parse-names":false,"suffix":""},{"dropping-particle":"","family":"Metzger","given":"Jean Paul","non-dropping-particle":"","parse-names":false,"suffix":""}],"container-title":"PLoS ONE","id":"ITEM-4","issue":"10","issued":{"date-parts":[["2010"]]},"title":"Beyond the fragmentation threshold hypothesis: Regime shifts in biodiversity across fragmented landscapes","type":"article-journal","volume":"5"},"uris":["http://www.mendeley.com/documents/?uuid=05519410-0b7f-4566-ac0d-589dd9a410c7"]}],"mendeley":{"formattedCitation":"(Andrén 1994; Hill and Caswell 1999; Mönkkönen and Reunanen 1999; Pardini et al. 2010)","plainTextFormattedCitation":"(Andrén 1994; Hill and Caswell 1999; Mönkkönen and Reunanen 1999; Pardini et al. 2010)","previouslyFormattedCitation":"(Andrén 1994; Hill and Caswell 1999; Mönkkönen and Reunanen 1999; Pardini et al. 2010)"},"properties":{"noteIndex":0},"schema":"https://github.com/citation-style-language/schema/raw/master/csl-citation.json"}</w:instrText>
      </w:r>
      <w:r w:rsidR="00073CD0">
        <w:fldChar w:fldCharType="separate"/>
      </w:r>
      <w:r w:rsidR="00F65745" w:rsidRPr="00F65745">
        <w:rPr>
          <w:noProof/>
        </w:rPr>
        <w:t>(Andrén 1994; Hill and Caswell 1999; Mönkkönen and Reunanen 1999; Pardini et al. 2010)</w:t>
      </w:r>
      <w:r w:rsidR="00073CD0">
        <w:fldChar w:fldCharType="end"/>
      </w:r>
      <w:r w:rsidR="00073CD0">
        <w:t xml:space="preserve">. </w:t>
      </w:r>
    </w:p>
    <w:p w:rsidR="00803074" w:rsidRDefault="00722D55" w:rsidP="00793E7A">
      <w:pPr>
        <w:shd w:val="clear" w:color="auto" w:fill="FFFFFF"/>
        <w:spacing w:line="360" w:lineRule="auto"/>
        <w:jc w:val="both"/>
        <w:rPr>
          <w:rFonts w:ascii="Times New Roman" w:eastAsia="Times New Roman" w:hAnsi="Times New Roman" w:cs="Times New Roman"/>
          <w:color w:val="313D4D"/>
          <w:sz w:val="24"/>
          <w:szCs w:val="24"/>
        </w:rPr>
      </w:pPr>
      <w:r>
        <w:rPr>
          <w:rFonts w:ascii="Times New Roman" w:eastAsia="Times New Roman" w:hAnsi="Times New Roman" w:cs="Times New Roman"/>
          <w:color w:val="313D4D"/>
          <w:sz w:val="24"/>
          <w:szCs w:val="24"/>
        </w:rPr>
        <w:t xml:space="preserve">4.2 Declines in species richness </w:t>
      </w:r>
    </w:p>
    <w:p w:rsidR="00374431" w:rsidRDefault="00722D55" w:rsidP="00793E7A">
      <w:pPr>
        <w:shd w:val="clear" w:color="auto" w:fill="FFFFFF"/>
        <w:spacing w:line="360" w:lineRule="auto"/>
        <w:jc w:val="both"/>
      </w:pPr>
      <w:r>
        <w:t xml:space="preserve">As expected, species richness of both trees and mammals reduced with agricultural expansion-led fragmentation and habitat loss. </w:t>
      </w:r>
      <w:r w:rsidR="00FF3A0C">
        <w:t>However, both groups showed a hump-shaped pattern of species richness in response to fragmentation - s</w:t>
      </w:r>
      <w:r w:rsidR="00374431">
        <w:t>pecies richness increas</w:t>
      </w:r>
      <w:r w:rsidR="00FF3A0C">
        <w:t>ing</w:t>
      </w:r>
      <w:r w:rsidR="00374431">
        <w:t xml:space="preserve"> </w:t>
      </w:r>
      <w:r>
        <w:t>at the intermediate levels of fragmentation (25-6</w:t>
      </w:r>
      <w:r w:rsidR="00594925">
        <w:t>5</w:t>
      </w:r>
      <w:r>
        <w:t>%) but declin</w:t>
      </w:r>
      <w:r w:rsidR="00FF3A0C">
        <w:t xml:space="preserve">ing </w:t>
      </w:r>
      <w:r>
        <w:t xml:space="preserve">steeply beyond a fragmentation (~ 75%) and habitat quantity </w:t>
      </w:r>
      <w:r w:rsidR="005E2BD1">
        <w:t xml:space="preserve">(miombo extent) </w:t>
      </w:r>
      <w:r>
        <w:t xml:space="preserve">threshold (~30%). </w:t>
      </w:r>
      <w:bookmarkStart w:id="38" w:name="bookmark=id.206ipza" w:colFirst="0" w:colLast="0"/>
      <w:bookmarkEnd w:id="38"/>
      <w:r w:rsidR="00FF3A0C">
        <w:t>The non-linear patterns could be explained by intermediate disturbance hypothesis</w:t>
      </w:r>
      <w:r w:rsidR="008A21EA">
        <w:t>. The</w:t>
      </w:r>
      <w:r w:rsidR="00FF3A0C">
        <w:t xml:space="preserve"> intermediate levels of fragmentation and habitat loss </w:t>
      </w:r>
      <w:r w:rsidR="008A21EA">
        <w:t xml:space="preserve">would have </w:t>
      </w:r>
      <w:r w:rsidR="00FF3A0C">
        <w:t>create</w:t>
      </w:r>
      <w:r w:rsidR="008A21EA">
        <w:t>d</w:t>
      </w:r>
      <w:r w:rsidR="00FF3A0C">
        <w:t xml:space="preserve"> landcover heterogeneity which is associated with increase in the landscape-wide species pool</w:t>
      </w:r>
      <w:r w:rsidR="00594925">
        <w:t xml:space="preserve"> due to niche complementarity</w:t>
      </w:r>
      <w:r w:rsidR="00FF3A0C">
        <w:t xml:space="preserve"> </w:t>
      </w:r>
      <w:r w:rsidR="00FF3A0C">
        <w:fldChar w:fldCharType="begin" w:fldLock="1"/>
      </w:r>
      <w:r w:rsidR="00FF3A0C">
        <w:instrText>ADDIN CSL_CITATION {"citationItems":[{"id":"ITEM-1","itemData":{"DOI":"10.1371/journal.pone.0013666","ISBN":"1932-6203","ISSN":"19326203","PMID":"21060870","abstract":"Ecological systems are vulnerable to irreversible change when key system properties are pushed over thresholds, resulting in the loss of resilience and the precipitation of a regime shift. Perhaps the most important of such properties in human-modified landscapes is the total amount of remnant native vegetation. In a seminal study Andrén proposed the existence of a fragmentation threshold in the total amount of remnant vegetation, below which landscape-scale connectivity is eroded and local species richness and abundance become dependent on patch size. Despite the fact that species patch-area effects have been a mainstay of conservation science there has yet to be a robust empirical evaluation of this hypothesis. Here we present and test a new conceptual model describing the mechanisms and consequences of biodiversity change in fragmented landscapes, identifying the fragmentation threshold as a first step in a positive feedback mechanism that has the capacity to impair ecological resilience, and drive a regime shift in biodiversity. The model considers that local extinction risk is defined by patch size, and immigration rates by landscape vegetation cover, and that the recovery from local species losses depends upon the landscape species pool. Using a unique dataset on the distribution of non-volant small mammals across replicate landscapes in the Atlantic forest of Brazil, we found strong evidence for our model predictions - that patch-area effects are evident only at intermediate levels of total forest cover, where landscape diversity is still high and opportunities for enhancing biodiversity through local management are greatest. Furthermore, high levels of forest loss can push native biota through an extinction filter, and result in the abrupt, landscape-wide loss of forest-specialist taxa, ecological resilience and management effectiveness. The proposed model links hitherto distinct theoretical approaches within a single framework, providing a powerful tool for analysing the potential effectiveness of management interventions.","author":[{"dropping-particle":"","family":"Pardini","given":"Renata","non-dropping-particle":"","parse-names":false,"suffix":""},{"dropping-particle":"","family":"Bueno","given":"Adriana Arruda","non-dropping-particle":"de","parse-names":false,"suffix":""},{"dropping-particle":"","family":"Gardner","given":"Toby A.","non-dropping-particle":"","parse-names":false,"suffix":""},{"dropping-particle":"","family":"Prado","given":"Paulo Inácio","non-dropping-particle":"","parse-names":false,"suffix":""},{"dropping-particle":"","family":"Metzger","given":"Jean Paul","non-dropping-particle":"","parse-names":false,"suffix":""}],"container-title":"PLoS ONE","id":"ITEM-1","issue":"10","issued":{"date-parts":[["2010"]]},"title":"Beyond the fragmentation threshold hypothesis: Regime shifts in biodiversity across fragmented landscapes","type":"article-journal","volume":"5"},"uris":["http://www.mendeley.com/documents/?uuid=05519410-0b7f-4566-ac0d-589dd9a410c7"]},{"id":"ITEM-2","itemData":{"DOI":"10.1111/j.1469-185X.2011.00216.x","ISBN":"1464-7931","ISSN":"14647931","PMID":"22272640","abstract":"Understanding how landscape characteristics affect biodiversity patterns and ecological processes at local and landscape scales is critical for mitigating effects of global environmental change. In this review, we use knowledge gained from human-modified landscapes to suggest eight hypotheses, which we hope will encourage more systematic research on the role of landscape composition and configuration in determining the structure of ecological communities, ecosystem functioning and services. We organize the eight hypotheses under four overarching themes. Section A: 'landscape moderation of biodiversity patterns' includes (1) the landscape species pool hypothesis-the size of the landscape-wide species pool moderates local (alpha) biodiversity, and (2) the dominance of beta diversity hypothesis-landscape-moderated dissimilarity of local communities determines landscape-wide biodiversity and overrides negative local effects of habitat fragmentation on biodiversity. Section B: 'landscape moderation of population dynamics' includes (3) the cross-habitat spillover hypothesis-landscape-moderated spillover of energy, resources and organisms across habitats, including between managed and natural ecosystems, influences landscape-wide community structure and associated processes and (4) the landscape-moderated concentration and dilution hypothesis-spatial and temporal changes in landscape composition can cause transient concentration or dilution of populations with functional consequences. Section C: 'landscape moderation of functional trait selection' includes (5) the landscape-moderated functional trait selection hypothesis-landscape moderation of species trait selection shapes the functional role and trajectory of community assembly, and (6) the landscape-moderated insurance hypothesis-landscape complexity provides spatial and temporal insurance, i.e. high resilience and stability of ecological processes in changing environments. Section D: 'landscape constraints on conservation management' includes (7) the intermediate landscape-complexity hypothesis-landscape-moderated effectiveness of local conservation management is highest in structurally simple, rather than in cleared (i.e. extremely simplified) or in complex landscapes, and (8) the landscape-moderated biodiversity versus ecosystem service management hypothesis-landscape-moderated biodiversity conservation to optimize functional diversity and related ecosystem services will not protect endangered species. …","author":[{"dropping-particle":"","family":"Tscharntke","given":"Teja","non-dropping-particle":"","parse-names":false,"suffix":""},{"dropping-particle":"","family":"Tylianakis","given":"Jason M.","non-dropping-particle":"","parse-names":false,"suffix":""},{"dropping-particle":"","family":"Rand","given":"Tatyana A.","non-dropping-particle":"","parse-names":false,"suffix":""},{"dropping-particle":"","family":"Didham","given":"Raphael K.","non-dropping-particle":"","parse-names":false,"suffix":""},{"dropping-particle":"","family":"Fahrig","given":"Lenore","non-dropping-particle":"","parse-names":false,"suffix":""},{"dropping-particle":"","family":"Batáry","given":"Péter","non-dropping-particle":"","parse-names":false,"suffix":""},{"dropping-particle":"","family":"Bengtsson","given":"Janne","non-dropping-particle":"","parse-names":false,"suffix":""},{"dropping-particle":"","family":"Clough","given":"Yann","non-dropping-particle":"","parse-names":false,"suffix":""},{"dropping-particle":"","family":"Crist","given":"Thomas O.","non-dropping-particle":"","parse-names":false,"suffix":""},{"dropping-particle":"","family":"Dormann","given":"Carsten F.","non-dropping-particle":"","parse-names":false,"suffix":""},{"dropping-particle":"","family":"Ewers","given":"Robert M.","non-dropping-particle":"","parse-names":false,"suffix":""},{"dropping-particle":"","family":"Fründ","given":"Jochen","non-dropping-particle":"","parse-names":false,"suffix":""},{"dropping-particle":"","family":"Holt","given":"Robert D.","non-dropping-particle":"","parse-names":false,"suffix":""},{"dropping-particle":"","family":"Holzschuh","given":"Andrea","non-dropping-particle":"","parse-names":false,"suffix":""},{"dropping-particle":"","family":"Klein","given":"Alexandra M.","non-dropping-particle":"","parse-names":false,"suffix":""},{"dropping-particle":"","family":"Kleijn","given":"David","non-dropping-particle":"","parse-names":false,"suffix":""},{"dropping-particle":"","family":"Kremen","given":"Claire","non-dropping-particle":"","parse-names":false,"suffix":""},{"dropping-particle":"","family":"Landis","given":"Doug A.","non-dropping-particle":"","parse-names":false,"suffix":""},{"dropping-particle":"","family":"Laurance","given":"William","non-dropping-particle":"","parse-names":false,"suffix":""},{"dropping-particle":"","family":"Lindenmayer","given":"David","non-dropping-particle":"","parse-names":false,"suffix":""},{"dropping-particle":"","family":"Scherber","given":"Christoph","non-dropping-particle":"","parse-names":false,"suffix":""},{"dropping-particle":"","family":"Sodhi","given":"Navjot","non-dropping-particle":"","parse-names":false,"suffix":""},{"dropping-particle":"","family":"Steffan-Dewenter","given":"Ingolf","non-dropping-particle":"","parse-names":false,"suffix":""},{"dropping-particle":"","family":"Thies","given":"Carsten","non-dropping-particle":"","parse-names":false,"suffix":""},{"dropping-particle":"","family":"Putten","given":"Wim H.","non-dropping-particle":"van der","parse-names":false,"suffix":""},{"dropping-particle":"","family":"Westphal","given":"Catrin","non-dropping-particle":"","parse-names":false,"suffix":""}],"container-title":"Biological Reviews","id":"ITEM-2","issue":"3","issued":{"date-parts":[["2012"]]},"page":"661-685","title":"Landscape moderation of biodiversity patterns and processes - eight hypotheses","type":"article-journal","volume":"87"},"uris":["http://www.mendeley.com/documents/?uuid=89ee6682-ecfa-4af3-80fb-1264415b0a75"]}],"mendeley":{"formattedCitation":"(Pardini et al. 2010; Tscharntke et al. 2012)","plainTextFormattedCitation":"(Pardini et al. 2010; Tscharntke et al. 2012)","previouslyFormattedCitation":"(Pardini et al. 2010; Tscharntke et al. 2012)"},"properties":{"noteIndex":0},"schema":"https://github.com/citation-style-language/schema/raw/master/csl-citation.json"}</w:instrText>
      </w:r>
      <w:r w:rsidR="00FF3A0C">
        <w:fldChar w:fldCharType="separate"/>
      </w:r>
      <w:r w:rsidR="00FF3A0C" w:rsidRPr="00F65745">
        <w:rPr>
          <w:noProof/>
        </w:rPr>
        <w:t>(Pardini et al. 2010; Tscharntke et al. 2012)</w:t>
      </w:r>
      <w:r w:rsidR="00FF3A0C">
        <w:fldChar w:fldCharType="end"/>
      </w:r>
      <w:r w:rsidR="00FF3A0C">
        <w:t>.</w:t>
      </w:r>
      <w:r w:rsidR="008A21EA">
        <w:t xml:space="preserve"> </w:t>
      </w:r>
      <w:r w:rsidR="00FF3A0C">
        <w:t xml:space="preserve">In case of tree communities, </w:t>
      </w:r>
      <w:r w:rsidR="008A21EA">
        <w:t xml:space="preserve">increase in diversity at intermediate levels despite loss of miombo trees species is possibly due to colonisation of new species as a result of plantations done by humans or regeneration of late successional species as observed elsewhere </w:t>
      </w:r>
      <w:r w:rsidR="008A21EA">
        <w:fldChar w:fldCharType="begin" w:fldLock="1"/>
      </w:r>
      <w:r w:rsidR="008A21EA">
        <w:instrText>ADDIN CSL_CITATION {"citationItems":[{"id":"ITEM-1","itemData":{"DOI":"10.1007/s10980-015-0325-y","ISSN":"15729761","abstract":"Context: Despite decades of research, there is an intense debate about the consistency of the hump-shaped pattern describing the relationship between diversity and disturbance as predicted by the intermediate disturbance hypothesis (IDH). Previous meta-analyses have not explicitly considered interactive effects of disturbance frequency and intensity of disturbance on plant species diversity in terrestrial landscapes. Objective: We conducted meta-analyses to test the applicability of IDH by simultaneously examining the relationship between species richness, disturbance frequency (quantified as time since last disturbance as originally proposed) and intensity of disturbance in forest landscapes. Methods: The effects of disturbance frequency, intensity, and their interaction on species richness was evaluated using a mixed-effects model. Results: We found that species richness peaks at intermediate frequency after both high and intermediate disturbance intensities, but the richness-frequency relationship differed between intensity classes. Conclusions: Our study highlights the need to measure multiple disturbance components that could help reconcile conflicting empirical results on the effect of disturbance on plant species diversity.","author":[{"dropping-particle":"","family":"Yeboah","given":"Daniel","non-dropping-particle":"","parse-names":false,"suffix":""},{"dropping-particle":"","family":"Chen","given":"Han Y.H.","non-dropping-particle":"","parse-names":false,"suffix":""}],"container-title":"Landscape Ecology","id":"ITEM-1","issue":"5","issued":{"date-parts":[["2016"]]},"page":"981-987","publisher":"Springer Netherlands","title":"Diversity–disturbance relationship in forest landscapes","type":"article-journal","volume":"31"},"uris":["http://www.mendeley.com/documents/?uuid=fda98c44-4b12-48e3-a361-2feae7e2add9"]}],"mendeley":{"formattedCitation":"(Yeboah and Chen 2016)","plainTextFormattedCitation":"(Yeboah and Chen 2016)"},"properties":{"noteIndex":0},"schema":"https://github.com/citation-style-language/schema/raw/master/csl-citation.json"}</w:instrText>
      </w:r>
      <w:r w:rsidR="008A21EA">
        <w:fldChar w:fldCharType="separate"/>
      </w:r>
      <w:r w:rsidR="008A21EA" w:rsidRPr="008A21EA">
        <w:rPr>
          <w:noProof/>
        </w:rPr>
        <w:t>(Yeboah and Chen 2016)</w:t>
      </w:r>
      <w:r w:rsidR="008A21EA">
        <w:fldChar w:fldCharType="end"/>
      </w:r>
      <w:r w:rsidR="008A21EA">
        <w:t>. T</w:t>
      </w:r>
      <w:r>
        <w:t xml:space="preserve">he nonlinear response of mammals may be due to their ability to move and exploit resources in multiple fragments when the fragmentation is low and habitat patches are within reach </w:t>
      </w:r>
      <w:r w:rsidR="00374431">
        <w:fldChar w:fldCharType="begin" w:fldLock="1"/>
      </w:r>
      <w:r w:rsidR="00F20353">
        <w:instrText>ADDIN CSL_CITATION {"citationItems":[{"id":"ITEM-1","itemData":{"DOI":"10.1016/j.biocon.2005.01.033","ISBN":"0006-3207","ISSN":"00063207","PMID":"16091421","abstract":"Using the abundance and distribution of small mammals at 26 sites in an Atlantic forest landscape, we investigated how species abundance and alpha and beta diversity are affected by fragment size and the presence of corridors. To account for the variability in forest structure among fragments, we described and minimized the influence of foliage density and stratification on small mammal data. Sites were distributed among three categories of fragment size and in continuous forest. For small and medium-sized categories, we considered isolated fragments and fragments connected by corridors to larger remnants. Small mammal abundance and alpha and beta diversity were regressed against site scores from the first axis of a Principal Component Analysis on forest structure variables. Residuals were used in analyses of variance to compare fragment size and connectivity categories. Forest structure influenced total abundance and abundance of some species individually, but not the diversity of small mammal communities. Total abundance and alpha diversity were lower in small and medium-sized fragments than in large fragments and continuous forest, and in isolated compared to connected fragments. Three species were less common, but none was more abundant in smaller fragments. At least one species was more abundant in connected compared to isolated fragments. Beta diversity showed an opposite relationship to fragment size and corridors, increasing in small and isolated fragments. Results highlight the importance of secondary forest for the conservation of tropical fauna, the hyper-dynamism of small isolated fragments and the potential of corridors to buffer habitat fragmentation effects in tropical landscapes. ?? 2005 Elsevier Ltd. All rights reserved.","author":[{"dropping-particle":"","family":"Pardini","given":"Renata","non-dropping-particle":"","parse-names":false,"suffix":""},{"dropping-particle":"","family":"Souza","given":"Sergio Marques","non-dropping-particle":"De","parse-names":false,"suffix":""},{"dropping-particle":"","family":"Braga-Neto","given":"Ricardo","non-dropping-particle":"","parse-names":false,"suffix":""},{"dropping-particle":"","family":"Metzger","given":"Jean Paul","non-dropping-particle":"","parse-names":false,"suffix":""}],"container-title":"Biological Conservation","id":"ITEM-1","issue":"2","issued":{"date-parts":[["2005"]]},"page":"253-266","title":"The role of forest structure, fragment size and corridors in maintaining small mammal abundance and diversity in an Atlantic forest landscape","type":"article-journal","volume":"124"},"uris":["http://www.mendeley.com/documents/?uuid=d4e4dbb2-baaf-4a19-80b1-731638ac34bb"]}],"mendeley":{"formattedCitation":"(Pardini et al. 2005)","plainTextFormattedCitation":"(Pardini et al. 2005)","previouslyFormattedCitation":"(Pardini et al. 2005)"},"properties":{"noteIndex":0},"schema":"https://github.com/citation-style-language/schema/raw/master/csl-citation.json"}</w:instrText>
      </w:r>
      <w:r w:rsidR="00374431">
        <w:fldChar w:fldCharType="separate"/>
      </w:r>
      <w:r w:rsidR="00F65745" w:rsidRPr="00F65745">
        <w:rPr>
          <w:noProof/>
        </w:rPr>
        <w:t>(Pardini et al. 2005)</w:t>
      </w:r>
      <w:r w:rsidR="00374431">
        <w:fldChar w:fldCharType="end"/>
      </w:r>
      <w:r w:rsidR="00374431">
        <w:t xml:space="preserve">. </w:t>
      </w:r>
      <w:r>
        <w:t>However, as the landscapes become more fragmented and increasingly homogenous, the size of remaining woodland patches and woody cover in the landscape reduce, leading to increased competition and predation, and subsequent decline in mammal species richness</w:t>
      </w:r>
      <w:r w:rsidR="00374431">
        <w:t xml:space="preserve"> </w:t>
      </w:r>
      <w:r w:rsidR="00374431">
        <w:fldChar w:fldCharType="begin" w:fldLock="1"/>
      </w:r>
      <w:r w:rsidR="00F20353">
        <w:instrText>ADDIN CSL_CITATION {"citationItems":[{"id":"ITEM-1","itemData":{"DOI":"10.1111/cobi.12304","ISBN":"1523-1739","ISSN":"15231739","PMID":"24725007","abstract":"Forest fragmentation dramatically alters species persistence and distribution and affects many ecological interactions among species. Recent studies suggest that mutualisms, such as pollination and seed dispersal, are more sensitive to the negative effects of forest fragmentation than antagonisms, such as predation or herbivory. We applied meta-analytical techniques to evaluate this hypothesis and quantified the relative contributions of different components of the fragmentation process (decreases in fragment size, edge effects, increased isolation, and habitat degradation) to the overall effect. The effects of fragmentation on mutualisms were primarily driven by habitat degradation, edge effects, and fragment isolation, and, as predicted, they were consistently more negative on mutualisms than on antagonisms. For the most studied interaction type, seed dispersal, only certain components of fragmentation had significant (edge effects) or marginally significant (fragment size) effects. Seed size modulated the effect of fragmentation: species with large seeds showed stronger negative impacts of fragmentation via reduced dispersal rates. Our results reveal that different components of the habitat fragmentation process have varying impacts on key mutualisms. We also conclude that antagonistic interactions have been understudied in fragmented landscapes, most of the research has concentrated on particular types of mutualistic interactions such as seed dispersal, and that available studies of interspecific interactions have a strong geographical bias (arising mostly from studies carried out in Brazil, Chile, and the United States). Meta-Análisis de los Efectos de la Fragmentación del Bosque sobre las Interacciones Interespecíficas La fragmentación del bosque altera dramáticamente la persistencia y distribución de las especies y afecta a muchas interacciones ecológicas entre las mismas. Estudios recientes sugieren que los mutualismos, como la polinización y la dispersión de semillas, son más sensibles a los efectos negativos de la fragmentación del bosque que los antagonismos, como la depredación y la herbivoría. Aplicamos técnicas de meta-análisis para evaluar esta hipótesis y cuantificamos las contribuciones relativas de los componentes diferentes del proceso de fragmentación (disminuciones en el tamaño de fragmento, efectos de borde, aislamiento incrementado y degradación de hábitat) al efecto total. Los efectos de la fragmentación sobre los mutualismos fue…","author":[{"dropping-particle":"","family":"Magrach","given":"Ainhoa","non-dropping-particle":"","parse-names":false,"suffix":""},{"dropping-particle":"","family":"Laurance","given":"William F.","non-dropping-particle":"","parse-names":false,"suffix":""},{"dropping-particle":"","family":"Larrinaga","given":"Asier R.","non-dropping-particle":"","parse-names":false,"suffix":""},{"dropping-particle":"","family":"Santamaria","given":"Luis","non-dropping-particle":"","parse-names":false,"suffix":""}],"container-title":"Conservation Biology","id":"ITEM-1","issue":"5","issued":{"date-parts":[["2014"]]},"page":"1342-1348","title":"Meta-analysis of the effects of forest fragmentation on interspecific interactions","type":"article-journal","volume":"28"},"uris":["http://www.mendeley.com/documents/?uuid=0fc62d06-b45c-48d5-9d1d-97970e56f88c"]}],"mendeley":{"formattedCitation":"(Magrach et al. 2014)","plainTextFormattedCitation":"(Magrach et al. 2014)","previouslyFormattedCitation":"(Magrach et al. 2014)"},"properties":{"noteIndex":0},"schema":"https://github.com/citation-style-language/schema/raw/master/csl-citation.json"}</w:instrText>
      </w:r>
      <w:r w:rsidR="00374431">
        <w:fldChar w:fldCharType="separate"/>
      </w:r>
      <w:r w:rsidR="00F65745" w:rsidRPr="00F65745">
        <w:rPr>
          <w:noProof/>
        </w:rPr>
        <w:t>(Magrach et al. 2014)</w:t>
      </w:r>
      <w:r w:rsidR="00374431">
        <w:fldChar w:fldCharType="end"/>
      </w:r>
      <w:r>
        <w:t xml:space="preserve">. </w:t>
      </w:r>
    </w:p>
    <w:p w:rsidR="00374431" w:rsidRDefault="00722D55" w:rsidP="00793E7A">
      <w:pPr>
        <w:shd w:val="clear" w:color="auto" w:fill="FFFFFF"/>
        <w:spacing w:line="360" w:lineRule="auto"/>
        <w:jc w:val="both"/>
      </w:pPr>
      <w:r>
        <w:t>At th</w:t>
      </w:r>
      <w:r w:rsidR="00374431">
        <w:t>e extreme levels of agriculture</w:t>
      </w:r>
      <w:r>
        <w:t xml:space="preserve"> expansion, comparable to the land use endpoints used in the global syntheses </w:t>
      </w:r>
      <w:r w:rsidR="00374431">
        <w:fldChar w:fldCharType="begin" w:fldLock="1"/>
      </w:r>
      <w:r w:rsidR="00F20353">
        <w:instrText>ADDIN CSL_CITATION {"citationItems":[{"id":"ITEM-1","itemData":{"DOI":"10.1002/ece3.909","ISBN":"0003-0147","ISSN":"20457758","PMID":"24455164","abstract":"There is high uncertainty surrounding the magnitude of current and future biodiversity loss that is occurring due to human disturbances. Here, we present a global meta-analysis of experimental and observational studies that report 327 measures of change in species richness between disturbed and undisturbed habitats across both terrestrial and aquatic biomes. On average, human-mediated disturbances lead to an 18.3% decline in species richness. Declines in species richness were highest for endotherms (33.2%), followed by producers (25.1%), and ectotherms (10.5%). Land-use change and species invasions had the largest impact on species richness resulting in a 24.8% and 23.7% decline, respectively, followed by habitat loss (14%), nutrient addition (8.2%), and increases in temperature (3.6%). Across all disturbances, declines in species richness were greater for terrestrial biomes (22.4%) than aquatic biomes (5.9%). In the tropics, habitat loss and land-use change had the largest impact on species richness, whereas in the boreal forest and Northern temperate forests, species invasions had the largest impact on species richness. Along with revealing trends in changes in species richness for different disturbances, biomes, and taxa, our results also identify critical knowledge gaps for predicting the effects of human disturbance on Earth's biomes.","author":[{"dropping-particle":"","family":"Murphy","given":"Grace E P","non-dropping-particle":"","parse-names":false,"suffix":""},{"dropping-particle":"","family":"Romanuk","given":"Tamara N.","non-dropping-particle":"","parse-names":false,"suffix":""}],"container-title":"Ecology and Evolution","id":"ITEM-1","issue":"1","issued":{"date-parts":[["2014"]]},"page":"91-103","title":"A meta-analysis of declines in local species richness from human disturbances","type":"article-journal","volume":"4"},"uris":["http://www.mendeley.com/documents/?uuid=0acd330e-16aa-4833-8be9-7dbe0aa0ea72"]},{"id":"ITEM-2","itemData":{"DOI":"10.1038/nature14324\\rhttp://www.nature.com/nature/journal/v520/n7545/abs/nature14324.html#supplementary-information","ISBN":"0028-0836","ISSN":"0028-0836","PMID":"25832402","abstract":"Human activities, especially conversion and degradation of habitats, are causing global biodiversity declines. How local ecological assemblages are responding is less clear[mdash]a concern given their importance for many ecosystem functions and services. We analysed a terrestrial assemblage database of unprecedented geographic and taxonomic coverage to quantify local biodiversity responses to land use and related changes. Here we show that in the worst-affected habitats, these pressures reduce within-sample species richness by an average of 76.5%, total abundance by 39.5% and rarefaction-based richness by 40.3%. We estimate that, globally, these pressures have already slightly reduced average within-sample richness (by 13.6%), total abundance (10.7%) and rarefaction-based richness (8.1%), with changes showing marked spatial variation. Rapid further losses are predicted under a business-as-usual land-use scenario; within-sample richness is projected to fall by a further 3.4% globally by 2100, with losses concentrated in biodiverse but economically poor countries. Strong mitigation can deliver much more positive biodiversity changes (up to a 1.9% average increase) that are less strongly related to countries' socioeconomic status.","author":[{"dropping-particle":"","family":"Newbold","given":"Tim","non-dropping-particle":"","parse-names":false,"suffix":""},{"dropping-particle":"","family":"Hudson","given":"Lawrence N Laurence N","non-dropping-particle":"","parse-names":false,"suffix":""},{"dropping-particle":"","family":"Hill","given":"Samantha LL L","non-dropping-particle":"","parse-names":false,"suffix":""},{"dropping-particle":"","family":"Contu","given":"Sara","non-dropping-particle":"","parse-names":false,"suffix":""},{"dropping-particle":"","family":"Lysenko","given":"Igor","non-dropping-particle":"","parse-names":false,"suffix":""},{"dropping-particle":"","family":"Senior","given":"Rebecca A","non-dropping-particle":"","parse-names":false,"suffix":""},{"dropping-particle":"","family":"Borger","given":"Luca","non-dropping-particle":"","parse-names":false,"suffix":""},{"dropping-particle":"","family":"Bennett","given":"Dominic J","non-dropping-particle":"","parse-names":false,"suffix":""},{"dropping-particle":"","family":"Choimes","given":"Argyrios","non-dropping-particle":"","parse-names":false,"suffix":""},{"dropping-particle":"","family":"Collen","given":"Ben","non-dropping-particle":"","parse-names":false,"suffix":""},{"dropping-particle":"","family":"Day","given":"Julie","non-dropping-particle":"","parse-names":false,"suffix":""},{"dropping-particle":"","family":"Palma","given":"Adriana","non-dropping-particle":"De","parse-names":false,"suffix":""},{"dropping-particle":"","family":"Diaz","given":"Sandra","non-dropping-particle":"","parse-names":false,"suffix":""},{"dropping-particle":"","family":"Echeverria-Londono","given":"Susy","non-dropping-particle":"","parse-names":false,"suffix":""},{"dropping-particle":"","family":"Edgar","given":"Melanie J","non-dropping-particle":"","parse-names":false,"suffix":""},{"dropping-particle":"","family":"Feldman","given":"Anat","non-dropping-particle":"","parse-names":false,"suffix":""},{"dropping-particle":"","family":"Garon","given":"Morgan","non-dropping-particle":"","parse-names":false,"suffix":""},{"dropping-particle":"","family":"Harrison","given":"Michelle L K","non-dropping-particle":"","parse-names":false,"suffix":""},{"dropping-particle":"","family":"Alhusseini","given":"Tamera","non-dropping-particle":"","parse-names":false,"suffix":""},{"dropping-particle":"","family":"Ingram","given":"Daniel J","non-dropping-particle":"","parse-names":false,"suffix":""},{"dropping-particle":"","family":"Itescu","given":"Yuval","non-dropping-particle":"","parse-names":false,"suffix":""},{"dropping-particle":"","family":"Kattge","given":"Jens","non-dropping-particle":"","parse-names":false,"suffix":""},{"dropping-particle":"","family":"Kemp","given":"Victoria","non-dropping-particle":"","parse-names":false,"suffix":""},{"dropping-particle":"","family":"Kirkpatrick","given":"Lucinda","non-dropping-particle":"","parse-names":false,"suffix":""},{"dropping-particle":"","family":"Kleyer","given":"Michael","non-dropping-particle":"","parse-names":false,"suffix":""},{"dropping-particle":"","family":"Correia","given":"David Laginha Pinto","non-dropping-particle":"","parse-names":false,"suffix":""},{"dropping-particle":"","family":"Martin","given":"Callum D","non-dropping-particle":"","parse-names":false,"suffix":""},{"dropping-particle":"","family":"Meiri","given":"Shai","non-dropping-particle":"","parse-names":false,"suffix":""},{"dropping-particle":"","family":"Novosolov","given":"Maria","non-dropping-particle":"","parse-names":false,"suffix":""},{"dropping-particle":"","family":"Pan","given":"Yuan","non-dropping-particle":"","parse-names":false,"suffix":""},{"dropping-particle":"","family":"Phillips","given":"Helen R P","non-dropping-particle":"","parse-names":false,"suffix":""},{"dropping-particle":"","family":"Purves","given":"Drew W","non-dropping-particle":"","parse-names":false,"suffix":""},{"dropping-particle":"","family":"Robinson","given":"Alexandra","non-dropping-particle":"","parse-names":false,"suffix":""},{"dropping-particle":"","family":"Simpson","given":"Jake","non-dropping-particle":"","parse-names":false,"suffix":""},{"dropping-particle":"","family":"Tuck","given":"Sean L","non-dropping-particle":"","parse-names":false,"suffix":""},{"dropping-particle":"","family":"Weiher","given":"Evan","non-dropping-particle":"","parse-names":false,"suffix":""},{"dropping-particle":"","family":"White","given":"Hannah J","non-dropping-particle":"","parse-names":false,"suffix":""},{"dropping-particle":"","family":"Ewers","given":"Robert M","non-dropping-particle":"","parse-names":false,"suffix":""},{"dropping-particle":"","family":"Mace","given":"Georgina M","non-dropping-particle":"","parse-names":false,"suffix":""},{"dropping-particle":"","family":"Scharlemann","given":"Jörn PW Jorn P W","non-dropping-particle":"","parse-names":false,"suffix":""},{"dropping-particle":"","family":"Purvis","given":"Andy","non-dropping-particle":"","parse-names":false,"suffix":""},{"dropping-particle":"","family":"Börger","given":"Luca","non-dropping-particle":"","parse-names":false,"suffix":""},{"dropping-particle":"","family":"Bennett","given":"Dominic J","non-dropping-particle":"","parse-names":false,"suffix":""},{"dropping-particle":"","family":"Choimes","given":"Argyrios","non-dropping-particle":"","parse-names":false,"suffix":""},{"dropping-particle":"","family":"Collen","given":"Ben","non-dropping-particle":"","parse-names":false,"suffix":""},{"dropping-particle":"","family":"Day","given":"Julie","non-dropping-particle":"","parse-names":false,"suffix":""},{"dropping-particle":"","family":"Palma","given":"Adriana","non-dropping-particle":"De","parse-names":false,"suffix":""},{"dropping-particle":"","family":"Dıáz","given":"Sandra","non-dropping-particle":"","parse-names":false,"suffix":""},{"dropping-particle":"","family":"Echeverria-Londoño","given":"Susy","non-dropping-particle":"","parse-names":false,"suffix":""},{"dropping-particle":"","family":"Edgar","given":"Melanie J","non-dropping-particle":"","parse-names":false,"suffix":""},{"dropping-particle":"","family":"Feldman","given":"Anat","non-dropping-particle":"","parse-names":false,"suffix":""},{"dropping-particle":"","family":"Garon","given":"Morgan","non-dropping-particle":"","parse-names":false,"suffix":""},{"dropping-particle":"","family":"Harrison","given":"Michelle L K","non-dropping-particle":"","parse-names":false,"suffix":""},{"dropping-particle":"","family":"Alhusseini","given":"Tamera","non-dropping-particle":"","parse-names":false,"suffix":""},{"dropping-particle":"","family":"Ingram","given":"Daniel J","non-dropping-particle":"","parse-names":false,"suffix":""},{"dropping-particle":"","family":"Itescu","given":"Yuval","non-dropping-particle":"","parse-names":false,"suffix":""},{"dropping-particle":"","family":"Kattge","given":"Jens","non-dropping-particle":"","parse-names":false,"suffix":""},{"dropping-particle":"","family":"Kemp","given":"Victoria","non-dropping-particle":"","parse-names":false,"suffix":""},{"dropping-particle":"","family":"Kirkpatrick","given":"Lucinda","non-dropping-particle":"","parse-names":false,"suffix":""},{"dropping-particle":"","family":"Kleyer","given":"Michael","non-dropping-particle":"","parse-names":false,"suffix":""},{"dropping-particle":"","family":"Laginha Pinto Correia","given":"David","non-dropping-particle":"","parse-names":false,"suffix":""},{"dropping-particle":"","family":"Martin","given":"Callum D","non-dropping-particle":"","parse-names":false,"suffix":""},{"dropping-particle":"","family":"Meiri","given":"Shai","non-dropping-particle":"","parse-names":false,"suffix":""},{"dropping-particle":"","family":"Novosolov","given":"Maria","non-dropping-particle":"","parse-names":false,"suffix":""},{"dropping-particle":"","family":"Pan","given":"Yuan","non-dropping-particle":"","parse-names":false,"suffix":""},{"dropping-particle":"","family":"Phillips","given":"Helen R P","non-dropping-particle":"","parse-names":false,"suffix":""},{"dropping-particle":"","family":"Purves","given":"Drew W","non-dropping-particle":"","parse-names":false,"suffix":""},{"dropping-particle":"","family":"Robinson","given":"Alexandra","non-dropping-particle":"","parse-names":false,"suffix":""},{"dropping-particle":"","family":"Simpson","given":"Jake","non-dropping-particle":"","parse-names":false,"suffix":""},{"dropping-particle":"","family":"Tuck","given":"Sean L","non-dropping-particle":"","parse-names":false,"suffix":""},{"dropping-particle":"","family":"Weiher","given":"Evan","non-dropping-particle":"","parse-names":false,"suffix":""},{"dropping-particle":"","family":"White","given":"Hannah J","non-dropping-particle":"","parse-names":false,"suffix":""},{"dropping-particle":"","family":"Ewers","given":"Robert M","non-dropping-particle":"","parse-names":false,"suffix":""},{"dropping-particle":"","family":"Mace","given":"Georgina M","non-dropping-particle":"","parse-names":false,"suffix":""},{"dropping-particle":"","family":"Scharlemann","given":"Jörn PW Jorn P W","non-dropping-particle":"","parse-names":false,"suffix":""},{"dropping-particle":"","family":"Purvis","given":"Andy","non-dropping-particle":"","parse-names":false,"suffix":""}],"container-title":"Nature","id":"ITEM-2","issue":"7545","issued":{"date-parts":[["2015"]]},"note":"Newbold, T. et al., 2015. Global effects of land use on local terrestrial biodiversity. Nature, 520, p.45-.\n\nrichness—probably enoughtoalter ecosystemfunc-tioning substantially4","page":"45-50","title":"Global effects of land use on local terrestrial biodiversity","type":"article-journal","volume":"520"},"uris":["http://www.mendeley.com/documents/?uuid=162aedee-bd3e-4788-b361-57ebde10f566"]},{"id":"ITEM-3","itemData":{"DOI":"10.1111/oik.04338","ISSN":"00301299","author":[{"dropping-particle":"","family":"Newbold","given":"Tim","non-dropping-particle":"","parse-names":false,"suffix":""},{"dropping-particle":"","family":"Boakes","given":"Elizabeth H.","non-dropping-particle":"","parse-names":false,"suffix":""},{"dropping-particle":"","family":"Hill","given":"Samantha L. L.","non-dropping-particle":"","parse-names":false,"suffix":""},{"dropping-particle":"","family":"Harfoot","given":"Michael B. J.","non-dropping-particle":"","parse-names":false,"suffix":""},{"dropping-particle":"","family":"Collen","given":"Ben","non-dropping-particle":"","parse-names":false,"suffix":""}],"container-title":"Oikos","id":"ITEM-3","issued":{"date-parts":[["2017"]]},"title":"The present and future effects of land use on ecological assemblages in tropical grasslands and savannas in Africa","type":"article-journal"},"uris":["http://www.mendeley.com/documents/?uuid=4e958981-b7cc-4d41-a0d4-fa13f689f7f7"]}],"mendeley":{"formattedCitation":"(Murphy and Romanuk 2014; Newbold et al. 2015, 2017)","plainTextFormattedCitation":"(Murphy and Romanuk 2014; Newbold et al. 2015, 2017)","previouslyFormattedCitation":"(Murphy and Romanuk 2014; Newbold et al. 2015, 2017)"},"properties":{"noteIndex":0},"schema":"https://github.com/citation-style-language/schema/raw/master/csl-citation.json"}</w:instrText>
      </w:r>
      <w:r w:rsidR="00374431">
        <w:fldChar w:fldCharType="separate"/>
      </w:r>
      <w:r w:rsidR="00F65745" w:rsidRPr="00F65745">
        <w:rPr>
          <w:noProof/>
        </w:rPr>
        <w:t>(Murphy and Romanuk 2014; Newbold et al. 2015, 2017)</w:t>
      </w:r>
      <w:r w:rsidR="00374431">
        <w:fldChar w:fldCharType="end"/>
      </w:r>
      <w:r w:rsidR="00374431">
        <w:t xml:space="preserve">, </w:t>
      </w:r>
      <w:r>
        <w:t>we found &gt;40% decline in species richness</w:t>
      </w:r>
      <w:r w:rsidR="004057A7">
        <w:t xml:space="preserve"> </w:t>
      </w:r>
      <w:r w:rsidR="00C34733">
        <w:t>(-49</w:t>
      </w:r>
      <w:r w:rsidR="004057A7">
        <w:t xml:space="preserve">% ± </w:t>
      </w:r>
      <w:r w:rsidR="00C34733">
        <w:t>19</w:t>
      </w:r>
      <w:r w:rsidR="004057A7">
        <w:t xml:space="preserve"> after 9</w:t>
      </w:r>
      <w:r w:rsidR="00C34733">
        <w:t>5</w:t>
      </w:r>
      <w:r w:rsidR="004057A7">
        <w:t>% fragmentation)</w:t>
      </w:r>
      <w:r>
        <w:t>. This loss is much higher than the African average of 21.6% in Newbold et al. (2017) and the “tropical average” of 25.6% in Murphy &amp; Romanuk (2014). We found higher biodiversity l</w:t>
      </w:r>
      <w:r w:rsidR="00374431">
        <w:t xml:space="preserve">osses mainly because our study takes into account the </w:t>
      </w:r>
      <w:r>
        <w:t xml:space="preserve">landscape-scale biodiversity-land use change whereas the majority of studies in the </w:t>
      </w:r>
      <w:r>
        <w:lastRenderedPageBreak/>
        <w:t xml:space="preserve">global syntheses focussed on patch-scale observations where biodiversity losses may be mitigated by landscape scale </w:t>
      </w:r>
      <w:r w:rsidR="004057A7">
        <w:t xml:space="preserve">heterogeneity and </w:t>
      </w:r>
      <w:r>
        <w:t xml:space="preserve">source–sink process </w:t>
      </w:r>
      <w:r w:rsidR="00374431">
        <w:fldChar w:fldCharType="begin" w:fldLock="1"/>
      </w:r>
      <w:r w:rsidR="00F20353">
        <w:instrText>ADDIN CSL_CITATION {"citationItems":[{"id":"ITEM-1","itemData":{"DOI":"10.1111/1365-2664.13084","ISSN":"00218901","abstract":"Tropical conservation strategies traditionally focus on large tracts of pristine forests but, given rapid primary forest decline, understanding the role of secondary forest remnants for biodiversity maintenance is critical. Until now, the interactive effects of changes in forest amount, configuration and disturbance history (secondary vs. primary forest) on the conservation value of tropical landscapes have remained unknown, hampering the incorporation of these global change drivers into local and global conservation planning. We disentangled effects of landscape-wide forest amount, fragment size and forest age (old growth vs. secondary forest) on abundance, α-diversity, β-diversity (biotic homogenization) and community shifts of bird communities in human-dominated landscapes of southern Costa Rica. Utilizing two complementary methods, yielding 6,900 individual detections and 223 species, we characterized bird communities in 49 forest fragments representing independent gradients in fragment size (&lt;5 ha vs. &gt;30 ha) and forest amount (5%–80%) in the surrounding landscape (within 1000 m). Abundance and α-diversity of forest specialists and insectivores declined by half in small fragments, but only in landscapes with little old-growth forest. Conversely, secondary forest at the landscape scale showed no such compensation effect. Similarly, a null-model approach indicated significant biotic homogenization in small vs. large fragments, but only in landscapes with little old-growth forest, suggesting forest amount and configuration interactively affect β-diversity in tropical human-dominated landscapes. Finally, dramatic abundance-based community shifts relative to intact forests are largely a result of landscape-scale loss of old growth rather than changes in overall forest cover. Policy implications. Our study provides strong evidence that retaining old growth within tropical human-modified landscapes can simultaneously curb erosion of avian forest specialist α-diversity, mitigate collapse of β-diversity (biotic homogenization) and dampen detrimental avian community shifts. However, secondary forests play, at best, a subordinate role to mitigate these processes. To maintain tropical forest biodiversity, retaining old-growth forest within landscapes should be first priority, highlighting a land-sparing approach.","author":[{"dropping-particle":"","family":"Kormann","given":"Urs G.","non-dropping-particle":"","parse-names":false,"suffix":""},{"dropping-particle":"","family":"Hadley","given":"Adam S.","non-dropping-particle":"","parse-names":false,"suffix":""},{"dropping-particle":"","family":"Tscharntke","given":"Teja","non-dropping-particle":"","parse-names":false,"suffix":""},{"dropping-particle":"","family":"Betts","given":"Matthew G.","non-dropping-particle":"","parse-names":false,"suffix":""},{"dropping-particle":"","family":"Robinson","given":"W. Douglas","non-dropping-particle":"","parse-names":false,"suffix":""},{"dropping-particle":"","family":"Scherber","given":"Christoph","non-dropping-particle":"","parse-names":false,"suffix":""}],"container-title":"Journal of Applied Ecology","editor":[{"dropping-particle":"","family":"Maron","given":"Martine","non-dropping-particle":"","parse-names":false,"suffix":""}],"id":"ITEM-1","issue":"3","issued":{"date-parts":[["2018","5"]]},"page":"1288-1298","title":"Primary rainforest amount at the landscape scale mitigates bird biodiversity loss and biotic homogenization","type":"article-journal","volume":"55"},"uris":["http://www.mendeley.com/documents/?uuid=037307a1-3f59-4520-9cf6-ddd6992df217"]}],"mendeley":{"formattedCitation":"(Kormann et al. 2018)","plainTextFormattedCitation":"(Kormann et al. 2018)","previouslyFormattedCitation":"(Kormann et al. 2018)"},"properties":{"noteIndex":0},"schema":"https://github.com/citation-style-language/schema/raw/master/csl-citation.json"}</w:instrText>
      </w:r>
      <w:r w:rsidR="00374431">
        <w:fldChar w:fldCharType="separate"/>
      </w:r>
      <w:r w:rsidR="00F65745" w:rsidRPr="00F65745">
        <w:rPr>
          <w:noProof/>
        </w:rPr>
        <w:t>(Kormann et al. 2018)</w:t>
      </w:r>
      <w:r w:rsidR="00374431">
        <w:fldChar w:fldCharType="end"/>
      </w:r>
      <w:r w:rsidR="00374431">
        <w:t xml:space="preserve">; </w:t>
      </w:r>
      <w:r>
        <w:t xml:space="preserve">and hence, underestimated. </w:t>
      </w:r>
    </w:p>
    <w:p w:rsidR="00803074" w:rsidRDefault="00722D55" w:rsidP="00793E7A">
      <w:pPr>
        <w:shd w:val="clear" w:color="auto" w:fill="FFFFFF"/>
        <w:spacing w:line="360" w:lineRule="auto"/>
        <w:jc w:val="both"/>
      </w:pPr>
      <w:r>
        <w:t xml:space="preserve">The majority of African savanna landscapes, however, have not undergone </w:t>
      </w:r>
      <w:bookmarkStart w:id="39" w:name="bookmark=id.2zbgiuw" w:colFirst="0" w:colLast="0"/>
      <w:bookmarkStart w:id="40" w:name="bookmark=id.1egqt2p" w:colFirst="0" w:colLast="0"/>
      <w:bookmarkStart w:id="41" w:name="bookmark=id.4k668n3" w:colFirst="0" w:colLast="0"/>
      <w:bookmarkEnd w:id="39"/>
      <w:bookmarkEnd w:id="40"/>
      <w:bookmarkEnd w:id="41"/>
      <w:r>
        <w:t xml:space="preserve">the complete patch-to-matrix transformation </w:t>
      </w:r>
      <w:r w:rsidR="00374431">
        <w:fldChar w:fldCharType="begin" w:fldLock="1"/>
      </w:r>
      <w:r w:rsidR="00F20353">
        <w:instrText>ADDIN CSL_CITATION {"citationItems":[{"id":"ITEM-1","itemData":{"abstract":"Vegetation and land use carbon fluxes are major uncertainties in the global carbon 9 cycle 1,2 . Deforestation and degradation are reducing woody biomass 1,3,4 , although tree 10 growth and woody expansion may be counterbalancing these losses 5 . The location and 11 magnitude of these changes remain poorly resolved 6 , particularly in the densely 12 populated savannas and woodlands which dominate the tropics 2 . Here we use radar 13 imagery to quantify degradation and deforestation, and associated aboveground woody 14 carbon stocks (AGC) changes at 25 m resolution across the 2.4 M km 2 southern African 15 woodlands for 2007-2010. Degradation was widespread, affecting 19.4% of the land 16 area, and, contrary to previous studies, was the source of 64% of biomass loss (-0.07 17 PgC yr -1) 7 . Carbon losses via deforestation were markedly lower (-0.025 PgC yr -1), 18 despite affecting 3.8% of the study area -double existing estimates 4,8 . Biomass gains 19 occurred in 50% of the region, largely in remote areas, and totalled 0.12 PgC yr -1 . 20 Region-wide AGC stocks were therefore stable at 5.6 PgC. These results suggest that 21 land cover in African woodlands is highly dynamic with globally high rates of 22 deforestation, but also extensive regrowth. Degradation is shown for the first time to be 23 the principal source of biomass loss in the region. 24 Savanna woodlands, characterised by an open tree canopy and a continuous grass 25 layer, are the dominant vegetation of Southern Africa, and are changing rapidly in response to 26 human activities, with important implications for local livelihoods and the global carbon 27 cycle 9–12 . Over 150 million people depend on the ecosystem services provided by the 28 woodlands. Rising populations, stagnant yields, altered consumption preferences and new 29 connections to the global economy are thought to be driving widespread deforestation (a 30 reduction in wooded area) mostly due to agricultural expansion, and degradation (a reduction 31 in woody carbon density in an area that remains woodland), often due to harvesting timber or 32 fuel wood 4,9,13 . At the same time, several processes are hypothesised to be increasing woody 33","author":[{"dropping-particle":"","family":"McNicol","given":"Iain M","non-dropping-particle":"","parse-names":false,"suffix":""},{"dropping-particle":"","family":"Ryan","given":"Casey M","non-dropping-particle":"","parse-names":false,"suffix":""},{"dropping-particle":"","family":"Mitchard","given":"Edward T A","non-dropping-particle":"","parse-names":false,"suffix":""}],"container-title":"Nature Communications","id":"ITEM-1","issued":{"date-parts":[["2018"]]},"page":"1-19","title":"Carbon losses from deforestation and widespread degradation offset by extensive growth in African woodlands","type":"article-journal"},"uris":["http://www.mendeley.com/documents/?uuid=c66ccea2-a126-497c-9cfc-d17d30918b36"]}],"mendeley":{"formattedCitation":"(McNicol et al. 2018)","plainTextFormattedCitation":"(McNicol et al. 2018)","previouslyFormattedCitation":"(McNicol et al. 2018)"},"properties":{"noteIndex":0},"schema":"https://github.com/citation-style-language/schema/raw/master/csl-citation.json"}</w:instrText>
      </w:r>
      <w:r w:rsidR="00374431">
        <w:fldChar w:fldCharType="separate"/>
      </w:r>
      <w:r w:rsidR="00F65745" w:rsidRPr="00F65745">
        <w:rPr>
          <w:noProof/>
        </w:rPr>
        <w:t>(McNicol et al. 2018)</w:t>
      </w:r>
      <w:r w:rsidR="00374431">
        <w:fldChar w:fldCharType="end"/>
      </w:r>
      <w:r w:rsidR="00374431">
        <w:t xml:space="preserve">. </w:t>
      </w:r>
      <w:r>
        <w:t>An indication of the impact of intermediate transformation is given by combining all our sites</w:t>
      </w:r>
      <w:r w:rsidR="00C34733">
        <w:t xml:space="preserve"> above 25% fragmentation</w:t>
      </w:r>
      <w:r>
        <w:t>. Here</w:t>
      </w:r>
      <w:r w:rsidR="00161329">
        <w:t xml:space="preserve">, </w:t>
      </w:r>
      <w:r>
        <w:t>the reduction in species richness was 1</w:t>
      </w:r>
      <w:r w:rsidR="00C34733">
        <w:t>3</w:t>
      </w:r>
      <w:r>
        <w:t xml:space="preserve"> % (±</w:t>
      </w:r>
      <w:r w:rsidR="00C34733">
        <w:t>6</w:t>
      </w:r>
      <w:r>
        <w:t xml:space="preserve">). This estimate is just slightly below the global average of 13.6 % reduction in local species richness under complete patch-to-matrix conversions suggested by Newbold et al. (2015), and considerably lower than the average numbers from the global syntheses we discussed above. This is probably a more representative depiction of the current state of biodiversity change in African savannas, which are still at the intermediate stages of land use. </w:t>
      </w:r>
    </w:p>
    <w:p w:rsidR="00803074" w:rsidRDefault="00722D55" w:rsidP="00793E7A">
      <w:pPr>
        <w:pStyle w:val="Heading3"/>
        <w:shd w:val="clear" w:color="auto" w:fill="FFFFFF"/>
        <w:spacing w:line="360" w:lineRule="auto"/>
      </w:pPr>
      <w:r>
        <w:t xml:space="preserve">4.3 Taxonomic heterogeneity in </w:t>
      </w:r>
      <w:r>
        <w:rPr>
          <w:i/>
        </w:rPr>
        <w:t>β-</w:t>
      </w:r>
      <w:r>
        <w:t>diversity</w:t>
      </w:r>
    </w:p>
    <w:p w:rsidR="00C336A0" w:rsidRDefault="00722D55" w:rsidP="00793E7A">
      <w:pPr>
        <w:shd w:val="clear" w:color="auto" w:fill="FFFFFF"/>
        <w:spacing w:line="360" w:lineRule="auto"/>
        <w:jc w:val="both"/>
      </w:pPr>
      <w:r>
        <w:t xml:space="preserve">The </w:t>
      </w:r>
      <w:bookmarkStart w:id="42" w:name="bookmark=id.3ygebqi" w:colFirst="0" w:colLast="0"/>
      <w:bookmarkStart w:id="43" w:name="bookmark=id.3cqmetx" w:colFirst="0" w:colLast="0"/>
      <w:bookmarkStart w:id="44" w:name="bookmark=id.sqyw64" w:colFirst="0" w:colLast="0"/>
      <w:bookmarkStart w:id="45" w:name="bookmark=id.1rvwp1q" w:colFirst="0" w:colLast="0"/>
      <w:bookmarkStart w:id="46" w:name="bookmark=id.2dlolyb" w:colFirst="0" w:colLast="0"/>
      <w:bookmarkEnd w:id="42"/>
      <w:bookmarkEnd w:id="43"/>
      <w:bookmarkEnd w:id="44"/>
      <w:bookmarkEnd w:id="45"/>
      <w:bookmarkEnd w:id="46"/>
      <w:r>
        <w:rPr>
          <w:i/>
        </w:rPr>
        <w:t>β-</w:t>
      </w:r>
      <w:r>
        <w:t xml:space="preserve">diversity response to agricultural expansion, in contrast to the alpha-diversity response, differed between the two taxonomic groups. Tree communities underwent compositional drift in </w:t>
      </w:r>
      <w:r w:rsidR="008A21EA">
        <w:t xml:space="preserve">highly </w:t>
      </w:r>
      <w:r>
        <w:t xml:space="preserve">fragmented landscapes, possibly because of contrasting successional pathways following random extinctions due to habitat loss. The </w:t>
      </w:r>
      <w:bookmarkStart w:id="47" w:name="bookmark=id.2r0uhxc" w:colFirst="0" w:colLast="0"/>
      <w:bookmarkStart w:id="48" w:name="bookmark=id.4bvk7pj" w:colFirst="0" w:colLast="0"/>
      <w:bookmarkEnd w:id="47"/>
      <w:bookmarkEnd w:id="48"/>
      <w:r>
        <w:t xml:space="preserve">ubiquitous miombo woodland dominants declined and fast-growing secondary vegetation </w:t>
      </w:r>
      <w:r w:rsidR="008A21EA">
        <w:t xml:space="preserve">and successional </w:t>
      </w:r>
      <w:r>
        <w:t xml:space="preserve">species became more abundant. Such combined effect of turnover and species loss, results in </w:t>
      </w:r>
      <w:bookmarkStart w:id="49" w:name="bookmark=id.1664s55" w:colFirst="0" w:colLast="0"/>
      <w:bookmarkEnd w:id="49"/>
      <w:r>
        <w:rPr>
          <w:i/>
        </w:rPr>
        <w:t xml:space="preserve">subtractive </w:t>
      </w:r>
      <w:r w:rsidR="00B937BC">
        <w:rPr>
          <w:i/>
        </w:rPr>
        <w:t>heterogenization – loss of species richness with increased dissimilarity between communities</w:t>
      </w:r>
      <w:r>
        <w:t xml:space="preserve"> </w:t>
      </w:r>
      <w:bookmarkStart w:id="50" w:name="bookmark=id.kgcv8k" w:colFirst="0" w:colLast="0"/>
      <w:bookmarkStart w:id="51" w:name="bookmark=id.3q5sasy" w:colFirst="0" w:colLast="0"/>
      <w:bookmarkStart w:id="52" w:name="bookmark=id.25b2l0r" w:colFirst="0" w:colLast="0"/>
      <w:bookmarkEnd w:id="50"/>
      <w:bookmarkEnd w:id="51"/>
      <w:bookmarkEnd w:id="52"/>
      <w:r w:rsidR="00E113C2">
        <w:fldChar w:fldCharType="begin" w:fldLock="1"/>
      </w:r>
      <w:r w:rsidR="00F20353">
        <w:instrText>ADDIN CSL_CITATION {"citationItems":[{"id":"ITEM-1","itemData":{"DOI":"10.1016/j.tree.2014.11.006","ISBN":"0169-5347","ISSN":"01695347","PMID":"25542312","abstract":"Humans are transforming the biosphere in unprecedented ways, raising the important question of how these impacts are changing biodiversity. Here we argue that our understanding of biodiversity trends in the Anthropocene, and our ability to protect the natural world, is impeded by a failure to consider different types of biodiversity measured at different spatial scales. We propose that ecologists should recognize and assess 15 distinct categories of biodiversity trend. We summarize what is known about each of these 15 categories, identify major gaps in our current knowledge, and recommend the next steps required for better understanding of trends in biodiversity.","author":[{"dropping-particle":"","family":"McGill","given":"Brian J.","non-dropping-particle":"","parse-names":false,"suffix":""},{"dropping-particle":"","family":"Dornelas","given":"Maria","non-dropping-particle":"","parse-names":false,"suffix":""},{"dropping-particle":"","family":"Gotelli","given":"Nicholas J.","non-dropping-particle":"","parse-names":false,"suffix":""},{"dropping-particle":"","family":"Magurran","given":"Anne E.","non-dropping-particle":"","parse-names":false,"suffix":""}],"container-title":"Trends in Ecology and Evolution","id":"ITEM-1","issue":"2","issued":{"date-parts":[["2015"]]},"page":"104","publisher":"Elsevier Ltd","title":"Fifteen forms of biodiversity trend in the anthropocene","type":"article-journal","volume":"30"},"uris":["http://www.mendeley.com/documents/?uuid=5b8e422e-6485-472d-9285-66e74c5da291"]},{"id":"ITEM-2","itemData":{"author":[{"dropping-particle":"","family":"Socolar","given":"Jacob B.;","non-dropping-particle":"","parse-names":false,"suffix":""},{"dropping-particle":"","family":"Gilroy","given":"James J.","non-dropping-particle":"","parse-names":false,"suffix":""},{"dropping-particle":"","family":"Kunin","given":"William E.","non-dropping-particle":"","parse-names":false,"suffix":""},{"dropping-particle":"","family":"Edwards","given":"David P.","non-dropping-particle":"","parse-names":false,"suffix":""}],"container-title":"Trends in Ecology &amp; Evolution","id":"ITEM-2","issue":"1","issued":{"date-parts":[["2016"]]},"page":"61-80","publisher":"Elsevier Ltd","title":"How should beta-diversity inform biodiversity conservation?","type":"article-journal","volume":"31"},"uris":["http://www.mendeley.com/documents/?uuid=fae8a004-39f4-4fb1-bcf9-1e545fce0db8"]}],"mendeley":{"formattedCitation":"(McGill et al. 2015; Socolar et al. 2016)","plainTextFormattedCitation":"(McGill et al. 2015; Socolar et al. 2016)","previouslyFormattedCitation":"(McGill et al. 2015; Socolar et al. 2016)"},"properties":{"noteIndex":0},"schema":"https://github.com/citation-style-language/schema/raw/master/csl-citation.json"}</w:instrText>
      </w:r>
      <w:r w:rsidR="00E113C2">
        <w:fldChar w:fldCharType="separate"/>
      </w:r>
      <w:r w:rsidR="00F65745" w:rsidRPr="00F65745">
        <w:rPr>
          <w:noProof/>
        </w:rPr>
        <w:t>(McGill et al. 2015; Socolar et al. 2016)</w:t>
      </w:r>
      <w:r w:rsidR="00E113C2">
        <w:fldChar w:fldCharType="end"/>
      </w:r>
      <w:r w:rsidR="00E113C2">
        <w:t xml:space="preserve">, </w:t>
      </w:r>
      <w:r>
        <w:t xml:space="preserve">and is represented in our result by increase in the turnover and loss of the nestedness component of tree β-diversity corroborating the similar findings from African woodlands </w:t>
      </w:r>
      <w:r w:rsidR="00E113C2">
        <w:fldChar w:fldCharType="begin" w:fldLock="1"/>
      </w:r>
      <w:r w:rsidR="00F20353">
        <w:instrText>ADDIN CSL_CITATION {"citationItems":[{"id":"ITEM-1","itemData":{"DOI":"10.1890/14-2165.1","ISSN":"10510761","abstract":"Large parts of sub-Saharan Africa are experiencing rapid land use and land cover change, driven largely by the expansion of small scale shifting cultivation. This practice creates complex mosaic landscapes with active agricultural fields and patches of mature woodland interspersed with remnant patches in various stages of re-growth. Our objective here was to examine the rate and extent to which carbon stocks in trees and soils recover after cultivation, and detail how this disturbance and re-growth affect patterns in tree species composition and diversity over 40 years of succession in a miombo woodland landscape in SE Tanzania. We sampled 67 areas, including plots previously cleared for cultivation, active fields and mature woodlands for reference purposes. Sites were further stratified by soil texture to test for associated effects. Tree carbon stocks accumulated at an average rate of 0.83 ± 0.10 tC ha-1 yr-1 with soil texture having no clear impact on accumulation rates. Bulk soil carbon stocks on both...","author":[{"dropping-particle":"","family":"McNicol","given":"Iain M.","non-dropping-particle":"","parse-names":false,"suffix":""},{"dropping-particle":"","family":"Ryan","given":"Casey M.","non-dropping-particle":"","parse-names":false,"suffix":""},{"dropping-particle":"","family":"Williams","given":"Mathew","non-dropping-particle":"","parse-names":false,"suffix":""}],"container-title":"Ecological Applications","id":"ITEM-1","issue":"8","issued":{"date-parts":[["2015"]]},"page":"2330-2336","title":"How resilient are African woodlands to disturbance from shifting cultivation?","type":"article-journal","volume":"25"},"uris":["http://www.mendeley.com/documents/?uuid=e4e34139-2329-43e4-8d2c-a41333b5c62a"]}],"mendeley":{"formattedCitation":"(McNicol et al. 2015)","plainTextFormattedCitation":"(McNicol et al. 2015)","previouslyFormattedCitation":"(McNicol et al. 2015)"},"properties":{"noteIndex":0},"schema":"https://github.com/citation-style-language/schema/raw/master/csl-citation.json"}</w:instrText>
      </w:r>
      <w:r w:rsidR="00E113C2">
        <w:fldChar w:fldCharType="separate"/>
      </w:r>
      <w:r w:rsidR="00F65745" w:rsidRPr="00F65745">
        <w:rPr>
          <w:noProof/>
        </w:rPr>
        <w:t>(McNicol et al. 2015)</w:t>
      </w:r>
      <w:r w:rsidR="00E113C2">
        <w:fldChar w:fldCharType="end"/>
      </w:r>
      <w:r>
        <w:t xml:space="preserve"> and other ecosystems </w:t>
      </w:r>
      <w:r w:rsidR="00E113C2">
        <w:fldChar w:fldCharType="begin" w:fldLock="1"/>
      </w:r>
      <w:r w:rsidR="00F20353">
        <w:instrText>ADDIN CSL_CITATION {"citationItems":[{"id":"ITEM-1","itemData":{"DOI":"10.1111/1365-2745.12153","abstract":"1.Land-use change is the main driver of global biodiversity loss, but its relative impact on species turnover (β-diversity) across multiple spatial scales remains unclear. Plant communities in fragmented rain forests can undergo declines (floristic homogenization) or increases (floristic differentiation) in β-diversity. 2.We tested these alternative hypotheses analysing a large vegetation database from a hierarchically nested sampling design (450 plots in 45 forest patches in 3 landscapes with different deforestation levels) at Los Tuxtlas rain forest, Mexico. Differences in β-diversity across spatial scales (i.e. among plots, among patches, and among landscapes) were analysed using multiplicative diversity decompositions of Hill numbers. 3.Plant β-diversity among plots within forest patches decreased in landscapes with higher deforestation levels, leading to floristic homogenization within patches. This homogenization process can be explained by the loss of rare and shade-tolerant plant species, and the recruitment and dominance of disturbance-adapted species, and can limit the accumulation of species (γ-diversity) in landscapes with higher deforestation. 4.Nevertheless, the landscape with the highest deforestation level showed the highest floristic differentiation among patches. This landscape showed the greatest isolation distances between patches; a landscape spatial pattern that can limit the interchange of seeds (and species) between patches. Because the study patches are undergoing secondary succession following disturbances (e.g. logging, edge effects), different disturbance regimes and increased distance among patches could lead to higher β-diversity. 5.Synthesis. These findings indicate that patterns of floristic homogenization and differentiation depend on the landscape configuration and on the spatial scale of analysis. At the landscape scale, our results suggest that, in accordance with non-equilibrium dynamics and the landscape-divergence hypothesis, patches located in landscapes with different forest cover and different connectivity can experience contrasting successional pathways due to increasing levels of compositional differentiation between patches. These novel findings add further uncertainties to the maintenance of biodiversity in severely deforested tropical landscapes, and have key ecological implications for biodiversity-conservation planning.","author":[{"dropping-particle":"","family":"Arroyo-Rodríguez","given":"Víctor","non-dropping-particle":"","parse-names":false,"suffix":""},{"dropping-particle":"","family":"Rös","given":"Matthias","non-dropping-particle":"","parse-names":false,"suffix":""},{"dropping-particle":"","family":"Escobar","given":"Federico","non-dropping-particle":"","parse-names":false,"suffix":""},{"dropping-particle":"","family":"Melo","given":"Felipe P L","non-dropping-particle":"","parse-names":false,"suffix":""},{"dropping-particle":"","family":"Santos","given":"Bráulio A.","non-dropping-particle":"","parse-names":false,"suffix":""},{"dropping-particle":"","family":"Tabarelli","given":"Marcelo","non-dropping-particle":"","parse-names":false,"suffix":""},{"dropping-particle":"","family":"Chazdon","given":"Robin","non-dropping-particle":"","parse-names":false,"suffix":""}],"container-title":"Journal of Ecology","id":"ITEM-1","issued":{"date-parts":[["2013"]]},"title":"Plant β-diversity in fragmented rain forests: Testing floristic homogenization and differentiation hypotheses","type":"article-journal"},"uris":["http://www.mendeley.com/documents/?uuid=171e8eba-b30d-376a-8ca1-407db8c5a31c"]},{"id":"ITEM-2","itemData":{"DOI":"10.1073/pnas.0609048103","ISBN":"0027-8424","ISSN":"0027-8424","PMID":"17148598","abstract":"Forest fragmentation is considered a greater threat to vertebrates than to tree communities because individual trees are typically long-lived and require only small areas for survival. Here we show that forest fragmentation provokes surprisingly rapid and profound alterations in Amazonian tree-community composition. Results were derived from a 22-year study of exceptionally diverse tree communities in 40 1-ha plots in fragmented and intact forests, which were sampled repeatedly before and after fragment isolation. Within these plots, trajectories of change in abundance were assessed for 267 genera and 1,162 tree species. Abrupt shifts in floristic composition were driven by sharply accelerated tree mortality and recruitment within approximate to 100 m of fragment margins, causing rapid species turnover and population declines or local extinctions of many large-seeded, slow-growing, and old-growth taxa; a striking increase in a smaller set of disturbance-adapted and abiotically dispersed species; and significant shifts in tree size distributions. Even among old-growth trees, species composition in fragments is being restructured substantially, with subcanopy species that rely on animal seed-dispersers and have obligate outbreeding being the most strongly disadvantaged. These diverse changes in tree communities are likely to have wide-ranging impacts on forest architecture, canopy-gap dynamics, plant-animal interactions, and forest carbon storage.","author":[{"dropping-particle":"","family":"Laurance","given":"W.F.","non-dropping-particle":"","parse-names":false,"suffix":""},{"dropping-particle":"","family":"Nascimento","given":"H. E. M.","non-dropping-particle":"","parse-names":false,"suffix":""},{"dropping-particle":"","family":"Laurance","given":"S. G.","non-dropping-particle":"","parse-names":false,"suffix":""},{"dropping-particle":"","family":"Andrade","given":"A.","non-dropping-particle":"","parse-names":false,"suffix":""},{"dropping-particle":"","family":"Ribeiro","given":"J. E. L. S.","non-dropping-particle":"","parse-names":false,"suffix":""},{"dropping-particle":"","family":"Giraldo","given":"J. P.","non-dropping-particle":"","parse-names":false,"suffix":""},{"dropping-particle":"","family":"Lovejoy","given":"T. E.","non-dropping-particle":"","parse-names":false,"suffix":""},{"dropping-particle":"","family":"Condit","given":"R.","non-dropping-particle":"","parse-names":false,"suffix":""},{"dropping-particle":"","family":"Chave","given":"J.","non-dropping-particle":"","parse-names":false,"suffix":""},{"dropping-particle":"","family":"Harms","given":"K. E.","non-dropping-particle":"","parse-names":false,"suffix":""},{"dropping-particle":"","family":"D'Angelo","given":"S.","non-dropping-particle":"","parse-names":false,"suffix":""}],"container-title":"Proceedings of the National Academy of Sciences","id":"ITEM-2","issue":"50","issued":{"date-parts":[["2006","12","12"]]},"page":"19010-19014","title":"Rapid decay of tree-community composition in Amazonian forest fragments","type":"article-journal","volume":"103"},"uris":["http://www.mendeley.com/documents/?uuid=d2c5bf1e-bf8d-449d-938f-6c584250846a"]}],"mendeley":{"formattedCitation":"(Laurance et al. 2006; Arroyo-Rodríguez et al. 2013)","plainTextFormattedCitation":"(Laurance et al. 2006; Arroyo-Rodríguez et al. 2013)","previouslyFormattedCitation":"(Laurance et al. 2006; Arroyo-Rodríguez et al. 2013)"},"properties":{"noteIndex":0},"schema":"https://github.com/citation-style-language/schema/raw/master/csl-citation.json"}</w:instrText>
      </w:r>
      <w:r w:rsidR="00E113C2">
        <w:fldChar w:fldCharType="separate"/>
      </w:r>
      <w:r w:rsidR="00F65745" w:rsidRPr="00F65745">
        <w:rPr>
          <w:noProof/>
        </w:rPr>
        <w:t>(Laurance et al. 2006; Arroyo-Rodríguez et al. 2013)</w:t>
      </w:r>
      <w:r w:rsidR="00E113C2">
        <w:fldChar w:fldCharType="end"/>
      </w:r>
      <w:r w:rsidR="00C336A0">
        <w:t xml:space="preserve">. </w:t>
      </w:r>
    </w:p>
    <w:p w:rsidR="00803074" w:rsidRDefault="00722D55" w:rsidP="00793E7A">
      <w:pPr>
        <w:shd w:val="clear" w:color="auto" w:fill="FFFFFF"/>
        <w:spacing w:line="360" w:lineRule="auto"/>
        <w:jc w:val="both"/>
      </w:pPr>
      <w:r>
        <w:t xml:space="preserve">Mammal communities, on the other hand, became more similar in community composition in landscapes dominated by agricultural matrix and fragmented woodland patches. Specifically, they underwent niche-based deterministic reduction leading to a strong </w:t>
      </w:r>
      <w:r>
        <w:rPr>
          <w:i/>
        </w:rPr>
        <w:t xml:space="preserve">subtractive homogenisation </w:t>
      </w:r>
      <w:r w:rsidR="00B937BC">
        <w:rPr>
          <w:i/>
        </w:rPr>
        <w:t>- loss of species richness with reduced dissimilarity between communities</w:t>
      </w:r>
      <w:r w:rsidR="00B937BC">
        <w:t xml:space="preserve"> </w:t>
      </w:r>
      <w:r>
        <w:t xml:space="preserve">(McGill </w:t>
      </w:r>
      <w:r w:rsidR="00275D34">
        <w:t>et al.</w:t>
      </w:r>
      <w:r>
        <w:t xml:space="preserve"> 2015; Socolar </w:t>
      </w:r>
      <w:r w:rsidR="00275D34">
        <w:t>et al.</w:t>
      </w:r>
      <w:r>
        <w:t xml:space="preserve"> 2016). This is mainly because, as the woodland habitat in the woo</w:t>
      </w:r>
      <w:r w:rsidR="00C336A0">
        <w:t xml:space="preserve">dland-agriculture mosaic </w:t>
      </w:r>
      <w:r w:rsidR="00C336A0">
        <w:lastRenderedPageBreak/>
        <w:t>reduced and became</w:t>
      </w:r>
      <w:r>
        <w:t xml:space="preserve"> fragmented, disturbance sensitive species with preferences for woodland habitats declined, and a </w:t>
      </w:r>
      <w:bookmarkStart w:id="53" w:name="bookmark=id.1jlao46" w:colFirst="0" w:colLast="0"/>
      <w:bookmarkStart w:id="54" w:name="bookmark=id.34g0dwd" w:colFirst="0" w:colLast="0"/>
      <w:bookmarkEnd w:id="53"/>
      <w:bookmarkEnd w:id="54"/>
      <w:r>
        <w:t>nested subset of ubiquitous disturbance tolerant species survived in the non-woodland matrix. Also, species such as the African giant rat (</w:t>
      </w:r>
      <w:r>
        <w:rPr>
          <w:i/>
        </w:rPr>
        <w:t>Cricetomys gambianus</w:t>
      </w:r>
      <w:r>
        <w:t>), rock hare (</w:t>
      </w:r>
      <w:r>
        <w:rPr>
          <w:i/>
        </w:rPr>
        <w:t>Pronolagus rupestris</w:t>
      </w:r>
      <w:r>
        <w:t>) and the common duiker (</w:t>
      </w:r>
      <w:r>
        <w:rPr>
          <w:i/>
        </w:rPr>
        <w:t>Sylvicapra</w:t>
      </w:r>
      <w:r>
        <w:t xml:space="preserve"> </w:t>
      </w:r>
      <w:r>
        <w:rPr>
          <w:i/>
        </w:rPr>
        <w:t>grimmia</w:t>
      </w:r>
      <w:r>
        <w:t xml:space="preserve">) are preferentially hunted using dogs and traps (personal observation and Timberlake </w:t>
      </w:r>
      <w:r w:rsidR="00275D34">
        <w:t>et al.</w:t>
      </w:r>
      <w:r>
        <w:t xml:space="preserve"> 2009), which leads to loss of these species across all fragmented landscapes. </w:t>
      </w:r>
    </w:p>
    <w:p w:rsidR="00803074" w:rsidRDefault="00722D55" w:rsidP="00793E7A">
      <w:pPr>
        <w:shd w:val="clear" w:color="auto" w:fill="FFFFFF"/>
        <w:spacing w:line="360" w:lineRule="auto"/>
        <w:jc w:val="both"/>
      </w:pPr>
      <w:r>
        <w:t xml:space="preserve">The contrasting patterns of β-diversity observed in this study will have implications for maintenance of biodiversity in these human-modified landscapes. Tree communities which experienced biotic heterogenization are more likely to recover as species needed for recovery are maintained in the meta-community species pool (Tscharntke </w:t>
      </w:r>
      <w:r w:rsidR="00275D34">
        <w:t>et al.</w:t>
      </w:r>
      <w:r>
        <w:t xml:space="preserve"> 2012). Mammal communities experience more disruptive effects of fragmentation and, therefore, would require more focused land and conservation management policies to maintain the habitat structure above the thresholds that we discuss below. </w:t>
      </w:r>
    </w:p>
    <w:p w:rsidR="00803074" w:rsidRDefault="00722D55" w:rsidP="00793E7A">
      <w:pPr>
        <w:pStyle w:val="Heading3"/>
        <w:shd w:val="clear" w:color="auto" w:fill="FFFFFF"/>
        <w:spacing w:line="360" w:lineRule="auto"/>
      </w:pPr>
      <w:r>
        <w:t xml:space="preserve">4.4 Avoiding high-level biodiversity losses </w:t>
      </w:r>
    </w:p>
    <w:p w:rsidR="00803074" w:rsidRDefault="00722D55" w:rsidP="00793E7A">
      <w:pPr>
        <w:shd w:val="clear" w:color="auto" w:fill="FFFFFF"/>
        <w:spacing w:line="360" w:lineRule="auto"/>
        <w:jc w:val="both"/>
      </w:pPr>
      <w:r>
        <w:t>Comparing the local species richness loss with the limits suggested by Hooper et al. (2012), we found</w:t>
      </w:r>
      <w:bookmarkStart w:id="55" w:name="bookmark=id.43ky6rz" w:colFirst="0" w:colLast="0"/>
      <w:bookmarkEnd w:id="55"/>
      <w:r>
        <w:t xml:space="preserve"> that in the </w:t>
      </w:r>
      <w:r w:rsidR="006552B5">
        <w:t>extremely</w:t>
      </w:r>
      <w:r>
        <w:t xml:space="preserve"> transformed areas (e.g. fragmentation</w:t>
      </w:r>
      <w:r w:rsidR="00161329">
        <w:t xml:space="preserve"> </w:t>
      </w:r>
      <w:r>
        <w:t xml:space="preserve">&gt;90% and woodland cover &lt; 17.5%), species richness loss </w:t>
      </w:r>
      <w:r w:rsidR="003F4BC4">
        <w:t>for both groups</w:t>
      </w:r>
      <w:r>
        <w:t xml:space="preserve"> exceeded the high-level threshold (&gt;40%)</w:t>
      </w:r>
      <w:r w:rsidR="006552B5">
        <w:t>. Beyond this threshold</w:t>
      </w:r>
      <w:r>
        <w:t xml:space="preserve"> </w:t>
      </w:r>
      <w:r w:rsidR="006552B5">
        <w:t xml:space="preserve">ecosystems may </w:t>
      </w:r>
      <w:r>
        <w:t>undergo an extreme shift with severe consequences on ecosystem functioning and services</w:t>
      </w:r>
      <w:r w:rsidR="006552B5">
        <w:t xml:space="preserve"> </w:t>
      </w:r>
      <w:r w:rsidR="006552B5">
        <w:fldChar w:fldCharType="begin" w:fldLock="1"/>
      </w:r>
      <w:r w:rsidR="00F20353">
        <w:instrText>ADDIN CSL_CITATION {"citationItems":[{"id":"ITEM-1","itemData":{"DOI":"10.1038/nature11118","ISBN":"1476-4687","ISSN":"0028-0836","PMID":"22678289","abstract":"Evidence is mounting that extinctions are altering key processes important to the productivity and sustainability of Earth's ecosystems. Further species loss will accelerate change in ecosystem processes, but it is unclear how these effects compare to the direct effects of other forms of environmental change that are both driving diversity loss and altering ecosystem function. Here we use a suite of meta-analyses of published data to show that the effects of species loss on productivity and decomposition--two processes important in all ecosystems--are of comparable magnitude to the effects of many other global environmental changes. In experiments, intermediate levels of species loss (21-40%) reduced plant production by 5-10%, comparable to previously documented effects of ultraviolet radiation and climate warming. Higher levels of extinction (41-60%) had effects rivalling those of ozone, acidification, elevated CO(2) and nutrient pollution. At intermediate levels, species loss generally had equal or greater effects on decomposition than did elevated CO(2) and nitrogen addition. The identity of species lost also had a large effect on changes in productivity and decomposition, generating a wide range of plausible outcomes for extinction. Despite the need for more studies on interactive effects of diversity loss and environmental changes, our analyses clearly show that the ecosystem consequences of local species loss are as quantitatively significant as the direct effects of several global change stressors that have mobilized major international concern and remediation efforts.","author":[{"dropping-particle":"","family":"Hooper","given":"David U.","non-dropping-particle":"","parse-names":false,"suffix":""},{"dropping-particle":"","family":"Adair","given":"E. Carol","non-dropping-particle":"","parse-names":false,"suffix":""},{"dropping-particle":"","family":"Cardinale","given":"Bradley J.","non-dropping-particle":"","parse-names":false,"suffix":""},{"dropping-particle":"","family":"Byrnes","given":"Jarrett E. K.","non-dropping-particle":"","parse-names":false,"suffix":""},{"dropping-particle":"","family":"Hungate","given":"Bruce a.","non-dropping-particle":"","parse-names":false,"suffix":""},{"dropping-particle":"","family":"Matulich","given":"Kristin L.","non-dropping-particle":"","parse-names":false,"suffix":""},{"dropping-particle":"","family":"Gonzalez","given":"Andrew","non-dropping-particle":"","parse-names":false,"suffix":""},{"dropping-particle":"","family":"Duffy","given":"J. Emmett","non-dropping-particle":"","parse-names":false,"suffix":""},{"dropping-particle":"","family":"Gamfeldt","given":"Lars","non-dropping-particle":"","parse-names":false,"suffix":""},{"dropping-particle":"","family":"O’Connor","given":"Mary I.","non-dropping-particle":"","parse-names":false,"suffix":""},{"dropping-particle":"","family":"O/'Connor","given":"Mary I","non-dropping-particle":"","parse-names":false,"suffix":""}],"container-title":"Nature","id":"ITEM-1","issue":"7401","issued":{"date-parts":[["2012"]]},"page":"105-108","publisher":"Nature Publishing Group","title":"A global synthesis reveals biodiversity loss as a major driver of ecosystem change","type":"article-journal","volume":"486"},"uris":["http://www.mendeley.com/documents/?uuid=c85382b4-379d-452a-b00c-f139bea4fc89"]}],"mendeley":{"formattedCitation":"(Hooper et al. 2012)","plainTextFormattedCitation":"(Hooper et al. 2012)","previouslyFormattedCitation":"(Hooper et al. 2012)"},"properties":{"noteIndex":0},"schema":"https://github.com/citation-style-language/schema/raw/master/csl-citation.json"}</w:instrText>
      </w:r>
      <w:r w:rsidR="006552B5">
        <w:fldChar w:fldCharType="separate"/>
      </w:r>
      <w:r w:rsidR="00F65745" w:rsidRPr="00F65745">
        <w:rPr>
          <w:noProof/>
        </w:rPr>
        <w:t>(Hooper et al. 2012)</w:t>
      </w:r>
      <w:r w:rsidR="006552B5">
        <w:fldChar w:fldCharType="end"/>
      </w:r>
      <w:r w:rsidR="006552B5">
        <w:t>. T</w:t>
      </w:r>
      <w:r>
        <w:t xml:space="preserve">his finding has implications for the future of savanna woodlands under land use change. It </w:t>
      </w:r>
      <w:r w:rsidR="00B937BC">
        <w:t>suggests</w:t>
      </w:r>
      <w:r>
        <w:t xml:space="preserve"> that under high land use intensity due to agricultural expansion, there may be unprecedented severe loss of biodiversity and ecosystem functioning. It is also important to note that the woodland end-point itself is not intact and has lost most large mammals already. Comparing the agriculture end-points with more intact woodland landscapes may </w:t>
      </w:r>
      <w:r w:rsidR="00B937BC">
        <w:t>reveal</w:t>
      </w:r>
      <w:r>
        <w:t xml:space="preserve"> much more catastrophic biodiversity losses. </w:t>
      </w:r>
    </w:p>
    <w:p w:rsidR="00D30BE2" w:rsidRDefault="00722D55" w:rsidP="00793E7A">
      <w:pPr>
        <w:shd w:val="clear" w:color="auto" w:fill="FFFFFF"/>
        <w:spacing w:line="360" w:lineRule="auto"/>
        <w:jc w:val="both"/>
      </w:pPr>
      <w:r>
        <w:t xml:space="preserve">For the two taxonomic groups combined, we identified a fragmentation level of 90%, which translated to woodland cover (habitat quantity) of about ~17.5%, beyond which the ecological communities are likely to suffer high level biodiversity loss. The habitat quantity level of ~17.5% in our study can be comparable to the similar thresholds (20-30%) suggested by others in forest </w:t>
      </w:r>
      <w:r>
        <w:lastRenderedPageBreak/>
        <w:t xml:space="preserve">ecosystems </w:t>
      </w:r>
      <w:r w:rsidR="00D30BE2">
        <w:fldChar w:fldCharType="begin" w:fldLock="1"/>
      </w:r>
      <w:r w:rsidR="00F20353">
        <w:instrText>ADDIN CSL_CITATION {"citationItems":[{"id":"ITEM-1","itemData":{"DOI":"10.2307/3545823","ISBN":"0030-1299","ISSN":"00301299","PMID":"2","abstract":"Habitat fragmentation implies a loss of habitat, reduced patch size and an increasing distance between patches, but also an increase of new habitat. Simulations of patterns and geometry of landscapes with decreasing proportion of the suitable habitat give rise to the prediction that the effect of habitat fragmentation on e.g. population size of a species would be primarily through habitat loss in landscape with a high proportion of suitable habitat. However, as the proportion of suitable habitat decreases in the landscape, area and isolation effects start influencing the population size of the species. Hence, the relative importance of pure habitat loss, patch size and isolation are expected to differ at different degrees of habitat fragmentation. This conclusion was supported by a review of studies on birds and mammals in habitat patches in landscapes with different proportions of suitable habitat: the random sample hypothesis was a good predictor of the effects of habitat fragmentation in landscapes with more than 30% of suitable habitat. In these landscapes, habitat fragmentation is primarily habitat loss. However, in landscapes with highly fragmented habitat, patch size and isolation will complement the effect of habitat loss and the loss of species or decline in population size will be greater than expected from habitat loss alone. Habitat patches are parts of the landscape mosaic and the presence of a species in a patch may be a function not only of patch size and isolation, but also of the neighbouring habitat Habitat generalists may survive in very small patches because they can also utilize resources in the surroundings. Furthermore, the total species diversity across habitats in a given landscape may increase when new patches of habitat are created within the continuous habitat, since new species may be found in these new habitats, even if they are human-made.","author":[{"dropping-particle":"","family":"Andrén","given":"Henrik","non-dropping-particle":"","parse-names":false,"suffix":""}],"container-title":"Oikos","id":"ITEM-1","issue":"3","issued":{"date-parts":[["1994"]]},"page":"355-366","title":"Effects of habitat fragmentation on birds and mammals in landscapes with different proportions of suitable habitat - a review","type":"article-journal","volume":"71"},"uris":["http://www.mendeley.com/documents/?uuid=c7a5b8b8-764e-4a58-8638-56032f017e15"]},{"id":"ITEM-2","itemData":{"DOI":"10.1371/journal.pone.0082369","ISBN":"1932-6203 (Electronic)\\n1932-6203 (Linking)","ISSN":"19326203","PMID":"24324776","abstract":"Habitat loss is the main driver of the current biodiversity crisis, a landscape-scale process that affects the survival of spatially-structured populations. Although it is well-established that species responses to habitat loss can be abrupt, the existence of a biodiversity threshold is still the cause of much controversy in the literature and would require that most species respond similarly to the loss of native vegetation. Here we test the existence of a biodiversity threshold, i.e. an abrupt decline in species richness, with habitat loss. We draw on a spatially-replicated dataset on Atlantic forest small mammals, consisting of 16 sampling sites divided between forests and matrix habitats in each of five 3600-ha landscapes (varying from 5% to 45% forest cover), and on an a priori classification of species into habitat requirement categories (forest specialists, habitat generalists and open-area specialists). Forest specialists declined abruptly below 30% of forest cover, and spillover to the matrix occurred only in more forested landscapes. Generalists responded positively to landscape heterogeneity, peaking at intermediary levels of forest cover. Open area specialists dominated the matrix and did not spillover to forests. As a result of these distinct responses, we observed a biodiversity threshold for the small mammal community below 30% forest cover, and a peak in species richness just above this threshold. Our results highlight that cross habitat spillover may be asymmetrical and contingent on landscape context, occurring mainly from forests to the matrix and only in more forested landscapes. Moreover, they indicate the potential for biodiversity thresholds in human-modified landscapes, and the importance of landscape heterogeneity to biodiversity. Since forest loss affected not only the conservation value of forest patches, but also the potential for biodiversity-mediated services in anthropogenic habitats, our work indicates the importance of proactive measures to avoid human-modified landscapes to cross this threshold.","author":[{"dropping-particle":"","family":"Estavillo","given":"Candelaria","non-dropping-particle":"","parse-names":false,"suffix":""},{"dropping-particle":"","family":"Pardini","given":"Renata","non-dropping-particle":"","parse-names":false,"suffix":""},{"dropping-particle":"","family":"Rocha","given":"Pedro Luís Bernardo","non-dropping-particle":"Da","parse-names":false,"suffix":""}],"container-title":"PLoS ONE","id":"ITEM-2","issue":"12","issued":{"date-parts":[["2013"]]},"page":"1-10","title":"Forest loss and the biodiversity threshold: An evaluation considering species habitat requirements and the use of matrix habitats","type":"article-journal","volume":"8"},"uris":["http://www.mendeley.com/documents/?uuid=3d1145bf-a363-4045-a9cf-dc4b23cb5817"]},{"id":"ITEM-3","itemData":{"DOI":"10.1111/jbi.12478","ISBN":"1365-2699","ISSN":"03050270","abstract":"In a recent article in this journal, Fahrig (2013, Journal of Biogeography, 40, 1649–1663) concludes that variation in species richness among sampling sites can be explained by the amount of habitat in the ‘local landscape’ around the sites, while the spatial configuration of habitat within the landscape makes little difference. This conclusion may be valid for small spatial scales and when the total amount of habitat is large, but modelling and empirical studies demonstrate adverse demographic consequences of fragmentation when there is little habitat across large areas. Fragmentation effects are best tested with studies on individual species rather than on communities, as the latter typically consist of species with dissimilar habitat requirements. The total amount of habitat and the degree of fragmentation tend to be correlated, which poses another challenge for empirical studies. I conclude that fragmentation poses an extra threat to biodiversity, in addition to the threat posed by loss of habitat area.","author":[{"dropping-particle":"","family":"Hanski","given":"Ilkka","non-dropping-particle":"","parse-names":false,"suffix":""}],"container-title":"Journal of Biogeography","editor":[{"dropping-particle":"","family":"Triantis","given":"Kostas","non-dropping-particle":"","parse-names":false,"suffix":""}],"id":"ITEM-3","issue":"5","issued":{"date-parts":[["2015","5"]]},"page":"989-993","title":"Habitat fragmentation and species richness","type":"article-journal","volume":"42"},"uris":["http://www.mendeley.com/documents/?uuid=b2e8b031-0ea3-40ff-bd45-fd886eaa75cd"]},{"id":"ITEM-4","itemData":{"DOI":"10.1146/annurev.ecolsys.34.011802.132419","ISBN":"00664162 (ISSN)","ISSN":"1543-592X","PMID":"220102000018","abstract":"The literature on effects of habitat fragmentation on biodiversity is huge. It is also very diverse, with different authors measuring fragmentationin different  ways and, as a consequence, drawing different conclusions regarding both the magnitude and direction of its effects. Habitat fragmentation is usually defined as a landscape-scale process involving both habitat loss and the breaking apart of habitat. Results of empirical studies of habitat fragmentation are often difficult to interpret  because ( a) many researcher mseasure fragmentation at the patch scale, not the landscape scale and (b) most researcher mseasure fragmentation in ways that d o not distinguish between habitat loss and habitat fragmentation per se, i.e., the breaking apart of habitat after controlling for habitat loss. Empirical studies to date suggest that habitat loss has large, consistently negative effects on biodiversity. Habitat fragmentation  per se has much weaker effects on biodiversity that are at least as likely to be positive as negative. Therefore, to correctly interpret the influence of habitat fragmentation on biodiversity, th e effects of these two components of fragmentation must be measured independently. More studies of the independent effects of habitat loss and fragmentation per se are needed to determine the factors that lead to positive versus negative effects of fragmentation per se. I suggest that the term \"fragmentation\" should be reserved for the breaking apart of habitat, independent of habitat loss.","author":[{"dropping-particle":"","family":"Fahrig","given":"Lenore","non-dropping-particle":"","parse-names":false,"suffix":""}],"id":"ITEM-4","issue":"2003","issued":{"date-parts":[["2003"]]},"page":"487-515","title":"Effects of Habitat Fragmentation on Biodiversity","type":"article-journal","volume":"34"},"uris":["http://www.mendeley.com/documents/?uuid=f381947c-8f43-41f3-a6f0-89617ee79eda"]}],"mendeley":{"formattedCitation":"(Andrén 1994; Fahrig 2003; Estavillo et al. 2013; Hanski 2015)","plainTextFormattedCitation":"(Andrén 1994; Fahrig 2003; Estavillo et al. 2013; Hanski 2015)","previouslyFormattedCitation":"(Andrén 1994; Fahrig 2003; Estavillo et al. 2013; Hanski 2015)"},"properties":{"noteIndex":0},"schema":"https://github.com/citation-style-language/schema/raw/master/csl-citation.json"}</w:instrText>
      </w:r>
      <w:r w:rsidR="00D30BE2">
        <w:fldChar w:fldCharType="separate"/>
      </w:r>
      <w:r w:rsidR="00F65745" w:rsidRPr="00F65745">
        <w:rPr>
          <w:noProof/>
        </w:rPr>
        <w:t>(Andrén 1994; Fahrig 2003; Estavillo et al. 2013; Hanski 2015)</w:t>
      </w:r>
      <w:r w:rsidR="00D30BE2">
        <w:fldChar w:fldCharType="end"/>
      </w:r>
      <w:r w:rsidR="00D30BE2">
        <w:t>. Our habitat level</w:t>
      </w:r>
      <w:r>
        <w:t xml:space="preserve"> is nearer to the 10% threshold observed in Australian woodlands </w:t>
      </w:r>
      <w:r w:rsidR="00D30BE2">
        <w:fldChar w:fldCharType="begin" w:fldLock="1"/>
      </w:r>
      <w:r w:rsidR="00F20353">
        <w:instrText>ADDIN CSL_CITATION {"citationItems":[{"id":"ITEM-1","itemData":{"DOI":"10.1016/j.biocon.2005.01.039","author":[{"dropping-particle":"","family":"Radford","given":"James Q","non-dropping-particle":"","parse-names":false,"suffix":""},{"dropping-particle":"","family":"Bennett","given":"Andrew F","non-dropping-particle":"","parse-names":false,"suffix":""},{"dropping-particle":"","family":"Cheers","given":"Garry J","non-dropping-particle":"","parse-names":false,"suffix":""}],"id":"ITEM-1","issued":{"date-parts":[["2005"]]},"page":"317-337","title":"Landscape-level thresholds of habitat cover for woodland-dependent birds","type":"article-journal","volume":"124"},"uris":["http://www.mendeley.com/documents/?uuid=896a1f18-6107-45a0-86c2-d29477d3fb14"]}],"mendeley":{"formattedCitation":"(Radford et al. 2005)","plainTextFormattedCitation":"(Radford et al. 2005)","previouslyFormattedCitation":"(Radford et al. 2005)"},"properties":{"noteIndex":0},"schema":"https://github.com/citation-style-language/schema/raw/master/csl-citation.json"}</w:instrText>
      </w:r>
      <w:r w:rsidR="00D30BE2">
        <w:fldChar w:fldCharType="separate"/>
      </w:r>
      <w:r w:rsidR="00F65745" w:rsidRPr="00F65745">
        <w:rPr>
          <w:noProof/>
        </w:rPr>
        <w:t>(Radford et al. 2005)</w:t>
      </w:r>
      <w:r w:rsidR="00D30BE2">
        <w:fldChar w:fldCharType="end"/>
      </w:r>
      <w:r w:rsidR="00D30BE2">
        <w:t xml:space="preserve">, </w:t>
      </w:r>
      <w:r>
        <w:t xml:space="preserve">highlighting the possibility that biodiversity in savanna woodlands may be more resilient to agricultural land use-led fragmentation (require lower habitat quantity) compared to forests. </w:t>
      </w:r>
    </w:p>
    <w:p w:rsidR="00803074" w:rsidRDefault="004765A1" w:rsidP="00793E7A">
      <w:pPr>
        <w:pStyle w:val="Heading3"/>
        <w:shd w:val="clear" w:color="auto" w:fill="FFFFFF"/>
        <w:spacing w:line="360" w:lineRule="auto"/>
      </w:pPr>
      <w:r>
        <w:t xml:space="preserve">4.5 </w:t>
      </w:r>
      <w:r w:rsidR="00722D55">
        <w:t xml:space="preserve">Limitations </w:t>
      </w:r>
    </w:p>
    <w:p w:rsidR="00803074" w:rsidRDefault="00722D55" w:rsidP="00793E7A">
      <w:pPr>
        <w:shd w:val="clear" w:color="auto" w:fill="FFFFFF"/>
        <w:spacing w:line="360" w:lineRule="auto"/>
        <w:jc w:val="both"/>
      </w:pPr>
      <w:r>
        <w:t xml:space="preserve">It is worth noting that the effect of fragmentation on individual species may be confounded by local contexts </w:t>
      </w:r>
      <w:r w:rsidR="00FF3C15">
        <w:fldChar w:fldCharType="begin" w:fldLock="1"/>
      </w:r>
      <w:r w:rsidR="00F20353">
        <w:instrText>ADDIN CSL_CITATION {"citationItems":[{"id":"ITEM-1","itemData":{"DOI":"10.1017/s1464793105006949","ISBN":"0006-3231","ISSN":"1464-7931","PMID":"16318651","abstract":"Habitat loss has pervasive and disruptive impacts on biodiversity in habitat remnants. The magnitude of the ecological impacts of habitat loss can be exacerbated by the spatial arrangement -- or fragmentation -- of remaining habitat. Fragmentation per se is a landscape-level phenomenon in which species that survive in habitat remnants are confronted with a modified environment of reduced area, increased isolation and novel ecological boundaries. The implications of this for individual organisms are many and varied, because species with differing life history strategies are differentially affected by habitat fragmentation. Here, we review the extensive literature on species responses to habitat fragmentation, and detail the numerous ways in which confounding factors have either masked the detection, or prevented the manifestation, of predicted fragmentation effects. Large numbers of empirical studies continue to document changes in species richness with decreasing habitat area, with positive, negative and no relationships regularly reported. The debate surrounding such widely contrasting results is beginning to be resolved by findings that the expected positive species-area relationship can be masked by matrix-derived spatial subsidies of resources to fragment-dwelling species and by the invasion of matrix-dwelling species into habitat edges. Significant advances have been made recently in our understanding of how species interactions are altered at habitat edges as a result of these changes. Interestingly, changes in biotic and abiotic parameters at edges also make ecological processes more variable than in habitat interiors. Individuals are more likely to encounter habitat edges in fragments with convoluted shapes, leading to increased turnover and variability in population size than in fragments that are compact in shape. Habitat isolation in both space and time disrupts species distribution patterns, with consequent effects on metapopulation dynamics and the genetic structure of fragment-dwelling populations. Again, the matrix habitat is a strong determinant of fragmentation effects within remnants because of its role in regulating dispersal and dispersal-related mortality, the provision of spatial subsidies and the potential mediation of edge-related microclimatic gradients. We show that confounding factors can mask many fragmentation effects. For instance, there are multiple ways in which species traits like trophic level, dispersal ability and deg…","author":[{"dropping-particle":"","family":"Ewers","given":"Robert","non-dropping-particle":"","parse-names":false,"suffix":""},{"dropping-particle":"","family":"Didham","given":"Raphael","non-dropping-particle":"","parse-names":false,"suffix":""}],"container-title":"Biological Reviews of the Cambridge Philosophical Society","id":"ITEM-1","issue":"1","issued":{"date-parts":[["2006"]]},"page":"117-142","title":"Confounding factors in the detection of species responses to habitat fragmentation","type":"article-journal","volume":"81"},"uris":["http://www.mendeley.com/documents/?uuid=2c825a2c-f65d-479e-a638-29e4bf29e0e0"]}],"mendeley":{"formattedCitation":"(Ewers and Didham 2006)","plainTextFormattedCitation":"(Ewers and Didham 2006)","previouslyFormattedCitation":"(Ewers and Didham 2006)"},"properties":{"noteIndex":0},"schema":"https://github.com/citation-style-language/schema/raw/master/csl-citation.json"}</w:instrText>
      </w:r>
      <w:r w:rsidR="00FF3C15">
        <w:fldChar w:fldCharType="separate"/>
      </w:r>
      <w:r w:rsidR="00F65745" w:rsidRPr="00F65745">
        <w:rPr>
          <w:noProof/>
        </w:rPr>
        <w:t>(Ewers and Didham 2006)</w:t>
      </w:r>
      <w:r w:rsidR="00FF3C15">
        <w:fldChar w:fldCharType="end"/>
      </w:r>
      <w:r w:rsidR="00FF3C15">
        <w:t xml:space="preserve">. </w:t>
      </w:r>
      <w:r>
        <w:t xml:space="preserve">The remaining woodland patches in the undivided landscapes that we studied may have gone through </w:t>
      </w:r>
      <w:r w:rsidR="003F4BC4">
        <w:t xml:space="preserve">selective harvesting of tree size classes and </w:t>
      </w:r>
      <w:r>
        <w:t xml:space="preserve">defaunation due to hunting for bushmeat, as intact habitats are preferred by local </w:t>
      </w:r>
      <w:r w:rsidR="003F4BC4">
        <w:t xml:space="preserve">human communities </w:t>
      </w:r>
      <w:r w:rsidR="00FF3C15">
        <w:fldChar w:fldCharType="begin" w:fldLock="1"/>
      </w:r>
      <w:r w:rsidR="00F20353">
        <w:instrText>ADDIN CSL_CITATION {"citationItems":[{"id":"ITEM-1","itemData":{"abstract":"Mt Namuli at 2419 m is the high point of a massif and associated granite peaks situated near Gurué town, Zambézia Province in north-central Mozambique, and the second-highest peak in the country. It is surrounded at lower altitudes by extensive tea plantations, now being rehabilitated, and has perhaps the best agro-ecological conditions in the country. Increasingly, people are settling in the area and slowly encroaching up the slopes. Although recognised for many years as being of particular biological interest, Namuli is not formally protected, is little-explored and the conservation threats to its biodiversity have not yet been properly documented. The massif supports extensive areas of montane forest and grassland, both habitats rich in biodiversity and of limited extent in southern Africa and habitats that are under increasing threat. This report gives an account of the Namuli area, the history of its exploration and biological survey, along with the detailed findings of two international scientific expeditions carried out in 2007 under a UK Government Darwin Initiative grant. Covering an area of about 200 km2 above 1200 m, the broader Namuli massif comprises some spectacular rugged granite peaks and an associated series of small plateaux at altitudes of around 1800–2000 m. The extent of moist montane forest is around 1100 ha, most of it above 1700 m, with only about 135 ha of scattered medium-altitude forest below 1600 m. Comparison of forest extent as shown on 1969 airphotos with recent satellite imagery shows minimal forest loss, with most of that being of increasingly uncommon medium-altitude forest. Total extent of upland grassland – the most important habitat for plant endemics – is around 300 ha, while the remainder of the area consists of various types of bracken or scrubland and rock slopes with tussocks of Coleochloa and scattered grasses. Beneath the plateau, at about 1500 m and below, woodland and modified vegetation predominates. The present surveys recorded a total of 420 plant species above 1000–1300 m altitude, with five possibly unrecorded and new to science (Isoglossa sp. nov. [Acanthaceae], Crotalaria sp. nov., Indigofera sp. nov. [both Fabaceae: Papilionoideae], Englerina sp. nov. [Loranthaceae], and Pavetta sp. nov. [Rubiaceae]). Combined with previous collections, there are thought to be over 530 plant taxa (species or subspecies) in the Namuli area, including 16 known only from the mountain and its slopes. Five species previou…","author":[{"dropping-particle":"","family":"Timberlake","given":"Jonathan","non-dropping-particle":"","parse-names":false,"suffix":""},{"dropping-particle":"","family":"Dowsett-Lemaire","given":"Francoise","non-dropping-particle":"","parse-names":false,"suffix":""},{"dropping-particle":"","family":"Bayliss","given":"Julian","non-dropping-particle":"","parse-names":false,"suffix":""},{"dropping-particle":"","family":"Alves","given":"Tereza","non-dropping-particle":"","parse-names":false,"suffix":""},{"dropping-particle":"","family":"Baena","given":"Susana","non-dropping-particle":"","parse-names":false,"suffix":""},{"dropping-particle":"","family":"Bento","given":"Carlos","non-dropping-particle":"","parse-names":false,"suffix":""},{"dropping-particle":"","family":"Cook","given":"Katrina","non-dropping-particle":"","parse-names":false,"suffix":""},{"dropping-particle":"","family":"Francisco","given":"Jorge","non-dropping-particle":"","parse-names":false,"suffix":""},{"dropping-particle":"","family":"Harris","given":"Tim","non-dropping-particle":"","parse-names":false,"suffix":""},{"dropping-particle":"","family":"Smith","given":"Paul","non-dropping-particle":"","parse-names":false,"suffix":""},{"dropping-particle":"De","family":"Sousa","given":"Camila","non-dropping-particle":"","parse-names":false,"suffix":""}],"id":"ITEM-1","issue":"February","issued":{"date-parts":[["2009"]]},"page":"115","title":"Mt Namuli, Mozambique: Biodiversity and Conservation","type":"article-journal"},"uris":["http://www.mendeley.com/documents/?uuid=c5118323-d62c-49f2-81c2-0f485cf00ba6"]},{"id":"ITEM-2","itemData":{"DOI":"10.5061/dryad.mq8r2.The","author":[{"dropping-particle":"","family":"Zach","given":"J","non-dropping-particle":"","parse-names":false,"suffix":""},{"dropping-particle":"","family":"Golden","given":"Christopher D","non-dropping-particle":"","parse-names":false,"suffix":""},{"dropping-particle":"","family":"Karpanty","given":"Sarah","non-dropping-particle":"","parse-names":false,"suffix":""},{"dropping-particle":"","family":"Stauffer","given":"Dean","non-dropping-particle":"","parse-names":false,"suffix":""},{"dropping-particle":"","family":"Ratelolahy","given":"Felix","non-dropping-particle":"","parse-names":false,"suffix":""},{"dropping-particle":"","family":"Holmes","given":"Christopher M","non-dropping-particle":"","parse-names":false,"suffix":""},{"dropping-particle":"","family":"Kelly","given":"Marcella J","non-dropping-particle":"","parse-names":false,"suffix":""},{"dropping-particle":"","family":"Link","given":"Citable","non-dropping-particle":"","parse-names":false,"suffix":""},{"dropping-particle":"","family":"Farris","given":"Zach J","non-dropping-particle":"","parse-names":false,"suffix":""},{"dropping-particle":"","family":"Golden","given":"Christopher D","non-dropping-particle":"","parse-names":false,"suffix":""},{"dropping-particle":"","family":"Karpanty","given":"Sarah","non-dropping-particle":"","parse-names":false,"suffix":""},{"dropping-particle":"","family":"Murphy","given":"Asia","non-dropping-particle":"","parse-names":false,"suffix":""}],"id":"ITEM-2","issue":"October","issued":{"date-parts":[["2016"]]},"page":"1-20","title":"Hunting , Exotic Carnivores , and Habitat Loss : Anthropogenic Effects on a Native Carnivore Community , Madagascar The Harvard community has made this article openly available . Please share how this access benefits you . Your story matters . Citation Ac","type":"article-journal"},"uris":["http://www.mendeley.com/documents/?uuid=95858b52-5e88-46f8-a960-eae078a93bb7"]}],"mendeley":{"formattedCitation":"(Timberlake et al. 2009; Zach et al. 2016)","plainTextFormattedCitation":"(Timberlake et al. 2009; Zach et al. 2016)","previouslyFormattedCitation":"(Timberlake et al. 2009; Zach et al. 2016)"},"properties":{"noteIndex":0},"schema":"https://github.com/citation-style-language/schema/raw/master/csl-citation.json"}</w:instrText>
      </w:r>
      <w:r w:rsidR="00FF3C15">
        <w:fldChar w:fldCharType="separate"/>
      </w:r>
      <w:r w:rsidR="00F65745" w:rsidRPr="00F65745">
        <w:rPr>
          <w:noProof/>
        </w:rPr>
        <w:t>(Timberlake et al. 2009; Zach et al. 2016)</w:t>
      </w:r>
      <w:r w:rsidR="00FF3C15">
        <w:fldChar w:fldCharType="end"/>
      </w:r>
      <w:r w:rsidR="00FF3C15">
        <w:t xml:space="preserve">, </w:t>
      </w:r>
      <w:r>
        <w:t xml:space="preserve">which may explain the lower densities of </w:t>
      </w:r>
      <w:r w:rsidR="003F4BC4">
        <w:t xml:space="preserve">trees and </w:t>
      </w:r>
      <w:r>
        <w:t>mammals in these areas. The observed nonlinearity in response</w:t>
      </w:r>
      <w:r w:rsidR="003F4BC4">
        <w:t>s</w:t>
      </w:r>
      <w:r>
        <w:t xml:space="preserve"> of </w:t>
      </w:r>
      <w:r w:rsidR="003F4BC4">
        <w:t xml:space="preserve">communities in this study </w:t>
      </w:r>
      <w:r>
        <w:t xml:space="preserve">would, in that case, simply be the result of multiple filtration processes: </w:t>
      </w:r>
      <w:r w:rsidR="003F4BC4">
        <w:t xml:space="preserve">harvesting and </w:t>
      </w:r>
      <w:r>
        <w:t xml:space="preserve">hunting causing </w:t>
      </w:r>
      <w:r w:rsidR="00B937BC">
        <w:t xml:space="preserve">declines in population size </w:t>
      </w:r>
      <w:r>
        <w:t xml:space="preserve">across all species </w:t>
      </w:r>
      <w:r w:rsidR="00FF3C15">
        <w:fldChar w:fldCharType="begin" w:fldLock="1"/>
      </w:r>
      <w:r w:rsidR="00F20353">
        <w:instrText>ADDIN CSL_CITATION {"citationItems":[{"id":"ITEM-1","itemData":{"DOI":"10.1017/S0030605315000836","ISSN":"0030-6053","abstract":"Bushmeat hunting is a pantropical threat to rain- forest mammals. Understanding its effects on species rich- ness, community composition and population abundance is of critical conservation relevance. As data on the pre-hunt- ing state of mammal populations in Africa are not generally available, we evaluated the impacts of illegal bushmeat hunt- ing on the mammal community of two ecologically similar forests in the UdzungwaMountains of Tanzania. The forests differ only in their protection status: one is a National Park and the other a Forest Reserve. We deployed systematic camera trap surveys in these forests, amounting to 850 and 917 camera days in the Forest Reserve and the National Park, respectively, and investigated differences be- tween the two areas in estimated species-specific occupan- cies, detectabilities and species richness. We show that the mammal community in the Forest Reserve is degraded in all aspects relative to the National Park. Species richness was almost 40% lower in the Forest Reserve (median 18 vs 29 species, highest posterior density intervals 15–30 and 23–47, respectively). Occupancy of most species was also re- duced significantly and the functional community appeared significantly altered, with an increase in rodents, and loss of large carnivores and omnivores. Overall, our results show how ineffective reserve management, with almost absent law enforcement, leads to uncontrolled illegal hunting, which in turn has a significant impact on the mammal fauna of globally important sites for conservation.","author":[{"dropping-particle":"","family":"Hegerl","given":"Carla","non-dropping-particle":"","parse-names":false,"suffix":""},{"dropping-particle":"","family":"Burgess","given":"Neil. D","non-dropping-particle":"","parse-names":false,"suffix":""},{"dropping-particle":"","family":"Nielsen","given":"Martin Reinhardt","non-dropping-particle":"","parse-names":false,"suffix":""},{"dropping-particle":"","family":"Martin","given":"Emanuel","non-dropping-particle":"","parse-names":false,"suffix":""},{"dropping-particle":"","family":"Ciolli","given":"Marco","non-dropping-particle":"","parse-names":false,"suffix":""},{"dropping-particle":"","family":"Rovero","given":"Francesco","non-dropping-particle":"","parse-names":false,"suffix":""}],"container-title":"Oryx","id":"ITEM-1","issue":"Online","issued":{"date-parts":[["2015"]]},"page":"1-11","title":"Using camera trap data to assess the impact of bushmeat hunting on forest mammals in Tanzania","type":"article-journal","volume":"October"},"uris":["http://www.mendeley.com/documents/?uuid=d1b8aa95-7e53-4810-ae77-02aa3cc2189b"]},{"id":"ITEM-2","itemData":{"DOI":"10.1007/s10531-005-6198-7","ISBN":"1053100561987","ISSN":"09603115","abstract":"The relative abundance of an ungulate community in hunted and non-hunted areas was studied in Calakmul, a tropical forest in southern Mexico that includes a 723,815 ha Biosphere Reserve where no hunting is allowed and communal lands where hunting activity does take place. Tapir, white-lipped peccary (WLP), collared peccary, two species of brocket deer and white-tailed deer were the focal species. Relative abundance of ungulates was obtained by counting tracks along transects in three hunted sites and in the southern core area of the Calakmul Biosphere Reserve, a enforced part of the protected area of 350,000 ha where no hunting has been-permitted since 1989. A total of 1708 ungulates tracks were obtained along 206.1 km (n = 90 transects) divided among the four sites. Relative abundance of the species was estimated from the track encounter rate (TER) calculated as the number of tracks per species encountered per km of transect. No significant differences in brocket deer and collared peccary TER was found among hunted and non-hunted areas. TER for WLP was significant higher in the non-hunted area, while TER for white-tailed deer and tapir was significant higher in hunted sites. Hunting activity affected the ungulate species in Calakmul differently. Brocket deer, white-tailed deer and collared peccary are more resistant species toward the hunting pressure than the WLP, who needs an immediate protection plan throughout Calakmul. Hunting areas are important habitat refuges for tapir populations and they should be protected in these areas.","author":[{"dropping-particle":"","family":"Reyna-Hurtado","given":"Rafael","non-dropping-particle":"","parse-names":false,"suffix":""},{"dropping-particle":"","family":"Tanner","given":"George W.","non-dropping-particle":"","parse-names":false,"suffix":""}],"container-title":"Biodiversity and Conservation","id":"ITEM-2","issue":"3","issued":{"date-parts":[["2007"]]},"page":"743-756","title":"Ungulate relative abundance in hunted and non-hunted sites in Calakmul Forest (Southern Mexico)","type":"article-journal","volume":"16"},"uris":["http://www.mendeley.com/documents/?uuid=18c9ddb5-31ba-4521-a5d0-f8b406d78a9b"]}],"mendeley":{"formattedCitation":"(Reyna-Hurtado and Tanner 2007; Hegerl et al. 2015)","plainTextFormattedCitation":"(Reyna-Hurtado and Tanner 2007; Hegerl et al. 2015)","previouslyFormattedCitation":"(Reyna-Hurtado and Tanner 2007; Hegerl et al. 2015)"},"properties":{"noteIndex":0},"schema":"https://github.com/citation-style-language/schema/raw/master/csl-citation.json"}</w:instrText>
      </w:r>
      <w:r w:rsidR="00FF3C15">
        <w:fldChar w:fldCharType="separate"/>
      </w:r>
      <w:r w:rsidR="00F65745" w:rsidRPr="00F65745">
        <w:rPr>
          <w:noProof/>
        </w:rPr>
        <w:t>(Reyna-Hurtado and Tanner 2007; Hegerl et al. 2015)</w:t>
      </w:r>
      <w:r w:rsidR="00FF3C15">
        <w:fldChar w:fldCharType="end"/>
      </w:r>
      <w:r w:rsidR="00FF3C15">
        <w:t xml:space="preserve">, </w:t>
      </w:r>
      <w:r>
        <w:t xml:space="preserve">and fragmentation leading to selection of smaller mammals, generalists and domesticated species </w:t>
      </w:r>
      <w:r w:rsidR="00FF3C15">
        <w:fldChar w:fldCharType="begin" w:fldLock="1"/>
      </w:r>
      <w:r w:rsidR="00F20353">
        <w:instrText>ADDIN CSL_CITATION {"citationItems":[{"id":"ITEM-1","itemData":{"DOI":"10.1111/j.1600-0587.2011.06900.x","ISBN":"0906-7590","ISSN":"09067590","abstract":"The relative importance of local, regional and historical factors in controlling the spatial patterns of plant species distribution is still poorly known and challenging for conservation ecology. We conducted an empirical study to link the spatial variation of species and environments among forest patches embedded in contrasted agricultural matrices. We compared how forest herb communities responded to spatial environmental gradients and past forest cover. We found low values of β-diversity in both unfragmented and highly fragmented systems, independently from local and regional diversities. As fragmentation increased, the spatial structure of local plant communities was more complex and spatial effects explained an increasing proportion of β-diversity, suggesting that the importance of dispersal limitations increased and played out at broad spatial scales. However, where spatio-temporal isolation of forest patches was the highest, local species assemblages could not be explained, suggesting that the metacommunity functioning was disrupted. Where the historical continuity was high, local environmental characteristics explained a significant amount of species assemblages within metacommunities, suggesting habitat-selection processes. Beta-diversity and variations in presence-absence of species were also influenced by the intensity of landscape management, via the permeability of both forest edges and the matrix. This spatially-explicit analysis of metacommunities revealed that forest fragmentation impacts beta-diversity by altering not only the relative importance of deterministic and stochastic processes, but also the spatial scales at which they act. These results provide empirical support for the conservation of ancient forests and the maintenance of a high connectedness between fragments within agricultural landscapes. © 2011 The Authors. Ecography © 2012 Nordic Society Oikos.","author":[{"dropping-particle":"","family":"Jamoneau","given":"Aurélien","non-dropping-particle":"","parse-names":false,"suffix":""},{"dropping-particle":"","family":"Chabrerie","given":"Olivier","non-dropping-particle":"","parse-names":false,"suffix":""},{"dropping-particle":"","family":"Closset-Kopp","given":"Déborah","non-dropping-particle":"","parse-names":false,"suffix":""},{"dropping-particle":"","family":"Decocq","given":"Guillaume","non-dropping-particle":"","parse-names":false,"suffix":""}],"container-title":"Ecography","id":"ITEM-1","issue":"2","issued":{"date-parts":[["2012"]]},"page":"124-133","title":"Fragmentation alters beta-diversity patterns of habitat specialists within forest metacommunities","type":"article-journal","volume":"35"},"uris":["http://www.mendeley.com/documents/?uuid=a6178169-9287-4196-a20a-2d5fb599660f"]},{"id":"ITEM-2","itemData":{"DOI":"10.1111/geb.12509","ISSN":"14668238","abstract":"\\n\\nAim\\n\\nElucidating patterns in species responses to habitat fragmentation is an important focus of ecology and conservation, but studies are often geographically restricted, taxonomically narrow or use indirect measures of species vulnerability. We investigated predictors of species presence after fragmentation using data from studies around the world that included all four terrestrial vertebrate classes, thus allowing direct inter-taxonomic comparison.\\n\\n\\nLocation\\n\\nWorld-wide.\\n\\n\\nMethods\\n\\nWe used generalized linear mixed-effect models in an information theoretic framework to assess the factors that explained species presence in remnant habitat patches (3342 patches; 1559 species, mostly birds; and 65,695 records of patch-specific presence–absence). We developed a novel metric of fragmentation sensitivity, defined as the maximum rate of change in probability of presence with changing patch size (‘Peak Change’), to distinguish between general rarity on the landscape and sensitivity to fragmentation per se.\\n\\n\\nResults\\n\\nSize of remnant habitat patches was the most important driver of species presence. Across all classes, habitat specialists, carnivores and larger species had a lower probability of presence, and those effects were substantially modified by interactions. Sensitivity to fragmentation (measured by Peak Change) was influenced primarily by habitat type and specialization, but also by fecundity, life span and body mass. Reptiles were more sensitive than other classes. Grassland species had a lower probability of presence, though sample size was relatively small, but forest and shrubland species were more sensitive.\\n\\n\\nMain conclusions\\n\\nHabitat relationships were more important than life-history characteristics in predicting the effects of fragmentation. Habitat specialization increased sensitivity to fragmentation and interacted with class and habitat type; forest specialists and habitat-specific reptiles were particularly sensitive to fragmentation. Our results suggest that when conservationists are faced with disturbances that could fragment habitat they should pay particular attention to specialists, particularly reptiles. Further, our results highlight that the probability of presence in fragmented landscapes and true sensitivity to fragmentation are predicted by different factors.\\n","author":[{"dropping-particle":"","family":"Keinath","given":"Douglas A.","non-dropping-particle":"","parse-names":false,"suffix":""},{"dropping-particle":"","family":"Doak","given":"Daniel F.","non-dropping-particle":"","parse-names":false,"suffix":""},{"dropping-particle":"","family":"Hodges","given":"Karen E.","non-dropping-particle":"","parse-names":false,"suffix":""},{"dropping-particle":"","family":"Prugh","given":"Laura R.","non-dropping-particle":"","parse-names":false,"suffix":""},{"dropping-particle":"","family":"Fagan","given":"William","non-dropping-particle":"","parse-names":false,"suffix":""},{"dropping-particle":"","family":"Sekercioglu","given":"Cagan H.","non-dropping-particle":"","parse-names":false,"suffix":""},{"dropping-particle":"","family":"Buchart","given":"Stuart H M","non-dropping-particle":"","parse-names":false,"suffix":""},{"dropping-particle":"","family":"Kauffman","given":"Matthew","non-dropping-particle":"","parse-names":false,"suffix":""}],"container-title":"Global Ecology and Biogeography","id":"ITEM-2","issued":{"date-parts":[["2016"]]},"page":"115-127","title":"A global analysis of traits predicting species sensitivity to habitat fragmentation","type":"article-journal"},"uris":["http://www.mendeley.com/documents/?uuid=1331e3c8-5225-472e-8ba0-2adb609799a3"]}],"mendeley":{"formattedCitation":"(Jamoneau et al. 2012; Keinath et al. 2016)","plainTextFormattedCitation":"(Jamoneau et al. 2012; Keinath et al. 2016)","previouslyFormattedCitation":"(Jamoneau et al. 2012; Keinath et al. 2016)"},"properties":{"noteIndex":0},"schema":"https://github.com/citation-style-language/schema/raw/master/csl-citation.json"}</w:instrText>
      </w:r>
      <w:r w:rsidR="00FF3C15">
        <w:fldChar w:fldCharType="separate"/>
      </w:r>
      <w:r w:rsidR="00F65745" w:rsidRPr="00F65745">
        <w:rPr>
          <w:noProof/>
        </w:rPr>
        <w:t>(Jamoneau et al. 2012; Keinath et al. 2016)</w:t>
      </w:r>
      <w:r w:rsidR="00FF3C15">
        <w:fldChar w:fldCharType="end"/>
      </w:r>
      <w:r>
        <w:t xml:space="preserve">. For a clearer understanding of the effect of fragmentation and habitat loss in the region, the biodiversity of undisturbed, less divided and large miombo woodland patches in similar climatic and topographic conditions should be the reference point for community size and integrity. We excluded the high-elevation landscapes which had relatively undisturbed woodland areas, as they were inaccessible and not preferred for farming. But these woodland patches, although mainly non-miombo, may be the last remaining undisturbed refuges supporting fauna that have migrated from the disturbed and fragmented landscapes. Accounting for the role of these high elevation habitats will be important to understand and </w:t>
      </w:r>
      <w:r w:rsidR="00FF3C15">
        <w:t xml:space="preserve">accurately </w:t>
      </w:r>
      <w:r>
        <w:t>predict biodiversity change in this region.</w:t>
      </w:r>
      <w:r>
        <w:rPr>
          <w:sz w:val="16"/>
          <w:szCs w:val="16"/>
        </w:rPr>
        <w:t xml:space="preserve"> </w:t>
      </w:r>
      <w:r>
        <w:t>Lastly, this study is a space-for-time substitution and generalization and validation of the results and the thresholds by undertaking multi-season and multi-spatial scale studies should be the focus of future research.</w:t>
      </w:r>
    </w:p>
    <w:p w:rsidR="00803074" w:rsidRDefault="00722D55" w:rsidP="00793E7A">
      <w:pPr>
        <w:pStyle w:val="Heading2"/>
        <w:numPr>
          <w:ilvl w:val="0"/>
          <w:numId w:val="1"/>
        </w:numPr>
        <w:shd w:val="clear" w:color="auto" w:fill="FFFFFF"/>
        <w:spacing w:line="360" w:lineRule="auto"/>
      </w:pPr>
      <w:bookmarkStart w:id="56" w:name="_heading=h.2iq8gzs" w:colFirst="0" w:colLast="0"/>
      <w:bookmarkEnd w:id="56"/>
      <w:r>
        <w:lastRenderedPageBreak/>
        <w:t>C</w:t>
      </w:r>
      <w:r w:rsidR="004765A1">
        <w:t>onclusion</w:t>
      </w:r>
      <w:r>
        <w:t xml:space="preserve"> </w:t>
      </w:r>
    </w:p>
    <w:p w:rsidR="00803074" w:rsidRDefault="00722D55" w:rsidP="00793E7A">
      <w:pPr>
        <w:shd w:val="clear" w:color="auto" w:fill="FFFFFF"/>
        <w:spacing w:line="360" w:lineRule="auto"/>
        <w:jc w:val="both"/>
      </w:pPr>
      <w:bookmarkStart w:id="57" w:name="bookmark=id.xvir7l" w:colFirst="0" w:colLast="0"/>
      <w:bookmarkEnd w:id="57"/>
      <w:r>
        <w:t xml:space="preserve">Our study demonstrates that fragmentation and the associated loss of </w:t>
      </w:r>
      <w:r w:rsidR="000A1530">
        <w:t>habitat</w:t>
      </w:r>
      <w:r>
        <w:t xml:space="preserve"> cover due to agricultural expansion in the African savannas results in reductions in the diversity, abundance and occupancy of the majority of tree and mammal species. At the highest levels of fragmentation and habitat loss, ecological assemblages experience severe reduction in species richness and population</w:t>
      </w:r>
      <w:r w:rsidR="00B937BC">
        <w:t xml:space="preserve"> size</w:t>
      </w:r>
      <w:r>
        <w:t xml:space="preserve"> However, as most of the African savanna </w:t>
      </w:r>
      <w:r w:rsidR="00434E45">
        <w:t xml:space="preserve">landscapes </w:t>
      </w:r>
      <w:r>
        <w:t>are still at the intermediate levels of land use intensification, the extent of local biodiversity loss in the</w:t>
      </w:r>
      <w:r w:rsidR="00434E45">
        <w:t xml:space="preserve"> African</w:t>
      </w:r>
      <w:r>
        <w:t xml:space="preserve"> savanna</w:t>
      </w:r>
      <w:r w:rsidR="00434E45">
        <w:t xml:space="preserve"> ecosystems</w:t>
      </w:r>
      <w:r>
        <w:t xml:space="preserve"> has not reached highest levels. </w:t>
      </w:r>
    </w:p>
    <w:p w:rsidR="00803074" w:rsidRDefault="00434E45" w:rsidP="00793E7A">
      <w:pPr>
        <w:shd w:val="clear" w:color="auto" w:fill="FFFFFF"/>
        <w:spacing w:line="360" w:lineRule="auto"/>
        <w:jc w:val="both"/>
      </w:pPr>
      <w:r>
        <w:t>We show</w:t>
      </w:r>
      <w:r w:rsidR="00722D55">
        <w:t xml:space="preserve"> that different taxonomic groups respond differently to land use intensification. Trees undergo </w:t>
      </w:r>
      <w:r w:rsidR="00722D55">
        <w:rPr>
          <w:i/>
        </w:rPr>
        <w:t>subtractive heterogenization</w:t>
      </w:r>
      <w:r w:rsidR="00722D55">
        <w:t xml:space="preserve"> with reduction in community size and </w:t>
      </w:r>
      <w:r>
        <w:t>increased species dissimilarity</w:t>
      </w:r>
      <w:r w:rsidR="00722D55">
        <w:t xml:space="preserve">, while mammal communities experience </w:t>
      </w:r>
      <w:r w:rsidR="00722D55">
        <w:rPr>
          <w:i/>
        </w:rPr>
        <w:t>subtractive homogenisation</w:t>
      </w:r>
      <w:r w:rsidR="00722D55">
        <w:t xml:space="preserve"> due to reduction in community size </w:t>
      </w:r>
      <w:r>
        <w:t>combined with</w:t>
      </w:r>
      <w:r w:rsidR="00722D55">
        <w:t xml:space="preserve"> </w:t>
      </w:r>
      <w:r>
        <w:t>loss of</w:t>
      </w:r>
      <w:r w:rsidR="00722D55">
        <w:t xml:space="preserve"> species dissimilarity. Finally, we </w:t>
      </w:r>
      <w:r>
        <w:t xml:space="preserve">also </w:t>
      </w:r>
      <w:r w:rsidR="00722D55">
        <w:t>show that effects of fragmentation</w:t>
      </w:r>
      <w:r>
        <w:t xml:space="preserve"> </w:t>
      </w:r>
      <w:r w:rsidR="003F4BC4">
        <w:t xml:space="preserve">on biodiversity </w:t>
      </w:r>
      <w:r>
        <w:t>can be</w:t>
      </w:r>
      <w:r w:rsidR="00722D55">
        <w:t xml:space="preserve"> non-linear; beyond ~75% fragmentation, the effect of fragmentation switches from positive to negative</w:t>
      </w:r>
      <w:r w:rsidR="003F4BC4">
        <w:t>.</w:t>
      </w:r>
      <w:r w:rsidR="00722D55">
        <w:t xml:space="preserve">. </w:t>
      </w:r>
    </w:p>
    <w:p w:rsidR="00AA51C2" w:rsidRDefault="00722D55" w:rsidP="00793E7A">
      <w:pPr>
        <w:shd w:val="clear" w:color="auto" w:fill="FFFFFF"/>
        <w:spacing w:line="360" w:lineRule="auto"/>
        <w:jc w:val="both"/>
      </w:pPr>
      <w:r>
        <w:t>These results underline the ecological importance and conservation value of dynamic and</w:t>
      </w:r>
      <w:r w:rsidR="0018265F">
        <w:t xml:space="preserve"> transitional mosaic landscapes </w:t>
      </w:r>
      <w:r w:rsidR="00434E45">
        <w:t>in African savannas</w:t>
      </w:r>
      <w:r>
        <w:t xml:space="preserve">. They also suggest that to </w:t>
      </w:r>
      <w:r w:rsidR="00846CAC">
        <w:t>maintain</w:t>
      </w:r>
      <w:r>
        <w:t xml:space="preserve"> </w:t>
      </w:r>
      <w:r w:rsidR="006575F5">
        <w:t xml:space="preserve">savanna </w:t>
      </w:r>
      <w:r>
        <w:t>biodiversity losses</w:t>
      </w:r>
      <w:r w:rsidR="00846CAC">
        <w:t xml:space="preserve"> above safe levels</w:t>
      </w:r>
      <w:r>
        <w:t xml:space="preserve">, the landscape must contain &gt;25% </w:t>
      </w:r>
      <w:r w:rsidR="00434E45">
        <w:t xml:space="preserve">habitat </w:t>
      </w:r>
      <w:r>
        <w:t xml:space="preserve">cover with &lt;75% fragmentation. However, this does not mean that </w:t>
      </w:r>
      <w:r w:rsidR="006575F5">
        <w:t xml:space="preserve">the </w:t>
      </w:r>
      <w:r w:rsidR="00434E45">
        <w:t>savanna</w:t>
      </w:r>
      <w:r w:rsidR="0018265F">
        <w:t xml:space="preserve"> landscapes</w:t>
      </w:r>
      <w:r w:rsidR="00434E45">
        <w:t xml:space="preserve"> </w:t>
      </w:r>
      <w:r>
        <w:t>can be modified to those levels without consequences as the effects on species compositions of both groups</w:t>
      </w:r>
      <w:r w:rsidR="0018265F">
        <w:t xml:space="preserve"> – Trees and mammals</w:t>
      </w:r>
      <w:r>
        <w:t xml:space="preserve">, and richness and population size of trees are noticeable even at low levels of intensification. </w:t>
      </w:r>
    </w:p>
    <w:p w:rsidR="00AA51C2" w:rsidRDefault="00AA51C2" w:rsidP="00AA51C2">
      <w:r>
        <w:br w:type="page"/>
      </w:r>
    </w:p>
    <w:p w:rsidR="00AA51C2" w:rsidRPr="00AA51C2" w:rsidRDefault="00AA51C2" w:rsidP="00AA51C2">
      <w:pPr>
        <w:pStyle w:val="Heading2"/>
        <w:numPr>
          <w:ilvl w:val="0"/>
          <w:numId w:val="1"/>
        </w:numPr>
        <w:shd w:val="clear" w:color="auto" w:fill="FFFFFF"/>
        <w:spacing w:line="360" w:lineRule="auto"/>
      </w:pPr>
      <w:r w:rsidRPr="00AA51C2">
        <w:lastRenderedPageBreak/>
        <w:t>Authors’ contributions</w:t>
      </w:r>
    </w:p>
    <w:p w:rsidR="00AA51C2" w:rsidRDefault="00AA51C2" w:rsidP="00AA51C2">
      <w:pPr>
        <w:spacing w:after="300" w:line="259" w:lineRule="auto"/>
      </w:pPr>
      <w:r>
        <w:t>HT, CR, and CLP conceived the ideas and designed methodology. HT collected the mammal data and performed the fragmentation analysis. EW collected the tree data. MC facilitated field work and data collection. CR prepared the biomass maps. HT collated and analysed the data and led the writing of the manuscript. All authors contributed critically to the drafts and gave final approval for publication. The authors declare no conflict of interest.</w:t>
      </w:r>
    </w:p>
    <w:p w:rsidR="00AA51C2" w:rsidRPr="00AA51C2" w:rsidRDefault="00AA51C2" w:rsidP="00AA51C2">
      <w:pPr>
        <w:pStyle w:val="Heading2"/>
        <w:numPr>
          <w:ilvl w:val="0"/>
          <w:numId w:val="1"/>
        </w:numPr>
        <w:shd w:val="clear" w:color="auto" w:fill="FFFFFF"/>
        <w:spacing w:line="360" w:lineRule="auto"/>
      </w:pPr>
      <w:bookmarkStart w:id="58" w:name="_z337ya" w:colFirst="0" w:colLast="0"/>
      <w:bookmarkEnd w:id="58"/>
      <w:r w:rsidRPr="00AA51C2">
        <w:t xml:space="preserve">Acknowledgements </w:t>
      </w:r>
      <w:r w:rsidR="004C7043">
        <w:t>ssss</w:t>
      </w:r>
    </w:p>
    <w:p w:rsidR="00AA51C2" w:rsidRDefault="00AA51C2" w:rsidP="00AA51C2">
      <w:pPr>
        <w:spacing w:after="300" w:line="259" w:lineRule="auto"/>
      </w:pPr>
      <w:r>
        <w:t>Fieldwork of this study was jointly funded by Rufford Small Grants Foundation and Abrupt Changes in Ecosystem Services project (ACES; NE/K010395/1). ACES was funded with support from the Ecosystem Services for Poverty Alleviation (ESPA) programme. The ESPA programme is funded by the Department for International Development (DFID), the Economic and Social Research Council (ESRC) and the Natural Environment Research Council (NERC). We thank Aurélio Bechel (Department of Forestry, University of Eduardo Mondlane-UEM, Maputo) for tree identifications. We also thank Clayton de Brito (UEM) and Amina Amade (Lurio University, Nampula) for assistance during field work.</w:t>
      </w:r>
    </w:p>
    <w:p w:rsidR="00AA51C2" w:rsidRPr="00AA51C2" w:rsidRDefault="00AA51C2" w:rsidP="00AA51C2">
      <w:pPr>
        <w:pStyle w:val="Heading2"/>
        <w:numPr>
          <w:ilvl w:val="0"/>
          <w:numId w:val="1"/>
        </w:numPr>
        <w:shd w:val="clear" w:color="auto" w:fill="FFFFFF"/>
        <w:spacing w:line="360" w:lineRule="auto"/>
      </w:pPr>
      <w:r w:rsidRPr="00AA51C2">
        <w:t>Data accessibility</w:t>
      </w:r>
    </w:p>
    <w:p w:rsidR="00AA51C2" w:rsidRDefault="00AA51C2" w:rsidP="00AA51C2">
      <w:pPr>
        <w:spacing w:after="300" w:line="259" w:lineRule="auto"/>
      </w:pPr>
      <w:r>
        <w:t xml:space="preserve">Data and R codes used in this study are available from the Git Repository. </w:t>
      </w:r>
      <w:hyperlink r:id="rId18">
        <w:r>
          <w:rPr>
            <w:color w:val="0000FF"/>
            <w:u w:val="single"/>
          </w:rPr>
          <w:t>https://bitbucket.org/ed_trop_land_use/2018_agriexpa_mozambique/src</w:t>
        </w:r>
      </w:hyperlink>
      <w:r>
        <w:t xml:space="preserve">. </w:t>
      </w:r>
    </w:p>
    <w:p w:rsidR="004D07C3" w:rsidRDefault="004D07C3" w:rsidP="004D07C3">
      <w:r>
        <w:br w:type="page"/>
      </w:r>
    </w:p>
    <w:p w:rsidR="00803074" w:rsidRDefault="00722D55">
      <w:pPr>
        <w:pStyle w:val="Heading2"/>
        <w:numPr>
          <w:ilvl w:val="0"/>
          <w:numId w:val="1"/>
        </w:numPr>
        <w:shd w:val="clear" w:color="auto" w:fill="FFFFFF"/>
      </w:pPr>
      <w:r>
        <w:lastRenderedPageBreak/>
        <w:t>References</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Ahrends, A., Burgess, N.D., Milledge, S.A.H., Bulling, M.T., Fisher, B., Smart, J.C.R., Clarke, G.P., Mhoro, B.E., Lewis, S.L., 2010. Predictable waves of sequential forest degradation and biodiversity loss spreading from an African city. Proc. Natl. Acad. Sci. U. S. A. 107, 14556–61. https://doi.org/10.1073/pnas.0914471107</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Andrén, H., 1994. Effects of habitat fragmentation on birds and mammals in landscapes with different proportions of suitable habitat - a review. Oikos 71, 355–366. https://doi.org/10.2307/3545823</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Arroyo-Rodríguez, V., Rös, M., Escobar, F., Melo, F.P.L., Santos, B.A., Tabarelli, M., Chazdon, R., 2013. Plant β-diversity in fragmented rain forests: Testing floristic homogenization and differentiation hypotheses. J. Ecol. https://doi.org/10.1111/1365-2745.12153</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Baumert, S., Fisher, J., Ryan, C., Woollen, E., Vollmer, F., Artur, L., Zorrilla-Miras, P., Mahamane, M., 2019. Forgone opportunities of large-scale agricultural investment: A comparison of three models of soya production in Central Mozambique. World Dev. Perspect. https://doi.org/10.1016/j.wdp.2019.100145</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Caro, T.., 2001. Species richness and abundance of small mammals inside and outside an African national park. Biol. Conserv. 98, 251–257. https://doi.org/10.1016/S0006-3207(00)00105-1</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CIESIN, ITOS, 2013. Global Roads Open Access Data Set, Version 1 (gROADSv1). Palisades, NY: NASA Socioeconomic Data and Applications Center (SEDAC). http://dx.doi.org/10.7927/H4VD6WCT, Center for International Earth Science Information Network (CIESIN), Columbia University, and Information Technology Outreach Services (ITOS), University of Georgia.</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Conde y Vera, C.F., Rocha, C.F.D., 2006. Habitat disturbance and small mammal richness and diversity in an Atlantic rainforest area in southeastern Brazil. Brazilian J. Biol. 66, 983–990. https://doi.org/10.1590/S1519-69842006000600005</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Cordeiro, N.J., Borghesio, L., Joho, M.P., Monoski, T.J., Mkongewa, V.J., Dampf, C.J., 2015. Forest fragmentation in an African biodiversity hotspot impacts mixed-species bird flocks. Biol. Conserv. 188, 61–71. https://doi.org/10.1016/j.biocon.2014.09.050</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Cusack, J., 2011. Characterising Small Mammal Responses to Tropical Forest Loss and Degradation in Northern Borneo Using Capture-Mark-Recapture Methods. MSc Thesis, Imp. Coll. London.</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Dorazio, R.M., Royle, J.A., 2005. Estimating Size and Composition of Biological Communities by Modeling the Occurrence of Species. J. Am. Stat. Assoc. 100, 389–398. https://doi.org/10.1198/016214505000000015</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Dormann, C.F., Elith, J., Bacher, S., Buchmann, C., Carl, G., Carré, G., Marquéz, J.R.G., Gruber, B., Lafourcade, B., Leitão, P.J., Münkemüller, T., Mcclean, C., Osborne, P.E., Reineking, B., Schröder, B., Skidmore, A.K., Zurell, D., Lautenbach, S., 2013. Collinearity: A review of methods to deal with it and a simulation study evaluating their performance. Ecography (Cop.). https://doi.org/10.1111/j.1600-0587.2012.07348.x</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Dray, A.S., Blanchet, G., Borcard, D., Guenard, G., Jombart, T., Larocque, G., Legendre, P., Madi, N., Wagner, H.H., 2016. adespatial: Multivariate Multiscale Spatial Analysis R package, Version: 0.0-7.</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Ellis, E.C., Goldewijk, K.K., Siebert, S., Lightman, D., Ramankutty, N., 2010. Anthropogenic transformation of the biomes, 1700 to 2000. Glob. Ecol. Biogeogr. 19, 589–606. https://doi.org/10.1111/j.1466-8238.2010.00540.x</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lastRenderedPageBreak/>
        <w:t>Estavillo, C., Pardini, R., Da Rocha, P.L.B., 2013. Forest loss and the biodiversity threshold: An evaluation considering species habitat requirements and the use of matrix habitats. PLoS One 8, 1–10. https://doi.org/10.1371/journal.pone.0082369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Etherington, T.R., Holland, E.P., O’Sullivan, D., 2015. NLMpy: A python software package for the creation of neutral landscape models within a general numerical framework. Methods Ecol. Evol. 6, 164–168. https://doi.org/10.1111/2041-210X.12308</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Ewers, R., Didham, R., 2006. Confounding factors in the detection of species responses to habitat fragmentation. Biol. Rev. Camb. Philos. Soc. 81, 117–142. https://doi.org/10.1017/s1464793105006949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Eycott, A., Watts, K., 2011. Biodiversity in fragmented landscapes</w:t>
      </w:r>
      <w:r w:rsidRPr="00F65745">
        <w:rPr>
          <w:rFonts w:ascii="Times New Roman" w:eastAsia="Times New Roman" w:hAnsi="Times New Roman" w:cs="Times New Roman"/>
          <w:sz w:val="20"/>
          <w:szCs w:val="20"/>
        </w:rPr>
        <w:t> </w:t>
      </w:r>
      <w:r w:rsidRPr="00F65745">
        <w:rPr>
          <w:rFonts w:eastAsia="Times New Roman" w:cs="Times New Roman"/>
          <w:sz w:val="20"/>
          <w:szCs w:val="20"/>
        </w:rPr>
        <w:t>: reviewing evidence on the effects of landscape features on species movement. Ratio 1</w:t>
      </w:r>
      <w:r w:rsidRPr="00F65745">
        <w:rPr>
          <w:rFonts w:eastAsia="Times New Roman"/>
          <w:sz w:val="20"/>
          <w:szCs w:val="20"/>
        </w:rPr>
        <w:t>–</w:t>
      </w:r>
      <w:r w:rsidRPr="00F65745">
        <w:rPr>
          <w:rFonts w:eastAsia="Times New Roman" w:cs="Times New Roman"/>
          <w:sz w:val="20"/>
          <w:szCs w:val="20"/>
        </w:rPr>
        <w:t>8.</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Fahrig, L., 2010. Effects of Habitat Fragmentation on Biodiversity. Rev. Lit. Arts Am. 34, 487–515. https://doi.org/10.1146/132419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Fahrig, L., 2003. Effects of Habitat Fragmentation on Biodiversity. Annu. Rev. Ecol. Evol. Syst. 34, 487–515. https://doi.org/10.1146/annurev.ecolsys.34.011802.132419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Fahrig, L., 1997. Relative Effects of Habitat Loss and Fragmentation on Population Extinction. J. Wildl. Manage. 61, 603–610.</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Franklin, J.F., Lindenmayer, D.B., 2009. Importance of matrix habitats in maintaining biological diversity. Proc. Natl. Acad. Sci. U. S. A. 106, 349–350. https://doi.org/10.1073/pnas.0812016105</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Frost, P., 1996a. The Ecology of Miombo Woodlands, in: The Miombo in Transition: Woodlands and Welfare in Africa. p. 266.</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Frost, P., 1996b. The Ecology of Miombo Woodlands. Miombo Transit. Woodlands Welf. Africa 266.</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Frost, P., Campbell, B.M., 1996. The ecology of Miombo woodlands, in: Campbell, Bruce M (Ed.), The Miombo in Transition: Woodlands and Welfare in Africa. Center for International Forestry Research, Bogor, Indonesia, pp. 11–55.</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Gelman, A., Rubin, D.B., 1992. Inference from Iterative Simulation Using Multiple Sequences. Stat. Sci. 7, 457–472. https://doi.org/10.1214/ss/1177011136</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Gutteridge, L., Liebenberg, L., 2013. Mammals of Southern Africa and Their Tracks &amp; Signs. Jacana Media.</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Haddad, N.M., Brudvig, L. a., Clobert, J., Davies, K.F., Gonzalez, A., Holt, R.D., Lovejoy, T.E., Sexton, J.O., Austin, M.P., Collins, C.D., Cook, W.M., Damschen, E.I., Ewers, R.M., Foster, B.L., Jenkins, C.N., King,  a. J., Laurance, W.F., Levey, D.J., Margules, C.R., Melbourne, B. a., Nicholls,  a. O., Orrock, J.L., Song, D.-X., Townshend, J.R., 2015. Habitat fragmentation and its lasting impact on Earth’s ecosystems. Sci. Adv. 1, 1–9. https://doi.org/10.1126/sciadv.1500052</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Hanlon, J., Smart, T., 2012. Small farmers or big investors? The choice for Mozambique. Res. Rep. 1 - Updat. 1–11.</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Hanski, I., 2015. Habitat fragmentation and species richness. J. Biogeogr. 42, 989–993. https://doi.org/10.1111/jbi.12478</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Hegerl, C., Burgess, N.D., Nielsen, M.R., Martin, E., Ciolli, M., Rovero, F., 2015. Using camera trap data to assess the impact of bushmeat hunting on forest mammals in Tanzania. Oryx October, 1–11. https://doi.org/10.1017/S0030605315000836</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lastRenderedPageBreak/>
        <w:t>Hijmans, R.J., Cameron, S.E., Parra, J.L., Jones, P.G., Jarvis, A., 2005. WorldClim [WWW Document]. Int. J. Climatol.</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Hill, M.F., Caswell, H., 1999. Habitat fragmentation and extinction thresholds on fractal landscapes. Ecol. Lett. 2, 121–127. https://doi.org/10.1046/j.1461-0248.1999.22061.x</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Hooper, D.U., Adair, E.C., Cardinale, B.J., Byrnes, J.E.K., Hungate, B. a., Matulich, K.L., Gonzalez, A., Duffy, J.E., Gamfeldt, L., O’Connor, M.I., O/’Connor, M.I., 2012. A global synthesis reveals biodiversity loss as a major driver of ecosystem change. Nature 486, 105–108. https://doi.org/10.1038/nature11118</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Hsieh, T.C., Ma, K.H., Chao, A., 2016. iNEXT: An R package for rarefaction and extrapolation of species diversity (Hill numbers). Methods Ecol. Evol. n/a-n/a. https://doi.org/10.1111/2041-210X.12613</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INE, 2014. Mozambique in Figures. Inst. Nac. Estatística.</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ISRIC, 2013. ISRIC - Soil property maps of Africa at 1 km [WWW Document]. World Soil Inf.</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Jaeger, J.A.G., 2000. Landscape division, splitting index, and effective mesh size: New measures of landscape fragmentation. Landsc. Ecol. 15, 115–130. https://doi.org/10.1023/A:1008129329289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Jamoneau, A., Chabrerie, O., Closset-Kopp, D., Decocq, G., 2012. Fragmentation alters beta-diversity patterns of habitat specialists within forest metacommunities. Ecography (Cop.). 35, 124–133. https://doi.org/10.1111/j.1600-0587.2011.06900.x</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Jeffrey, S.M., 1977. Rodent Ecology and Land Use in Western Ghana. J. Appl. Ecol. 14, 741–755. https://doi.org/10.2307/2402806</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Jules, E.S., Shahani, P., Erik, S., 2016. A Broader Ecological Context to Habitat Fragmentation</w:t>
      </w:r>
      <w:r w:rsidRPr="00F65745">
        <w:rPr>
          <w:rFonts w:ascii="Times New Roman" w:eastAsia="Times New Roman" w:hAnsi="Times New Roman" w:cs="Times New Roman"/>
          <w:sz w:val="20"/>
          <w:szCs w:val="20"/>
        </w:rPr>
        <w:t> </w:t>
      </w:r>
      <w:r w:rsidRPr="00F65745">
        <w:rPr>
          <w:rFonts w:eastAsia="Times New Roman" w:cs="Times New Roman"/>
          <w:sz w:val="20"/>
          <w:szCs w:val="20"/>
        </w:rPr>
        <w:t>: Why Matrix Habitat Is</w:t>
      </w:r>
      <w:r w:rsidR="003A3C20" w:rsidRPr="00F65745">
        <w:rPr>
          <w:rFonts w:eastAsia="Times New Roman" w:cs="Times New Roman"/>
          <w:sz w:val="20"/>
          <w:szCs w:val="20"/>
        </w:rPr>
        <w:t xml:space="preserve"> More Important than We Thought, </w:t>
      </w:r>
      <w:r w:rsidRPr="00F65745">
        <w:rPr>
          <w:rFonts w:eastAsia="Times New Roman" w:cs="Times New Roman"/>
          <w:sz w:val="20"/>
          <w:szCs w:val="20"/>
        </w:rPr>
        <w:t>J. Veg. Sci. 14, 459–464. https://doi.org/10.1658/1100-9233(2003)014[0459:ABECTH]2.0.CO;2</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Jung, M., 2012. LecoS - A QGIS plugin to conduct landscape ecology statistics,. https://doi.org/10.7287/peerj.preprints.116v2</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Kalaba, F.K., Quinn, C.H., Dougill, A.J., Vinya, R., 2013. Floristic composition, species diversity and carbon storage in charcoal and agriculture fallows and management implications in Miombo woodlands of Zambia. For. Ecol. Manage. 304, 99–109. https://doi.org/10.1016/j.foreco.2013.04.024</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Keinath, D.A., Doak, D.F., Hodges, K.E., Prugh, L.R., Fagan, W., Sekercioglu, C.H., Buchart, S.H.M., Kauffman, M., 2016. A global analysis of traits predicting species sensitivity to habitat fragmentation. Glob. Ecol. Biogeogr. 115–127. https://doi.org/10.1111/geb.12509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Kellner, K., 2015. jagsUI: a wrapper around rjags to streamline JAGS analyses. R Packag. version 1.</w:t>
      </w:r>
    </w:p>
    <w:p w:rsidR="00803074" w:rsidRPr="00F65745" w:rsidRDefault="00B937BC">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Kéry</w:t>
      </w:r>
      <w:r w:rsidR="00722D55" w:rsidRPr="00F65745">
        <w:rPr>
          <w:rFonts w:eastAsia="Times New Roman" w:cs="Times New Roman"/>
          <w:sz w:val="20"/>
          <w:szCs w:val="20"/>
        </w:rPr>
        <w:t>, M., 2010. Introduction to WinBUGS for Ecologists, Introduction to WinBUGS for Ecologists. https://doi.org/10.1016/C2009-0-30639-X</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Kéry, M., Royle, J.A., 2016. Applied Hierarchical Modeling in Ecology. Appl. Hierarchical Model. Ecol. 79–122. https://doi.org/10.1016/B978-0-12-801378-6.00003-5</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Kéry, M., Schaub, M., 2012. Bayesian Population Analysis using WinBUGS. Bayesian Popul. Anal. using WinBUGS 463–477. https://doi.org/10.1016/B978-0-12-387020-9.00014-6</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Kingdon, J., 2001. The Kingdon field guide to African mammals. kingdon F. Guid. to African Mamm.</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 xml:space="preserve">Laurance, W.F., Nascimento, H.E.M., Laurance, S.G., Andrade, A., Ribeiro, J.E.L.S., Giraldo, J.P., Lovejoy, T.E., Condit, R., Chave, J., Harms, K.E., D’Angelo, S., 2006. Rapid decay of tree-community </w:t>
      </w:r>
      <w:r w:rsidRPr="00F65745">
        <w:rPr>
          <w:rFonts w:eastAsia="Times New Roman" w:cs="Times New Roman"/>
          <w:sz w:val="20"/>
          <w:szCs w:val="20"/>
        </w:rPr>
        <w:lastRenderedPageBreak/>
        <w:t>composition in Amazonian forest fragments. Proc. Natl. Acad. Sci. 103, 19010–19014. https://doi.org/10.1073/pnas.0609048103</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Liebenberg, L., 2000. A Photographic Guide to Tracks and Tracking in Southern Africa, Photographic Guides. NEW HOLLAND PUBLISHERS.</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Linder, H.P., de Klerk, H.M., Born, J., Burgess, N.D., Fjeldså, J., Rahbek, C., 2012. The partitioning of Africa: Statistically defined biogeographical regions in sub-Saharan Africa. J. Biogeogr. 39, 1189–1205. https://doi.org/10.1111/j.1365-2699.2012.02728.x</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Linzey, A. V, Kesner, M.H., 1997. Small mammals of a woodland-savannah ecosystem in Zimbabwe. II. Community structure. J. Zool. 243, 153–162. https://doi.org/10.1111/j.1469-7998.1997.tb05761.x</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Magrach, A., Laurance, W.F., Larrinaga, A.R., Santamaria, L., 2014. Meta-analysis of the effects of forest fragmentation on interspecific interactions. Conserv. Biol. 28, 1342–1348. https://doi.org/10.1111/cobi.12304</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Mascarenhas, M., Mariano-neto, E., 2014. Forest Ecology and Management Extinction thresholds for Sapotaceae due to forest cover in Atlantic Forest landscapes 312, 260–270. https://doi.org/10.1016/j.foreco.2013.09.003</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Matteo, F. Di, Otsuki, K., 2016. Soya bean expansion in Mozambique</w:t>
      </w:r>
      <w:r w:rsidRPr="00F65745">
        <w:rPr>
          <w:rFonts w:ascii="Times New Roman" w:eastAsia="Times New Roman" w:hAnsi="Times New Roman" w:cs="Times New Roman"/>
          <w:sz w:val="20"/>
          <w:szCs w:val="20"/>
        </w:rPr>
        <w:t> </w:t>
      </w:r>
      <w:r w:rsidRPr="00F65745">
        <w:rPr>
          <w:rFonts w:eastAsia="Times New Roman" w:cs="Times New Roman"/>
          <w:sz w:val="20"/>
          <w:szCs w:val="20"/>
        </w:rPr>
        <w:t>: exploring the inclusiveness and viability of soya business models as an alternative to the land grab.</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Mcgarigal, K., 2015. Fragstats.Help.4.2 1–182. https://doi.org/10.1016/S0022-3913(12)00047-9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McGill, B.J., Dornelas, M., Gotelli, N.J., Magurran, A.E., 2015. Fifteen forms of biodiversity trend in the anthropocene. Trends Ecol. Evol. 30, 104. https://doi.org/10.1016/j.tree.2014.11.006</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McKinney, M.L., Lockwood, J.L., 1999. Biotic homogenization: A few winners replacing many losers in the next mass extinction. Trends Ecol. Evol. 14, 450–453. https://doi.org/10.1016/S0169-5347(99)01679-1</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McNicol, I.M., Ryan, C.M., Mitchard, E.T.A., 2018. Carbon losses from deforestation and widespread degradation offset by extensive growth in African woodlands. Nat. Commun. 1–19.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McNicol, I.M., Ryan, C.M., Williams, M., 2015. How resilient are African woodlands to disturbance from shifting cultivation? Ecol. Appl. 25, 2330–2336. https://doi.org/10.1890/14-2165.1</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Mittermeier, R.A., Mittermeier, C.G., Brooks, T.M., Pilgrim, J.D., Konstant, W.R., da Fonseca, G.A.B., Kormos, C., 2003. Wilderness and biodiversity conservation. Proc. Natl. Acad. Sci. 100, 10309–10313. https://doi.org/10.1073/pnas.1732458100</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Molotoks, A., Stehfest, E., Doelman, J., Albanito, F., Fitton, N., Dawson, T.P., Smith, P., 2018. Global projections of future cropland expansion to 2050 and direct impacts on biodiversity and carbon storage. Glob. Chang. Biol. 24, 5895–5908. https://doi.org/10.1111/gcb.14459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Mönkkönen, M., Reunanen, P., 1999. On critical thresholds in landscape connectivity: a management perspective. Oikos 84, 302–305. https://doi.org/10.2307/3546725</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Murphy, B.P., Andersen, A.N., Parr, C.L., 2016. The underestimated biodiversity of tropical grassy biomes. Philos. Trans. R. Soc. B Biol. Sci. 371, 20150319. https://doi.org/10.1098/rstb.2015.0319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Murphy, G.E.P., Romanuk, T.N., 2014. A meta-analysis of declines in local species richness from human disturbances. Ecol. Evol. 4, 91–103. https://doi.org/10.1002/ece3.909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 xml:space="preserve">Newbold, T., Boakes, E.H., Hill, S.L.L., Harfoot, M.B.J., Collen, B., 2017. The present and future effects of </w:t>
      </w:r>
      <w:r w:rsidRPr="00F65745">
        <w:rPr>
          <w:rFonts w:eastAsia="Times New Roman" w:cs="Times New Roman"/>
          <w:sz w:val="20"/>
          <w:szCs w:val="20"/>
        </w:rPr>
        <w:lastRenderedPageBreak/>
        <w:t>land use on ecological assemblages in tropical grasslands and savannas in Africa. Oikos. https://doi.org/10.1111/oik.04338</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Newbold, T., Hudson, L.N.L.N., Hill, S.L.L., Contu, S., Lysenko, I., Senior, R.A., Borger, L., Bennett, D.J., Choimes, A., Collen, B., Day, J., De Palma, A., Diaz, S., Echeverria-Londono, S., Edgar, M.J., Feldman, A., Garon, M., Harrison, M.L.K., Alhusseini, T., Ingram, D.J., Itescu, Y., Kattge, J., Kemp, V., Kirkpatrick, L., Kleyer, M., Correia, D.L.P., Martin, C.D., Meiri, S., Novosolov, M., Pan, Y., Phillips, H.R.P., Purves, D.W., Robinson, A., Simpson, J., Tuck, S.L., Weiher, E., White, H.J., Ewers, R.M., Mace, G.M., Scharlemann, J.P.J.P.W., Purvis, A., Börger, L., Bennett, D.J., Choimes, A., Collen, B., Day, J., De Palma, A., Dıáz, S., Echeverria-Londoño, S., Edgar, M.J., Feldman, A., Garon, M., Harrison, M.L.K., Alhusseini, T., Ingram, D.J., Itescu, Y., Kattge, J., Kemp, V., Kirkpatrick, L., Kleyer, M., Laginha Pinto Correia, D., Martin, C.D., Meiri, S., Novosolov, M., Pan, Y., Phillips, H.R.P., Purves, D.W., Robinson, A., Simpson, J., Tuck, S.L., Weiher, E., White, H.J., Ewers, R.M., Mace, G.M., Scharlemann, J.P.J.P.W., Purvis, A., 2015. Global effects of land use on local terrestrial biodiversity. Nature 520, 45–50. https://doi.org/10.1038/nature14324\rhttp://www.nature.com/nature/journal/v520/n7545/abs/nature14324.html#supplementary-information</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O’Connell, A.F., Nichols, J.D., Karanth, K.U., 2011. Camera traps in animal ecology: Methods and analyses, Camera Traps in Animal Ecology: Methods and Analyses. https://doi.org/10.1007/978-4-431-99495-4</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Oksanen, J., Blanchet, F.G., Friendly, M., Kindt, R., Legendre, P., McGlinn, D., Minchin, P.R., O’Hara, R.B., Simpson, G.L., Solymos, P., Stevens, M.H.H., Szoecs, E., Wagner, H., 2016. vegan: community ecology package. R Packag. version 2.4-1 Available at: https://cran.r-project.org/web/packa. https://doi.org/10.4135/9781412971874.n145</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Palgrave, C.K., B., D.R., Moll, E.J., Palgrave, C.M., 2002. Trees of Southern Africa, Third edit. ed. Struik Publishers, Cape Town, South Africa.</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Pardini, R., de Bueno, A.A., Gardner, T.A., Prado, P.I., Metzger, J.P., 2010. Beyond the fragmentation threshold hypothesis: Regime shifts in biodiversity across fragmented landscapes. PLoS One 5. https://doi.org/10.1371/journal.pone.0013666</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Pardini, R., De Souza, S.M., Braga-Neto, R., Metzger, J.P., 2005. The role of forest structure, fragment size and corridors in maintaining small mammal abundance and diversity in an Atlantic forest landscape. Biol. Conserv. 124, 253–266. https://doi.org/10.1016/j.biocon.2005.01.033</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Pardini, R., Faria, D., Accacio, G.M., Laps, R.R., Mariano-neto, E., Paciencia, M.L.B., Dixo, M., Baumgarten, J., 2009. The challenge of maintaining Atlantic forest biodiversity</w:t>
      </w:r>
      <w:r w:rsidRPr="00F65745">
        <w:rPr>
          <w:rFonts w:ascii="Times New Roman" w:eastAsia="Times New Roman" w:hAnsi="Times New Roman" w:cs="Times New Roman"/>
          <w:sz w:val="20"/>
          <w:szCs w:val="20"/>
        </w:rPr>
        <w:t> </w:t>
      </w:r>
      <w:r w:rsidRPr="00F65745">
        <w:rPr>
          <w:rFonts w:eastAsia="Times New Roman" w:cs="Times New Roman"/>
          <w:sz w:val="20"/>
          <w:szCs w:val="20"/>
        </w:rPr>
        <w:t>: A multi-taxa conservation assessment of specialist and generalist species in an agro-forestry mosaic in southern Bahia. Biol. Conserv. 142, 1178</w:t>
      </w:r>
      <w:r w:rsidRPr="00F65745">
        <w:rPr>
          <w:rFonts w:eastAsia="Times New Roman"/>
          <w:sz w:val="20"/>
          <w:szCs w:val="20"/>
        </w:rPr>
        <w:t>–</w:t>
      </w:r>
      <w:r w:rsidRPr="00F65745">
        <w:rPr>
          <w:rFonts w:eastAsia="Times New Roman" w:cs="Times New Roman"/>
          <w:sz w:val="20"/>
          <w:szCs w:val="20"/>
        </w:rPr>
        <w:t>1190. https://doi.org/10.1016/j.biocon.2009.02.010</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Pfeifer, M., Lefebvre, V., Peres, C.A., Banks-Leite, C., Wearn, O.R., Marsh, C.J., Butchart, S.H.M., Arroyo-Rodríguez, V., Barlow, J., Cerezo, A., Cisneros, L., D’Cruze, N., Faria, D., Hadley, A., Harris, S.M., Klingbeil, B.T., Kormann, U., Lens, L., Medina-Rangel, G.F., Morante-Filho, J.C., Olivier, P., Peters, S.L., Pidgeon, A., Ribeiro, D.B., Scherber, C., Schneider-Maunoury, L., Struebig, M., Urbina-Cardona, N., Watling, J.I., Willig, M.R., Wood, E.M., Ewers, R.M., 2017. Creation of forest edges has a global impact on forest vertebrates. Nature 551, 187–191. https://doi.org/10.1038/nature24457</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Pritchard, R., Grundy, I.M., van der Horst, D., Ryan, C.M., 2019. Environmental incomes sustained as provisioning ecosystem service availability declines along a woodland resource gradient in Zimbabwe. World Dev. 122, 325–338. https://doi.org/10.1016/j.worlddev.2019.05.008</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lastRenderedPageBreak/>
        <w:t>R Core Team, 2017. R: A Language and Environment for Statistical Computing. R Found. Stat. Comput.</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Radford, I.J., Dickman, C.R., Start, A.N., Palmer, C., Carnes, K., Everitt, C., Fairman, R., Graham, G., Partridge, T., Thomson, A., 2014. Mammals of Australia’s tropical savannas: A conceptual model of assemblage structure and regulatory factors in the Kimberley region. PLoS One 9. https://doi.org/10.1371/journal.pone.0092341</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Radford, J.Q., Bennett, A.F., Cheers, G.J., 2005. Landscape-level thresholds of habitat cover for woodland-dependent birds 124, 317–337. https://doi.org/10.1016/j.biocon.2005.01.039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Reyna-Hurtado, R., Tanner, G.W., 2007. Ungulate relative abundance in hunted and non-hunted sites in Calakmul Forest (Southern Mexico). Biodivers. Conserv. 16, 743–756. https://doi.org/10.1007/s10531-005-6198-7</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Rich, L.N., Miller, D.A.W., Robinson, H.S., Mcnutt, J.W., Kelly, M.J., 2016. Using camera trapping and hierarchical occupancy modelling to evaluate the spatial ecology of an African mammal community. J. Appl. Ecol. 1225–1235. https://doi.org/10.1111/1365-2664.12650</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Ryan, C.M., Berry, N.J., Joshi, N., 2014. Quantifying the causes of deforestation and degradation and creating transparent REDD+ baselines: A method and case study from central Mozambique. Appl. Geogr. 53, 45–54. https://doi.org/10.1016/j.apgeog.2014.05.014</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Ryan, C.M., Hill, T., Woollen, E., Ghee, C., Mitchard, E., Cassells, G., Grace, J., Woodhouse, I.H., Williams, M., 2012. Quantifying small-scale deforestation and forest degradation in African woodlands using radar imagery. Glob. Chang. Biol. 18, 243–257. https://doi.org/10.1111/j.1365-2486.2011.02551.x</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Ryan, C.M., Pritchard, R., McNicol, I., Owen, M., Fisher, J.A., Lehmann, C., 2016. Ecosystem services from southern African woodlands and their future under global change. Philos. Trans. R. Soc. B Biol. Sci. 371, 20150312. https://doi.org/10.1098/rstb.2015.0312</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Ryan, C.M., Williams, M., Grace, J., 2011. Above- and belowground carbon stocks in a miombo woodland landscape of mozambique. Biotropica 43, 423–432. https://doi.org/10.1111/j.1744-7429.2010.00713.x</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Schulze, C.H., Waltert, M., Kessler, P.J.A., Pitopang, R., Veddeler, D., Mühlenberg, M., Gradstein, S.R., Leuschner, C., Steffan-Dewenter, I., Tscharntke, T., 2004. Biodiversity indicator groups of tropical land-use systems: Comparing plants, birds, and insects. Ecol. Appl. 14, 1321–1333. https://doi.org/10.1890/02-5409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Scott, D.M., Brown, D., Mahood, S., Denton, B., Silburn, A., Rakotondraparany, F., 2006. The impacts of forest clearance on lizard, small mammal and bird communities in the arid spiny forest, southern Madagascar. Biol. Conserv. 127, 72–87. https://doi.org/10.1016/j.biocon.2005.07.014</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Segre, H., Ron, R., De Malach, N., Henkin, Z., Mandel, M., Kadmon, R., 2014. Competitive exclusion, beta diversity, and deterministic vs. stochastic drivers of community assembly. Ecol. Lett. 17, 1400–1408. https://doi.org/10.1111/ele.12343</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Seppelt, R., Beckmann, M., Ceauşu, S., Cord, A.F., Gerstner, K., Gurevitch, J., Kambach, S., Klotz, S., Mendenhall, C., Phillips, H.R.P., Powell, K., Verburg, P.H., Verhagen, W., Winter, M., Newbold, T., 2019. Trade-Offs and Synergies Between Biodiversity Conservation and Productivity in the Context of Increasing Demands on Landscapes, in: Atlas of Ecosystem Services. https://doi.org/10.1007/978-3-319-96229-0_39</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Sileshi, G., Akinnifesi, F.K., Ajayi, O.C., Chakeredza, S., Kaonga, M., Matakala, P., 2007. Contributions of agroforestry to Ecosystem Services in the Miombo eco-region of Eastern and Southern Africa. African J. Environ. Sci. Technol. 1, 68–80. https://doi.org/10.4314/AJEST.V1I4.</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lastRenderedPageBreak/>
        <w:t>Socolar, J.B.., Gilroy, J.J., Kunin, W.E., Edwards, D.P., 2016. How should beta-diversity inform biodiversity conservation? Trends Ecol. Evol. 31, 61–80.</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Stromgaard, P., 1985. Biomass, growth, and burning of woodland in a shifting cultivation area of South Central Africa. For. Ecol. Manage. 12, 163–178. https://doi.org/10.1016/0378-1127(85)90089-1</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Stuart, C., Stuart, T., 2007. Field guide to the larger mammals of Africa, struik publishers.</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Taubert, F., Fischer, R., Groeneveld, J., Lehmann, S., Müller, M.S., Rödig, E., Wiegand, T., Huth, A., 2018. Global patterns of tropical forest fragmentation. Nature. https://doi.org/10.1038/nature25508</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Timberlake, J., Dowsett-Lemaire, F., Bayliss, J., Alves, T., Baena, S., Bento, C., Cook, K., Francisco, J., Harris, T., Smith, P., Sousa, C. De, 2009. Mt Namuli, Mozambique: Biodiversity and Conservation 115.</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Tscharntke, T., Tylianakis, J.M., Rand, T.A., Didham, R.K., Fahrig, L., Batáry, P., Bengtsson, J., Clough, Y., Crist, T.O., Dormann, C.F., Ewers, R.M., Fründ, J., Holt, R.D., Holzschuh, A., Klein, A.M., Kleijn, D., Kremen, C., Landis, D.A., Laurance, W., Lindenmayer, D., Scherber, C., Sodhi, N., Steffan-Dewenter, I., Thies, C., van der Putten, W.H., Westphal, C., 2012. Landscape moderation of biodiversity patterns and processes - eight hypotheses. Biol. Rev. 87, 661–685. https://doi.org/10.1111/j.1469-185X.2011.00216.x</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Wickham, H., 2009. ggplot2: Elegant Graphics for Data Analysis. Springer-Verlag New York 35, 211. https://doi.org/10.1007/978-0-387-98141-3</w:t>
      </w:r>
    </w:p>
    <w:p w:rsidR="00803074" w:rsidRPr="00F65745" w:rsidRDefault="00722D55">
      <w:pPr>
        <w:widowControl w:val="0"/>
        <w:shd w:val="clear" w:color="auto" w:fill="FFFFFF"/>
        <w:spacing w:line="240" w:lineRule="auto"/>
        <w:ind w:left="480" w:hanging="480"/>
        <w:rPr>
          <w:rFonts w:eastAsia="Times New Roman" w:cs="Times New Roman"/>
          <w:sz w:val="20"/>
          <w:szCs w:val="20"/>
        </w:rPr>
      </w:pPr>
      <w:r w:rsidRPr="00F65745">
        <w:rPr>
          <w:rFonts w:eastAsia="Times New Roman" w:cs="Times New Roman"/>
          <w:sz w:val="20"/>
          <w:szCs w:val="20"/>
        </w:rPr>
        <w:t>Zach, J., Golden, C.D., Karpanty, S., Stauffer, D., Ratelolahy, F., Holmes, C.M., Kelly, M.J., Link, C., Farris, Z.J., Golden, C.D., Karpanty, S., Murphy, A., 2016. Hunting , Exotic Carnivores , and Habitat Loss</w:t>
      </w:r>
      <w:r w:rsidRPr="00F65745">
        <w:rPr>
          <w:rFonts w:ascii="Times New Roman" w:eastAsia="Times New Roman" w:hAnsi="Times New Roman" w:cs="Times New Roman"/>
          <w:sz w:val="20"/>
          <w:szCs w:val="20"/>
        </w:rPr>
        <w:t> </w:t>
      </w:r>
      <w:r w:rsidRPr="00F65745">
        <w:rPr>
          <w:rFonts w:eastAsia="Times New Roman" w:cs="Times New Roman"/>
          <w:sz w:val="20"/>
          <w:szCs w:val="20"/>
        </w:rPr>
        <w:t>: Anthropogenic Effects on a Native Carnivore Community , Madagascar. https://doi.org/10.5061/dryad.mq8r2.The</w:t>
      </w:r>
    </w:p>
    <w:p w:rsidR="00803074" w:rsidRDefault="00803074">
      <w:pPr>
        <w:shd w:val="clear" w:color="auto" w:fill="FFFFFF"/>
        <w:jc w:val="both"/>
        <w:rPr>
          <w:rFonts w:ascii="Times New Roman" w:eastAsia="Times New Roman" w:hAnsi="Times New Roman" w:cs="Times New Roman"/>
          <w:sz w:val="24"/>
          <w:szCs w:val="24"/>
        </w:rPr>
      </w:pPr>
      <w:bookmarkStart w:id="59" w:name="_heading=h.gjdgxs" w:colFirst="0" w:colLast="0"/>
      <w:bookmarkEnd w:id="59"/>
    </w:p>
    <w:p w:rsidR="00803074" w:rsidRDefault="00803074">
      <w:pPr>
        <w:shd w:val="clear" w:color="auto" w:fill="FFFFFF"/>
        <w:spacing w:line="480" w:lineRule="auto"/>
        <w:jc w:val="both"/>
        <w:rPr>
          <w:rFonts w:ascii="Times New Roman" w:eastAsia="Times New Roman" w:hAnsi="Times New Roman" w:cs="Times New Roman"/>
          <w:sz w:val="24"/>
          <w:szCs w:val="24"/>
        </w:rPr>
      </w:pPr>
    </w:p>
    <w:sectPr w:rsidR="00803074" w:rsidSect="00701605">
      <w:footerReference w:type="default" r:id="rId19"/>
      <w:pgSz w:w="12240" w:h="15840"/>
      <w:pgMar w:top="1440" w:right="1440" w:bottom="1440" w:left="1440" w:header="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336" w:rsidRDefault="00CB1336">
      <w:pPr>
        <w:spacing w:before="0" w:after="0" w:line="240" w:lineRule="auto"/>
      </w:pPr>
      <w:r>
        <w:separator/>
      </w:r>
    </w:p>
  </w:endnote>
  <w:endnote w:type="continuationSeparator" w:id="0">
    <w:p w:rsidR="00CB1336" w:rsidRDefault="00CB13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07F" w:rsidRDefault="0049607F">
    <w:pPr>
      <w:jc w:val="right"/>
    </w:pPr>
    <w:r>
      <w:fldChar w:fldCharType="begin"/>
    </w:r>
    <w:r>
      <w:instrText>PAGE</w:instrText>
    </w:r>
    <w:r>
      <w:fldChar w:fldCharType="separate"/>
    </w:r>
    <w:r w:rsidR="00FD34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336" w:rsidRDefault="00CB1336">
      <w:pPr>
        <w:spacing w:before="0" w:after="0" w:line="240" w:lineRule="auto"/>
      </w:pPr>
      <w:r>
        <w:separator/>
      </w:r>
    </w:p>
  </w:footnote>
  <w:footnote w:type="continuationSeparator" w:id="0">
    <w:p w:rsidR="00CB1336" w:rsidRDefault="00CB133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A4234"/>
    <w:multiLevelType w:val="multilevel"/>
    <w:tmpl w:val="16B45320"/>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85B42A3"/>
    <w:multiLevelType w:val="multilevel"/>
    <w:tmpl w:val="3154EC3C"/>
    <w:lvl w:ilvl="0">
      <w:start w:val="5"/>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4BAA03FD"/>
    <w:multiLevelType w:val="multilevel"/>
    <w:tmpl w:val="71F2B772"/>
    <w:lvl w:ilvl="0">
      <w:start w:val="1"/>
      <w:numFmt w:val="lowerRoman"/>
      <w:lvlText w:val="%1."/>
      <w:lvlJc w:val="righ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5BA80C43"/>
    <w:multiLevelType w:val="multilevel"/>
    <w:tmpl w:val="425C58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3C07D8"/>
    <w:multiLevelType w:val="multilevel"/>
    <w:tmpl w:val="21D6941C"/>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3"/>
  </w:num>
  <w:num w:numId="2">
    <w:abstractNumId w:val="4"/>
  </w:num>
  <w:num w:numId="3">
    <w:abstractNumId w:val="2"/>
  </w:num>
  <w:num w:numId="4">
    <w:abstractNumId w:val="0"/>
  </w:num>
  <w:num w:numId="5">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074"/>
    <w:rsid w:val="00005D89"/>
    <w:rsid w:val="000176F7"/>
    <w:rsid w:val="00073CD0"/>
    <w:rsid w:val="000851FB"/>
    <w:rsid w:val="00086569"/>
    <w:rsid w:val="000A1530"/>
    <w:rsid w:val="000B77CB"/>
    <w:rsid w:val="000D6412"/>
    <w:rsid w:val="000E1715"/>
    <w:rsid w:val="000E298A"/>
    <w:rsid w:val="00114952"/>
    <w:rsid w:val="00161329"/>
    <w:rsid w:val="00165A98"/>
    <w:rsid w:val="0017645A"/>
    <w:rsid w:val="0018265F"/>
    <w:rsid w:val="001966DE"/>
    <w:rsid w:val="001A1A2F"/>
    <w:rsid w:val="001F2410"/>
    <w:rsid w:val="00207262"/>
    <w:rsid w:val="00216F85"/>
    <w:rsid w:val="00221193"/>
    <w:rsid w:val="00241551"/>
    <w:rsid w:val="00275D34"/>
    <w:rsid w:val="002A4960"/>
    <w:rsid w:val="002B66C9"/>
    <w:rsid w:val="002E024A"/>
    <w:rsid w:val="00312D56"/>
    <w:rsid w:val="003435F9"/>
    <w:rsid w:val="003456F8"/>
    <w:rsid w:val="00374431"/>
    <w:rsid w:val="003A3C20"/>
    <w:rsid w:val="003B2BCD"/>
    <w:rsid w:val="003F4BC4"/>
    <w:rsid w:val="003F671D"/>
    <w:rsid w:val="003F6FBF"/>
    <w:rsid w:val="004057A7"/>
    <w:rsid w:val="00407BCB"/>
    <w:rsid w:val="00416613"/>
    <w:rsid w:val="004323D6"/>
    <w:rsid w:val="00434E45"/>
    <w:rsid w:val="00440EF6"/>
    <w:rsid w:val="004765A1"/>
    <w:rsid w:val="0049607F"/>
    <w:rsid w:val="004C7043"/>
    <w:rsid w:val="004D07C3"/>
    <w:rsid w:val="004D378A"/>
    <w:rsid w:val="004F7540"/>
    <w:rsid w:val="00545882"/>
    <w:rsid w:val="00594925"/>
    <w:rsid w:val="005A359F"/>
    <w:rsid w:val="005A7C4E"/>
    <w:rsid w:val="005E2BD1"/>
    <w:rsid w:val="005F59B4"/>
    <w:rsid w:val="00603F0E"/>
    <w:rsid w:val="006213AC"/>
    <w:rsid w:val="006370BC"/>
    <w:rsid w:val="006552B5"/>
    <w:rsid w:val="006575F5"/>
    <w:rsid w:val="00680294"/>
    <w:rsid w:val="00697DE3"/>
    <w:rsid w:val="006B4FF9"/>
    <w:rsid w:val="00701605"/>
    <w:rsid w:val="00715B0D"/>
    <w:rsid w:val="00722D55"/>
    <w:rsid w:val="00746F52"/>
    <w:rsid w:val="00776104"/>
    <w:rsid w:val="00793E7A"/>
    <w:rsid w:val="007B6948"/>
    <w:rsid w:val="00803074"/>
    <w:rsid w:val="00817945"/>
    <w:rsid w:val="00846CAC"/>
    <w:rsid w:val="008813BE"/>
    <w:rsid w:val="008A21EA"/>
    <w:rsid w:val="008B14DF"/>
    <w:rsid w:val="008C3273"/>
    <w:rsid w:val="008E6924"/>
    <w:rsid w:val="008E7744"/>
    <w:rsid w:val="00916475"/>
    <w:rsid w:val="00937C57"/>
    <w:rsid w:val="00954F30"/>
    <w:rsid w:val="0096074F"/>
    <w:rsid w:val="00970F78"/>
    <w:rsid w:val="00971E34"/>
    <w:rsid w:val="009E1D25"/>
    <w:rsid w:val="009E6164"/>
    <w:rsid w:val="00A24DBC"/>
    <w:rsid w:val="00A53B94"/>
    <w:rsid w:val="00A77980"/>
    <w:rsid w:val="00AA51C2"/>
    <w:rsid w:val="00AB39F7"/>
    <w:rsid w:val="00AB6DD2"/>
    <w:rsid w:val="00AE2B24"/>
    <w:rsid w:val="00AF56C7"/>
    <w:rsid w:val="00B052E3"/>
    <w:rsid w:val="00B25277"/>
    <w:rsid w:val="00B2764D"/>
    <w:rsid w:val="00B613E0"/>
    <w:rsid w:val="00B61883"/>
    <w:rsid w:val="00B709FC"/>
    <w:rsid w:val="00B72112"/>
    <w:rsid w:val="00B73B11"/>
    <w:rsid w:val="00B937BC"/>
    <w:rsid w:val="00BA1870"/>
    <w:rsid w:val="00BA502B"/>
    <w:rsid w:val="00C30D4E"/>
    <w:rsid w:val="00C336A0"/>
    <w:rsid w:val="00C34733"/>
    <w:rsid w:val="00C41AAC"/>
    <w:rsid w:val="00C44B5A"/>
    <w:rsid w:val="00C4620E"/>
    <w:rsid w:val="00C9352F"/>
    <w:rsid w:val="00CA7A23"/>
    <w:rsid w:val="00CB1336"/>
    <w:rsid w:val="00CC2C9F"/>
    <w:rsid w:val="00D30BE2"/>
    <w:rsid w:val="00D630E0"/>
    <w:rsid w:val="00DB0586"/>
    <w:rsid w:val="00DE4A17"/>
    <w:rsid w:val="00DF02FD"/>
    <w:rsid w:val="00E113C2"/>
    <w:rsid w:val="00E219C7"/>
    <w:rsid w:val="00E24DA0"/>
    <w:rsid w:val="00E2700E"/>
    <w:rsid w:val="00E460A5"/>
    <w:rsid w:val="00E63586"/>
    <w:rsid w:val="00E753EB"/>
    <w:rsid w:val="00E80D34"/>
    <w:rsid w:val="00EC2084"/>
    <w:rsid w:val="00EF0777"/>
    <w:rsid w:val="00F03EEB"/>
    <w:rsid w:val="00F20353"/>
    <w:rsid w:val="00F56D6B"/>
    <w:rsid w:val="00F65745"/>
    <w:rsid w:val="00F95818"/>
    <w:rsid w:val="00FC5CF1"/>
    <w:rsid w:val="00FD3437"/>
    <w:rsid w:val="00FF3A0C"/>
    <w:rsid w:val="00FF3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088D04-FE05-480C-A9AD-C3ED3EFE7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Palatino Linotype" w:hAnsi="Palatino Linotype" w:cs="Palatino Linotype"/>
        <w:sz w:val="22"/>
        <w:szCs w:val="22"/>
        <w:lang w:val="en-GB" w:eastAsia="en-GB" w:bidi="ar-SA"/>
      </w:rPr>
    </w:rPrDefault>
    <w:pPrDefault>
      <w:pPr>
        <w:spacing w:before="120" w:after="12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C48"/>
  </w:style>
  <w:style w:type="paragraph" w:styleId="Heading1">
    <w:name w:val="heading 1"/>
    <w:basedOn w:val="Normal"/>
    <w:next w:val="Normal"/>
    <w:link w:val="Heading1Char"/>
    <w:uiPriority w:val="9"/>
    <w:qFormat/>
    <w:rsid w:val="00ED3D74"/>
    <w:pPr>
      <w:keepNext/>
      <w:keepLines/>
      <w:spacing w:before="400" w:after="40"/>
      <w:outlineLvl w:val="0"/>
    </w:pPr>
    <w:rPr>
      <w:rFonts w:ascii="Arial" w:eastAsiaTheme="majorEastAsia" w:hAnsi="Arial" w:cstheme="majorBidi"/>
      <w:color w:val="244061" w:themeColor="accent1" w:themeShade="80"/>
      <w:sz w:val="48"/>
      <w:szCs w:val="36"/>
    </w:rPr>
  </w:style>
  <w:style w:type="paragraph" w:styleId="Heading2">
    <w:name w:val="heading 2"/>
    <w:basedOn w:val="Normal"/>
    <w:next w:val="Normal"/>
    <w:link w:val="Heading2Char"/>
    <w:uiPriority w:val="9"/>
    <w:unhideWhenUsed/>
    <w:qFormat/>
    <w:rsid w:val="00641367"/>
    <w:pPr>
      <w:keepNext/>
      <w:keepLines/>
      <w:numPr>
        <w:numId w:val="4"/>
      </w:numPr>
      <w:spacing w:before="240" w:after="0" w:line="240" w:lineRule="auto"/>
      <w:outlineLvl w:val="1"/>
    </w:pPr>
    <w:rPr>
      <w:rFonts w:ascii="Arial" w:eastAsiaTheme="majorEastAsia" w:hAnsi="Arial" w:cstheme="majorBidi"/>
      <w:color w:val="365F91" w:themeColor="accent1" w:themeShade="BF"/>
      <w:sz w:val="28"/>
      <w:szCs w:val="32"/>
    </w:rPr>
  </w:style>
  <w:style w:type="paragraph" w:styleId="Heading3">
    <w:name w:val="heading 3"/>
    <w:basedOn w:val="Normal"/>
    <w:next w:val="Normal"/>
    <w:link w:val="Heading3Char"/>
    <w:uiPriority w:val="9"/>
    <w:unhideWhenUsed/>
    <w:qFormat/>
    <w:rsid w:val="00641367"/>
    <w:pPr>
      <w:keepNext/>
      <w:keepLines/>
      <w:spacing w:before="240" w:after="0"/>
      <w:outlineLvl w:val="2"/>
    </w:pPr>
    <w:rPr>
      <w:rFonts w:ascii="Arial" w:eastAsiaTheme="majorEastAsia" w:hAnsi="Arial" w:cstheme="majorBidi"/>
      <w:color w:val="244061" w:themeColor="accent1" w:themeShade="80"/>
      <w:szCs w:val="28"/>
    </w:rPr>
  </w:style>
  <w:style w:type="paragraph" w:styleId="Heading4">
    <w:name w:val="heading 4"/>
    <w:basedOn w:val="Normal"/>
    <w:next w:val="Normal"/>
    <w:link w:val="Heading4Char"/>
    <w:uiPriority w:val="9"/>
    <w:unhideWhenUsed/>
    <w:qFormat/>
    <w:rsid w:val="00C57AE5"/>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C57AE5"/>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C57AE5"/>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C57AE5"/>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C57AE5"/>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C57AE5"/>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57AE5"/>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pPr>
      <w:spacing w:after="240"/>
    </w:pPr>
    <w:rPr>
      <w:rFonts w:ascii="Calibri" w:eastAsia="Calibri" w:hAnsi="Calibri" w:cs="Calibri"/>
      <w:color w:val="4F81BD"/>
      <w:sz w:val="28"/>
      <w:szCs w:val="28"/>
    </w:rPr>
  </w:style>
  <w:style w:type="table" w:customStyle="1" w:styleId="3">
    <w:name w:val="3"/>
    <w:basedOn w:val="TableNormal"/>
    <w:pPr>
      <w:spacing w:line="240" w:lineRule="auto"/>
    </w:pPr>
    <w:tblPr>
      <w:tblStyleRowBandSize w:val="1"/>
      <w:tblStyleColBandSize w:val="1"/>
      <w:tblCellMar>
        <w:top w:w="28" w:type="dxa"/>
        <w:bottom w:w="28" w:type="dxa"/>
      </w:tblCellMar>
    </w:tblPr>
  </w:style>
  <w:style w:type="table" w:customStyle="1" w:styleId="2">
    <w:name w:val="2"/>
    <w:basedOn w:val="TableNormal"/>
    <w:tblPr>
      <w:tblStyleRowBandSize w:val="1"/>
      <w:tblStyleColBandSize w:val="1"/>
      <w:tblCellMar>
        <w:top w:w="57" w:type="dxa"/>
        <w:left w:w="115" w:type="dxa"/>
        <w:bottom w:w="57" w:type="dxa"/>
        <w:right w:w="115" w:type="dxa"/>
      </w:tblCellMar>
    </w:tblPr>
  </w:style>
  <w:style w:type="table" w:customStyle="1" w:styleId="1">
    <w:name w:val="1"/>
    <w:basedOn w:val="TableNormal"/>
    <w:tblPr>
      <w:tblStyleRowBandSize w:val="1"/>
      <w:tblStyleColBandSize w:val="1"/>
      <w:tblCellMar>
        <w:top w:w="57" w:type="dxa"/>
        <w:left w:w="115" w:type="dxa"/>
        <w:bottom w:w="57"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236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612"/>
    <w:rPr>
      <w:rFonts w:ascii="Segoe UI" w:hAnsi="Segoe UI" w:cs="Segoe UI"/>
      <w:sz w:val="18"/>
      <w:szCs w:val="18"/>
    </w:rPr>
  </w:style>
  <w:style w:type="paragraph" w:styleId="Header">
    <w:name w:val="header"/>
    <w:basedOn w:val="Normal"/>
    <w:link w:val="HeaderChar"/>
    <w:uiPriority w:val="99"/>
    <w:unhideWhenUsed/>
    <w:rsid w:val="00574D1A"/>
    <w:pPr>
      <w:tabs>
        <w:tab w:val="center" w:pos="4513"/>
        <w:tab w:val="right" w:pos="9026"/>
      </w:tabs>
    </w:pPr>
  </w:style>
  <w:style w:type="character" w:customStyle="1" w:styleId="HeaderChar">
    <w:name w:val="Header Char"/>
    <w:basedOn w:val="DefaultParagraphFont"/>
    <w:link w:val="Header"/>
    <w:uiPriority w:val="99"/>
    <w:rsid w:val="00574D1A"/>
  </w:style>
  <w:style w:type="paragraph" w:styleId="Footer">
    <w:name w:val="footer"/>
    <w:basedOn w:val="Normal"/>
    <w:link w:val="FooterChar"/>
    <w:uiPriority w:val="99"/>
    <w:unhideWhenUsed/>
    <w:rsid w:val="00574D1A"/>
    <w:pPr>
      <w:tabs>
        <w:tab w:val="center" w:pos="4513"/>
        <w:tab w:val="right" w:pos="9026"/>
      </w:tabs>
    </w:pPr>
  </w:style>
  <w:style w:type="character" w:customStyle="1" w:styleId="FooterChar">
    <w:name w:val="Footer Char"/>
    <w:basedOn w:val="DefaultParagraphFont"/>
    <w:link w:val="Footer"/>
    <w:uiPriority w:val="99"/>
    <w:rsid w:val="00574D1A"/>
  </w:style>
  <w:style w:type="paragraph" w:styleId="NormalWeb">
    <w:name w:val="Normal (Web)"/>
    <w:basedOn w:val="Normal"/>
    <w:uiPriority w:val="99"/>
    <w:semiHidden/>
    <w:unhideWhenUsed/>
    <w:rsid w:val="00820EAE"/>
    <w:pPr>
      <w:spacing w:before="100" w:beforeAutospacing="1" w:after="100" w:afterAutospacing="1"/>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A63B46"/>
  </w:style>
  <w:style w:type="character" w:customStyle="1" w:styleId="Heading1Char">
    <w:name w:val="Heading 1 Char"/>
    <w:basedOn w:val="DefaultParagraphFont"/>
    <w:link w:val="Heading1"/>
    <w:uiPriority w:val="9"/>
    <w:rsid w:val="00ED3D74"/>
    <w:rPr>
      <w:rFonts w:ascii="Arial" w:eastAsiaTheme="majorEastAsia" w:hAnsi="Arial" w:cstheme="majorBidi"/>
      <w:color w:val="244061" w:themeColor="accent1" w:themeShade="80"/>
      <w:sz w:val="48"/>
      <w:szCs w:val="36"/>
    </w:rPr>
  </w:style>
  <w:style w:type="character" w:customStyle="1" w:styleId="Heading2Char">
    <w:name w:val="Heading 2 Char"/>
    <w:basedOn w:val="DefaultParagraphFont"/>
    <w:link w:val="Heading2"/>
    <w:uiPriority w:val="9"/>
    <w:rsid w:val="00641367"/>
    <w:rPr>
      <w:rFonts w:ascii="Arial" w:eastAsiaTheme="majorEastAsia" w:hAnsi="Arial" w:cstheme="majorBidi"/>
      <w:color w:val="365F91" w:themeColor="accent1" w:themeShade="BF"/>
      <w:sz w:val="28"/>
      <w:szCs w:val="32"/>
    </w:rPr>
  </w:style>
  <w:style w:type="character" w:customStyle="1" w:styleId="Heading3Char">
    <w:name w:val="Heading 3 Char"/>
    <w:basedOn w:val="DefaultParagraphFont"/>
    <w:link w:val="Heading3"/>
    <w:uiPriority w:val="9"/>
    <w:rsid w:val="00641367"/>
    <w:rPr>
      <w:rFonts w:ascii="Arial" w:eastAsiaTheme="majorEastAsia" w:hAnsi="Arial" w:cstheme="majorBidi"/>
      <w:color w:val="244061" w:themeColor="accent1" w:themeShade="80"/>
      <w:szCs w:val="28"/>
    </w:rPr>
  </w:style>
  <w:style w:type="character" w:customStyle="1" w:styleId="Heading4Char">
    <w:name w:val="Heading 4 Char"/>
    <w:basedOn w:val="DefaultParagraphFont"/>
    <w:link w:val="Heading4"/>
    <w:uiPriority w:val="9"/>
    <w:rsid w:val="00C57AE5"/>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C57AE5"/>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C57AE5"/>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C57AE5"/>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C57AE5"/>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C57AE5"/>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C57AE5"/>
    <w:rPr>
      <w:b/>
      <w:bCs/>
      <w:smallCaps/>
      <w:color w:val="1F497D" w:themeColor="text2"/>
    </w:rPr>
  </w:style>
  <w:style w:type="character" w:customStyle="1" w:styleId="TitleChar">
    <w:name w:val="Title Char"/>
    <w:basedOn w:val="DefaultParagraphFont"/>
    <w:link w:val="Title"/>
    <w:uiPriority w:val="10"/>
    <w:rsid w:val="00C57AE5"/>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C57AE5"/>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C57AE5"/>
    <w:rPr>
      <w:b/>
      <w:bCs/>
    </w:rPr>
  </w:style>
  <w:style w:type="character" w:styleId="Emphasis">
    <w:name w:val="Emphasis"/>
    <w:basedOn w:val="DefaultParagraphFont"/>
    <w:uiPriority w:val="20"/>
    <w:qFormat/>
    <w:rsid w:val="00C57AE5"/>
    <w:rPr>
      <w:i/>
      <w:iCs/>
    </w:rPr>
  </w:style>
  <w:style w:type="paragraph" w:styleId="NoSpacing">
    <w:name w:val="No Spacing"/>
    <w:uiPriority w:val="1"/>
    <w:qFormat/>
    <w:rsid w:val="00C57AE5"/>
    <w:pPr>
      <w:spacing w:after="0" w:line="240" w:lineRule="auto"/>
    </w:pPr>
  </w:style>
  <w:style w:type="paragraph" w:styleId="Quote">
    <w:name w:val="Quote"/>
    <w:basedOn w:val="Normal"/>
    <w:next w:val="Normal"/>
    <w:link w:val="QuoteChar"/>
    <w:uiPriority w:val="29"/>
    <w:qFormat/>
    <w:rsid w:val="00C57AE5"/>
    <w:pPr>
      <w:ind w:left="720"/>
    </w:pPr>
    <w:rPr>
      <w:color w:val="1F497D" w:themeColor="text2"/>
      <w:sz w:val="24"/>
      <w:szCs w:val="24"/>
    </w:rPr>
  </w:style>
  <w:style w:type="character" w:customStyle="1" w:styleId="QuoteChar">
    <w:name w:val="Quote Char"/>
    <w:basedOn w:val="DefaultParagraphFont"/>
    <w:link w:val="Quote"/>
    <w:uiPriority w:val="29"/>
    <w:rsid w:val="00C57AE5"/>
    <w:rPr>
      <w:color w:val="1F497D" w:themeColor="text2"/>
      <w:sz w:val="24"/>
      <w:szCs w:val="24"/>
    </w:rPr>
  </w:style>
  <w:style w:type="paragraph" w:styleId="IntenseQuote">
    <w:name w:val="Intense Quote"/>
    <w:basedOn w:val="Normal"/>
    <w:next w:val="Normal"/>
    <w:link w:val="IntenseQuoteChar"/>
    <w:uiPriority w:val="30"/>
    <w:qFormat/>
    <w:rsid w:val="00C57AE5"/>
    <w:pPr>
      <w:spacing w:before="100" w:beforeAutospacing="1" w:after="240"/>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C57AE5"/>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C57AE5"/>
    <w:rPr>
      <w:i/>
      <w:iCs/>
      <w:color w:val="595959" w:themeColor="text1" w:themeTint="A6"/>
    </w:rPr>
  </w:style>
  <w:style w:type="character" w:styleId="IntenseEmphasis">
    <w:name w:val="Intense Emphasis"/>
    <w:basedOn w:val="DefaultParagraphFont"/>
    <w:uiPriority w:val="21"/>
    <w:qFormat/>
    <w:rsid w:val="00C57AE5"/>
    <w:rPr>
      <w:b/>
      <w:bCs/>
      <w:i/>
      <w:iCs/>
    </w:rPr>
  </w:style>
  <w:style w:type="character" w:styleId="SubtleReference">
    <w:name w:val="Subtle Reference"/>
    <w:basedOn w:val="DefaultParagraphFont"/>
    <w:uiPriority w:val="31"/>
    <w:qFormat/>
    <w:rsid w:val="00C57AE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57AE5"/>
    <w:rPr>
      <w:b/>
      <w:bCs/>
      <w:smallCaps/>
      <w:color w:val="1F497D" w:themeColor="text2"/>
      <w:u w:val="single"/>
    </w:rPr>
  </w:style>
  <w:style w:type="character" w:styleId="BookTitle">
    <w:name w:val="Book Title"/>
    <w:basedOn w:val="DefaultParagraphFont"/>
    <w:uiPriority w:val="33"/>
    <w:qFormat/>
    <w:rsid w:val="00C57AE5"/>
    <w:rPr>
      <w:b/>
      <w:bCs/>
      <w:smallCaps/>
      <w:spacing w:val="10"/>
    </w:rPr>
  </w:style>
  <w:style w:type="paragraph" w:styleId="TOCHeading">
    <w:name w:val="TOC Heading"/>
    <w:basedOn w:val="Heading1"/>
    <w:next w:val="Normal"/>
    <w:uiPriority w:val="39"/>
    <w:semiHidden/>
    <w:unhideWhenUsed/>
    <w:qFormat/>
    <w:rsid w:val="00C57AE5"/>
    <w:pPr>
      <w:outlineLvl w:val="9"/>
    </w:pPr>
  </w:style>
  <w:style w:type="paragraph" w:styleId="ListParagraph">
    <w:name w:val="List Paragraph"/>
    <w:basedOn w:val="Normal"/>
    <w:uiPriority w:val="34"/>
    <w:qFormat/>
    <w:rsid w:val="00C57AE5"/>
    <w:pPr>
      <w:ind w:left="720"/>
      <w:contextualSpacing/>
    </w:pPr>
  </w:style>
  <w:style w:type="paragraph" w:styleId="CommentSubject">
    <w:name w:val="annotation subject"/>
    <w:basedOn w:val="CommentText"/>
    <w:next w:val="CommentText"/>
    <w:link w:val="CommentSubjectChar"/>
    <w:uiPriority w:val="99"/>
    <w:semiHidden/>
    <w:unhideWhenUsed/>
    <w:rsid w:val="005142C7"/>
    <w:rPr>
      <w:b/>
      <w:bCs/>
    </w:rPr>
  </w:style>
  <w:style w:type="character" w:customStyle="1" w:styleId="CommentSubjectChar">
    <w:name w:val="Comment Subject Char"/>
    <w:basedOn w:val="CommentTextChar"/>
    <w:link w:val="CommentSubject"/>
    <w:uiPriority w:val="99"/>
    <w:semiHidden/>
    <w:rsid w:val="005142C7"/>
    <w:rPr>
      <w:rFonts w:ascii="Palatino Linotype" w:hAnsi="Palatino Linotype"/>
      <w:b/>
      <w:bCs/>
      <w:sz w:val="20"/>
      <w:szCs w:val="20"/>
    </w:rPr>
  </w:style>
  <w:style w:type="paragraph" w:styleId="Revision">
    <w:name w:val="Revision"/>
    <w:hidden/>
    <w:uiPriority w:val="99"/>
    <w:semiHidden/>
    <w:rsid w:val="002D7316"/>
    <w:pPr>
      <w:spacing w:after="0" w:line="240" w:lineRule="auto"/>
    </w:pPr>
  </w:style>
  <w:style w:type="character" w:styleId="PlaceholderText">
    <w:name w:val="Placeholder Text"/>
    <w:basedOn w:val="DefaultParagraphFont"/>
    <w:uiPriority w:val="99"/>
    <w:semiHidden/>
    <w:rsid w:val="001A5B94"/>
    <w:rPr>
      <w:color w:val="808080"/>
    </w:rPr>
  </w:style>
  <w:style w:type="table" w:styleId="TableGrid">
    <w:name w:val="Table Grid"/>
    <w:basedOn w:val="TableNormal"/>
    <w:uiPriority w:val="39"/>
    <w:rsid w:val="002F5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CellMar>
        <w:top w:w="57" w:type="dxa"/>
        <w:left w:w="115" w:type="dxa"/>
        <w:bottom w:w="57" w:type="dxa"/>
        <w:right w:w="115" w:type="dxa"/>
      </w:tblCellMar>
    </w:tblPr>
  </w:style>
  <w:style w:type="character" w:styleId="Hyperlink">
    <w:name w:val="Hyperlink"/>
    <w:basedOn w:val="DefaultParagraphFont"/>
    <w:uiPriority w:val="99"/>
    <w:unhideWhenUsed/>
    <w:rsid w:val="00C30D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bitbucket.org/ed_trop_land_use/2018_agriexpa_mozambique/src"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hgtripathi05@gmail.co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33C5FDC2A78A4A8149F483D6C4DFE0" ma:contentTypeVersion="33" ma:contentTypeDescription="Create a new document." ma:contentTypeScope="" ma:versionID="3a20d6c44b80e481693ba1e9d789313c">
  <xsd:schema xmlns:xsd="http://www.w3.org/2001/XMLSchema" xmlns:xs="http://www.w3.org/2001/XMLSchema" xmlns:p="http://schemas.microsoft.com/office/2006/metadata/properties" xmlns:ns3="b6a86c1d-dbd6-4dcd-9141-db0a78aa9bf8" xmlns:ns4="20f725e5-b7a7-456e-b3d5-d398dd93638a" targetNamespace="http://schemas.microsoft.com/office/2006/metadata/properties" ma:root="true" ma:fieldsID="8a60c31434ceaba44e045d6ca6caac49" ns3:_="" ns4:_="">
    <xsd:import namespace="b6a86c1d-dbd6-4dcd-9141-db0a78aa9bf8"/>
    <xsd:import namespace="20f725e5-b7a7-456e-b3d5-d398dd9363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86c1d-dbd6-4dcd-9141-db0a78aa9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0f725e5-b7a7-456e-b3d5-d398dd9363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hnSAtk8vC7oskIZtCFli8+vrzfxA==">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NotebookType xmlns="b6a86c1d-dbd6-4dcd-9141-db0a78aa9bf8" xsi:nil="true"/>
    <TeamsChannelId xmlns="b6a86c1d-dbd6-4dcd-9141-db0a78aa9bf8" xsi:nil="true"/>
    <Invited_Students xmlns="b6a86c1d-dbd6-4dcd-9141-db0a78aa9bf8" xsi:nil="true"/>
    <IsNotebookLocked xmlns="b6a86c1d-dbd6-4dcd-9141-db0a78aa9bf8" xsi:nil="true"/>
    <FolderType xmlns="b6a86c1d-dbd6-4dcd-9141-db0a78aa9bf8" xsi:nil="true"/>
    <CultureName xmlns="b6a86c1d-dbd6-4dcd-9141-db0a78aa9bf8" xsi:nil="true"/>
    <Owner xmlns="b6a86c1d-dbd6-4dcd-9141-db0a78aa9bf8">
      <UserInfo>
        <DisplayName/>
        <AccountId xsi:nil="true"/>
        <AccountType/>
      </UserInfo>
    </Owner>
    <Distribution_Groups xmlns="b6a86c1d-dbd6-4dcd-9141-db0a78aa9bf8" xsi:nil="true"/>
    <AppVersion xmlns="b6a86c1d-dbd6-4dcd-9141-db0a78aa9bf8" xsi:nil="true"/>
    <DefaultSectionNames xmlns="b6a86c1d-dbd6-4dcd-9141-db0a78aa9bf8" xsi:nil="true"/>
    <Is_Collaboration_Space_Locked xmlns="b6a86c1d-dbd6-4dcd-9141-db0a78aa9bf8" xsi:nil="true"/>
    <Math_Settings xmlns="b6a86c1d-dbd6-4dcd-9141-db0a78aa9bf8" xsi:nil="true"/>
    <Templates xmlns="b6a86c1d-dbd6-4dcd-9141-db0a78aa9bf8" xsi:nil="true"/>
    <Teachers xmlns="b6a86c1d-dbd6-4dcd-9141-db0a78aa9bf8">
      <UserInfo>
        <DisplayName/>
        <AccountId xsi:nil="true"/>
        <AccountType/>
      </UserInfo>
    </Teachers>
    <Students xmlns="b6a86c1d-dbd6-4dcd-9141-db0a78aa9bf8">
      <UserInfo>
        <DisplayName/>
        <AccountId xsi:nil="true"/>
        <AccountType/>
      </UserInfo>
    </Students>
    <Student_Groups xmlns="b6a86c1d-dbd6-4dcd-9141-db0a78aa9bf8">
      <UserInfo>
        <DisplayName/>
        <AccountId xsi:nil="true"/>
        <AccountType/>
      </UserInfo>
    </Student_Groups>
    <LMS_Mappings xmlns="b6a86c1d-dbd6-4dcd-9141-db0a78aa9bf8" xsi:nil="true"/>
    <Invited_Teachers xmlns="b6a86c1d-dbd6-4dcd-9141-db0a78aa9bf8" xsi:nil="true"/>
    <Self_Registration_Enabled xmlns="b6a86c1d-dbd6-4dcd-9141-db0a78aa9bf8" xsi:nil="true"/>
    <Has_Teacher_Only_SectionGroup xmlns="b6a86c1d-dbd6-4dcd-9141-db0a78aa9bf8"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7A69B-5A4F-4C44-8E82-59B6DBAC6F7E}">
  <ds:schemaRefs>
    <ds:schemaRef ds:uri="http://schemas.microsoft.com/sharepoint/v3/contenttype/forms"/>
  </ds:schemaRefs>
</ds:datastoreItem>
</file>

<file path=customXml/itemProps2.xml><?xml version="1.0" encoding="utf-8"?>
<ds:datastoreItem xmlns:ds="http://schemas.openxmlformats.org/officeDocument/2006/customXml" ds:itemID="{EC34F002-C52D-4323-A917-F720E2AB6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86c1d-dbd6-4dcd-9141-db0a78aa9bf8"/>
    <ds:schemaRef ds:uri="20f725e5-b7a7-456e-b3d5-d398dd936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34E7FA4-2902-4B35-AD2A-2B5ACD774B0F}">
  <ds:schemaRefs>
    <ds:schemaRef ds:uri="http://schemas.microsoft.com/office/2006/metadata/properties"/>
    <ds:schemaRef ds:uri="http://schemas.microsoft.com/office/infopath/2007/PartnerControls"/>
    <ds:schemaRef ds:uri="b6a86c1d-dbd6-4dcd-9141-db0a78aa9bf8"/>
  </ds:schemaRefs>
</ds:datastoreItem>
</file>

<file path=customXml/itemProps5.xml><?xml version="1.0" encoding="utf-8"?>
<ds:datastoreItem xmlns:ds="http://schemas.openxmlformats.org/officeDocument/2006/customXml" ds:itemID="{DC5542BC-C536-439D-9E22-60BC70C44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54782</Words>
  <Characters>312259</Characters>
  <Application>Microsoft Office Word</Application>
  <DocSecurity>0</DocSecurity>
  <Lines>2602</Lines>
  <Paragraphs>732</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366309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Hemant Tripathi</dc:creator>
  <cp:lastModifiedBy>Parr, Kate</cp:lastModifiedBy>
  <cp:revision>2</cp:revision>
  <cp:lastPrinted>2020-03-30T12:11:00Z</cp:lastPrinted>
  <dcterms:created xsi:type="dcterms:W3CDTF">2021-07-19T09:17:00Z</dcterms:created>
  <dcterms:modified xsi:type="dcterms:W3CDTF">2021-07-19T09:17:00Z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http://www.zotero.org/styles/landscape-ecology</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http://www.zotero.org/styles/biological-conservation</vt:lpwstr>
  </property>
  <property fmtid="{D5CDD505-2E9C-101B-9397-08002B2CF9AE}" pid="13" name="Mendeley Recent Style Name 4_1">
    <vt:lpwstr>Biological Conservation</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http://www.zotero.org/styles/forest-ecology-and-management</vt:lpwstr>
  </property>
  <property fmtid="{D5CDD505-2E9C-101B-9397-08002B2CF9AE}" pid="17" name="Mendeley Recent Style Name 6_1">
    <vt:lpwstr>Forest Ecology and Management</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http://www.zotero.org/styles/landscape-ecology</vt:lpwstr>
  </property>
  <property fmtid="{D5CDD505-2E9C-101B-9397-08002B2CF9AE}" pid="21" name="Mendeley Recent Style Name 8_1">
    <vt:lpwstr>Landscape Ecology</vt:lpwstr>
  </property>
  <property fmtid="{D5CDD505-2E9C-101B-9397-08002B2CF9AE}" pid="22" name="Mendeley Recent Style Id 9_1">
    <vt:lpwstr>http://www.zotero.org/styles/modern-humanities-research-association</vt:lpwstr>
  </property>
  <property fmtid="{D5CDD505-2E9C-101B-9397-08002B2CF9AE}" pid="23" name="Mendeley Recent Style Name 9_1">
    <vt:lpwstr>Modern Humanities Research Association 3rd edition (note with bibliography)</vt:lpwstr>
  </property>
  <property fmtid="{D5CDD505-2E9C-101B-9397-08002B2CF9AE}" pid="24" name="Mendeley Unique User Id_1">
    <vt:lpwstr>9f7c02bc-3fe8-3b97-983b-5add66378ae8</vt:lpwstr>
  </property>
  <property fmtid="{D5CDD505-2E9C-101B-9397-08002B2CF9AE}" pid="25" name="ContentTypeId">
    <vt:lpwstr>0x010100DA33C5FDC2A78A4A8149F483D6C4DFE0</vt:lpwstr>
  </property>
</Properties>
</file>