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7CAD" w14:textId="77777777" w:rsidR="00C11213" w:rsidRPr="008A2082" w:rsidRDefault="00C11213" w:rsidP="00C11213"/>
    <w:p w14:paraId="2AF1D774" w14:textId="77777777" w:rsidR="005C248C" w:rsidRDefault="005C248C" w:rsidP="003B3C4A">
      <w:pPr>
        <w:spacing w:line="360" w:lineRule="auto"/>
        <w:jc w:val="center"/>
        <w:rPr>
          <w:b/>
          <w:color w:val="000000"/>
        </w:rPr>
      </w:pPr>
    </w:p>
    <w:p w14:paraId="6D730680" w14:textId="77777777" w:rsidR="005C248C" w:rsidRDefault="005C248C" w:rsidP="003B3C4A">
      <w:pPr>
        <w:spacing w:line="360" w:lineRule="auto"/>
        <w:jc w:val="center"/>
        <w:rPr>
          <w:b/>
          <w:color w:val="000000"/>
        </w:rPr>
      </w:pPr>
    </w:p>
    <w:p w14:paraId="0F4DCF74" w14:textId="77777777" w:rsidR="005C248C" w:rsidRDefault="005C248C" w:rsidP="003B3C4A">
      <w:pPr>
        <w:spacing w:line="360" w:lineRule="auto"/>
        <w:jc w:val="center"/>
        <w:rPr>
          <w:b/>
          <w:color w:val="000000"/>
        </w:rPr>
      </w:pPr>
    </w:p>
    <w:p w14:paraId="55370EC2" w14:textId="77777777" w:rsidR="005C248C" w:rsidRDefault="005C248C" w:rsidP="003B3C4A">
      <w:pPr>
        <w:spacing w:line="360" w:lineRule="auto"/>
        <w:jc w:val="center"/>
        <w:rPr>
          <w:b/>
          <w:color w:val="000000"/>
        </w:rPr>
      </w:pPr>
    </w:p>
    <w:p w14:paraId="0EC65B78" w14:textId="454DF549" w:rsidR="005A09CE" w:rsidRDefault="00124B22" w:rsidP="000B4B7E">
      <w:pPr>
        <w:spacing w:line="360" w:lineRule="auto"/>
        <w:jc w:val="center"/>
        <w:rPr>
          <w:b/>
          <w:color w:val="000000"/>
        </w:rPr>
      </w:pPr>
      <w:r w:rsidRPr="009E3153">
        <w:rPr>
          <w:b/>
          <w:color w:val="000000"/>
        </w:rPr>
        <w:t xml:space="preserve">Cycles </w:t>
      </w:r>
      <w:r w:rsidR="00FD7DCE">
        <w:rPr>
          <w:b/>
          <w:color w:val="000000"/>
        </w:rPr>
        <w:t>o</w:t>
      </w:r>
      <w:r w:rsidR="00FB6545" w:rsidRPr="009E3153">
        <w:rPr>
          <w:b/>
          <w:color w:val="000000"/>
        </w:rPr>
        <w:t xml:space="preserve">f </w:t>
      </w:r>
      <w:r w:rsidR="00FB6545">
        <w:rPr>
          <w:b/>
          <w:color w:val="000000"/>
        </w:rPr>
        <w:t>D</w:t>
      </w:r>
      <w:r w:rsidR="00FB6545" w:rsidRPr="009E3153">
        <w:rPr>
          <w:b/>
          <w:color w:val="000000"/>
        </w:rPr>
        <w:t>e-</w:t>
      </w:r>
      <w:r w:rsidR="00FB6545">
        <w:rPr>
          <w:b/>
          <w:color w:val="000000"/>
        </w:rPr>
        <w:t>Internationalization</w:t>
      </w:r>
      <w:r w:rsidR="00FB6545" w:rsidRPr="009E3153">
        <w:rPr>
          <w:b/>
          <w:color w:val="000000"/>
        </w:rPr>
        <w:t xml:space="preserve"> </w:t>
      </w:r>
      <w:r w:rsidR="00FB6545">
        <w:rPr>
          <w:b/>
          <w:color w:val="000000"/>
        </w:rPr>
        <w:t>an</w:t>
      </w:r>
      <w:r w:rsidR="00FB6545" w:rsidRPr="009E3153">
        <w:rPr>
          <w:b/>
          <w:color w:val="000000"/>
        </w:rPr>
        <w:t xml:space="preserve">d </w:t>
      </w:r>
      <w:r w:rsidR="00FB6545">
        <w:rPr>
          <w:b/>
          <w:color w:val="000000"/>
        </w:rPr>
        <w:t>R</w:t>
      </w:r>
      <w:r w:rsidR="00FB6545" w:rsidRPr="009E3153">
        <w:rPr>
          <w:b/>
          <w:color w:val="000000"/>
        </w:rPr>
        <w:t>e-</w:t>
      </w:r>
      <w:r w:rsidR="00FB6545">
        <w:rPr>
          <w:b/>
          <w:color w:val="000000"/>
        </w:rPr>
        <w:t>I</w:t>
      </w:r>
      <w:r w:rsidR="00FB6545" w:rsidRPr="009E3153">
        <w:rPr>
          <w:b/>
          <w:color w:val="000000"/>
        </w:rPr>
        <w:t>nternationalization</w:t>
      </w:r>
      <w:r w:rsidR="00FB6545">
        <w:rPr>
          <w:b/>
          <w:color w:val="000000"/>
        </w:rPr>
        <w:t>:</w:t>
      </w:r>
      <w:r w:rsidR="00A15F87">
        <w:rPr>
          <w:b/>
          <w:color w:val="000000"/>
        </w:rPr>
        <w:t xml:space="preserve"> </w:t>
      </w:r>
    </w:p>
    <w:p w14:paraId="7A4E2F92" w14:textId="6B89B390" w:rsidR="00226EB2" w:rsidRDefault="00A15F87" w:rsidP="000B4B7E">
      <w:pPr>
        <w:spacing w:line="360" w:lineRule="auto"/>
        <w:jc w:val="center"/>
        <w:rPr>
          <w:b/>
          <w:bCs/>
        </w:rPr>
      </w:pPr>
      <w:r>
        <w:rPr>
          <w:b/>
          <w:color w:val="000000"/>
        </w:rPr>
        <w:t>Toward</w:t>
      </w:r>
      <w:r w:rsidR="00826031">
        <w:rPr>
          <w:b/>
          <w:color w:val="000000"/>
        </w:rPr>
        <w:t>s</w:t>
      </w:r>
      <w:r>
        <w:rPr>
          <w:b/>
          <w:color w:val="000000"/>
        </w:rPr>
        <w:t xml:space="preserve"> a</w:t>
      </w:r>
      <w:r w:rsidR="004C7386">
        <w:rPr>
          <w:b/>
          <w:color w:val="000000"/>
        </w:rPr>
        <w:t>n</w:t>
      </w:r>
      <w:r>
        <w:rPr>
          <w:b/>
          <w:color w:val="000000"/>
        </w:rPr>
        <w:t xml:space="preserve"> </w:t>
      </w:r>
      <w:r w:rsidR="00C23049">
        <w:rPr>
          <w:b/>
          <w:color w:val="000000"/>
        </w:rPr>
        <w:t xml:space="preserve">Integrative </w:t>
      </w:r>
      <w:r w:rsidR="005A7FF8">
        <w:rPr>
          <w:b/>
          <w:color w:val="000000"/>
        </w:rPr>
        <w:t>Framework</w:t>
      </w:r>
      <w:r w:rsidR="00C23049">
        <w:rPr>
          <w:b/>
          <w:color w:val="000000"/>
        </w:rPr>
        <w:t xml:space="preserve"> </w:t>
      </w:r>
    </w:p>
    <w:p w14:paraId="71808B68" w14:textId="6B7119B4" w:rsidR="00226EB2" w:rsidRDefault="00226EB2" w:rsidP="002574E8">
      <w:pPr>
        <w:spacing w:line="360" w:lineRule="auto"/>
        <w:rPr>
          <w:b/>
          <w:bCs/>
        </w:rPr>
      </w:pPr>
    </w:p>
    <w:p w14:paraId="6CF3F138" w14:textId="6579E1A9" w:rsidR="00226EB2" w:rsidRDefault="00226EB2" w:rsidP="002574E8">
      <w:pPr>
        <w:spacing w:line="360" w:lineRule="auto"/>
        <w:rPr>
          <w:b/>
          <w:bCs/>
        </w:rPr>
      </w:pPr>
    </w:p>
    <w:p w14:paraId="0FD2F507" w14:textId="77777777" w:rsidR="00226EB2" w:rsidRDefault="00226EB2" w:rsidP="002574E8">
      <w:pPr>
        <w:spacing w:line="360" w:lineRule="auto"/>
        <w:rPr>
          <w:b/>
          <w:bCs/>
        </w:rPr>
      </w:pPr>
    </w:p>
    <w:p w14:paraId="17E0EB57" w14:textId="3BC61227" w:rsidR="00B55129" w:rsidRDefault="00B55129" w:rsidP="002574E8">
      <w:pPr>
        <w:spacing w:line="360" w:lineRule="auto"/>
        <w:rPr>
          <w:b/>
          <w:bCs/>
        </w:rPr>
      </w:pPr>
      <w:r>
        <w:rPr>
          <w:b/>
          <w:bCs/>
        </w:rPr>
        <w:t>Abstract</w:t>
      </w:r>
    </w:p>
    <w:p w14:paraId="4D7446EF" w14:textId="17E0F548" w:rsidR="00764067" w:rsidRDefault="00B55129" w:rsidP="00764067">
      <w:pPr>
        <w:spacing w:line="360" w:lineRule="auto"/>
      </w:pPr>
      <w:r>
        <w:t>I</w:t>
      </w:r>
      <w:r w:rsidRPr="003C5F55">
        <w:t xml:space="preserve">nternationalization is </w:t>
      </w:r>
      <w:r w:rsidR="00904B6F">
        <w:t>a complex process that is neither</w:t>
      </w:r>
      <w:r w:rsidR="00904B6F" w:rsidRPr="003C5F55">
        <w:t xml:space="preserve"> </w:t>
      </w:r>
      <w:r w:rsidRPr="003C5F55">
        <w:t>always forward</w:t>
      </w:r>
      <w:r w:rsidR="00087B66">
        <w:t xml:space="preserve"> </w:t>
      </w:r>
      <w:r w:rsidRPr="003C5F55">
        <w:t xml:space="preserve">moving </w:t>
      </w:r>
      <w:r w:rsidR="004C7386">
        <w:t>n</w:t>
      </w:r>
      <w:r w:rsidR="00904B6F">
        <w:t>or monotonic</w:t>
      </w:r>
      <w:r>
        <w:t xml:space="preserve">. Firms often </w:t>
      </w:r>
      <w:r w:rsidR="00C418E5">
        <w:t>reduce</w:t>
      </w:r>
      <w:r w:rsidR="00C418E5" w:rsidRPr="003C5F55">
        <w:t xml:space="preserve"> </w:t>
      </w:r>
      <w:r>
        <w:t xml:space="preserve">the depth and </w:t>
      </w:r>
      <w:r w:rsidR="004C7386">
        <w:t xml:space="preserve">scope </w:t>
      </w:r>
      <w:r>
        <w:t>of their</w:t>
      </w:r>
      <w:r w:rsidRPr="003C5F55">
        <w:t xml:space="preserve"> international </w:t>
      </w:r>
      <w:r>
        <w:t>footprint</w:t>
      </w:r>
      <w:r w:rsidRPr="003C5F55">
        <w:t xml:space="preserve"> or even completely withdraw from foreign markets</w:t>
      </w:r>
      <w:r>
        <w:t xml:space="preserve">. Although </w:t>
      </w:r>
      <w:r w:rsidR="00C418E5">
        <w:t xml:space="preserve">scholars </w:t>
      </w:r>
      <w:r>
        <w:t>ha</w:t>
      </w:r>
      <w:r w:rsidR="00C418E5">
        <w:t>ve</w:t>
      </w:r>
      <w:r>
        <w:t xml:space="preserve"> recognized that there are</w:t>
      </w:r>
      <w:r w:rsidRPr="003C5F55">
        <w:t xml:space="preserve"> </w:t>
      </w:r>
      <w:r>
        <w:t xml:space="preserve">cycles </w:t>
      </w:r>
      <w:r w:rsidRPr="003C5F55">
        <w:t>of de</w:t>
      </w:r>
      <w:r>
        <w:t>-</w:t>
      </w:r>
      <w:r w:rsidRPr="003C5F55">
        <w:t>internationalization and re-internationalization</w:t>
      </w:r>
      <w:r w:rsidR="00944488">
        <w:t xml:space="preserve"> (and increasingly pressures for back-shoring)</w:t>
      </w:r>
      <w:r w:rsidRPr="003C5F55">
        <w:t xml:space="preserve">, </w:t>
      </w:r>
      <w:r>
        <w:t>the antecedents and motivators for these internationalization pathways</w:t>
      </w:r>
      <w:r w:rsidRPr="003C5F55">
        <w:t xml:space="preserve"> have received limited attention</w:t>
      </w:r>
      <w:r>
        <w:t>.</w:t>
      </w:r>
      <w:r w:rsidR="004A06DD">
        <w:t xml:space="preserve"> </w:t>
      </w:r>
      <w:r w:rsidR="00473BC1">
        <w:t>In this study</w:t>
      </w:r>
      <w:r w:rsidR="00904B6F">
        <w:t>, we</w:t>
      </w:r>
      <w:r w:rsidR="00764067">
        <w:t xml:space="preserve"> first </w:t>
      </w:r>
      <w:r w:rsidR="00904B6F">
        <w:t>review</w:t>
      </w:r>
      <w:r w:rsidR="00764067">
        <w:t xml:space="preserve"> </w:t>
      </w:r>
      <w:r w:rsidR="001D0C37">
        <w:t xml:space="preserve">prior </w:t>
      </w:r>
      <w:r w:rsidR="00764067">
        <w:t xml:space="preserve">explanations as to why firm </w:t>
      </w:r>
      <w:r w:rsidR="00905952">
        <w:t xml:space="preserve">behaviour </w:t>
      </w:r>
      <w:r w:rsidR="00764067">
        <w:t>exhibit</w:t>
      </w:r>
      <w:r w:rsidR="00905952">
        <w:t>s</w:t>
      </w:r>
      <w:r w:rsidR="00764067">
        <w:t xml:space="preserve"> cycles of de-internationalization and re-internationalization. </w:t>
      </w:r>
      <w:r w:rsidR="00904B6F">
        <w:t xml:space="preserve">We then </w:t>
      </w:r>
      <w:r w:rsidR="004C7386">
        <w:t xml:space="preserve">formulate </w:t>
      </w:r>
      <w:r w:rsidR="00764067">
        <w:t>a</w:t>
      </w:r>
      <w:r w:rsidR="006D2256">
        <w:t>n integrative framework</w:t>
      </w:r>
      <w:r w:rsidR="00764067">
        <w:t xml:space="preserve"> </w:t>
      </w:r>
      <w:r w:rsidR="001D0C37">
        <w:t xml:space="preserve">and </w:t>
      </w:r>
      <w:r w:rsidR="00B039ED">
        <w:t>propose</w:t>
      </w:r>
      <w:r w:rsidR="001D0C37">
        <w:t xml:space="preserve"> a</w:t>
      </w:r>
      <w:r w:rsidR="00B039ED">
        <w:t xml:space="preserve"> comprehensive</w:t>
      </w:r>
      <w:r w:rsidR="001D0C37">
        <w:t xml:space="preserve"> agenda for future research </w:t>
      </w:r>
      <w:r w:rsidR="00904B6F">
        <w:t>aimed at advancing</w:t>
      </w:r>
      <w:r w:rsidR="00764067" w:rsidRPr="00A91EB1">
        <w:t xml:space="preserve"> </w:t>
      </w:r>
      <w:r w:rsidR="00C608C3">
        <w:t xml:space="preserve">internationalization </w:t>
      </w:r>
      <w:r w:rsidR="00764067" w:rsidRPr="00A91EB1">
        <w:t>theory</w:t>
      </w:r>
      <w:r w:rsidR="00C608C3">
        <w:t>.</w:t>
      </w:r>
    </w:p>
    <w:p w14:paraId="402B42CC" w14:textId="77777777" w:rsidR="00764067" w:rsidRDefault="00764067" w:rsidP="002574E8">
      <w:pPr>
        <w:spacing w:line="360" w:lineRule="auto"/>
      </w:pPr>
    </w:p>
    <w:p w14:paraId="632069AF" w14:textId="77777777" w:rsidR="00CA380C" w:rsidRDefault="00CA380C"/>
    <w:p w14:paraId="7CBD7F1C" w14:textId="6A30CC7E" w:rsidR="00764067" w:rsidRDefault="00CA380C">
      <w:r>
        <w:t xml:space="preserve">Keywords: De-internationalization, </w:t>
      </w:r>
      <w:r w:rsidR="00014523">
        <w:t>r</w:t>
      </w:r>
      <w:r>
        <w:t xml:space="preserve">e-internationalization, divestment, </w:t>
      </w:r>
      <w:r w:rsidR="00202AD4">
        <w:t xml:space="preserve">market exit, market </w:t>
      </w:r>
      <w:r>
        <w:t>re-entry</w:t>
      </w:r>
      <w:r w:rsidR="006F78BA">
        <w:t xml:space="preserve">, </w:t>
      </w:r>
      <w:r w:rsidR="006F78BA" w:rsidRPr="00A91EB1">
        <w:t>internationalization</w:t>
      </w:r>
      <w:r w:rsidR="006F78BA">
        <w:t xml:space="preserve"> theory</w:t>
      </w:r>
      <w:r w:rsidR="005F17A1">
        <w:t>, back-shoring</w:t>
      </w:r>
      <w:r w:rsidR="006F78BA">
        <w:t>.</w:t>
      </w:r>
      <w:r w:rsidR="00764067">
        <w:br w:type="page"/>
      </w:r>
    </w:p>
    <w:p w14:paraId="25BD90A6" w14:textId="56AE6DF7" w:rsidR="00173C0B" w:rsidRPr="003C5F55" w:rsidRDefault="007665D6" w:rsidP="002574E8">
      <w:pPr>
        <w:spacing w:line="360" w:lineRule="auto"/>
        <w:rPr>
          <w:b/>
          <w:bCs/>
        </w:rPr>
      </w:pPr>
      <w:r w:rsidRPr="003C5F55">
        <w:rPr>
          <w:b/>
          <w:bCs/>
        </w:rPr>
        <w:lastRenderedPageBreak/>
        <w:t>INTRODUCTION</w:t>
      </w:r>
    </w:p>
    <w:p w14:paraId="1AC53141" w14:textId="09A2F58D" w:rsidR="00D928F6" w:rsidRDefault="00C6347D" w:rsidP="002574E8">
      <w:pPr>
        <w:spacing w:line="360" w:lineRule="auto"/>
        <w:ind w:firstLine="426"/>
      </w:pPr>
      <w:r>
        <w:t xml:space="preserve">The </w:t>
      </w:r>
      <w:r w:rsidR="008A5A61">
        <w:t>i</w:t>
      </w:r>
      <w:r w:rsidR="002E4DBC" w:rsidRPr="003C5F55">
        <w:t xml:space="preserve">nternational </w:t>
      </w:r>
      <w:r w:rsidR="008A5A61">
        <w:t>b</w:t>
      </w:r>
      <w:r w:rsidR="002E4DBC" w:rsidRPr="003C5F55">
        <w:t xml:space="preserve">usiness </w:t>
      </w:r>
      <w:r>
        <w:t xml:space="preserve">literature </w:t>
      </w:r>
      <w:r w:rsidR="008A5A61">
        <w:t>offers</w:t>
      </w:r>
      <w:r w:rsidR="00DA43A4">
        <w:t xml:space="preserve"> valuable insights into</w:t>
      </w:r>
      <w:r w:rsidR="002E4DBC" w:rsidRPr="003C5F55">
        <w:t xml:space="preserve"> what enables firms to </w:t>
      </w:r>
      <w:r w:rsidR="00D26188">
        <w:t xml:space="preserve">internationalize </w:t>
      </w:r>
      <w:r w:rsidR="00BE51B1">
        <w:t>(</w:t>
      </w:r>
      <w:proofErr w:type="spellStart"/>
      <w:r w:rsidR="009258A7">
        <w:t>Fuentelsaz</w:t>
      </w:r>
      <w:proofErr w:type="spellEnd"/>
      <w:r w:rsidR="008C22A1">
        <w:t xml:space="preserve">, </w:t>
      </w:r>
      <w:r w:rsidR="00CD61C9">
        <w:t xml:space="preserve">Garrido, &amp; </w:t>
      </w:r>
      <w:r w:rsidR="003200B6" w:rsidRPr="003200B6">
        <w:t>González</w:t>
      </w:r>
      <w:r w:rsidR="003200B6">
        <w:t>,</w:t>
      </w:r>
      <w:r w:rsidR="009258A7">
        <w:t xml:space="preserve"> 2020</w:t>
      </w:r>
      <w:r w:rsidR="008027FB">
        <w:t xml:space="preserve">; </w:t>
      </w:r>
      <w:r w:rsidR="008027FB" w:rsidRPr="008027FB">
        <w:t xml:space="preserve">Park </w:t>
      </w:r>
      <w:r w:rsidR="0087255A">
        <w:t>&amp;</w:t>
      </w:r>
      <w:r w:rsidR="008027FB" w:rsidRPr="008027FB">
        <w:t xml:space="preserve"> LiPuma, 2020</w:t>
      </w:r>
      <w:r w:rsidR="00BE51B1">
        <w:t>)</w:t>
      </w:r>
      <w:r w:rsidR="002E4DBC" w:rsidRPr="003C5F55">
        <w:t>,</w:t>
      </w:r>
      <w:r w:rsidR="0028060F" w:rsidRPr="003C5F55">
        <w:t xml:space="preserve"> </w:t>
      </w:r>
      <w:r w:rsidR="004F1408" w:rsidRPr="003C5F55">
        <w:t xml:space="preserve">select </w:t>
      </w:r>
      <w:r>
        <w:t>an effective</w:t>
      </w:r>
      <w:r w:rsidR="00CE4DBE" w:rsidRPr="003C5F55">
        <w:t xml:space="preserve"> </w:t>
      </w:r>
      <w:r w:rsidR="00D26188">
        <w:t xml:space="preserve">entry </w:t>
      </w:r>
      <w:r w:rsidR="00CE4DBE" w:rsidRPr="003C5F55">
        <w:t xml:space="preserve">mode </w:t>
      </w:r>
      <w:r w:rsidR="00BE51B1">
        <w:t>(</w:t>
      </w:r>
      <w:proofErr w:type="spellStart"/>
      <w:r w:rsidR="009258A7">
        <w:t>Xie</w:t>
      </w:r>
      <w:proofErr w:type="spellEnd"/>
      <w:r w:rsidR="009258A7">
        <w:t>, 2017</w:t>
      </w:r>
      <w:r w:rsidR="00BE51B1">
        <w:t>)</w:t>
      </w:r>
      <w:r w:rsidR="00C546AC">
        <w:t>,</w:t>
      </w:r>
      <w:r w:rsidR="00CE4DBE" w:rsidRPr="003C5F55">
        <w:t xml:space="preserve"> </w:t>
      </w:r>
      <w:r w:rsidR="00D26188">
        <w:t xml:space="preserve">and </w:t>
      </w:r>
      <w:r w:rsidR="007720E6" w:rsidRPr="003C5F55">
        <w:t>achieve</w:t>
      </w:r>
      <w:r w:rsidR="00694440" w:rsidRPr="003C5F55">
        <w:t xml:space="preserve"> </w:t>
      </w:r>
      <w:r w:rsidR="00D26188">
        <w:t>superior</w:t>
      </w:r>
      <w:r w:rsidR="00694440" w:rsidRPr="003C5F55">
        <w:t xml:space="preserve"> </w:t>
      </w:r>
      <w:r w:rsidR="00D26188" w:rsidRPr="003C5F55">
        <w:t>performance</w:t>
      </w:r>
      <w:r w:rsidR="00D26188">
        <w:t xml:space="preserve"> </w:t>
      </w:r>
      <w:r w:rsidR="00BE51B1">
        <w:t>(</w:t>
      </w:r>
      <w:proofErr w:type="spellStart"/>
      <w:r w:rsidR="00D66EF5">
        <w:t>Kafouros</w:t>
      </w:r>
      <w:proofErr w:type="spellEnd"/>
      <w:r w:rsidR="00D66EF5">
        <w:t xml:space="preserve">, Wang, </w:t>
      </w:r>
      <w:proofErr w:type="spellStart"/>
      <w:r w:rsidR="00D66EF5">
        <w:t>Mavroudi</w:t>
      </w:r>
      <w:proofErr w:type="spellEnd"/>
      <w:r w:rsidR="00D66EF5">
        <w:t xml:space="preserve">, Hong, &amp; </w:t>
      </w:r>
      <w:proofErr w:type="spellStart"/>
      <w:r w:rsidR="00D66EF5">
        <w:t>Katsikeas</w:t>
      </w:r>
      <w:proofErr w:type="spellEnd"/>
      <w:r w:rsidR="00D66EF5">
        <w:t xml:space="preserve">, 2018; </w:t>
      </w:r>
      <w:r w:rsidR="009258A7">
        <w:t>Lu</w:t>
      </w:r>
      <w:r w:rsidR="003200B6">
        <w:t>, Song</w:t>
      </w:r>
      <w:r w:rsidR="001A751C">
        <w:t>, &amp; Shan,</w:t>
      </w:r>
      <w:r w:rsidR="009258A7">
        <w:t xml:space="preserve"> 2018</w:t>
      </w:r>
      <w:r w:rsidR="00BE51B1">
        <w:t>)</w:t>
      </w:r>
      <w:r w:rsidR="002E4DBC" w:rsidRPr="003C5F55">
        <w:t>.</w:t>
      </w:r>
      <w:r w:rsidR="0028060F" w:rsidRPr="003C5F55">
        <w:t xml:space="preserve"> </w:t>
      </w:r>
      <w:r>
        <w:t>Some of the t</w:t>
      </w:r>
      <w:r w:rsidR="005D1FB7" w:rsidRPr="003C5F55">
        <w:t xml:space="preserve">heories that underpin </w:t>
      </w:r>
      <w:r w:rsidR="00DE5D5B">
        <w:t xml:space="preserve">these </w:t>
      </w:r>
      <w:r w:rsidR="00D26188">
        <w:t>studies</w:t>
      </w:r>
      <w:r w:rsidR="00D26188" w:rsidRPr="003C5F55">
        <w:t xml:space="preserve"> </w:t>
      </w:r>
      <w:r w:rsidR="004042EB" w:rsidRPr="003C5F55">
        <w:t>suggest</w:t>
      </w:r>
      <w:r w:rsidR="00E125FD" w:rsidRPr="003C5F55">
        <w:t xml:space="preserve"> that </w:t>
      </w:r>
      <w:r w:rsidR="005D1FB7" w:rsidRPr="003C5F55">
        <w:t>firms internationalize by following a</w:t>
      </w:r>
      <w:r w:rsidR="005F36F5" w:rsidRPr="003C5F55">
        <w:t xml:space="preserve"> </w:t>
      </w:r>
      <w:r w:rsidR="005D1FB7" w:rsidRPr="003C5F55">
        <w:t>sequential process</w:t>
      </w:r>
      <w:r w:rsidR="00F13044" w:rsidRPr="003C5F55">
        <w:t xml:space="preserve"> </w:t>
      </w:r>
      <w:r w:rsidR="00693663">
        <w:t>that allows them to</w:t>
      </w:r>
      <w:r w:rsidR="00F13044" w:rsidRPr="003C5F55">
        <w:t xml:space="preserve"> switch from </w:t>
      </w:r>
      <w:r w:rsidR="00D26188">
        <w:t>less</w:t>
      </w:r>
      <w:r w:rsidR="00D26188" w:rsidRPr="003C5F55">
        <w:t xml:space="preserve"> </w:t>
      </w:r>
      <w:r w:rsidR="00F13044" w:rsidRPr="003C5F55">
        <w:t xml:space="preserve">to </w:t>
      </w:r>
      <w:r w:rsidR="00DE5D5B">
        <w:t xml:space="preserve">more </w:t>
      </w:r>
      <w:r w:rsidR="00F13044" w:rsidRPr="003C5F55">
        <w:t>resource</w:t>
      </w:r>
      <w:r w:rsidR="00D26188">
        <w:t>-</w:t>
      </w:r>
      <w:r w:rsidR="00F13044" w:rsidRPr="003C5F55">
        <w:t>intensi</w:t>
      </w:r>
      <w:r w:rsidR="00654D8C" w:rsidRPr="003C5F55">
        <w:t>ve</w:t>
      </w:r>
      <w:r w:rsidR="00F13044" w:rsidRPr="003C5F55">
        <w:t xml:space="preserve"> entry modes</w:t>
      </w:r>
      <w:r w:rsidR="005D1FB7" w:rsidRPr="003C5F55">
        <w:t xml:space="preserve"> </w:t>
      </w:r>
      <w:r w:rsidR="007C0989" w:rsidRPr="003C5F55">
        <w:t>(</w:t>
      </w:r>
      <w:proofErr w:type="spellStart"/>
      <w:r w:rsidR="007C0989" w:rsidRPr="003C5F55">
        <w:t>Johanson</w:t>
      </w:r>
      <w:proofErr w:type="spellEnd"/>
      <w:r w:rsidR="007C0989" w:rsidRPr="003C5F55">
        <w:t xml:space="preserve"> </w:t>
      </w:r>
      <w:r w:rsidR="0087255A">
        <w:t>&amp;</w:t>
      </w:r>
      <w:r w:rsidR="007C0989" w:rsidRPr="003C5F55">
        <w:t xml:space="preserve"> Vahlne, 1977</w:t>
      </w:r>
      <w:r w:rsidR="003E4671">
        <w:t>;</w:t>
      </w:r>
      <w:r w:rsidR="007C0989" w:rsidRPr="003C5F55">
        <w:t xml:space="preserve"> 2009</w:t>
      </w:r>
      <w:r w:rsidR="005A39D7" w:rsidRPr="005A39D7">
        <w:t xml:space="preserve">; Cavusgil,1980; </w:t>
      </w:r>
      <w:proofErr w:type="spellStart"/>
      <w:r w:rsidR="005A39D7" w:rsidRPr="005A39D7">
        <w:t>Cavusgil</w:t>
      </w:r>
      <w:proofErr w:type="spellEnd"/>
      <w:r w:rsidR="005A39D7" w:rsidRPr="005A39D7">
        <w:t xml:space="preserve">, </w:t>
      </w:r>
      <w:proofErr w:type="spellStart"/>
      <w:r w:rsidR="005A39D7" w:rsidRPr="005A39D7">
        <w:t>Bilkey</w:t>
      </w:r>
      <w:proofErr w:type="spellEnd"/>
      <w:r w:rsidR="001A751C">
        <w:t>,</w:t>
      </w:r>
      <w:r w:rsidR="005A39D7" w:rsidRPr="005A39D7">
        <w:t xml:space="preserve"> </w:t>
      </w:r>
      <w:r w:rsidR="0087255A">
        <w:t>&amp;</w:t>
      </w:r>
      <w:r w:rsidR="005A39D7" w:rsidRPr="005A39D7">
        <w:t xml:space="preserve"> </w:t>
      </w:r>
      <w:proofErr w:type="spellStart"/>
      <w:r w:rsidR="005A39D7" w:rsidRPr="005A39D7">
        <w:t>Tesar</w:t>
      </w:r>
      <w:proofErr w:type="spellEnd"/>
      <w:r w:rsidR="000144FC">
        <w:t>,</w:t>
      </w:r>
      <w:r w:rsidR="005A39D7" w:rsidRPr="005A39D7">
        <w:t xml:space="preserve"> 1979</w:t>
      </w:r>
      <w:r w:rsidR="007C0989" w:rsidRPr="003C5F55">
        <w:t>)</w:t>
      </w:r>
      <w:r>
        <w:t xml:space="preserve">. Other </w:t>
      </w:r>
      <w:r w:rsidR="00905952">
        <w:t xml:space="preserve">scholars </w:t>
      </w:r>
      <w:r>
        <w:t>suggest that firms can</w:t>
      </w:r>
      <w:r w:rsidR="0095498A">
        <w:t xml:space="preserve"> </w:t>
      </w:r>
      <w:r w:rsidR="00905952">
        <w:t>avoid slow</w:t>
      </w:r>
      <w:r w:rsidR="00073D92">
        <w:t xml:space="preserve"> and</w:t>
      </w:r>
      <w:r w:rsidR="00905952">
        <w:t xml:space="preserve"> gradual internationalization</w:t>
      </w:r>
      <w:r w:rsidR="00AD2354" w:rsidRPr="003C5F55">
        <w:t xml:space="preserve"> </w:t>
      </w:r>
      <w:r w:rsidR="00C546AC">
        <w:t>if</w:t>
      </w:r>
      <w:r w:rsidR="000D3799" w:rsidRPr="003C5F55">
        <w:t xml:space="preserve"> </w:t>
      </w:r>
      <w:r w:rsidR="00420638" w:rsidRPr="003C5F55">
        <w:t>they</w:t>
      </w:r>
      <w:r w:rsidR="00F13044" w:rsidRPr="003C5F55">
        <w:t xml:space="preserve"> </w:t>
      </w:r>
      <w:r w:rsidR="00362D64" w:rsidRPr="003C5F55">
        <w:t xml:space="preserve">possess </w:t>
      </w:r>
      <w:r w:rsidR="00AD2354">
        <w:t>certain</w:t>
      </w:r>
      <w:r w:rsidR="00362D64" w:rsidRPr="003C5F55">
        <w:t xml:space="preserve"> advantage</w:t>
      </w:r>
      <w:r w:rsidR="00AD2354">
        <w:t>s</w:t>
      </w:r>
      <w:r w:rsidR="00362D64" w:rsidRPr="003C5F55">
        <w:t xml:space="preserve"> and adopt alternative governance structures</w:t>
      </w:r>
      <w:r w:rsidR="00CE4DBE" w:rsidRPr="003C5F55">
        <w:t xml:space="preserve"> </w:t>
      </w:r>
      <w:r w:rsidR="00D06B3D" w:rsidRPr="003C5F55">
        <w:t xml:space="preserve">(Oviatt </w:t>
      </w:r>
      <w:r w:rsidR="0087255A">
        <w:t>&amp;</w:t>
      </w:r>
      <w:r w:rsidR="00D06B3D" w:rsidRPr="003C5F55">
        <w:t xml:space="preserve"> McDougall, 1994</w:t>
      </w:r>
      <w:r w:rsidR="007C0989" w:rsidRPr="003C5F55">
        <w:t>; 200</w:t>
      </w:r>
      <w:r w:rsidR="002D2B09">
        <w:t>5</w:t>
      </w:r>
      <w:r w:rsidR="00AE4B3D">
        <w:t xml:space="preserve">; Cavusgil </w:t>
      </w:r>
      <w:r w:rsidR="0087255A">
        <w:t>&amp;</w:t>
      </w:r>
      <w:r w:rsidR="00AE4B3D">
        <w:t xml:space="preserve"> Knight, 201</w:t>
      </w:r>
      <w:r w:rsidR="004E5FEA">
        <w:t>5</w:t>
      </w:r>
      <w:r w:rsidR="00D06B3D" w:rsidRPr="003C5F55">
        <w:t>)</w:t>
      </w:r>
      <w:r w:rsidR="005D1FB7" w:rsidRPr="003C5F55">
        <w:t xml:space="preserve">. </w:t>
      </w:r>
    </w:p>
    <w:p w14:paraId="040C9754" w14:textId="555FD075" w:rsidR="00C95C24" w:rsidRDefault="00510B55" w:rsidP="002574E8">
      <w:pPr>
        <w:spacing w:line="360" w:lineRule="auto"/>
        <w:ind w:firstLine="426"/>
      </w:pPr>
      <w:r>
        <w:t>While p</w:t>
      </w:r>
      <w:r w:rsidR="009D047D">
        <w:t>rior</w:t>
      </w:r>
      <w:r w:rsidR="00D06B3D" w:rsidRPr="003C5F55">
        <w:t xml:space="preserve"> </w:t>
      </w:r>
      <w:r w:rsidR="00DE5D5B">
        <w:t>theoretical perspectives</w:t>
      </w:r>
      <w:r w:rsidR="00DE5D5B" w:rsidRPr="003C5F55">
        <w:t xml:space="preserve"> </w:t>
      </w:r>
      <w:r w:rsidR="009D047D">
        <w:t xml:space="preserve">have </w:t>
      </w:r>
      <w:r w:rsidR="009D047D" w:rsidRPr="009233C5">
        <w:t>focused on</w:t>
      </w:r>
      <w:r w:rsidR="000624F7" w:rsidRPr="009233C5">
        <w:t xml:space="preserve"> how firms increase resource commitment in foreign markets</w:t>
      </w:r>
      <w:r w:rsidR="00F13044" w:rsidRPr="009233C5">
        <w:t>,</w:t>
      </w:r>
      <w:r w:rsidR="000624F7" w:rsidRPr="009233C5">
        <w:t xml:space="preserve"> </w:t>
      </w:r>
      <w:r w:rsidR="008D5AB9" w:rsidRPr="009233C5">
        <w:t xml:space="preserve">they </w:t>
      </w:r>
      <w:r w:rsidR="00596630" w:rsidRPr="009233C5">
        <w:t>have paid less attention to</w:t>
      </w:r>
      <w:r w:rsidR="000624F7" w:rsidRPr="009233C5">
        <w:t xml:space="preserve"> the fact that </w:t>
      </w:r>
      <w:r w:rsidR="00BE27BF">
        <w:t xml:space="preserve">firm </w:t>
      </w:r>
      <w:r w:rsidR="000624F7" w:rsidRPr="009233C5">
        <w:t>internationalization</w:t>
      </w:r>
      <w:r w:rsidR="00414D59" w:rsidRPr="009233C5">
        <w:t xml:space="preserve"> is not always a </w:t>
      </w:r>
      <w:r w:rsidR="00D928F6">
        <w:t>linear</w:t>
      </w:r>
      <w:r w:rsidR="007F58A2">
        <w:t xml:space="preserve">, </w:t>
      </w:r>
      <w:proofErr w:type="gramStart"/>
      <w:r w:rsidR="007F58A2">
        <w:t>orderly</w:t>
      </w:r>
      <w:proofErr w:type="gramEnd"/>
      <w:r w:rsidR="00A51B80" w:rsidRPr="009233C5">
        <w:t xml:space="preserve"> and </w:t>
      </w:r>
      <w:r w:rsidR="00414D59" w:rsidRPr="009233C5">
        <w:t>forward</w:t>
      </w:r>
      <w:r w:rsidR="00F13044" w:rsidRPr="009233C5">
        <w:t>-</w:t>
      </w:r>
      <w:r w:rsidR="00414D59" w:rsidRPr="009233C5">
        <w:t>moving process</w:t>
      </w:r>
      <w:r w:rsidR="007F48D1" w:rsidRPr="009233C5">
        <w:t xml:space="preserve"> (Bernini</w:t>
      </w:r>
      <w:r w:rsidR="001A751C">
        <w:t>, Du, &amp; Love</w:t>
      </w:r>
      <w:r w:rsidR="009B313E">
        <w:t>,</w:t>
      </w:r>
      <w:r w:rsidR="007F48D1" w:rsidRPr="009233C5">
        <w:t xml:space="preserve"> 2016; Dominguez </w:t>
      </w:r>
      <w:r w:rsidR="0087255A">
        <w:t>&amp;</w:t>
      </w:r>
      <w:r w:rsidR="007F48D1" w:rsidRPr="009233C5">
        <w:t xml:space="preserve"> Mayrhofer</w:t>
      </w:r>
      <w:r w:rsidR="003554DF">
        <w:t>,</w:t>
      </w:r>
      <w:r w:rsidR="007F48D1" w:rsidRPr="009233C5">
        <w:t xml:space="preserve"> 2017)</w:t>
      </w:r>
      <w:r w:rsidR="00414D59" w:rsidRPr="009233C5">
        <w:t xml:space="preserve">. </w:t>
      </w:r>
      <w:r w:rsidR="00905952">
        <w:t>Rather, i</w:t>
      </w:r>
      <w:r w:rsidR="00077F6E" w:rsidRPr="009233C5">
        <w:t>t is a process that involves</w:t>
      </w:r>
      <w:r w:rsidR="00270A9E" w:rsidRPr="007757DC">
        <w:t xml:space="preserve"> several</w:t>
      </w:r>
      <w:r w:rsidR="00077F6E" w:rsidRPr="009233C5">
        <w:t xml:space="preserve"> cycles</w:t>
      </w:r>
      <w:r w:rsidR="0095498A">
        <w:t xml:space="preserve"> of de</w:t>
      </w:r>
      <w:r w:rsidR="00C95C24">
        <w:t>-</w:t>
      </w:r>
      <w:r w:rsidR="0095498A">
        <w:t xml:space="preserve"> and re</w:t>
      </w:r>
      <w:r w:rsidR="00DA2B7D">
        <w:t>-</w:t>
      </w:r>
      <w:r w:rsidR="0095498A">
        <w:t>internationalization</w:t>
      </w:r>
      <w:r w:rsidR="005D0031">
        <w:t>.</w:t>
      </w:r>
      <w:r w:rsidR="0095498A">
        <w:t xml:space="preserve"> </w:t>
      </w:r>
      <w:r w:rsidR="003D1925" w:rsidRPr="009233C5">
        <w:t>R</w:t>
      </w:r>
      <w:r w:rsidR="008D5AB9" w:rsidRPr="009233C5">
        <w:t>egardless of the mode of internationalization adopted, firms</w:t>
      </w:r>
      <w:r w:rsidR="00414D59" w:rsidRPr="009233C5">
        <w:t xml:space="preserve"> often</w:t>
      </w:r>
      <w:r w:rsidR="00AE78C3" w:rsidRPr="003C5F55">
        <w:t xml:space="preserve"> </w:t>
      </w:r>
      <w:r w:rsidR="00047CD8">
        <w:t>make</w:t>
      </w:r>
      <w:r w:rsidR="00624D06">
        <w:t xml:space="preserve"> </w:t>
      </w:r>
      <w:r w:rsidR="006A0B30">
        <w:t>(</w:t>
      </w:r>
      <w:r w:rsidR="00624D06">
        <w:t xml:space="preserve">or are </w:t>
      </w:r>
      <w:r w:rsidR="00624D06" w:rsidRPr="003C5F55">
        <w:t>forced</w:t>
      </w:r>
      <w:r w:rsidR="00624D06">
        <w:t xml:space="preserve"> to make</w:t>
      </w:r>
      <w:r w:rsidR="006A0B30">
        <w:t>)</w:t>
      </w:r>
      <w:r w:rsidR="00047CD8">
        <w:t xml:space="preserve"> the decision</w:t>
      </w:r>
      <w:r w:rsidR="00AE78C3" w:rsidRPr="003C5F55">
        <w:t xml:space="preserve"> to</w:t>
      </w:r>
      <w:r w:rsidR="00EF53F7" w:rsidRPr="003C5F55">
        <w:t xml:space="preserve"> either</w:t>
      </w:r>
      <w:r w:rsidR="0062670F" w:rsidRPr="003C5F55">
        <w:t xml:space="preserve"> </w:t>
      </w:r>
      <w:r w:rsidR="00263292">
        <w:t>reduce</w:t>
      </w:r>
      <w:r w:rsidR="00BA5EA0" w:rsidRPr="003C5F55">
        <w:t xml:space="preserve"> </w:t>
      </w:r>
      <w:r w:rsidR="00A51B80">
        <w:t>the depth and spread of their</w:t>
      </w:r>
      <w:r w:rsidR="00A51B80" w:rsidRPr="003C5F55">
        <w:t xml:space="preserve"> </w:t>
      </w:r>
      <w:r w:rsidR="00414D59" w:rsidRPr="003C5F55">
        <w:t xml:space="preserve">international </w:t>
      </w:r>
      <w:r w:rsidR="00A51B80">
        <w:t>footprint</w:t>
      </w:r>
      <w:r w:rsidR="006B7334">
        <w:t xml:space="preserve"> in certain markets</w:t>
      </w:r>
      <w:r w:rsidR="00A47A78">
        <w:t xml:space="preserve"> </w:t>
      </w:r>
      <w:r w:rsidR="00414D59" w:rsidRPr="003C5F55">
        <w:t>or</w:t>
      </w:r>
      <w:r w:rsidR="000D3799" w:rsidRPr="003C5F55">
        <w:t xml:space="preserve"> to</w:t>
      </w:r>
      <w:r w:rsidR="00414D59" w:rsidRPr="003C5F55">
        <w:t xml:space="preserve"> </w:t>
      </w:r>
      <w:r w:rsidR="00C546AC" w:rsidRPr="003C5F55">
        <w:t>withdraw from those markets completely</w:t>
      </w:r>
      <w:r w:rsidR="00414D59" w:rsidRPr="003C5F55">
        <w:t xml:space="preserve"> (</w:t>
      </w:r>
      <w:proofErr w:type="spellStart"/>
      <w:r w:rsidR="00CA2AA9" w:rsidRPr="003C5F55">
        <w:t>Aguzzoli</w:t>
      </w:r>
      <w:proofErr w:type="spellEnd"/>
      <w:r w:rsidR="00AF30C3">
        <w:t xml:space="preserve">, </w:t>
      </w:r>
      <w:proofErr w:type="spellStart"/>
      <w:r w:rsidR="0061357F">
        <w:t>Lengler</w:t>
      </w:r>
      <w:proofErr w:type="spellEnd"/>
      <w:r w:rsidR="0061357F">
        <w:t>, Sousa,</w:t>
      </w:r>
      <w:r w:rsidR="00A67A27">
        <w:t xml:space="preserve"> &amp;</w:t>
      </w:r>
      <w:r w:rsidR="0061357F">
        <w:t xml:space="preserve"> Benito,</w:t>
      </w:r>
      <w:r w:rsidR="00CA2AA9" w:rsidRPr="003C5F55">
        <w:t xml:space="preserve"> 202</w:t>
      </w:r>
      <w:r w:rsidR="00D2628F">
        <w:t>1</w:t>
      </w:r>
      <w:r w:rsidR="00CA2AA9" w:rsidRPr="003C5F55">
        <w:t xml:space="preserve">; </w:t>
      </w:r>
      <w:r w:rsidR="00414D59" w:rsidRPr="003C5F55">
        <w:t>Chen</w:t>
      </w:r>
      <w:r w:rsidR="00A67A27">
        <w:t>,</w:t>
      </w:r>
      <w:r w:rsidR="00765109">
        <w:t xml:space="preserve"> Sousa,</w:t>
      </w:r>
      <w:r w:rsidR="00131777">
        <w:t xml:space="preserve"> &amp;</w:t>
      </w:r>
      <w:r w:rsidR="00765109">
        <w:t xml:space="preserve"> </w:t>
      </w:r>
      <w:r w:rsidR="00A67A27">
        <w:t>He</w:t>
      </w:r>
      <w:r w:rsidR="007B421E">
        <w:t>,</w:t>
      </w:r>
      <w:r w:rsidR="00414D59" w:rsidRPr="003C5F55">
        <w:t xml:space="preserve"> 2019</w:t>
      </w:r>
      <w:r w:rsidR="00905952">
        <w:t xml:space="preserve">; </w:t>
      </w:r>
      <w:proofErr w:type="spellStart"/>
      <w:r w:rsidR="002D419F" w:rsidRPr="002D419F">
        <w:t>Javalgi</w:t>
      </w:r>
      <w:proofErr w:type="spellEnd"/>
      <w:r w:rsidR="002D419F" w:rsidRPr="002D419F">
        <w:t xml:space="preserve">, </w:t>
      </w:r>
      <w:proofErr w:type="spellStart"/>
      <w:r w:rsidR="002D419F" w:rsidRPr="002D419F">
        <w:t>Deligonul</w:t>
      </w:r>
      <w:proofErr w:type="spellEnd"/>
      <w:r w:rsidR="002D419F" w:rsidRPr="002D419F">
        <w:t xml:space="preserve">, Dixit, &amp; </w:t>
      </w:r>
      <w:proofErr w:type="spellStart"/>
      <w:r w:rsidR="002D419F" w:rsidRPr="002D419F">
        <w:t>Cavusgil</w:t>
      </w:r>
      <w:proofErr w:type="spellEnd"/>
      <w:r w:rsidR="002D419F" w:rsidRPr="002D419F">
        <w:t xml:space="preserve">, 2011; </w:t>
      </w:r>
      <w:proofErr w:type="spellStart"/>
      <w:r w:rsidR="00905952">
        <w:t>Ozkan</w:t>
      </w:r>
      <w:proofErr w:type="spellEnd"/>
      <w:r w:rsidR="00905952">
        <w:t>, 2020</w:t>
      </w:r>
      <w:r w:rsidR="00414D59" w:rsidRPr="003C5F55">
        <w:t xml:space="preserve">). </w:t>
      </w:r>
    </w:p>
    <w:p w14:paraId="740132B5" w14:textId="75159D83" w:rsidR="00AC762F" w:rsidRPr="00CF2FFE" w:rsidRDefault="00A51B80" w:rsidP="002574E8">
      <w:pPr>
        <w:spacing w:line="360" w:lineRule="auto"/>
        <w:ind w:firstLine="426"/>
      </w:pPr>
      <w:r>
        <w:t>For some firms, exiting foreign markets reflect</w:t>
      </w:r>
      <w:r w:rsidR="00226EEA">
        <w:t>s</w:t>
      </w:r>
      <w:r>
        <w:t xml:space="preserve"> a commitment to </w:t>
      </w:r>
      <w:r w:rsidR="00A526B6" w:rsidRPr="003C5F55">
        <w:t xml:space="preserve">focus </w:t>
      </w:r>
      <w:r>
        <w:t xml:space="preserve">exclusively on </w:t>
      </w:r>
      <w:r w:rsidR="00A526B6" w:rsidRPr="003C5F55">
        <w:t>the</w:t>
      </w:r>
      <w:r>
        <w:t>ir home</w:t>
      </w:r>
      <w:r w:rsidR="00A526B6" w:rsidRPr="003C5F55">
        <w:t xml:space="preserve"> market</w:t>
      </w:r>
      <w:r w:rsidR="007C2697">
        <w:t>,</w:t>
      </w:r>
      <w:r>
        <w:t xml:space="preserve"> while for other </w:t>
      </w:r>
      <w:r w:rsidR="00267500">
        <w:t xml:space="preserve">firms </w:t>
      </w:r>
      <w:r w:rsidR="005D0031">
        <w:t xml:space="preserve">it </w:t>
      </w:r>
      <w:r>
        <w:t>reflect</w:t>
      </w:r>
      <w:r w:rsidR="005D0031">
        <w:t xml:space="preserve">s </w:t>
      </w:r>
      <w:r w:rsidR="00441EBA">
        <w:t>the</w:t>
      </w:r>
      <w:r>
        <w:t xml:space="preserve"> reprioritization of which markets are important. In th</w:t>
      </w:r>
      <w:r w:rsidR="00CA4DC8">
        <w:t>e</w:t>
      </w:r>
      <w:r>
        <w:t xml:space="preserve"> latter case</w:t>
      </w:r>
      <w:r w:rsidR="009107A8">
        <w:t>,</w:t>
      </w:r>
      <w:r>
        <w:t xml:space="preserve"> </w:t>
      </w:r>
      <w:r w:rsidR="005D0031">
        <w:t xml:space="preserve">we see </w:t>
      </w:r>
      <w:r>
        <w:t>firms increas</w:t>
      </w:r>
      <w:r w:rsidR="005D0031">
        <w:t>ing</w:t>
      </w:r>
      <w:r>
        <w:t xml:space="preserve"> </w:t>
      </w:r>
      <w:r w:rsidR="000D3799" w:rsidRPr="003C5F55">
        <w:t xml:space="preserve">their international presence </w:t>
      </w:r>
      <w:r w:rsidR="00B30F87" w:rsidRPr="00B30F87">
        <w:t xml:space="preserve">at another point in time </w:t>
      </w:r>
      <w:r w:rsidR="00CA4DC8">
        <w:t xml:space="preserve">or </w:t>
      </w:r>
      <w:r w:rsidR="008D5AB9" w:rsidRPr="003C5F55">
        <w:t>re-enter</w:t>
      </w:r>
      <w:r w:rsidR="00492AC0">
        <w:t>ing</w:t>
      </w:r>
      <w:r w:rsidR="0022600C">
        <w:t xml:space="preserve"> different or even</w:t>
      </w:r>
      <w:r w:rsidR="008D5AB9" w:rsidRPr="003C5F55">
        <w:t xml:space="preserve"> </w:t>
      </w:r>
      <w:r w:rsidR="004E5FEA">
        <w:t>the</w:t>
      </w:r>
      <w:r w:rsidR="0022600C">
        <w:t xml:space="preserve"> same </w:t>
      </w:r>
      <w:r w:rsidR="003A0F2B">
        <w:t xml:space="preserve">markets </w:t>
      </w:r>
      <w:r w:rsidR="0022600C">
        <w:t>they</w:t>
      </w:r>
      <w:r w:rsidR="00B6076E">
        <w:t xml:space="preserve"> </w:t>
      </w:r>
      <w:r w:rsidR="004477DC">
        <w:t>initially</w:t>
      </w:r>
      <w:r w:rsidR="003A0F2B">
        <w:t xml:space="preserve"> exited </w:t>
      </w:r>
      <w:r w:rsidR="00BE51B1">
        <w:t>(</w:t>
      </w:r>
      <w:proofErr w:type="spellStart"/>
      <w:r w:rsidR="00BE51B1">
        <w:t>Surdu</w:t>
      </w:r>
      <w:proofErr w:type="spellEnd"/>
      <w:r w:rsidR="0098594E">
        <w:t xml:space="preserve">, </w:t>
      </w:r>
      <w:proofErr w:type="spellStart"/>
      <w:r w:rsidR="0098594E">
        <w:t>Mellahi</w:t>
      </w:r>
      <w:proofErr w:type="spellEnd"/>
      <w:r w:rsidR="0098594E">
        <w:t xml:space="preserve">, </w:t>
      </w:r>
      <w:proofErr w:type="spellStart"/>
      <w:r w:rsidR="0098594E">
        <w:t>Glaister</w:t>
      </w:r>
      <w:proofErr w:type="spellEnd"/>
      <w:r w:rsidR="00810C4E">
        <w:t xml:space="preserve">, &amp; </w:t>
      </w:r>
      <w:proofErr w:type="spellStart"/>
      <w:r w:rsidR="00810C4E">
        <w:t>Nardella</w:t>
      </w:r>
      <w:proofErr w:type="spellEnd"/>
      <w:r w:rsidR="00810C4E">
        <w:t>,</w:t>
      </w:r>
      <w:r w:rsidR="00BE51B1">
        <w:t xml:space="preserve"> 2018;</w:t>
      </w:r>
      <w:r w:rsidR="00911AF5">
        <w:t xml:space="preserve"> </w:t>
      </w:r>
      <w:proofErr w:type="spellStart"/>
      <w:r w:rsidR="0098594E">
        <w:t>Surdu</w:t>
      </w:r>
      <w:proofErr w:type="spellEnd"/>
      <w:r w:rsidR="00F87617">
        <w:t>,</w:t>
      </w:r>
      <w:r w:rsidR="008A32EC">
        <w:t xml:space="preserve"> </w:t>
      </w:r>
      <w:proofErr w:type="spellStart"/>
      <w:r w:rsidR="008A32EC">
        <w:t>Mellahi</w:t>
      </w:r>
      <w:proofErr w:type="spellEnd"/>
      <w:r w:rsidR="008A32EC">
        <w:t>, &amp; Glaister</w:t>
      </w:r>
      <w:r w:rsidR="00D007A6">
        <w:t>,</w:t>
      </w:r>
      <w:r w:rsidR="00BE51B1">
        <w:t xml:space="preserve"> 2019)</w:t>
      </w:r>
      <w:r w:rsidR="008D5AB9" w:rsidRPr="003C5F55">
        <w:t xml:space="preserve">. </w:t>
      </w:r>
      <w:r w:rsidR="004F4BB1">
        <w:t>F</w:t>
      </w:r>
      <w:r w:rsidR="0061487E">
        <w:t>or example</w:t>
      </w:r>
      <w:r w:rsidR="00DB2816">
        <w:t>,</w:t>
      </w:r>
      <w:r w:rsidR="00656606">
        <w:t xml:space="preserve"> </w:t>
      </w:r>
      <w:r w:rsidR="00AC762F">
        <w:t xml:space="preserve">many </w:t>
      </w:r>
      <w:r w:rsidR="006207BF" w:rsidRPr="003C5F55">
        <w:t xml:space="preserve">exporters exhibit sporadic </w:t>
      </w:r>
      <w:r w:rsidR="00992736">
        <w:t>stop-and-</w:t>
      </w:r>
      <w:r w:rsidR="00FF2343">
        <w:t>re</w:t>
      </w:r>
      <w:r w:rsidR="00992736">
        <w:t xml:space="preserve">start internationalization </w:t>
      </w:r>
      <w:r w:rsidR="006207BF" w:rsidRPr="003C5F55">
        <w:t>behaviour</w:t>
      </w:r>
      <w:r w:rsidR="00992736">
        <w:t>,</w:t>
      </w:r>
      <w:r w:rsidR="006207BF" w:rsidRPr="003C5F55">
        <w:t xml:space="preserve"> </w:t>
      </w:r>
      <w:r w:rsidR="005455DD" w:rsidRPr="003C5F55">
        <w:t>exit</w:t>
      </w:r>
      <w:r w:rsidR="00992736">
        <w:t>ing</w:t>
      </w:r>
      <w:r w:rsidR="005455DD" w:rsidRPr="003C5F55">
        <w:t xml:space="preserve"> and re-enter</w:t>
      </w:r>
      <w:r w:rsidR="00992736">
        <w:t>ing</w:t>
      </w:r>
      <w:r w:rsidR="005455DD" w:rsidRPr="003C5F55">
        <w:t xml:space="preserve"> foreign markets </w:t>
      </w:r>
      <w:r w:rsidR="003C1B7C">
        <w:t>(</w:t>
      </w:r>
      <w:r w:rsidR="003C1B7C" w:rsidRPr="003C5F55">
        <w:t>Bernini et al</w:t>
      </w:r>
      <w:r w:rsidR="003C1B7C">
        <w:t>.,</w:t>
      </w:r>
      <w:r w:rsidR="003C1B7C" w:rsidRPr="003C5F55">
        <w:t xml:space="preserve"> 2016)</w:t>
      </w:r>
      <w:r w:rsidR="003C1B7C">
        <w:t>.</w:t>
      </w:r>
      <w:r w:rsidR="00126562" w:rsidRPr="003C5F55">
        <w:t xml:space="preserve"> E</w:t>
      </w:r>
      <w:r w:rsidR="00EF3DAA" w:rsidRPr="003C5F55">
        <w:t>ven when</w:t>
      </w:r>
      <w:r w:rsidR="005455DD" w:rsidRPr="003C5F55">
        <w:t xml:space="preserve"> firms use </w:t>
      </w:r>
      <w:r w:rsidR="00EF3DAA" w:rsidRPr="003C5F55">
        <w:t>resource</w:t>
      </w:r>
      <w:r w:rsidR="003C1B7C">
        <w:t>-</w:t>
      </w:r>
      <w:r w:rsidR="00EF3DAA" w:rsidRPr="003C5F55">
        <w:t>intensive modes of internationalization such as wholly owned subsidiaries</w:t>
      </w:r>
      <w:r w:rsidR="005455DD" w:rsidRPr="003C5F55">
        <w:t xml:space="preserve">, </w:t>
      </w:r>
      <w:r w:rsidR="00CF604F">
        <w:t xml:space="preserve">for every </w:t>
      </w:r>
      <w:r w:rsidR="00FE357A">
        <w:t xml:space="preserve">two new </w:t>
      </w:r>
      <w:r w:rsidR="0084443F">
        <w:t>foreign subsidiaries</w:t>
      </w:r>
      <w:r w:rsidR="00F1561D">
        <w:t xml:space="preserve"> that are set up</w:t>
      </w:r>
      <w:r w:rsidR="0084443F">
        <w:t>, one is divested</w:t>
      </w:r>
      <w:r w:rsidR="00FE357A">
        <w:t xml:space="preserve"> </w:t>
      </w:r>
      <w:r w:rsidR="005455DD" w:rsidRPr="00CF2FFE">
        <w:t>(Chung</w:t>
      </w:r>
      <w:r w:rsidR="009C2F57">
        <w:t xml:space="preserve">, </w:t>
      </w:r>
      <w:r w:rsidR="00901C97">
        <w:t>Lee, Beamish, Southam, &amp; Nam,</w:t>
      </w:r>
      <w:r w:rsidR="005455DD" w:rsidRPr="00CF2FFE">
        <w:t xml:space="preserve"> 2013).</w:t>
      </w:r>
      <w:r w:rsidR="005D0031">
        <w:t xml:space="preserve"> </w:t>
      </w:r>
      <w:r w:rsidR="007C2697">
        <w:t>T</w:t>
      </w:r>
      <w:r w:rsidR="00660662">
        <w:t>herefore</w:t>
      </w:r>
      <w:r w:rsidR="007C2697">
        <w:t>, we</w:t>
      </w:r>
      <w:r w:rsidR="005D0031">
        <w:t xml:space="preserve"> </w:t>
      </w:r>
      <w:r w:rsidR="004F5F4B">
        <w:t xml:space="preserve">observe </w:t>
      </w:r>
      <w:r w:rsidR="00863C30">
        <w:t>firms</w:t>
      </w:r>
      <w:r w:rsidR="005D0031">
        <w:t xml:space="preserve"> in a state of </w:t>
      </w:r>
      <w:r w:rsidR="00863C30">
        <w:t>re-adjustment</w:t>
      </w:r>
      <w:r w:rsidR="005F17A1">
        <w:t>,</w:t>
      </w:r>
      <w:r w:rsidR="005D0031">
        <w:t xml:space="preserve"> </w:t>
      </w:r>
      <w:r w:rsidR="00744DC1">
        <w:t>reconfigur</w:t>
      </w:r>
      <w:r w:rsidR="005F17A1">
        <w:t>ing</w:t>
      </w:r>
      <w:r w:rsidR="00744DC1">
        <w:t xml:space="preserve"> </w:t>
      </w:r>
      <w:r w:rsidR="005D0031">
        <w:t>the</w:t>
      </w:r>
      <w:r w:rsidR="00E45281">
        <w:t>ir</w:t>
      </w:r>
      <w:r w:rsidR="005D0031">
        <w:t xml:space="preserve"> structures at the local, </w:t>
      </w:r>
      <w:r w:rsidR="00FF2343">
        <w:t>regional,</w:t>
      </w:r>
      <w:r w:rsidR="005D0031">
        <w:t xml:space="preserve"> and global level as the markets they serve change.</w:t>
      </w:r>
    </w:p>
    <w:p w14:paraId="51B5A8DC" w14:textId="5B1DEDED" w:rsidR="00BD7DC8" w:rsidRDefault="008A35CE" w:rsidP="002574E8">
      <w:pPr>
        <w:spacing w:line="360" w:lineRule="auto"/>
        <w:ind w:firstLine="426"/>
      </w:pPr>
      <w:r w:rsidRPr="00CF2FFE">
        <w:t>Although</w:t>
      </w:r>
      <w:r w:rsidR="003C1B7C" w:rsidRPr="00CF2FFE">
        <w:t xml:space="preserve"> de- and re-internationalization</w:t>
      </w:r>
      <w:r w:rsidR="007915F8">
        <w:t xml:space="preserve"> may</w:t>
      </w:r>
      <w:r w:rsidR="003C1B7C" w:rsidRPr="003C5F55">
        <w:t xml:space="preserve"> </w:t>
      </w:r>
      <w:r w:rsidR="002873CA">
        <w:t>be more common</w:t>
      </w:r>
      <w:r w:rsidR="003C1B7C" w:rsidRPr="003C5F55">
        <w:t xml:space="preserve"> than linear paths of internationalization (</w:t>
      </w:r>
      <w:proofErr w:type="spellStart"/>
      <w:r w:rsidR="003C1B7C" w:rsidRPr="003C5F55">
        <w:t>Vissak</w:t>
      </w:r>
      <w:proofErr w:type="spellEnd"/>
      <w:r w:rsidR="003C1B7C" w:rsidRPr="003C5F55">
        <w:t>, 2010)</w:t>
      </w:r>
      <w:r w:rsidR="004C2021">
        <w:t xml:space="preserve"> and </w:t>
      </w:r>
      <w:r w:rsidR="00011084">
        <w:t xml:space="preserve">increasingly </w:t>
      </w:r>
      <w:r w:rsidR="004C2021">
        <w:t>there are pressures for</w:t>
      </w:r>
      <w:r w:rsidR="008962B2">
        <w:t xml:space="preserve"> deglobalization and</w:t>
      </w:r>
      <w:r w:rsidR="004C2021">
        <w:t xml:space="preserve"> back-shoring</w:t>
      </w:r>
      <w:r w:rsidR="008962B2">
        <w:t xml:space="preserve"> (</w:t>
      </w:r>
      <w:r w:rsidR="008962B2" w:rsidRPr="00BD4FAB">
        <w:rPr>
          <w:color w:val="222222"/>
          <w:shd w:val="clear" w:color="auto" w:fill="FFFFFF"/>
        </w:rPr>
        <w:t>Cuervo-</w:t>
      </w:r>
      <w:proofErr w:type="spellStart"/>
      <w:r w:rsidR="008962B2" w:rsidRPr="00BD4FAB">
        <w:rPr>
          <w:color w:val="222222"/>
          <w:shd w:val="clear" w:color="auto" w:fill="FFFFFF"/>
        </w:rPr>
        <w:t>Cazurra</w:t>
      </w:r>
      <w:proofErr w:type="spellEnd"/>
      <w:r w:rsidR="008962B2" w:rsidRPr="00BD4FAB">
        <w:rPr>
          <w:color w:val="222222"/>
          <w:shd w:val="clear" w:color="auto" w:fill="FFFFFF"/>
        </w:rPr>
        <w:t xml:space="preserve">, </w:t>
      </w:r>
      <w:proofErr w:type="spellStart"/>
      <w:r w:rsidR="008962B2" w:rsidRPr="00BD4FAB">
        <w:rPr>
          <w:color w:val="222222"/>
          <w:shd w:val="clear" w:color="auto" w:fill="FFFFFF"/>
        </w:rPr>
        <w:t>Doz</w:t>
      </w:r>
      <w:proofErr w:type="spellEnd"/>
      <w:r w:rsidR="008962B2" w:rsidRPr="00BD4FAB">
        <w:rPr>
          <w:color w:val="222222"/>
          <w:shd w:val="clear" w:color="auto" w:fill="FFFFFF"/>
        </w:rPr>
        <w:t>, &amp; Gaur, 2020</w:t>
      </w:r>
      <w:r w:rsidR="008962B2">
        <w:rPr>
          <w:color w:val="222222"/>
          <w:shd w:val="clear" w:color="auto" w:fill="FFFFFF"/>
        </w:rPr>
        <w:t xml:space="preserve">), </w:t>
      </w:r>
      <w:r w:rsidR="00436A74">
        <w:t xml:space="preserve">the antecedents and motivators for </w:t>
      </w:r>
      <w:r w:rsidR="008962B2">
        <w:lastRenderedPageBreak/>
        <w:t xml:space="preserve">different </w:t>
      </w:r>
      <w:r w:rsidR="008962B2" w:rsidRPr="00CF2FFE">
        <w:t>de- and re-internationalization</w:t>
      </w:r>
      <w:r w:rsidR="008962B2">
        <w:t xml:space="preserve"> </w:t>
      </w:r>
      <w:r w:rsidR="00436A74">
        <w:t>pathways</w:t>
      </w:r>
      <w:r w:rsidR="00436A74" w:rsidRPr="003C5F55">
        <w:t xml:space="preserve"> </w:t>
      </w:r>
      <w:r w:rsidR="003C1B7C" w:rsidRPr="003C5F55">
        <w:t>have received limited attention</w:t>
      </w:r>
      <w:r w:rsidR="0031069E">
        <w:t xml:space="preserve"> (</w:t>
      </w:r>
      <w:proofErr w:type="spellStart"/>
      <w:r w:rsidR="0031069E">
        <w:t>Surdu</w:t>
      </w:r>
      <w:proofErr w:type="spellEnd"/>
      <w:r w:rsidR="0031069E">
        <w:t xml:space="preserve"> et al., 2018; </w:t>
      </w:r>
      <w:r w:rsidR="0031069E" w:rsidRPr="00063CF2">
        <w:t>Ozkan</w:t>
      </w:r>
      <w:r w:rsidR="0031069E">
        <w:t>,</w:t>
      </w:r>
      <w:r w:rsidR="0031069E" w:rsidRPr="00063CF2">
        <w:t xml:space="preserve"> 2020</w:t>
      </w:r>
      <w:r w:rsidR="0031069E">
        <w:t>)</w:t>
      </w:r>
      <w:r w:rsidR="00992736">
        <w:t>.</w:t>
      </w:r>
      <w:r w:rsidR="00AC762F">
        <w:t xml:space="preserve"> </w:t>
      </w:r>
      <w:r w:rsidR="00D451A8">
        <w:t>S</w:t>
      </w:r>
      <w:r w:rsidR="00600390">
        <w:t xml:space="preserve">ignificant variations in </w:t>
      </w:r>
      <w:r w:rsidR="00074ACD">
        <w:t xml:space="preserve">the </w:t>
      </w:r>
      <w:r w:rsidR="00C9521B">
        <w:t xml:space="preserve">nature, </w:t>
      </w:r>
      <w:proofErr w:type="gramStart"/>
      <w:r w:rsidR="00457A88" w:rsidRPr="003C5F55">
        <w:t>frequency</w:t>
      </w:r>
      <w:proofErr w:type="gramEnd"/>
      <w:r w:rsidR="00C9521B">
        <w:t xml:space="preserve"> and</w:t>
      </w:r>
      <w:r w:rsidR="00074ACD">
        <w:t xml:space="preserve"> </w:t>
      </w:r>
      <w:r w:rsidR="00FF2343">
        <w:t>timing</w:t>
      </w:r>
      <w:r w:rsidR="00074ACD">
        <w:t xml:space="preserve"> </w:t>
      </w:r>
      <w:r w:rsidR="00457A88" w:rsidRPr="003C5F55">
        <w:t>at which de</w:t>
      </w:r>
      <w:r w:rsidR="00074ACD">
        <w:t>-</w:t>
      </w:r>
      <w:r w:rsidR="00457A88" w:rsidRPr="003C5F55">
        <w:t xml:space="preserve"> and re-internationalization occur</w:t>
      </w:r>
      <w:r>
        <w:t xml:space="preserve"> </w:t>
      </w:r>
      <w:r w:rsidR="00074ACD">
        <w:t xml:space="preserve">highlight </w:t>
      </w:r>
      <w:r>
        <w:t>the need to</w:t>
      </w:r>
      <w:r w:rsidR="00457A88" w:rsidRPr="003C5F55">
        <w:t xml:space="preserve"> </w:t>
      </w:r>
      <w:r w:rsidR="00366F32" w:rsidRPr="003C5F55">
        <w:t>investigate</w:t>
      </w:r>
      <w:r w:rsidR="004F1408" w:rsidRPr="003C5F55">
        <w:t xml:space="preserve"> </w:t>
      </w:r>
      <w:r w:rsidR="00D451A8">
        <w:t xml:space="preserve">and develop theory about </w:t>
      </w:r>
      <w:r w:rsidR="00425809">
        <w:t xml:space="preserve">the </w:t>
      </w:r>
      <w:r w:rsidR="00074ACD">
        <w:t xml:space="preserve">determinants </w:t>
      </w:r>
      <w:r w:rsidR="00425809">
        <w:t>of</w:t>
      </w:r>
      <w:r w:rsidR="00366F32" w:rsidRPr="003C5F55">
        <w:t xml:space="preserve"> </w:t>
      </w:r>
      <w:r w:rsidR="00420638" w:rsidRPr="003C5F55">
        <w:t xml:space="preserve">de-internationalization </w:t>
      </w:r>
      <w:r w:rsidR="00074ACD">
        <w:t xml:space="preserve">decisions, as well as </w:t>
      </w:r>
      <w:r w:rsidR="00F37798">
        <w:t xml:space="preserve">the factors that affect the willingness and ability of </w:t>
      </w:r>
      <w:r w:rsidR="00F72949" w:rsidRPr="003C5F55">
        <w:t>firms to</w:t>
      </w:r>
      <w:r w:rsidR="00366F32" w:rsidRPr="003C5F55">
        <w:t xml:space="preserve"> </w:t>
      </w:r>
      <w:r w:rsidR="00626F3C" w:rsidRPr="003C5F55">
        <w:t>re-start</w:t>
      </w:r>
      <w:r w:rsidR="00E760D1">
        <w:t xml:space="preserve"> </w:t>
      </w:r>
      <w:r w:rsidR="003602EB">
        <w:t>(</w:t>
      </w:r>
      <w:r w:rsidR="00E760D1">
        <w:t xml:space="preserve">or </w:t>
      </w:r>
      <w:r w:rsidR="00FF6329">
        <w:t>re-expand</w:t>
      </w:r>
      <w:r w:rsidR="003602EB">
        <w:t>)</w:t>
      </w:r>
      <w:r w:rsidR="006F3693">
        <w:t xml:space="preserve"> </w:t>
      </w:r>
      <w:r w:rsidR="00F72949" w:rsidRPr="003C5F55">
        <w:t>foreign operations</w:t>
      </w:r>
      <w:r w:rsidR="00074ACD">
        <w:t xml:space="preserve">. </w:t>
      </w:r>
      <w:r w:rsidR="001A6497">
        <w:t>In addition</w:t>
      </w:r>
      <w:r w:rsidR="003C64A1">
        <w:t>,</w:t>
      </w:r>
      <w:r w:rsidR="004F2C65">
        <w:t xml:space="preserve"> although t</w:t>
      </w:r>
      <w:r w:rsidR="00074ACD">
        <w:t xml:space="preserve">he literature articulates the </w:t>
      </w:r>
      <w:r w:rsidR="00FF2343">
        <w:t xml:space="preserve">cost and </w:t>
      </w:r>
      <w:r w:rsidR="00074ACD">
        <w:t xml:space="preserve">benefits </w:t>
      </w:r>
      <w:r w:rsidR="004F407E" w:rsidRPr="003C5F55">
        <w:t>of</w:t>
      </w:r>
      <w:r w:rsidR="004F1408" w:rsidRPr="003C5F55">
        <w:t xml:space="preserve"> foreign market </w:t>
      </w:r>
      <w:r w:rsidR="00074ACD">
        <w:t>entry,</w:t>
      </w:r>
      <w:r w:rsidR="00F230EC">
        <w:t xml:space="preserve"> it largely ignores</w:t>
      </w:r>
      <w:r w:rsidR="00074ACD">
        <w:t xml:space="preserve"> </w:t>
      </w:r>
      <w:r w:rsidR="004F2C65">
        <w:t xml:space="preserve">the </w:t>
      </w:r>
      <w:r w:rsidR="00F230EC">
        <w:t>effect</w:t>
      </w:r>
      <w:r w:rsidR="00ED5E93">
        <w:t>s</w:t>
      </w:r>
      <w:r w:rsidR="00F230EC">
        <w:t xml:space="preserve"> that </w:t>
      </w:r>
      <w:r w:rsidR="00074ACD">
        <w:t xml:space="preserve">exit </w:t>
      </w:r>
      <w:r w:rsidR="004F1408" w:rsidRPr="003C5F55">
        <w:t>and re-entry</w:t>
      </w:r>
      <w:r w:rsidR="00F230EC">
        <w:t xml:space="preserve"> have on firm performance</w:t>
      </w:r>
      <w:r w:rsidR="008840AC">
        <w:t>,</w:t>
      </w:r>
      <w:r w:rsidR="00074ACD">
        <w:t xml:space="preserve"> </w:t>
      </w:r>
      <w:r w:rsidR="00BA5D00">
        <w:t>as well as</w:t>
      </w:r>
      <w:r w:rsidR="00D32028">
        <w:t xml:space="preserve"> the</w:t>
      </w:r>
      <w:r w:rsidR="00074ACD">
        <w:t xml:space="preserve"> </w:t>
      </w:r>
      <w:r w:rsidR="00D32028">
        <w:t>underlying</w:t>
      </w:r>
      <w:r w:rsidR="00074ACD">
        <w:t xml:space="preserve"> process</w:t>
      </w:r>
      <w:r w:rsidR="00D32028">
        <w:t>es</w:t>
      </w:r>
      <w:r w:rsidR="00074ACD">
        <w:t xml:space="preserve"> </w:t>
      </w:r>
      <w:r w:rsidR="00D32028">
        <w:t>and</w:t>
      </w:r>
      <w:r w:rsidR="00074ACD">
        <w:t xml:space="preserve"> internationalization portfolio decisions being </w:t>
      </w:r>
      <w:r w:rsidR="00FF2343">
        <w:t xml:space="preserve">routinely </w:t>
      </w:r>
      <w:r w:rsidR="00074ACD">
        <w:t xml:space="preserve">made by </w:t>
      </w:r>
      <w:r w:rsidR="004E5FEA">
        <w:t>managers</w:t>
      </w:r>
      <w:r w:rsidR="004F407E" w:rsidRPr="003C5F55">
        <w:t>.</w:t>
      </w:r>
      <w:r w:rsidR="004F1408" w:rsidRPr="003C5F55">
        <w:t xml:space="preserve"> </w:t>
      </w:r>
    </w:p>
    <w:p w14:paraId="47B98534" w14:textId="3B511B0F" w:rsidR="00951BCA" w:rsidRDefault="00BD7DC8" w:rsidP="002574E8">
      <w:pPr>
        <w:spacing w:line="360" w:lineRule="auto"/>
        <w:ind w:firstLine="426"/>
      </w:pPr>
      <w:r>
        <w:t>In this paper</w:t>
      </w:r>
      <w:r w:rsidR="00D363F8">
        <w:t>,</w:t>
      </w:r>
      <w:r>
        <w:t xml:space="preserve"> we </w:t>
      </w:r>
      <w:r w:rsidR="00B039ED">
        <w:t xml:space="preserve">formulate an integrative framework of cycles of de- and re-internationalization and </w:t>
      </w:r>
      <w:r w:rsidR="00010811">
        <w:t xml:space="preserve">propose </w:t>
      </w:r>
      <w:r>
        <w:t xml:space="preserve">a comprehensive and coordinated </w:t>
      </w:r>
      <w:r w:rsidR="00A91EB1">
        <w:t xml:space="preserve">research </w:t>
      </w:r>
      <w:r w:rsidR="00A91EB1" w:rsidRPr="001B00FB">
        <w:t>agenda</w:t>
      </w:r>
      <w:r w:rsidR="009F2A07">
        <w:t xml:space="preserve"> that</w:t>
      </w:r>
      <w:r w:rsidR="00A91EB1" w:rsidRPr="001B00FB">
        <w:t xml:space="preserve"> </w:t>
      </w:r>
      <w:r w:rsidR="00A91EB1" w:rsidRPr="00104BBF">
        <w:t>can</w:t>
      </w:r>
      <w:r w:rsidR="00A91EB1" w:rsidRPr="00A91EB1">
        <w:t xml:space="preserve"> </w:t>
      </w:r>
      <w:r w:rsidR="00241285">
        <w:t xml:space="preserve">lead to </w:t>
      </w:r>
      <w:r w:rsidR="00BA5D00">
        <w:t>fuller conceptual explanations</w:t>
      </w:r>
      <w:r w:rsidR="00241285">
        <w:t xml:space="preserve"> </w:t>
      </w:r>
      <w:r w:rsidR="00BA5D00">
        <w:t>of</w:t>
      </w:r>
      <w:r w:rsidR="00DD1AD9" w:rsidRPr="00104BBF">
        <w:t xml:space="preserve"> the</w:t>
      </w:r>
      <w:r w:rsidR="009D2E82" w:rsidRPr="00A91EB1">
        <w:t xml:space="preserve"> complex</w:t>
      </w:r>
      <w:r w:rsidR="00DD1AD9" w:rsidRPr="00A91EB1">
        <w:t xml:space="preserve"> process of internationalization</w:t>
      </w:r>
      <w:r w:rsidR="004E5FEA">
        <w:t xml:space="preserve">. Such an approach </w:t>
      </w:r>
      <w:r w:rsidR="00C77945">
        <w:t>not only can advance or complement prior perspectives of firm internationalization</w:t>
      </w:r>
      <w:r w:rsidR="005D0031">
        <w:t xml:space="preserve">, </w:t>
      </w:r>
      <w:r w:rsidR="006A6976">
        <w:t xml:space="preserve">but </w:t>
      </w:r>
      <w:r w:rsidR="00C77945">
        <w:t xml:space="preserve">it </w:t>
      </w:r>
      <w:r w:rsidR="0072618E" w:rsidRPr="003C5F55">
        <w:t xml:space="preserve">can </w:t>
      </w:r>
      <w:r w:rsidR="004E5FEA">
        <w:t xml:space="preserve">also </w:t>
      </w:r>
      <w:r w:rsidR="00920BF8" w:rsidRPr="003C5F55">
        <w:t xml:space="preserve">inform managerial practice </w:t>
      </w:r>
      <w:r>
        <w:t>as to</w:t>
      </w:r>
      <w:r w:rsidRPr="003C5F55">
        <w:t xml:space="preserve"> </w:t>
      </w:r>
      <w:r w:rsidR="00EF796D" w:rsidRPr="003C5F55">
        <w:t xml:space="preserve">how </w:t>
      </w:r>
      <w:r w:rsidR="008A0534" w:rsidRPr="003C5F55">
        <w:t>divestments can be</w:t>
      </w:r>
      <w:r w:rsidR="001B00FB">
        <w:t xml:space="preserve"> managed</w:t>
      </w:r>
      <w:r w:rsidR="008A0534" w:rsidRPr="003C5F55">
        <w:t>, how firms can re-start international operations</w:t>
      </w:r>
      <w:r w:rsidR="00EF796D" w:rsidRPr="003C5F55">
        <w:t xml:space="preserve"> after </w:t>
      </w:r>
      <w:r w:rsidR="00E71AC7">
        <w:t>market exit</w:t>
      </w:r>
      <w:r w:rsidR="00C22C4A">
        <w:t>,</w:t>
      </w:r>
      <w:r w:rsidR="00E71AC7" w:rsidRPr="003C5F55">
        <w:t xml:space="preserve"> </w:t>
      </w:r>
      <w:r w:rsidR="008A0534" w:rsidRPr="003C5F55">
        <w:t xml:space="preserve">and </w:t>
      </w:r>
      <w:r w:rsidR="001B00FB">
        <w:t>how</w:t>
      </w:r>
      <w:r w:rsidR="001B00FB" w:rsidRPr="003C5F55">
        <w:t xml:space="preserve"> </w:t>
      </w:r>
      <w:r w:rsidR="00C03A0C">
        <w:t>they</w:t>
      </w:r>
      <w:r w:rsidR="008A0534" w:rsidRPr="003C5F55">
        <w:t xml:space="preserve"> can improve </w:t>
      </w:r>
      <w:r w:rsidR="006A6976">
        <w:t>firm</w:t>
      </w:r>
      <w:r w:rsidR="006A6976" w:rsidRPr="003C5F55">
        <w:t xml:space="preserve"> </w:t>
      </w:r>
      <w:r w:rsidR="008A0534" w:rsidRPr="003C5F55">
        <w:t>performance during de</w:t>
      </w:r>
      <w:r w:rsidR="00951BCA">
        <w:t>-</w:t>
      </w:r>
      <w:r w:rsidR="008A0534" w:rsidRPr="003C5F55">
        <w:t xml:space="preserve"> and re-internationalization </w:t>
      </w:r>
      <w:r w:rsidR="00920BF8" w:rsidRPr="003C5F55">
        <w:t>(</w:t>
      </w:r>
      <w:r w:rsidR="00847E6A" w:rsidRPr="003C5F55">
        <w:t>D’Angelo</w:t>
      </w:r>
      <w:r w:rsidR="00A97E21">
        <w:t>, Ganotakis, &amp; Love,</w:t>
      </w:r>
      <w:r w:rsidR="00847E6A" w:rsidRPr="003C5F55">
        <w:t xml:space="preserve"> 2020; </w:t>
      </w:r>
      <w:r w:rsidR="008A0534" w:rsidRPr="003C5F55">
        <w:t>Mohr</w:t>
      </w:r>
      <w:r w:rsidR="008B07ED">
        <w:t xml:space="preserve">, </w:t>
      </w:r>
      <w:proofErr w:type="spellStart"/>
      <w:r w:rsidR="008B07ED">
        <w:t>Konara</w:t>
      </w:r>
      <w:proofErr w:type="spellEnd"/>
      <w:r w:rsidR="008B07ED">
        <w:t>, &amp; Ganotakis,</w:t>
      </w:r>
      <w:r w:rsidR="008A0534" w:rsidRPr="003C5F55">
        <w:t xml:space="preserve"> 2020; </w:t>
      </w:r>
      <w:proofErr w:type="spellStart"/>
      <w:r w:rsidR="00920BF8" w:rsidRPr="003C5F55">
        <w:t>Nummela</w:t>
      </w:r>
      <w:proofErr w:type="spellEnd"/>
      <w:r w:rsidR="00AB4C0B">
        <w:t xml:space="preserve">, </w:t>
      </w:r>
      <w:proofErr w:type="spellStart"/>
      <w:r w:rsidR="00AB4C0B">
        <w:t>Saarenketo</w:t>
      </w:r>
      <w:proofErr w:type="spellEnd"/>
      <w:r w:rsidR="00632A82">
        <w:t xml:space="preserve">, </w:t>
      </w:r>
      <w:r w:rsidR="00264C1B">
        <w:t xml:space="preserve">&amp; </w:t>
      </w:r>
      <w:proofErr w:type="spellStart"/>
      <w:r w:rsidR="00632A82">
        <w:t>Loane</w:t>
      </w:r>
      <w:proofErr w:type="spellEnd"/>
      <w:r w:rsidR="00632A82">
        <w:t>,</w:t>
      </w:r>
      <w:r w:rsidR="00920BF8" w:rsidRPr="003C5F55">
        <w:t xml:space="preserve"> 2016</w:t>
      </w:r>
      <w:r w:rsidR="00334E87" w:rsidRPr="003C5F55">
        <w:t xml:space="preserve">; Sousa </w:t>
      </w:r>
      <w:r w:rsidR="003A507A">
        <w:t>&amp;</w:t>
      </w:r>
      <w:r w:rsidR="00334E87" w:rsidRPr="003C5F55">
        <w:t xml:space="preserve"> Tan, 2015</w:t>
      </w:r>
      <w:r w:rsidR="00920BF8" w:rsidRPr="003C5F55">
        <w:t>)</w:t>
      </w:r>
      <w:r w:rsidR="00DD1AD9" w:rsidRPr="003C5F55">
        <w:t xml:space="preserve">. </w:t>
      </w:r>
      <w:r w:rsidR="006A6976">
        <w:t>It can also make internationalization theory more actionable, relevant</w:t>
      </w:r>
      <w:r w:rsidR="00C22C4A">
        <w:t>,</w:t>
      </w:r>
      <w:r w:rsidR="006A6976">
        <w:t xml:space="preserve"> and forward looking. </w:t>
      </w:r>
    </w:p>
    <w:p w14:paraId="4D5591CB" w14:textId="620E5BFA" w:rsidR="00FA41E3" w:rsidRDefault="003B1FB8" w:rsidP="008F0523">
      <w:pPr>
        <w:spacing w:line="360" w:lineRule="auto"/>
        <w:ind w:firstLine="426"/>
      </w:pPr>
      <w:r>
        <w:t>Identifying</w:t>
      </w:r>
      <w:r w:rsidR="002E53F6" w:rsidRPr="002E53F6">
        <w:t xml:space="preserve"> the factors that affect re-internationalization is crucial for our understanding of </w:t>
      </w:r>
      <w:r w:rsidR="005D0031">
        <w:t xml:space="preserve">the firm’s </w:t>
      </w:r>
      <w:r w:rsidR="002E53F6" w:rsidRPr="002E53F6">
        <w:t xml:space="preserve">internationalization portfolio as well as </w:t>
      </w:r>
      <w:r w:rsidR="005D0031">
        <w:t>its</w:t>
      </w:r>
      <w:r w:rsidR="005D0031" w:rsidRPr="002E53F6">
        <w:t xml:space="preserve"> </w:t>
      </w:r>
      <w:r w:rsidR="002E53F6" w:rsidRPr="002E53F6">
        <w:t>performance</w:t>
      </w:r>
      <w:r w:rsidR="00EB5BC5">
        <w:t>,</w:t>
      </w:r>
      <w:r w:rsidR="002E53F6" w:rsidRPr="002E53F6">
        <w:t xml:space="preserve"> growth</w:t>
      </w:r>
      <w:r w:rsidR="00317B45">
        <w:t>,</w:t>
      </w:r>
      <w:r w:rsidR="00EB5BC5">
        <w:t xml:space="preserve"> and the nature of its competitive advantages</w:t>
      </w:r>
      <w:r w:rsidR="002E53F6" w:rsidRPr="002E53F6">
        <w:t xml:space="preserve">. </w:t>
      </w:r>
      <w:r w:rsidR="00BB05B0">
        <w:t xml:space="preserve">For example, risk-averse </w:t>
      </w:r>
      <w:r w:rsidR="009742B9" w:rsidRPr="003C5F55">
        <w:t>managers</w:t>
      </w:r>
      <w:r w:rsidR="00BB05B0">
        <w:t xml:space="preserve"> </w:t>
      </w:r>
      <w:r w:rsidR="009742B9" w:rsidRPr="003C5F55">
        <w:t xml:space="preserve">might </w:t>
      </w:r>
      <w:r w:rsidR="00317B45">
        <w:t>refrain from</w:t>
      </w:r>
      <w:r w:rsidR="009742B9" w:rsidRPr="003C5F55">
        <w:t xml:space="preserve"> re-enter</w:t>
      </w:r>
      <w:r w:rsidR="00317B45">
        <w:t>ing</w:t>
      </w:r>
      <w:r w:rsidR="00F66022" w:rsidRPr="003C5F55">
        <w:t xml:space="preserve"> foreign markets</w:t>
      </w:r>
      <w:r w:rsidR="009742B9" w:rsidRPr="003C5F55">
        <w:t xml:space="preserve"> after experiencing a</w:t>
      </w:r>
      <w:r w:rsidR="00C208B5" w:rsidRPr="003C5F55">
        <w:t>n</w:t>
      </w:r>
      <w:r w:rsidR="009742B9" w:rsidRPr="003C5F55">
        <w:t xml:space="preserve"> adverse exit event</w:t>
      </w:r>
      <w:r w:rsidR="00BB436F">
        <w:t xml:space="preserve">. </w:t>
      </w:r>
      <w:r w:rsidR="005D0031">
        <w:t xml:space="preserve">Hence, </w:t>
      </w:r>
      <w:r w:rsidR="00B17C23">
        <w:t>they might</w:t>
      </w:r>
      <w:r w:rsidR="009742B9" w:rsidRPr="003C5F55">
        <w:t xml:space="preserve"> </w:t>
      </w:r>
      <w:r w:rsidR="00957DE4">
        <w:t>miss</w:t>
      </w:r>
      <w:r w:rsidR="00957DE4" w:rsidRPr="003C5F55">
        <w:t xml:space="preserve"> </w:t>
      </w:r>
      <w:r w:rsidR="00632F88">
        <w:t>profitable</w:t>
      </w:r>
      <w:r w:rsidR="00632F88" w:rsidRPr="003C5F55">
        <w:t xml:space="preserve"> </w:t>
      </w:r>
      <w:r w:rsidR="009742B9" w:rsidRPr="003C5F55">
        <w:t xml:space="preserve">opportunities and </w:t>
      </w:r>
      <w:r w:rsidR="00957DE4">
        <w:t>abando</w:t>
      </w:r>
      <w:r w:rsidR="009233C5">
        <w:t>n</w:t>
      </w:r>
      <w:r w:rsidR="00957DE4" w:rsidRPr="003C5F55">
        <w:t xml:space="preserve"> </w:t>
      </w:r>
      <w:r w:rsidR="00957DE4">
        <w:t xml:space="preserve">capital and knowledge </w:t>
      </w:r>
      <w:r w:rsidR="009233C5">
        <w:t xml:space="preserve">assets </w:t>
      </w:r>
      <w:r w:rsidR="00957DE4">
        <w:t>that might</w:t>
      </w:r>
      <w:r w:rsidR="00957DE4" w:rsidRPr="003C5F55">
        <w:t xml:space="preserve"> </w:t>
      </w:r>
      <w:r w:rsidR="00957DE4">
        <w:t>otherwise be redirected into other markets</w:t>
      </w:r>
      <w:r w:rsidR="00957DE4" w:rsidRPr="003C5F55">
        <w:t xml:space="preserve"> </w:t>
      </w:r>
      <w:r w:rsidR="009742B9" w:rsidRPr="003C5F55">
        <w:t>(</w:t>
      </w:r>
      <w:r w:rsidR="00AB1380" w:rsidRPr="003C5F55">
        <w:t>Chen et al., 201</w:t>
      </w:r>
      <w:r w:rsidR="00E64F78">
        <w:t>9</w:t>
      </w:r>
      <w:r w:rsidR="00AB1380" w:rsidRPr="003C5F55">
        <w:t xml:space="preserve">; </w:t>
      </w:r>
      <w:r w:rsidR="009742B9" w:rsidRPr="003C5F55">
        <w:t>Javalgi</w:t>
      </w:r>
      <w:r w:rsidR="002B29AC">
        <w:t xml:space="preserve"> et al.,</w:t>
      </w:r>
      <w:r w:rsidR="00A3112D">
        <w:t xml:space="preserve"> </w:t>
      </w:r>
      <w:r w:rsidR="009742B9" w:rsidRPr="003C5F55">
        <w:t>2011)</w:t>
      </w:r>
      <w:r w:rsidR="00AB1380" w:rsidRPr="003C5F55">
        <w:t xml:space="preserve">. </w:t>
      </w:r>
      <w:r w:rsidR="00957DE4">
        <w:t xml:space="preserve">In addition, de-internationalization is </w:t>
      </w:r>
      <w:r w:rsidR="00B17C23">
        <w:t xml:space="preserve">not purely </w:t>
      </w:r>
      <w:r w:rsidR="00957DE4">
        <w:t xml:space="preserve">a firm-based decision, as </w:t>
      </w:r>
      <w:r w:rsidR="00993083">
        <w:t xml:space="preserve">changes in </w:t>
      </w:r>
      <w:r w:rsidR="00957DE4">
        <w:t>polic</w:t>
      </w:r>
      <w:r w:rsidR="00993083">
        <w:t>ies and</w:t>
      </w:r>
      <w:r w:rsidR="00957DE4">
        <w:t xml:space="preserve"> regulation</w:t>
      </w:r>
      <w:r w:rsidR="00993083">
        <w:t>s</w:t>
      </w:r>
      <w:r w:rsidR="009233C5">
        <w:t xml:space="preserve"> a</w:t>
      </w:r>
      <w:r w:rsidR="00843CD1">
        <w:t xml:space="preserve">s well as contemporary megatrends </w:t>
      </w:r>
      <w:r w:rsidR="00957DE4">
        <w:t xml:space="preserve">play a large part. </w:t>
      </w:r>
      <w:r w:rsidR="00843CD1">
        <w:t>Recent trends such as the global health pandemic, trade tensions and protectionism, and technological advances have ushered in a new global world order</w:t>
      </w:r>
      <w:r w:rsidR="008F0523">
        <w:t xml:space="preserve">. </w:t>
      </w:r>
      <w:r w:rsidR="00843CD1">
        <w:t>Risks encountered by firms have grown more diverse and intense, compelling firms to reconsider their international presence</w:t>
      </w:r>
      <w:r w:rsidR="008F0523">
        <w:t xml:space="preserve"> </w:t>
      </w:r>
      <w:r w:rsidR="008F0523" w:rsidRPr="008F0523">
        <w:t xml:space="preserve">(Hill, Holmes, &amp; </w:t>
      </w:r>
      <w:proofErr w:type="spellStart"/>
      <w:r w:rsidR="008F0523" w:rsidRPr="008F0523">
        <w:t>Arregle</w:t>
      </w:r>
      <w:proofErr w:type="spellEnd"/>
      <w:r w:rsidR="008F0523" w:rsidRPr="008F0523">
        <w:t>, 2021</w:t>
      </w:r>
      <w:r w:rsidR="008F0523">
        <w:t>; Witt, 2019</w:t>
      </w:r>
      <w:r w:rsidR="008F0523" w:rsidRPr="008F0523">
        <w:t>)</w:t>
      </w:r>
      <w:r w:rsidR="00843CD1">
        <w:t>.</w:t>
      </w:r>
      <w:r w:rsidR="008F0523">
        <w:t xml:space="preserve"> </w:t>
      </w:r>
      <w:r w:rsidR="000775D8">
        <w:t>Th</w:t>
      </w:r>
      <w:r w:rsidR="00843CD1">
        <w:t xml:space="preserve">us, </w:t>
      </w:r>
      <w:r w:rsidR="00957DE4">
        <w:t>a</w:t>
      </w:r>
      <w:r w:rsidR="00DD1AD9" w:rsidRPr="003C5F55">
        <w:t xml:space="preserve"> better understanding of </w:t>
      </w:r>
      <w:r w:rsidR="00C365A1" w:rsidRPr="003C5F55">
        <w:t>de</w:t>
      </w:r>
      <w:r w:rsidR="007E76FD">
        <w:t>-</w:t>
      </w:r>
      <w:r w:rsidR="00C365A1" w:rsidRPr="003C5F55">
        <w:t xml:space="preserve"> </w:t>
      </w:r>
      <w:r w:rsidR="00AB1380" w:rsidRPr="003C5F55">
        <w:t>and</w:t>
      </w:r>
      <w:r w:rsidR="00DD1AD9" w:rsidRPr="003C5F55">
        <w:t xml:space="preserve"> re-internationalization </w:t>
      </w:r>
      <w:r w:rsidR="007E76FD">
        <w:t>cycles</w:t>
      </w:r>
      <w:r w:rsidR="007E76FD" w:rsidRPr="003C5F55">
        <w:t xml:space="preserve"> </w:t>
      </w:r>
      <w:r w:rsidR="00957DE4">
        <w:t>becomes critical</w:t>
      </w:r>
      <w:r w:rsidR="007E76FD">
        <w:t xml:space="preserve"> </w:t>
      </w:r>
      <w:r w:rsidR="001C750F">
        <w:t>considering</w:t>
      </w:r>
      <w:r w:rsidR="00DD1AD9" w:rsidRPr="003C5F55">
        <w:t xml:space="preserve"> recent </w:t>
      </w:r>
      <w:r w:rsidR="001C750F">
        <w:t>anti-globalization</w:t>
      </w:r>
      <w:r w:rsidR="00DD1AD9" w:rsidRPr="003C5F55">
        <w:t xml:space="preserve"> </w:t>
      </w:r>
      <w:r w:rsidR="00B84229">
        <w:t>scepticism (</w:t>
      </w:r>
      <w:r w:rsidR="00B84229" w:rsidRPr="00BD4FAB">
        <w:rPr>
          <w:color w:val="222222"/>
          <w:shd w:val="clear" w:color="auto" w:fill="FFFFFF"/>
        </w:rPr>
        <w:t xml:space="preserve">Cuervo-Cazurra </w:t>
      </w:r>
      <w:r w:rsidR="00EB0FCB">
        <w:rPr>
          <w:color w:val="222222"/>
          <w:shd w:val="clear" w:color="auto" w:fill="FFFFFF"/>
        </w:rPr>
        <w:t>et al.,</w:t>
      </w:r>
      <w:r w:rsidR="00B84229" w:rsidRPr="00BD4FAB">
        <w:rPr>
          <w:color w:val="222222"/>
          <w:shd w:val="clear" w:color="auto" w:fill="FFFFFF"/>
        </w:rPr>
        <w:t xml:space="preserve"> 2020)</w:t>
      </w:r>
      <w:r w:rsidR="00B84229">
        <w:rPr>
          <w:color w:val="222222"/>
          <w:shd w:val="clear" w:color="auto" w:fill="FFFFFF"/>
        </w:rPr>
        <w:t xml:space="preserve">, </w:t>
      </w:r>
      <w:r w:rsidR="0072618E" w:rsidRPr="003C5F55">
        <w:t xml:space="preserve">anti-free trade </w:t>
      </w:r>
      <w:r w:rsidR="001C750F">
        <w:t>tendencies</w:t>
      </w:r>
      <w:r w:rsidR="008F0523">
        <w:t xml:space="preserve"> (</w:t>
      </w:r>
      <w:proofErr w:type="spellStart"/>
      <w:r w:rsidR="008F0523" w:rsidRPr="008F0523">
        <w:t>Amiti</w:t>
      </w:r>
      <w:proofErr w:type="spellEnd"/>
      <w:r w:rsidR="008F0523" w:rsidRPr="008F0523">
        <w:t xml:space="preserve">, Reddling, &amp; </w:t>
      </w:r>
      <w:proofErr w:type="spellStart"/>
      <w:r w:rsidR="008F0523" w:rsidRPr="008F0523">
        <w:t>Weistein</w:t>
      </w:r>
      <w:proofErr w:type="spellEnd"/>
      <w:r w:rsidR="008F0523" w:rsidRPr="008F0523">
        <w:t>, 2019</w:t>
      </w:r>
      <w:r w:rsidR="008F0523">
        <w:t>)</w:t>
      </w:r>
      <w:r w:rsidR="001C750F" w:rsidRPr="003C5F55">
        <w:t xml:space="preserve"> </w:t>
      </w:r>
      <w:r w:rsidR="00BD02D2">
        <w:t>and</w:t>
      </w:r>
      <w:r w:rsidR="00957DE4">
        <w:t xml:space="preserve"> </w:t>
      </w:r>
      <w:r w:rsidR="00D36FD1">
        <w:t xml:space="preserve">other </w:t>
      </w:r>
      <w:r w:rsidR="00957DE4">
        <w:t xml:space="preserve">major global shocks </w:t>
      </w:r>
      <w:r w:rsidR="00D36FD1">
        <w:t xml:space="preserve">– including </w:t>
      </w:r>
      <w:r w:rsidR="00D36FD1" w:rsidRPr="003C5F55">
        <w:t>the COVID-19 pandemic</w:t>
      </w:r>
      <w:r w:rsidR="00D36FD1">
        <w:t xml:space="preserve"> – that resulted in </w:t>
      </w:r>
      <w:r w:rsidR="00957DE4">
        <w:t xml:space="preserve">the </w:t>
      </w:r>
      <w:r w:rsidR="009569C5" w:rsidRPr="003C5F55">
        <w:t xml:space="preserve">shrinkage </w:t>
      </w:r>
      <w:r w:rsidR="00D36FD1">
        <w:t>of</w:t>
      </w:r>
      <w:r w:rsidR="00D36FD1" w:rsidRPr="003C5F55">
        <w:t xml:space="preserve"> </w:t>
      </w:r>
      <w:r w:rsidR="0072618E" w:rsidRPr="003C5F55">
        <w:t>global output</w:t>
      </w:r>
      <w:r w:rsidR="002E120B" w:rsidRPr="003C5F55">
        <w:t xml:space="preserve"> </w:t>
      </w:r>
      <w:r w:rsidR="006A79CD">
        <w:t xml:space="preserve">and FDI </w:t>
      </w:r>
      <w:r w:rsidR="00BE51B1">
        <w:lastRenderedPageBreak/>
        <w:t>(</w:t>
      </w:r>
      <w:bookmarkStart w:id="0" w:name="_Hlk57805241"/>
      <w:r w:rsidR="00D264B9">
        <w:t>UNCTAD</w:t>
      </w:r>
      <w:r w:rsidR="003B3C4A">
        <w:t>,</w:t>
      </w:r>
      <w:r w:rsidR="00D264B9">
        <w:t xml:space="preserve"> 2020</w:t>
      </w:r>
      <w:bookmarkEnd w:id="0"/>
      <w:r w:rsidR="00BC355C">
        <w:t>a</w:t>
      </w:r>
      <w:r w:rsidR="00D264B9">
        <w:t>)</w:t>
      </w:r>
      <w:r w:rsidR="00334E87" w:rsidRPr="003C5F55">
        <w:t>.</w:t>
      </w:r>
      <w:r w:rsidR="00957DE4">
        <w:t xml:space="preserve"> </w:t>
      </w:r>
      <w:r w:rsidR="00BD02D2">
        <w:t>Such e</w:t>
      </w:r>
      <w:r w:rsidR="00957DE4">
        <w:t xml:space="preserve">vents and policy pressures have led firms </w:t>
      </w:r>
      <w:r w:rsidR="001C750F">
        <w:t>to</w:t>
      </w:r>
      <w:r w:rsidR="001C750F" w:rsidRPr="003C5F55">
        <w:t xml:space="preserve"> </w:t>
      </w:r>
      <w:r w:rsidR="00334E87" w:rsidRPr="003C5F55">
        <w:t>exi</w:t>
      </w:r>
      <w:r w:rsidR="00957DE4">
        <w:t>t</w:t>
      </w:r>
      <w:r w:rsidR="00624D06">
        <w:t xml:space="preserve"> </w:t>
      </w:r>
      <w:r w:rsidR="00957DE4">
        <w:t xml:space="preserve">or </w:t>
      </w:r>
      <w:r w:rsidR="001C750F">
        <w:t xml:space="preserve">suspend </w:t>
      </w:r>
      <w:r w:rsidR="009233C5">
        <w:t xml:space="preserve">their </w:t>
      </w:r>
      <w:r w:rsidR="00957DE4">
        <w:t>activit</w:t>
      </w:r>
      <w:r w:rsidR="009233C5">
        <w:t>ies</w:t>
      </w:r>
      <w:r w:rsidR="00957DE4">
        <w:t xml:space="preserve"> in</w:t>
      </w:r>
      <w:r w:rsidR="009233C5">
        <w:t xml:space="preserve"> certain</w:t>
      </w:r>
      <w:r w:rsidR="00957DE4">
        <w:t xml:space="preserve"> markets</w:t>
      </w:r>
      <w:r w:rsidR="00AC2A9C">
        <w:t>,</w:t>
      </w:r>
      <w:r w:rsidR="00624D06">
        <w:t xml:space="preserve"> but</w:t>
      </w:r>
      <w:r w:rsidR="00334E87" w:rsidRPr="003C5F55">
        <w:t xml:space="preserve"> </w:t>
      </w:r>
      <w:r w:rsidR="00957DE4">
        <w:t>with a belief that they may</w:t>
      </w:r>
      <w:r w:rsidR="00957DE4" w:rsidRPr="003C5F55">
        <w:t xml:space="preserve"> </w:t>
      </w:r>
      <w:r w:rsidR="00334E87" w:rsidRPr="003C5F55">
        <w:t>re-</w:t>
      </w:r>
      <w:r w:rsidR="00957DE4" w:rsidRPr="003C5F55">
        <w:t>ent</w:t>
      </w:r>
      <w:r w:rsidR="009233C5">
        <w:t>er</w:t>
      </w:r>
      <w:r w:rsidR="00957DE4" w:rsidRPr="003C5F55">
        <w:t xml:space="preserve"> </w:t>
      </w:r>
      <w:r w:rsidR="009233C5">
        <w:t xml:space="preserve">when </w:t>
      </w:r>
      <w:r w:rsidR="00957DE4">
        <w:t>conditions change</w:t>
      </w:r>
      <w:r w:rsidR="00334E87" w:rsidRPr="003C5F55">
        <w:t>.</w:t>
      </w:r>
      <w:r w:rsidR="00DD1AD9" w:rsidRPr="003C5F55">
        <w:t xml:space="preserve"> </w:t>
      </w:r>
    </w:p>
    <w:p w14:paraId="2551AA25" w14:textId="4EAD9661" w:rsidR="00FD7141" w:rsidRPr="003C5F55" w:rsidRDefault="00F737E9" w:rsidP="00E20717">
      <w:pPr>
        <w:spacing w:line="360" w:lineRule="auto"/>
        <w:ind w:firstLine="426"/>
      </w:pPr>
      <w:r>
        <w:t xml:space="preserve">In </w:t>
      </w:r>
      <w:r w:rsidR="003523AC">
        <w:t>what follows</w:t>
      </w:r>
      <w:r>
        <w:t>,</w:t>
      </w:r>
      <w:r w:rsidR="00735506" w:rsidRPr="00735506">
        <w:t xml:space="preserve"> </w:t>
      </w:r>
      <w:r>
        <w:t>w</w:t>
      </w:r>
      <w:r w:rsidR="00735506">
        <w:t xml:space="preserve">e first </w:t>
      </w:r>
      <w:r w:rsidR="00545B87">
        <w:t xml:space="preserve">examine </w:t>
      </w:r>
      <w:r w:rsidR="00AC359A">
        <w:t xml:space="preserve">extant </w:t>
      </w:r>
      <w:r w:rsidR="00877C69">
        <w:t xml:space="preserve">theoretical explanations and </w:t>
      </w:r>
      <w:r w:rsidR="00E14C7F">
        <w:t>evidence as to w</w:t>
      </w:r>
      <w:r w:rsidR="00FB206C">
        <w:t>hy</w:t>
      </w:r>
      <w:r w:rsidR="00967E3C">
        <w:t xml:space="preserve"> firms </w:t>
      </w:r>
      <w:r w:rsidR="00E82FA0">
        <w:t>exhibit</w:t>
      </w:r>
      <w:r w:rsidR="00967E3C">
        <w:t xml:space="preserve"> </w:t>
      </w:r>
      <w:r w:rsidR="001A799D">
        <w:t>de- and re</w:t>
      </w:r>
      <w:r w:rsidR="005E1356">
        <w:t>-</w:t>
      </w:r>
      <w:r w:rsidR="001A799D">
        <w:t>internationalization</w:t>
      </w:r>
      <w:r w:rsidR="001C750F">
        <w:t xml:space="preserve"> behaviours</w:t>
      </w:r>
      <w:r w:rsidR="001C5D28">
        <w:t>.</w:t>
      </w:r>
      <w:r w:rsidR="00012848">
        <w:t xml:space="preserve"> </w:t>
      </w:r>
      <w:r w:rsidR="00D81219">
        <w:t>T</w:t>
      </w:r>
      <w:r w:rsidR="00E14C7F">
        <w:t>his section</w:t>
      </w:r>
      <w:r w:rsidR="00FD7141">
        <w:t xml:space="preserve"> </w:t>
      </w:r>
      <w:r w:rsidR="001C750F">
        <w:t>clarifies</w:t>
      </w:r>
      <w:r w:rsidR="0041293C">
        <w:t xml:space="preserve"> </w:t>
      </w:r>
      <w:r w:rsidR="00FD7141">
        <w:t>what we know about</w:t>
      </w:r>
      <w:r w:rsidR="00967E3C">
        <w:t xml:space="preserve"> </w:t>
      </w:r>
      <w:r w:rsidR="00FE05EF">
        <w:t xml:space="preserve">the </w:t>
      </w:r>
      <w:r w:rsidR="00967E3C">
        <w:t>firm</w:t>
      </w:r>
      <w:r w:rsidR="00FA271D">
        <w:t>-</w:t>
      </w:r>
      <w:r w:rsidR="00967E3C">
        <w:t>specific</w:t>
      </w:r>
      <w:r w:rsidR="00E82FA0">
        <w:t xml:space="preserve"> </w:t>
      </w:r>
      <w:r w:rsidR="00FD7141">
        <w:t>and</w:t>
      </w:r>
      <w:r w:rsidR="00E82FA0">
        <w:t xml:space="preserve"> environmental drivers</w:t>
      </w:r>
      <w:r w:rsidR="00FA271D">
        <w:t xml:space="preserve"> </w:t>
      </w:r>
      <w:r w:rsidR="005E1356">
        <w:t>of de- and re-internationalization</w:t>
      </w:r>
      <w:r w:rsidR="002F2976">
        <w:t xml:space="preserve">, the consequences that </w:t>
      </w:r>
      <w:r w:rsidR="0034262D">
        <w:t>the</w:t>
      </w:r>
      <w:r w:rsidR="00E62821">
        <w:t>se actions</w:t>
      </w:r>
      <w:r w:rsidR="002F2976">
        <w:t xml:space="preserve"> </w:t>
      </w:r>
      <w:r w:rsidR="002E53F6">
        <w:t>have on</w:t>
      </w:r>
      <w:r w:rsidR="002F2976">
        <w:t xml:space="preserve"> firm performance, </w:t>
      </w:r>
      <w:r w:rsidR="005E1356">
        <w:t xml:space="preserve">as well as </w:t>
      </w:r>
      <w:r w:rsidR="0041293C">
        <w:t xml:space="preserve">what </w:t>
      </w:r>
      <w:r w:rsidR="001C750F">
        <w:t xml:space="preserve">theories </w:t>
      </w:r>
      <w:r w:rsidR="0041293C">
        <w:t xml:space="preserve">can be employed to </w:t>
      </w:r>
      <w:r w:rsidR="00286C7F">
        <w:t>analyse</w:t>
      </w:r>
      <w:r w:rsidR="0041293C">
        <w:t xml:space="preserve"> those</w:t>
      </w:r>
      <w:r w:rsidR="006F09D4">
        <w:t>.</w:t>
      </w:r>
      <w:r w:rsidR="005E1356">
        <w:t xml:space="preserve"> </w:t>
      </w:r>
      <w:r w:rsidR="0041293C">
        <w:t xml:space="preserve">The </w:t>
      </w:r>
      <w:r w:rsidR="003C12FD">
        <w:t xml:space="preserve">second part </w:t>
      </w:r>
      <w:r w:rsidR="00DB22DC">
        <w:t xml:space="preserve">of the paper </w:t>
      </w:r>
      <w:r w:rsidR="00A4590F">
        <w:t>delineates</w:t>
      </w:r>
      <w:r w:rsidR="0041293C">
        <w:t xml:space="preserve"> what we do not know but need to know</w:t>
      </w:r>
      <w:r w:rsidR="00CC2EA1">
        <w:t>.</w:t>
      </w:r>
      <w:r w:rsidR="00DB22DC">
        <w:t xml:space="preserve"> </w:t>
      </w:r>
      <w:r w:rsidR="00CC2EA1">
        <w:t>Building on</w:t>
      </w:r>
      <w:r w:rsidR="00DB22DC">
        <w:t xml:space="preserve"> these </w:t>
      </w:r>
      <w:r w:rsidR="00D36FD1">
        <w:t>observations</w:t>
      </w:r>
      <w:r w:rsidR="00CC2EA1">
        <w:t>, we</w:t>
      </w:r>
      <w:r w:rsidR="00DB22DC">
        <w:t xml:space="preserve"> </w:t>
      </w:r>
      <w:r w:rsidR="0041293C">
        <w:t xml:space="preserve">develop </w:t>
      </w:r>
      <w:r w:rsidR="00CE3A59">
        <w:t>a</w:t>
      </w:r>
      <w:r w:rsidR="00765FBA">
        <w:t xml:space="preserve">n </w:t>
      </w:r>
      <w:r w:rsidR="00954169">
        <w:t xml:space="preserve">integrative </w:t>
      </w:r>
      <w:r w:rsidR="00A4590F">
        <w:t xml:space="preserve">framework </w:t>
      </w:r>
      <w:r w:rsidR="00390916">
        <w:t xml:space="preserve">and propose a set of research questions </w:t>
      </w:r>
      <w:r w:rsidR="00A4590F">
        <w:t xml:space="preserve">that can help us develop fuller conceptual explanations and new </w:t>
      </w:r>
      <w:r>
        <w:t xml:space="preserve">theoretical </w:t>
      </w:r>
      <w:r w:rsidR="00183E8E">
        <w:t xml:space="preserve">insights into </w:t>
      </w:r>
      <w:r w:rsidR="005E1356">
        <w:t>de- and re-internationalization</w:t>
      </w:r>
      <w:r w:rsidR="00CC2EA1">
        <w:t xml:space="preserve">. </w:t>
      </w:r>
    </w:p>
    <w:p w14:paraId="3A5D3CC1" w14:textId="718B5B49" w:rsidR="00173C0B" w:rsidRPr="003C5F55" w:rsidRDefault="00451341" w:rsidP="00E470A9">
      <w:pPr>
        <w:spacing w:before="480" w:line="360" w:lineRule="auto"/>
        <w:rPr>
          <w:b/>
          <w:bCs/>
          <w:iCs/>
        </w:rPr>
      </w:pPr>
      <w:r>
        <w:rPr>
          <w:b/>
          <w:bCs/>
          <w:iCs/>
        </w:rPr>
        <w:t xml:space="preserve">THE </w:t>
      </w:r>
      <w:r w:rsidR="00972E09">
        <w:rPr>
          <w:b/>
          <w:bCs/>
          <w:iCs/>
        </w:rPr>
        <w:t xml:space="preserve">CONCEPTS </w:t>
      </w:r>
      <w:r>
        <w:rPr>
          <w:b/>
          <w:bCs/>
          <w:iCs/>
        </w:rPr>
        <w:t>OF</w:t>
      </w:r>
      <w:r w:rsidRPr="003C5F55">
        <w:rPr>
          <w:b/>
          <w:bCs/>
          <w:iCs/>
        </w:rPr>
        <w:t xml:space="preserve"> </w:t>
      </w:r>
      <w:r>
        <w:rPr>
          <w:b/>
          <w:bCs/>
          <w:iCs/>
        </w:rPr>
        <w:t>D</w:t>
      </w:r>
      <w:r w:rsidRPr="003C5F55">
        <w:rPr>
          <w:b/>
          <w:bCs/>
          <w:iCs/>
        </w:rPr>
        <w:t>E-</w:t>
      </w:r>
      <w:r w:rsidR="00972E09" w:rsidRPr="00972E09">
        <w:rPr>
          <w:b/>
          <w:bCs/>
          <w:iCs/>
        </w:rPr>
        <w:t xml:space="preserve"> </w:t>
      </w:r>
      <w:r w:rsidR="00972E09" w:rsidRPr="003C5F55">
        <w:rPr>
          <w:b/>
          <w:bCs/>
          <w:iCs/>
        </w:rPr>
        <w:t>INTERNATIONALIZATION</w:t>
      </w:r>
      <w:r w:rsidRPr="003C5F55">
        <w:rPr>
          <w:b/>
          <w:bCs/>
          <w:iCs/>
        </w:rPr>
        <w:t xml:space="preserve"> AND RE-INTERNATIONALIZATION</w:t>
      </w:r>
    </w:p>
    <w:p w14:paraId="57C0B1C6" w14:textId="60FB9B3D" w:rsidR="00972E09" w:rsidRDefault="00972E09" w:rsidP="00E20717">
      <w:pPr>
        <w:spacing w:line="360" w:lineRule="auto"/>
        <w:ind w:firstLine="426"/>
      </w:pPr>
      <w:r w:rsidRPr="00684E55">
        <w:t xml:space="preserve">Although there </w:t>
      </w:r>
      <w:r w:rsidRPr="00207CF1">
        <w:t xml:space="preserve">is </w:t>
      </w:r>
      <w:r w:rsidRPr="004675D7">
        <w:t xml:space="preserve">consensus </w:t>
      </w:r>
      <w:r w:rsidR="002E3F4D">
        <w:t xml:space="preserve">in the literature </w:t>
      </w:r>
      <w:r w:rsidRPr="00684E55">
        <w:t xml:space="preserve">that </w:t>
      </w:r>
      <w:r w:rsidRPr="00207CF1">
        <w:t>de-internationalization</w:t>
      </w:r>
      <w:r w:rsidRPr="004675D7">
        <w:t>, as a concept, refer</w:t>
      </w:r>
      <w:r w:rsidRPr="007D22F3">
        <w:t xml:space="preserve">s to withdrawal from </w:t>
      </w:r>
      <w:r w:rsidRPr="007B7EB4">
        <w:t>foreign markets</w:t>
      </w:r>
      <w:r w:rsidR="002E3F4D" w:rsidRPr="007B7EB4">
        <w:t xml:space="preserve"> (whereby </w:t>
      </w:r>
      <w:r w:rsidR="002E3F4D" w:rsidRPr="00966475">
        <w:t xml:space="preserve">the firm reduces its involvement or exposure to foreign markets; </w:t>
      </w:r>
      <w:r w:rsidR="002E3F4D" w:rsidRPr="00684E55">
        <w:t>Benito and Welch,</w:t>
      </w:r>
      <w:r w:rsidR="002E3F4D" w:rsidRPr="00207CF1">
        <w:t xml:space="preserve"> </w:t>
      </w:r>
      <w:r w:rsidR="002E3F4D" w:rsidRPr="004675D7">
        <w:t>1997)</w:t>
      </w:r>
      <w:r w:rsidR="002E3F4D" w:rsidRPr="007D22F3">
        <w:t xml:space="preserve">, </w:t>
      </w:r>
      <w:r>
        <w:t>it is not as clear as it appears to be</w:t>
      </w:r>
      <w:r w:rsidR="00781D77">
        <w:t>. Indeed,</w:t>
      </w:r>
      <w:r>
        <w:t xml:space="preserve"> many </w:t>
      </w:r>
      <w:r w:rsidR="00F66FB4">
        <w:t>extant</w:t>
      </w:r>
      <w:r>
        <w:t xml:space="preserve"> studies</w:t>
      </w:r>
      <w:r w:rsidR="00781D77">
        <w:t xml:space="preserve"> on the subject</w:t>
      </w:r>
      <w:r>
        <w:t xml:space="preserve"> use the term </w:t>
      </w:r>
      <w:r w:rsidR="00781D77">
        <w:t xml:space="preserve">“de-internationalization” to refer to </w:t>
      </w:r>
      <w:r w:rsidR="005049F5">
        <w:t>decisions and actions</w:t>
      </w:r>
      <w:r w:rsidR="00781D77">
        <w:t xml:space="preserve"> that are conceptually </w:t>
      </w:r>
      <w:r w:rsidR="006960DD">
        <w:t>different</w:t>
      </w:r>
      <w:r w:rsidR="005049F5">
        <w:t>. This not only causes confusion in the literature</w:t>
      </w:r>
      <w:r w:rsidR="006960DD">
        <w:t xml:space="preserve"> but </w:t>
      </w:r>
      <w:r w:rsidR="005049F5">
        <w:t xml:space="preserve">also </w:t>
      </w:r>
      <w:r w:rsidR="0026308E">
        <w:t>increases the</w:t>
      </w:r>
      <w:r w:rsidR="005049F5">
        <w:t xml:space="preserve"> difficult</w:t>
      </w:r>
      <w:r w:rsidR="0026308E">
        <w:t>y of</w:t>
      </w:r>
      <w:r w:rsidR="005049F5">
        <w:t xml:space="preserve"> understand</w:t>
      </w:r>
      <w:r w:rsidR="0026308E">
        <w:t>ing</w:t>
      </w:r>
      <w:r w:rsidR="005049F5">
        <w:t xml:space="preserve"> the determinants and consequences of</w:t>
      </w:r>
      <w:r w:rsidR="006960DD">
        <w:t xml:space="preserve"> </w:t>
      </w:r>
      <w:r w:rsidR="005049F5">
        <w:t>such decisions and actions.</w:t>
      </w:r>
      <w:r w:rsidR="002E3F4D">
        <w:t xml:space="preserve"> To clarify what the different types of de-internationalization </w:t>
      </w:r>
      <w:r w:rsidR="00F66FB4">
        <w:t>imply</w:t>
      </w:r>
      <w:r w:rsidR="002E3F4D">
        <w:t xml:space="preserve">, we argue that firm de-internationalization </w:t>
      </w:r>
      <w:r w:rsidR="00F66FB4">
        <w:t xml:space="preserve">should be considered </w:t>
      </w:r>
      <w:r w:rsidR="002E3F4D">
        <w:t>in two</w:t>
      </w:r>
      <w:r w:rsidR="00BD547E">
        <w:t xml:space="preserve"> key</w:t>
      </w:r>
      <w:r w:rsidR="002E3F4D">
        <w:t xml:space="preserve"> dimensions: a) whether the</w:t>
      </w:r>
      <w:r w:rsidR="00BD547E">
        <w:t xml:space="preserve"> firm’s</w:t>
      </w:r>
      <w:r w:rsidR="002E3F4D">
        <w:t xml:space="preserve"> exit from foreign markets is </w:t>
      </w:r>
      <w:r w:rsidR="002E3F4D" w:rsidRPr="00966475">
        <w:rPr>
          <w:i/>
          <w:iCs/>
        </w:rPr>
        <w:t>partial</w:t>
      </w:r>
      <w:r w:rsidR="002E3F4D">
        <w:t xml:space="preserve"> or </w:t>
      </w:r>
      <w:r w:rsidR="002E3F4D" w:rsidRPr="00966475">
        <w:rPr>
          <w:i/>
          <w:iCs/>
        </w:rPr>
        <w:t>full</w:t>
      </w:r>
      <w:r w:rsidR="00F66FB4">
        <w:rPr>
          <w:i/>
          <w:iCs/>
        </w:rPr>
        <w:t>;</w:t>
      </w:r>
      <w:r w:rsidR="002E3F4D">
        <w:t xml:space="preserve"> and b) whether it is </w:t>
      </w:r>
      <w:r w:rsidR="00BD547E" w:rsidRPr="00966475">
        <w:rPr>
          <w:i/>
          <w:iCs/>
        </w:rPr>
        <w:t>voluntary</w:t>
      </w:r>
      <w:r w:rsidR="00BD547E">
        <w:t xml:space="preserve"> or </w:t>
      </w:r>
      <w:r w:rsidR="00BD547E" w:rsidRPr="00966475">
        <w:rPr>
          <w:i/>
          <w:iCs/>
        </w:rPr>
        <w:t>forced</w:t>
      </w:r>
      <w:r w:rsidR="00BD547E">
        <w:t xml:space="preserve">. </w:t>
      </w:r>
      <w:r w:rsidR="00215B5B">
        <w:t xml:space="preserve">Table 1 provides an illustration of the four scenarios that result from this differentiation. </w:t>
      </w:r>
    </w:p>
    <w:p w14:paraId="2862A0E0" w14:textId="77777777" w:rsidR="00276694" w:rsidRDefault="00276694" w:rsidP="00276694">
      <w:pPr>
        <w:spacing w:before="360" w:after="360" w:line="360" w:lineRule="auto"/>
        <w:ind w:firstLine="425"/>
        <w:jc w:val="center"/>
        <w:rPr>
          <w:iCs/>
        </w:rPr>
      </w:pPr>
      <w:r>
        <w:rPr>
          <w:iCs/>
        </w:rPr>
        <w:t>--- Insert Table 1 about here ---</w:t>
      </w:r>
    </w:p>
    <w:p w14:paraId="5479DCE6" w14:textId="647A1041" w:rsidR="00F72CC4" w:rsidRDefault="00D91828" w:rsidP="00207CF1">
      <w:pPr>
        <w:spacing w:line="360" w:lineRule="auto"/>
        <w:ind w:firstLine="426"/>
      </w:pPr>
      <w:r w:rsidRPr="00966475">
        <w:rPr>
          <w:i/>
          <w:iCs/>
        </w:rPr>
        <w:t>P</w:t>
      </w:r>
      <w:r w:rsidR="00F72CC4" w:rsidRPr="00966475">
        <w:rPr>
          <w:i/>
          <w:iCs/>
        </w:rPr>
        <w:t>artial de-internationalization</w:t>
      </w:r>
      <w:r w:rsidR="00F72CC4">
        <w:t xml:space="preserve"> </w:t>
      </w:r>
      <w:r>
        <w:t xml:space="preserve">refers to cases in which the </w:t>
      </w:r>
      <w:r w:rsidR="00F72CC4" w:rsidRPr="003C5F55">
        <w:t>firm</w:t>
      </w:r>
      <w:r w:rsidR="00F72CC4">
        <w:t xml:space="preserve"> </w:t>
      </w:r>
      <w:r w:rsidR="00F72CC4" w:rsidRPr="003C5F55">
        <w:t>exit</w:t>
      </w:r>
      <w:r w:rsidR="00F72CC4">
        <w:t>s</w:t>
      </w:r>
      <w:r w:rsidR="00F72CC4" w:rsidRPr="003C5F55">
        <w:t xml:space="preserve"> </w:t>
      </w:r>
      <w:r w:rsidR="00684E55">
        <w:t xml:space="preserve">from </w:t>
      </w:r>
      <w:r w:rsidR="00F72CC4" w:rsidRPr="003C5F55">
        <w:t>some</w:t>
      </w:r>
      <w:r w:rsidR="00684E55">
        <w:t xml:space="preserve"> of</w:t>
      </w:r>
      <w:r w:rsidR="00F72CC4" w:rsidRPr="003C5F55">
        <w:t xml:space="preserve"> </w:t>
      </w:r>
      <w:r w:rsidR="00684E55">
        <w:t xml:space="preserve">the </w:t>
      </w:r>
      <w:r w:rsidR="00F72CC4" w:rsidRPr="003C5F55">
        <w:t xml:space="preserve">foreign markets </w:t>
      </w:r>
      <w:r w:rsidR="00684E55">
        <w:t xml:space="preserve">it operates </w:t>
      </w:r>
      <w:r w:rsidR="001A4494">
        <w:t>(</w:t>
      </w:r>
      <w:r w:rsidR="00684E55">
        <w:t>while maintaining its presence in other markets</w:t>
      </w:r>
      <w:r w:rsidR="001A4494">
        <w:t>) and/or reduc</w:t>
      </w:r>
      <w:r w:rsidR="00A30C75">
        <w:t>es</w:t>
      </w:r>
      <w:r w:rsidR="001A4494">
        <w:t xml:space="preserve"> the degree of its resource commitment and investment in </w:t>
      </w:r>
      <w:r w:rsidR="00A30C75">
        <w:t xml:space="preserve">one or more </w:t>
      </w:r>
      <w:r w:rsidR="001A4494">
        <w:t>foreign markets</w:t>
      </w:r>
      <w:r w:rsidR="00F66FB4">
        <w:t>. T</w:t>
      </w:r>
      <w:r w:rsidR="001A4494">
        <w:t xml:space="preserve">he latter implies that it may still maintain presence in existing foreign </w:t>
      </w:r>
      <w:proofErr w:type="gramStart"/>
      <w:r w:rsidR="001A4494">
        <w:t>markets</w:t>
      </w:r>
      <w:proofErr w:type="gramEnd"/>
      <w:r w:rsidR="001A4494">
        <w:t xml:space="preserve"> but the scale will be smaller. </w:t>
      </w:r>
      <w:r w:rsidR="00ED42A1">
        <w:t>P</w:t>
      </w:r>
      <w:r w:rsidR="001A4494">
        <w:t xml:space="preserve">artial </w:t>
      </w:r>
      <w:r w:rsidR="00ED42A1">
        <w:t xml:space="preserve">de-internationalization occurs when a firm </w:t>
      </w:r>
      <w:r w:rsidR="00ED42A1" w:rsidRPr="003C5F55">
        <w:t>liquidate</w:t>
      </w:r>
      <w:r w:rsidR="00ED42A1">
        <w:t>s</w:t>
      </w:r>
      <w:r w:rsidR="00ED42A1" w:rsidRPr="003C5F55" w:rsidDel="00684E55">
        <w:t xml:space="preserve"> </w:t>
      </w:r>
      <w:r w:rsidR="00ED42A1">
        <w:t xml:space="preserve">or </w:t>
      </w:r>
      <w:r w:rsidR="00F72CC4" w:rsidRPr="003C5F55">
        <w:t>sell</w:t>
      </w:r>
      <w:r w:rsidR="00ED42A1">
        <w:t>s</w:t>
      </w:r>
      <w:r w:rsidR="00F72CC4" w:rsidRPr="003C5F55">
        <w:t xml:space="preserve"> some of </w:t>
      </w:r>
      <w:r w:rsidR="00F72CC4">
        <w:t>its</w:t>
      </w:r>
      <w:r w:rsidR="00F72CC4" w:rsidRPr="003C5F55">
        <w:t xml:space="preserve"> foreign subsidiaries</w:t>
      </w:r>
      <w:r w:rsidR="00ED42A1">
        <w:t>,</w:t>
      </w:r>
      <w:r w:rsidR="00952DAE">
        <w:t xml:space="preserve"> ceas</w:t>
      </w:r>
      <w:r w:rsidR="00ED42A1">
        <w:t>es</w:t>
      </w:r>
      <w:r w:rsidR="00952DAE">
        <w:t xml:space="preserve"> exporting to </w:t>
      </w:r>
      <w:r w:rsidR="001A4494">
        <w:t xml:space="preserve">some </w:t>
      </w:r>
      <w:r w:rsidR="00ED42A1">
        <w:t xml:space="preserve">of its foreign </w:t>
      </w:r>
      <w:r w:rsidR="001A4494">
        <w:t>markets</w:t>
      </w:r>
      <w:r w:rsidR="00ED42A1">
        <w:t xml:space="preserve"> and/or reduces its resources commitment, operations</w:t>
      </w:r>
      <w:r w:rsidR="00F66FB4">
        <w:t>,</w:t>
      </w:r>
      <w:r w:rsidR="00ED42A1">
        <w:t xml:space="preserve"> and involvement in those markets. By contrast, a </w:t>
      </w:r>
      <w:r w:rsidR="00ED42A1" w:rsidRPr="00966475">
        <w:rPr>
          <w:i/>
          <w:iCs/>
        </w:rPr>
        <w:t>full</w:t>
      </w:r>
      <w:r w:rsidR="00F73980">
        <w:rPr>
          <w:i/>
          <w:iCs/>
        </w:rPr>
        <w:t>-</w:t>
      </w:r>
      <w:r w:rsidR="00ED42A1" w:rsidRPr="00966475">
        <w:rPr>
          <w:i/>
          <w:iCs/>
        </w:rPr>
        <w:lastRenderedPageBreak/>
        <w:t>scale</w:t>
      </w:r>
      <w:r w:rsidR="00503A76" w:rsidRPr="00966475">
        <w:rPr>
          <w:i/>
          <w:iCs/>
        </w:rPr>
        <w:t xml:space="preserve"> </w:t>
      </w:r>
      <w:r w:rsidR="00F72CC4" w:rsidRPr="00966475">
        <w:rPr>
          <w:i/>
          <w:iCs/>
        </w:rPr>
        <w:t>de-internationalization</w:t>
      </w:r>
      <w:r w:rsidR="009A1DFC">
        <w:t xml:space="preserve"> </w:t>
      </w:r>
      <w:r w:rsidR="00A30C75">
        <w:t xml:space="preserve">of the firm </w:t>
      </w:r>
      <w:r w:rsidR="009A1DFC">
        <w:t xml:space="preserve">refers to cases in which </w:t>
      </w:r>
      <w:r w:rsidR="00F72CC4">
        <w:t>the firm</w:t>
      </w:r>
      <w:r w:rsidR="00F72CC4" w:rsidRPr="003C5F55">
        <w:t xml:space="preserve"> stop</w:t>
      </w:r>
      <w:r w:rsidR="00F72CC4">
        <w:t>s</w:t>
      </w:r>
      <w:r w:rsidR="00F72CC4" w:rsidRPr="003C5F55">
        <w:t xml:space="preserve"> exporting completely </w:t>
      </w:r>
      <w:r w:rsidR="009A1DFC">
        <w:t>and/or</w:t>
      </w:r>
      <w:r w:rsidR="00F72CC4" w:rsidRPr="003C5F55">
        <w:t xml:space="preserve"> liquidate</w:t>
      </w:r>
      <w:r w:rsidR="00F72CC4">
        <w:t>s</w:t>
      </w:r>
      <w:r w:rsidR="009A1DFC">
        <w:t xml:space="preserve"> or </w:t>
      </w:r>
      <w:r w:rsidR="00F72CC4" w:rsidRPr="003C5F55">
        <w:t>sell</w:t>
      </w:r>
      <w:r w:rsidR="00F72CC4">
        <w:t>s</w:t>
      </w:r>
      <w:r w:rsidR="00F72CC4" w:rsidRPr="003C5F55">
        <w:t xml:space="preserve"> active operation</w:t>
      </w:r>
      <w:r w:rsidR="00F72CC4">
        <w:t>s</w:t>
      </w:r>
      <w:r w:rsidR="00F72CC4" w:rsidRPr="003C5F55">
        <w:t xml:space="preserve"> in all foreign markets.</w:t>
      </w:r>
      <w:r w:rsidR="009A1DFC">
        <w:t xml:space="preserve"> When a </w:t>
      </w:r>
      <w:r w:rsidR="00F73980" w:rsidRPr="00207CF1">
        <w:t>full-scale</w:t>
      </w:r>
      <w:r w:rsidR="009A1DFC" w:rsidRPr="00966475">
        <w:t xml:space="preserve"> de-internationalization</w:t>
      </w:r>
      <w:r w:rsidR="00A30C75">
        <w:t xml:space="preserve"> of the firm</w:t>
      </w:r>
      <w:r w:rsidR="009A1DFC">
        <w:t xml:space="preserve"> occurs, the firm confines itself to its home market only.</w:t>
      </w:r>
    </w:p>
    <w:p w14:paraId="2FBD180C" w14:textId="4735E009" w:rsidR="00343D75" w:rsidRDefault="009F4C9B" w:rsidP="00172F5F">
      <w:pPr>
        <w:spacing w:line="360" w:lineRule="auto"/>
        <w:ind w:firstLine="426"/>
      </w:pPr>
      <w:r>
        <w:t>De-</w:t>
      </w:r>
      <w:r w:rsidR="00D46396">
        <w:t xml:space="preserve">internationalization can also be either voluntary or forced. </w:t>
      </w:r>
      <w:r w:rsidR="00ED59AE" w:rsidRPr="00132566">
        <w:rPr>
          <w:i/>
          <w:iCs/>
        </w:rPr>
        <w:t>Voluntary de-internationalization</w:t>
      </w:r>
      <w:r w:rsidR="00ED59AE" w:rsidRPr="003C5F55">
        <w:t xml:space="preserve"> </w:t>
      </w:r>
      <w:r w:rsidR="00C76F89">
        <w:t>occurs when it is</w:t>
      </w:r>
      <w:r w:rsidR="00ED59AE" w:rsidRPr="003C5F55">
        <w:t xml:space="preserve"> </w:t>
      </w:r>
      <w:r w:rsidR="00BF6B45" w:rsidRPr="003C5F55">
        <w:t>part</w:t>
      </w:r>
      <w:r w:rsidR="00ED59AE" w:rsidRPr="003C5F55">
        <w:t xml:space="preserve"> of </w:t>
      </w:r>
      <w:r w:rsidR="000333FC">
        <w:t>the</w:t>
      </w:r>
      <w:r w:rsidR="001A4C91">
        <w:t xml:space="preserve"> </w:t>
      </w:r>
      <w:r w:rsidR="000333FC">
        <w:t>(</w:t>
      </w:r>
      <w:r w:rsidR="00C1518B" w:rsidRPr="003C5F55">
        <w:t>willing</w:t>
      </w:r>
      <w:r w:rsidR="000333FC">
        <w:t>)</w:t>
      </w:r>
      <w:r w:rsidR="00C1518B" w:rsidRPr="003C5F55">
        <w:t xml:space="preserve"> </w:t>
      </w:r>
      <w:r w:rsidR="00ED59AE" w:rsidRPr="003C5F55">
        <w:t xml:space="preserve">strategic reshuffling </w:t>
      </w:r>
      <w:r w:rsidR="009D2E82" w:rsidRPr="003C5F55">
        <w:t>of</w:t>
      </w:r>
      <w:r w:rsidR="00BD056A" w:rsidRPr="003C5F55">
        <w:t xml:space="preserve"> </w:t>
      </w:r>
      <w:r w:rsidR="000333FC">
        <w:t>the firm’s</w:t>
      </w:r>
      <w:r w:rsidR="00BD056A" w:rsidRPr="003C5F55">
        <w:t xml:space="preserve"> portfolio of </w:t>
      </w:r>
      <w:r w:rsidR="001A4C91" w:rsidRPr="003C5F55">
        <w:t xml:space="preserve">foreign </w:t>
      </w:r>
      <w:r w:rsidR="00BD056A" w:rsidRPr="003C5F55">
        <w:t>activities (Berry, 2013)</w:t>
      </w:r>
      <w:r w:rsidR="00BF69C3">
        <w:t xml:space="preserve">. This may occur when certain markets lose their appeal </w:t>
      </w:r>
      <w:r w:rsidR="000333FC">
        <w:t>(</w:t>
      </w:r>
      <w:r w:rsidR="00BF69C3">
        <w:t>while the home market</w:t>
      </w:r>
      <w:r w:rsidR="000333FC">
        <w:t xml:space="preserve"> or other markets</w:t>
      </w:r>
      <w:r w:rsidR="00BF69C3">
        <w:t xml:space="preserve"> become more profitable</w:t>
      </w:r>
      <w:r w:rsidR="000333FC">
        <w:t>) or</w:t>
      </w:r>
      <w:r w:rsidR="00BF69C3">
        <w:t xml:space="preserve"> </w:t>
      </w:r>
      <w:r w:rsidR="00A04CB8">
        <w:t>when certain locations offer advantages that can help the firm</w:t>
      </w:r>
      <w:r w:rsidR="00B175A8">
        <w:t xml:space="preserve"> achieve its goals, including innovation</w:t>
      </w:r>
      <w:r w:rsidR="00A04CB8">
        <w:t xml:space="preserve"> (Kafouros et al., 2018).</w:t>
      </w:r>
      <w:r w:rsidR="00E03A64" w:rsidRPr="00E03A64">
        <w:rPr>
          <w:i/>
          <w:iCs/>
        </w:rPr>
        <w:t xml:space="preserve"> </w:t>
      </w:r>
      <w:r w:rsidR="00E03A64" w:rsidRPr="00966475">
        <w:t>Voluntary de-internationalization</w:t>
      </w:r>
      <w:r w:rsidR="00E03A64" w:rsidRPr="003C5F55">
        <w:t xml:space="preserve"> </w:t>
      </w:r>
      <w:r w:rsidR="00E03A64">
        <w:t>can also be triggered by</w:t>
      </w:r>
      <w:r w:rsidR="000B206C" w:rsidRPr="003C5F55">
        <w:t xml:space="preserve"> </w:t>
      </w:r>
      <w:r w:rsidR="00B21145">
        <w:t xml:space="preserve">loss of competitiveness, </w:t>
      </w:r>
      <w:r w:rsidR="00085DE2">
        <w:t>falling</w:t>
      </w:r>
      <w:r w:rsidR="00085DE2" w:rsidRPr="003C5F55">
        <w:t xml:space="preserve"> </w:t>
      </w:r>
      <w:r w:rsidR="004322ED" w:rsidRPr="003C5F55">
        <w:t>demand</w:t>
      </w:r>
      <w:r w:rsidR="00BF69C3">
        <w:t xml:space="preserve"> in foreign markets</w:t>
      </w:r>
      <w:r w:rsidR="006D3C3F">
        <w:t xml:space="preserve">, </w:t>
      </w:r>
      <w:r w:rsidR="004322ED" w:rsidRPr="003C5F55">
        <w:t xml:space="preserve">increased </w:t>
      </w:r>
      <w:r w:rsidR="00E03A64">
        <w:t>competition</w:t>
      </w:r>
      <w:r w:rsidR="00194A40">
        <w:t>,</w:t>
      </w:r>
      <w:r w:rsidR="004322ED" w:rsidRPr="003C5F55">
        <w:t xml:space="preserve"> </w:t>
      </w:r>
      <w:r w:rsidR="00E03A64">
        <w:t>and difficulty in responding to new institutional requirements</w:t>
      </w:r>
      <w:r w:rsidR="00456EC3">
        <w:t xml:space="preserve"> and </w:t>
      </w:r>
      <w:r w:rsidR="006D3C3F">
        <w:t>restrictions imposed by</w:t>
      </w:r>
      <w:r w:rsidR="00D14638">
        <w:t xml:space="preserve"> host</w:t>
      </w:r>
      <w:r w:rsidR="00224771">
        <w:t>-</w:t>
      </w:r>
      <w:r w:rsidR="00E03A64">
        <w:t xml:space="preserve">country </w:t>
      </w:r>
      <w:r w:rsidR="006D3C3F">
        <w:t>government</w:t>
      </w:r>
      <w:r w:rsidR="00194A40">
        <w:t xml:space="preserve">, as well as by </w:t>
      </w:r>
      <w:r w:rsidR="00456EC3">
        <w:t xml:space="preserve">the rebalancing of regional and global economic activity </w:t>
      </w:r>
      <w:r w:rsidR="00E03A64" w:rsidRPr="003C5F55">
        <w:t>(</w:t>
      </w:r>
      <w:r w:rsidR="000B18E9" w:rsidRPr="00BD4FAB">
        <w:rPr>
          <w:color w:val="222222"/>
          <w:shd w:val="clear" w:color="auto" w:fill="FFFFFF"/>
        </w:rPr>
        <w:t>Cuervo-Cazurra</w:t>
      </w:r>
      <w:r w:rsidR="000B18E9">
        <w:rPr>
          <w:color w:val="222222"/>
          <w:shd w:val="clear" w:color="auto" w:fill="FFFFFF"/>
        </w:rPr>
        <w:t xml:space="preserve"> et al.,</w:t>
      </w:r>
      <w:r w:rsidR="000B18E9" w:rsidRPr="00BD4FAB">
        <w:rPr>
          <w:color w:val="222222"/>
          <w:shd w:val="clear" w:color="auto" w:fill="FFFFFF"/>
        </w:rPr>
        <w:t xml:space="preserve"> 2020</w:t>
      </w:r>
      <w:r w:rsidR="000B18E9">
        <w:rPr>
          <w:color w:val="222222"/>
          <w:shd w:val="clear" w:color="auto" w:fill="FFFFFF"/>
        </w:rPr>
        <w:t xml:space="preserve">; </w:t>
      </w:r>
      <w:r w:rsidR="00E03A64" w:rsidRPr="003C5F55">
        <w:t xml:space="preserve">Sousa </w:t>
      </w:r>
      <w:r w:rsidR="00E03A64">
        <w:t>&amp;</w:t>
      </w:r>
      <w:r w:rsidR="00E03A64" w:rsidRPr="003C5F55">
        <w:t xml:space="preserve"> Tan, 2015)</w:t>
      </w:r>
      <w:r w:rsidR="00E03A64">
        <w:t>.</w:t>
      </w:r>
      <w:r w:rsidR="00C1518B" w:rsidRPr="003C5F55">
        <w:t xml:space="preserve"> </w:t>
      </w:r>
    </w:p>
    <w:p w14:paraId="505DB018" w14:textId="049F9D97" w:rsidR="00F72CC4" w:rsidRDefault="00F72CC4" w:rsidP="00F72CC4">
      <w:pPr>
        <w:spacing w:line="360" w:lineRule="auto"/>
        <w:ind w:firstLine="426"/>
      </w:pPr>
      <w:r w:rsidRPr="003003F5">
        <w:rPr>
          <w:i/>
          <w:iCs/>
        </w:rPr>
        <w:t xml:space="preserve">Forced de-internationalization </w:t>
      </w:r>
      <w:r w:rsidRPr="007E1EB1">
        <w:t xml:space="preserve">refers to </w:t>
      </w:r>
      <w:r w:rsidR="00EC2F23">
        <w:t xml:space="preserve">foreign market </w:t>
      </w:r>
      <w:r w:rsidRPr="007E1EB1">
        <w:t>exit</w:t>
      </w:r>
      <w:r w:rsidR="00EC2F23">
        <w:t>s</w:t>
      </w:r>
      <w:r w:rsidRPr="007E1EB1">
        <w:t xml:space="preserve"> </w:t>
      </w:r>
      <w:r w:rsidR="00EC2F23">
        <w:t xml:space="preserve">that are </w:t>
      </w:r>
      <w:r w:rsidRPr="007E1EB1">
        <w:t>imposed on the firm</w:t>
      </w:r>
      <w:r w:rsidR="00224771">
        <w:t xml:space="preserve">. This may include </w:t>
      </w:r>
      <w:r w:rsidRPr="007E1EB1">
        <w:t>case</w:t>
      </w:r>
      <w:r w:rsidR="00224771">
        <w:t>s</w:t>
      </w:r>
      <w:r w:rsidRPr="007E1EB1">
        <w:t xml:space="preserve"> </w:t>
      </w:r>
      <w:r>
        <w:t xml:space="preserve">of </w:t>
      </w:r>
      <w:r w:rsidRPr="007E1EB1">
        <w:t>nationalization by the host-country government</w:t>
      </w:r>
      <w:r>
        <w:t xml:space="preserve"> </w:t>
      </w:r>
      <w:r w:rsidRPr="007E1EB1">
        <w:t>(</w:t>
      </w:r>
      <w:r w:rsidR="00224771">
        <w:t xml:space="preserve">e.g., </w:t>
      </w:r>
      <w:r w:rsidRPr="007E1EB1">
        <w:t>expropriation of assets)</w:t>
      </w:r>
      <w:r w:rsidR="00224771">
        <w:t xml:space="preserve">, situations in which </w:t>
      </w:r>
      <w:r w:rsidR="00266315">
        <w:t>the firm</w:t>
      </w:r>
      <w:r w:rsidRPr="007E1EB1">
        <w:t xml:space="preserve"> face</w:t>
      </w:r>
      <w:r w:rsidR="00266315">
        <w:t>s</w:t>
      </w:r>
      <w:r w:rsidRPr="007E1EB1">
        <w:t xml:space="preserve"> economic boycotts (</w:t>
      </w:r>
      <w:proofErr w:type="spellStart"/>
      <w:r w:rsidRPr="007E1EB1">
        <w:t>Vissak</w:t>
      </w:r>
      <w:proofErr w:type="spellEnd"/>
      <w:r w:rsidRPr="007E1EB1">
        <w:t xml:space="preserve"> </w:t>
      </w:r>
      <w:r>
        <w:t>&amp;</w:t>
      </w:r>
      <w:r w:rsidRPr="007E1EB1">
        <w:t xml:space="preserve"> </w:t>
      </w:r>
      <w:proofErr w:type="spellStart"/>
      <w:r w:rsidRPr="007E1EB1">
        <w:t>Francioni</w:t>
      </w:r>
      <w:proofErr w:type="spellEnd"/>
      <w:r w:rsidRPr="007E1EB1">
        <w:t>, 2013)</w:t>
      </w:r>
      <w:r w:rsidR="00224771">
        <w:t xml:space="preserve">, and changes in </w:t>
      </w:r>
      <w:r w:rsidR="00EA222B" w:rsidRPr="004675D7">
        <w:t xml:space="preserve">trade agreements </w:t>
      </w:r>
      <w:r w:rsidR="00EA222B" w:rsidRPr="007D22F3">
        <w:t xml:space="preserve">between countries </w:t>
      </w:r>
      <w:r w:rsidR="00EA222B" w:rsidRPr="007B7EB4">
        <w:t xml:space="preserve">(e.g., Brexit and </w:t>
      </w:r>
      <w:r w:rsidR="00EA222B" w:rsidRPr="00A35D3C">
        <w:t>othe</w:t>
      </w:r>
      <w:r w:rsidR="00EA222B" w:rsidRPr="00A06543">
        <w:t xml:space="preserve">r changes in the European Union). </w:t>
      </w:r>
      <w:r w:rsidRPr="004675D7">
        <w:t>It can</w:t>
      </w:r>
      <w:r>
        <w:t xml:space="preserve"> also occur when </w:t>
      </w:r>
      <w:r w:rsidR="00224771">
        <w:t>institutional forces and g</w:t>
      </w:r>
      <w:r>
        <w:t xml:space="preserve">overnment policies change in the home country of the </w:t>
      </w:r>
      <w:r w:rsidR="00266315">
        <w:t>firm</w:t>
      </w:r>
      <w:r>
        <w:t xml:space="preserve">. </w:t>
      </w:r>
      <w:r w:rsidR="00446540">
        <w:t>Indeed,</w:t>
      </w:r>
      <w:r w:rsidR="00224771">
        <w:t xml:space="preserve"> w</w:t>
      </w:r>
      <w:r>
        <w:t>e have recently seen protectionism and deglobalization trends</w:t>
      </w:r>
      <w:r w:rsidR="000B18E9">
        <w:t xml:space="preserve"> </w:t>
      </w:r>
      <w:r w:rsidR="000B18E9" w:rsidRPr="003C5F55">
        <w:t>(</w:t>
      </w:r>
      <w:r w:rsidR="000B18E9" w:rsidRPr="00BD4FAB">
        <w:rPr>
          <w:color w:val="222222"/>
          <w:shd w:val="clear" w:color="auto" w:fill="FFFFFF"/>
        </w:rPr>
        <w:t>Cuervo-Cazurra</w:t>
      </w:r>
      <w:r w:rsidR="000B18E9">
        <w:rPr>
          <w:color w:val="222222"/>
          <w:shd w:val="clear" w:color="auto" w:fill="FFFFFF"/>
        </w:rPr>
        <w:t xml:space="preserve"> et al.,</w:t>
      </w:r>
      <w:r w:rsidR="000B18E9" w:rsidRPr="00BD4FAB">
        <w:rPr>
          <w:color w:val="222222"/>
          <w:shd w:val="clear" w:color="auto" w:fill="FFFFFF"/>
        </w:rPr>
        <w:t xml:space="preserve"> 2020</w:t>
      </w:r>
      <w:r w:rsidR="000B18E9">
        <w:rPr>
          <w:color w:val="222222"/>
          <w:shd w:val="clear" w:color="auto" w:fill="FFFFFF"/>
        </w:rPr>
        <w:t>)</w:t>
      </w:r>
      <w:r>
        <w:t xml:space="preserve">, </w:t>
      </w:r>
      <w:r w:rsidR="00224771">
        <w:t>and</w:t>
      </w:r>
      <w:r>
        <w:t xml:space="preserve"> other examples in which home country governments impose bans and restrictions on internationalization</w:t>
      </w:r>
      <w:r w:rsidR="00456EC3">
        <w:t xml:space="preserve"> for geopolitical</w:t>
      </w:r>
      <w:r w:rsidR="00D34F43">
        <w:t>,</w:t>
      </w:r>
      <w:r w:rsidR="00456EC3">
        <w:t xml:space="preserve"> strategic</w:t>
      </w:r>
      <w:r w:rsidR="00F97D2A">
        <w:t>,</w:t>
      </w:r>
      <w:r w:rsidR="00D34F43">
        <w:t xml:space="preserve"> or</w:t>
      </w:r>
      <w:r w:rsidR="00456EC3">
        <w:t xml:space="preserve"> technology</w:t>
      </w:r>
      <w:r w:rsidR="00D34F43">
        <w:t>-related</w:t>
      </w:r>
      <w:r w:rsidR="00456EC3">
        <w:t xml:space="preserve"> reasons.</w:t>
      </w:r>
    </w:p>
    <w:p w14:paraId="38671044" w14:textId="7A680145" w:rsidR="00D64381" w:rsidRDefault="00D64381" w:rsidP="004675D7">
      <w:pPr>
        <w:spacing w:line="360" w:lineRule="auto"/>
        <w:ind w:firstLine="426"/>
      </w:pPr>
      <w:r>
        <w:t>Some of the above observations</w:t>
      </w:r>
      <w:r w:rsidR="00306BE0">
        <w:t xml:space="preserve"> </w:t>
      </w:r>
      <w:r w:rsidR="00B63210">
        <w:t xml:space="preserve">can also be made </w:t>
      </w:r>
      <w:r>
        <w:t xml:space="preserve">for the case of </w:t>
      </w:r>
      <w:r w:rsidRPr="00966475">
        <w:rPr>
          <w:i/>
          <w:iCs/>
        </w:rPr>
        <w:t>re-internationalization</w:t>
      </w:r>
      <w:r w:rsidRPr="006A4934">
        <w:t xml:space="preserve"> </w:t>
      </w:r>
      <w:r w:rsidR="00C375EB">
        <w:t xml:space="preserve">– </w:t>
      </w:r>
      <w:r>
        <w:t>defined as a</w:t>
      </w:r>
      <w:r w:rsidR="00C375EB">
        <w:t xml:space="preserve"> set of</w:t>
      </w:r>
      <w:r>
        <w:t xml:space="preserve"> action</w:t>
      </w:r>
      <w:r w:rsidR="00C375EB">
        <w:t>s</w:t>
      </w:r>
      <w:r>
        <w:t xml:space="preserve"> that subsequently </w:t>
      </w:r>
      <w:bookmarkStart w:id="1" w:name="_Hlk77934253"/>
      <w:r w:rsidR="0076316B">
        <w:t>escalate</w:t>
      </w:r>
      <w:r>
        <w:t xml:space="preserve"> a firm’s </w:t>
      </w:r>
      <w:r w:rsidR="00C375EB" w:rsidRPr="002E3CDB">
        <w:t>involvement or exposure</w:t>
      </w:r>
      <w:r w:rsidR="00C375EB" w:rsidRPr="006A4934">
        <w:t xml:space="preserve"> </w:t>
      </w:r>
      <w:r w:rsidR="00C375EB">
        <w:t>to</w:t>
      </w:r>
      <w:r w:rsidRPr="006A4934">
        <w:t xml:space="preserve"> foreign markets</w:t>
      </w:r>
      <w:r w:rsidR="0076316B">
        <w:t xml:space="preserve"> </w:t>
      </w:r>
      <w:bookmarkEnd w:id="1"/>
      <w:r w:rsidR="0076316B">
        <w:t xml:space="preserve">following a period of </w:t>
      </w:r>
      <w:r w:rsidR="009111D7">
        <w:t xml:space="preserve">reduced </w:t>
      </w:r>
      <w:r w:rsidR="0076316B">
        <w:t>activity</w:t>
      </w:r>
      <w:r>
        <w:t>.</w:t>
      </w:r>
      <w:r w:rsidR="00EB3C65">
        <w:t xml:space="preserve"> </w:t>
      </w:r>
      <w:r w:rsidR="00DA389C">
        <w:t xml:space="preserve">The re-internationalization trajectory of some firms might be </w:t>
      </w:r>
      <w:proofErr w:type="gramStart"/>
      <w:r w:rsidR="00DA389C">
        <w:t>similar to</w:t>
      </w:r>
      <w:proofErr w:type="gramEnd"/>
      <w:r w:rsidR="00DA389C">
        <w:t xml:space="preserve"> their prior internationalization trajectory in term</w:t>
      </w:r>
      <w:r w:rsidR="00DA171B">
        <w:t>s</w:t>
      </w:r>
      <w:r w:rsidR="00DA389C">
        <w:t xml:space="preserve"> of two key dimensions (namely, their location choices and foreign entry modes), while other firms might decide to enter entirely new markets or choose entry modes that </w:t>
      </w:r>
      <w:r w:rsidR="002C42E4">
        <w:t xml:space="preserve">they </w:t>
      </w:r>
      <w:r w:rsidR="00456EC3">
        <w:t>h</w:t>
      </w:r>
      <w:r w:rsidR="00DA389C">
        <w:t xml:space="preserve">ave not </w:t>
      </w:r>
      <w:r w:rsidR="002C42E4">
        <w:t xml:space="preserve">employed </w:t>
      </w:r>
      <w:r w:rsidR="009B7C3E">
        <w:t>in the past</w:t>
      </w:r>
      <w:r w:rsidR="00DA389C">
        <w:t>.</w:t>
      </w:r>
      <w:r w:rsidR="00FE77AE">
        <w:t xml:space="preserve"> </w:t>
      </w:r>
      <w:r w:rsidR="009D1C1A">
        <w:t>D</w:t>
      </w:r>
      <w:r w:rsidR="00EB3C65">
        <w:t>ue to limitations in how quickly firms can re-enter foreign markets and re-initiate certain activities</w:t>
      </w:r>
      <w:r w:rsidR="006F6411">
        <w:t xml:space="preserve"> abroad</w:t>
      </w:r>
      <w:r w:rsidR="00EB3C65">
        <w:t xml:space="preserve">, it is more likely that </w:t>
      </w:r>
      <w:r w:rsidR="009B6AF7">
        <w:t xml:space="preserve">re-internationalization will occur gradually (i.e., it will be partial). </w:t>
      </w:r>
      <w:r w:rsidR="0044417B">
        <w:t>Nevertheless</w:t>
      </w:r>
      <w:r w:rsidR="009B6AF7">
        <w:t xml:space="preserve">, it might be possible for certain firms to make the decision to re-invest in or re-initiate exporting to several foreign markets simultaneously. </w:t>
      </w:r>
      <w:r w:rsidR="00FE77AE">
        <w:t xml:space="preserve">Firms’ </w:t>
      </w:r>
      <w:r w:rsidR="00832753">
        <w:t>re-internationalization is</w:t>
      </w:r>
      <w:r w:rsidR="00FE77AE">
        <w:t xml:space="preserve"> also more likely to be</w:t>
      </w:r>
      <w:r w:rsidR="00832753">
        <w:t xml:space="preserve"> voluntary </w:t>
      </w:r>
      <w:r w:rsidR="00FE77AE">
        <w:t xml:space="preserve">(e.g., due to improvements </w:t>
      </w:r>
      <w:r w:rsidR="00FE77AE">
        <w:lastRenderedPageBreak/>
        <w:t>in internal capabilities or external conditions)</w:t>
      </w:r>
      <w:r w:rsidR="00DA171B">
        <w:t>,</w:t>
      </w:r>
      <w:r w:rsidR="00DA171B" w:rsidRPr="00DA171B">
        <w:t xml:space="preserve"> </w:t>
      </w:r>
      <w:r w:rsidR="00DA171B">
        <w:t>rather than forced</w:t>
      </w:r>
      <w:r w:rsidR="00832753">
        <w:t xml:space="preserve">. </w:t>
      </w:r>
      <w:r w:rsidR="0044417B">
        <w:t>However</w:t>
      </w:r>
      <w:r w:rsidR="00DE44C5">
        <w:t xml:space="preserve">, </w:t>
      </w:r>
      <w:r w:rsidR="003F7D92">
        <w:t>even forced re-internationalization may occur</w:t>
      </w:r>
      <w:r w:rsidR="008B25CA" w:rsidRPr="008B25CA">
        <w:t xml:space="preserve"> </w:t>
      </w:r>
      <w:r w:rsidR="008B25CA">
        <w:t>in some situations</w:t>
      </w:r>
      <w:r w:rsidR="002C42E4">
        <w:t>,</w:t>
      </w:r>
      <w:r w:rsidR="003F7D92">
        <w:t xml:space="preserve"> e.g., </w:t>
      </w:r>
      <w:r w:rsidR="00DE44C5">
        <w:t>governments in emerging</w:t>
      </w:r>
      <w:r w:rsidR="00E2146F">
        <w:t xml:space="preserve"> </w:t>
      </w:r>
      <w:r w:rsidR="00DE44C5">
        <w:t xml:space="preserve">economies </w:t>
      </w:r>
      <w:r w:rsidR="002C42E4">
        <w:t xml:space="preserve">may </w:t>
      </w:r>
      <w:r w:rsidR="00DE44C5">
        <w:t>use</w:t>
      </w:r>
      <w:r w:rsidR="00E2146F">
        <w:t xml:space="preserve"> coercive pressures to force firms (especially those that are partly owned by the State) to internationalize</w:t>
      </w:r>
      <w:r w:rsidR="00456EC3">
        <w:t>, either directly or more subtly</w:t>
      </w:r>
      <w:r w:rsidR="003F7D92">
        <w:t xml:space="preserve"> (</w:t>
      </w:r>
      <w:r w:rsidR="00C73138" w:rsidRPr="00C73138">
        <w:t>Wang, Hong, Kafouros, &amp; Wright, 2012</w:t>
      </w:r>
      <w:r w:rsidR="003F7D92">
        <w:t>)</w:t>
      </w:r>
      <w:r w:rsidR="00E2146F">
        <w:t xml:space="preserve">. </w:t>
      </w:r>
    </w:p>
    <w:p w14:paraId="02D668BF" w14:textId="1A08A8F8" w:rsidR="00276694" w:rsidRDefault="002D2430" w:rsidP="002574E8">
      <w:pPr>
        <w:spacing w:line="360" w:lineRule="auto"/>
        <w:ind w:firstLine="426"/>
      </w:pPr>
      <w:r>
        <w:t xml:space="preserve">Furthermore, </w:t>
      </w:r>
      <w:r w:rsidR="00941DD1">
        <w:t>t</w:t>
      </w:r>
      <w:r w:rsidR="00C2709C">
        <w:t>aking into consideration variations in</w:t>
      </w:r>
      <w:r w:rsidR="00460D7C">
        <w:t xml:space="preserve"> </w:t>
      </w:r>
      <w:r w:rsidR="00041E10">
        <w:t xml:space="preserve">the </w:t>
      </w:r>
      <w:r w:rsidR="00460D7C">
        <w:t xml:space="preserve">modes </w:t>
      </w:r>
      <w:r w:rsidR="00E0108D">
        <w:t>that firms adopt</w:t>
      </w:r>
      <w:r w:rsidR="008145AD">
        <w:t xml:space="preserve">ed prior to </w:t>
      </w:r>
      <w:r w:rsidR="00C2709C" w:rsidRPr="003C5F55">
        <w:t>de</w:t>
      </w:r>
      <w:r w:rsidR="00C2709C">
        <w:t>-</w:t>
      </w:r>
      <w:r w:rsidR="00C2709C" w:rsidRPr="003C5F55">
        <w:t>internationalization</w:t>
      </w:r>
      <w:r w:rsidR="00C2709C">
        <w:t xml:space="preserve"> as well as</w:t>
      </w:r>
      <w:r w:rsidR="00DC729E">
        <w:t xml:space="preserve"> during</w:t>
      </w:r>
      <w:r w:rsidR="00C2709C">
        <w:t xml:space="preserve"> re-internationalization is valuable for advancing new explanations</w:t>
      </w:r>
      <w:r w:rsidR="00955B10">
        <w:t xml:space="preserve">. </w:t>
      </w:r>
      <w:r w:rsidR="009D1C1A">
        <w:t>E</w:t>
      </w:r>
      <w:r w:rsidR="00304336">
        <w:t xml:space="preserve">ntry modes </w:t>
      </w:r>
      <w:r w:rsidR="00C2709C">
        <w:t xml:space="preserve">differ in </w:t>
      </w:r>
      <w:r w:rsidR="009D1C1A">
        <w:t>several</w:t>
      </w:r>
      <w:r w:rsidR="00F24EE4">
        <w:t xml:space="preserve"> dimensions including: (a) </w:t>
      </w:r>
      <w:r w:rsidR="00C2709C">
        <w:t xml:space="preserve">the </w:t>
      </w:r>
      <w:r w:rsidR="00C2709C" w:rsidRPr="003C5F55">
        <w:t xml:space="preserve">sunk costs </w:t>
      </w:r>
      <w:r w:rsidR="00B32D8A">
        <w:t xml:space="preserve">lost </w:t>
      </w:r>
      <w:r w:rsidR="00C2709C">
        <w:t>during</w:t>
      </w:r>
      <w:r w:rsidR="00C2709C" w:rsidRPr="003C5F55">
        <w:t xml:space="preserve"> </w:t>
      </w:r>
      <w:r w:rsidR="00C2709C">
        <w:t xml:space="preserve">the </w:t>
      </w:r>
      <w:r w:rsidR="00C2709C" w:rsidRPr="003C5F55">
        <w:t xml:space="preserve">exit </w:t>
      </w:r>
      <w:r w:rsidR="007422B2">
        <w:t>as well as</w:t>
      </w:r>
      <w:r w:rsidR="00C2709C">
        <w:t xml:space="preserve"> </w:t>
      </w:r>
      <w:r w:rsidR="007A407E" w:rsidRPr="003C5F55">
        <w:t xml:space="preserve">the </w:t>
      </w:r>
      <w:r w:rsidR="002E674E" w:rsidRPr="003C5F55">
        <w:t>level of investment</w:t>
      </w:r>
      <w:r w:rsidR="007422B2">
        <w:t xml:space="preserve"> and type of capabilities</w:t>
      </w:r>
      <w:r w:rsidR="00C2709C">
        <w:t xml:space="preserve"> required</w:t>
      </w:r>
      <w:r w:rsidR="00184995" w:rsidRPr="003C5F55">
        <w:t xml:space="preserve"> </w:t>
      </w:r>
      <w:r w:rsidR="000A0567">
        <w:t>at</w:t>
      </w:r>
      <w:r w:rsidR="00184995" w:rsidRPr="003C5F55">
        <w:t xml:space="preserve"> re-entry</w:t>
      </w:r>
      <w:r w:rsidR="00F24EE4">
        <w:t xml:space="preserve">, (b) </w:t>
      </w:r>
      <w:r w:rsidR="001314D6" w:rsidRPr="003C5F55">
        <w:t>the</w:t>
      </w:r>
      <w:r w:rsidR="007A407E" w:rsidRPr="003C5F55">
        <w:t xml:space="preserve"> level </w:t>
      </w:r>
      <w:r w:rsidR="00326D08">
        <w:t xml:space="preserve">and type </w:t>
      </w:r>
      <w:r w:rsidR="007A407E" w:rsidRPr="003C5F55">
        <w:t>of knowledge</w:t>
      </w:r>
      <w:r w:rsidR="00044A69" w:rsidRPr="003C5F55">
        <w:t xml:space="preserve"> </w:t>
      </w:r>
      <w:r w:rsidR="00F24EE4">
        <w:t xml:space="preserve">lost </w:t>
      </w:r>
      <w:r w:rsidR="00326D08">
        <w:t xml:space="preserve">at exit </w:t>
      </w:r>
      <w:r w:rsidR="004369F6" w:rsidRPr="003C5F55">
        <w:t xml:space="preserve">and </w:t>
      </w:r>
      <w:r w:rsidR="003839C3" w:rsidRPr="003C5F55">
        <w:t>needed</w:t>
      </w:r>
      <w:r w:rsidR="00E97614" w:rsidRPr="003C5F55">
        <w:t xml:space="preserve"> when f</w:t>
      </w:r>
      <w:r w:rsidR="004369F6" w:rsidRPr="003C5F55">
        <w:t>i</w:t>
      </w:r>
      <w:r w:rsidR="00E97614" w:rsidRPr="003C5F55">
        <w:t>rm</w:t>
      </w:r>
      <w:r w:rsidR="007422B2">
        <w:t>s</w:t>
      </w:r>
      <w:r w:rsidR="00E97614" w:rsidRPr="003C5F55">
        <w:t xml:space="preserve"> re-enter</w:t>
      </w:r>
      <w:r w:rsidR="004369F6" w:rsidRPr="003C5F55">
        <w:t xml:space="preserve"> foreign market</w:t>
      </w:r>
      <w:r w:rsidR="007422B2">
        <w:t>s</w:t>
      </w:r>
      <w:r w:rsidR="00574FA2">
        <w:t>,</w:t>
      </w:r>
      <w:r w:rsidR="00340864">
        <w:t xml:space="preserve"> and</w:t>
      </w:r>
      <w:r w:rsidR="00F24EE4">
        <w:t xml:space="preserve"> (c) </w:t>
      </w:r>
      <w:r w:rsidR="00184995" w:rsidRPr="003C5F55">
        <w:t>the extent of involvement in foreign markets</w:t>
      </w:r>
      <w:r w:rsidR="00F24EE4">
        <w:t xml:space="preserve"> </w:t>
      </w:r>
      <w:r w:rsidR="00E47158">
        <w:t>and the</w:t>
      </w:r>
      <w:r w:rsidR="00184995" w:rsidRPr="003C5F55">
        <w:t xml:space="preserve"> managerial</w:t>
      </w:r>
      <w:r w:rsidR="00496618" w:rsidRPr="003C5F55">
        <w:t xml:space="preserve"> </w:t>
      </w:r>
      <w:r w:rsidR="00184995" w:rsidRPr="003C5F55">
        <w:t>effort required</w:t>
      </w:r>
      <w:r w:rsidR="006F5CC9">
        <w:t xml:space="preserve">. </w:t>
      </w:r>
      <w:r w:rsidR="003129A3">
        <w:t xml:space="preserve">The </w:t>
      </w:r>
      <w:r w:rsidR="003129A3" w:rsidRPr="003C5F55">
        <w:t>forms of de</w:t>
      </w:r>
      <w:r w:rsidR="003129A3">
        <w:t>-</w:t>
      </w:r>
      <w:r w:rsidR="000B70D8" w:rsidRPr="000B70D8">
        <w:t xml:space="preserve"> </w:t>
      </w:r>
      <w:r w:rsidR="000B70D8" w:rsidRPr="003C5F55">
        <w:t>internationalization</w:t>
      </w:r>
      <w:r w:rsidR="003129A3" w:rsidRPr="003C5F55">
        <w:t xml:space="preserve"> and re</w:t>
      </w:r>
      <w:r w:rsidR="003129A3">
        <w:t>-</w:t>
      </w:r>
      <w:r w:rsidR="003129A3" w:rsidRPr="003C5F55">
        <w:t xml:space="preserve">internationalization </w:t>
      </w:r>
      <w:r w:rsidR="003129A3">
        <w:t xml:space="preserve">may also </w:t>
      </w:r>
      <w:r w:rsidR="000B70D8">
        <w:t>vary</w:t>
      </w:r>
      <w:r w:rsidR="000B70D8" w:rsidRPr="003C5F55">
        <w:t xml:space="preserve"> </w:t>
      </w:r>
      <w:r w:rsidR="003129A3">
        <w:t xml:space="preserve">across </w:t>
      </w:r>
      <w:r w:rsidR="000B70D8">
        <w:t xml:space="preserve">different </w:t>
      </w:r>
      <w:r w:rsidR="003129A3">
        <w:t xml:space="preserve">types of firms </w:t>
      </w:r>
      <w:r w:rsidR="00F33EF8">
        <w:t>(e.g., smaller firms</w:t>
      </w:r>
      <w:r w:rsidR="00DA0DCB">
        <w:t xml:space="preserve"> vs.</w:t>
      </w:r>
      <w:r w:rsidR="00F33EF8">
        <w:t xml:space="preserve"> established MNEs) and </w:t>
      </w:r>
      <w:r w:rsidR="000B70D8">
        <w:t xml:space="preserve">industries </w:t>
      </w:r>
      <w:r w:rsidR="00F33EF8">
        <w:t xml:space="preserve">(e.g., </w:t>
      </w:r>
      <w:r w:rsidR="000B70D8">
        <w:t>highly dynamic</w:t>
      </w:r>
      <w:r w:rsidR="00DA0DCB" w:rsidDel="00DA0DCB">
        <w:t xml:space="preserve"> </w:t>
      </w:r>
      <w:r w:rsidR="00DA0DCB">
        <w:t>vs.</w:t>
      </w:r>
      <w:r w:rsidR="000B70D8">
        <w:t xml:space="preserve"> less dynamic industries; </w:t>
      </w:r>
      <w:r w:rsidR="00F33EF8">
        <w:t>manufacturing</w:t>
      </w:r>
      <w:r w:rsidR="00DA0DCB" w:rsidDel="00DA0DCB">
        <w:t xml:space="preserve"> </w:t>
      </w:r>
      <w:r w:rsidR="00DA0DCB">
        <w:t>vs.</w:t>
      </w:r>
      <w:r w:rsidR="00F33EF8">
        <w:t xml:space="preserve"> service</w:t>
      </w:r>
      <w:r w:rsidR="000B70D8">
        <w:t>s and</w:t>
      </w:r>
      <w:r w:rsidR="00F33EF8">
        <w:t xml:space="preserve"> </w:t>
      </w:r>
      <w:r w:rsidR="00DA0DCB">
        <w:t>digital</w:t>
      </w:r>
      <w:r w:rsidR="00F33EF8">
        <w:t xml:space="preserve"> firms). </w:t>
      </w:r>
    </w:p>
    <w:p w14:paraId="03CEEDDF" w14:textId="000CA202" w:rsidR="00684081" w:rsidRPr="00684081" w:rsidRDefault="00684081" w:rsidP="00684081">
      <w:pPr>
        <w:spacing w:line="360" w:lineRule="auto"/>
        <w:ind w:firstLine="426"/>
      </w:pPr>
      <w:r w:rsidRPr="000B4B7E">
        <w:t>Given th</w:t>
      </w:r>
      <w:r w:rsidR="007C6F0E" w:rsidRPr="000B4B7E">
        <w:t>e</w:t>
      </w:r>
      <w:r w:rsidR="002E03EC">
        <w:t xml:space="preserve"> above</w:t>
      </w:r>
      <w:r w:rsidRPr="000B4B7E">
        <w:t xml:space="preserve"> differences, </w:t>
      </w:r>
      <w:r w:rsidR="00B01784" w:rsidRPr="000B4B7E">
        <w:t>it is important to</w:t>
      </w:r>
      <w:r w:rsidRPr="000B4B7E">
        <w:t xml:space="preserve"> differentiate between the various types of de-</w:t>
      </w:r>
      <w:r w:rsidR="00253FB7" w:rsidRPr="000B4B7E">
        <w:t>internationalization</w:t>
      </w:r>
      <w:r w:rsidRPr="000B4B7E">
        <w:t xml:space="preserve"> and re-internationalization when investigating </w:t>
      </w:r>
      <w:r w:rsidR="002E03EC">
        <w:t>their</w:t>
      </w:r>
      <w:r w:rsidR="002E03EC" w:rsidRPr="000B4B7E">
        <w:t xml:space="preserve"> </w:t>
      </w:r>
      <w:r w:rsidR="0002307B">
        <w:t>antecedents</w:t>
      </w:r>
      <w:r w:rsidR="0002307B" w:rsidRPr="000B4B7E">
        <w:t xml:space="preserve"> </w:t>
      </w:r>
      <w:r w:rsidRPr="000B4B7E">
        <w:t xml:space="preserve">and </w:t>
      </w:r>
      <w:r w:rsidR="002E03EC">
        <w:t>consequences.</w:t>
      </w:r>
      <w:r w:rsidRPr="000B4B7E">
        <w:t xml:space="preserve"> For example, exit and subsequent re-entry due to strategic or operational failure (</w:t>
      </w:r>
      <w:proofErr w:type="spellStart"/>
      <w:r w:rsidRPr="000B4B7E">
        <w:t>Surdu</w:t>
      </w:r>
      <w:proofErr w:type="spellEnd"/>
      <w:r w:rsidRPr="000B4B7E">
        <w:t xml:space="preserve"> et al., 2019) </w:t>
      </w:r>
      <w:r w:rsidR="00B01784" w:rsidRPr="000B4B7E">
        <w:t>differs</w:t>
      </w:r>
      <w:r w:rsidRPr="000B4B7E">
        <w:t xml:space="preserve"> </w:t>
      </w:r>
      <w:r w:rsidR="006328D8">
        <w:t xml:space="preserve">considerably </w:t>
      </w:r>
      <w:r w:rsidRPr="000B4B7E">
        <w:t xml:space="preserve">from a voluntary strategic reshuffling (Berry, 2013). </w:t>
      </w:r>
      <w:r w:rsidR="000E44A9" w:rsidRPr="000B4B7E">
        <w:t xml:space="preserve">As </w:t>
      </w:r>
      <w:r w:rsidRPr="000B4B7E">
        <w:t xml:space="preserve">the explanatory role of </w:t>
      </w:r>
      <w:r w:rsidR="000E44A9" w:rsidRPr="000B4B7E">
        <w:t>certain</w:t>
      </w:r>
      <w:r w:rsidRPr="000B4B7E">
        <w:t xml:space="preserve"> factors </w:t>
      </w:r>
      <w:r w:rsidR="006328D8">
        <w:t>may vary</w:t>
      </w:r>
      <w:r w:rsidRPr="000B4B7E">
        <w:t xml:space="preserve"> from case to case</w:t>
      </w:r>
      <w:r w:rsidR="000E44A9" w:rsidRPr="000B4B7E">
        <w:t xml:space="preserve">, </w:t>
      </w:r>
      <w:r w:rsidR="007C6F0E" w:rsidRPr="000B4B7E">
        <w:t xml:space="preserve">treating </w:t>
      </w:r>
      <w:r w:rsidRPr="000B4B7E">
        <w:t xml:space="preserve">all types </w:t>
      </w:r>
      <w:r w:rsidR="00574FA2" w:rsidRPr="000B4B7E">
        <w:t>of de-</w:t>
      </w:r>
      <w:r w:rsidR="006328D8" w:rsidRPr="000B4B7E">
        <w:t>internationalization</w:t>
      </w:r>
      <w:r w:rsidR="00574FA2" w:rsidRPr="000B4B7E">
        <w:t xml:space="preserve"> and re-internationalization </w:t>
      </w:r>
      <w:r w:rsidR="00BB5E2A" w:rsidRPr="000B4B7E">
        <w:t xml:space="preserve">the same </w:t>
      </w:r>
      <w:r w:rsidR="00082DA0">
        <w:t>may</w:t>
      </w:r>
      <w:r w:rsidRPr="000B4B7E">
        <w:t xml:space="preserve"> lead to inaccurate predictions and conclusions.</w:t>
      </w:r>
      <w:r w:rsidR="002F6CFA">
        <w:t xml:space="preserve"> </w:t>
      </w:r>
      <w:r w:rsidRPr="000B4B7E">
        <w:t xml:space="preserve">The same applies </w:t>
      </w:r>
      <w:r w:rsidR="006328D8">
        <w:t>to</w:t>
      </w:r>
      <w:r w:rsidR="006328D8" w:rsidRPr="000B4B7E">
        <w:t xml:space="preserve"> </w:t>
      </w:r>
      <w:r w:rsidRPr="000B4B7E">
        <w:t xml:space="preserve">different </w:t>
      </w:r>
      <w:r w:rsidR="00777353">
        <w:t xml:space="preserve">location choices and </w:t>
      </w:r>
      <w:r w:rsidR="006328D8">
        <w:t xml:space="preserve">entry </w:t>
      </w:r>
      <w:r w:rsidRPr="000B4B7E">
        <w:t xml:space="preserve">modes. </w:t>
      </w:r>
      <w:r w:rsidR="00E37C47">
        <w:t>Re</w:t>
      </w:r>
      <w:r w:rsidR="00777353">
        <w:t xml:space="preserve">-internationalizing by entering new markets </w:t>
      </w:r>
      <w:r w:rsidR="002F6CFA">
        <w:t>requires different knowledge and capabilities than entering the same markets.</w:t>
      </w:r>
      <w:r w:rsidR="009A5D34">
        <w:t xml:space="preserve"> </w:t>
      </w:r>
      <w:r w:rsidR="003051D0">
        <w:t>Similarly</w:t>
      </w:r>
      <w:r w:rsidR="002F6CFA">
        <w:t xml:space="preserve">, </w:t>
      </w:r>
      <w:r w:rsidR="006328D8">
        <w:t>e</w:t>
      </w:r>
      <w:r w:rsidRPr="000B4B7E">
        <w:t xml:space="preserve">xiting </w:t>
      </w:r>
      <w:r w:rsidR="00082DA0">
        <w:t>and re-entering</w:t>
      </w:r>
      <w:r w:rsidRPr="000B4B7E">
        <w:t xml:space="preserve"> foreign markets through exporting </w:t>
      </w:r>
      <w:r w:rsidR="00AF74D1">
        <w:t>differs from</w:t>
      </w:r>
      <w:r w:rsidRPr="000B4B7E">
        <w:t xml:space="preserve"> carrying out the same process through </w:t>
      </w:r>
      <w:r w:rsidR="00082DA0">
        <w:t>w</w:t>
      </w:r>
      <w:r w:rsidR="00F00DA7" w:rsidRPr="000B4B7E">
        <w:t xml:space="preserve">holly </w:t>
      </w:r>
      <w:r w:rsidR="00082DA0">
        <w:t>o</w:t>
      </w:r>
      <w:r w:rsidR="00F00DA7" w:rsidRPr="000B4B7E">
        <w:t xml:space="preserve">wned </w:t>
      </w:r>
      <w:r w:rsidR="00082DA0">
        <w:t>s</w:t>
      </w:r>
      <w:r w:rsidR="00F00DA7" w:rsidRPr="000B4B7E">
        <w:t>ubsidiaries (</w:t>
      </w:r>
      <w:r w:rsidRPr="000B4B7E">
        <w:t>WOS</w:t>
      </w:r>
      <w:r w:rsidR="00F00DA7" w:rsidRPr="000B4B7E">
        <w:t>)</w:t>
      </w:r>
      <w:r w:rsidRPr="000B4B7E">
        <w:t xml:space="preserve"> </w:t>
      </w:r>
      <w:r w:rsidR="00F00DA7" w:rsidRPr="000B4B7E">
        <w:t xml:space="preserve">or </w:t>
      </w:r>
      <w:r w:rsidR="00082DA0">
        <w:t>j</w:t>
      </w:r>
      <w:r w:rsidR="00F00DA7" w:rsidRPr="000B4B7E">
        <w:t xml:space="preserve">oint </w:t>
      </w:r>
      <w:r w:rsidR="00082DA0">
        <w:t>v</w:t>
      </w:r>
      <w:r w:rsidR="00F00DA7" w:rsidRPr="000B4B7E">
        <w:t>entures</w:t>
      </w:r>
      <w:r w:rsidRPr="000B4B7E">
        <w:t xml:space="preserve"> </w:t>
      </w:r>
      <w:r w:rsidR="00F00DA7" w:rsidRPr="000B4B7E">
        <w:t>(</w:t>
      </w:r>
      <w:r w:rsidRPr="000B4B7E">
        <w:t>JV</w:t>
      </w:r>
      <w:r w:rsidR="00F00DA7" w:rsidRPr="000B4B7E">
        <w:t>)</w:t>
      </w:r>
      <w:r w:rsidRPr="000B4B7E">
        <w:t xml:space="preserve">. </w:t>
      </w:r>
    </w:p>
    <w:p w14:paraId="7014E0DD" w14:textId="54B1C2C9" w:rsidR="0024372F" w:rsidRPr="006B556C" w:rsidRDefault="0024372F" w:rsidP="008973AD">
      <w:pPr>
        <w:spacing w:before="480" w:line="360" w:lineRule="auto"/>
        <w:rPr>
          <w:b/>
          <w:bCs/>
        </w:rPr>
      </w:pPr>
      <w:r w:rsidRPr="0024372F">
        <w:rPr>
          <w:b/>
          <w:bCs/>
        </w:rPr>
        <w:t>WHAT DO WE KNOW ABOUT DE-INTERNATIONALIZATION</w:t>
      </w:r>
      <w:r>
        <w:rPr>
          <w:b/>
          <w:bCs/>
        </w:rPr>
        <w:t>?</w:t>
      </w:r>
      <w:r w:rsidRPr="0024372F">
        <w:rPr>
          <w:b/>
          <w:bCs/>
        </w:rPr>
        <w:t xml:space="preserve"> </w:t>
      </w:r>
    </w:p>
    <w:p w14:paraId="4CBC9FA8" w14:textId="70BE3C0F" w:rsidR="00983208" w:rsidRDefault="004A2BF8" w:rsidP="00E87BF4">
      <w:pPr>
        <w:spacing w:line="360" w:lineRule="auto"/>
        <w:ind w:firstLine="426"/>
      </w:pPr>
      <w:r>
        <w:t>The extant literature has adopted various theoretical perspectives for studying de-internationalization.</w:t>
      </w:r>
      <w:r w:rsidR="002E7FF8">
        <w:t xml:space="preserve"> </w:t>
      </w:r>
      <w:proofErr w:type="spellStart"/>
      <w:r w:rsidRPr="003C5F55">
        <w:t>Boddewyn</w:t>
      </w:r>
      <w:proofErr w:type="spellEnd"/>
      <w:r w:rsidRPr="003C5F55">
        <w:t xml:space="preserve"> (1983) </w:t>
      </w:r>
      <w:r w:rsidR="00424F6E">
        <w:t>provided</w:t>
      </w:r>
      <w:r w:rsidR="00E40D61" w:rsidRPr="00E40D61">
        <w:t xml:space="preserve"> a</w:t>
      </w:r>
      <w:r w:rsidR="00DF52B1">
        <w:t xml:space="preserve">n explanation of </w:t>
      </w:r>
      <w:r w:rsidR="00E40D61" w:rsidRPr="00E40D61">
        <w:t>the divestment aspect of de-internationalization</w:t>
      </w:r>
      <w:r w:rsidR="00291F6E">
        <w:t>. He</w:t>
      </w:r>
      <w:r w:rsidR="00E40D61" w:rsidRPr="00E40D61">
        <w:t xml:space="preserve"> </w:t>
      </w:r>
      <w:r w:rsidR="00E70C58">
        <w:t>proposed</w:t>
      </w:r>
      <w:r w:rsidR="00895E8A">
        <w:t xml:space="preserve"> </w:t>
      </w:r>
      <w:r w:rsidRPr="003C5F55">
        <w:t xml:space="preserve">that </w:t>
      </w:r>
      <w:r w:rsidR="005C35A8">
        <w:t>de-internationalization occurs</w:t>
      </w:r>
      <w:r w:rsidR="005C35A8" w:rsidRPr="003C5F55">
        <w:t xml:space="preserve"> </w:t>
      </w:r>
      <w:r w:rsidRPr="003C5F55">
        <w:t>when the original motivations that led to foreign investment no longer apply</w:t>
      </w:r>
      <w:r>
        <w:t xml:space="preserve"> (e.g., loss of competitive advantage; </w:t>
      </w:r>
      <w:r w:rsidRPr="003C5F55">
        <w:t>McDermott, 2010</w:t>
      </w:r>
      <w:r>
        <w:t>)</w:t>
      </w:r>
      <w:r w:rsidRPr="003C5F55">
        <w:t xml:space="preserve">. </w:t>
      </w:r>
      <w:r w:rsidR="00BB2E48">
        <w:t>Building on</w:t>
      </w:r>
      <w:r w:rsidR="000C3DA3" w:rsidRPr="000C3DA3">
        <w:t xml:space="preserve"> </w:t>
      </w:r>
      <w:r w:rsidR="00FA29C4" w:rsidRPr="00FA29C4">
        <w:t>Dunning’s eclectic paradigm (Dunning 1980</w:t>
      </w:r>
      <w:r w:rsidR="00D74491">
        <w:t>;</w:t>
      </w:r>
      <w:r w:rsidR="00FA29C4" w:rsidRPr="00FA29C4">
        <w:t xml:space="preserve"> 1998)</w:t>
      </w:r>
      <w:r w:rsidR="005E5E9C">
        <w:t>,</w:t>
      </w:r>
      <w:r w:rsidR="000C3DA3">
        <w:t xml:space="preserve"> </w:t>
      </w:r>
      <w:proofErr w:type="spellStart"/>
      <w:r w:rsidR="005E5E9C">
        <w:t>Boddewyn</w:t>
      </w:r>
      <w:proofErr w:type="spellEnd"/>
      <w:r w:rsidR="005E5E9C">
        <w:t xml:space="preserve"> </w:t>
      </w:r>
      <w:r w:rsidR="00042A1E">
        <w:t>suggested that</w:t>
      </w:r>
      <w:r w:rsidR="00FA29C4" w:rsidRPr="00FA29C4">
        <w:t xml:space="preserve"> </w:t>
      </w:r>
      <w:r w:rsidR="00567645">
        <w:t xml:space="preserve">de-internationalization </w:t>
      </w:r>
      <w:r w:rsidR="00FA29C4" w:rsidRPr="00FA29C4">
        <w:t xml:space="preserve">takes place if </w:t>
      </w:r>
      <w:r w:rsidR="009D50B0">
        <w:t xml:space="preserve">any </w:t>
      </w:r>
      <w:r w:rsidR="00FA29C4" w:rsidRPr="00FA29C4">
        <w:t xml:space="preserve">of the three OLI </w:t>
      </w:r>
      <w:r w:rsidR="00FA29C4" w:rsidRPr="00FA29C4">
        <w:lastRenderedPageBreak/>
        <w:t>elements deteriorate</w:t>
      </w:r>
      <w:r w:rsidR="008248E4">
        <w:t xml:space="preserve"> (an approach</w:t>
      </w:r>
      <w:r w:rsidR="008248E4" w:rsidRPr="008248E4">
        <w:t xml:space="preserve"> </w:t>
      </w:r>
      <w:r w:rsidR="008248E4">
        <w:t xml:space="preserve">recently </w:t>
      </w:r>
      <w:r w:rsidR="008248E4" w:rsidRPr="008248E4">
        <w:t>used to explain MNEs’ back</w:t>
      </w:r>
      <w:r w:rsidR="009A30D0">
        <w:t>-</w:t>
      </w:r>
      <w:r w:rsidR="008248E4" w:rsidRPr="008248E4">
        <w:t>shoring choices</w:t>
      </w:r>
      <w:r w:rsidR="00C55F3E">
        <w:t>;</w:t>
      </w:r>
      <w:r w:rsidR="008248E4" w:rsidRPr="008248E4">
        <w:t xml:space="preserve"> </w:t>
      </w:r>
      <w:proofErr w:type="spellStart"/>
      <w:r w:rsidR="008248E4" w:rsidRPr="008248E4">
        <w:t>Dachs</w:t>
      </w:r>
      <w:proofErr w:type="spellEnd"/>
      <w:r w:rsidR="00E841CB">
        <w:t>,</w:t>
      </w:r>
      <w:r w:rsidR="00E841CB" w:rsidRPr="00E841CB">
        <w:t xml:space="preserve"> Kinkel</w:t>
      </w:r>
      <w:r w:rsidR="00E841CB">
        <w:t>,</w:t>
      </w:r>
      <w:r w:rsidR="00C47629">
        <w:t xml:space="preserve"> &amp;</w:t>
      </w:r>
      <w:r w:rsidR="00C47629" w:rsidRPr="00C47629">
        <w:t xml:space="preserve"> </w:t>
      </w:r>
      <w:proofErr w:type="spellStart"/>
      <w:r w:rsidR="00C47629" w:rsidRPr="00C47629">
        <w:t>Jäger</w:t>
      </w:r>
      <w:proofErr w:type="spellEnd"/>
      <w:r w:rsidR="00C47629">
        <w:t>,</w:t>
      </w:r>
      <w:r w:rsidR="008248E4" w:rsidRPr="008248E4">
        <w:t xml:space="preserve"> 2019</w:t>
      </w:r>
      <w:r w:rsidR="008248E4">
        <w:t>)</w:t>
      </w:r>
      <w:r w:rsidR="001E3D94">
        <w:t>.</w:t>
      </w:r>
      <w:r w:rsidR="004E5FED">
        <w:t xml:space="preserve"> </w:t>
      </w:r>
    </w:p>
    <w:p w14:paraId="13B4F000" w14:textId="242C5B10" w:rsidR="00253463" w:rsidRDefault="00C55F3E" w:rsidP="00E87BF4">
      <w:pPr>
        <w:spacing w:line="360" w:lineRule="auto"/>
        <w:ind w:firstLine="426"/>
      </w:pPr>
      <w:r>
        <w:t>In other cases</w:t>
      </w:r>
      <w:r w:rsidR="0076004C">
        <w:t>,</w:t>
      </w:r>
      <w:r w:rsidR="00CE0EBC">
        <w:t xml:space="preserve"> </w:t>
      </w:r>
      <w:r w:rsidR="0076004C">
        <w:t>t</w:t>
      </w:r>
      <w:r w:rsidR="00465046">
        <w:t xml:space="preserve">he </w:t>
      </w:r>
      <w:r w:rsidR="004A2BF8" w:rsidRPr="003C5F55">
        <w:t xml:space="preserve">Resource Based </w:t>
      </w:r>
      <w:r w:rsidR="004A2BF8">
        <w:t>View (RBV) of the firm</w:t>
      </w:r>
      <w:r w:rsidR="004A2BF8" w:rsidRPr="003C5F55">
        <w:t xml:space="preserve"> (Barney, 199</w:t>
      </w:r>
      <w:r w:rsidR="00232A98">
        <w:t>1</w:t>
      </w:r>
      <w:r w:rsidR="004A2BF8" w:rsidRPr="003C5F55">
        <w:t>)</w:t>
      </w:r>
      <w:r w:rsidR="004A2BF8">
        <w:t xml:space="preserve"> </w:t>
      </w:r>
      <w:r w:rsidR="005C35A8">
        <w:t>ha</w:t>
      </w:r>
      <w:r w:rsidR="006F2E99">
        <w:t>s</w:t>
      </w:r>
      <w:r w:rsidR="005C35A8">
        <w:t xml:space="preserve"> been used to</w:t>
      </w:r>
      <w:r w:rsidR="009C0C1F">
        <w:t xml:space="preserve"> explain which</w:t>
      </w:r>
      <w:r w:rsidR="005C35A8">
        <w:t xml:space="preserve"> firm</w:t>
      </w:r>
      <w:r w:rsidR="009C0C1F">
        <w:t xml:space="preserve"> </w:t>
      </w:r>
      <w:r w:rsidR="004B3C31">
        <w:t xml:space="preserve">resources and </w:t>
      </w:r>
      <w:r w:rsidR="00A6160F" w:rsidRPr="00A6160F">
        <w:t>capabilities</w:t>
      </w:r>
      <w:r w:rsidR="008D35BB">
        <w:t xml:space="preserve"> </w:t>
      </w:r>
      <w:r w:rsidR="002C343E">
        <w:t>offer</w:t>
      </w:r>
      <w:r w:rsidR="006B210A">
        <w:t xml:space="preserve"> a competitive advantage</w:t>
      </w:r>
      <w:r w:rsidR="008D35BB">
        <w:t xml:space="preserve"> and</w:t>
      </w:r>
      <w:r w:rsidR="00FC4AA6">
        <w:t xml:space="preserve"> </w:t>
      </w:r>
      <w:r w:rsidR="00C46492">
        <w:t>are important</w:t>
      </w:r>
      <w:r w:rsidR="00266185">
        <w:t xml:space="preserve"> </w:t>
      </w:r>
      <w:r w:rsidR="005C35A8">
        <w:t>for</w:t>
      </w:r>
      <w:r w:rsidR="009C0C1F">
        <w:t xml:space="preserve"> </w:t>
      </w:r>
      <w:r w:rsidR="00A6160F" w:rsidRPr="00A6160F">
        <w:t>reduc</w:t>
      </w:r>
      <w:r w:rsidR="005C35A8">
        <w:t>ing</w:t>
      </w:r>
      <w:r w:rsidR="00A6160F" w:rsidRPr="00A6160F">
        <w:t xml:space="preserve"> the </w:t>
      </w:r>
      <w:r w:rsidR="006A6648">
        <w:t>likelihood</w:t>
      </w:r>
      <w:r w:rsidR="006A6648" w:rsidRPr="00A6160F">
        <w:t xml:space="preserve"> </w:t>
      </w:r>
      <w:r w:rsidR="009C0C1F">
        <w:t xml:space="preserve">of </w:t>
      </w:r>
      <w:r w:rsidR="00AB72FA">
        <w:t>de-internationalization</w:t>
      </w:r>
      <w:r w:rsidR="00A6160F" w:rsidRPr="00A6160F">
        <w:t xml:space="preserve"> </w:t>
      </w:r>
      <w:r w:rsidR="004A2BF8">
        <w:t>(</w:t>
      </w:r>
      <w:proofErr w:type="spellStart"/>
      <w:r w:rsidR="004A2BF8">
        <w:t>Konara</w:t>
      </w:r>
      <w:proofErr w:type="spellEnd"/>
      <w:r w:rsidR="004A2BF8">
        <w:t xml:space="preserve"> </w:t>
      </w:r>
      <w:r w:rsidR="003A507A">
        <w:t>&amp;</w:t>
      </w:r>
      <w:r w:rsidR="004A2BF8">
        <w:t xml:space="preserve"> Ganotakis, 2020</w:t>
      </w:r>
      <w:r w:rsidR="00E026A7">
        <w:t xml:space="preserve">; </w:t>
      </w:r>
      <w:r w:rsidR="009B014E">
        <w:t>Kolev, 2016</w:t>
      </w:r>
      <w:r w:rsidR="004A2BF8">
        <w:t>)</w:t>
      </w:r>
      <w:r w:rsidR="00E35725">
        <w:t>. Similarly,</w:t>
      </w:r>
      <w:r w:rsidR="00C46492">
        <w:t xml:space="preserve"> </w:t>
      </w:r>
      <w:r w:rsidR="00D53D32" w:rsidRPr="00D53D32">
        <w:t xml:space="preserve">the Knowledge Based View (KBV; </w:t>
      </w:r>
      <w:r w:rsidR="00815B87">
        <w:t>Grant, 1996</w:t>
      </w:r>
      <w:r w:rsidR="00D53D32" w:rsidRPr="00D53D32">
        <w:t>)</w:t>
      </w:r>
      <w:r w:rsidR="00FD089E">
        <w:t xml:space="preserve"> has been adopted</w:t>
      </w:r>
      <w:r w:rsidR="00D53D32" w:rsidRPr="00D53D32">
        <w:t xml:space="preserve"> to explore how </w:t>
      </w:r>
      <w:r w:rsidR="00BE45D9" w:rsidRPr="00D53D32">
        <w:t xml:space="preserve">knowledge </w:t>
      </w:r>
      <w:r w:rsidR="00D53D32" w:rsidRPr="00D53D32">
        <w:t xml:space="preserve">transfer </w:t>
      </w:r>
      <w:r w:rsidR="00BE45D9">
        <w:t>within the</w:t>
      </w:r>
      <w:r w:rsidR="00D53D32" w:rsidRPr="00D53D32">
        <w:t xml:space="preserve"> MNE can affect de-internationalization</w:t>
      </w:r>
      <w:r w:rsidR="00FD089E">
        <w:t>.</w:t>
      </w:r>
      <w:r w:rsidR="00D53D32" w:rsidRPr="00D53D32">
        <w:t xml:space="preserve"> </w:t>
      </w:r>
      <w:r w:rsidR="00B628D2" w:rsidRPr="00B628D2">
        <w:t xml:space="preserve">Organizational Learning Theory (OLT; Huber, 1991) </w:t>
      </w:r>
      <w:r w:rsidR="00DE35DC">
        <w:t>is useful for</w:t>
      </w:r>
      <w:r w:rsidR="00B628D2" w:rsidRPr="00B628D2">
        <w:t xml:space="preserve"> explain</w:t>
      </w:r>
      <w:r w:rsidR="00DE35DC">
        <w:t>ing</w:t>
      </w:r>
      <w:r w:rsidR="00B628D2" w:rsidRPr="00B628D2">
        <w:t xml:space="preserve"> the role that different types of international experience play </w:t>
      </w:r>
      <w:r w:rsidR="00833BD2">
        <w:t>i</w:t>
      </w:r>
      <w:r w:rsidR="00833BD2" w:rsidRPr="00B628D2">
        <w:t xml:space="preserve">n </w:t>
      </w:r>
      <w:r w:rsidR="00B628D2" w:rsidRPr="00B628D2">
        <w:t>the likelihood of de-internationalization</w:t>
      </w:r>
      <w:r w:rsidR="00475534">
        <w:t>, while</w:t>
      </w:r>
      <w:r w:rsidR="003D43C9">
        <w:t xml:space="preserve"> </w:t>
      </w:r>
      <w:r w:rsidR="00533F23">
        <w:t xml:space="preserve">Real Options </w:t>
      </w:r>
      <w:r w:rsidR="00475534">
        <w:t>T</w:t>
      </w:r>
      <w:r w:rsidR="00533F23">
        <w:t>heory (ROT</w:t>
      </w:r>
      <w:r w:rsidR="0040131B">
        <w:t>;</w:t>
      </w:r>
      <w:r w:rsidR="00F54ABB">
        <w:t xml:space="preserve"> Chi</w:t>
      </w:r>
      <w:r w:rsidR="00740113">
        <w:t xml:space="preserve">, </w:t>
      </w:r>
      <w:proofErr w:type="spellStart"/>
      <w:r w:rsidR="00740113" w:rsidRPr="00740113">
        <w:t>Trigeorgis</w:t>
      </w:r>
      <w:proofErr w:type="spellEnd"/>
      <w:r w:rsidR="00740113">
        <w:t>,</w:t>
      </w:r>
      <w:r w:rsidR="009C38A9">
        <w:t xml:space="preserve"> &amp; </w:t>
      </w:r>
      <w:proofErr w:type="spellStart"/>
      <w:r w:rsidR="009C38A9" w:rsidRPr="009C38A9">
        <w:t>Tsekrekos</w:t>
      </w:r>
      <w:proofErr w:type="spellEnd"/>
      <w:r w:rsidR="009C38A9">
        <w:t>,</w:t>
      </w:r>
      <w:r w:rsidR="00F54ABB">
        <w:t xml:space="preserve"> 2019</w:t>
      </w:r>
      <w:r w:rsidR="00533F23">
        <w:t>)</w:t>
      </w:r>
      <w:r w:rsidR="00A06EBE">
        <w:t xml:space="preserve"> </w:t>
      </w:r>
      <w:r w:rsidR="00475534">
        <w:t>has been brought to bear on</w:t>
      </w:r>
      <w:r w:rsidR="00533F23">
        <w:t xml:space="preserve"> </w:t>
      </w:r>
      <w:r w:rsidR="001446E4">
        <w:t>decision making</w:t>
      </w:r>
      <w:r w:rsidR="00AD31EB">
        <w:t xml:space="preserve"> </w:t>
      </w:r>
      <w:r w:rsidR="00475534">
        <w:t>relating to</w:t>
      </w:r>
      <w:r w:rsidR="00BF16EA">
        <w:t xml:space="preserve"> international </w:t>
      </w:r>
      <w:r w:rsidR="002E35C8">
        <w:t>portfolios and operations</w:t>
      </w:r>
      <w:r w:rsidR="00BF16EA">
        <w:t xml:space="preserve"> </w:t>
      </w:r>
      <w:r w:rsidR="00AD31EB">
        <w:t>under conditions of uncertainty.</w:t>
      </w:r>
      <w:r w:rsidR="00557E72">
        <w:t xml:space="preserve"> </w:t>
      </w:r>
      <w:r w:rsidR="00475534">
        <w:t>From a</w:t>
      </w:r>
      <w:r w:rsidR="00E828F0">
        <w:t>n</w:t>
      </w:r>
      <w:r w:rsidR="00475534">
        <w:t xml:space="preserve"> external perspective,</w:t>
      </w:r>
      <w:r w:rsidR="0054747F">
        <w:t xml:space="preserve"> institutional</w:t>
      </w:r>
      <w:r w:rsidR="00010811">
        <w:t xml:space="preserve"> economics (</w:t>
      </w:r>
      <w:r w:rsidR="00010811" w:rsidRPr="00FF5732">
        <w:rPr>
          <w:iCs/>
        </w:rPr>
        <w:t>North, 199</w:t>
      </w:r>
      <w:r w:rsidR="00010811">
        <w:rPr>
          <w:iCs/>
        </w:rPr>
        <w:t>1)</w:t>
      </w:r>
      <w:r w:rsidR="00010811" w:rsidRPr="00FF5732">
        <w:rPr>
          <w:iCs/>
        </w:rPr>
        <w:t xml:space="preserve"> </w:t>
      </w:r>
      <w:r w:rsidR="00010811">
        <w:t>and institutional</w:t>
      </w:r>
      <w:r w:rsidR="0054747F">
        <w:t xml:space="preserve"> theory</w:t>
      </w:r>
      <w:r w:rsidR="003262F8">
        <w:t xml:space="preserve"> </w:t>
      </w:r>
      <w:r w:rsidR="00010811">
        <w:t>(</w:t>
      </w:r>
      <w:r w:rsidR="00FF5732" w:rsidRPr="00FF5732">
        <w:rPr>
          <w:iCs/>
        </w:rPr>
        <w:t>Scott, 1995</w:t>
      </w:r>
      <w:r w:rsidR="003262F8">
        <w:t>)</w:t>
      </w:r>
      <w:r w:rsidR="0054747F">
        <w:t xml:space="preserve"> </w:t>
      </w:r>
      <w:r w:rsidR="00BB2E48">
        <w:t xml:space="preserve">have </w:t>
      </w:r>
      <w:r w:rsidR="00E77A0D">
        <w:t>been</w:t>
      </w:r>
      <w:r w:rsidR="003262F8">
        <w:t xml:space="preserve"> </w:t>
      </w:r>
      <w:r w:rsidR="004215BE">
        <w:t xml:space="preserve">employed </w:t>
      </w:r>
      <w:r w:rsidR="003262F8">
        <w:t xml:space="preserve">to assess </w:t>
      </w:r>
      <w:r w:rsidR="00D33BCE">
        <w:t>the impact of the</w:t>
      </w:r>
      <w:r w:rsidR="003262F8">
        <w:t xml:space="preserve"> foreign institutional</w:t>
      </w:r>
      <w:r w:rsidR="00A06EBE">
        <w:t xml:space="preserve"> </w:t>
      </w:r>
      <w:r w:rsidR="003262F8">
        <w:t xml:space="preserve">environment </w:t>
      </w:r>
      <w:r w:rsidR="00D33BCE">
        <w:t>on the decision to de-internationalize</w:t>
      </w:r>
      <w:r w:rsidR="00672E58">
        <w:t>.</w:t>
      </w:r>
      <w:r w:rsidR="00D33BCE">
        <w:t xml:space="preserve"> </w:t>
      </w:r>
      <w:r w:rsidR="00BE4476">
        <w:t>Ultimately, however, much of de-internationalization can also be explained by the simple demand and supply dynamics that imply market related changes in revenues and the cost of production and delivery.</w:t>
      </w:r>
    </w:p>
    <w:p w14:paraId="405782ED" w14:textId="617261B5" w:rsidR="00B60564" w:rsidRPr="001827CC" w:rsidRDefault="00AF2A1B" w:rsidP="00576E17">
      <w:pPr>
        <w:spacing w:before="360" w:line="360" w:lineRule="auto"/>
        <w:rPr>
          <w:b/>
          <w:bCs/>
        </w:rPr>
      </w:pPr>
      <w:r w:rsidRPr="00084CE1">
        <w:rPr>
          <w:b/>
          <w:bCs/>
        </w:rPr>
        <w:t xml:space="preserve">Determinants of </w:t>
      </w:r>
      <w:r w:rsidR="00FB6545" w:rsidRPr="00084CE1">
        <w:rPr>
          <w:b/>
          <w:bCs/>
        </w:rPr>
        <w:t>D</w:t>
      </w:r>
      <w:r w:rsidR="00FB6545" w:rsidRPr="001827CC">
        <w:rPr>
          <w:b/>
          <w:bCs/>
        </w:rPr>
        <w:t>e-Internationalization</w:t>
      </w:r>
    </w:p>
    <w:p w14:paraId="194E8895" w14:textId="141F1A32" w:rsidR="00C34AA4" w:rsidRPr="001827CC" w:rsidRDefault="00955D09" w:rsidP="002574E8">
      <w:pPr>
        <w:spacing w:line="360" w:lineRule="auto"/>
        <w:ind w:firstLine="426"/>
        <w:rPr>
          <w:iCs/>
        </w:rPr>
      </w:pPr>
      <w:r w:rsidRPr="001827CC">
        <w:t xml:space="preserve">Table </w:t>
      </w:r>
      <w:r w:rsidR="00C11A55" w:rsidRPr="001827CC">
        <w:t>2</w:t>
      </w:r>
      <w:r w:rsidR="00FD726D" w:rsidRPr="001827CC">
        <w:t xml:space="preserve"> provides an overview </w:t>
      </w:r>
      <w:r w:rsidR="001827CC" w:rsidRPr="001827CC">
        <w:t xml:space="preserve">of </w:t>
      </w:r>
      <w:r w:rsidR="00DF52B1">
        <w:t xml:space="preserve">extant </w:t>
      </w:r>
      <w:r w:rsidR="001827CC" w:rsidRPr="001827CC">
        <w:t xml:space="preserve">findings and insights concerning the determinants of de-internationalization as well as the insights </w:t>
      </w:r>
      <w:proofErr w:type="gramStart"/>
      <w:r w:rsidR="001827CC" w:rsidRPr="001827CC">
        <w:t>offered</w:t>
      </w:r>
      <w:proofErr w:type="gramEnd"/>
      <w:r w:rsidR="001827CC" w:rsidRPr="001827CC">
        <w:t xml:space="preserve"> and the theories used. Some of these determinants are specific to the firm (</w:t>
      </w:r>
      <w:r w:rsidR="00F21BBF">
        <w:t>e.g.</w:t>
      </w:r>
      <w:r w:rsidR="00040D74">
        <w:t>,</w:t>
      </w:r>
      <w:r w:rsidR="001827CC" w:rsidRPr="001827CC">
        <w:t xml:space="preserve"> organizational) and other determinants are external to the firm</w:t>
      </w:r>
      <w:r w:rsidR="00F21BBF">
        <w:t xml:space="preserve"> (environmental)</w:t>
      </w:r>
      <w:r w:rsidR="00380CD9" w:rsidRPr="001827CC">
        <w:t>.</w:t>
      </w:r>
      <w:r w:rsidR="009A07A4" w:rsidRPr="00084CE1">
        <w:rPr>
          <w:rStyle w:val="FootnoteReference"/>
        </w:rPr>
        <w:footnoteReference w:id="1"/>
      </w:r>
      <w:r w:rsidR="00FD726D" w:rsidRPr="00084CE1">
        <w:t xml:space="preserve"> </w:t>
      </w:r>
      <w:r w:rsidR="00376CCF" w:rsidRPr="00084CE1">
        <w:t>Firm-specific</w:t>
      </w:r>
      <w:r w:rsidR="00E23851" w:rsidRPr="001827CC">
        <w:t xml:space="preserve"> </w:t>
      </w:r>
      <w:r w:rsidR="00140F23" w:rsidRPr="001827CC">
        <w:rPr>
          <w:iCs/>
        </w:rPr>
        <w:t xml:space="preserve">factors such as </w:t>
      </w:r>
      <w:r w:rsidR="00DB5D1D" w:rsidRPr="001827CC">
        <w:rPr>
          <w:iCs/>
        </w:rPr>
        <w:t xml:space="preserve">firm capabilities and </w:t>
      </w:r>
      <w:r w:rsidR="00E84502" w:rsidRPr="001827CC">
        <w:rPr>
          <w:iCs/>
        </w:rPr>
        <w:t>advantages</w:t>
      </w:r>
      <w:r w:rsidR="00E23851" w:rsidRPr="001827CC">
        <w:rPr>
          <w:iCs/>
        </w:rPr>
        <w:t>,</w:t>
      </w:r>
      <w:r w:rsidR="00DB5D1D" w:rsidRPr="001827CC">
        <w:rPr>
          <w:iCs/>
        </w:rPr>
        <w:t xml:space="preserve"> experiential knowledge, foreign market performance</w:t>
      </w:r>
      <w:r w:rsidR="00376CCF" w:rsidRPr="001827CC">
        <w:rPr>
          <w:iCs/>
        </w:rPr>
        <w:t>,</w:t>
      </w:r>
      <w:r w:rsidR="00E23851" w:rsidRPr="001827CC">
        <w:rPr>
          <w:iCs/>
        </w:rPr>
        <w:t xml:space="preserve"> </w:t>
      </w:r>
      <w:r w:rsidR="00376CCF" w:rsidRPr="001827CC">
        <w:rPr>
          <w:iCs/>
        </w:rPr>
        <w:t xml:space="preserve">geographic and product diversification, </w:t>
      </w:r>
      <w:r w:rsidR="00494A59" w:rsidRPr="001827CC">
        <w:rPr>
          <w:iCs/>
        </w:rPr>
        <w:t xml:space="preserve">and internationalization strategy </w:t>
      </w:r>
      <w:r w:rsidR="00140F23" w:rsidRPr="001827CC">
        <w:rPr>
          <w:iCs/>
        </w:rPr>
        <w:t>can influence the de-internationalization decision</w:t>
      </w:r>
      <w:r w:rsidR="00376CCF" w:rsidRPr="001827CC">
        <w:rPr>
          <w:iCs/>
        </w:rPr>
        <w:t xml:space="preserve"> of the MNE</w:t>
      </w:r>
      <w:r w:rsidR="00140F23" w:rsidRPr="001827CC">
        <w:rPr>
          <w:iCs/>
        </w:rPr>
        <w:t>.</w:t>
      </w:r>
      <w:r w:rsidR="006E661C" w:rsidRPr="001827CC">
        <w:rPr>
          <w:iCs/>
        </w:rPr>
        <w:t xml:space="preserve"> </w:t>
      </w:r>
      <w:r w:rsidR="00376CCF" w:rsidRPr="001827CC">
        <w:rPr>
          <w:iCs/>
        </w:rPr>
        <w:t>Environment specific</w:t>
      </w:r>
      <w:r w:rsidR="00E623DB" w:rsidRPr="001827CC">
        <w:rPr>
          <w:iCs/>
        </w:rPr>
        <w:t xml:space="preserve"> factors</w:t>
      </w:r>
      <w:r w:rsidR="00C93876" w:rsidRPr="001827CC">
        <w:rPr>
          <w:iCs/>
        </w:rPr>
        <w:t xml:space="preserve"> </w:t>
      </w:r>
      <w:r w:rsidR="00E623DB" w:rsidRPr="001827CC">
        <w:rPr>
          <w:iCs/>
        </w:rPr>
        <w:t xml:space="preserve">include </w:t>
      </w:r>
      <w:r w:rsidR="00C34AA4" w:rsidRPr="001827CC">
        <w:rPr>
          <w:iCs/>
        </w:rPr>
        <w:t>the stability</w:t>
      </w:r>
      <w:r w:rsidR="0070252C" w:rsidRPr="001827CC">
        <w:rPr>
          <w:iCs/>
        </w:rPr>
        <w:t xml:space="preserve"> and overall risk</w:t>
      </w:r>
      <w:r w:rsidR="00C34AA4" w:rsidRPr="001827CC">
        <w:rPr>
          <w:iCs/>
        </w:rPr>
        <w:t xml:space="preserve"> of a country’s institutional environment</w:t>
      </w:r>
      <w:r w:rsidR="00376CCF" w:rsidRPr="001827CC">
        <w:rPr>
          <w:iCs/>
        </w:rPr>
        <w:t>, market growth, product demand, cultural distance, economic downturns</w:t>
      </w:r>
      <w:r w:rsidR="00DF52B1">
        <w:rPr>
          <w:iCs/>
        </w:rPr>
        <w:t>,</w:t>
      </w:r>
      <w:r w:rsidR="00C93876" w:rsidRPr="001827CC">
        <w:rPr>
          <w:iCs/>
        </w:rPr>
        <w:t xml:space="preserve"> and </w:t>
      </w:r>
      <w:r w:rsidR="00376CCF" w:rsidRPr="001827CC">
        <w:rPr>
          <w:iCs/>
        </w:rPr>
        <w:t xml:space="preserve">the overall portfolio of markets in which the MNE operates (although the last factor has not </w:t>
      </w:r>
      <w:r w:rsidR="001827CC" w:rsidRPr="001827CC">
        <w:rPr>
          <w:iCs/>
        </w:rPr>
        <w:t>r</w:t>
      </w:r>
      <w:r w:rsidR="00376CCF" w:rsidRPr="001827CC">
        <w:rPr>
          <w:iCs/>
        </w:rPr>
        <w:t>eceived sufficient attention</w:t>
      </w:r>
      <w:r w:rsidR="00A70636" w:rsidRPr="001827CC">
        <w:rPr>
          <w:iCs/>
        </w:rPr>
        <w:t>, as we discuss later</w:t>
      </w:r>
      <w:r w:rsidR="00376CCF" w:rsidRPr="001827CC">
        <w:rPr>
          <w:iCs/>
        </w:rPr>
        <w:t xml:space="preserve">). </w:t>
      </w:r>
      <w:r w:rsidR="00494A59" w:rsidRPr="001827CC">
        <w:rPr>
          <w:iCs/>
        </w:rPr>
        <w:t xml:space="preserve"> </w:t>
      </w:r>
      <w:r w:rsidR="00DB5D1D" w:rsidRPr="001827CC">
        <w:rPr>
          <w:iCs/>
        </w:rPr>
        <w:t xml:space="preserve"> </w:t>
      </w:r>
    </w:p>
    <w:p w14:paraId="75AB4540" w14:textId="4E4795EB" w:rsidR="00815DAB" w:rsidRDefault="00815DAB" w:rsidP="005D2D85">
      <w:pPr>
        <w:spacing w:before="360" w:after="360" w:line="360" w:lineRule="auto"/>
        <w:ind w:firstLine="425"/>
        <w:jc w:val="center"/>
        <w:rPr>
          <w:iCs/>
        </w:rPr>
      </w:pPr>
      <w:r w:rsidRPr="001827CC">
        <w:rPr>
          <w:iCs/>
        </w:rPr>
        <w:t xml:space="preserve">--- Insert </w:t>
      </w:r>
      <w:r w:rsidR="00095796" w:rsidRPr="001827CC">
        <w:rPr>
          <w:iCs/>
        </w:rPr>
        <w:t xml:space="preserve">Table </w:t>
      </w:r>
      <w:r w:rsidR="00C11A55" w:rsidRPr="00966475">
        <w:rPr>
          <w:iCs/>
        </w:rPr>
        <w:t>2</w:t>
      </w:r>
      <w:r w:rsidRPr="00084CE1">
        <w:rPr>
          <w:iCs/>
        </w:rPr>
        <w:t xml:space="preserve"> about here ---</w:t>
      </w:r>
    </w:p>
    <w:p w14:paraId="1BAEFF43" w14:textId="098350C4" w:rsidR="00D85AC5" w:rsidRPr="003C5F55" w:rsidRDefault="003C04F9" w:rsidP="006911B3">
      <w:pPr>
        <w:keepNext/>
        <w:spacing w:before="240" w:line="360" w:lineRule="auto"/>
        <w:rPr>
          <w:i/>
          <w:iCs/>
        </w:rPr>
      </w:pPr>
      <w:r>
        <w:rPr>
          <w:i/>
          <w:iCs/>
        </w:rPr>
        <w:lastRenderedPageBreak/>
        <w:t xml:space="preserve">Firm-specific determinants </w:t>
      </w:r>
      <w:r w:rsidR="00E54082">
        <w:rPr>
          <w:i/>
          <w:iCs/>
        </w:rPr>
        <w:t>of de-internationalization</w:t>
      </w:r>
    </w:p>
    <w:p w14:paraId="67EFE8A1" w14:textId="0ADA0E56" w:rsidR="00F41800" w:rsidRDefault="00FD726D" w:rsidP="003A2B65">
      <w:pPr>
        <w:spacing w:line="360" w:lineRule="auto"/>
        <w:ind w:firstLine="426"/>
        <w:rPr>
          <w:iCs/>
        </w:rPr>
      </w:pPr>
      <w:r>
        <w:t xml:space="preserve">Firm </w:t>
      </w:r>
      <w:r w:rsidR="00FD7DFB" w:rsidRPr="003C5F55">
        <w:t xml:space="preserve">resources and capabilities have been the focus of </w:t>
      </w:r>
      <w:r w:rsidR="00C97C8A">
        <w:t xml:space="preserve">many </w:t>
      </w:r>
      <w:r w:rsidR="00807895">
        <w:t xml:space="preserve">de-internationalization </w:t>
      </w:r>
      <w:r w:rsidR="00FD7DFB" w:rsidRPr="003C5F55">
        <w:t>studies</w:t>
      </w:r>
      <w:r w:rsidR="004B4360">
        <w:t xml:space="preserve"> </w:t>
      </w:r>
      <w:r w:rsidR="00CA5823" w:rsidRPr="003C5F55">
        <w:t>(</w:t>
      </w:r>
      <w:r w:rsidR="0029544D" w:rsidRPr="003C5F55">
        <w:t>Berry, 201</w:t>
      </w:r>
      <w:r w:rsidR="004342C5">
        <w:t>3</w:t>
      </w:r>
      <w:r w:rsidR="0029544D" w:rsidRPr="003C5F55">
        <w:t xml:space="preserve">; Benito </w:t>
      </w:r>
      <w:r w:rsidR="00801C54">
        <w:t>&amp;</w:t>
      </w:r>
      <w:r w:rsidR="0029544D" w:rsidRPr="003C5F55">
        <w:t xml:space="preserve"> Welch, 1997</w:t>
      </w:r>
      <w:r w:rsidR="00E52ABA">
        <w:t xml:space="preserve">; </w:t>
      </w:r>
      <w:proofErr w:type="spellStart"/>
      <w:r w:rsidR="00E52ABA" w:rsidRPr="00E52ABA">
        <w:t>Konara</w:t>
      </w:r>
      <w:proofErr w:type="spellEnd"/>
      <w:r w:rsidR="00E52ABA" w:rsidRPr="00E52ABA">
        <w:t xml:space="preserve"> </w:t>
      </w:r>
      <w:r w:rsidR="00801C54">
        <w:t>&amp;</w:t>
      </w:r>
      <w:r w:rsidR="00E52ABA" w:rsidRPr="00E52ABA">
        <w:t xml:space="preserve"> Ganotakis, 2020; Tan </w:t>
      </w:r>
      <w:r w:rsidR="00801C54">
        <w:t>&amp;</w:t>
      </w:r>
      <w:r w:rsidR="00E52ABA" w:rsidRPr="00E52ABA">
        <w:t xml:space="preserve"> Sousa, 2019</w:t>
      </w:r>
      <w:r w:rsidR="00CA5823" w:rsidRPr="003C5F55">
        <w:t>)</w:t>
      </w:r>
      <w:r w:rsidR="00FD7DFB" w:rsidRPr="003C5F55">
        <w:t xml:space="preserve"> that</w:t>
      </w:r>
      <w:r w:rsidR="00E23851" w:rsidRPr="003C5F55">
        <w:t xml:space="preserve"> </w:t>
      </w:r>
      <w:r w:rsidR="00BA3BDE">
        <w:t xml:space="preserve">accordingly </w:t>
      </w:r>
      <w:r w:rsidR="00222C05" w:rsidRPr="003C5F55">
        <w:t>adopted</w:t>
      </w:r>
      <w:r w:rsidR="00103925">
        <w:t xml:space="preserve"> </w:t>
      </w:r>
      <w:r w:rsidR="00C16DA0">
        <w:t xml:space="preserve">the </w:t>
      </w:r>
      <w:r w:rsidR="00FD7DFB" w:rsidRPr="003C5F55">
        <w:t>RBV</w:t>
      </w:r>
      <w:r w:rsidR="00BA3BDE">
        <w:t xml:space="preserve"> and/or </w:t>
      </w:r>
      <w:r w:rsidR="00C16DA0">
        <w:t xml:space="preserve">the </w:t>
      </w:r>
      <w:r w:rsidR="00BA3BDE">
        <w:t>capabilities</w:t>
      </w:r>
      <w:r w:rsidR="00C16DA0">
        <w:t>-based view</w:t>
      </w:r>
      <w:r w:rsidR="00BA3BDE">
        <w:t xml:space="preserve"> </w:t>
      </w:r>
      <w:r w:rsidR="00C97C8A">
        <w:t xml:space="preserve">as their </w:t>
      </w:r>
      <w:r w:rsidR="00BA3BDE">
        <w:t>theoretical lenses</w:t>
      </w:r>
      <w:r w:rsidR="00E23851" w:rsidRPr="003C5F55">
        <w:t>.</w:t>
      </w:r>
      <w:r w:rsidR="00AE0D37">
        <w:t xml:space="preserve"> </w:t>
      </w:r>
      <w:r w:rsidR="00B96E24">
        <w:t>The</w:t>
      </w:r>
      <w:r w:rsidR="00807895">
        <w:t xml:space="preserve"> </w:t>
      </w:r>
      <w:r w:rsidR="00D623A3">
        <w:t>key reasoning</w:t>
      </w:r>
      <w:r w:rsidR="00807895">
        <w:t xml:space="preserve"> </w:t>
      </w:r>
      <w:r w:rsidR="00103925">
        <w:t xml:space="preserve">in </w:t>
      </w:r>
      <w:r w:rsidR="00C97C8A">
        <w:t xml:space="preserve">these </w:t>
      </w:r>
      <w:r w:rsidR="00103925">
        <w:t>studies is that</w:t>
      </w:r>
      <w:r w:rsidR="00E3604B">
        <w:t xml:space="preserve"> certain resources and capabilities, such as</w:t>
      </w:r>
      <w:r w:rsidR="00807895">
        <w:t xml:space="preserve"> R&amp;D and </w:t>
      </w:r>
      <w:r w:rsidR="00B96E24">
        <w:t>innovative products</w:t>
      </w:r>
      <w:r w:rsidR="00E3604B">
        <w:t>,</w:t>
      </w:r>
      <w:r w:rsidR="004B4360">
        <w:t xml:space="preserve"> </w:t>
      </w:r>
      <w:r w:rsidR="00103925">
        <w:t>help</w:t>
      </w:r>
      <w:r w:rsidR="00D623A3">
        <w:t xml:space="preserve"> </w:t>
      </w:r>
      <w:r w:rsidR="0070252C">
        <w:t>firms</w:t>
      </w:r>
      <w:r w:rsidR="00D623A3">
        <w:t xml:space="preserve"> compete</w:t>
      </w:r>
      <w:r w:rsidR="004623ED">
        <w:t xml:space="preserve"> </w:t>
      </w:r>
      <w:r w:rsidR="00136E56">
        <w:t>abroad</w:t>
      </w:r>
      <w:r w:rsidR="0044291B">
        <w:t xml:space="preserve">. This </w:t>
      </w:r>
      <w:r w:rsidR="002D44B7">
        <w:t xml:space="preserve">applies </w:t>
      </w:r>
      <w:r w:rsidR="00103925">
        <w:t>to</w:t>
      </w:r>
      <w:r w:rsidR="002D44B7">
        <w:t xml:space="preserve"> exporting firms</w:t>
      </w:r>
      <w:r w:rsidR="00100115">
        <w:t xml:space="preserve"> (Love </w:t>
      </w:r>
      <w:r w:rsidR="00801C54">
        <w:t>&amp;</w:t>
      </w:r>
      <w:r w:rsidR="00100115">
        <w:t xml:space="preserve"> Roper, 2015)</w:t>
      </w:r>
      <w:r w:rsidR="002D44B7">
        <w:t xml:space="preserve">, </w:t>
      </w:r>
      <w:r w:rsidR="00B96E24" w:rsidRPr="00B96E24">
        <w:t xml:space="preserve">subsidiaries </w:t>
      </w:r>
      <w:r w:rsidR="00807895">
        <w:t>tha</w:t>
      </w:r>
      <w:r w:rsidR="00D623A3">
        <w:t>t</w:t>
      </w:r>
      <w:r w:rsidR="00807895">
        <w:t xml:space="preserve"> </w:t>
      </w:r>
      <w:r w:rsidR="00103925">
        <w:t xml:space="preserve">draw on the advantages of the MNE </w:t>
      </w:r>
      <w:r w:rsidR="0044291B">
        <w:t>(</w:t>
      </w:r>
      <w:r w:rsidR="009D6118">
        <w:t>Mohr et al., 2020</w:t>
      </w:r>
      <w:r w:rsidR="0044291B">
        <w:t>)</w:t>
      </w:r>
      <w:r w:rsidR="0089063B">
        <w:t xml:space="preserve"> </w:t>
      </w:r>
      <w:r w:rsidR="00103925">
        <w:t>and</w:t>
      </w:r>
      <w:r w:rsidR="00E80681">
        <w:t xml:space="preserve"> </w:t>
      </w:r>
      <w:r w:rsidR="009C6F29" w:rsidRPr="009C6F29">
        <w:t>subsidiaries</w:t>
      </w:r>
      <w:r w:rsidR="00B17578">
        <w:t xml:space="preserve"> that</w:t>
      </w:r>
      <w:r w:rsidR="009C6F29" w:rsidRPr="009C6F29">
        <w:t xml:space="preserve"> develop their own capabilities</w:t>
      </w:r>
      <w:r w:rsidR="00B96E24" w:rsidRPr="00B96E24">
        <w:t xml:space="preserve"> </w:t>
      </w:r>
      <w:r w:rsidR="00B96E24">
        <w:t>(</w:t>
      </w:r>
      <w:proofErr w:type="spellStart"/>
      <w:r w:rsidR="0044291B">
        <w:t>Konara</w:t>
      </w:r>
      <w:proofErr w:type="spellEnd"/>
      <w:r w:rsidR="0044291B">
        <w:t xml:space="preserve"> </w:t>
      </w:r>
      <w:r w:rsidR="00801C54">
        <w:t>&amp;</w:t>
      </w:r>
      <w:r w:rsidR="0044291B">
        <w:t xml:space="preserve"> Ganotakis, 2020</w:t>
      </w:r>
      <w:r w:rsidR="00B96E24">
        <w:t>)</w:t>
      </w:r>
      <w:r w:rsidR="00BA3BDE">
        <w:t xml:space="preserve"> or exploit country-specific advantages</w:t>
      </w:r>
      <w:r w:rsidR="006007BB">
        <w:t xml:space="preserve"> including knowledge and technologies</w:t>
      </w:r>
      <w:r w:rsidR="00BA3BDE">
        <w:t xml:space="preserve"> (Kafouros</w:t>
      </w:r>
      <w:r w:rsidR="00D66EF5">
        <w:t xml:space="preserve"> et al.,</w:t>
      </w:r>
      <w:r w:rsidR="00BA3BDE">
        <w:t xml:space="preserve"> 2018)</w:t>
      </w:r>
      <w:r w:rsidR="00B96E24">
        <w:t xml:space="preserve">. </w:t>
      </w:r>
      <w:r w:rsidR="0067492A">
        <w:t>For instance,</w:t>
      </w:r>
      <w:r w:rsidR="009C6F29">
        <w:t xml:space="preserve"> </w:t>
      </w:r>
      <w:r w:rsidR="00BC44A7" w:rsidRPr="003C5F55">
        <w:t>radical innovations</w:t>
      </w:r>
      <w:r w:rsidR="00D623A3">
        <w:t xml:space="preserve"> </w:t>
      </w:r>
      <w:r w:rsidR="004B4DB2">
        <w:t xml:space="preserve">help </w:t>
      </w:r>
      <w:r w:rsidR="00B17578">
        <w:t xml:space="preserve">firms </w:t>
      </w:r>
      <w:r w:rsidR="00BC44A7" w:rsidRPr="003C5F55">
        <w:t xml:space="preserve">enjoy a </w:t>
      </w:r>
      <w:r>
        <w:t xml:space="preserve">prolonged </w:t>
      </w:r>
      <w:r w:rsidR="00BC44A7" w:rsidRPr="003C5F55">
        <w:t>competitive advantage</w:t>
      </w:r>
      <w:r>
        <w:t xml:space="preserve">, </w:t>
      </w:r>
      <w:r w:rsidR="00BC44A7" w:rsidRPr="003C5F55">
        <w:t>capture new market segments and secure higher pr</w:t>
      </w:r>
      <w:r w:rsidR="00B743C8" w:rsidRPr="003C5F55">
        <w:t>ofit margins</w:t>
      </w:r>
      <w:r w:rsidR="004E17C6" w:rsidRPr="004E17C6">
        <w:t xml:space="preserve"> </w:t>
      </w:r>
      <w:r w:rsidR="00B743C8" w:rsidRPr="003C5F55">
        <w:t>(</w:t>
      </w:r>
      <w:r w:rsidR="00DF1FAB" w:rsidRPr="003C5F55">
        <w:t>Hsieh</w:t>
      </w:r>
      <w:r w:rsidR="003961EE">
        <w:t xml:space="preserve">, Ganotakis, </w:t>
      </w:r>
      <w:r w:rsidR="00CA5479">
        <w:t>Kafouros, Wang,</w:t>
      </w:r>
      <w:r w:rsidR="00DF1FAB" w:rsidRPr="003C5F55">
        <w:t xml:space="preserve"> 2018; </w:t>
      </w:r>
      <w:r w:rsidR="00B743C8" w:rsidRPr="003C5F55">
        <w:t xml:space="preserve">Tan </w:t>
      </w:r>
      <w:r w:rsidR="00801C54">
        <w:t>&amp;</w:t>
      </w:r>
      <w:r w:rsidR="00B743C8" w:rsidRPr="003C5F55">
        <w:t xml:space="preserve"> Sousa, 2019)</w:t>
      </w:r>
      <w:r w:rsidR="00AA388E">
        <w:t>.</w:t>
      </w:r>
      <w:r w:rsidR="006007BB">
        <w:t xml:space="preserve"> </w:t>
      </w:r>
      <w:r w:rsidR="00AA388E">
        <w:t>T</w:t>
      </w:r>
      <w:r w:rsidR="006007BB">
        <w:t xml:space="preserve">herefore, </w:t>
      </w:r>
      <w:r w:rsidR="00D623A3">
        <w:t>subsidiar</w:t>
      </w:r>
      <w:r w:rsidR="004B4DB2">
        <w:t>ies</w:t>
      </w:r>
      <w:r w:rsidR="00D623A3">
        <w:t xml:space="preserve"> </w:t>
      </w:r>
      <w:r w:rsidR="006007BB">
        <w:t xml:space="preserve">that </w:t>
      </w:r>
      <w:r w:rsidR="00D623A3">
        <w:t xml:space="preserve">develop </w:t>
      </w:r>
      <w:r w:rsidR="004B4DB2">
        <w:t>their</w:t>
      </w:r>
      <w:r w:rsidR="00D623A3">
        <w:t xml:space="preserve"> own capabilities</w:t>
      </w:r>
      <w:r w:rsidR="006A6648">
        <w:t xml:space="preserve"> reduce the</w:t>
      </w:r>
      <w:r w:rsidR="0067492A">
        <w:t xml:space="preserve"> </w:t>
      </w:r>
      <w:r w:rsidR="006A6648">
        <w:t>likelihood</w:t>
      </w:r>
      <w:r w:rsidR="006A6648" w:rsidRPr="003C5F55">
        <w:t xml:space="preserve"> </w:t>
      </w:r>
      <w:r w:rsidR="00222C05" w:rsidRPr="003C5F55">
        <w:t>of being divested</w:t>
      </w:r>
      <w:r w:rsidR="00DB7EFB" w:rsidRPr="003C5F55">
        <w:t xml:space="preserve"> (</w:t>
      </w:r>
      <w:proofErr w:type="spellStart"/>
      <w:r w:rsidR="00DB7EFB" w:rsidRPr="003C5F55">
        <w:t>Konara</w:t>
      </w:r>
      <w:proofErr w:type="spellEnd"/>
      <w:r w:rsidR="00DB7EFB" w:rsidRPr="003C5F55">
        <w:t xml:space="preserve"> </w:t>
      </w:r>
      <w:r w:rsidR="00801C54">
        <w:t>&amp;</w:t>
      </w:r>
      <w:r w:rsidR="00DB7EFB" w:rsidRPr="003C5F55">
        <w:t xml:space="preserve"> Ganotakis, 2020)</w:t>
      </w:r>
      <w:r w:rsidR="00BC4E9B">
        <w:t xml:space="preserve"> or sold</w:t>
      </w:r>
      <w:r w:rsidR="00222C05" w:rsidRPr="003C5F55">
        <w:t>.</w:t>
      </w:r>
      <w:r w:rsidR="000B2A52">
        <w:t xml:space="preserve"> However</w:t>
      </w:r>
      <w:r w:rsidR="00B56B0B" w:rsidRPr="00B56B0B">
        <w:rPr>
          <w:iCs/>
        </w:rPr>
        <w:t>,</w:t>
      </w:r>
      <w:r w:rsidR="00317174">
        <w:rPr>
          <w:iCs/>
        </w:rPr>
        <w:t xml:space="preserve"> from a </w:t>
      </w:r>
      <w:r w:rsidR="00FE7CEF">
        <w:rPr>
          <w:iCs/>
        </w:rPr>
        <w:t>KBV perspective,</w:t>
      </w:r>
      <w:r w:rsidR="00B56B0B" w:rsidRPr="00B56B0B">
        <w:rPr>
          <w:iCs/>
        </w:rPr>
        <w:t xml:space="preserve"> subsidiaries that commerciali</w:t>
      </w:r>
      <w:r w:rsidR="005D7707">
        <w:rPr>
          <w:iCs/>
        </w:rPr>
        <w:t>z</w:t>
      </w:r>
      <w:r w:rsidR="00B56B0B" w:rsidRPr="00B56B0B">
        <w:rPr>
          <w:iCs/>
        </w:rPr>
        <w:t xml:space="preserve">e </w:t>
      </w:r>
      <w:r w:rsidR="00D16319" w:rsidRPr="00D16319">
        <w:rPr>
          <w:iCs/>
        </w:rPr>
        <w:t>product</w:t>
      </w:r>
      <w:r w:rsidR="000B2A52">
        <w:rPr>
          <w:iCs/>
        </w:rPr>
        <w:t>s</w:t>
      </w:r>
      <w:r w:rsidR="00D16319" w:rsidRPr="00D16319">
        <w:rPr>
          <w:iCs/>
        </w:rPr>
        <w:t xml:space="preserve"> </w:t>
      </w:r>
      <w:r w:rsidR="00B56B0B" w:rsidRPr="00B56B0B">
        <w:rPr>
          <w:iCs/>
        </w:rPr>
        <w:t xml:space="preserve">unrelated to the MNE’s core business </w:t>
      </w:r>
      <w:r w:rsidR="000B2A52">
        <w:rPr>
          <w:iCs/>
        </w:rPr>
        <w:t>are more likely to be divested</w:t>
      </w:r>
      <w:r w:rsidR="00B56B0B" w:rsidRPr="00B56B0B">
        <w:rPr>
          <w:iCs/>
        </w:rPr>
        <w:t xml:space="preserve"> </w:t>
      </w:r>
      <w:r w:rsidR="000B2A52" w:rsidRPr="00B56B0B">
        <w:rPr>
          <w:iCs/>
        </w:rPr>
        <w:t xml:space="preserve">due to the </w:t>
      </w:r>
      <w:r w:rsidR="00BC4E9B">
        <w:rPr>
          <w:iCs/>
        </w:rPr>
        <w:t>complexity</w:t>
      </w:r>
      <w:r w:rsidR="00BC4E9B" w:rsidRPr="00B56B0B">
        <w:rPr>
          <w:iCs/>
        </w:rPr>
        <w:t xml:space="preserve"> </w:t>
      </w:r>
      <w:r w:rsidR="000B2A52" w:rsidRPr="00B56B0B">
        <w:rPr>
          <w:iCs/>
        </w:rPr>
        <w:t>of managing</w:t>
      </w:r>
      <w:r w:rsidR="000B2A52">
        <w:rPr>
          <w:iCs/>
        </w:rPr>
        <w:t xml:space="preserve"> such</w:t>
      </w:r>
      <w:r w:rsidR="000B2A52" w:rsidRPr="00B56B0B">
        <w:rPr>
          <w:iCs/>
        </w:rPr>
        <w:t xml:space="preserve"> diverse activities</w:t>
      </w:r>
      <w:r w:rsidR="009204EF">
        <w:rPr>
          <w:iCs/>
        </w:rPr>
        <w:t xml:space="preserve"> and</w:t>
      </w:r>
      <w:r w:rsidR="00AA0E91">
        <w:rPr>
          <w:iCs/>
        </w:rPr>
        <w:t xml:space="preserve"> </w:t>
      </w:r>
      <w:r w:rsidR="00652D1B">
        <w:rPr>
          <w:iCs/>
        </w:rPr>
        <w:t>because of the</w:t>
      </w:r>
      <w:r w:rsidR="00BC4E9B">
        <w:rPr>
          <w:iCs/>
        </w:rPr>
        <w:t xml:space="preserve"> </w:t>
      </w:r>
      <w:r w:rsidR="001A5E64">
        <w:rPr>
          <w:iCs/>
        </w:rPr>
        <w:t xml:space="preserve">limited </w:t>
      </w:r>
      <w:r w:rsidR="00617F61">
        <w:rPr>
          <w:iCs/>
        </w:rPr>
        <w:t xml:space="preserve">scope </w:t>
      </w:r>
      <w:r w:rsidR="00BC4E9B">
        <w:rPr>
          <w:iCs/>
        </w:rPr>
        <w:t>for</w:t>
      </w:r>
      <w:r w:rsidR="00617F61">
        <w:rPr>
          <w:iCs/>
        </w:rPr>
        <w:t xml:space="preserve"> knowledge transfer </w:t>
      </w:r>
      <w:r w:rsidR="00BC4E9B">
        <w:rPr>
          <w:iCs/>
        </w:rPr>
        <w:t>between</w:t>
      </w:r>
      <w:r w:rsidR="00617F61">
        <w:rPr>
          <w:iCs/>
        </w:rPr>
        <w:t xml:space="preserve"> the MNE </w:t>
      </w:r>
      <w:r w:rsidR="00BC4E9B">
        <w:rPr>
          <w:iCs/>
        </w:rPr>
        <w:t>and the</w:t>
      </w:r>
      <w:r w:rsidR="00617F61">
        <w:rPr>
          <w:iCs/>
        </w:rPr>
        <w:t xml:space="preserve"> subsidiary </w:t>
      </w:r>
      <w:r w:rsidR="00B56B0B" w:rsidRPr="00B56B0B">
        <w:rPr>
          <w:iCs/>
        </w:rPr>
        <w:t xml:space="preserve">(Benito </w:t>
      </w:r>
      <w:r w:rsidR="00695047">
        <w:rPr>
          <w:iCs/>
        </w:rPr>
        <w:t>&amp;</w:t>
      </w:r>
      <w:r w:rsidR="00B56B0B" w:rsidRPr="00B56B0B">
        <w:rPr>
          <w:iCs/>
        </w:rPr>
        <w:t xml:space="preserve"> Welch</w:t>
      </w:r>
      <w:r w:rsidR="001740A4">
        <w:rPr>
          <w:iCs/>
        </w:rPr>
        <w:t>,</w:t>
      </w:r>
      <w:r w:rsidR="00B56B0B" w:rsidRPr="00B56B0B">
        <w:rPr>
          <w:iCs/>
        </w:rPr>
        <w:t xml:space="preserve"> 1997; Berry</w:t>
      </w:r>
      <w:r w:rsidR="001740A4">
        <w:rPr>
          <w:iCs/>
        </w:rPr>
        <w:t>,</w:t>
      </w:r>
      <w:r w:rsidR="00B56B0B" w:rsidRPr="00B56B0B">
        <w:rPr>
          <w:iCs/>
        </w:rPr>
        <w:t xml:space="preserve"> 201</w:t>
      </w:r>
      <w:r w:rsidR="004342C5">
        <w:rPr>
          <w:iCs/>
        </w:rPr>
        <w:t>3</w:t>
      </w:r>
      <w:r w:rsidR="00B56B0B" w:rsidRPr="00B56B0B">
        <w:rPr>
          <w:iCs/>
        </w:rPr>
        <w:t>; Lee</w:t>
      </w:r>
      <w:r w:rsidR="00CA5479">
        <w:rPr>
          <w:iCs/>
        </w:rPr>
        <w:t>, Chung</w:t>
      </w:r>
      <w:r w:rsidR="00092575">
        <w:rPr>
          <w:iCs/>
        </w:rPr>
        <w:t>, Beamish,</w:t>
      </w:r>
      <w:r w:rsidR="00B56B0B" w:rsidRPr="00B56B0B">
        <w:rPr>
          <w:iCs/>
        </w:rPr>
        <w:t xml:space="preserve"> 2019; Sousa </w:t>
      </w:r>
      <w:r w:rsidR="00695047">
        <w:rPr>
          <w:iCs/>
        </w:rPr>
        <w:t>&amp;</w:t>
      </w:r>
      <w:r w:rsidR="00B56B0B" w:rsidRPr="00B56B0B">
        <w:rPr>
          <w:iCs/>
        </w:rPr>
        <w:t xml:space="preserve"> Tan 2015)</w:t>
      </w:r>
      <w:r w:rsidR="000B2A52">
        <w:rPr>
          <w:iCs/>
        </w:rPr>
        <w:t xml:space="preserve">. By contrast, </w:t>
      </w:r>
      <w:r w:rsidR="00B56B0B" w:rsidRPr="00B56B0B">
        <w:rPr>
          <w:iCs/>
        </w:rPr>
        <w:t xml:space="preserve">subsidiaries </w:t>
      </w:r>
      <w:r w:rsidR="000B2A52">
        <w:rPr>
          <w:iCs/>
        </w:rPr>
        <w:t>with related business</w:t>
      </w:r>
      <w:r w:rsidR="006A5A41">
        <w:rPr>
          <w:iCs/>
        </w:rPr>
        <w:t xml:space="preserve"> activities</w:t>
      </w:r>
      <w:r w:rsidR="000B2A52">
        <w:rPr>
          <w:iCs/>
        </w:rPr>
        <w:t xml:space="preserve"> </w:t>
      </w:r>
      <w:r w:rsidR="00B56B0B" w:rsidRPr="00B56B0B">
        <w:rPr>
          <w:iCs/>
        </w:rPr>
        <w:t>develop interdependencies with other units (Lee et al., 2019)</w:t>
      </w:r>
      <w:r w:rsidR="00BC4E9B">
        <w:rPr>
          <w:iCs/>
        </w:rPr>
        <w:t>, thereby increasing</w:t>
      </w:r>
      <w:r w:rsidR="00B56B0B">
        <w:rPr>
          <w:iCs/>
        </w:rPr>
        <w:t xml:space="preserve"> </w:t>
      </w:r>
      <w:r w:rsidR="00B56B0B" w:rsidRPr="00B56B0B">
        <w:rPr>
          <w:iCs/>
        </w:rPr>
        <w:t xml:space="preserve">their importance </w:t>
      </w:r>
      <w:r w:rsidR="00BC4E9B">
        <w:rPr>
          <w:iCs/>
        </w:rPr>
        <w:t>and value to the corporate</w:t>
      </w:r>
      <w:r w:rsidR="00B56B0B" w:rsidRPr="00B56B0B">
        <w:rPr>
          <w:iCs/>
        </w:rPr>
        <w:t xml:space="preserve"> </w:t>
      </w:r>
      <w:r w:rsidR="004F7788">
        <w:rPr>
          <w:iCs/>
        </w:rPr>
        <w:t>network</w:t>
      </w:r>
      <w:r w:rsidR="0044291B">
        <w:rPr>
          <w:iCs/>
        </w:rPr>
        <w:t>.</w:t>
      </w:r>
      <w:r w:rsidR="00615D03">
        <w:rPr>
          <w:iCs/>
        </w:rPr>
        <w:t xml:space="preserve"> </w:t>
      </w:r>
    </w:p>
    <w:p w14:paraId="36F2E4FF" w14:textId="6018DE0B" w:rsidR="001B79C5" w:rsidRDefault="00F268E9" w:rsidP="003A2B65">
      <w:pPr>
        <w:spacing w:line="360" w:lineRule="auto"/>
        <w:ind w:firstLine="426"/>
        <w:rPr>
          <w:iCs/>
        </w:rPr>
      </w:pPr>
      <w:r>
        <w:rPr>
          <w:iCs/>
        </w:rPr>
        <w:t>Nevertheless,</w:t>
      </w:r>
      <w:r w:rsidR="00FE5D2E">
        <w:rPr>
          <w:iCs/>
        </w:rPr>
        <w:t xml:space="preserve"> </w:t>
      </w:r>
      <w:r w:rsidR="00F41800">
        <w:rPr>
          <w:iCs/>
        </w:rPr>
        <w:t>reasoning</w:t>
      </w:r>
      <w:r w:rsidR="00FE5D2E">
        <w:rPr>
          <w:iCs/>
        </w:rPr>
        <w:t xml:space="preserve"> from behavioural theory </w:t>
      </w:r>
      <w:r w:rsidR="00996924">
        <w:rPr>
          <w:iCs/>
        </w:rPr>
        <w:t>(</w:t>
      </w:r>
      <w:proofErr w:type="spellStart"/>
      <w:r w:rsidR="00996924">
        <w:rPr>
          <w:iCs/>
        </w:rPr>
        <w:t>Surdu</w:t>
      </w:r>
      <w:proofErr w:type="spellEnd"/>
      <w:r w:rsidR="00801899">
        <w:rPr>
          <w:iCs/>
        </w:rPr>
        <w:t>,</w:t>
      </w:r>
      <w:r w:rsidR="00996924">
        <w:rPr>
          <w:iCs/>
        </w:rPr>
        <w:t xml:space="preserve"> </w:t>
      </w:r>
      <w:proofErr w:type="spellStart"/>
      <w:r w:rsidR="00CA47E3">
        <w:rPr>
          <w:iCs/>
        </w:rPr>
        <w:t>Greve</w:t>
      </w:r>
      <w:proofErr w:type="spellEnd"/>
      <w:r w:rsidR="00CA47E3">
        <w:rPr>
          <w:iCs/>
        </w:rPr>
        <w:t xml:space="preserve">, </w:t>
      </w:r>
      <w:r w:rsidR="009D22F6">
        <w:rPr>
          <w:iCs/>
        </w:rPr>
        <w:t xml:space="preserve">&amp; </w:t>
      </w:r>
      <w:r w:rsidR="00CA47E3">
        <w:rPr>
          <w:iCs/>
        </w:rPr>
        <w:t>Benito</w:t>
      </w:r>
      <w:r w:rsidR="009D22F6">
        <w:rPr>
          <w:iCs/>
        </w:rPr>
        <w:t xml:space="preserve">, </w:t>
      </w:r>
      <w:r w:rsidR="00996924">
        <w:rPr>
          <w:iCs/>
        </w:rPr>
        <w:t xml:space="preserve">2020) </w:t>
      </w:r>
      <w:r w:rsidR="00FE5D2E">
        <w:rPr>
          <w:iCs/>
        </w:rPr>
        <w:t>suggest</w:t>
      </w:r>
      <w:r w:rsidR="00F41800">
        <w:rPr>
          <w:iCs/>
        </w:rPr>
        <w:t>s</w:t>
      </w:r>
      <w:r w:rsidR="00FE5D2E">
        <w:rPr>
          <w:iCs/>
        </w:rPr>
        <w:t xml:space="preserve"> that</w:t>
      </w:r>
      <w:r w:rsidR="00E86E7A">
        <w:rPr>
          <w:iCs/>
        </w:rPr>
        <w:t xml:space="preserve"> </w:t>
      </w:r>
      <w:r w:rsidR="002E5507">
        <w:rPr>
          <w:iCs/>
        </w:rPr>
        <w:t xml:space="preserve">the </w:t>
      </w:r>
      <w:r w:rsidR="006F07C0">
        <w:rPr>
          <w:iCs/>
        </w:rPr>
        <w:t>effect</w:t>
      </w:r>
      <w:r w:rsidR="002E5507">
        <w:rPr>
          <w:iCs/>
        </w:rPr>
        <w:t xml:space="preserve"> </w:t>
      </w:r>
      <w:r w:rsidR="00710060">
        <w:rPr>
          <w:iCs/>
        </w:rPr>
        <w:t xml:space="preserve">that </w:t>
      </w:r>
      <w:r w:rsidR="002E5507">
        <w:rPr>
          <w:iCs/>
        </w:rPr>
        <w:t>subsidiary capabilities and product relatedness</w:t>
      </w:r>
      <w:r w:rsidR="00710060">
        <w:rPr>
          <w:iCs/>
        </w:rPr>
        <w:t xml:space="preserve"> have</w:t>
      </w:r>
      <w:r w:rsidR="006F07C0">
        <w:rPr>
          <w:iCs/>
        </w:rPr>
        <w:t xml:space="preserve"> </w:t>
      </w:r>
      <w:r w:rsidR="00BF1007">
        <w:rPr>
          <w:iCs/>
        </w:rPr>
        <w:t xml:space="preserve">on the </w:t>
      </w:r>
      <w:r w:rsidR="006A6648">
        <w:rPr>
          <w:iCs/>
        </w:rPr>
        <w:t xml:space="preserve">likelihood </w:t>
      </w:r>
      <w:r w:rsidR="00A77C43">
        <w:rPr>
          <w:iCs/>
        </w:rPr>
        <w:t>to</w:t>
      </w:r>
      <w:r w:rsidR="00BF1007">
        <w:rPr>
          <w:iCs/>
        </w:rPr>
        <w:t xml:space="preserve"> de-internationaliz</w:t>
      </w:r>
      <w:r w:rsidR="00A77C43">
        <w:rPr>
          <w:iCs/>
        </w:rPr>
        <w:t>e</w:t>
      </w:r>
      <w:r w:rsidR="00E82CA5">
        <w:rPr>
          <w:iCs/>
        </w:rPr>
        <w:t xml:space="preserve"> (i.e., divestment) </w:t>
      </w:r>
      <w:r w:rsidR="002559EE">
        <w:rPr>
          <w:iCs/>
        </w:rPr>
        <w:t>might depend</w:t>
      </w:r>
      <w:r w:rsidR="00FE5D2E">
        <w:rPr>
          <w:iCs/>
        </w:rPr>
        <w:t xml:space="preserve"> on the type of relationship that exist</w:t>
      </w:r>
      <w:r w:rsidR="0094401B">
        <w:rPr>
          <w:iCs/>
        </w:rPr>
        <w:t>s between headquarters and subsidiar</w:t>
      </w:r>
      <w:r w:rsidR="008A3E32">
        <w:rPr>
          <w:iCs/>
        </w:rPr>
        <w:t>ies</w:t>
      </w:r>
      <w:r w:rsidR="0094401B">
        <w:rPr>
          <w:iCs/>
        </w:rPr>
        <w:t>.</w:t>
      </w:r>
      <w:r w:rsidR="004E4A12">
        <w:rPr>
          <w:iCs/>
        </w:rPr>
        <w:t xml:space="preserve"> </w:t>
      </w:r>
      <w:r w:rsidR="002D5F83">
        <w:rPr>
          <w:iCs/>
        </w:rPr>
        <w:t xml:space="preserve">When a subsidiary’s performance </w:t>
      </w:r>
      <w:r w:rsidR="004E4A12">
        <w:rPr>
          <w:iCs/>
        </w:rPr>
        <w:t>drop</w:t>
      </w:r>
      <w:r w:rsidR="002D5F83">
        <w:rPr>
          <w:iCs/>
        </w:rPr>
        <w:t>s</w:t>
      </w:r>
      <w:r w:rsidR="000536FE">
        <w:rPr>
          <w:iCs/>
        </w:rPr>
        <w:t xml:space="preserve"> below </w:t>
      </w:r>
      <w:r w:rsidR="002D5F83">
        <w:rPr>
          <w:iCs/>
        </w:rPr>
        <w:t xml:space="preserve">its </w:t>
      </w:r>
      <w:r w:rsidR="000536FE">
        <w:rPr>
          <w:iCs/>
        </w:rPr>
        <w:t>aspiration levels</w:t>
      </w:r>
      <w:r w:rsidR="002D5F83">
        <w:rPr>
          <w:iCs/>
        </w:rPr>
        <w:t>,</w:t>
      </w:r>
      <w:r w:rsidR="004E4A12">
        <w:rPr>
          <w:iCs/>
        </w:rPr>
        <w:t xml:space="preserve"> </w:t>
      </w:r>
      <w:r w:rsidR="002D5F83">
        <w:rPr>
          <w:iCs/>
        </w:rPr>
        <w:t>it</w:t>
      </w:r>
      <w:r w:rsidR="004E4A12">
        <w:rPr>
          <w:iCs/>
        </w:rPr>
        <w:t xml:space="preserve"> </w:t>
      </w:r>
      <w:r w:rsidR="00D12D7E">
        <w:rPr>
          <w:iCs/>
        </w:rPr>
        <w:t xml:space="preserve">can </w:t>
      </w:r>
      <w:r w:rsidR="000A4667">
        <w:rPr>
          <w:iCs/>
        </w:rPr>
        <w:t>change</w:t>
      </w:r>
      <w:r w:rsidR="00D12D7E">
        <w:rPr>
          <w:iCs/>
        </w:rPr>
        <w:t xml:space="preserve"> </w:t>
      </w:r>
      <w:r w:rsidR="00850FBA">
        <w:rPr>
          <w:iCs/>
        </w:rPr>
        <w:t>manager</w:t>
      </w:r>
      <w:r w:rsidR="000A4667">
        <w:rPr>
          <w:iCs/>
        </w:rPr>
        <w:t xml:space="preserve">ial intentions and </w:t>
      </w:r>
      <w:r w:rsidR="006F3FB2">
        <w:rPr>
          <w:iCs/>
        </w:rPr>
        <w:t xml:space="preserve">stop </w:t>
      </w:r>
      <w:r w:rsidR="008011E3">
        <w:rPr>
          <w:iCs/>
        </w:rPr>
        <w:t xml:space="preserve">subsidiaries from </w:t>
      </w:r>
      <w:r w:rsidR="006F3FB2">
        <w:rPr>
          <w:iCs/>
        </w:rPr>
        <w:t>sharing</w:t>
      </w:r>
      <w:r w:rsidR="006206F9">
        <w:rPr>
          <w:iCs/>
        </w:rPr>
        <w:t xml:space="preserve"> information with the </w:t>
      </w:r>
      <w:r w:rsidR="00B45E75">
        <w:rPr>
          <w:iCs/>
        </w:rPr>
        <w:t xml:space="preserve">MNE </w:t>
      </w:r>
      <w:proofErr w:type="gramStart"/>
      <w:r w:rsidR="00B45E75">
        <w:rPr>
          <w:iCs/>
        </w:rPr>
        <w:t>in order to</w:t>
      </w:r>
      <w:proofErr w:type="gramEnd"/>
      <w:r w:rsidR="00850FBA">
        <w:rPr>
          <w:iCs/>
        </w:rPr>
        <w:t xml:space="preserve"> safeguard </w:t>
      </w:r>
      <w:r w:rsidR="00286FBF">
        <w:rPr>
          <w:iCs/>
        </w:rPr>
        <w:t xml:space="preserve">their </w:t>
      </w:r>
      <w:r w:rsidR="002B1500">
        <w:rPr>
          <w:iCs/>
        </w:rPr>
        <w:t xml:space="preserve">local </w:t>
      </w:r>
      <w:r w:rsidR="00286FBF">
        <w:rPr>
          <w:iCs/>
        </w:rPr>
        <w:t>competitive position</w:t>
      </w:r>
      <w:r w:rsidR="00682101">
        <w:rPr>
          <w:iCs/>
        </w:rPr>
        <w:t xml:space="preserve"> and market share</w:t>
      </w:r>
      <w:r w:rsidR="00286FBF">
        <w:rPr>
          <w:iCs/>
        </w:rPr>
        <w:t>.</w:t>
      </w:r>
      <w:r w:rsidR="001A7F41">
        <w:rPr>
          <w:iCs/>
        </w:rPr>
        <w:t xml:space="preserve"> </w:t>
      </w:r>
      <w:r w:rsidR="00D066E5">
        <w:rPr>
          <w:iCs/>
        </w:rPr>
        <w:t xml:space="preserve">It is </w:t>
      </w:r>
      <w:r w:rsidR="002B1500">
        <w:rPr>
          <w:iCs/>
        </w:rPr>
        <w:t xml:space="preserve">also </w:t>
      </w:r>
      <w:r w:rsidR="00D066E5">
        <w:rPr>
          <w:iCs/>
        </w:rPr>
        <w:t>possible that s</w:t>
      </w:r>
      <w:r w:rsidR="001A7F41" w:rsidRPr="001A7F41">
        <w:rPr>
          <w:iCs/>
        </w:rPr>
        <w:t>ubsidiaries</w:t>
      </w:r>
      <w:r w:rsidR="001A7F41">
        <w:rPr>
          <w:iCs/>
        </w:rPr>
        <w:t xml:space="preserve"> </w:t>
      </w:r>
      <w:r w:rsidR="001A7F41" w:rsidRPr="001A7F41">
        <w:rPr>
          <w:iCs/>
        </w:rPr>
        <w:t>can</w:t>
      </w:r>
      <w:r w:rsidR="002B1500">
        <w:rPr>
          <w:iCs/>
        </w:rPr>
        <w:t xml:space="preserve">, in </w:t>
      </w:r>
      <w:r w:rsidR="00D066E5">
        <w:rPr>
          <w:iCs/>
        </w:rPr>
        <w:t>some instances</w:t>
      </w:r>
      <w:r w:rsidR="002B1500">
        <w:rPr>
          <w:iCs/>
        </w:rPr>
        <w:t>,</w:t>
      </w:r>
      <w:r w:rsidR="001A7F41" w:rsidRPr="001A7F41">
        <w:rPr>
          <w:iCs/>
        </w:rPr>
        <w:t xml:space="preserve"> develop </w:t>
      </w:r>
      <w:r w:rsidR="002D5F83">
        <w:rPr>
          <w:iCs/>
        </w:rPr>
        <w:t xml:space="preserve">disparate </w:t>
      </w:r>
      <w:r w:rsidR="002B1500">
        <w:rPr>
          <w:iCs/>
        </w:rPr>
        <w:t xml:space="preserve">and competing </w:t>
      </w:r>
      <w:r w:rsidR="001A7F41" w:rsidRPr="001A7F41">
        <w:rPr>
          <w:iCs/>
        </w:rPr>
        <w:t>goals in relation to</w:t>
      </w:r>
      <w:r w:rsidR="001A7F41">
        <w:rPr>
          <w:iCs/>
        </w:rPr>
        <w:t xml:space="preserve"> those of the</w:t>
      </w:r>
      <w:r w:rsidR="001A7F41" w:rsidRPr="001A7F41">
        <w:rPr>
          <w:iCs/>
        </w:rPr>
        <w:t xml:space="preserve"> headquarters. </w:t>
      </w:r>
      <w:r w:rsidR="00F41800">
        <w:rPr>
          <w:iCs/>
        </w:rPr>
        <w:t>B</w:t>
      </w:r>
      <w:r w:rsidR="00254C5A" w:rsidRPr="00254C5A">
        <w:rPr>
          <w:iCs/>
        </w:rPr>
        <w:t xml:space="preserve">ehavioural theory </w:t>
      </w:r>
      <w:r w:rsidR="00254C5A">
        <w:rPr>
          <w:iCs/>
        </w:rPr>
        <w:t xml:space="preserve">can </w:t>
      </w:r>
      <w:r w:rsidR="00F41800">
        <w:rPr>
          <w:iCs/>
        </w:rPr>
        <w:t xml:space="preserve">help us </w:t>
      </w:r>
      <w:r w:rsidR="009B55D8" w:rsidRPr="009B55D8">
        <w:rPr>
          <w:iCs/>
        </w:rPr>
        <w:t>consider</w:t>
      </w:r>
      <w:r w:rsidR="00752783">
        <w:rPr>
          <w:iCs/>
        </w:rPr>
        <w:t xml:space="preserve"> the role of</w:t>
      </w:r>
      <w:r w:rsidR="009B55D8" w:rsidRPr="009B55D8">
        <w:rPr>
          <w:iCs/>
        </w:rPr>
        <w:t xml:space="preserve"> subsidiary</w:t>
      </w:r>
      <w:r w:rsidR="00F41800">
        <w:rPr>
          <w:iCs/>
        </w:rPr>
        <w:t>-specific</w:t>
      </w:r>
      <w:r w:rsidR="009B55D8" w:rsidRPr="009B55D8">
        <w:rPr>
          <w:iCs/>
        </w:rPr>
        <w:t xml:space="preserve"> factors </w:t>
      </w:r>
      <w:r w:rsidR="000E7F54">
        <w:rPr>
          <w:iCs/>
        </w:rPr>
        <w:t>alongside</w:t>
      </w:r>
      <w:r w:rsidR="009B55D8" w:rsidRPr="009B55D8">
        <w:rPr>
          <w:iCs/>
        </w:rPr>
        <w:t xml:space="preserve"> the ability of an MNE to manage relationships</w:t>
      </w:r>
      <w:r w:rsidR="000A4667">
        <w:rPr>
          <w:iCs/>
        </w:rPr>
        <w:t xml:space="preserve"> with foreign units</w:t>
      </w:r>
      <w:r w:rsidR="00752783">
        <w:rPr>
          <w:iCs/>
        </w:rPr>
        <w:t>.</w:t>
      </w:r>
    </w:p>
    <w:p w14:paraId="3176CFC3" w14:textId="2E0ACAB1" w:rsidR="00AE2C3E" w:rsidRDefault="005A7499" w:rsidP="005D0013">
      <w:pPr>
        <w:spacing w:line="360" w:lineRule="auto"/>
        <w:ind w:firstLine="426"/>
      </w:pPr>
      <w:r>
        <w:t>In addition,</w:t>
      </w:r>
      <w:r w:rsidR="004170A1">
        <w:t xml:space="preserve"> </w:t>
      </w:r>
      <w:r>
        <w:t xml:space="preserve">other </w:t>
      </w:r>
      <w:r w:rsidR="00D44FEF">
        <w:t>firm</w:t>
      </w:r>
      <w:r w:rsidR="00E578BD">
        <w:t xml:space="preserve"> capabili</w:t>
      </w:r>
      <w:r w:rsidR="004170A1">
        <w:t>ties</w:t>
      </w:r>
      <w:r w:rsidR="00E578BD">
        <w:t xml:space="preserve"> </w:t>
      </w:r>
      <w:r w:rsidR="005D0013">
        <w:t>– such as market orientation (</w:t>
      </w:r>
      <w:proofErr w:type="spellStart"/>
      <w:r w:rsidR="005D0013" w:rsidRPr="009801F0">
        <w:t>Yayla</w:t>
      </w:r>
      <w:proofErr w:type="spellEnd"/>
      <w:r w:rsidR="00F6192E">
        <w:t xml:space="preserve">, </w:t>
      </w:r>
      <w:proofErr w:type="spellStart"/>
      <w:r w:rsidR="00F6192E">
        <w:t>Ye</w:t>
      </w:r>
      <w:r w:rsidR="00070C14">
        <w:t>niyurt</w:t>
      </w:r>
      <w:proofErr w:type="spellEnd"/>
      <w:r w:rsidR="00070C14">
        <w:t xml:space="preserve">, </w:t>
      </w:r>
      <w:proofErr w:type="spellStart"/>
      <w:r w:rsidR="00070C14">
        <w:t>Uslay</w:t>
      </w:r>
      <w:proofErr w:type="spellEnd"/>
      <w:r w:rsidR="00070C14">
        <w:t>, &amp; Cavusgil,</w:t>
      </w:r>
      <w:r w:rsidR="005D0013" w:rsidRPr="009801F0">
        <w:t xml:space="preserve"> 2018</w:t>
      </w:r>
      <w:r w:rsidR="005D0013">
        <w:t>) and marketing expertise – c</w:t>
      </w:r>
      <w:r w:rsidR="00D85A86">
        <w:t>an</w:t>
      </w:r>
      <w:r w:rsidR="00D44FEF">
        <w:t xml:space="preserve"> </w:t>
      </w:r>
      <w:r w:rsidR="00844B19">
        <w:t>reduce the chances of</w:t>
      </w:r>
      <w:r w:rsidR="009801F0">
        <w:t xml:space="preserve"> </w:t>
      </w:r>
      <w:r w:rsidR="00844B19">
        <w:t>de-internationalization</w:t>
      </w:r>
      <w:r w:rsidR="00555BDE">
        <w:t>.</w:t>
      </w:r>
      <w:r w:rsidR="00BD177A">
        <w:t xml:space="preserve"> </w:t>
      </w:r>
      <w:r w:rsidR="00555BDE">
        <w:t>M</w:t>
      </w:r>
      <w:r w:rsidR="00F06111" w:rsidRPr="003C5F55">
        <w:t>arket-oriented firms</w:t>
      </w:r>
      <w:r w:rsidR="009C5254">
        <w:t xml:space="preserve"> tend to</w:t>
      </w:r>
      <w:r w:rsidR="00E228DA" w:rsidRPr="003C5F55">
        <w:t xml:space="preserve"> </w:t>
      </w:r>
      <w:r w:rsidR="00F06111" w:rsidRPr="003C5F55">
        <w:t>collect intelligence regarding their</w:t>
      </w:r>
      <w:r w:rsidR="003510D3">
        <w:t xml:space="preserve"> </w:t>
      </w:r>
      <w:r w:rsidR="00F06111" w:rsidRPr="003C5F55">
        <w:t>customers and</w:t>
      </w:r>
      <w:r w:rsidR="009C5254">
        <w:t xml:space="preserve"> </w:t>
      </w:r>
      <w:r w:rsidR="00E228DA" w:rsidRPr="003C5F55">
        <w:t>use</w:t>
      </w:r>
      <w:r w:rsidR="00F06111" w:rsidRPr="003C5F55">
        <w:t xml:space="preserve"> </w:t>
      </w:r>
      <w:r w:rsidR="00D64EB9" w:rsidRPr="003C5F55">
        <w:t>such</w:t>
      </w:r>
      <w:r w:rsidR="00F06111" w:rsidRPr="003C5F55">
        <w:t xml:space="preserve"> information</w:t>
      </w:r>
      <w:r w:rsidR="00E228DA" w:rsidRPr="003C5F55">
        <w:t xml:space="preserve"> more effectively </w:t>
      </w:r>
      <w:r w:rsidR="00D64EB9" w:rsidRPr="003C5F55">
        <w:t>(</w:t>
      </w:r>
      <w:r w:rsidR="00F06111" w:rsidRPr="003C5F55">
        <w:t xml:space="preserve">Kohli </w:t>
      </w:r>
      <w:r w:rsidR="00455710">
        <w:t>&amp;</w:t>
      </w:r>
      <w:r w:rsidR="00F06111" w:rsidRPr="003C5F55">
        <w:t xml:space="preserve"> Jaworski, 1990; Pelham, </w:t>
      </w:r>
      <w:r w:rsidR="00F06111" w:rsidRPr="003C5F55">
        <w:lastRenderedPageBreak/>
        <w:t>2000</w:t>
      </w:r>
      <w:r w:rsidR="00B56B0B" w:rsidRPr="00B56B0B">
        <w:t>)</w:t>
      </w:r>
      <w:r w:rsidR="00F06111" w:rsidRPr="003C5F55">
        <w:t>.</w:t>
      </w:r>
      <w:r w:rsidR="00E228DA" w:rsidRPr="003C5F55">
        <w:t xml:space="preserve"> </w:t>
      </w:r>
      <w:r w:rsidR="00555BDE">
        <w:t>They can</w:t>
      </w:r>
      <w:r w:rsidR="00BE4476">
        <w:t>,</w:t>
      </w:r>
      <w:r w:rsidR="00555BDE">
        <w:t xml:space="preserve"> therefore</w:t>
      </w:r>
      <w:r w:rsidR="00BE4476">
        <w:t>,</w:t>
      </w:r>
      <w:r w:rsidR="00E228DA" w:rsidRPr="003C5F55">
        <w:t xml:space="preserve"> understand </w:t>
      </w:r>
      <w:r w:rsidR="00F67769">
        <w:t>a country’s</w:t>
      </w:r>
      <w:r w:rsidR="00E228DA" w:rsidRPr="003C5F55">
        <w:t xml:space="preserve"> environment</w:t>
      </w:r>
      <w:r w:rsidR="00D64EB9" w:rsidRPr="003C5F55">
        <w:t xml:space="preserve"> and </w:t>
      </w:r>
      <w:r w:rsidR="00E763E9" w:rsidRPr="003C5F55">
        <w:t>avoid threats</w:t>
      </w:r>
      <w:r w:rsidR="00BD307F">
        <w:t xml:space="preserve"> </w:t>
      </w:r>
      <w:r w:rsidR="00D64EB9" w:rsidRPr="003C5F55">
        <w:t>(</w:t>
      </w:r>
      <w:proofErr w:type="spellStart"/>
      <w:r w:rsidR="00D64EB9" w:rsidRPr="003C5F55">
        <w:rPr>
          <w:iCs/>
        </w:rPr>
        <w:t>Armario</w:t>
      </w:r>
      <w:proofErr w:type="spellEnd"/>
      <w:r w:rsidR="00501579">
        <w:rPr>
          <w:iCs/>
        </w:rPr>
        <w:t xml:space="preserve">, Ruiz, &amp; </w:t>
      </w:r>
      <w:proofErr w:type="spellStart"/>
      <w:r w:rsidR="00501579">
        <w:rPr>
          <w:iCs/>
        </w:rPr>
        <w:t>Armario</w:t>
      </w:r>
      <w:proofErr w:type="spellEnd"/>
      <w:r w:rsidR="00501579">
        <w:rPr>
          <w:iCs/>
        </w:rPr>
        <w:t>,</w:t>
      </w:r>
      <w:r w:rsidR="00D64EB9" w:rsidRPr="003C5F55">
        <w:rPr>
          <w:iCs/>
        </w:rPr>
        <w:t xml:space="preserve"> 2008</w:t>
      </w:r>
      <w:r w:rsidR="00D64EB9" w:rsidRPr="003C5F55">
        <w:t xml:space="preserve">). </w:t>
      </w:r>
      <w:r w:rsidR="00BD177A">
        <w:t xml:space="preserve">Even if </w:t>
      </w:r>
      <w:r w:rsidR="008B0B7B">
        <w:t xml:space="preserve">such </w:t>
      </w:r>
      <w:r w:rsidR="00BD177A">
        <w:t xml:space="preserve">firms </w:t>
      </w:r>
      <w:r w:rsidR="004B1BB2">
        <w:t>reduce operations in a certain country</w:t>
      </w:r>
      <w:r w:rsidR="001758CE">
        <w:t xml:space="preserve"> </w:t>
      </w:r>
      <w:r w:rsidR="009B0E11" w:rsidRPr="009B0E11">
        <w:t>when they encounter problems</w:t>
      </w:r>
      <w:r w:rsidR="004B1BB2">
        <w:t>,</w:t>
      </w:r>
      <w:r w:rsidR="009C3929">
        <w:t xml:space="preserve"> </w:t>
      </w:r>
      <w:r w:rsidR="004B1BB2">
        <w:t>t</w:t>
      </w:r>
      <w:r w:rsidR="00D64EB9" w:rsidRPr="003C5F55">
        <w:t>he</w:t>
      </w:r>
      <w:r w:rsidR="00BD7E80" w:rsidRPr="003C5F55">
        <w:t>se</w:t>
      </w:r>
      <w:r w:rsidR="00D64EB9" w:rsidRPr="003C5F55">
        <w:t xml:space="preserve"> attributes increase</w:t>
      </w:r>
      <w:r w:rsidR="001758CE">
        <w:t xml:space="preserve"> their</w:t>
      </w:r>
      <w:r w:rsidR="00D64EB9" w:rsidRPr="003C5F55">
        <w:t xml:space="preserve"> strategic flexibility</w:t>
      </w:r>
      <w:r w:rsidR="00555BDE">
        <w:t>, helping them</w:t>
      </w:r>
      <w:r w:rsidR="00D64EB9" w:rsidRPr="003C5F55">
        <w:t xml:space="preserve"> </w:t>
      </w:r>
      <w:r w:rsidR="007078A4" w:rsidRPr="003C5F55">
        <w:t>shift</w:t>
      </w:r>
      <w:r w:rsidR="00D64EB9" w:rsidRPr="003C5F55">
        <w:t xml:space="preserve"> </w:t>
      </w:r>
      <w:r w:rsidR="004D5329">
        <w:t xml:space="preserve">foreign activities </w:t>
      </w:r>
      <w:r w:rsidR="00D64EB9" w:rsidRPr="003C5F55">
        <w:t>to more favourable environments (</w:t>
      </w:r>
      <w:proofErr w:type="spellStart"/>
      <w:r w:rsidR="00D64EB9" w:rsidRPr="003C5F55">
        <w:t>Yayla</w:t>
      </w:r>
      <w:proofErr w:type="spellEnd"/>
      <w:r w:rsidR="00D64EB9" w:rsidRPr="003C5F55">
        <w:t xml:space="preserve"> et al., 2018).</w:t>
      </w:r>
      <w:r w:rsidR="003C3CFD">
        <w:t xml:space="preserve"> </w:t>
      </w:r>
      <w:r w:rsidR="00B06A68">
        <w:t>M</w:t>
      </w:r>
      <w:r w:rsidR="00A3335A">
        <w:t>arketing capabilities</w:t>
      </w:r>
      <w:r w:rsidR="00B06A68">
        <w:t xml:space="preserve"> </w:t>
      </w:r>
      <w:r w:rsidR="00E75E9B">
        <w:t>that can result in increased</w:t>
      </w:r>
      <w:r w:rsidR="00B06A68" w:rsidRPr="00B06A68">
        <w:t xml:space="preserve"> brand equity</w:t>
      </w:r>
      <w:r w:rsidR="00B06A68">
        <w:t>, a</w:t>
      </w:r>
      <w:r w:rsidR="00B06A68" w:rsidRPr="00B06A68">
        <w:t xml:space="preserve">s </w:t>
      </w:r>
      <w:r w:rsidR="00B06A68">
        <w:t>is</w:t>
      </w:r>
      <w:r w:rsidR="00B06A68" w:rsidRPr="00B06A68">
        <w:t xml:space="preserve"> the case </w:t>
      </w:r>
      <w:r w:rsidR="00B06A68">
        <w:t>for</w:t>
      </w:r>
      <w:r w:rsidR="00B06A68" w:rsidRPr="00B06A68">
        <w:t xml:space="preserve"> R&amp;D, </w:t>
      </w:r>
      <w:r w:rsidR="0064739F">
        <w:t>provide</w:t>
      </w:r>
      <w:r w:rsidR="004E786B">
        <w:t xml:space="preserve"> competitive advantage</w:t>
      </w:r>
      <w:r w:rsidR="00A46BDC">
        <w:t>s</w:t>
      </w:r>
      <w:r w:rsidR="004E786B">
        <w:t xml:space="preserve"> </w:t>
      </w:r>
      <w:r w:rsidR="00A46BDC">
        <w:t>and</w:t>
      </w:r>
      <w:r w:rsidR="00415A58">
        <w:t xml:space="preserve"> increase </w:t>
      </w:r>
      <w:r w:rsidR="00A46BDC">
        <w:t xml:space="preserve">firm </w:t>
      </w:r>
      <w:r w:rsidR="00415A58">
        <w:t>performance</w:t>
      </w:r>
      <w:r w:rsidR="00A46BDC">
        <w:t>, thus</w:t>
      </w:r>
      <w:r w:rsidR="0064739F">
        <w:t xml:space="preserve"> </w:t>
      </w:r>
      <w:r w:rsidR="00415A58">
        <w:t>reduc</w:t>
      </w:r>
      <w:r w:rsidR="00A46BDC">
        <w:t>ing</w:t>
      </w:r>
      <w:r w:rsidR="00415A58">
        <w:t xml:space="preserve"> the chances of de-internationalization </w:t>
      </w:r>
      <w:r w:rsidR="00415A58" w:rsidRPr="00415A58">
        <w:t>(</w:t>
      </w:r>
      <w:r w:rsidR="001726E6" w:rsidRPr="001726E6">
        <w:t>Schmid</w:t>
      </w:r>
      <w:r w:rsidR="001726E6">
        <w:t xml:space="preserve"> </w:t>
      </w:r>
      <w:r w:rsidR="001726E6" w:rsidRPr="001726E6">
        <w:t xml:space="preserve">&amp; </w:t>
      </w:r>
      <w:proofErr w:type="spellStart"/>
      <w:r w:rsidR="001726E6" w:rsidRPr="001726E6">
        <w:t>Morschett</w:t>
      </w:r>
      <w:proofErr w:type="spellEnd"/>
      <w:r w:rsidR="001726E6" w:rsidRPr="001726E6">
        <w:t>, 2020</w:t>
      </w:r>
      <w:r w:rsidR="00415A58" w:rsidRPr="00415A58">
        <w:t>).</w:t>
      </w:r>
      <w:r w:rsidR="007B2EB5">
        <w:t xml:space="preserve"> </w:t>
      </w:r>
      <w:r w:rsidR="00DC4B68">
        <w:t xml:space="preserve">A question that naturally </w:t>
      </w:r>
      <w:r w:rsidR="00405F28">
        <w:t>emerges</w:t>
      </w:r>
      <w:r w:rsidR="00DC4B68">
        <w:t xml:space="preserve"> from the </w:t>
      </w:r>
      <w:r w:rsidR="00405F28">
        <w:t xml:space="preserve">above discussion is </w:t>
      </w:r>
      <w:r w:rsidR="00785404">
        <w:t>under what conditions</w:t>
      </w:r>
      <w:r w:rsidR="00405F28">
        <w:t xml:space="preserve"> </w:t>
      </w:r>
      <w:r w:rsidR="00785404">
        <w:t xml:space="preserve">different types of capabilities </w:t>
      </w:r>
      <w:r w:rsidR="00FA1CB7">
        <w:t xml:space="preserve">matter more </w:t>
      </w:r>
      <w:r w:rsidR="00785404">
        <w:t>for an MNE</w:t>
      </w:r>
      <w:r w:rsidR="00AE1DB7">
        <w:t xml:space="preserve">. </w:t>
      </w:r>
      <w:r w:rsidR="00F41800">
        <w:t>T</w:t>
      </w:r>
      <w:r w:rsidR="00A8519B">
        <w:t>his might be determined by whether a firm operates in a developed or emerging market,</w:t>
      </w:r>
      <w:r w:rsidR="00292D72">
        <w:t xml:space="preserve"> </w:t>
      </w:r>
      <w:r w:rsidR="00F41800">
        <w:t xml:space="preserve">the </w:t>
      </w:r>
      <w:r w:rsidR="00FA1CB7">
        <w:t xml:space="preserve">quality of </w:t>
      </w:r>
      <w:r w:rsidR="00265B0F">
        <w:t>foreign market institutions,</w:t>
      </w:r>
      <w:r w:rsidR="00D066E5">
        <w:t xml:space="preserve"> cultural differences</w:t>
      </w:r>
      <w:r w:rsidR="0076378B">
        <w:t>,</w:t>
      </w:r>
      <w:r w:rsidR="00A8519B">
        <w:t xml:space="preserve"> </w:t>
      </w:r>
      <w:r w:rsidR="00C97751">
        <w:t>th</w:t>
      </w:r>
      <w:r w:rsidR="00201267">
        <w:t>e capabilities</w:t>
      </w:r>
      <w:r w:rsidR="00C97751">
        <w:t xml:space="preserve"> </w:t>
      </w:r>
      <w:r w:rsidR="00A8519B">
        <w:t xml:space="preserve">that </w:t>
      </w:r>
      <w:r w:rsidR="00211BAD">
        <w:t>rivals possess</w:t>
      </w:r>
      <w:r w:rsidR="00A8519B">
        <w:t xml:space="preserve"> </w:t>
      </w:r>
      <w:r w:rsidR="00292D72">
        <w:t>and</w:t>
      </w:r>
      <w:r w:rsidR="00211BAD">
        <w:t xml:space="preserve"> how costly and time consuming it is to develop those</w:t>
      </w:r>
      <w:r w:rsidR="00292D72">
        <w:t>.</w:t>
      </w:r>
    </w:p>
    <w:p w14:paraId="34BD55A6" w14:textId="0BD4FFCC" w:rsidR="00F61800" w:rsidRDefault="00A73DA6" w:rsidP="001A7BBB">
      <w:pPr>
        <w:spacing w:line="360" w:lineRule="auto"/>
        <w:ind w:firstLine="426"/>
      </w:pPr>
      <w:r>
        <w:t>P</w:t>
      </w:r>
      <w:r w:rsidR="00F85070">
        <w:t xml:space="preserve">rior performance </w:t>
      </w:r>
      <w:r w:rsidR="00667774" w:rsidRPr="00667774">
        <w:t xml:space="preserve">and </w:t>
      </w:r>
      <w:r w:rsidR="00F54C63">
        <w:t xml:space="preserve">the </w:t>
      </w:r>
      <w:r w:rsidR="00667774" w:rsidRPr="00667774">
        <w:t>financial resources</w:t>
      </w:r>
      <w:r w:rsidR="00EF193A">
        <w:t xml:space="preserve"> </w:t>
      </w:r>
      <w:r w:rsidR="00F85070">
        <w:t>of</w:t>
      </w:r>
      <w:r w:rsidR="009A535E" w:rsidRPr="003C5F55">
        <w:t xml:space="preserve"> </w:t>
      </w:r>
      <w:r w:rsidR="008E3594">
        <w:t xml:space="preserve">exporting </w:t>
      </w:r>
      <w:r w:rsidR="00B17578">
        <w:t>firms</w:t>
      </w:r>
      <w:r w:rsidR="004623ED">
        <w:t xml:space="preserve">, </w:t>
      </w:r>
      <w:r w:rsidR="00B17578">
        <w:t>MNEs</w:t>
      </w:r>
      <w:r w:rsidR="0064739F">
        <w:t>,</w:t>
      </w:r>
      <w:r w:rsidR="008D1D05" w:rsidRPr="003C5F55">
        <w:t xml:space="preserve"> or </w:t>
      </w:r>
      <w:r w:rsidR="00223B61">
        <w:t xml:space="preserve">individual </w:t>
      </w:r>
      <w:r w:rsidR="008D1D05" w:rsidRPr="003C5F55">
        <w:t>subsidiaries</w:t>
      </w:r>
      <w:r w:rsidR="009A535E" w:rsidRPr="003C5F55">
        <w:t xml:space="preserve"> </w:t>
      </w:r>
      <w:r w:rsidR="0096578E">
        <w:t>can also</w:t>
      </w:r>
      <w:r w:rsidR="00F85070">
        <w:t xml:space="preserve"> determin</w:t>
      </w:r>
      <w:r w:rsidR="0096578E">
        <w:t>e</w:t>
      </w:r>
      <w:r w:rsidR="008D1D05" w:rsidRPr="003C5F55">
        <w:t xml:space="preserve"> </w:t>
      </w:r>
      <w:r w:rsidR="00E2529B">
        <w:t>market exit</w:t>
      </w:r>
      <w:r w:rsidR="008B4F49">
        <w:t xml:space="preserve"> </w:t>
      </w:r>
      <w:r w:rsidR="0096578E">
        <w:t>and result in</w:t>
      </w:r>
      <w:r w:rsidR="00F85070">
        <w:t xml:space="preserve"> </w:t>
      </w:r>
      <w:r w:rsidR="008B4F49">
        <w:t>scaling down operations</w:t>
      </w:r>
      <w:r w:rsidR="008D1D05" w:rsidRPr="003C5F55">
        <w:t xml:space="preserve"> (</w:t>
      </w:r>
      <w:r w:rsidR="00DC677F" w:rsidRPr="00DC677F">
        <w:rPr>
          <w:iCs/>
        </w:rPr>
        <w:t xml:space="preserve">Benito </w:t>
      </w:r>
      <w:r w:rsidR="00455710">
        <w:rPr>
          <w:iCs/>
        </w:rPr>
        <w:t>&amp;</w:t>
      </w:r>
      <w:r w:rsidR="00DC677F" w:rsidRPr="00DC677F">
        <w:rPr>
          <w:iCs/>
        </w:rPr>
        <w:t xml:space="preserve"> Welch, 1997</w:t>
      </w:r>
      <w:r w:rsidR="00DC677F">
        <w:rPr>
          <w:iCs/>
        </w:rPr>
        <w:t xml:space="preserve">; </w:t>
      </w:r>
      <w:r w:rsidR="008D1D05" w:rsidRPr="003C5F55">
        <w:t xml:space="preserve">Berry, 2013; Tan </w:t>
      </w:r>
      <w:r w:rsidR="00C0635C">
        <w:t>&amp;</w:t>
      </w:r>
      <w:r w:rsidR="008D1D05" w:rsidRPr="003C5F55">
        <w:t xml:space="preserve"> Sousa, 2019</w:t>
      </w:r>
      <w:r w:rsidR="008B4F49">
        <w:t xml:space="preserve">; </w:t>
      </w:r>
      <w:proofErr w:type="spellStart"/>
      <w:r w:rsidR="00FA175C">
        <w:t>Ozkan</w:t>
      </w:r>
      <w:proofErr w:type="spellEnd"/>
      <w:r w:rsidR="00FA175C">
        <w:t xml:space="preserve"> 2020; </w:t>
      </w:r>
      <w:proofErr w:type="spellStart"/>
      <w:r w:rsidR="008B4F49">
        <w:t>Vissak</w:t>
      </w:r>
      <w:proofErr w:type="spellEnd"/>
      <w:r w:rsidR="00B92482">
        <w:t xml:space="preserve">, </w:t>
      </w:r>
      <w:proofErr w:type="spellStart"/>
      <w:r w:rsidR="00B92482" w:rsidRPr="00B92482">
        <w:t>Francioni</w:t>
      </w:r>
      <w:proofErr w:type="spellEnd"/>
      <w:r w:rsidR="00B92482">
        <w:t>,</w:t>
      </w:r>
      <w:r w:rsidR="00C75F3E">
        <w:t xml:space="preserve"> &amp;</w:t>
      </w:r>
      <w:r w:rsidR="00C75F3E" w:rsidRPr="00C75F3E">
        <w:t xml:space="preserve"> Freeman</w:t>
      </w:r>
      <w:r w:rsidR="00C75F3E">
        <w:t>,</w:t>
      </w:r>
      <w:r w:rsidR="008B4F49">
        <w:t xml:space="preserve"> 2020</w:t>
      </w:r>
      <w:r w:rsidR="008D1D05" w:rsidRPr="003C5F55">
        <w:t xml:space="preserve">). Poor performance </w:t>
      </w:r>
      <w:r w:rsidR="00BF5BFB">
        <w:t>signal</w:t>
      </w:r>
      <w:r w:rsidR="00E566EA">
        <w:t>s</w:t>
      </w:r>
      <w:r w:rsidR="00BD5488" w:rsidRPr="003C5F55">
        <w:t xml:space="preserve"> </w:t>
      </w:r>
      <w:r w:rsidR="00037B15" w:rsidRPr="003C5F55">
        <w:t>the failure</w:t>
      </w:r>
      <w:r w:rsidR="008D1D05" w:rsidRPr="003C5F55">
        <w:t xml:space="preserve"> of strategic decisions</w:t>
      </w:r>
      <w:r w:rsidR="00037B15" w:rsidRPr="003C5F55">
        <w:t xml:space="preserve"> </w:t>
      </w:r>
      <w:r w:rsidR="000F75E2">
        <w:t>and</w:t>
      </w:r>
      <w:r w:rsidR="00B17578">
        <w:t xml:space="preserve"> </w:t>
      </w:r>
      <w:r w:rsidR="00037B15" w:rsidRPr="003C5F55">
        <w:t xml:space="preserve">operations </w:t>
      </w:r>
      <w:r w:rsidR="00D74FF7">
        <w:t>and implies that</w:t>
      </w:r>
      <w:r w:rsidR="00037B15" w:rsidRPr="003C5F55">
        <w:t xml:space="preserve"> action </w:t>
      </w:r>
      <w:r w:rsidR="00D74FF7">
        <w:t>should be</w:t>
      </w:r>
      <w:r w:rsidR="00037B15" w:rsidRPr="003C5F55">
        <w:t xml:space="preserve"> taken (</w:t>
      </w:r>
      <w:r w:rsidR="00BD5488" w:rsidRPr="003C5F55">
        <w:t xml:space="preserve">Chen et al., 2019; </w:t>
      </w:r>
      <w:r w:rsidR="00037B15" w:rsidRPr="003C5F55">
        <w:t xml:space="preserve">Sousa </w:t>
      </w:r>
      <w:r w:rsidR="00455710">
        <w:t>&amp;</w:t>
      </w:r>
      <w:r w:rsidR="00037B15" w:rsidRPr="003C5F55">
        <w:t xml:space="preserve"> Tan, 2015)</w:t>
      </w:r>
      <w:r w:rsidR="00D74FF7">
        <w:t>,</w:t>
      </w:r>
      <w:r w:rsidR="00037B15" w:rsidRPr="003C5F55">
        <w:t xml:space="preserve"> </w:t>
      </w:r>
      <w:r w:rsidR="00E01033">
        <w:t xml:space="preserve">often </w:t>
      </w:r>
      <w:r w:rsidR="00D74FF7">
        <w:t>in the form of</w:t>
      </w:r>
      <w:r w:rsidR="00E01033">
        <w:t xml:space="preserve"> </w:t>
      </w:r>
      <w:r w:rsidR="008B4F49">
        <w:t>reduc</w:t>
      </w:r>
      <w:r w:rsidR="00D74FF7">
        <w:t>ing</w:t>
      </w:r>
      <w:r w:rsidR="008B4F49">
        <w:t xml:space="preserve"> activities in</w:t>
      </w:r>
      <w:r w:rsidR="00041D08">
        <w:t xml:space="preserve"> </w:t>
      </w:r>
      <w:r w:rsidR="0009461F">
        <w:t>certain</w:t>
      </w:r>
      <w:r w:rsidR="00041D08">
        <w:t xml:space="preserve"> markets</w:t>
      </w:r>
      <w:r w:rsidR="00037B15" w:rsidRPr="003C5F55">
        <w:t xml:space="preserve"> </w:t>
      </w:r>
      <w:r w:rsidR="00D74FF7">
        <w:t xml:space="preserve">while </w:t>
      </w:r>
      <w:r w:rsidR="00041D08">
        <w:t>re-direct</w:t>
      </w:r>
      <w:r w:rsidR="00D74FF7">
        <w:t>ing</w:t>
      </w:r>
      <w:r w:rsidR="00041D08">
        <w:t xml:space="preserve"> resources to more successful ventures</w:t>
      </w:r>
      <w:r w:rsidR="00E01033">
        <w:t>.</w:t>
      </w:r>
      <w:r w:rsidR="002436EE">
        <w:t xml:space="preserve"> </w:t>
      </w:r>
      <w:r w:rsidR="00D029EE">
        <w:t>For instance</w:t>
      </w:r>
      <w:r w:rsidR="00D26C21">
        <w:t xml:space="preserve">, </w:t>
      </w:r>
      <w:r w:rsidR="00D74FF7">
        <w:t xml:space="preserve">MNEs may divest </w:t>
      </w:r>
      <w:r w:rsidR="00E01033">
        <w:t>underperforming subsidiaries</w:t>
      </w:r>
      <w:r w:rsidR="00D74FF7">
        <w:t xml:space="preserve"> that</w:t>
      </w:r>
      <w:r w:rsidR="00037B15" w:rsidRPr="003C5F55">
        <w:t xml:space="preserve"> </w:t>
      </w:r>
      <w:r w:rsidR="00D26C21">
        <w:t>hav</w:t>
      </w:r>
      <w:r w:rsidR="00686E13">
        <w:t>e</w:t>
      </w:r>
      <w:r w:rsidR="00D26C21" w:rsidRPr="003C5F55">
        <w:t xml:space="preserve"> </w:t>
      </w:r>
      <w:r w:rsidR="0006632A" w:rsidRPr="003C5F55">
        <w:t xml:space="preserve">a negative effect on </w:t>
      </w:r>
      <w:r w:rsidR="00D74FF7">
        <w:t>their overall</w:t>
      </w:r>
      <w:r w:rsidR="0006632A" w:rsidRPr="003C5F55">
        <w:t xml:space="preserve"> market value</w:t>
      </w:r>
      <w:r w:rsidR="00E01033">
        <w:t xml:space="preserve"> </w:t>
      </w:r>
      <w:r w:rsidR="0006632A" w:rsidRPr="003C5F55">
        <w:t>(</w:t>
      </w:r>
      <w:r w:rsidR="00FE6608" w:rsidRPr="003C5F55">
        <w:t>Berry, 2013</w:t>
      </w:r>
      <w:r w:rsidR="0006632A" w:rsidRPr="003C5F55">
        <w:t xml:space="preserve">; </w:t>
      </w:r>
      <w:r w:rsidR="00A45BFC" w:rsidRPr="003C5F55">
        <w:rPr>
          <w:iCs/>
        </w:rPr>
        <w:t xml:space="preserve">Dominguez </w:t>
      </w:r>
      <w:r w:rsidR="00C0635C">
        <w:rPr>
          <w:iCs/>
        </w:rPr>
        <w:t>&amp;</w:t>
      </w:r>
      <w:r w:rsidR="00A45BFC" w:rsidRPr="003C5F55">
        <w:rPr>
          <w:iCs/>
        </w:rPr>
        <w:t xml:space="preserve"> Mayrhofer</w:t>
      </w:r>
      <w:r w:rsidR="00C0635C">
        <w:rPr>
          <w:iCs/>
        </w:rPr>
        <w:t>,</w:t>
      </w:r>
      <w:r w:rsidR="00A45BFC" w:rsidRPr="003C5F55">
        <w:rPr>
          <w:iCs/>
        </w:rPr>
        <w:t xml:space="preserve"> 2017; </w:t>
      </w:r>
      <w:r w:rsidR="0006632A" w:rsidRPr="003C5F55">
        <w:t xml:space="preserve">Sousa </w:t>
      </w:r>
      <w:r w:rsidR="00C0635C">
        <w:t>&amp;</w:t>
      </w:r>
      <w:r w:rsidR="0006632A" w:rsidRPr="003C5F55">
        <w:t xml:space="preserve"> Tan, 2015). </w:t>
      </w:r>
    </w:p>
    <w:p w14:paraId="08CEA92C" w14:textId="4B816265" w:rsidR="003C5F55" w:rsidRDefault="00A50EEF" w:rsidP="00310E46">
      <w:pPr>
        <w:spacing w:line="360" w:lineRule="auto"/>
        <w:ind w:firstLine="426"/>
        <w:rPr>
          <w:iCs/>
        </w:rPr>
      </w:pPr>
      <w:r w:rsidRPr="002A6681">
        <w:rPr>
          <w:iCs/>
        </w:rPr>
        <w:t>Nevertheless, t</w:t>
      </w:r>
      <w:r w:rsidR="004553DB" w:rsidRPr="002A6681">
        <w:rPr>
          <w:iCs/>
        </w:rPr>
        <w:t xml:space="preserve">he role </w:t>
      </w:r>
      <w:r w:rsidR="00310E46" w:rsidRPr="002A6681">
        <w:rPr>
          <w:iCs/>
        </w:rPr>
        <w:t>that</w:t>
      </w:r>
      <w:r w:rsidR="004553DB">
        <w:rPr>
          <w:iCs/>
        </w:rPr>
        <w:t xml:space="preserve"> performance </w:t>
      </w:r>
      <w:r w:rsidR="00310E46">
        <w:rPr>
          <w:iCs/>
        </w:rPr>
        <w:t xml:space="preserve">plays in de-internationalization </w:t>
      </w:r>
      <w:r w:rsidR="004553DB">
        <w:rPr>
          <w:iCs/>
        </w:rPr>
        <w:t>is still</w:t>
      </w:r>
      <w:r w:rsidR="003D6D63">
        <w:rPr>
          <w:iCs/>
        </w:rPr>
        <w:t xml:space="preserve"> </w:t>
      </w:r>
      <w:r w:rsidR="00310E46">
        <w:rPr>
          <w:iCs/>
        </w:rPr>
        <w:t>subject to debate</w:t>
      </w:r>
      <w:r w:rsidR="003D6D63">
        <w:rPr>
          <w:iCs/>
        </w:rPr>
        <w:t xml:space="preserve">. </w:t>
      </w:r>
      <w:r w:rsidR="00310E46">
        <w:rPr>
          <w:iCs/>
        </w:rPr>
        <w:t>S</w:t>
      </w:r>
      <w:r w:rsidR="00F61800">
        <w:rPr>
          <w:iCs/>
        </w:rPr>
        <w:t>ome</w:t>
      </w:r>
      <w:r w:rsidR="003D6D63">
        <w:rPr>
          <w:iCs/>
        </w:rPr>
        <w:t xml:space="preserve"> studies</w:t>
      </w:r>
      <w:r w:rsidR="00057D02">
        <w:rPr>
          <w:iCs/>
        </w:rPr>
        <w:t xml:space="preserve"> (</w:t>
      </w:r>
      <w:proofErr w:type="spellStart"/>
      <w:r w:rsidR="00057D02">
        <w:rPr>
          <w:iCs/>
        </w:rPr>
        <w:t>Konara</w:t>
      </w:r>
      <w:proofErr w:type="spellEnd"/>
      <w:r w:rsidR="00057D02">
        <w:rPr>
          <w:iCs/>
        </w:rPr>
        <w:t xml:space="preserve"> </w:t>
      </w:r>
      <w:r w:rsidR="00C0635C">
        <w:rPr>
          <w:iCs/>
        </w:rPr>
        <w:t>&amp;</w:t>
      </w:r>
      <w:r w:rsidR="00057D02">
        <w:rPr>
          <w:iCs/>
        </w:rPr>
        <w:t xml:space="preserve"> Ganotakis, 2020)</w:t>
      </w:r>
      <w:r w:rsidR="003D6D63">
        <w:rPr>
          <w:iCs/>
        </w:rPr>
        <w:t xml:space="preserve"> </w:t>
      </w:r>
      <w:r w:rsidR="00F61800">
        <w:rPr>
          <w:iCs/>
        </w:rPr>
        <w:t>suggest</w:t>
      </w:r>
      <w:r w:rsidR="003D6D63">
        <w:rPr>
          <w:iCs/>
        </w:rPr>
        <w:t xml:space="preserve"> that reduced levels of performance</w:t>
      </w:r>
      <w:r w:rsidR="00036310">
        <w:rPr>
          <w:iCs/>
        </w:rPr>
        <w:t xml:space="preserve"> do not</w:t>
      </w:r>
      <w:r w:rsidR="006664F3">
        <w:rPr>
          <w:iCs/>
        </w:rPr>
        <w:t xml:space="preserve"> always</w:t>
      </w:r>
      <w:r w:rsidR="00036310">
        <w:rPr>
          <w:iCs/>
        </w:rPr>
        <w:t xml:space="preserve"> matter for </w:t>
      </w:r>
      <w:r w:rsidR="00057D02">
        <w:rPr>
          <w:iCs/>
        </w:rPr>
        <w:t>de-internationalization</w:t>
      </w:r>
      <w:r w:rsidR="00200592">
        <w:rPr>
          <w:iCs/>
        </w:rPr>
        <w:t xml:space="preserve"> and </w:t>
      </w:r>
      <w:r w:rsidR="004E09C2">
        <w:rPr>
          <w:iCs/>
        </w:rPr>
        <w:t>that</w:t>
      </w:r>
      <w:r w:rsidR="00005B34">
        <w:rPr>
          <w:iCs/>
        </w:rPr>
        <w:t xml:space="preserve"> </w:t>
      </w:r>
      <w:r w:rsidR="00F61800">
        <w:rPr>
          <w:iCs/>
        </w:rPr>
        <w:t xml:space="preserve">this </w:t>
      </w:r>
      <w:r w:rsidR="00200592">
        <w:rPr>
          <w:iCs/>
        </w:rPr>
        <w:t xml:space="preserve">effect </w:t>
      </w:r>
      <w:r w:rsidR="004E09C2">
        <w:rPr>
          <w:iCs/>
        </w:rPr>
        <w:t>varies</w:t>
      </w:r>
      <w:r w:rsidR="00200592">
        <w:rPr>
          <w:iCs/>
        </w:rPr>
        <w:t xml:space="preserve"> depending on the type of </w:t>
      </w:r>
      <w:r>
        <w:rPr>
          <w:iCs/>
        </w:rPr>
        <w:t>de-internationalization</w:t>
      </w:r>
      <w:r w:rsidR="00DF11AB">
        <w:rPr>
          <w:iCs/>
        </w:rPr>
        <w:t xml:space="preserve">. </w:t>
      </w:r>
      <w:r w:rsidR="00F61800">
        <w:rPr>
          <w:iCs/>
        </w:rPr>
        <w:t>B</w:t>
      </w:r>
      <w:r w:rsidR="007A22C4">
        <w:rPr>
          <w:iCs/>
        </w:rPr>
        <w:t>eyond examining the effect</w:t>
      </w:r>
      <w:r w:rsidR="00DF11AB">
        <w:rPr>
          <w:iCs/>
        </w:rPr>
        <w:t xml:space="preserve"> of </w:t>
      </w:r>
      <w:proofErr w:type="gramStart"/>
      <w:r w:rsidR="00DF11AB">
        <w:rPr>
          <w:iCs/>
        </w:rPr>
        <w:t>performance</w:t>
      </w:r>
      <w:proofErr w:type="gramEnd"/>
      <w:r w:rsidR="00DF11AB">
        <w:rPr>
          <w:iCs/>
        </w:rPr>
        <w:t xml:space="preserve"> itself</w:t>
      </w:r>
      <w:r w:rsidR="00C53FAF">
        <w:rPr>
          <w:iCs/>
        </w:rPr>
        <w:t xml:space="preserve"> under different </w:t>
      </w:r>
      <w:r w:rsidR="007E7B13">
        <w:rPr>
          <w:iCs/>
        </w:rPr>
        <w:t>circ</w:t>
      </w:r>
      <w:r w:rsidR="005A2C4A">
        <w:rPr>
          <w:iCs/>
        </w:rPr>
        <w:t>u</w:t>
      </w:r>
      <w:r w:rsidR="007E7B13">
        <w:rPr>
          <w:iCs/>
        </w:rPr>
        <w:t>mstances</w:t>
      </w:r>
      <w:r w:rsidR="00DF11AB">
        <w:rPr>
          <w:iCs/>
        </w:rPr>
        <w:t xml:space="preserve">, </w:t>
      </w:r>
      <w:r w:rsidR="009E2B26" w:rsidRPr="009E2B26">
        <w:rPr>
          <w:iCs/>
        </w:rPr>
        <w:t>disentangling</w:t>
      </w:r>
      <w:r w:rsidR="009E2B26">
        <w:rPr>
          <w:iCs/>
        </w:rPr>
        <w:t xml:space="preserve"> the </w:t>
      </w:r>
      <w:r w:rsidR="00DF11AB">
        <w:rPr>
          <w:iCs/>
        </w:rPr>
        <w:t>reasons that led</w:t>
      </w:r>
      <w:r w:rsidR="009E2B26">
        <w:rPr>
          <w:iCs/>
        </w:rPr>
        <w:t xml:space="preserve"> to poor performance</w:t>
      </w:r>
      <w:r>
        <w:rPr>
          <w:iCs/>
        </w:rPr>
        <w:t xml:space="preserve"> in the first place</w:t>
      </w:r>
      <w:r w:rsidR="009E2B26">
        <w:rPr>
          <w:iCs/>
        </w:rPr>
        <w:t xml:space="preserve"> </w:t>
      </w:r>
      <w:r w:rsidR="00F61800">
        <w:rPr>
          <w:iCs/>
        </w:rPr>
        <w:t>may</w:t>
      </w:r>
      <w:r w:rsidR="004E09C2">
        <w:rPr>
          <w:iCs/>
        </w:rPr>
        <w:t xml:space="preserve"> shed more light on why </w:t>
      </w:r>
      <w:r w:rsidR="0010283C">
        <w:rPr>
          <w:iCs/>
        </w:rPr>
        <w:t>de</w:t>
      </w:r>
      <w:r w:rsidR="004C05BC">
        <w:rPr>
          <w:iCs/>
        </w:rPr>
        <w:t>-</w:t>
      </w:r>
      <w:r w:rsidR="004E09C2">
        <w:rPr>
          <w:iCs/>
        </w:rPr>
        <w:t>internationalization takes place</w:t>
      </w:r>
      <w:r w:rsidR="00E12FDC">
        <w:rPr>
          <w:iCs/>
        </w:rPr>
        <w:t xml:space="preserve">. </w:t>
      </w:r>
      <w:r w:rsidR="002F755E">
        <w:rPr>
          <w:iCs/>
        </w:rPr>
        <w:t>W</w:t>
      </w:r>
      <w:r w:rsidR="00E12FDC">
        <w:rPr>
          <w:iCs/>
        </w:rPr>
        <w:t>hat firms can</w:t>
      </w:r>
      <w:r w:rsidR="006664F3">
        <w:rPr>
          <w:iCs/>
        </w:rPr>
        <w:t xml:space="preserve"> then</w:t>
      </w:r>
      <w:r w:rsidR="00E12FDC">
        <w:rPr>
          <w:iCs/>
        </w:rPr>
        <w:t xml:space="preserve"> do</w:t>
      </w:r>
      <w:r w:rsidR="00650D8C">
        <w:rPr>
          <w:iCs/>
        </w:rPr>
        <w:t xml:space="preserve"> </w:t>
      </w:r>
      <w:r w:rsidR="00E12FDC">
        <w:rPr>
          <w:iCs/>
        </w:rPr>
        <w:t xml:space="preserve">to </w:t>
      </w:r>
      <w:r w:rsidR="005E309F">
        <w:rPr>
          <w:iCs/>
        </w:rPr>
        <w:t xml:space="preserve">reduce the effect of poor performance </w:t>
      </w:r>
      <w:r w:rsidR="00650D8C">
        <w:rPr>
          <w:iCs/>
        </w:rPr>
        <w:t xml:space="preserve">can </w:t>
      </w:r>
      <w:r w:rsidR="002F755E">
        <w:rPr>
          <w:iCs/>
        </w:rPr>
        <w:t>offer</w:t>
      </w:r>
      <w:r w:rsidR="00886E24">
        <w:rPr>
          <w:iCs/>
        </w:rPr>
        <w:t xml:space="preserve"> </w:t>
      </w:r>
      <w:r w:rsidR="00650D8C">
        <w:rPr>
          <w:iCs/>
        </w:rPr>
        <w:t xml:space="preserve">important </w:t>
      </w:r>
      <w:r w:rsidR="006D2BD1">
        <w:rPr>
          <w:iCs/>
        </w:rPr>
        <w:t>guidance</w:t>
      </w:r>
      <w:r w:rsidR="00650D8C">
        <w:rPr>
          <w:iCs/>
        </w:rPr>
        <w:t>.</w:t>
      </w:r>
      <w:r w:rsidR="005E309F">
        <w:rPr>
          <w:iCs/>
        </w:rPr>
        <w:t xml:space="preserve"> </w:t>
      </w:r>
      <w:r>
        <w:rPr>
          <w:iCs/>
        </w:rPr>
        <w:t>For instance</w:t>
      </w:r>
      <w:r w:rsidR="006D2BD1">
        <w:rPr>
          <w:iCs/>
        </w:rPr>
        <w:t>,</w:t>
      </w:r>
      <w:r>
        <w:rPr>
          <w:iCs/>
        </w:rPr>
        <w:t xml:space="preserve"> </w:t>
      </w:r>
      <w:r w:rsidR="00041907">
        <w:rPr>
          <w:iCs/>
        </w:rPr>
        <w:t>organizational learning</w:t>
      </w:r>
      <w:r w:rsidR="00041907" w:rsidRPr="00A50EEF">
        <w:rPr>
          <w:iCs/>
        </w:rPr>
        <w:t xml:space="preserve"> </w:t>
      </w:r>
      <w:r w:rsidRPr="00A50EEF">
        <w:rPr>
          <w:iCs/>
        </w:rPr>
        <w:t xml:space="preserve">theory and </w:t>
      </w:r>
      <w:r w:rsidR="00C17683">
        <w:rPr>
          <w:iCs/>
        </w:rPr>
        <w:t xml:space="preserve">the </w:t>
      </w:r>
      <w:r w:rsidR="006D2BD1">
        <w:rPr>
          <w:iCs/>
        </w:rPr>
        <w:t>related</w:t>
      </w:r>
      <w:r w:rsidRPr="00A50EEF">
        <w:rPr>
          <w:iCs/>
        </w:rPr>
        <w:t xml:space="preserve"> literature suggest that firms reduce the chances of poor performance </w:t>
      </w:r>
      <w:r w:rsidR="00041907">
        <w:rPr>
          <w:iCs/>
        </w:rPr>
        <w:t>(</w:t>
      </w:r>
      <w:r w:rsidRPr="00A50EEF">
        <w:rPr>
          <w:iCs/>
        </w:rPr>
        <w:t>and</w:t>
      </w:r>
      <w:r w:rsidR="002A6681">
        <w:rPr>
          <w:iCs/>
        </w:rPr>
        <w:t>,</w:t>
      </w:r>
      <w:r w:rsidRPr="00A50EEF">
        <w:rPr>
          <w:iCs/>
        </w:rPr>
        <w:t xml:space="preserve"> </w:t>
      </w:r>
      <w:r w:rsidR="00041907">
        <w:rPr>
          <w:iCs/>
        </w:rPr>
        <w:t>therefore</w:t>
      </w:r>
      <w:r w:rsidR="002A6681">
        <w:rPr>
          <w:iCs/>
        </w:rPr>
        <w:t>,</w:t>
      </w:r>
      <w:r w:rsidR="00041907">
        <w:rPr>
          <w:iCs/>
        </w:rPr>
        <w:t xml:space="preserve"> </w:t>
      </w:r>
      <w:r w:rsidR="006D2BD1">
        <w:rPr>
          <w:iCs/>
        </w:rPr>
        <w:t>the likelihood of</w:t>
      </w:r>
      <w:r w:rsidRPr="00A50EEF">
        <w:rPr>
          <w:iCs/>
        </w:rPr>
        <w:t xml:space="preserve"> de-internationalization</w:t>
      </w:r>
      <w:r w:rsidR="00041907">
        <w:rPr>
          <w:iCs/>
        </w:rPr>
        <w:t>)</w:t>
      </w:r>
      <w:r w:rsidRPr="00A50EEF">
        <w:rPr>
          <w:iCs/>
        </w:rPr>
        <w:t xml:space="preserve"> </w:t>
      </w:r>
      <w:r w:rsidR="00041907">
        <w:rPr>
          <w:iCs/>
        </w:rPr>
        <w:t>when</w:t>
      </w:r>
      <w:r w:rsidR="00041907" w:rsidRPr="00A50EEF">
        <w:rPr>
          <w:iCs/>
        </w:rPr>
        <w:t xml:space="preserve"> </w:t>
      </w:r>
      <w:r w:rsidRPr="00A50EEF">
        <w:rPr>
          <w:iCs/>
        </w:rPr>
        <w:t xml:space="preserve">they possess </w:t>
      </w:r>
      <w:r w:rsidR="006D2BD1">
        <w:rPr>
          <w:iCs/>
        </w:rPr>
        <w:t xml:space="preserve">extensive </w:t>
      </w:r>
      <w:r w:rsidRPr="00A50EEF">
        <w:rPr>
          <w:iCs/>
        </w:rPr>
        <w:t>international experience</w:t>
      </w:r>
      <w:r w:rsidR="00FE344B">
        <w:rPr>
          <w:iCs/>
        </w:rPr>
        <w:t>.</w:t>
      </w:r>
      <w:r w:rsidRPr="00A50EEF">
        <w:rPr>
          <w:iCs/>
        </w:rPr>
        <w:t xml:space="preserve"> </w:t>
      </w:r>
      <w:r w:rsidR="00FE344B">
        <w:rPr>
          <w:iCs/>
        </w:rPr>
        <w:t>Such experience</w:t>
      </w:r>
      <w:r w:rsidR="006D2BD1">
        <w:rPr>
          <w:iCs/>
        </w:rPr>
        <w:t xml:space="preserve"> can</w:t>
      </w:r>
      <w:r w:rsidRPr="00A50EEF">
        <w:rPr>
          <w:iCs/>
        </w:rPr>
        <w:t xml:space="preserve"> help firms exploit new opportunities abroad, adopt appropriate innovation and marketing strategies (</w:t>
      </w:r>
      <w:proofErr w:type="spellStart"/>
      <w:r w:rsidRPr="00A50EEF">
        <w:rPr>
          <w:iCs/>
        </w:rPr>
        <w:t>Kafouros</w:t>
      </w:r>
      <w:proofErr w:type="spellEnd"/>
      <w:r w:rsidR="00AE00C8">
        <w:rPr>
          <w:iCs/>
        </w:rPr>
        <w:t xml:space="preserve">, Love, Ganotakis, &amp; </w:t>
      </w:r>
      <w:proofErr w:type="spellStart"/>
      <w:r w:rsidR="00AE00C8">
        <w:rPr>
          <w:iCs/>
        </w:rPr>
        <w:t>Konara</w:t>
      </w:r>
      <w:proofErr w:type="spellEnd"/>
      <w:r w:rsidR="00AE00C8">
        <w:rPr>
          <w:iCs/>
        </w:rPr>
        <w:t>,</w:t>
      </w:r>
      <w:r w:rsidRPr="00A50EEF">
        <w:rPr>
          <w:iCs/>
        </w:rPr>
        <w:t xml:space="preserve"> 2020; Mohr</w:t>
      </w:r>
      <w:r w:rsidR="00111658">
        <w:rPr>
          <w:iCs/>
        </w:rPr>
        <w:t xml:space="preserve"> et al.,</w:t>
      </w:r>
      <w:r w:rsidRPr="00A50EEF">
        <w:rPr>
          <w:iCs/>
        </w:rPr>
        <w:t xml:space="preserve"> 2020; Sampson, 2005; Tan </w:t>
      </w:r>
      <w:r w:rsidR="00C0635C">
        <w:rPr>
          <w:iCs/>
        </w:rPr>
        <w:t>&amp;</w:t>
      </w:r>
      <w:r w:rsidRPr="00A50EEF">
        <w:rPr>
          <w:iCs/>
        </w:rPr>
        <w:t xml:space="preserve"> Sousa, 2019)</w:t>
      </w:r>
      <w:r w:rsidR="002A6681">
        <w:rPr>
          <w:iCs/>
        </w:rPr>
        <w:t>,</w:t>
      </w:r>
      <w:r w:rsidRPr="00A50EEF">
        <w:rPr>
          <w:iCs/>
        </w:rPr>
        <w:t xml:space="preserve"> and overcome difficulties related to the liability of foreignness (Dominguez </w:t>
      </w:r>
      <w:r w:rsidR="00C0635C">
        <w:rPr>
          <w:iCs/>
        </w:rPr>
        <w:t>&amp;</w:t>
      </w:r>
      <w:r w:rsidRPr="00A50EEF">
        <w:rPr>
          <w:iCs/>
        </w:rPr>
        <w:t xml:space="preserve"> Mayrhofer</w:t>
      </w:r>
      <w:r w:rsidR="00DD5F8B">
        <w:rPr>
          <w:iCs/>
        </w:rPr>
        <w:t>,</w:t>
      </w:r>
      <w:r w:rsidRPr="00A50EEF">
        <w:rPr>
          <w:iCs/>
        </w:rPr>
        <w:t xml:space="preserve"> 2017; Nielsen </w:t>
      </w:r>
      <w:r w:rsidR="00C0635C">
        <w:rPr>
          <w:iCs/>
        </w:rPr>
        <w:t>&amp;</w:t>
      </w:r>
      <w:r w:rsidRPr="00A50EEF">
        <w:rPr>
          <w:iCs/>
        </w:rPr>
        <w:t xml:space="preserve"> Nielsen, 2011).</w:t>
      </w:r>
      <w:r w:rsidR="009A68DA">
        <w:rPr>
          <w:iCs/>
        </w:rPr>
        <w:t xml:space="preserve"> </w:t>
      </w:r>
      <w:r w:rsidR="001B0D82">
        <w:rPr>
          <w:iCs/>
        </w:rPr>
        <w:t>Yet, it is less well understood</w:t>
      </w:r>
      <w:r w:rsidR="006D356E">
        <w:rPr>
          <w:iCs/>
        </w:rPr>
        <w:t xml:space="preserve"> how firms </w:t>
      </w:r>
      <w:r w:rsidR="006D356E" w:rsidRPr="006D356E">
        <w:rPr>
          <w:iCs/>
        </w:rPr>
        <w:t xml:space="preserve">acquire </w:t>
      </w:r>
      <w:r w:rsidR="00F07452">
        <w:rPr>
          <w:iCs/>
        </w:rPr>
        <w:t xml:space="preserve">international </w:t>
      </w:r>
      <w:r w:rsidR="006D356E" w:rsidRPr="006D356E">
        <w:rPr>
          <w:iCs/>
        </w:rPr>
        <w:lastRenderedPageBreak/>
        <w:t>knowledge</w:t>
      </w:r>
      <w:r w:rsidR="00585C50">
        <w:rPr>
          <w:iCs/>
        </w:rPr>
        <w:t xml:space="preserve"> (market specific, mode specific etc</w:t>
      </w:r>
      <w:r w:rsidR="001B0D82">
        <w:rPr>
          <w:iCs/>
        </w:rPr>
        <w:t>.</w:t>
      </w:r>
      <w:r w:rsidR="00585C50">
        <w:rPr>
          <w:iCs/>
        </w:rPr>
        <w:t>)</w:t>
      </w:r>
      <w:r w:rsidR="006D356E" w:rsidRPr="006D356E">
        <w:rPr>
          <w:iCs/>
        </w:rPr>
        <w:t xml:space="preserve"> </w:t>
      </w:r>
      <w:r w:rsidR="001B0D82">
        <w:rPr>
          <w:iCs/>
        </w:rPr>
        <w:t>through</w:t>
      </w:r>
      <w:r w:rsidR="001B0D82" w:rsidRPr="006D356E">
        <w:rPr>
          <w:iCs/>
        </w:rPr>
        <w:t xml:space="preserve"> </w:t>
      </w:r>
      <w:r w:rsidR="006D356E" w:rsidRPr="006D356E">
        <w:rPr>
          <w:iCs/>
        </w:rPr>
        <w:t xml:space="preserve">different </w:t>
      </w:r>
      <w:r w:rsidR="006A6648">
        <w:rPr>
          <w:iCs/>
        </w:rPr>
        <w:t xml:space="preserve">means </w:t>
      </w:r>
      <w:r w:rsidR="00F978B9">
        <w:rPr>
          <w:iCs/>
        </w:rPr>
        <w:t xml:space="preserve">and how </w:t>
      </w:r>
      <w:r w:rsidR="001B0D82">
        <w:rPr>
          <w:iCs/>
        </w:rPr>
        <w:t xml:space="preserve">these (and their </w:t>
      </w:r>
      <w:r w:rsidR="00F978B9">
        <w:rPr>
          <w:iCs/>
        </w:rPr>
        <w:t>interact</w:t>
      </w:r>
      <w:r w:rsidR="001B0D82">
        <w:rPr>
          <w:iCs/>
        </w:rPr>
        <w:t>ions)</w:t>
      </w:r>
      <w:r w:rsidR="00F978B9">
        <w:rPr>
          <w:iCs/>
        </w:rPr>
        <w:t xml:space="preserve"> </w:t>
      </w:r>
      <w:r w:rsidR="003B0113">
        <w:rPr>
          <w:iCs/>
        </w:rPr>
        <w:t xml:space="preserve">influence the </w:t>
      </w:r>
      <w:r w:rsidR="001B0D82">
        <w:rPr>
          <w:iCs/>
        </w:rPr>
        <w:t xml:space="preserve">likelihood </w:t>
      </w:r>
      <w:r w:rsidR="003B0113">
        <w:rPr>
          <w:iCs/>
        </w:rPr>
        <w:t>of</w:t>
      </w:r>
      <w:r w:rsidR="00F978B9">
        <w:rPr>
          <w:iCs/>
        </w:rPr>
        <w:t xml:space="preserve"> de-internationalization</w:t>
      </w:r>
      <w:r w:rsidR="00606C22">
        <w:rPr>
          <w:iCs/>
        </w:rPr>
        <w:t xml:space="preserve">. </w:t>
      </w:r>
      <w:r w:rsidR="00016F81">
        <w:rPr>
          <w:iCs/>
        </w:rPr>
        <w:t xml:space="preserve"> </w:t>
      </w:r>
    </w:p>
    <w:p w14:paraId="7D6679E8" w14:textId="171E30F8" w:rsidR="00DF4A4E" w:rsidRDefault="00D81077" w:rsidP="001A7BBB">
      <w:pPr>
        <w:spacing w:line="360" w:lineRule="auto"/>
        <w:ind w:firstLine="426"/>
        <w:rPr>
          <w:iCs/>
        </w:rPr>
      </w:pPr>
      <w:r>
        <w:rPr>
          <w:iCs/>
        </w:rPr>
        <w:t>Mor</w:t>
      </w:r>
      <w:r w:rsidR="00E460D7">
        <w:rPr>
          <w:iCs/>
        </w:rPr>
        <w:t>eo</w:t>
      </w:r>
      <w:r>
        <w:rPr>
          <w:iCs/>
        </w:rPr>
        <w:t>ver</w:t>
      </w:r>
      <w:r w:rsidR="00416D4A">
        <w:rPr>
          <w:iCs/>
        </w:rPr>
        <w:t>, strategic decisions such as the</w:t>
      </w:r>
      <w:r w:rsidR="000A0567">
        <w:rPr>
          <w:iCs/>
        </w:rPr>
        <w:t xml:space="preserve"> speed at which </w:t>
      </w:r>
      <w:r w:rsidR="00DA5DE8">
        <w:rPr>
          <w:iCs/>
        </w:rPr>
        <w:t xml:space="preserve">firms </w:t>
      </w:r>
      <w:r w:rsidR="00AD204C">
        <w:rPr>
          <w:iCs/>
        </w:rPr>
        <w:t xml:space="preserve">internationalise </w:t>
      </w:r>
      <w:r w:rsidR="009458AE">
        <w:rPr>
          <w:iCs/>
        </w:rPr>
        <w:t>or</w:t>
      </w:r>
      <w:r w:rsidR="00AD204C">
        <w:rPr>
          <w:iCs/>
        </w:rPr>
        <w:t xml:space="preserve"> enter different markets</w:t>
      </w:r>
      <w:r w:rsidR="00416D4A">
        <w:rPr>
          <w:iCs/>
        </w:rPr>
        <w:t xml:space="preserve"> </w:t>
      </w:r>
      <w:r w:rsidR="00937ED8">
        <w:rPr>
          <w:iCs/>
        </w:rPr>
        <w:t>may lead to</w:t>
      </w:r>
      <w:r w:rsidR="00D264B9" w:rsidRPr="00D264B9">
        <w:rPr>
          <w:iCs/>
        </w:rPr>
        <w:t xml:space="preserve"> de-internationalization </w:t>
      </w:r>
      <w:r w:rsidR="00F928C5">
        <w:rPr>
          <w:iCs/>
        </w:rPr>
        <w:t xml:space="preserve">(Mohr </w:t>
      </w:r>
      <w:r w:rsidR="00101D31">
        <w:rPr>
          <w:iCs/>
        </w:rPr>
        <w:t>&amp; Batsakis, 2017</w:t>
      </w:r>
      <w:r w:rsidR="00F928C5">
        <w:rPr>
          <w:iCs/>
        </w:rPr>
        <w:t xml:space="preserve">; </w:t>
      </w:r>
      <w:proofErr w:type="spellStart"/>
      <w:r w:rsidR="00F928C5" w:rsidRPr="00F928C5">
        <w:rPr>
          <w:iCs/>
        </w:rPr>
        <w:t>Nummela</w:t>
      </w:r>
      <w:proofErr w:type="spellEnd"/>
      <w:r w:rsidR="00F928C5" w:rsidRPr="00F928C5">
        <w:rPr>
          <w:iCs/>
        </w:rPr>
        <w:t xml:space="preserve"> et al</w:t>
      </w:r>
      <w:r w:rsidR="009D75BE">
        <w:rPr>
          <w:iCs/>
        </w:rPr>
        <w:t>.,</w:t>
      </w:r>
      <w:r w:rsidR="00F928C5" w:rsidRPr="00F928C5">
        <w:rPr>
          <w:iCs/>
        </w:rPr>
        <w:t xml:space="preserve"> 201</w:t>
      </w:r>
      <w:r w:rsidR="00041669">
        <w:rPr>
          <w:iCs/>
        </w:rPr>
        <w:t>6</w:t>
      </w:r>
      <w:r w:rsidR="00F928C5">
        <w:rPr>
          <w:iCs/>
        </w:rPr>
        <w:t xml:space="preserve">; </w:t>
      </w:r>
      <w:proofErr w:type="spellStart"/>
      <w:r w:rsidR="00F928C5" w:rsidRPr="00F928C5">
        <w:rPr>
          <w:iCs/>
        </w:rPr>
        <w:t>Yayla</w:t>
      </w:r>
      <w:proofErr w:type="spellEnd"/>
      <w:r w:rsidR="00F928C5" w:rsidRPr="00F928C5">
        <w:rPr>
          <w:iCs/>
        </w:rPr>
        <w:t xml:space="preserve"> et al</w:t>
      </w:r>
      <w:r w:rsidR="009D75BE">
        <w:rPr>
          <w:iCs/>
        </w:rPr>
        <w:t>.,</w:t>
      </w:r>
      <w:r w:rsidR="00F928C5" w:rsidRPr="00F928C5">
        <w:rPr>
          <w:iCs/>
        </w:rPr>
        <w:t xml:space="preserve"> 2018</w:t>
      </w:r>
      <w:r w:rsidR="00F928C5">
        <w:rPr>
          <w:iCs/>
        </w:rPr>
        <w:t>)</w:t>
      </w:r>
      <w:r w:rsidR="00CF464F">
        <w:rPr>
          <w:iCs/>
        </w:rPr>
        <w:t xml:space="preserve">. </w:t>
      </w:r>
      <w:r w:rsidR="00E460D7">
        <w:rPr>
          <w:iCs/>
        </w:rPr>
        <w:t>F</w:t>
      </w:r>
      <w:r w:rsidR="00AF7CA0">
        <w:rPr>
          <w:iCs/>
        </w:rPr>
        <w:t>rom an OLT per</w:t>
      </w:r>
      <w:r w:rsidR="00BE6095">
        <w:rPr>
          <w:iCs/>
        </w:rPr>
        <w:t>spective, i</w:t>
      </w:r>
      <w:r w:rsidR="00F928C5">
        <w:rPr>
          <w:iCs/>
        </w:rPr>
        <w:t>nternational</w:t>
      </w:r>
      <w:r w:rsidR="00684DF2">
        <w:rPr>
          <w:iCs/>
        </w:rPr>
        <w:t>izing at a higher pace</w:t>
      </w:r>
      <w:r w:rsidR="00F928C5">
        <w:rPr>
          <w:iCs/>
        </w:rPr>
        <w:t xml:space="preserve"> </w:t>
      </w:r>
      <w:r w:rsidR="006E25E9">
        <w:rPr>
          <w:iCs/>
        </w:rPr>
        <w:t xml:space="preserve">exacerbates coordination problems thereby putting </w:t>
      </w:r>
      <w:r w:rsidR="00F928C5">
        <w:rPr>
          <w:iCs/>
        </w:rPr>
        <w:t xml:space="preserve">pressure on </w:t>
      </w:r>
      <w:r w:rsidR="006E25E9">
        <w:rPr>
          <w:iCs/>
        </w:rPr>
        <w:t>m</w:t>
      </w:r>
      <w:r w:rsidR="00F928C5">
        <w:rPr>
          <w:iCs/>
        </w:rPr>
        <w:t>anagerial resources</w:t>
      </w:r>
      <w:r w:rsidR="00E460D7">
        <w:rPr>
          <w:iCs/>
        </w:rPr>
        <w:t xml:space="preserve"> and capacity</w:t>
      </w:r>
      <w:r w:rsidR="006A45D9">
        <w:rPr>
          <w:iCs/>
        </w:rPr>
        <w:t xml:space="preserve"> due to information overload</w:t>
      </w:r>
      <w:r w:rsidR="006E25E9">
        <w:rPr>
          <w:iCs/>
        </w:rPr>
        <w:t>, while</w:t>
      </w:r>
      <w:r w:rsidR="00F928C5">
        <w:rPr>
          <w:iCs/>
        </w:rPr>
        <w:t xml:space="preserve"> </w:t>
      </w:r>
      <w:r w:rsidR="0044291B">
        <w:rPr>
          <w:iCs/>
        </w:rPr>
        <w:t>redu</w:t>
      </w:r>
      <w:r w:rsidR="006E25E9">
        <w:rPr>
          <w:iCs/>
        </w:rPr>
        <w:t>cing the</w:t>
      </w:r>
      <w:r w:rsidR="0044291B">
        <w:rPr>
          <w:iCs/>
        </w:rPr>
        <w:t xml:space="preserve"> </w:t>
      </w:r>
      <w:r w:rsidR="00D25963">
        <w:rPr>
          <w:iCs/>
        </w:rPr>
        <w:t>firm</w:t>
      </w:r>
      <w:r w:rsidR="006E25E9">
        <w:rPr>
          <w:iCs/>
        </w:rPr>
        <w:t>’</w:t>
      </w:r>
      <w:r w:rsidR="00D25963">
        <w:rPr>
          <w:iCs/>
        </w:rPr>
        <w:t>s</w:t>
      </w:r>
      <w:r w:rsidR="00F928C5">
        <w:rPr>
          <w:iCs/>
        </w:rPr>
        <w:t xml:space="preserve"> ability to absorb foreign knowledge and adjust</w:t>
      </w:r>
      <w:r w:rsidR="004718E1">
        <w:rPr>
          <w:iCs/>
        </w:rPr>
        <w:t xml:space="preserve"> </w:t>
      </w:r>
      <w:r w:rsidR="00D25963">
        <w:rPr>
          <w:iCs/>
        </w:rPr>
        <w:t>their</w:t>
      </w:r>
      <w:r w:rsidR="00F928C5">
        <w:rPr>
          <w:iCs/>
        </w:rPr>
        <w:t xml:space="preserve"> international strateg</w:t>
      </w:r>
      <w:r w:rsidR="006E25E9">
        <w:rPr>
          <w:iCs/>
        </w:rPr>
        <w:t>y</w:t>
      </w:r>
      <w:r w:rsidR="00531B0B">
        <w:rPr>
          <w:iCs/>
        </w:rPr>
        <w:t xml:space="preserve"> </w:t>
      </w:r>
      <w:r w:rsidR="00ED2836">
        <w:rPr>
          <w:iCs/>
        </w:rPr>
        <w:t>(</w:t>
      </w:r>
      <w:r w:rsidR="00FD2996" w:rsidRPr="00FD2996">
        <w:rPr>
          <w:iCs/>
        </w:rPr>
        <w:t>D’Angelo et al., 2020</w:t>
      </w:r>
      <w:r w:rsidR="00FD2996">
        <w:rPr>
          <w:iCs/>
        </w:rPr>
        <w:t xml:space="preserve">; </w:t>
      </w:r>
      <w:proofErr w:type="spellStart"/>
      <w:r w:rsidR="00D25963">
        <w:rPr>
          <w:iCs/>
        </w:rPr>
        <w:t>Hashai</w:t>
      </w:r>
      <w:proofErr w:type="spellEnd"/>
      <w:r w:rsidR="007F7048">
        <w:rPr>
          <w:iCs/>
        </w:rPr>
        <w:t>,</w:t>
      </w:r>
      <w:r w:rsidR="00D25963">
        <w:rPr>
          <w:iCs/>
        </w:rPr>
        <w:t xml:space="preserve"> </w:t>
      </w:r>
      <w:proofErr w:type="spellStart"/>
      <w:r w:rsidR="007F7048" w:rsidRPr="007F7048">
        <w:rPr>
          <w:iCs/>
        </w:rPr>
        <w:t>Kafouros</w:t>
      </w:r>
      <w:proofErr w:type="spellEnd"/>
      <w:r w:rsidR="007F7048" w:rsidRPr="007F7048">
        <w:rPr>
          <w:iCs/>
        </w:rPr>
        <w:t>, &amp; Buckley</w:t>
      </w:r>
      <w:r w:rsidR="00E304A8">
        <w:rPr>
          <w:iCs/>
        </w:rPr>
        <w:t>,</w:t>
      </w:r>
      <w:r w:rsidR="007F7048" w:rsidRPr="007F7048" w:rsidDel="007F7048">
        <w:rPr>
          <w:iCs/>
        </w:rPr>
        <w:t xml:space="preserve"> </w:t>
      </w:r>
      <w:r w:rsidR="00D25963">
        <w:rPr>
          <w:iCs/>
        </w:rPr>
        <w:t>2018;</w:t>
      </w:r>
      <w:r w:rsidR="00ED2836">
        <w:rPr>
          <w:iCs/>
        </w:rPr>
        <w:t>)</w:t>
      </w:r>
      <w:r w:rsidR="00F928C5">
        <w:rPr>
          <w:iCs/>
        </w:rPr>
        <w:t>.</w:t>
      </w:r>
      <w:r w:rsidR="006E25E9">
        <w:rPr>
          <w:iCs/>
        </w:rPr>
        <w:t xml:space="preserve"> Faced with these factors, </w:t>
      </w:r>
      <w:r w:rsidR="00473C8B">
        <w:rPr>
          <w:iCs/>
        </w:rPr>
        <w:t xml:space="preserve">firms </w:t>
      </w:r>
      <w:r w:rsidR="00937ED8">
        <w:rPr>
          <w:iCs/>
        </w:rPr>
        <w:t xml:space="preserve">are forced </w:t>
      </w:r>
      <w:r w:rsidR="00473C8B">
        <w:rPr>
          <w:iCs/>
        </w:rPr>
        <w:t xml:space="preserve">to </w:t>
      </w:r>
      <w:r w:rsidR="00D25963">
        <w:rPr>
          <w:iCs/>
        </w:rPr>
        <w:t>optimize</w:t>
      </w:r>
      <w:r w:rsidR="00473C8B">
        <w:rPr>
          <w:iCs/>
        </w:rPr>
        <w:t xml:space="preserve"> managerial resources by </w:t>
      </w:r>
      <w:r w:rsidR="001821E8">
        <w:rPr>
          <w:iCs/>
        </w:rPr>
        <w:t xml:space="preserve">reducing </w:t>
      </w:r>
      <w:r w:rsidR="00647117">
        <w:rPr>
          <w:iCs/>
        </w:rPr>
        <w:t xml:space="preserve">activities </w:t>
      </w:r>
      <w:r w:rsidR="001821E8">
        <w:rPr>
          <w:iCs/>
        </w:rPr>
        <w:t xml:space="preserve">in </w:t>
      </w:r>
      <w:r w:rsidR="00473C8B">
        <w:rPr>
          <w:iCs/>
        </w:rPr>
        <w:t>some markets (</w:t>
      </w:r>
      <w:r w:rsidR="006F4D9A" w:rsidRPr="006F4D9A">
        <w:rPr>
          <w:iCs/>
        </w:rPr>
        <w:t>Mohr &amp; Batsakis, 2017</w:t>
      </w:r>
      <w:r w:rsidR="00473C8B">
        <w:rPr>
          <w:iCs/>
        </w:rPr>
        <w:t xml:space="preserve">; </w:t>
      </w:r>
      <w:proofErr w:type="spellStart"/>
      <w:r w:rsidR="00473C8B" w:rsidRPr="00473C8B">
        <w:rPr>
          <w:iCs/>
        </w:rPr>
        <w:t>Yayla</w:t>
      </w:r>
      <w:proofErr w:type="spellEnd"/>
      <w:r w:rsidR="00473C8B" w:rsidRPr="00473C8B">
        <w:rPr>
          <w:iCs/>
        </w:rPr>
        <w:t xml:space="preserve"> et al 2018</w:t>
      </w:r>
      <w:r w:rsidR="00473C8B">
        <w:rPr>
          <w:iCs/>
        </w:rPr>
        <w:t>).</w:t>
      </w:r>
      <w:r w:rsidR="00FF211B">
        <w:rPr>
          <w:iCs/>
        </w:rPr>
        <w:t xml:space="preserve"> </w:t>
      </w:r>
      <w:r w:rsidR="001A7F41">
        <w:rPr>
          <w:iCs/>
        </w:rPr>
        <w:t>What is still not well understood</w:t>
      </w:r>
      <w:r w:rsidR="00C63985">
        <w:rPr>
          <w:iCs/>
        </w:rPr>
        <w:t xml:space="preserve">, however, </w:t>
      </w:r>
      <w:r w:rsidR="001A7F41">
        <w:rPr>
          <w:iCs/>
        </w:rPr>
        <w:t xml:space="preserve">is what </w:t>
      </w:r>
      <w:r w:rsidR="008443FE">
        <w:rPr>
          <w:iCs/>
        </w:rPr>
        <w:t>organizational practices</w:t>
      </w:r>
      <w:r w:rsidR="00E87975">
        <w:rPr>
          <w:iCs/>
        </w:rPr>
        <w:t xml:space="preserve"> and resources</w:t>
      </w:r>
      <w:r w:rsidR="008443FE">
        <w:rPr>
          <w:iCs/>
        </w:rPr>
        <w:t xml:space="preserve"> firms can</w:t>
      </w:r>
      <w:r w:rsidR="00E87975">
        <w:rPr>
          <w:iCs/>
        </w:rPr>
        <w:t xml:space="preserve"> </w:t>
      </w:r>
      <w:r w:rsidR="008443FE">
        <w:rPr>
          <w:iCs/>
        </w:rPr>
        <w:t>use to better manage</w:t>
      </w:r>
      <w:r w:rsidR="00E87975">
        <w:rPr>
          <w:iCs/>
        </w:rPr>
        <w:t xml:space="preserve"> such</w:t>
      </w:r>
      <w:r w:rsidR="002A6681">
        <w:rPr>
          <w:iCs/>
        </w:rPr>
        <w:t xml:space="preserve"> a</w:t>
      </w:r>
      <w:r w:rsidR="00E87975">
        <w:rPr>
          <w:iCs/>
        </w:rPr>
        <w:t xml:space="preserve"> process.</w:t>
      </w:r>
      <w:r w:rsidR="008443FE">
        <w:rPr>
          <w:iCs/>
        </w:rPr>
        <w:t xml:space="preserve"> </w:t>
      </w:r>
    </w:p>
    <w:p w14:paraId="13DA1ED2" w14:textId="057B9A54" w:rsidR="00F928C5" w:rsidRDefault="00D81077" w:rsidP="00A34E91">
      <w:pPr>
        <w:spacing w:line="360" w:lineRule="auto"/>
        <w:ind w:firstLine="425"/>
        <w:rPr>
          <w:iCs/>
        </w:rPr>
      </w:pPr>
      <w:r>
        <w:rPr>
          <w:iCs/>
        </w:rPr>
        <w:t xml:space="preserve">Finally, </w:t>
      </w:r>
      <w:r w:rsidR="007E3B54">
        <w:rPr>
          <w:iCs/>
        </w:rPr>
        <w:t xml:space="preserve">the </w:t>
      </w:r>
      <w:r w:rsidR="002544AD">
        <w:rPr>
          <w:iCs/>
        </w:rPr>
        <w:t>Re</w:t>
      </w:r>
      <w:r w:rsidR="002816AA">
        <w:rPr>
          <w:iCs/>
        </w:rPr>
        <w:t>al Options Theory</w:t>
      </w:r>
      <w:r w:rsidR="004F534F">
        <w:rPr>
          <w:iCs/>
        </w:rPr>
        <w:t xml:space="preserve"> suggests that</w:t>
      </w:r>
      <w:r w:rsidR="007803B8">
        <w:rPr>
          <w:iCs/>
        </w:rPr>
        <w:t xml:space="preserve"> </w:t>
      </w:r>
      <w:r w:rsidR="00EB438C">
        <w:rPr>
          <w:iCs/>
        </w:rPr>
        <w:t xml:space="preserve">any of </w:t>
      </w:r>
      <w:r w:rsidR="002544AD">
        <w:rPr>
          <w:iCs/>
        </w:rPr>
        <w:t>two</w:t>
      </w:r>
      <w:r w:rsidR="00FF5732">
        <w:rPr>
          <w:iCs/>
        </w:rPr>
        <w:t xml:space="preserve"> </w:t>
      </w:r>
      <w:r w:rsidR="00FE5335">
        <w:rPr>
          <w:iCs/>
        </w:rPr>
        <w:t xml:space="preserve">possible </w:t>
      </w:r>
      <w:r w:rsidR="002544AD">
        <w:rPr>
          <w:iCs/>
        </w:rPr>
        <w:t xml:space="preserve">opposing </w:t>
      </w:r>
      <w:r w:rsidR="00232112">
        <w:rPr>
          <w:iCs/>
        </w:rPr>
        <w:t>scenarios</w:t>
      </w:r>
      <w:r w:rsidR="001E5215">
        <w:rPr>
          <w:iCs/>
        </w:rPr>
        <w:t xml:space="preserve"> can</w:t>
      </w:r>
      <w:r w:rsidR="002544AD">
        <w:rPr>
          <w:iCs/>
        </w:rPr>
        <w:t xml:space="preserve"> </w:t>
      </w:r>
      <w:r w:rsidR="00054C13">
        <w:rPr>
          <w:iCs/>
        </w:rPr>
        <w:t xml:space="preserve">arise </w:t>
      </w:r>
      <w:r w:rsidR="003212E3">
        <w:rPr>
          <w:iCs/>
        </w:rPr>
        <w:t>if an MNE increases its</w:t>
      </w:r>
      <w:r w:rsidR="00054C13">
        <w:rPr>
          <w:iCs/>
        </w:rPr>
        <w:t xml:space="preserve"> </w:t>
      </w:r>
      <w:r w:rsidR="002544AD">
        <w:rPr>
          <w:iCs/>
        </w:rPr>
        <w:t>geographic diversification</w:t>
      </w:r>
      <w:r w:rsidR="00680572">
        <w:rPr>
          <w:iCs/>
        </w:rPr>
        <w:t>.</w:t>
      </w:r>
      <w:r w:rsidR="00F564D5">
        <w:rPr>
          <w:iCs/>
        </w:rPr>
        <w:t xml:space="preserve"> </w:t>
      </w:r>
      <w:r w:rsidR="00680572">
        <w:rPr>
          <w:iCs/>
        </w:rPr>
        <w:t>O</w:t>
      </w:r>
      <w:r w:rsidR="00F564D5">
        <w:rPr>
          <w:iCs/>
        </w:rPr>
        <w:t xml:space="preserve">ne </w:t>
      </w:r>
      <w:r w:rsidR="00DF4A4E">
        <w:rPr>
          <w:iCs/>
        </w:rPr>
        <w:t>scenario implies</w:t>
      </w:r>
      <w:r w:rsidR="006435C5">
        <w:rPr>
          <w:iCs/>
        </w:rPr>
        <w:t xml:space="preserve"> that</w:t>
      </w:r>
      <w:r w:rsidR="00F564D5">
        <w:rPr>
          <w:iCs/>
        </w:rPr>
        <w:t xml:space="preserve"> the </w:t>
      </w:r>
      <w:r w:rsidR="00590361">
        <w:rPr>
          <w:iCs/>
        </w:rPr>
        <w:t xml:space="preserve">likelihood </w:t>
      </w:r>
      <w:r w:rsidR="00F564D5">
        <w:rPr>
          <w:iCs/>
        </w:rPr>
        <w:t>of de-internationalization</w:t>
      </w:r>
      <w:r w:rsidR="006435C5">
        <w:rPr>
          <w:iCs/>
        </w:rPr>
        <w:t xml:space="preserve"> </w:t>
      </w:r>
      <w:r w:rsidR="00590361">
        <w:rPr>
          <w:iCs/>
        </w:rPr>
        <w:t xml:space="preserve">is </w:t>
      </w:r>
      <w:r w:rsidR="006435C5">
        <w:rPr>
          <w:iCs/>
        </w:rPr>
        <w:t>reduce</w:t>
      </w:r>
      <w:r w:rsidR="00DF4A4E">
        <w:rPr>
          <w:iCs/>
        </w:rPr>
        <w:t>d</w:t>
      </w:r>
      <w:r w:rsidR="00F65958">
        <w:rPr>
          <w:iCs/>
        </w:rPr>
        <w:t xml:space="preserve"> </w:t>
      </w:r>
      <w:r w:rsidR="00F564D5">
        <w:rPr>
          <w:iCs/>
        </w:rPr>
        <w:t xml:space="preserve">as MNEs have more options to diversify </w:t>
      </w:r>
      <w:r w:rsidR="006435C5">
        <w:rPr>
          <w:iCs/>
        </w:rPr>
        <w:t xml:space="preserve">operational </w:t>
      </w:r>
      <w:r w:rsidR="00F564D5">
        <w:rPr>
          <w:iCs/>
        </w:rPr>
        <w:t>risk</w:t>
      </w:r>
      <w:r w:rsidR="00DF4A4E">
        <w:rPr>
          <w:iCs/>
        </w:rPr>
        <w:t xml:space="preserve">. The other scenario </w:t>
      </w:r>
      <w:r w:rsidR="00C62184">
        <w:rPr>
          <w:iCs/>
        </w:rPr>
        <w:t>posits</w:t>
      </w:r>
      <w:r w:rsidR="00AF2E70">
        <w:rPr>
          <w:iCs/>
        </w:rPr>
        <w:t xml:space="preserve"> that</w:t>
      </w:r>
      <w:r w:rsidR="0073644D">
        <w:rPr>
          <w:iCs/>
        </w:rPr>
        <w:t xml:space="preserve"> </w:t>
      </w:r>
      <w:r w:rsidR="00BA765E">
        <w:rPr>
          <w:iCs/>
        </w:rPr>
        <w:t xml:space="preserve">the likelihood </w:t>
      </w:r>
      <w:r w:rsidR="00DF4A4E">
        <w:rPr>
          <w:iCs/>
        </w:rPr>
        <w:t xml:space="preserve">of de-internationalization </w:t>
      </w:r>
      <w:r w:rsidR="000F0DFD">
        <w:rPr>
          <w:iCs/>
        </w:rPr>
        <w:t>can increase</w:t>
      </w:r>
      <w:r w:rsidR="00DF4A4E">
        <w:rPr>
          <w:iCs/>
        </w:rPr>
        <w:t>,</w:t>
      </w:r>
      <w:r w:rsidR="000F0DFD">
        <w:rPr>
          <w:iCs/>
        </w:rPr>
        <w:t xml:space="preserve"> </w:t>
      </w:r>
      <w:r w:rsidR="00172131">
        <w:rPr>
          <w:iCs/>
        </w:rPr>
        <w:t xml:space="preserve">especially </w:t>
      </w:r>
      <w:r w:rsidR="002E3066">
        <w:rPr>
          <w:iCs/>
        </w:rPr>
        <w:t>when</w:t>
      </w:r>
      <w:r w:rsidR="00537005">
        <w:rPr>
          <w:iCs/>
        </w:rPr>
        <w:t xml:space="preserve"> subsidiaries have similar mandates</w:t>
      </w:r>
      <w:r w:rsidR="00172131">
        <w:rPr>
          <w:iCs/>
        </w:rPr>
        <w:t xml:space="preserve"> </w:t>
      </w:r>
      <w:r w:rsidR="00084F85">
        <w:rPr>
          <w:iCs/>
        </w:rPr>
        <w:t>and/or</w:t>
      </w:r>
      <w:r w:rsidR="000B485B">
        <w:rPr>
          <w:iCs/>
        </w:rPr>
        <w:t xml:space="preserve"> when</w:t>
      </w:r>
      <w:r w:rsidR="00172131">
        <w:rPr>
          <w:iCs/>
        </w:rPr>
        <w:t xml:space="preserve"> MNEs face</w:t>
      </w:r>
      <w:r w:rsidR="000B485B">
        <w:rPr>
          <w:iCs/>
        </w:rPr>
        <w:t xml:space="preserve"> adverse economic conditions abroad</w:t>
      </w:r>
      <w:r w:rsidR="00172131">
        <w:rPr>
          <w:iCs/>
        </w:rPr>
        <w:t xml:space="preserve"> </w:t>
      </w:r>
      <w:r w:rsidR="00537005">
        <w:rPr>
          <w:iCs/>
        </w:rPr>
        <w:t>(</w:t>
      </w:r>
      <w:bookmarkStart w:id="2" w:name="_Hlk57662612"/>
      <w:r w:rsidR="00916DE6">
        <w:rPr>
          <w:iCs/>
        </w:rPr>
        <w:t xml:space="preserve">Chung et al., 2013; </w:t>
      </w:r>
      <w:r w:rsidR="009D6118">
        <w:rPr>
          <w:iCs/>
        </w:rPr>
        <w:t xml:space="preserve">Schmid </w:t>
      </w:r>
      <w:r w:rsidR="00C0635C">
        <w:rPr>
          <w:iCs/>
        </w:rPr>
        <w:t>&amp;</w:t>
      </w:r>
      <w:r w:rsidR="009D6118">
        <w:rPr>
          <w:iCs/>
        </w:rPr>
        <w:t xml:space="preserve"> </w:t>
      </w:r>
      <w:proofErr w:type="spellStart"/>
      <w:r w:rsidR="009D6118">
        <w:rPr>
          <w:iCs/>
        </w:rPr>
        <w:t>Morschett</w:t>
      </w:r>
      <w:proofErr w:type="spellEnd"/>
      <w:r w:rsidR="009D6118">
        <w:rPr>
          <w:iCs/>
        </w:rPr>
        <w:t>, 2020</w:t>
      </w:r>
      <w:bookmarkEnd w:id="2"/>
      <w:r w:rsidR="00537005">
        <w:rPr>
          <w:iCs/>
        </w:rPr>
        <w:t>).</w:t>
      </w:r>
      <w:r w:rsidR="006664F3">
        <w:rPr>
          <w:iCs/>
        </w:rPr>
        <w:t xml:space="preserve"> </w:t>
      </w:r>
      <w:r w:rsidR="00537005">
        <w:rPr>
          <w:iCs/>
        </w:rPr>
        <w:t xml:space="preserve"> </w:t>
      </w:r>
    </w:p>
    <w:p w14:paraId="58B5CB8F" w14:textId="6C922C22" w:rsidR="00942C76" w:rsidRPr="008F6481" w:rsidRDefault="00F72531" w:rsidP="00A34E91">
      <w:pPr>
        <w:spacing w:before="240" w:line="360" w:lineRule="auto"/>
        <w:rPr>
          <w:i/>
          <w:iCs/>
        </w:rPr>
      </w:pPr>
      <w:r>
        <w:rPr>
          <w:i/>
          <w:iCs/>
        </w:rPr>
        <w:t>Factors e</w:t>
      </w:r>
      <w:r w:rsidRPr="008F6481">
        <w:rPr>
          <w:i/>
          <w:iCs/>
        </w:rPr>
        <w:t>xternal</w:t>
      </w:r>
      <w:r w:rsidRPr="00942C76">
        <w:rPr>
          <w:i/>
          <w:iCs/>
        </w:rPr>
        <w:t xml:space="preserve"> </w:t>
      </w:r>
      <w:r w:rsidR="00942C76" w:rsidRPr="00942C76">
        <w:rPr>
          <w:i/>
          <w:iCs/>
        </w:rPr>
        <w:t>to the fir</w:t>
      </w:r>
      <w:r>
        <w:rPr>
          <w:i/>
          <w:iCs/>
        </w:rPr>
        <w:t>m</w:t>
      </w:r>
      <w:r w:rsidR="00316046" w:rsidRPr="008F6481">
        <w:rPr>
          <w:i/>
          <w:iCs/>
        </w:rPr>
        <w:t xml:space="preserve"> </w:t>
      </w:r>
      <w:r w:rsidR="006A6648">
        <w:rPr>
          <w:i/>
          <w:iCs/>
        </w:rPr>
        <w:t>in de-internationalization</w:t>
      </w:r>
    </w:p>
    <w:p w14:paraId="0B1992B2" w14:textId="3226BE9F" w:rsidR="00C05442" w:rsidRDefault="003B4B94" w:rsidP="00DE6B9B">
      <w:pPr>
        <w:tabs>
          <w:tab w:val="left" w:pos="426"/>
        </w:tabs>
        <w:spacing w:line="360" w:lineRule="auto"/>
        <w:ind w:firstLine="425"/>
        <w:rPr>
          <w:iCs/>
        </w:rPr>
      </w:pPr>
      <w:r>
        <w:rPr>
          <w:iCs/>
        </w:rPr>
        <w:tab/>
      </w:r>
      <w:r w:rsidR="00CD0732">
        <w:rPr>
          <w:iCs/>
        </w:rPr>
        <w:t>Building on i</w:t>
      </w:r>
      <w:r w:rsidR="00FB038A">
        <w:rPr>
          <w:iCs/>
        </w:rPr>
        <w:t xml:space="preserve">nstitutional </w:t>
      </w:r>
      <w:r w:rsidR="00822C46">
        <w:rPr>
          <w:iCs/>
        </w:rPr>
        <w:t xml:space="preserve">economics </w:t>
      </w:r>
      <w:r w:rsidR="00FB038A">
        <w:rPr>
          <w:iCs/>
        </w:rPr>
        <w:t>(</w:t>
      </w:r>
      <w:bookmarkStart w:id="3" w:name="_Hlk64974445"/>
      <w:r w:rsidR="00FB038A">
        <w:rPr>
          <w:iCs/>
        </w:rPr>
        <w:t xml:space="preserve">North, </w:t>
      </w:r>
      <w:r w:rsidR="00E255A3">
        <w:rPr>
          <w:iCs/>
        </w:rPr>
        <w:t>199</w:t>
      </w:r>
      <w:r w:rsidR="003A2CFC">
        <w:rPr>
          <w:iCs/>
        </w:rPr>
        <w:t>1</w:t>
      </w:r>
      <w:r w:rsidR="00822C46">
        <w:rPr>
          <w:iCs/>
        </w:rPr>
        <w:t>) and institutional theory (</w:t>
      </w:r>
      <w:r w:rsidR="00E255A3">
        <w:rPr>
          <w:iCs/>
        </w:rPr>
        <w:t>Scott, 1995</w:t>
      </w:r>
      <w:bookmarkEnd w:id="3"/>
      <w:r w:rsidR="00E255A3">
        <w:rPr>
          <w:iCs/>
        </w:rPr>
        <w:t>)</w:t>
      </w:r>
      <w:r w:rsidR="00CD0732">
        <w:rPr>
          <w:iCs/>
        </w:rPr>
        <w:t xml:space="preserve">, we expect </w:t>
      </w:r>
      <w:r w:rsidR="00311E39">
        <w:rPr>
          <w:iCs/>
        </w:rPr>
        <w:t xml:space="preserve">the type of </w:t>
      </w:r>
      <w:r w:rsidR="00CC1E31">
        <w:rPr>
          <w:iCs/>
        </w:rPr>
        <w:t>formal</w:t>
      </w:r>
      <w:r w:rsidR="00875BAE">
        <w:rPr>
          <w:iCs/>
        </w:rPr>
        <w:t xml:space="preserve"> </w:t>
      </w:r>
      <w:r w:rsidR="00C60F14">
        <w:rPr>
          <w:iCs/>
        </w:rPr>
        <w:t xml:space="preserve">institutions </w:t>
      </w:r>
      <w:r w:rsidR="00875BAE">
        <w:rPr>
          <w:iCs/>
        </w:rPr>
        <w:t>(laws, regulations)</w:t>
      </w:r>
      <w:r w:rsidR="00822C46">
        <w:rPr>
          <w:iCs/>
        </w:rPr>
        <w:t>,</w:t>
      </w:r>
      <w:r w:rsidR="00CC1E31">
        <w:rPr>
          <w:iCs/>
        </w:rPr>
        <w:t xml:space="preserve"> informal</w:t>
      </w:r>
      <w:r w:rsidR="00875BAE">
        <w:rPr>
          <w:iCs/>
        </w:rPr>
        <w:t xml:space="preserve"> </w:t>
      </w:r>
      <w:r w:rsidR="00B50782">
        <w:rPr>
          <w:iCs/>
        </w:rPr>
        <w:t>institutions</w:t>
      </w:r>
      <w:r w:rsidR="00E06028">
        <w:rPr>
          <w:iCs/>
        </w:rPr>
        <w:t xml:space="preserve"> (norms)</w:t>
      </w:r>
      <w:r w:rsidR="00D2364F">
        <w:rPr>
          <w:iCs/>
        </w:rPr>
        <w:t xml:space="preserve"> </w:t>
      </w:r>
      <w:r w:rsidR="00822C46">
        <w:rPr>
          <w:iCs/>
        </w:rPr>
        <w:t xml:space="preserve">and various isomorphic pressures </w:t>
      </w:r>
      <w:r w:rsidR="00C60F14">
        <w:rPr>
          <w:iCs/>
        </w:rPr>
        <w:t xml:space="preserve">to </w:t>
      </w:r>
      <w:r w:rsidR="00824753">
        <w:rPr>
          <w:iCs/>
        </w:rPr>
        <w:t xml:space="preserve">play an important </w:t>
      </w:r>
      <w:r w:rsidR="006A6648">
        <w:rPr>
          <w:iCs/>
        </w:rPr>
        <w:t xml:space="preserve">role </w:t>
      </w:r>
      <w:r w:rsidR="00CD0732">
        <w:rPr>
          <w:iCs/>
        </w:rPr>
        <w:t>in affecting</w:t>
      </w:r>
      <w:r w:rsidR="00D2364F">
        <w:rPr>
          <w:iCs/>
        </w:rPr>
        <w:t xml:space="preserve"> de-internationalization. </w:t>
      </w:r>
      <w:r w:rsidR="00B904D8">
        <w:rPr>
          <w:iCs/>
        </w:rPr>
        <w:t xml:space="preserve">Host country </w:t>
      </w:r>
      <w:r w:rsidR="00174111">
        <w:rPr>
          <w:iCs/>
        </w:rPr>
        <w:t>factors</w:t>
      </w:r>
      <w:r w:rsidR="001D535B">
        <w:rPr>
          <w:iCs/>
        </w:rPr>
        <w:t>,</w:t>
      </w:r>
      <w:r w:rsidR="00174111">
        <w:rPr>
          <w:iCs/>
        </w:rPr>
        <w:t xml:space="preserve"> such as </w:t>
      </w:r>
      <w:r w:rsidR="00824753">
        <w:rPr>
          <w:iCs/>
        </w:rPr>
        <w:t>p</w:t>
      </w:r>
      <w:r w:rsidR="007D6EF7">
        <w:rPr>
          <w:iCs/>
        </w:rPr>
        <w:t xml:space="preserve">olitical </w:t>
      </w:r>
      <w:r w:rsidR="00B904D8">
        <w:rPr>
          <w:iCs/>
        </w:rPr>
        <w:t>risk</w:t>
      </w:r>
      <w:r w:rsidR="00C30CF2">
        <w:rPr>
          <w:iCs/>
        </w:rPr>
        <w:t>,</w:t>
      </w:r>
      <w:r w:rsidR="00B904D8">
        <w:rPr>
          <w:iCs/>
        </w:rPr>
        <w:t xml:space="preserve"> </w:t>
      </w:r>
      <w:r w:rsidR="00D66B58" w:rsidRPr="008F6481">
        <w:rPr>
          <w:iCs/>
        </w:rPr>
        <w:t>in</w:t>
      </w:r>
      <w:r w:rsidR="00782F27" w:rsidRPr="008F6481">
        <w:rPr>
          <w:iCs/>
        </w:rPr>
        <w:t>stability</w:t>
      </w:r>
      <w:r w:rsidR="00174111">
        <w:rPr>
          <w:iCs/>
        </w:rPr>
        <w:t>,</w:t>
      </w:r>
      <w:r w:rsidR="00782F27" w:rsidRPr="008F6481">
        <w:rPr>
          <w:iCs/>
        </w:rPr>
        <w:t xml:space="preserve"> foreign </w:t>
      </w:r>
      <w:r w:rsidR="00D66B58" w:rsidRPr="008F6481">
        <w:rPr>
          <w:iCs/>
        </w:rPr>
        <w:t>policies</w:t>
      </w:r>
      <w:r w:rsidR="00174111">
        <w:rPr>
          <w:iCs/>
        </w:rPr>
        <w:t>,</w:t>
      </w:r>
      <w:r w:rsidR="00D66B58" w:rsidRPr="008F6481">
        <w:rPr>
          <w:iCs/>
        </w:rPr>
        <w:t xml:space="preserve"> </w:t>
      </w:r>
      <w:r w:rsidR="007F5EBB">
        <w:rPr>
          <w:iCs/>
        </w:rPr>
        <w:t>intellectual property rights (IPR)</w:t>
      </w:r>
      <w:r w:rsidR="00174111">
        <w:rPr>
          <w:iCs/>
        </w:rPr>
        <w:t xml:space="preserve"> protection</w:t>
      </w:r>
      <w:r w:rsidR="001B3ED4" w:rsidRPr="008F6481">
        <w:rPr>
          <w:iCs/>
        </w:rPr>
        <w:t>,</w:t>
      </w:r>
      <w:r w:rsidR="00740600" w:rsidRPr="008F6481">
        <w:rPr>
          <w:iCs/>
        </w:rPr>
        <w:t xml:space="preserve"> trade tariffs</w:t>
      </w:r>
      <w:r w:rsidR="004C7A1A" w:rsidRPr="008F6481">
        <w:rPr>
          <w:iCs/>
        </w:rPr>
        <w:t xml:space="preserve"> and labour rights</w:t>
      </w:r>
      <w:r w:rsidR="001D535B">
        <w:rPr>
          <w:iCs/>
        </w:rPr>
        <w:t>,</w:t>
      </w:r>
      <w:r w:rsidR="00FB038A">
        <w:rPr>
          <w:iCs/>
        </w:rPr>
        <w:t xml:space="preserve"> </w:t>
      </w:r>
      <w:r w:rsidR="00CD4775">
        <w:rPr>
          <w:iCs/>
        </w:rPr>
        <w:t xml:space="preserve">can </w:t>
      </w:r>
      <w:r w:rsidR="00174111">
        <w:rPr>
          <w:iCs/>
        </w:rPr>
        <w:t>affect</w:t>
      </w:r>
      <w:r w:rsidR="00C30CF2">
        <w:rPr>
          <w:iCs/>
        </w:rPr>
        <w:t xml:space="preserve"> the</w:t>
      </w:r>
      <w:r w:rsidR="007467D2" w:rsidRPr="008F6481">
        <w:rPr>
          <w:iCs/>
        </w:rPr>
        <w:t xml:space="preserve"> </w:t>
      </w:r>
      <w:r w:rsidR="00614745" w:rsidRPr="008F6481">
        <w:rPr>
          <w:iCs/>
        </w:rPr>
        <w:t xml:space="preserve">likelihood of </w:t>
      </w:r>
      <w:r w:rsidR="00176428">
        <w:rPr>
          <w:iCs/>
        </w:rPr>
        <w:t>de-internationalization</w:t>
      </w:r>
      <w:r w:rsidR="00614745" w:rsidRPr="008F6481">
        <w:rPr>
          <w:iCs/>
        </w:rPr>
        <w:t xml:space="preserve"> as</w:t>
      </w:r>
      <w:r w:rsidR="007467D2" w:rsidRPr="008F6481">
        <w:rPr>
          <w:iCs/>
        </w:rPr>
        <w:t xml:space="preserve"> </w:t>
      </w:r>
      <w:r w:rsidR="00B25272">
        <w:rPr>
          <w:iCs/>
        </w:rPr>
        <w:t>they</w:t>
      </w:r>
      <w:r w:rsidR="007467D2" w:rsidRPr="008F6481">
        <w:rPr>
          <w:iCs/>
        </w:rPr>
        <w:t xml:space="preserve"> increase</w:t>
      </w:r>
      <w:r w:rsidR="00A97061">
        <w:rPr>
          <w:iCs/>
        </w:rPr>
        <w:t xml:space="preserve"> </w:t>
      </w:r>
      <w:r w:rsidR="000923C5" w:rsidRPr="008F6481">
        <w:rPr>
          <w:iCs/>
        </w:rPr>
        <w:t xml:space="preserve">complexity </w:t>
      </w:r>
      <w:r w:rsidR="00EC5534">
        <w:rPr>
          <w:iCs/>
        </w:rPr>
        <w:t>related to</w:t>
      </w:r>
      <w:r w:rsidR="007467D2" w:rsidRPr="008F6481">
        <w:rPr>
          <w:iCs/>
        </w:rPr>
        <w:t xml:space="preserve"> </w:t>
      </w:r>
      <w:r w:rsidR="000923C5" w:rsidRPr="008F6481">
        <w:rPr>
          <w:iCs/>
        </w:rPr>
        <w:t>decision making</w:t>
      </w:r>
      <w:r w:rsidR="00A97061">
        <w:rPr>
          <w:iCs/>
        </w:rPr>
        <w:t xml:space="preserve"> </w:t>
      </w:r>
      <w:r w:rsidR="00C77ABB" w:rsidRPr="008F6481">
        <w:rPr>
          <w:iCs/>
        </w:rPr>
        <w:t>(</w:t>
      </w:r>
      <w:r w:rsidR="00C77ABB" w:rsidRPr="00CA3CB5">
        <w:rPr>
          <w:iCs/>
        </w:rPr>
        <w:t>Gaur</w:t>
      </w:r>
      <w:r w:rsidR="006C6696">
        <w:rPr>
          <w:iCs/>
        </w:rPr>
        <w:t>,</w:t>
      </w:r>
      <w:r w:rsidR="00C77ABB" w:rsidRPr="00CA3CB5">
        <w:rPr>
          <w:iCs/>
        </w:rPr>
        <w:t xml:space="preserve"> </w:t>
      </w:r>
      <w:proofErr w:type="spellStart"/>
      <w:r w:rsidR="006C6696" w:rsidRPr="006C6696">
        <w:rPr>
          <w:iCs/>
        </w:rPr>
        <w:t>Pattnaik</w:t>
      </w:r>
      <w:proofErr w:type="spellEnd"/>
      <w:r w:rsidR="006C6696" w:rsidRPr="006C6696">
        <w:rPr>
          <w:iCs/>
        </w:rPr>
        <w:t>, Singh, &amp; Lee</w:t>
      </w:r>
      <w:r w:rsidR="009D75BE">
        <w:rPr>
          <w:iCs/>
        </w:rPr>
        <w:t>,</w:t>
      </w:r>
      <w:r w:rsidR="006C6696" w:rsidRPr="006C6696" w:rsidDel="006C6696">
        <w:rPr>
          <w:iCs/>
        </w:rPr>
        <w:t xml:space="preserve"> </w:t>
      </w:r>
      <w:r w:rsidR="00C77ABB" w:rsidRPr="00CA3CB5">
        <w:rPr>
          <w:iCs/>
        </w:rPr>
        <w:t>2019</w:t>
      </w:r>
      <w:r w:rsidR="007467D2" w:rsidRPr="008F6481">
        <w:rPr>
          <w:iCs/>
        </w:rPr>
        <w:t xml:space="preserve">; </w:t>
      </w:r>
      <w:proofErr w:type="spellStart"/>
      <w:r w:rsidR="007467D2" w:rsidRPr="008F6481">
        <w:rPr>
          <w:iCs/>
        </w:rPr>
        <w:t>Yayla</w:t>
      </w:r>
      <w:proofErr w:type="spellEnd"/>
      <w:r w:rsidR="007467D2" w:rsidRPr="008F6481">
        <w:rPr>
          <w:iCs/>
        </w:rPr>
        <w:t xml:space="preserve"> et al</w:t>
      </w:r>
      <w:r w:rsidR="00C30CF2">
        <w:rPr>
          <w:iCs/>
        </w:rPr>
        <w:t>.,</w:t>
      </w:r>
      <w:r w:rsidR="007467D2" w:rsidRPr="008F6481">
        <w:rPr>
          <w:iCs/>
        </w:rPr>
        <w:t xml:space="preserve"> 2018</w:t>
      </w:r>
      <w:r w:rsidR="00C77ABB" w:rsidRPr="008F6481">
        <w:rPr>
          <w:iCs/>
        </w:rPr>
        <w:t>)</w:t>
      </w:r>
      <w:r w:rsidR="00614745" w:rsidRPr="008F6481">
        <w:rPr>
          <w:iCs/>
        </w:rPr>
        <w:t xml:space="preserve">. </w:t>
      </w:r>
      <w:r w:rsidR="00403F6E">
        <w:rPr>
          <w:iCs/>
        </w:rPr>
        <w:t>W</w:t>
      </w:r>
      <w:r w:rsidR="00614745" w:rsidRPr="008F6481">
        <w:rPr>
          <w:iCs/>
        </w:rPr>
        <w:t xml:space="preserve">hen operating in markets characterised by </w:t>
      </w:r>
      <w:r w:rsidR="00064DD8" w:rsidRPr="008F6481">
        <w:rPr>
          <w:iCs/>
        </w:rPr>
        <w:t>higher levels of instability</w:t>
      </w:r>
      <w:r w:rsidR="00933AF4">
        <w:rPr>
          <w:iCs/>
        </w:rPr>
        <w:t xml:space="preserve"> </w:t>
      </w:r>
      <w:r w:rsidR="009D6118">
        <w:rPr>
          <w:iCs/>
        </w:rPr>
        <w:t>or</w:t>
      </w:r>
      <w:r w:rsidR="00933AF4">
        <w:rPr>
          <w:iCs/>
        </w:rPr>
        <w:t xml:space="preserve"> risk</w:t>
      </w:r>
      <w:r w:rsidR="00614745" w:rsidRPr="008F6481">
        <w:rPr>
          <w:iCs/>
        </w:rPr>
        <w:t>,</w:t>
      </w:r>
      <w:r w:rsidR="00064DD8" w:rsidRPr="008F6481">
        <w:rPr>
          <w:iCs/>
        </w:rPr>
        <w:t xml:space="preserve"> managers</w:t>
      </w:r>
      <w:r w:rsidR="00614745" w:rsidRPr="008F6481">
        <w:rPr>
          <w:iCs/>
        </w:rPr>
        <w:t xml:space="preserve"> </w:t>
      </w:r>
      <w:r w:rsidR="00FA175C">
        <w:rPr>
          <w:iCs/>
        </w:rPr>
        <w:t>must</w:t>
      </w:r>
      <w:r w:rsidR="00064DD8" w:rsidRPr="008F6481">
        <w:rPr>
          <w:iCs/>
        </w:rPr>
        <w:t xml:space="preserve"> </w:t>
      </w:r>
      <w:r w:rsidR="00740600" w:rsidRPr="008F6481">
        <w:rPr>
          <w:iCs/>
        </w:rPr>
        <w:t xml:space="preserve">allocate </w:t>
      </w:r>
      <w:r w:rsidR="00064DD8" w:rsidRPr="008F6481">
        <w:rPr>
          <w:iCs/>
        </w:rPr>
        <w:t xml:space="preserve">time </w:t>
      </w:r>
      <w:r w:rsidR="001B7363">
        <w:rPr>
          <w:iCs/>
        </w:rPr>
        <w:t>to</w:t>
      </w:r>
      <w:r w:rsidR="00614745" w:rsidRPr="008F6481">
        <w:rPr>
          <w:iCs/>
        </w:rPr>
        <w:t xml:space="preserve"> </w:t>
      </w:r>
      <w:r w:rsidR="00064DD8" w:rsidRPr="008F6481">
        <w:rPr>
          <w:iCs/>
        </w:rPr>
        <w:t>gather and process information</w:t>
      </w:r>
      <w:r w:rsidR="00403F6E">
        <w:rPr>
          <w:iCs/>
        </w:rPr>
        <w:t xml:space="preserve"> </w:t>
      </w:r>
      <w:r w:rsidR="005D3043" w:rsidRPr="008F6481">
        <w:rPr>
          <w:iCs/>
        </w:rPr>
        <w:t xml:space="preserve">which distracts </w:t>
      </w:r>
      <w:r w:rsidR="001B3ED4" w:rsidRPr="008F6481">
        <w:rPr>
          <w:iCs/>
        </w:rPr>
        <w:t>from</w:t>
      </w:r>
      <w:r w:rsidR="00C77ABB" w:rsidRPr="008F6481">
        <w:rPr>
          <w:iCs/>
        </w:rPr>
        <w:t xml:space="preserve"> </w:t>
      </w:r>
      <w:r w:rsidR="005D3043" w:rsidRPr="008F6481">
        <w:rPr>
          <w:iCs/>
        </w:rPr>
        <w:t>running the company</w:t>
      </w:r>
      <w:r w:rsidR="00C77ABB" w:rsidRPr="008F6481">
        <w:rPr>
          <w:iCs/>
        </w:rPr>
        <w:t xml:space="preserve"> and increases failure rates</w:t>
      </w:r>
      <w:r w:rsidR="007467D2" w:rsidRPr="008F6481">
        <w:rPr>
          <w:iCs/>
        </w:rPr>
        <w:t xml:space="preserve"> (Berry, 2013)</w:t>
      </w:r>
      <w:r w:rsidR="005D3043" w:rsidRPr="008F6481">
        <w:rPr>
          <w:iCs/>
        </w:rPr>
        <w:t>.</w:t>
      </w:r>
      <w:r w:rsidR="001B7363">
        <w:rPr>
          <w:iCs/>
        </w:rPr>
        <w:t xml:space="preserve"> </w:t>
      </w:r>
      <w:r w:rsidR="00B74C9A">
        <w:rPr>
          <w:iCs/>
        </w:rPr>
        <w:t>Nevertheless, home country</w:t>
      </w:r>
      <w:r w:rsidR="00DD497D">
        <w:rPr>
          <w:iCs/>
        </w:rPr>
        <w:t xml:space="preserve"> factors including</w:t>
      </w:r>
      <w:r w:rsidR="006E69F4">
        <w:rPr>
          <w:iCs/>
        </w:rPr>
        <w:t xml:space="preserve"> those related to the</w:t>
      </w:r>
      <w:r w:rsidR="00B74C9A">
        <w:rPr>
          <w:iCs/>
        </w:rPr>
        <w:t xml:space="preserve"> </w:t>
      </w:r>
      <w:r w:rsidR="00DD497D">
        <w:rPr>
          <w:iCs/>
        </w:rPr>
        <w:t>institutional</w:t>
      </w:r>
      <w:r w:rsidR="006E69F4">
        <w:rPr>
          <w:iCs/>
        </w:rPr>
        <w:t xml:space="preserve"> environment,</w:t>
      </w:r>
      <w:r w:rsidR="00DD497D">
        <w:rPr>
          <w:iCs/>
        </w:rPr>
        <w:t xml:space="preserve"> </w:t>
      </w:r>
      <w:r w:rsidR="004E3EAC" w:rsidRPr="004E3EAC">
        <w:rPr>
          <w:iCs/>
        </w:rPr>
        <w:t>ha</w:t>
      </w:r>
      <w:r w:rsidR="004E3EAC">
        <w:rPr>
          <w:iCs/>
        </w:rPr>
        <w:t>ve</w:t>
      </w:r>
      <w:r w:rsidR="004E3EAC" w:rsidRPr="004E3EAC">
        <w:rPr>
          <w:iCs/>
        </w:rPr>
        <w:t xml:space="preserve"> received less attention </w:t>
      </w:r>
      <w:r w:rsidR="0076793E">
        <w:rPr>
          <w:iCs/>
        </w:rPr>
        <w:t>(</w:t>
      </w:r>
      <w:r w:rsidR="00A27FC5">
        <w:rPr>
          <w:iCs/>
        </w:rPr>
        <w:t>Li</w:t>
      </w:r>
      <w:r w:rsidR="007E6D8E">
        <w:rPr>
          <w:iCs/>
        </w:rPr>
        <w:t>,</w:t>
      </w:r>
      <w:r w:rsidR="00A27FC5">
        <w:rPr>
          <w:iCs/>
        </w:rPr>
        <w:t xml:space="preserve"> </w:t>
      </w:r>
      <w:r w:rsidR="007E6D8E" w:rsidRPr="007E6D8E">
        <w:rPr>
          <w:iCs/>
        </w:rPr>
        <w:t>Xia, Shapiro, &amp; Lin</w:t>
      </w:r>
      <w:r w:rsidR="002856FC">
        <w:rPr>
          <w:iCs/>
        </w:rPr>
        <w:t>,</w:t>
      </w:r>
      <w:r w:rsidR="007E6D8E" w:rsidRPr="007E6D8E" w:rsidDel="007E6D8E">
        <w:rPr>
          <w:iCs/>
        </w:rPr>
        <w:t xml:space="preserve"> </w:t>
      </w:r>
      <w:r w:rsidR="0076793E">
        <w:rPr>
          <w:iCs/>
        </w:rPr>
        <w:t>2018)</w:t>
      </w:r>
      <w:r w:rsidR="00C33EA4">
        <w:rPr>
          <w:iCs/>
        </w:rPr>
        <w:t>. For instance</w:t>
      </w:r>
      <w:r w:rsidR="00B44347">
        <w:rPr>
          <w:iCs/>
        </w:rPr>
        <w:t>,</w:t>
      </w:r>
      <w:r w:rsidR="00D00945">
        <w:rPr>
          <w:iCs/>
        </w:rPr>
        <w:t xml:space="preserve"> firms might </w:t>
      </w:r>
      <w:r w:rsidR="00B0753B">
        <w:rPr>
          <w:iCs/>
        </w:rPr>
        <w:t xml:space="preserve">be forced to de-internationalize to </w:t>
      </w:r>
      <w:r w:rsidR="00EF3CB7">
        <w:rPr>
          <w:iCs/>
        </w:rPr>
        <w:t>accommodate</w:t>
      </w:r>
      <w:r w:rsidR="00D00945" w:rsidRPr="00D00945">
        <w:rPr>
          <w:iCs/>
        </w:rPr>
        <w:t xml:space="preserve"> political and social objectives (Rodrigues </w:t>
      </w:r>
      <w:r w:rsidR="00383B3A">
        <w:rPr>
          <w:iCs/>
        </w:rPr>
        <w:t>&amp;</w:t>
      </w:r>
      <w:r w:rsidR="00D00945" w:rsidRPr="00D00945">
        <w:rPr>
          <w:iCs/>
        </w:rPr>
        <w:t xml:space="preserve"> Dieleman, 2018).</w:t>
      </w:r>
      <w:r w:rsidR="00B44347">
        <w:rPr>
          <w:iCs/>
        </w:rPr>
        <w:t xml:space="preserve"> </w:t>
      </w:r>
      <w:r w:rsidR="00323806">
        <w:rPr>
          <w:iCs/>
        </w:rPr>
        <w:t>R</w:t>
      </w:r>
      <w:r w:rsidR="00BF0DA6">
        <w:rPr>
          <w:iCs/>
        </w:rPr>
        <w:t>eversal</w:t>
      </w:r>
      <w:r w:rsidR="002A4BF2">
        <w:rPr>
          <w:iCs/>
        </w:rPr>
        <w:t xml:space="preserve"> in </w:t>
      </w:r>
      <w:r w:rsidR="00F05066">
        <w:rPr>
          <w:iCs/>
        </w:rPr>
        <w:t>governmental policies</w:t>
      </w:r>
      <w:r w:rsidR="00D73C01">
        <w:rPr>
          <w:iCs/>
        </w:rPr>
        <w:t xml:space="preserve"> in the home </w:t>
      </w:r>
      <w:r w:rsidR="00DF77FA">
        <w:rPr>
          <w:iCs/>
        </w:rPr>
        <w:t xml:space="preserve">or foreign </w:t>
      </w:r>
      <w:r w:rsidR="00D73C01">
        <w:rPr>
          <w:iCs/>
        </w:rPr>
        <w:t>market</w:t>
      </w:r>
      <w:r w:rsidR="00D30FF7">
        <w:rPr>
          <w:iCs/>
        </w:rPr>
        <w:t>s</w:t>
      </w:r>
      <w:r w:rsidR="009E76D2">
        <w:rPr>
          <w:iCs/>
        </w:rPr>
        <w:t xml:space="preserve"> </w:t>
      </w:r>
      <w:r w:rsidR="007E3B54" w:rsidRPr="00720716">
        <w:rPr>
          <w:iCs/>
        </w:rPr>
        <w:t>because of</w:t>
      </w:r>
      <w:r w:rsidR="00720716" w:rsidRPr="00720716">
        <w:rPr>
          <w:iCs/>
        </w:rPr>
        <w:t xml:space="preserve"> de-globalization</w:t>
      </w:r>
      <w:r w:rsidR="009E76D2">
        <w:rPr>
          <w:iCs/>
        </w:rPr>
        <w:t xml:space="preserve"> pressures</w:t>
      </w:r>
      <w:r w:rsidR="007E3B54">
        <w:rPr>
          <w:iCs/>
        </w:rPr>
        <w:t>,</w:t>
      </w:r>
      <w:r w:rsidR="00BF0DA6">
        <w:rPr>
          <w:iCs/>
        </w:rPr>
        <w:t xml:space="preserve"> </w:t>
      </w:r>
      <w:r w:rsidR="00D73C01">
        <w:rPr>
          <w:iCs/>
        </w:rPr>
        <w:t xml:space="preserve">coupled with technological </w:t>
      </w:r>
      <w:r w:rsidR="00A775DF">
        <w:rPr>
          <w:iCs/>
        </w:rPr>
        <w:t>improvements</w:t>
      </w:r>
      <w:r w:rsidR="007E3B54">
        <w:rPr>
          <w:iCs/>
        </w:rPr>
        <w:t>,</w:t>
      </w:r>
      <w:r w:rsidR="00A775DF">
        <w:rPr>
          <w:iCs/>
        </w:rPr>
        <w:t xml:space="preserve"> </w:t>
      </w:r>
      <w:r w:rsidR="009E76D2">
        <w:rPr>
          <w:iCs/>
        </w:rPr>
        <w:t>may</w:t>
      </w:r>
      <w:r w:rsidR="003901AA">
        <w:rPr>
          <w:iCs/>
        </w:rPr>
        <w:t xml:space="preserve"> </w:t>
      </w:r>
      <w:r w:rsidR="00DB3C5F">
        <w:rPr>
          <w:iCs/>
        </w:rPr>
        <w:t>lead to back</w:t>
      </w:r>
      <w:r w:rsidR="006A6648">
        <w:rPr>
          <w:iCs/>
        </w:rPr>
        <w:t>-</w:t>
      </w:r>
      <w:r w:rsidR="00DB3C5F">
        <w:rPr>
          <w:iCs/>
        </w:rPr>
        <w:lastRenderedPageBreak/>
        <w:t>shoring activities (</w:t>
      </w:r>
      <w:proofErr w:type="spellStart"/>
      <w:r w:rsidR="003434E1" w:rsidRPr="003434E1">
        <w:rPr>
          <w:iCs/>
        </w:rPr>
        <w:t>Dachs</w:t>
      </w:r>
      <w:proofErr w:type="spellEnd"/>
      <w:r w:rsidR="003434E1" w:rsidRPr="003434E1">
        <w:rPr>
          <w:iCs/>
        </w:rPr>
        <w:t xml:space="preserve"> et al., 2019</w:t>
      </w:r>
      <w:r w:rsidR="003434E1">
        <w:rPr>
          <w:iCs/>
        </w:rPr>
        <w:t xml:space="preserve">; </w:t>
      </w:r>
      <w:r w:rsidR="00261CFA">
        <w:rPr>
          <w:iCs/>
        </w:rPr>
        <w:t xml:space="preserve">Weng </w:t>
      </w:r>
      <w:r w:rsidR="00383B3A">
        <w:rPr>
          <w:iCs/>
        </w:rPr>
        <w:t>&amp;</w:t>
      </w:r>
      <w:r w:rsidR="00261CFA">
        <w:rPr>
          <w:iCs/>
        </w:rPr>
        <w:t xml:space="preserve"> Peng, 2018; </w:t>
      </w:r>
      <w:r w:rsidR="00875FA7">
        <w:rPr>
          <w:iCs/>
        </w:rPr>
        <w:t>Witt, 2019).</w:t>
      </w:r>
      <w:r w:rsidR="00B70A17">
        <w:rPr>
          <w:iCs/>
        </w:rPr>
        <w:t xml:space="preserve"> </w:t>
      </w:r>
      <w:r w:rsidR="00BE4476">
        <w:rPr>
          <w:iCs/>
        </w:rPr>
        <w:t xml:space="preserve">Similarly, socio-political factors in home markets may imply that foreign production generates stakeholder conflict that make maintenance of foreign operations in certain locales </w:t>
      </w:r>
      <w:r w:rsidR="007E3B54">
        <w:rPr>
          <w:iCs/>
        </w:rPr>
        <w:t xml:space="preserve">challenging </w:t>
      </w:r>
      <w:r w:rsidR="00BE4476">
        <w:rPr>
          <w:iCs/>
        </w:rPr>
        <w:t xml:space="preserve">because of consumer or shareholder backlash. </w:t>
      </w:r>
    </w:p>
    <w:p w14:paraId="39ADF36A" w14:textId="1EE27556" w:rsidR="00595816" w:rsidRPr="00595816" w:rsidRDefault="00D06341" w:rsidP="00595816">
      <w:pPr>
        <w:tabs>
          <w:tab w:val="left" w:pos="426"/>
        </w:tabs>
        <w:spacing w:line="360" w:lineRule="auto"/>
        <w:ind w:firstLine="425"/>
        <w:rPr>
          <w:iCs/>
        </w:rPr>
      </w:pPr>
      <w:r>
        <w:rPr>
          <w:iCs/>
        </w:rPr>
        <w:t>S</w:t>
      </w:r>
      <w:r w:rsidR="00595816" w:rsidRPr="00595816">
        <w:rPr>
          <w:iCs/>
        </w:rPr>
        <w:t xml:space="preserve">cepticism towards globalization has been observed </w:t>
      </w:r>
      <w:r w:rsidR="00E8543F" w:rsidRPr="00E8543F">
        <w:rPr>
          <w:iCs/>
        </w:rPr>
        <w:t>i</w:t>
      </w:r>
      <w:r w:rsidR="00E8543F" w:rsidRPr="00595816">
        <w:rPr>
          <w:iCs/>
        </w:rPr>
        <w:t xml:space="preserve">n </w:t>
      </w:r>
      <w:r w:rsidR="009F67AF" w:rsidRPr="00595816">
        <w:rPr>
          <w:iCs/>
        </w:rPr>
        <w:t>several</w:t>
      </w:r>
      <w:r w:rsidR="00E8543F" w:rsidRPr="00595816">
        <w:rPr>
          <w:iCs/>
        </w:rPr>
        <w:t xml:space="preserve"> countries</w:t>
      </w:r>
      <w:r w:rsidRPr="00D06341">
        <w:rPr>
          <w:iCs/>
        </w:rPr>
        <w:t xml:space="preserve"> </w:t>
      </w:r>
      <w:r w:rsidRPr="00595816">
        <w:rPr>
          <w:iCs/>
        </w:rPr>
        <w:t>recently</w:t>
      </w:r>
      <w:r>
        <w:rPr>
          <w:iCs/>
        </w:rPr>
        <w:t>.</w:t>
      </w:r>
      <w:r w:rsidRPr="00595816">
        <w:rPr>
          <w:iCs/>
          <w:vertAlign w:val="superscript"/>
        </w:rPr>
        <w:footnoteReference w:id="2"/>
      </w:r>
      <w:r w:rsidRPr="00595816">
        <w:rPr>
          <w:iCs/>
        </w:rPr>
        <w:t xml:space="preserve"> </w:t>
      </w:r>
      <w:r w:rsidR="00E8543F" w:rsidRPr="00595816">
        <w:rPr>
          <w:iCs/>
        </w:rPr>
        <w:t xml:space="preserve"> </w:t>
      </w:r>
      <w:r>
        <w:rPr>
          <w:iCs/>
        </w:rPr>
        <w:t>This</w:t>
      </w:r>
      <w:r w:rsidR="00595816" w:rsidRPr="00595816">
        <w:rPr>
          <w:iCs/>
        </w:rPr>
        <w:t xml:space="preserve"> is often accompanied by a change towards more nationalistic polic</w:t>
      </w:r>
      <w:r>
        <w:rPr>
          <w:iCs/>
        </w:rPr>
        <w:t xml:space="preserve">ies </w:t>
      </w:r>
      <w:r w:rsidR="00595816" w:rsidRPr="00595816">
        <w:rPr>
          <w:iCs/>
        </w:rPr>
        <w:t>that in</w:t>
      </w:r>
      <w:r w:rsidR="00E50D53">
        <w:rPr>
          <w:iCs/>
        </w:rPr>
        <w:t>volve</w:t>
      </w:r>
      <w:r w:rsidR="00595816" w:rsidRPr="00595816">
        <w:rPr>
          <w:iCs/>
        </w:rPr>
        <w:t xml:space="preserve"> regulations designed to restrict the flow of goods in a country’s market and control the actions of foreign firms (</w:t>
      </w:r>
      <w:proofErr w:type="spellStart"/>
      <w:r w:rsidR="00595816" w:rsidRPr="00595816">
        <w:rPr>
          <w:iCs/>
        </w:rPr>
        <w:t>Amiti</w:t>
      </w:r>
      <w:proofErr w:type="spellEnd"/>
      <w:r w:rsidR="00325D22">
        <w:rPr>
          <w:iCs/>
        </w:rPr>
        <w:t xml:space="preserve"> et al., </w:t>
      </w:r>
      <w:r w:rsidR="00595816" w:rsidRPr="00595816">
        <w:rPr>
          <w:iCs/>
        </w:rPr>
        <w:t>2019; Cuervo-</w:t>
      </w:r>
      <w:proofErr w:type="spellStart"/>
      <w:r w:rsidR="00595816" w:rsidRPr="00595816">
        <w:rPr>
          <w:iCs/>
        </w:rPr>
        <w:t>Cazurra</w:t>
      </w:r>
      <w:proofErr w:type="spellEnd"/>
      <w:r w:rsidR="00325D22">
        <w:rPr>
          <w:iCs/>
        </w:rPr>
        <w:t xml:space="preserve"> et al., </w:t>
      </w:r>
      <w:r w:rsidR="00595816" w:rsidRPr="00595816">
        <w:rPr>
          <w:iCs/>
        </w:rPr>
        <w:t xml:space="preserve">2020; Witt, 2019). Concerns regarding globalization have been intensified because of the </w:t>
      </w:r>
      <w:r w:rsidR="00E50D53">
        <w:rPr>
          <w:iCs/>
        </w:rPr>
        <w:t xml:space="preserve">global </w:t>
      </w:r>
      <w:r w:rsidR="00595816" w:rsidRPr="00595816">
        <w:rPr>
          <w:iCs/>
        </w:rPr>
        <w:t>pandemic</w:t>
      </w:r>
      <w:r>
        <w:rPr>
          <w:iCs/>
        </w:rPr>
        <w:t>,</w:t>
      </w:r>
      <w:r w:rsidR="00595816" w:rsidRPr="00595816">
        <w:rPr>
          <w:iCs/>
        </w:rPr>
        <w:t xml:space="preserve"> </w:t>
      </w:r>
      <w:r>
        <w:rPr>
          <w:iCs/>
        </w:rPr>
        <w:t>leading to additional</w:t>
      </w:r>
      <w:r w:rsidR="00595816" w:rsidRPr="00595816">
        <w:rPr>
          <w:iCs/>
        </w:rPr>
        <w:t xml:space="preserve"> protectionist policies and institutional changes to safeguard jobs and domestic firms’ economic interests (Hill, Holmes, &amp; </w:t>
      </w:r>
      <w:proofErr w:type="spellStart"/>
      <w:r w:rsidR="00595816" w:rsidRPr="00595816">
        <w:rPr>
          <w:iCs/>
        </w:rPr>
        <w:t>Arregle</w:t>
      </w:r>
      <w:proofErr w:type="spellEnd"/>
      <w:r w:rsidR="00595816" w:rsidRPr="00595816">
        <w:rPr>
          <w:iCs/>
        </w:rPr>
        <w:t xml:space="preserve">, 2021; </w:t>
      </w:r>
      <w:proofErr w:type="spellStart"/>
      <w:r w:rsidR="00595816" w:rsidRPr="00595816">
        <w:rPr>
          <w:iCs/>
        </w:rPr>
        <w:t>Delios</w:t>
      </w:r>
      <w:proofErr w:type="spellEnd"/>
      <w:r w:rsidR="00595816" w:rsidRPr="00595816">
        <w:rPr>
          <w:iCs/>
        </w:rPr>
        <w:t xml:space="preserve">, </w:t>
      </w:r>
      <w:proofErr w:type="spellStart"/>
      <w:r w:rsidR="00595816" w:rsidRPr="00595816">
        <w:rPr>
          <w:iCs/>
        </w:rPr>
        <w:t>Perchthold</w:t>
      </w:r>
      <w:proofErr w:type="spellEnd"/>
      <w:r w:rsidR="00595816" w:rsidRPr="00595816">
        <w:rPr>
          <w:iCs/>
        </w:rPr>
        <w:t xml:space="preserve">, &amp; Capri, 2021). </w:t>
      </w:r>
      <w:r>
        <w:rPr>
          <w:iCs/>
        </w:rPr>
        <w:t>C</w:t>
      </w:r>
      <w:r w:rsidR="00595816" w:rsidRPr="00595816">
        <w:rPr>
          <w:iCs/>
        </w:rPr>
        <w:t>hange</w:t>
      </w:r>
      <w:r>
        <w:rPr>
          <w:iCs/>
        </w:rPr>
        <w:t>s</w:t>
      </w:r>
      <w:r w:rsidR="00595816" w:rsidRPr="00595816">
        <w:rPr>
          <w:iCs/>
        </w:rPr>
        <w:t xml:space="preserve"> in governmental polic</w:t>
      </w:r>
      <w:r>
        <w:rPr>
          <w:iCs/>
        </w:rPr>
        <w:t>ies</w:t>
      </w:r>
      <w:r w:rsidR="00595816" w:rsidRPr="00595816">
        <w:rPr>
          <w:iCs/>
        </w:rPr>
        <w:t xml:space="preserve"> towards a more protected market environment </w:t>
      </w:r>
      <w:r>
        <w:rPr>
          <w:iCs/>
        </w:rPr>
        <w:t>and</w:t>
      </w:r>
      <w:r w:rsidR="00595816" w:rsidRPr="00595816">
        <w:rPr>
          <w:iCs/>
        </w:rPr>
        <w:t xml:space="preserve"> the effects of Covid-19 </w:t>
      </w:r>
      <w:r>
        <w:rPr>
          <w:iCs/>
        </w:rPr>
        <w:t>require</w:t>
      </w:r>
      <w:r w:rsidR="00595816" w:rsidRPr="00595816">
        <w:rPr>
          <w:iCs/>
        </w:rPr>
        <w:t xml:space="preserve"> MNEs to reconsider their position in certain markets and engage in different forms of de-internationalization including </w:t>
      </w:r>
      <w:r w:rsidR="00D97ABD">
        <w:rPr>
          <w:iCs/>
        </w:rPr>
        <w:t>back</w:t>
      </w:r>
      <w:r w:rsidR="00595816" w:rsidRPr="00595816">
        <w:rPr>
          <w:iCs/>
        </w:rPr>
        <w:t xml:space="preserve">-shoring and </w:t>
      </w:r>
      <w:r w:rsidR="00FB18F0">
        <w:rPr>
          <w:iCs/>
        </w:rPr>
        <w:t xml:space="preserve">repositioning </w:t>
      </w:r>
      <w:r w:rsidR="00595816" w:rsidRPr="00595816">
        <w:rPr>
          <w:iCs/>
        </w:rPr>
        <w:t>their supply chains</w:t>
      </w:r>
      <w:r w:rsidR="00FB18F0">
        <w:rPr>
          <w:iCs/>
        </w:rPr>
        <w:t xml:space="preserve"> at a more regional level</w:t>
      </w:r>
      <w:r w:rsidR="00595816" w:rsidRPr="00595816">
        <w:rPr>
          <w:iCs/>
        </w:rPr>
        <w:t xml:space="preserve"> (Cuervo-</w:t>
      </w:r>
      <w:proofErr w:type="spellStart"/>
      <w:r w:rsidR="00595816" w:rsidRPr="00595816">
        <w:rPr>
          <w:iCs/>
        </w:rPr>
        <w:t>Cazurra</w:t>
      </w:r>
      <w:proofErr w:type="spellEnd"/>
      <w:r w:rsidR="00595816" w:rsidRPr="00595816">
        <w:rPr>
          <w:iCs/>
        </w:rPr>
        <w:t xml:space="preserve"> et al., 2020; Witt, 2019).</w:t>
      </w:r>
    </w:p>
    <w:p w14:paraId="2352521A" w14:textId="449FFD19" w:rsidR="00CD4775" w:rsidRPr="00CD4775" w:rsidRDefault="00CD4775" w:rsidP="00DE6B9B">
      <w:pPr>
        <w:tabs>
          <w:tab w:val="left" w:pos="426"/>
        </w:tabs>
        <w:spacing w:line="360" w:lineRule="auto"/>
        <w:ind w:firstLine="425"/>
        <w:rPr>
          <w:iCs/>
        </w:rPr>
      </w:pPr>
      <w:r>
        <w:rPr>
          <w:iCs/>
        </w:rPr>
        <w:t>O</w:t>
      </w:r>
      <w:r w:rsidRPr="00CD4775">
        <w:rPr>
          <w:iCs/>
        </w:rPr>
        <w:t xml:space="preserve">ther studies suggest that firms operating in culturally distant countries </w:t>
      </w:r>
      <w:r w:rsidR="00AC6C62">
        <w:rPr>
          <w:iCs/>
        </w:rPr>
        <w:t>are</w:t>
      </w:r>
      <w:r w:rsidRPr="00CD4775">
        <w:rPr>
          <w:iCs/>
        </w:rPr>
        <w:t xml:space="preserve"> </w:t>
      </w:r>
      <w:r w:rsidR="006A6648">
        <w:rPr>
          <w:iCs/>
        </w:rPr>
        <w:t>more prone</w:t>
      </w:r>
      <w:r w:rsidR="006A6648" w:rsidRPr="00CD4775">
        <w:rPr>
          <w:iCs/>
        </w:rPr>
        <w:t xml:space="preserve"> </w:t>
      </w:r>
      <w:r w:rsidRPr="00CD4775">
        <w:rPr>
          <w:iCs/>
        </w:rPr>
        <w:t xml:space="preserve">to reduce their presence in those markets (Sousa </w:t>
      </w:r>
      <w:r w:rsidR="00383B3A">
        <w:rPr>
          <w:iCs/>
        </w:rPr>
        <w:t>&amp;</w:t>
      </w:r>
      <w:r w:rsidRPr="00CD4775">
        <w:rPr>
          <w:iCs/>
        </w:rPr>
        <w:t xml:space="preserve"> Tan, 2015), particularly when they are experiencing lower levels of performance. Cultural distance exacerbates the challenges that managers face while trying to adapt their products but also while attempting to understand business practices, institutions</w:t>
      </w:r>
      <w:r w:rsidR="007E3B54">
        <w:rPr>
          <w:iCs/>
        </w:rPr>
        <w:t>,</w:t>
      </w:r>
      <w:r w:rsidRPr="00CD4775">
        <w:rPr>
          <w:iCs/>
        </w:rPr>
        <w:t xml:space="preserve"> and networking rules (</w:t>
      </w:r>
      <w:proofErr w:type="spellStart"/>
      <w:r w:rsidRPr="00CD4775">
        <w:rPr>
          <w:iCs/>
        </w:rPr>
        <w:t>Vissak</w:t>
      </w:r>
      <w:proofErr w:type="spellEnd"/>
      <w:r w:rsidRPr="00CD4775">
        <w:rPr>
          <w:iCs/>
        </w:rPr>
        <w:t xml:space="preserve"> </w:t>
      </w:r>
      <w:r w:rsidR="00383B3A">
        <w:rPr>
          <w:iCs/>
        </w:rPr>
        <w:t>&amp;</w:t>
      </w:r>
      <w:r w:rsidRPr="00CD4775">
        <w:rPr>
          <w:iCs/>
        </w:rPr>
        <w:t xml:space="preserve"> </w:t>
      </w:r>
      <w:proofErr w:type="spellStart"/>
      <w:r w:rsidRPr="00CD4775">
        <w:rPr>
          <w:iCs/>
        </w:rPr>
        <w:t>Francioni</w:t>
      </w:r>
      <w:proofErr w:type="spellEnd"/>
      <w:r w:rsidRPr="00CD4775">
        <w:rPr>
          <w:iCs/>
        </w:rPr>
        <w:t xml:space="preserve">, 2013). </w:t>
      </w:r>
      <w:r w:rsidR="001D535B">
        <w:rPr>
          <w:iCs/>
        </w:rPr>
        <w:t xml:space="preserve">In addition, the </w:t>
      </w:r>
      <w:r w:rsidR="00065F9C">
        <w:rPr>
          <w:iCs/>
        </w:rPr>
        <w:t>effect that cultural friction</w:t>
      </w:r>
      <w:r w:rsidR="00B10ACC">
        <w:rPr>
          <w:iCs/>
        </w:rPr>
        <w:t>,</w:t>
      </w:r>
      <w:r w:rsidR="00065F9C">
        <w:rPr>
          <w:iCs/>
        </w:rPr>
        <w:t xml:space="preserve"> especially in the setting of foreign subsidiaries</w:t>
      </w:r>
      <w:r w:rsidR="00B10ACC">
        <w:rPr>
          <w:iCs/>
        </w:rPr>
        <w:t>,</w:t>
      </w:r>
      <w:r w:rsidR="000E2DF5">
        <w:rPr>
          <w:iCs/>
        </w:rPr>
        <w:t xml:space="preserve"> has on the </w:t>
      </w:r>
      <w:r w:rsidR="00590361">
        <w:rPr>
          <w:iCs/>
        </w:rPr>
        <w:t>likelihood</w:t>
      </w:r>
      <w:r w:rsidR="000E2DF5">
        <w:rPr>
          <w:iCs/>
        </w:rPr>
        <w:t xml:space="preserve"> of a foreign unit being divested</w:t>
      </w:r>
      <w:r w:rsidR="0084388D">
        <w:rPr>
          <w:iCs/>
        </w:rPr>
        <w:t xml:space="preserve"> (</w:t>
      </w:r>
      <w:proofErr w:type="spellStart"/>
      <w:r w:rsidR="0084388D">
        <w:rPr>
          <w:iCs/>
        </w:rPr>
        <w:t>Popl</w:t>
      </w:r>
      <w:r w:rsidR="00684574">
        <w:rPr>
          <w:iCs/>
        </w:rPr>
        <w:t>i</w:t>
      </w:r>
      <w:proofErr w:type="spellEnd"/>
      <w:r w:rsidR="00684574">
        <w:rPr>
          <w:iCs/>
        </w:rPr>
        <w:t xml:space="preserve">, </w:t>
      </w:r>
      <w:r w:rsidR="00684574" w:rsidRPr="00684574">
        <w:rPr>
          <w:iCs/>
        </w:rPr>
        <w:t>Akbar, Kumar, &amp; Gaur</w:t>
      </w:r>
      <w:r w:rsidR="003F641B">
        <w:rPr>
          <w:iCs/>
        </w:rPr>
        <w:t>,</w:t>
      </w:r>
      <w:r w:rsidR="00684574" w:rsidRPr="00684574" w:rsidDel="00684574">
        <w:rPr>
          <w:iCs/>
        </w:rPr>
        <w:t xml:space="preserve"> </w:t>
      </w:r>
      <w:r w:rsidR="002A454C">
        <w:rPr>
          <w:iCs/>
        </w:rPr>
        <w:t>2016)</w:t>
      </w:r>
      <w:r w:rsidR="001D535B">
        <w:rPr>
          <w:iCs/>
        </w:rPr>
        <w:t xml:space="preserve"> remains a question worthy of investigation</w:t>
      </w:r>
      <w:r w:rsidR="000E2DF5">
        <w:rPr>
          <w:iCs/>
        </w:rPr>
        <w:t>.</w:t>
      </w:r>
      <w:r w:rsidR="00065F9C">
        <w:rPr>
          <w:iCs/>
        </w:rPr>
        <w:t xml:space="preserve"> </w:t>
      </w:r>
      <w:r w:rsidR="000E2DF5">
        <w:rPr>
          <w:iCs/>
        </w:rPr>
        <w:t>For instance</w:t>
      </w:r>
      <w:r w:rsidR="008744E7">
        <w:rPr>
          <w:iCs/>
        </w:rPr>
        <w:t>,</w:t>
      </w:r>
      <w:r w:rsidR="000E2DF5">
        <w:rPr>
          <w:iCs/>
        </w:rPr>
        <w:t xml:space="preserve"> </w:t>
      </w:r>
      <w:r w:rsidR="00AC6C62">
        <w:rPr>
          <w:iCs/>
        </w:rPr>
        <w:t xml:space="preserve">it </w:t>
      </w:r>
      <w:r w:rsidR="007E3B54">
        <w:rPr>
          <w:iCs/>
        </w:rPr>
        <w:t xml:space="preserve">is </w:t>
      </w:r>
      <w:r w:rsidR="00AC6C62">
        <w:rPr>
          <w:iCs/>
        </w:rPr>
        <w:t>unclear</w:t>
      </w:r>
      <w:r w:rsidR="008744E7">
        <w:rPr>
          <w:iCs/>
        </w:rPr>
        <w:t xml:space="preserve"> what </w:t>
      </w:r>
      <w:r w:rsidR="00875CB6">
        <w:rPr>
          <w:iCs/>
        </w:rPr>
        <w:t>issues</w:t>
      </w:r>
      <w:r w:rsidR="002059F8">
        <w:rPr>
          <w:iCs/>
        </w:rPr>
        <w:t xml:space="preserve"> </w:t>
      </w:r>
      <w:r w:rsidR="00173CB5">
        <w:rPr>
          <w:iCs/>
        </w:rPr>
        <w:t xml:space="preserve">arise </w:t>
      </w:r>
      <w:r w:rsidR="00EC3FB8">
        <w:rPr>
          <w:iCs/>
        </w:rPr>
        <w:t>from</w:t>
      </w:r>
      <w:r w:rsidR="0075515A">
        <w:rPr>
          <w:iCs/>
        </w:rPr>
        <w:t xml:space="preserve"> </w:t>
      </w:r>
      <w:r w:rsidR="00875CB6">
        <w:rPr>
          <w:iCs/>
        </w:rPr>
        <w:t>different</w:t>
      </w:r>
      <w:r w:rsidR="0075515A">
        <w:rPr>
          <w:iCs/>
        </w:rPr>
        <w:t xml:space="preserve"> </w:t>
      </w:r>
      <w:r w:rsidR="00802777" w:rsidRPr="00802777">
        <w:rPr>
          <w:iCs/>
        </w:rPr>
        <w:t xml:space="preserve">types of conflicts </w:t>
      </w:r>
      <w:r w:rsidR="00162FCC">
        <w:rPr>
          <w:iCs/>
        </w:rPr>
        <w:t xml:space="preserve">between parent and host country nationals, </w:t>
      </w:r>
      <w:r w:rsidR="008511CA">
        <w:rPr>
          <w:iCs/>
        </w:rPr>
        <w:t xml:space="preserve">how </w:t>
      </w:r>
      <w:r w:rsidR="005059A7">
        <w:rPr>
          <w:iCs/>
        </w:rPr>
        <w:t>friction</w:t>
      </w:r>
      <w:r w:rsidR="00AC6C62">
        <w:rPr>
          <w:iCs/>
        </w:rPr>
        <w:t>s</w:t>
      </w:r>
      <w:r w:rsidR="005059A7">
        <w:rPr>
          <w:iCs/>
        </w:rPr>
        <w:t xml:space="preserve"> </w:t>
      </w:r>
      <w:r w:rsidR="009821DA">
        <w:rPr>
          <w:iCs/>
        </w:rPr>
        <w:t xml:space="preserve">within the MNE </w:t>
      </w:r>
      <w:r w:rsidR="0076378B">
        <w:rPr>
          <w:iCs/>
        </w:rPr>
        <w:t>can lead to</w:t>
      </w:r>
      <w:r w:rsidR="005F4C68">
        <w:rPr>
          <w:iCs/>
        </w:rPr>
        <w:t xml:space="preserve"> divestment</w:t>
      </w:r>
      <w:r w:rsidR="00B10ACC">
        <w:rPr>
          <w:iCs/>
        </w:rPr>
        <w:t>,</w:t>
      </w:r>
      <w:r w:rsidR="008511CA">
        <w:rPr>
          <w:iCs/>
        </w:rPr>
        <w:t xml:space="preserve"> </w:t>
      </w:r>
      <w:r w:rsidR="00C02724">
        <w:rPr>
          <w:iCs/>
        </w:rPr>
        <w:t>and how the</w:t>
      </w:r>
      <w:r w:rsidR="005F4C68">
        <w:rPr>
          <w:iCs/>
        </w:rPr>
        <w:t>ir</w:t>
      </w:r>
      <w:r w:rsidR="00C02724">
        <w:rPr>
          <w:iCs/>
        </w:rPr>
        <w:t xml:space="preserve"> effect can change </w:t>
      </w:r>
      <w:r w:rsidR="005B1768">
        <w:rPr>
          <w:iCs/>
        </w:rPr>
        <w:t>depending on</w:t>
      </w:r>
      <w:r w:rsidR="0076378B">
        <w:rPr>
          <w:iCs/>
        </w:rPr>
        <w:t xml:space="preserve"> factors such as</w:t>
      </w:r>
      <w:r w:rsidR="005B1768">
        <w:rPr>
          <w:iCs/>
        </w:rPr>
        <w:t xml:space="preserve"> the</w:t>
      </w:r>
      <w:r w:rsidR="00442C3F">
        <w:rPr>
          <w:iCs/>
        </w:rPr>
        <w:t xml:space="preserve"> cultural distance between</w:t>
      </w:r>
      <w:r w:rsidR="008744E7">
        <w:rPr>
          <w:iCs/>
        </w:rPr>
        <w:t xml:space="preserve"> countries</w:t>
      </w:r>
      <w:r w:rsidR="00DD7117">
        <w:rPr>
          <w:iCs/>
        </w:rPr>
        <w:t xml:space="preserve"> </w:t>
      </w:r>
      <w:r w:rsidR="005C7E9E">
        <w:rPr>
          <w:iCs/>
        </w:rPr>
        <w:t>(Singh</w:t>
      </w:r>
      <w:r w:rsidR="008C6A75">
        <w:rPr>
          <w:iCs/>
        </w:rPr>
        <w:t>,</w:t>
      </w:r>
      <w:r w:rsidR="005C7E9E">
        <w:rPr>
          <w:iCs/>
        </w:rPr>
        <w:t xml:space="preserve"> </w:t>
      </w:r>
      <w:proofErr w:type="spellStart"/>
      <w:r w:rsidR="008C6A75" w:rsidRPr="008C6A75">
        <w:rPr>
          <w:iCs/>
        </w:rPr>
        <w:t>Pattnaik</w:t>
      </w:r>
      <w:proofErr w:type="spellEnd"/>
      <w:r w:rsidR="008C6A75" w:rsidRPr="008C6A75">
        <w:rPr>
          <w:iCs/>
        </w:rPr>
        <w:t>, Lee, &amp; Gaur</w:t>
      </w:r>
      <w:r w:rsidR="008C6A75">
        <w:rPr>
          <w:iCs/>
        </w:rPr>
        <w:t>,</w:t>
      </w:r>
      <w:r w:rsidR="008C6A75" w:rsidRPr="008C6A75" w:rsidDel="008C6A75">
        <w:rPr>
          <w:iCs/>
        </w:rPr>
        <w:t xml:space="preserve"> </w:t>
      </w:r>
      <w:r w:rsidR="005C7E9E">
        <w:rPr>
          <w:iCs/>
        </w:rPr>
        <w:t>20</w:t>
      </w:r>
      <w:r w:rsidR="00AD5830">
        <w:rPr>
          <w:iCs/>
        </w:rPr>
        <w:t>19</w:t>
      </w:r>
      <w:r w:rsidR="005C7E9E">
        <w:rPr>
          <w:iCs/>
        </w:rPr>
        <w:t>).</w:t>
      </w:r>
    </w:p>
    <w:p w14:paraId="754D645F" w14:textId="48BD82F8" w:rsidR="00B403A2" w:rsidRDefault="00632927" w:rsidP="00DE6B9B">
      <w:pPr>
        <w:tabs>
          <w:tab w:val="left" w:pos="426"/>
        </w:tabs>
        <w:spacing w:line="360" w:lineRule="auto"/>
        <w:ind w:firstLine="425"/>
        <w:rPr>
          <w:iCs/>
        </w:rPr>
      </w:pPr>
      <w:r>
        <w:rPr>
          <w:iCs/>
        </w:rPr>
        <w:tab/>
      </w:r>
      <w:r w:rsidR="00CD4775" w:rsidRPr="00B403A2">
        <w:rPr>
          <w:iCs/>
        </w:rPr>
        <w:t>F</w:t>
      </w:r>
      <w:r w:rsidR="00B403A2">
        <w:rPr>
          <w:iCs/>
        </w:rPr>
        <w:t>urther</w:t>
      </w:r>
      <w:r w:rsidR="00CD4775" w:rsidRPr="00B403A2">
        <w:rPr>
          <w:iCs/>
        </w:rPr>
        <w:t>,</w:t>
      </w:r>
      <w:r w:rsidR="00CD4775">
        <w:rPr>
          <w:iCs/>
        </w:rPr>
        <w:t xml:space="preserve"> </w:t>
      </w:r>
      <w:r w:rsidR="00157421">
        <w:rPr>
          <w:iCs/>
        </w:rPr>
        <w:t>performance feedback</w:t>
      </w:r>
      <w:r w:rsidR="0004345E">
        <w:rPr>
          <w:iCs/>
        </w:rPr>
        <w:t xml:space="preserve"> perspectives</w:t>
      </w:r>
      <w:r w:rsidR="008F73F1">
        <w:rPr>
          <w:iCs/>
        </w:rPr>
        <w:t xml:space="preserve"> (as </w:t>
      </w:r>
      <w:r w:rsidR="000110A4">
        <w:rPr>
          <w:iCs/>
        </w:rPr>
        <w:t>implemented</w:t>
      </w:r>
      <w:r w:rsidR="008F73F1">
        <w:rPr>
          <w:iCs/>
        </w:rPr>
        <w:t xml:space="preserve"> in Bernini et al., 2016)</w:t>
      </w:r>
      <w:r w:rsidR="000110A4">
        <w:rPr>
          <w:iCs/>
        </w:rPr>
        <w:t xml:space="preserve"> </w:t>
      </w:r>
      <w:r w:rsidR="0004345E">
        <w:rPr>
          <w:iCs/>
        </w:rPr>
        <w:t xml:space="preserve">are </w:t>
      </w:r>
      <w:r w:rsidR="00F731BF">
        <w:rPr>
          <w:iCs/>
        </w:rPr>
        <w:t>used to examine how</w:t>
      </w:r>
      <w:r w:rsidR="00CE6C98">
        <w:rPr>
          <w:iCs/>
        </w:rPr>
        <w:t xml:space="preserve"> </w:t>
      </w:r>
      <w:r w:rsidR="00F731BF">
        <w:rPr>
          <w:iCs/>
        </w:rPr>
        <w:t>f</w:t>
      </w:r>
      <w:r w:rsidR="00941324">
        <w:rPr>
          <w:iCs/>
        </w:rPr>
        <w:t xml:space="preserve">oreign </w:t>
      </w:r>
      <w:r w:rsidR="00933AF4">
        <w:rPr>
          <w:iCs/>
        </w:rPr>
        <w:t>market growth</w:t>
      </w:r>
      <w:r w:rsidR="001B7363">
        <w:rPr>
          <w:iCs/>
        </w:rPr>
        <w:t xml:space="preserve"> and</w:t>
      </w:r>
      <w:r w:rsidR="00933AF4">
        <w:rPr>
          <w:iCs/>
        </w:rPr>
        <w:t xml:space="preserve"> </w:t>
      </w:r>
      <w:r w:rsidR="002059C9" w:rsidRPr="008F6481">
        <w:rPr>
          <w:iCs/>
        </w:rPr>
        <w:t>demand</w:t>
      </w:r>
      <w:r w:rsidR="00293BCB">
        <w:rPr>
          <w:iCs/>
        </w:rPr>
        <w:t xml:space="preserve"> </w:t>
      </w:r>
      <w:r w:rsidR="00854DD4">
        <w:rPr>
          <w:iCs/>
        </w:rPr>
        <w:t xml:space="preserve">can </w:t>
      </w:r>
      <w:r w:rsidR="002059C9" w:rsidRPr="008F6481">
        <w:rPr>
          <w:iCs/>
        </w:rPr>
        <w:t xml:space="preserve">influence </w:t>
      </w:r>
      <w:r w:rsidR="00941324">
        <w:rPr>
          <w:iCs/>
        </w:rPr>
        <w:t>de-internationaliz</w:t>
      </w:r>
      <w:r w:rsidR="008A5928">
        <w:rPr>
          <w:iCs/>
        </w:rPr>
        <w:t>ation</w:t>
      </w:r>
      <w:r w:rsidR="002059C9" w:rsidRPr="008F6481">
        <w:rPr>
          <w:iCs/>
        </w:rPr>
        <w:t>.</w:t>
      </w:r>
      <w:r w:rsidR="00ED3E06">
        <w:rPr>
          <w:iCs/>
        </w:rPr>
        <w:t xml:space="preserve"> </w:t>
      </w:r>
      <w:r w:rsidR="00F72531">
        <w:rPr>
          <w:iCs/>
        </w:rPr>
        <w:t>While foreign m</w:t>
      </w:r>
      <w:r w:rsidR="00ED3E06">
        <w:rPr>
          <w:iCs/>
        </w:rPr>
        <w:t>arket growth create</w:t>
      </w:r>
      <w:r w:rsidR="00FD445F">
        <w:rPr>
          <w:iCs/>
        </w:rPr>
        <w:t>s</w:t>
      </w:r>
      <w:r w:rsidR="00ED3E06">
        <w:rPr>
          <w:iCs/>
        </w:rPr>
        <w:t xml:space="preserve"> </w:t>
      </w:r>
      <w:r w:rsidR="00BC51F6">
        <w:rPr>
          <w:iCs/>
        </w:rPr>
        <w:t xml:space="preserve">potential </w:t>
      </w:r>
      <w:r w:rsidR="00ED3E06">
        <w:rPr>
          <w:iCs/>
        </w:rPr>
        <w:t>opportunities (</w:t>
      </w:r>
      <w:r w:rsidR="00A9217F">
        <w:rPr>
          <w:iCs/>
        </w:rPr>
        <w:t>Sch</w:t>
      </w:r>
      <w:r w:rsidR="007D612B">
        <w:rPr>
          <w:iCs/>
        </w:rPr>
        <w:t xml:space="preserve">mid </w:t>
      </w:r>
      <w:r w:rsidR="00383B3A">
        <w:rPr>
          <w:iCs/>
        </w:rPr>
        <w:t>&amp;</w:t>
      </w:r>
      <w:r w:rsidR="007D612B">
        <w:rPr>
          <w:iCs/>
        </w:rPr>
        <w:t xml:space="preserve"> </w:t>
      </w:r>
      <w:proofErr w:type="spellStart"/>
      <w:r w:rsidR="007D612B">
        <w:rPr>
          <w:iCs/>
        </w:rPr>
        <w:t>Morschett</w:t>
      </w:r>
      <w:proofErr w:type="spellEnd"/>
      <w:r w:rsidR="007D612B">
        <w:rPr>
          <w:iCs/>
        </w:rPr>
        <w:t>, 2020</w:t>
      </w:r>
      <w:r w:rsidR="00F72531">
        <w:rPr>
          <w:iCs/>
        </w:rPr>
        <w:t>), markets do not operate in isolation</w:t>
      </w:r>
      <w:r w:rsidR="00174111">
        <w:rPr>
          <w:iCs/>
        </w:rPr>
        <w:t xml:space="preserve"> and</w:t>
      </w:r>
      <w:r w:rsidR="00F72531">
        <w:rPr>
          <w:iCs/>
        </w:rPr>
        <w:t xml:space="preserve"> </w:t>
      </w:r>
      <w:r w:rsidR="00174111">
        <w:rPr>
          <w:iCs/>
        </w:rPr>
        <w:t xml:space="preserve">a portfolio approach </w:t>
      </w:r>
      <w:r w:rsidR="00CC5B78">
        <w:rPr>
          <w:iCs/>
        </w:rPr>
        <w:t>is needed</w:t>
      </w:r>
      <w:r w:rsidR="00174111">
        <w:rPr>
          <w:iCs/>
        </w:rPr>
        <w:t xml:space="preserve"> for </w:t>
      </w:r>
      <w:r w:rsidR="00CC5B78">
        <w:rPr>
          <w:iCs/>
        </w:rPr>
        <w:lastRenderedPageBreak/>
        <w:t xml:space="preserve">explaining </w:t>
      </w:r>
      <w:r w:rsidR="00174111">
        <w:rPr>
          <w:iCs/>
        </w:rPr>
        <w:t xml:space="preserve">certain outcomes. </w:t>
      </w:r>
      <w:r w:rsidR="00F72531">
        <w:rPr>
          <w:iCs/>
        </w:rPr>
        <w:t xml:space="preserve">For example, </w:t>
      </w:r>
      <w:r w:rsidR="0021083C">
        <w:rPr>
          <w:iCs/>
        </w:rPr>
        <w:t>increased</w:t>
      </w:r>
      <w:r w:rsidR="002059C9" w:rsidRPr="008F6481">
        <w:rPr>
          <w:iCs/>
        </w:rPr>
        <w:t xml:space="preserve"> </w:t>
      </w:r>
      <w:r w:rsidR="00E80A40">
        <w:rPr>
          <w:iCs/>
        </w:rPr>
        <w:t xml:space="preserve">product </w:t>
      </w:r>
      <w:r w:rsidR="002059C9" w:rsidRPr="008F6481">
        <w:rPr>
          <w:iCs/>
        </w:rPr>
        <w:t>demand</w:t>
      </w:r>
      <w:r w:rsidR="00D125C1" w:rsidRPr="008F6481">
        <w:rPr>
          <w:iCs/>
        </w:rPr>
        <w:t xml:space="preserve"> </w:t>
      </w:r>
      <w:r w:rsidR="008A5928">
        <w:rPr>
          <w:iCs/>
        </w:rPr>
        <w:t>domestically</w:t>
      </w:r>
      <w:r w:rsidR="00D125C1" w:rsidRPr="008F6481">
        <w:rPr>
          <w:iCs/>
        </w:rPr>
        <w:t xml:space="preserve"> can force firms to switch attention</w:t>
      </w:r>
      <w:r w:rsidR="00B20334">
        <w:rPr>
          <w:iCs/>
        </w:rPr>
        <w:t xml:space="preserve"> to the </w:t>
      </w:r>
      <w:r w:rsidR="0021083C">
        <w:rPr>
          <w:iCs/>
        </w:rPr>
        <w:t xml:space="preserve">home </w:t>
      </w:r>
      <w:r w:rsidR="00D125C1" w:rsidRPr="008F6481">
        <w:rPr>
          <w:iCs/>
        </w:rPr>
        <w:t>market</w:t>
      </w:r>
      <w:r w:rsidR="00B20334">
        <w:rPr>
          <w:iCs/>
        </w:rPr>
        <w:t xml:space="preserve"> </w:t>
      </w:r>
      <w:r w:rsidR="00262299" w:rsidRPr="008F6481">
        <w:rPr>
          <w:iCs/>
        </w:rPr>
        <w:t>(Bernini et al., 2016)</w:t>
      </w:r>
      <w:r w:rsidR="00CC5B78">
        <w:rPr>
          <w:iCs/>
        </w:rPr>
        <w:t>.</w:t>
      </w:r>
      <w:r w:rsidR="007016B8">
        <w:rPr>
          <w:iCs/>
        </w:rPr>
        <w:t xml:space="preserve"> </w:t>
      </w:r>
      <w:r w:rsidR="00CC5B78">
        <w:rPr>
          <w:iCs/>
        </w:rPr>
        <w:t>H</w:t>
      </w:r>
      <w:r w:rsidR="007016B8">
        <w:rPr>
          <w:iCs/>
        </w:rPr>
        <w:t>ence</w:t>
      </w:r>
      <w:r w:rsidR="00CC5B78">
        <w:rPr>
          <w:iCs/>
        </w:rPr>
        <w:t>,</w:t>
      </w:r>
      <w:r w:rsidR="00B83AC6">
        <w:rPr>
          <w:iCs/>
        </w:rPr>
        <w:t xml:space="preserve"> </w:t>
      </w:r>
      <w:r w:rsidR="00A97061">
        <w:rPr>
          <w:iCs/>
        </w:rPr>
        <w:t>a substitutive relationship between domestic and foreign demand</w:t>
      </w:r>
      <w:r w:rsidR="00CC5B78">
        <w:rPr>
          <w:iCs/>
        </w:rPr>
        <w:t xml:space="preserve"> may exist </w:t>
      </w:r>
      <w:r w:rsidR="00CC5B78" w:rsidRPr="008F6481">
        <w:rPr>
          <w:iCs/>
        </w:rPr>
        <w:t>(</w:t>
      </w:r>
      <w:proofErr w:type="spellStart"/>
      <w:r w:rsidR="00CC5B78" w:rsidRPr="00AA1FB0">
        <w:rPr>
          <w:iCs/>
        </w:rPr>
        <w:t>Belke</w:t>
      </w:r>
      <w:proofErr w:type="spellEnd"/>
      <w:r w:rsidR="00CC5B78">
        <w:rPr>
          <w:iCs/>
        </w:rPr>
        <w:t>,</w:t>
      </w:r>
      <w:r w:rsidR="00CC5B78" w:rsidRPr="00AA1FB0">
        <w:rPr>
          <w:iCs/>
        </w:rPr>
        <w:t xml:space="preserve"> </w:t>
      </w:r>
      <w:proofErr w:type="spellStart"/>
      <w:r w:rsidR="00CC5B78" w:rsidRPr="001D5671">
        <w:rPr>
          <w:iCs/>
        </w:rPr>
        <w:t>Oeking</w:t>
      </w:r>
      <w:proofErr w:type="spellEnd"/>
      <w:r w:rsidR="00CC5B78" w:rsidRPr="001D5671">
        <w:rPr>
          <w:iCs/>
        </w:rPr>
        <w:t>, &amp; Setzer</w:t>
      </w:r>
      <w:r w:rsidR="00CC5B78">
        <w:rPr>
          <w:iCs/>
        </w:rPr>
        <w:t>,</w:t>
      </w:r>
      <w:r w:rsidR="00CC5B78" w:rsidRPr="001D5671">
        <w:rPr>
          <w:iCs/>
        </w:rPr>
        <w:t xml:space="preserve"> </w:t>
      </w:r>
      <w:r w:rsidR="00CC5B78" w:rsidRPr="00AA1FB0">
        <w:rPr>
          <w:iCs/>
        </w:rPr>
        <w:t>2015; Blum</w:t>
      </w:r>
      <w:r w:rsidR="00CC5B78">
        <w:rPr>
          <w:iCs/>
        </w:rPr>
        <w:t xml:space="preserve">, </w:t>
      </w:r>
      <w:r w:rsidR="00CC5B78" w:rsidRPr="00083AE0">
        <w:rPr>
          <w:iCs/>
        </w:rPr>
        <w:t>Claro</w:t>
      </w:r>
      <w:r w:rsidR="00CC5B78">
        <w:rPr>
          <w:iCs/>
        </w:rPr>
        <w:t xml:space="preserve">, &amp; </w:t>
      </w:r>
      <w:proofErr w:type="spellStart"/>
      <w:r w:rsidR="00CC5B78" w:rsidRPr="00083AE0">
        <w:rPr>
          <w:iCs/>
        </w:rPr>
        <w:t>Horstmann</w:t>
      </w:r>
      <w:proofErr w:type="spellEnd"/>
      <w:r w:rsidR="00CC5B78" w:rsidRPr="00083AE0">
        <w:rPr>
          <w:iCs/>
        </w:rPr>
        <w:t xml:space="preserve">, </w:t>
      </w:r>
      <w:r w:rsidR="00CC5B78" w:rsidRPr="00AA1FB0">
        <w:rPr>
          <w:iCs/>
        </w:rPr>
        <w:t>2013</w:t>
      </w:r>
      <w:r w:rsidR="00CC5B78" w:rsidRPr="008F6481">
        <w:rPr>
          <w:iCs/>
        </w:rPr>
        <w:t>)</w:t>
      </w:r>
      <w:r w:rsidR="00262299" w:rsidRPr="008F6481">
        <w:rPr>
          <w:iCs/>
        </w:rPr>
        <w:t>.</w:t>
      </w:r>
      <w:r w:rsidR="00CD2BE4">
        <w:rPr>
          <w:iCs/>
        </w:rPr>
        <w:t xml:space="preserve"> </w:t>
      </w:r>
      <w:r w:rsidR="003601CA">
        <w:rPr>
          <w:iCs/>
        </w:rPr>
        <w:t xml:space="preserve">Moreover, an interplay between </w:t>
      </w:r>
      <w:r w:rsidR="007235DE">
        <w:rPr>
          <w:iCs/>
        </w:rPr>
        <w:t>subsidiary performance and foreign demand</w:t>
      </w:r>
      <w:r w:rsidR="00EF26C1" w:rsidRPr="00EF26C1">
        <w:rPr>
          <w:iCs/>
        </w:rPr>
        <w:t xml:space="preserve"> </w:t>
      </w:r>
      <w:r w:rsidR="00EF26C1">
        <w:rPr>
          <w:iCs/>
        </w:rPr>
        <w:t>has been observed</w:t>
      </w:r>
      <w:r w:rsidR="007235DE">
        <w:rPr>
          <w:iCs/>
        </w:rPr>
        <w:t>.</w:t>
      </w:r>
      <w:r w:rsidR="003601CA">
        <w:rPr>
          <w:iCs/>
        </w:rPr>
        <w:t xml:space="preserve"> </w:t>
      </w:r>
      <w:r w:rsidR="00CD2BE4">
        <w:rPr>
          <w:iCs/>
        </w:rPr>
        <w:t xml:space="preserve">While performance </w:t>
      </w:r>
      <w:r w:rsidR="0021083C">
        <w:rPr>
          <w:iCs/>
        </w:rPr>
        <w:t>certainly</w:t>
      </w:r>
      <w:r w:rsidR="00CD2BE4">
        <w:rPr>
          <w:iCs/>
        </w:rPr>
        <w:t xml:space="preserve"> matters, </w:t>
      </w:r>
      <w:r w:rsidR="00262299" w:rsidRPr="008F6481">
        <w:rPr>
          <w:iCs/>
        </w:rPr>
        <w:t xml:space="preserve">managers </w:t>
      </w:r>
      <w:r w:rsidR="00FD445F">
        <w:rPr>
          <w:iCs/>
        </w:rPr>
        <w:t>are</w:t>
      </w:r>
      <w:r w:rsidR="00262299" w:rsidRPr="008F6481">
        <w:rPr>
          <w:iCs/>
        </w:rPr>
        <w:t xml:space="preserve"> incentivised </w:t>
      </w:r>
      <w:r w:rsidR="00BD6377" w:rsidRPr="008F6481">
        <w:rPr>
          <w:iCs/>
        </w:rPr>
        <w:t xml:space="preserve">to </w:t>
      </w:r>
      <w:r w:rsidR="00B83AC6">
        <w:rPr>
          <w:iCs/>
        </w:rPr>
        <w:t xml:space="preserve">preserve </w:t>
      </w:r>
      <w:r w:rsidR="00BD6377" w:rsidRPr="008F6481">
        <w:rPr>
          <w:iCs/>
        </w:rPr>
        <w:t>operations even for low performing subsidiaries</w:t>
      </w:r>
      <w:r w:rsidR="00EF26C1">
        <w:rPr>
          <w:iCs/>
        </w:rPr>
        <w:t xml:space="preserve"> w</w:t>
      </w:r>
      <w:r w:rsidR="00EF26C1" w:rsidRPr="008F6481">
        <w:rPr>
          <w:iCs/>
        </w:rPr>
        <w:t xml:space="preserve">hen </w:t>
      </w:r>
      <w:r w:rsidR="00EF26C1">
        <w:rPr>
          <w:iCs/>
        </w:rPr>
        <w:t xml:space="preserve">foreign </w:t>
      </w:r>
      <w:r w:rsidR="00EF26C1" w:rsidRPr="008F6481">
        <w:rPr>
          <w:iCs/>
        </w:rPr>
        <w:t>demand increases</w:t>
      </w:r>
      <w:r w:rsidR="0021083C">
        <w:rPr>
          <w:iCs/>
        </w:rPr>
        <w:t xml:space="preserve"> (Berry, 2013).</w:t>
      </w:r>
      <w:r w:rsidR="00A605C6" w:rsidRPr="00A605C6">
        <w:rPr>
          <w:iCs/>
        </w:rPr>
        <w:t xml:space="preserve"> </w:t>
      </w:r>
    </w:p>
    <w:p w14:paraId="470261A1" w14:textId="3E0BB419" w:rsidR="00262299" w:rsidRPr="008F6481" w:rsidRDefault="00B403A2" w:rsidP="00DE6B9B">
      <w:pPr>
        <w:tabs>
          <w:tab w:val="left" w:pos="426"/>
        </w:tabs>
        <w:spacing w:line="360" w:lineRule="auto"/>
        <w:ind w:firstLine="425"/>
        <w:rPr>
          <w:iCs/>
        </w:rPr>
      </w:pPr>
      <w:r>
        <w:rPr>
          <w:iCs/>
        </w:rPr>
        <w:t xml:space="preserve">Finally, firms may pull back from their foreign engagements </w:t>
      </w:r>
      <w:proofErr w:type="gramStart"/>
      <w:r>
        <w:rPr>
          <w:iCs/>
        </w:rPr>
        <w:t>as a result of</w:t>
      </w:r>
      <w:proofErr w:type="gramEnd"/>
      <w:r>
        <w:rPr>
          <w:iCs/>
        </w:rPr>
        <w:t xml:space="preserve"> adverse megatrends in the global economy. As we have observed, the events of the 2020 global health pandemic and the ensuing prolonged recession caused firms to reconsider their </w:t>
      </w:r>
      <w:r w:rsidR="001E5FA1">
        <w:rPr>
          <w:iCs/>
        </w:rPr>
        <w:t>portfolio of international activities</w:t>
      </w:r>
      <w:r w:rsidR="005C033A">
        <w:rPr>
          <w:iCs/>
        </w:rPr>
        <w:t xml:space="preserve"> </w:t>
      </w:r>
      <w:r w:rsidR="001E5FA1">
        <w:rPr>
          <w:iCs/>
        </w:rPr>
        <w:t>and try to minimize</w:t>
      </w:r>
      <w:r w:rsidR="005C033A">
        <w:rPr>
          <w:iCs/>
        </w:rPr>
        <w:t xml:space="preserve"> disruptions in global supply chains. There is empirical evidence</w:t>
      </w:r>
      <w:r w:rsidR="00003256">
        <w:rPr>
          <w:iCs/>
        </w:rPr>
        <w:t xml:space="preserve"> </w:t>
      </w:r>
      <w:r w:rsidR="005C033A">
        <w:rPr>
          <w:iCs/>
        </w:rPr>
        <w:t>that suggests that, d</w:t>
      </w:r>
      <w:r w:rsidR="00A605C6" w:rsidRPr="008F6481">
        <w:rPr>
          <w:iCs/>
        </w:rPr>
        <w:t>uring</w:t>
      </w:r>
      <w:r w:rsidR="00A605C6">
        <w:rPr>
          <w:iCs/>
        </w:rPr>
        <w:t xml:space="preserve"> </w:t>
      </w:r>
      <w:r w:rsidR="00A605C6" w:rsidRPr="008F6481">
        <w:rPr>
          <w:iCs/>
        </w:rPr>
        <w:t>period</w:t>
      </w:r>
      <w:r w:rsidR="00A605C6">
        <w:rPr>
          <w:iCs/>
        </w:rPr>
        <w:t>s</w:t>
      </w:r>
      <w:r w:rsidR="00A605C6" w:rsidRPr="00A605C6">
        <w:rPr>
          <w:iCs/>
        </w:rPr>
        <w:t xml:space="preserve"> </w:t>
      </w:r>
      <w:r w:rsidR="00A605C6">
        <w:rPr>
          <w:iCs/>
        </w:rPr>
        <w:t xml:space="preserve">of </w:t>
      </w:r>
      <w:r w:rsidR="00A605C6" w:rsidRPr="003B55EB">
        <w:rPr>
          <w:iCs/>
        </w:rPr>
        <w:t xml:space="preserve">global </w:t>
      </w:r>
      <w:r w:rsidR="00A605C6" w:rsidRPr="008F6481">
        <w:rPr>
          <w:iCs/>
        </w:rPr>
        <w:t>economic downturn</w:t>
      </w:r>
      <w:r w:rsidR="00BE4476">
        <w:rPr>
          <w:iCs/>
        </w:rPr>
        <w:t>,</w:t>
      </w:r>
      <w:r w:rsidR="00A605C6">
        <w:rPr>
          <w:iCs/>
        </w:rPr>
        <w:t xml:space="preserve"> </w:t>
      </w:r>
      <w:r w:rsidR="00A605C6" w:rsidRPr="008F6481">
        <w:rPr>
          <w:iCs/>
        </w:rPr>
        <w:t>MNEs</w:t>
      </w:r>
      <w:r w:rsidR="00A605C6">
        <w:rPr>
          <w:iCs/>
        </w:rPr>
        <w:t xml:space="preserve"> </w:t>
      </w:r>
      <w:r w:rsidR="00A605C6" w:rsidRPr="00CC636B">
        <w:rPr>
          <w:iCs/>
        </w:rPr>
        <w:t xml:space="preserve">invest </w:t>
      </w:r>
      <w:r w:rsidR="00A605C6">
        <w:rPr>
          <w:iCs/>
        </w:rPr>
        <w:t xml:space="preserve">in </w:t>
      </w:r>
      <w:r w:rsidR="00A605C6" w:rsidRPr="00CC636B">
        <w:rPr>
          <w:iCs/>
        </w:rPr>
        <w:t>their core competencies</w:t>
      </w:r>
      <w:r w:rsidR="00A605C6">
        <w:rPr>
          <w:iCs/>
        </w:rPr>
        <w:t xml:space="preserve"> (</w:t>
      </w:r>
      <w:r w:rsidR="00003256">
        <w:rPr>
          <w:iCs/>
        </w:rPr>
        <w:t>UNCTAD, 2020</w:t>
      </w:r>
      <w:r w:rsidR="00BC355C">
        <w:rPr>
          <w:iCs/>
        </w:rPr>
        <w:t>b</w:t>
      </w:r>
      <w:r w:rsidR="00003256">
        <w:rPr>
          <w:iCs/>
        </w:rPr>
        <w:t xml:space="preserve">; </w:t>
      </w:r>
      <w:r w:rsidR="00A605C6">
        <w:rPr>
          <w:iCs/>
        </w:rPr>
        <w:t xml:space="preserve">Berry, 2013). </w:t>
      </w:r>
      <w:r w:rsidR="005C033A">
        <w:rPr>
          <w:iCs/>
        </w:rPr>
        <w:t xml:space="preserve">Consequently, they may be </w:t>
      </w:r>
      <w:r w:rsidR="00A605C6" w:rsidRPr="008F6481">
        <w:rPr>
          <w:iCs/>
        </w:rPr>
        <w:t>more likely to divest</w:t>
      </w:r>
      <w:r w:rsidR="00A605C6">
        <w:rPr>
          <w:iCs/>
        </w:rPr>
        <w:t xml:space="preserve"> low-performing subsidiaries or those that exhibit low</w:t>
      </w:r>
      <w:r w:rsidR="00A605C6" w:rsidRPr="008F6481">
        <w:rPr>
          <w:iCs/>
        </w:rPr>
        <w:t xml:space="preserve"> strategic fit</w:t>
      </w:r>
      <w:r w:rsidR="00A605C6">
        <w:rPr>
          <w:iCs/>
        </w:rPr>
        <w:t xml:space="preserve"> </w:t>
      </w:r>
      <w:r w:rsidR="00A605C6" w:rsidRPr="008F6481">
        <w:rPr>
          <w:iCs/>
        </w:rPr>
        <w:t>(</w:t>
      </w:r>
      <w:r w:rsidR="00A605C6" w:rsidRPr="00AA1FB0">
        <w:rPr>
          <w:iCs/>
        </w:rPr>
        <w:t xml:space="preserve">Bowen </w:t>
      </w:r>
      <w:r w:rsidR="00383B3A">
        <w:rPr>
          <w:iCs/>
        </w:rPr>
        <w:t>&amp;</w:t>
      </w:r>
      <w:r w:rsidR="00A605C6" w:rsidRPr="00AA1FB0">
        <w:rPr>
          <w:iCs/>
        </w:rPr>
        <w:t xml:space="preserve"> Wiersema, 2005;</w:t>
      </w:r>
      <w:r w:rsidR="00A605C6" w:rsidRPr="008F6481">
        <w:rPr>
          <w:iCs/>
        </w:rPr>
        <w:t xml:space="preserve"> </w:t>
      </w:r>
      <w:r w:rsidR="00A605C6" w:rsidRPr="00AA1FB0">
        <w:rPr>
          <w:iCs/>
        </w:rPr>
        <w:t>Zhou</w:t>
      </w:r>
      <w:r w:rsidR="00B72019">
        <w:rPr>
          <w:iCs/>
        </w:rPr>
        <w:t>,</w:t>
      </w:r>
      <w:r w:rsidR="00A605C6" w:rsidRPr="00AA1FB0">
        <w:rPr>
          <w:iCs/>
        </w:rPr>
        <w:t xml:space="preserve"> </w:t>
      </w:r>
      <w:r w:rsidR="00B72019" w:rsidRPr="00B72019">
        <w:rPr>
          <w:iCs/>
        </w:rPr>
        <w:t xml:space="preserve">Li, &amp; </w:t>
      </w:r>
      <w:proofErr w:type="spellStart"/>
      <w:r w:rsidR="00B72019" w:rsidRPr="00B72019">
        <w:rPr>
          <w:iCs/>
        </w:rPr>
        <w:t>Svejnar</w:t>
      </w:r>
      <w:proofErr w:type="spellEnd"/>
      <w:r w:rsidR="009506B4">
        <w:rPr>
          <w:iCs/>
        </w:rPr>
        <w:t>,</w:t>
      </w:r>
      <w:r w:rsidR="00B72019" w:rsidRPr="00B72019" w:rsidDel="00B72019">
        <w:rPr>
          <w:iCs/>
        </w:rPr>
        <w:t xml:space="preserve"> </w:t>
      </w:r>
      <w:r w:rsidR="00A605C6" w:rsidRPr="00AA1FB0">
        <w:rPr>
          <w:iCs/>
        </w:rPr>
        <w:t>2011</w:t>
      </w:r>
      <w:r w:rsidR="00A605C6" w:rsidRPr="008F6481">
        <w:rPr>
          <w:iCs/>
        </w:rPr>
        <w:t>).</w:t>
      </w:r>
      <w:r w:rsidR="00A605C6">
        <w:rPr>
          <w:iCs/>
        </w:rPr>
        <w:t xml:space="preserve"> </w:t>
      </w:r>
    </w:p>
    <w:p w14:paraId="7AE46386" w14:textId="4D95D367" w:rsidR="004C79BC" w:rsidRPr="00FF0685" w:rsidRDefault="0097103F" w:rsidP="00426C23">
      <w:pPr>
        <w:keepNext/>
        <w:tabs>
          <w:tab w:val="left" w:pos="426"/>
        </w:tabs>
        <w:spacing w:before="360" w:line="360" w:lineRule="auto"/>
        <w:rPr>
          <w:b/>
          <w:bCs/>
          <w:iCs/>
        </w:rPr>
      </w:pPr>
      <w:r>
        <w:rPr>
          <w:b/>
          <w:bCs/>
          <w:iCs/>
        </w:rPr>
        <w:t xml:space="preserve">Performance </w:t>
      </w:r>
      <w:r w:rsidR="004C79BC" w:rsidRPr="00FF0685">
        <w:rPr>
          <w:b/>
          <w:bCs/>
          <w:iCs/>
        </w:rPr>
        <w:t xml:space="preserve">Consequences of </w:t>
      </w:r>
      <w:r w:rsidR="00FB6545" w:rsidRPr="00FF0685">
        <w:rPr>
          <w:b/>
          <w:bCs/>
          <w:iCs/>
        </w:rPr>
        <w:t xml:space="preserve">De-Internationalization </w:t>
      </w:r>
    </w:p>
    <w:p w14:paraId="69F47E53" w14:textId="4B1912B0" w:rsidR="00790DFC" w:rsidRDefault="001B5E1C" w:rsidP="00426C23">
      <w:pPr>
        <w:tabs>
          <w:tab w:val="left" w:pos="426"/>
        </w:tabs>
        <w:spacing w:line="360" w:lineRule="auto"/>
        <w:ind w:firstLine="425"/>
        <w:rPr>
          <w:iCs/>
        </w:rPr>
      </w:pPr>
      <w:r>
        <w:rPr>
          <w:iCs/>
        </w:rPr>
        <w:tab/>
      </w:r>
      <w:r w:rsidR="007042B8">
        <w:rPr>
          <w:iCs/>
        </w:rPr>
        <w:t>The effect</w:t>
      </w:r>
      <w:r w:rsidR="001F481B">
        <w:rPr>
          <w:iCs/>
        </w:rPr>
        <w:t>s</w:t>
      </w:r>
      <w:r w:rsidR="007042B8">
        <w:rPr>
          <w:iCs/>
        </w:rPr>
        <w:t xml:space="preserve"> </w:t>
      </w:r>
      <w:r w:rsidR="001F481B">
        <w:rPr>
          <w:iCs/>
        </w:rPr>
        <w:t xml:space="preserve">of </w:t>
      </w:r>
      <w:r w:rsidR="00101469">
        <w:rPr>
          <w:iCs/>
        </w:rPr>
        <w:t>de-internationalization</w:t>
      </w:r>
      <w:r w:rsidR="007042B8">
        <w:rPr>
          <w:iCs/>
        </w:rPr>
        <w:t xml:space="preserve"> on </w:t>
      </w:r>
      <w:r w:rsidR="008A5928">
        <w:rPr>
          <w:iCs/>
        </w:rPr>
        <w:t>firm performance</w:t>
      </w:r>
      <w:r w:rsidR="007042B8">
        <w:rPr>
          <w:iCs/>
        </w:rPr>
        <w:t xml:space="preserve"> </w:t>
      </w:r>
      <w:r w:rsidR="001F481B">
        <w:rPr>
          <w:iCs/>
        </w:rPr>
        <w:t xml:space="preserve">have </w:t>
      </w:r>
      <w:r w:rsidR="007042B8">
        <w:rPr>
          <w:iCs/>
        </w:rPr>
        <w:t xml:space="preserve">not received the same level of attention as </w:t>
      </w:r>
      <w:r w:rsidR="008A5928">
        <w:rPr>
          <w:iCs/>
        </w:rPr>
        <w:t xml:space="preserve">its </w:t>
      </w:r>
      <w:r w:rsidR="007042B8">
        <w:rPr>
          <w:iCs/>
        </w:rPr>
        <w:t>determinants</w:t>
      </w:r>
      <w:r w:rsidR="00F44A49">
        <w:rPr>
          <w:iCs/>
        </w:rPr>
        <w:t xml:space="preserve"> </w:t>
      </w:r>
      <w:r w:rsidR="004A3634" w:rsidRPr="004A3634">
        <w:rPr>
          <w:iCs/>
        </w:rPr>
        <w:t xml:space="preserve">(Mohr et al., 2020; </w:t>
      </w:r>
      <w:proofErr w:type="spellStart"/>
      <w:r w:rsidR="004A3634" w:rsidRPr="0018337B">
        <w:rPr>
          <w:iCs/>
        </w:rPr>
        <w:t>Zschoche</w:t>
      </w:r>
      <w:proofErr w:type="spellEnd"/>
      <w:r w:rsidR="004A3634" w:rsidRPr="0018337B">
        <w:rPr>
          <w:iCs/>
        </w:rPr>
        <w:t>, 2016</w:t>
      </w:r>
      <w:r w:rsidR="004A3634" w:rsidRPr="004A3634">
        <w:rPr>
          <w:iCs/>
        </w:rPr>
        <w:t>)</w:t>
      </w:r>
      <w:r w:rsidR="00BD5FE5">
        <w:rPr>
          <w:iCs/>
        </w:rPr>
        <w:t>.</w:t>
      </w:r>
      <w:r w:rsidR="004A3634" w:rsidRPr="004A3634">
        <w:rPr>
          <w:iCs/>
        </w:rPr>
        <w:t xml:space="preserve"> </w:t>
      </w:r>
      <w:r w:rsidR="00BD5FE5">
        <w:rPr>
          <w:iCs/>
        </w:rPr>
        <w:t>S</w:t>
      </w:r>
      <w:r w:rsidR="0005422D">
        <w:rPr>
          <w:iCs/>
        </w:rPr>
        <w:t>cholars have relied mainly on</w:t>
      </w:r>
      <w:r w:rsidR="00B05F1F">
        <w:rPr>
          <w:iCs/>
        </w:rPr>
        <w:t xml:space="preserve"> the</w:t>
      </w:r>
      <w:r w:rsidR="0005422D">
        <w:rPr>
          <w:iCs/>
        </w:rPr>
        <w:t xml:space="preserve"> RB</w:t>
      </w:r>
      <w:r w:rsidR="00B05F1F">
        <w:rPr>
          <w:iCs/>
        </w:rPr>
        <w:t>V</w:t>
      </w:r>
      <w:r w:rsidR="0042403E">
        <w:rPr>
          <w:iCs/>
        </w:rPr>
        <w:t xml:space="preserve"> and OLT </w:t>
      </w:r>
      <w:r w:rsidR="00BD5FE5">
        <w:rPr>
          <w:iCs/>
        </w:rPr>
        <w:t xml:space="preserve">when exploring this </w:t>
      </w:r>
      <w:r w:rsidR="00494233">
        <w:rPr>
          <w:iCs/>
        </w:rPr>
        <w:t>relationship</w:t>
      </w:r>
      <w:r w:rsidR="0042403E">
        <w:rPr>
          <w:iCs/>
        </w:rPr>
        <w:t xml:space="preserve">. </w:t>
      </w:r>
      <w:r w:rsidR="00F44A49">
        <w:rPr>
          <w:iCs/>
        </w:rPr>
        <w:t xml:space="preserve">For example, </w:t>
      </w:r>
      <w:r w:rsidR="005258F8">
        <w:rPr>
          <w:iCs/>
        </w:rPr>
        <w:t>a</w:t>
      </w:r>
      <w:r w:rsidR="000A2EF9">
        <w:rPr>
          <w:iCs/>
        </w:rPr>
        <w:t xml:space="preserve"> </w:t>
      </w:r>
      <w:r w:rsidR="00A9674D">
        <w:rPr>
          <w:iCs/>
        </w:rPr>
        <w:t>cutback</w:t>
      </w:r>
      <w:r w:rsidR="000A2EF9">
        <w:rPr>
          <w:iCs/>
        </w:rPr>
        <w:t xml:space="preserve"> in foreign operations</w:t>
      </w:r>
      <w:r w:rsidR="005D4047">
        <w:rPr>
          <w:iCs/>
        </w:rPr>
        <w:t xml:space="preserve"> can </w:t>
      </w:r>
      <w:r w:rsidR="005F773E">
        <w:rPr>
          <w:iCs/>
        </w:rPr>
        <w:t>decrease</w:t>
      </w:r>
      <w:r w:rsidR="004D2B3A">
        <w:rPr>
          <w:iCs/>
        </w:rPr>
        <w:t xml:space="preserve"> financial resources</w:t>
      </w:r>
      <w:r w:rsidR="00930B7B">
        <w:rPr>
          <w:iCs/>
        </w:rPr>
        <w:t>,</w:t>
      </w:r>
      <w:r w:rsidR="004D2B3A">
        <w:rPr>
          <w:iCs/>
        </w:rPr>
        <w:t xml:space="preserve"> including</w:t>
      </w:r>
      <w:r w:rsidR="00F44A49">
        <w:rPr>
          <w:iCs/>
        </w:rPr>
        <w:t xml:space="preserve"> </w:t>
      </w:r>
      <w:r w:rsidR="005D4047">
        <w:rPr>
          <w:iCs/>
        </w:rPr>
        <w:t>cash flow</w:t>
      </w:r>
      <w:r w:rsidR="00F44A49">
        <w:rPr>
          <w:iCs/>
        </w:rPr>
        <w:t>s</w:t>
      </w:r>
      <w:r w:rsidR="005F773E">
        <w:rPr>
          <w:iCs/>
        </w:rPr>
        <w:t>.</w:t>
      </w:r>
      <w:r w:rsidR="005D4047">
        <w:rPr>
          <w:iCs/>
        </w:rPr>
        <w:t xml:space="preserve"> </w:t>
      </w:r>
      <w:r w:rsidR="005F773E">
        <w:rPr>
          <w:iCs/>
        </w:rPr>
        <w:t>F</w:t>
      </w:r>
      <w:r w:rsidR="00A403E1">
        <w:rPr>
          <w:iCs/>
        </w:rPr>
        <w:t>or</w:t>
      </w:r>
      <w:r w:rsidR="00D2134F" w:rsidRPr="00D2134F">
        <w:rPr>
          <w:iCs/>
        </w:rPr>
        <w:t xml:space="preserve"> born global firms </w:t>
      </w:r>
      <w:r w:rsidR="00A403E1">
        <w:rPr>
          <w:iCs/>
        </w:rPr>
        <w:t>with</w:t>
      </w:r>
      <w:r w:rsidR="00D2134F" w:rsidRPr="00D2134F">
        <w:rPr>
          <w:iCs/>
        </w:rPr>
        <w:t xml:space="preserve"> </w:t>
      </w:r>
      <w:r w:rsidR="00930B7B">
        <w:rPr>
          <w:iCs/>
        </w:rPr>
        <w:t xml:space="preserve">a </w:t>
      </w:r>
      <w:r w:rsidR="005258F8">
        <w:rPr>
          <w:iCs/>
        </w:rPr>
        <w:t>less</w:t>
      </w:r>
      <w:r w:rsidR="005258F8" w:rsidRPr="00D2134F">
        <w:rPr>
          <w:iCs/>
        </w:rPr>
        <w:t xml:space="preserve"> </w:t>
      </w:r>
      <w:r w:rsidR="00D2134F" w:rsidRPr="00D2134F">
        <w:rPr>
          <w:iCs/>
        </w:rPr>
        <w:t>domestic focus (</w:t>
      </w:r>
      <w:proofErr w:type="spellStart"/>
      <w:r w:rsidR="00D2134F" w:rsidRPr="00D2134F">
        <w:rPr>
          <w:iCs/>
        </w:rPr>
        <w:t>Nummela</w:t>
      </w:r>
      <w:proofErr w:type="spellEnd"/>
      <w:r w:rsidR="00D2134F" w:rsidRPr="00D2134F">
        <w:rPr>
          <w:iCs/>
        </w:rPr>
        <w:t xml:space="preserve"> et al., 201</w:t>
      </w:r>
      <w:r w:rsidR="004D5CCC">
        <w:rPr>
          <w:iCs/>
        </w:rPr>
        <w:t>6</w:t>
      </w:r>
      <w:r w:rsidR="00D2134F" w:rsidRPr="00D2134F">
        <w:rPr>
          <w:iCs/>
        </w:rPr>
        <w:t>)</w:t>
      </w:r>
      <w:r w:rsidR="005258F8">
        <w:rPr>
          <w:iCs/>
        </w:rPr>
        <w:t>,</w:t>
      </w:r>
      <w:r w:rsidR="00D2134F">
        <w:rPr>
          <w:iCs/>
        </w:rPr>
        <w:t xml:space="preserve"> </w:t>
      </w:r>
      <w:r w:rsidR="005F773E">
        <w:rPr>
          <w:iCs/>
        </w:rPr>
        <w:t xml:space="preserve">this </w:t>
      </w:r>
      <w:r w:rsidR="005D4047">
        <w:rPr>
          <w:iCs/>
        </w:rPr>
        <w:t xml:space="preserve">can </w:t>
      </w:r>
      <w:r w:rsidR="00F44A49">
        <w:rPr>
          <w:iCs/>
        </w:rPr>
        <w:t>threat</w:t>
      </w:r>
      <w:r w:rsidR="005F773E">
        <w:rPr>
          <w:iCs/>
        </w:rPr>
        <w:t>en</w:t>
      </w:r>
      <w:r w:rsidR="00F44A49">
        <w:rPr>
          <w:iCs/>
        </w:rPr>
        <w:t xml:space="preserve"> </w:t>
      </w:r>
      <w:r w:rsidR="005F773E">
        <w:rPr>
          <w:iCs/>
        </w:rPr>
        <w:t xml:space="preserve">their </w:t>
      </w:r>
      <w:r w:rsidR="00D2134F">
        <w:rPr>
          <w:iCs/>
        </w:rPr>
        <w:t>survival</w:t>
      </w:r>
      <w:r w:rsidR="00930B7B">
        <w:rPr>
          <w:iCs/>
        </w:rPr>
        <w:t>,</w:t>
      </w:r>
      <w:r w:rsidR="00F44A49">
        <w:rPr>
          <w:iCs/>
        </w:rPr>
        <w:t xml:space="preserve"> as firms</w:t>
      </w:r>
      <w:r w:rsidR="00FF0685" w:rsidRPr="00FF0685">
        <w:rPr>
          <w:iCs/>
        </w:rPr>
        <w:t xml:space="preserve"> that </w:t>
      </w:r>
      <w:r w:rsidR="00593BF2">
        <w:rPr>
          <w:iCs/>
        </w:rPr>
        <w:t>scale down</w:t>
      </w:r>
      <w:r w:rsidR="000A2EF9">
        <w:rPr>
          <w:iCs/>
        </w:rPr>
        <w:t xml:space="preserve"> </w:t>
      </w:r>
      <w:r w:rsidR="00960B22">
        <w:rPr>
          <w:iCs/>
        </w:rPr>
        <w:t>foreig</w:t>
      </w:r>
      <w:r w:rsidR="009B0254">
        <w:rPr>
          <w:iCs/>
        </w:rPr>
        <w:t>n</w:t>
      </w:r>
      <w:r w:rsidR="000A2EF9">
        <w:rPr>
          <w:iCs/>
        </w:rPr>
        <w:t xml:space="preserve"> </w:t>
      </w:r>
      <w:r w:rsidR="008A5928">
        <w:rPr>
          <w:iCs/>
        </w:rPr>
        <w:t>activities</w:t>
      </w:r>
      <w:r w:rsidR="00FF0685" w:rsidRPr="00FF0685">
        <w:rPr>
          <w:iCs/>
        </w:rPr>
        <w:t xml:space="preserve"> </w:t>
      </w:r>
      <w:r w:rsidR="00FF0685">
        <w:rPr>
          <w:iCs/>
        </w:rPr>
        <w:t>experience a</w:t>
      </w:r>
      <w:r w:rsidR="00FF0685" w:rsidRPr="00FF0685">
        <w:rPr>
          <w:iCs/>
        </w:rPr>
        <w:t xml:space="preserve"> long-term </w:t>
      </w:r>
      <w:r w:rsidR="00FF0685">
        <w:rPr>
          <w:iCs/>
        </w:rPr>
        <w:t xml:space="preserve">reduction in </w:t>
      </w:r>
      <w:r w:rsidR="00576774">
        <w:rPr>
          <w:iCs/>
        </w:rPr>
        <w:t xml:space="preserve">output and </w:t>
      </w:r>
      <w:r w:rsidR="00FF0685" w:rsidRPr="00FF0685">
        <w:rPr>
          <w:iCs/>
        </w:rPr>
        <w:t>employment</w:t>
      </w:r>
      <w:r w:rsidR="000C5E56">
        <w:rPr>
          <w:iCs/>
        </w:rPr>
        <w:t xml:space="preserve"> levels</w:t>
      </w:r>
      <w:r w:rsidR="00FF0685" w:rsidRPr="00FF0685">
        <w:rPr>
          <w:iCs/>
        </w:rPr>
        <w:t>.</w:t>
      </w:r>
      <w:r w:rsidR="00F44A49">
        <w:rPr>
          <w:iCs/>
        </w:rPr>
        <w:t xml:space="preserve"> It can also adversely affect a firm’s overall competitiveness </w:t>
      </w:r>
      <w:r w:rsidR="005258F8">
        <w:rPr>
          <w:iCs/>
        </w:rPr>
        <w:t>because</w:t>
      </w:r>
      <w:r w:rsidR="009C125A">
        <w:rPr>
          <w:iCs/>
        </w:rPr>
        <w:t xml:space="preserve"> less internationalized</w:t>
      </w:r>
      <w:r w:rsidR="00F44A49">
        <w:rPr>
          <w:iCs/>
        </w:rPr>
        <w:t xml:space="preserve"> firms are </w:t>
      </w:r>
      <w:r w:rsidR="005258F8">
        <w:rPr>
          <w:iCs/>
        </w:rPr>
        <w:t xml:space="preserve">less likely to benefit from </w:t>
      </w:r>
      <w:r w:rsidR="00F44A49" w:rsidRPr="004273AE">
        <w:rPr>
          <w:iCs/>
        </w:rPr>
        <w:t>technologi</w:t>
      </w:r>
      <w:r w:rsidR="00F44A49">
        <w:rPr>
          <w:iCs/>
        </w:rPr>
        <w:t xml:space="preserve">cal </w:t>
      </w:r>
      <w:r w:rsidR="005258F8">
        <w:rPr>
          <w:iCs/>
        </w:rPr>
        <w:t>advances in foreign markets</w:t>
      </w:r>
      <w:r w:rsidR="00F44A49">
        <w:rPr>
          <w:iCs/>
        </w:rPr>
        <w:t xml:space="preserve"> </w:t>
      </w:r>
      <w:r w:rsidR="00F44A49" w:rsidRPr="006466D1">
        <w:rPr>
          <w:iCs/>
        </w:rPr>
        <w:t>(</w:t>
      </w:r>
      <w:r w:rsidR="00F44A49">
        <w:rPr>
          <w:iCs/>
        </w:rPr>
        <w:t xml:space="preserve">Kafouros et al., 2018; </w:t>
      </w:r>
      <w:r w:rsidR="00F44A49" w:rsidRPr="006466D1">
        <w:rPr>
          <w:iCs/>
        </w:rPr>
        <w:t xml:space="preserve">Love </w:t>
      </w:r>
      <w:r w:rsidR="0077128F">
        <w:rPr>
          <w:iCs/>
        </w:rPr>
        <w:t>&amp;</w:t>
      </w:r>
      <w:r w:rsidR="00F44A49" w:rsidRPr="006466D1">
        <w:rPr>
          <w:iCs/>
        </w:rPr>
        <w:t xml:space="preserve"> Ganotakis, 201</w:t>
      </w:r>
      <w:r w:rsidR="00946593">
        <w:rPr>
          <w:iCs/>
        </w:rPr>
        <w:t>3</w:t>
      </w:r>
      <w:r w:rsidR="00F44A49" w:rsidRPr="006466D1">
        <w:rPr>
          <w:iCs/>
        </w:rPr>
        <w:t>)</w:t>
      </w:r>
      <w:r w:rsidR="00B31FB8">
        <w:rPr>
          <w:iCs/>
        </w:rPr>
        <w:t>.</w:t>
      </w:r>
    </w:p>
    <w:p w14:paraId="35EDE794" w14:textId="613C5D92" w:rsidR="00B44781" w:rsidRDefault="006466D1" w:rsidP="000B4B7E">
      <w:pPr>
        <w:tabs>
          <w:tab w:val="left" w:pos="426"/>
        </w:tabs>
        <w:spacing w:line="360" w:lineRule="auto"/>
        <w:ind w:firstLine="425"/>
        <w:rPr>
          <w:iCs/>
        </w:rPr>
      </w:pPr>
      <w:r>
        <w:rPr>
          <w:iCs/>
        </w:rPr>
        <w:tab/>
      </w:r>
      <w:r w:rsidR="00181E2A">
        <w:rPr>
          <w:iCs/>
        </w:rPr>
        <w:t xml:space="preserve"> </w:t>
      </w:r>
      <w:r w:rsidR="00B03108">
        <w:rPr>
          <w:iCs/>
        </w:rPr>
        <w:t>Yet</w:t>
      </w:r>
      <w:r w:rsidR="00B31FB8">
        <w:rPr>
          <w:iCs/>
        </w:rPr>
        <w:t xml:space="preserve"> there are</w:t>
      </w:r>
      <w:r w:rsidR="00357B14">
        <w:rPr>
          <w:iCs/>
        </w:rPr>
        <w:t xml:space="preserve"> </w:t>
      </w:r>
      <w:r w:rsidR="00B31FB8">
        <w:rPr>
          <w:iCs/>
        </w:rPr>
        <w:t xml:space="preserve">potential positive performance effects of </w:t>
      </w:r>
      <w:r w:rsidR="000A2EF9">
        <w:rPr>
          <w:iCs/>
        </w:rPr>
        <w:t>de-internationalization</w:t>
      </w:r>
      <w:r w:rsidR="0041217C">
        <w:rPr>
          <w:iCs/>
        </w:rPr>
        <w:t xml:space="preserve"> </w:t>
      </w:r>
      <w:r w:rsidR="00B31FB8">
        <w:rPr>
          <w:iCs/>
        </w:rPr>
        <w:t xml:space="preserve">when they are coupled with a </w:t>
      </w:r>
      <w:r w:rsidR="0012617A">
        <w:rPr>
          <w:iCs/>
        </w:rPr>
        <w:t xml:space="preserve">proactive </w:t>
      </w:r>
      <w:r w:rsidR="0041217C">
        <w:rPr>
          <w:iCs/>
        </w:rPr>
        <w:t xml:space="preserve">restructuring of </w:t>
      </w:r>
      <w:r w:rsidR="00B31FB8">
        <w:rPr>
          <w:iCs/>
        </w:rPr>
        <w:t xml:space="preserve">all </w:t>
      </w:r>
      <w:r w:rsidR="00B81C7D">
        <w:rPr>
          <w:iCs/>
        </w:rPr>
        <w:t xml:space="preserve">foreign </w:t>
      </w:r>
      <w:r w:rsidR="00B31FB8">
        <w:rPr>
          <w:iCs/>
        </w:rPr>
        <w:t xml:space="preserve">and domestic </w:t>
      </w:r>
      <w:r w:rsidR="00B81C7D">
        <w:rPr>
          <w:iCs/>
        </w:rPr>
        <w:t>acti</w:t>
      </w:r>
      <w:r w:rsidR="00576774">
        <w:rPr>
          <w:iCs/>
        </w:rPr>
        <w:t>v</w:t>
      </w:r>
      <w:r w:rsidR="00B81C7D">
        <w:rPr>
          <w:iCs/>
        </w:rPr>
        <w:t>ities</w:t>
      </w:r>
      <w:r w:rsidR="00357B14">
        <w:rPr>
          <w:iCs/>
        </w:rPr>
        <w:t xml:space="preserve"> (</w:t>
      </w:r>
      <w:proofErr w:type="spellStart"/>
      <w:r w:rsidR="00357B14" w:rsidRPr="00C0710F">
        <w:rPr>
          <w:iCs/>
        </w:rPr>
        <w:t>Markides</w:t>
      </w:r>
      <w:proofErr w:type="spellEnd"/>
      <w:r w:rsidR="00357B14" w:rsidRPr="00C0710F">
        <w:rPr>
          <w:iCs/>
        </w:rPr>
        <w:t>, 199</w:t>
      </w:r>
      <w:r w:rsidR="00712C69">
        <w:rPr>
          <w:iCs/>
        </w:rPr>
        <w:t>2</w:t>
      </w:r>
      <w:r w:rsidR="00357B14" w:rsidRPr="00C0710F">
        <w:rPr>
          <w:iCs/>
        </w:rPr>
        <w:t>)</w:t>
      </w:r>
      <w:r w:rsidR="0012617A" w:rsidRPr="00C0710F">
        <w:rPr>
          <w:iCs/>
        </w:rPr>
        <w:t>.</w:t>
      </w:r>
      <w:r w:rsidR="0012617A">
        <w:rPr>
          <w:iCs/>
        </w:rPr>
        <w:t xml:space="preserve"> </w:t>
      </w:r>
      <w:r w:rsidR="000715F9">
        <w:rPr>
          <w:iCs/>
        </w:rPr>
        <w:t xml:space="preserve">A </w:t>
      </w:r>
      <w:r w:rsidR="00576774">
        <w:rPr>
          <w:iCs/>
        </w:rPr>
        <w:t xml:space="preserve">planned </w:t>
      </w:r>
      <w:r w:rsidR="00B81C7D">
        <w:rPr>
          <w:iCs/>
        </w:rPr>
        <w:t xml:space="preserve">market exit </w:t>
      </w:r>
      <w:r w:rsidR="001C3A01">
        <w:rPr>
          <w:iCs/>
        </w:rPr>
        <w:t xml:space="preserve">can </w:t>
      </w:r>
      <w:r w:rsidR="00B81C7D">
        <w:rPr>
          <w:iCs/>
        </w:rPr>
        <w:t>reduce</w:t>
      </w:r>
      <w:r w:rsidR="001C3A01">
        <w:rPr>
          <w:iCs/>
        </w:rPr>
        <w:t xml:space="preserve"> risk exposure and</w:t>
      </w:r>
      <w:r w:rsidR="006677B8">
        <w:rPr>
          <w:iCs/>
        </w:rPr>
        <w:t xml:space="preserve"> </w:t>
      </w:r>
      <w:r w:rsidR="006A2393">
        <w:rPr>
          <w:iCs/>
        </w:rPr>
        <w:t>coordination costs</w:t>
      </w:r>
      <w:r w:rsidR="000922BF">
        <w:rPr>
          <w:iCs/>
        </w:rPr>
        <w:t xml:space="preserve">, </w:t>
      </w:r>
      <w:r w:rsidR="00CE1984">
        <w:rPr>
          <w:iCs/>
        </w:rPr>
        <w:t>improve</w:t>
      </w:r>
      <w:r w:rsidR="000922BF">
        <w:rPr>
          <w:iCs/>
        </w:rPr>
        <w:t xml:space="preserve"> </w:t>
      </w:r>
      <w:r w:rsidR="0003565C">
        <w:rPr>
          <w:iCs/>
        </w:rPr>
        <w:t xml:space="preserve">the </w:t>
      </w:r>
      <w:r w:rsidR="000922BF">
        <w:rPr>
          <w:iCs/>
        </w:rPr>
        <w:t xml:space="preserve">management of the remaining </w:t>
      </w:r>
      <w:r w:rsidR="00576774">
        <w:rPr>
          <w:iCs/>
        </w:rPr>
        <w:t>operations</w:t>
      </w:r>
      <w:r w:rsidR="001C3A01">
        <w:rPr>
          <w:iCs/>
        </w:rPr>
        <w:t>,</w:t>
      </w:r>
      <w:r w:rsidR="00576774">
        <w:rPr>
          <w:iCs/>
        </w:rPr>
        <w:t xml:space="preserve"> </w:t>
      </w:r>
      <w:r w:rsidR="009008E5">
        <w:rPr>
          <w:iCs/>
        </w:rPr>
        <w:t xml:space="preserve">and </w:t>
      </w:r>
      <w:r w:rsidR="00CE1984">
        <w:rPr>
          <w:iCs/>
        </w:rPr>
        <w:t>enable the optimization of</w:t>
      </w:r>
      <w:r w:rsidR="00576774">
        <w:rPr>
          <w:iCs/>
        </w:rPr>
        <w:t xml:space="preserve"> resources </w:t>
      </w:r>
      <w:r w:rsidR="000922BF" w:rsidRPr="00C0710F">
        <w:rPr>
          <w:iCs/>
        </w:rPr>
        <w:t>(Gleason</w:t>
      </w:r>
      <w:r w:rsidR="0084473C">
        <w:rPr>
          <w:iCs/>
        </w:rPr>
        <w:t>,</w:t>
      </w:r>
      <w:r w:rsidR="000922BF" w:rsidRPr="00C0710F">
        <w:rPr>
          <w:iCs/>
        </w:rPr>
        <w:t xml:space="preserve"> </w:t>
      </w:r>
      <w:r w:rsidR="0084473C" w:rsidRPr="0084473C">
        <w:rPr>
          <w:iCs/>
        </w:rPr>
        <w:t>Mathur,</w:t>
      </w:r>
      <w:r w:rsidR="0084473C">
        <w:rPr>
          <w:iCs/>
        </w:rPr>
        <w:t xml:space="preserve"> </w:t>
      </w:r>
      <w:r w:rsidR="0084473C" w:rsidRPr="0084473C">
        <w:rPr>
          <w:iCs/>
        </w:rPr>
        <w:t xml:space="preserve">&amp; Singh, </w:t>
      </w:r>
      <w:r w:rsidR="000922BF" w:rsidRPr="00C0710F">
        <w:rPr>
          <w:iCs/>
        </w:rPr>
        <w:t>2000)</w:t>
      </w:r>
      <w:r w:rsidR="002E1E85" w:rsidRPr="00C0710F">
        <w:rPr>
          <w:iCs/>
        </w:rPr>
        <w:t>.</w:t>
      </w:r>
      <w:r w:rsidR="002E1E85">
        <w:rPr>
          <w:iCs/>
        </w:rPr>
        <w:t xml:space="preserve"> </w:t>
      </w:r>
      <w:r w:rsidR="00745F4F">
        <w:rPr>
          <w:iCs/>
        </w:rPr>
        <w:t xml:space="preserve"> If coordinated well, de-internationalization can be </w:t>
      </w:r>
      <w:r w:rsidR="0003565C">
        <w:rPr>
          <w:iCs/>
        </w:rPr>
        <w:t xml:space="preserve">a </w:t>
      </w:r>
      <w:r w:rsidR="00E37208">
        <w:rPr>
          <w:iCs/>
        </w:rPr>
        <w:t xml:space="preserve">lever </w:t>
      </w:r>
      <w:r w:rsidR="00745F4F">
        <w:rPr>
          <w:iCs/>
        </w:rPr>
        <w:t>in the MNE’s toolkit that can be wielded to increase overall performance and efficiency.</w:t>
      </w:r>
      <w:r w:rsidR="00030E42">
        <w:rPr>
          <w:iCs/>
        </w:rPr>
        <w:t xml:space="preserve"> </w:t>
      </w:r>
      <w:r w:rsidR="008C40A0">
        <w:rPr>
          <w:iCs/>
        </w:rPr>
        <w:t>The above discussion suggests that</w:t>
      </w:r>
      <w:r w:rsidR="00C8117D">
        <w:rPr>
          <w:iCs/>
        </w:rPr>
        <w:t xml:space="preserve"> when </w:t>
      </w:r>
      <w:r w:rsidR="0076378B">
        <w:rPr>
          <w:iCs/>
        </w:rPr>
        <w:t>scholars</w:t>
      </w:r>
      <w:r w:rsidR="00C8117D">
        <w:rPr>
          <w:iCs/>
        </w:rPr>
        <w:t xml:space="preserve"> investigate t</w:t>
      </w:r>
      <w:r w:rsidR="00030E42">
        <w:rPr>
          <w:iCs/>
        </w:rPr>
        <w:t xml:space="preserve">he effect </w:t>
      </w:r>
      <w:r w:rsidR="0076378B">
        <w:rPr>
          <w:iCs/>
        </w:rPr>
        <w:t>of</w:t>
      </w:r>
      <w:r w:rsidR="00030E42">
        <w:rPr>
          <w:iCs/>
        </w:rPr>
        <w:t xml:space="preserve"> de-internationalization</w:t>
      </w:r>
      <w:r w:rsidR="008C40A0">
        <w:rPr>
          <w:iCs/>
        </w:rPr>
        <w:t xml:space="preserve"> </w:t>
      </w:r>
      <w:r w:rsidR="00BE5353">
        <w:rPr>
          <w:iCs/>
        </w:rPr>
        <w:t>on different aspects of performance,</w:t>
      </w:r>
      <w:r w:rsidR="00030E42">
        <w:rPr>
          <w:iCs/>
        </w:rPr>
        <w:t xml:space="preserve"> </w:t>
      </w:r>
      <w:r w:rsidR="00794D7A">
        <w:rPr>
          <w:iCs/>
        </w:rPr>
        <w:t xml:space="preserve">specific </w:t>
      </w:r>
      <w:r w:rsidR="00BE5353">
        <w:rPr>
          <w:iCs/>
        </w:rPr>
        <w:t xml:space="preserve">reasons </w:t>
      </w:r>
      <w:r w:rsidR="00A10E69">
        <w:rPr>
          <w:iCs/>
        </w:rPr>
        <w:t>for such</w:t>
      </w:r>
      <w:r w:rsidR="00BE0238">
        <w:rPr>
          <w:iCs/>
        </w:rPr>
        <w:t xml:space="preserve"> </w:t>
      </w:r>
      <w:r w:rsidR="00BE5353">
        <w:rPr>
          <w:iCs/>
        </w:rPr>
        <w:t>de-internationalization</w:t>
      </w:r>
      <w:r w:rsidR="00BE0238">
        <w:rPr>
          <w:iCs/>
        </w:rPr>
        <w:t xml:space="preserve"> </w:t>
      </w:r>
      <w:r w:rsidR="00203400">
        <w:rPr>
          <w:iCs/>
        </w:rPr>
        <w:t>must</w:t>
      </w:r>
      <w:r w:rsidR="00255EC0">
        <w:rPr>
          <w:iCs/>
        </w:rPr>
        <w:t xml:space="preserve"> be </w:t>
      </w:r>
      <w:r w:rsidR="00A10E69">
        <w:rPr>
          <w:iCs/>
        </w:rPr>
        <w:lastRenderedPageBreak/>
        <w:t>factored in</w:t>
      </w:r>
      <w:r w:rsidR="00BE0238">
        <w:rPr>
          <w:iCs/>
        </w:rPr>
        <w:t>.</w:t>
      </w:r>
      <w:r w:rsidR="00203400">
        <w:rPr>
          <w:iCs/>
        </w:rPr>
        <w:t xml:space="preserve"> </w:t>
      </w:r>
      <w:r w:rsidR="009E224C">
        <w:rPr>
          <w:iCs/>
        </w:rPr>
        <w:t xml:space="preserve">Finally, </w:t>
      </w:r>
      <w:r w:rsidR="00FB7907">
        <w:rPr>
          <w:iCs/>
        </w:rPr>
        <w:t xml:space="preserve">beyond </w:t>
      </w:r>
      <w:r w:rsidR="00404553">
        <w:rPr>
          <w:iCs/>
        </w:rPr>
        <w:t xml:space="preserve">investigating </w:t>
      </w:r>
      <w:r w:rsidR="00525829">
        <w:rPr>
          <w:iCs/>
        </w:rPr>
        <w:t>the effect of de-internationalization at th</w:t>
      </w:r>
      <w:r w:rsidR="00C452F3">
        <w:rPr>
          <w:iCs/>
        </w:rPr>
        <w:t>e</w:t>
      </w:r>
      <w:r w:rsidR="00525829">
        <w:rPr>
          <w:iCs/>
        </w:rPr>
        <w:t xml:space="preserve"> MNE level, we know very little</w:t>
      </w:r>
      <w:r w:rsidR="00E05BF5">
        <w:rPr>
          <w:iCs/>
        </w:rPr>
        <w:t xml:space="preserve"> about</w:t>
      </w:r>
      <w:r w:rsidR="00525829">
        <w:rPr>
          <w:iCs/>
        </w:rPr>
        <w:t xml:space="preserve"> the effect that </w:t>
      </w:r>
      <w:r w:rsidR="00300BFE">
        <w:rPr>
          <w:iCs/>
        </w:rPr>
        <w:t xml:space="preserve">de-internationalization </w:t>
      </w:r>
      <w:r w:rsidR="00525829">
        <w:rPr>
          <w:iCs/>
        </w:rPr>
        <w:t>has</w:t>
      </w:r>
      <w:r w:rsidR="00E05BF5">
        <w:rPr>
          <w:iCs/>
        </w:rPr>
        <w:t xml:space="preserve"> </w:t>
      </w:r>
      <w:r w:rsidR="00132A79">
        <w:rPr>
          <w:iCs/>
        </w:rPr>
        <w:t>on the divested units</w:t>
      </w:r>
      <w:r w:rsidR="00E05BF5">
        <w:rPr>
          <w:iCs/>
        </w:rPr>
        <w:t xml:space="preserve">. </w:t>
      </w:r>
    </w:p>
    <w:p w14:paraId="7535D0F0" w14:textId="7AA9BCDA" w:rsidR="009E3153" w:rsidRPr="006E7445" w:rsidRDefault="0024372F" w:rsidP="0071334A">
      <w:pPr>
        <w:tabs>
          <w:tab w:val="left" w:pos="426"/>
        </w:tabs>
        <w:spacing w:before="480" w:line="360" w:lineRule="auto"/>
        <w:rPr>
          <w:iCs/>
        </w:rPr>
      </w:pPr>
      <w:r w:rsidRPr="000352B3">
        <w:rPr>
          <w:b/>
          <w:bCs/>
        </w:rPr>
        <w:t xml:space="preserve">WHAT DO </w:t>
      </w:r>
      <w:r w:rsidRPr="00084CE1">
        <w:rPr>
          <w:b/>
          <w:bCs/>
        </w:rPr>
        <w:t>WE KNOW ABOUT R</w:t>
      </w:r>
      <w:r w:rsidRPr="00966F5E">
        <w:rPr>
          <w:b/>
          <w:bCs/>
        </w:rPr>
        <w:t>E-INTERNATIONALIZATION</w:t>
      </w:r>
      <w:r w:rsidRPr="006E7445">
        <w:rPr>
          <w:b/>
          <w:bCs/>
        </w:rPr>
        <w:t xml:space="preserve">? </w:t>
      </w:r>
    </w:p>
    <w:p w14:paraId="66F389FE" w14:textId="317694B6" w:rsidR="00F067DD" w:rsidRPr="00F067DD" w:rsidRDefault="009040A9" w:rsidP="0010288F">
      <w:pPr>
        <w:spacing w:line="360" w:lineRule="auto"/>
        <w:ind w:firstLine="425"/>
      </w:pPr>
      <w:r w:rsidRPr="006E7445">
        <w:t>To explain</w:t>
      </w:r>
      <w:r w:rsidR="00EB2838" w:rsidRPr="006E7445">
        <w:t xml:space="preserve"> re-internationalization, </w:t>
      </w:r>
      <w:r w:rsidR="001E6B07">
        <w:t xml:space="preserve">scholars have </w:t>
      </w:r>
      <w:r w:rsidR="00EB2838" w:rsidRPr="006E7445">
        <w:t>focused on a narrow range of theor</w:t>
      </w:r>
      <w:r w:rsidR="009F3DAB" w:rsidRPr="006E7445">
        <w:t>etical perspectives around</w:t>
      </w:r>
      <w:r w:rsidR="00EB2838" w:rsidRPr="006E7445">
        <w:t xml:space="preserve"> experiential learning, fir</w:t>
      </w:r>
      <w:r w:rsidR="00AD5B93" w:rsidRPr="006E7445">
        <w:t>m-specific</w:t>
      </w:r>
      <w:r w:rsidR="00EB2838" w:rsidRPr="006E7445">
        <w:t xml:space="preserve"> advantages</w:t>
      </w:r>
      <w:r w:rsidR="007E60CD" w:rsidRPr="006E7445">
        <w:t>,</w:t>
      </w:r>
      <w:r w:rsidR="00EB2838" w:rsidRPr="006E7445">
        <w:t xml:space="preserve"> and market conditions.</w:t>
      </w:r>
      <w:bookmarkStart w:id="4" w:name="_Hlk55585752"/>
      <w:r w:rsidR="00F64F9C" w:rsidRPr="006E7445">
        <w:t xml:space="preserve"> </w:t>
      </w:r>
      <w:r w:rsidR="00EB2838" w:rsidRPr="006E7445">
        <w:t>Decision theory (</w:t>
      </w:r>
      <w:proofErr w:type="spellStart"/>
      <w:r w:rsidR="00671CC1" w:rsidRPr="006E7445">
        <w:t>Wierenga</w:t>
      </w:r>
      <w:proofErr w:type="spellEnd"/>
      <w:r w:rsidR="00671CC1" w:rsidRPr="006E7445">
        <w:t>, 2011</w:t>
      </w:r>
      <w:r w:rsidR="00EB2838" w:rsidRPr="006E7445">
        <w:t xml:space="preserve">) </w:t>
      </w:r>
      <w:r w:rsidR="009F3DAB" w:rsidRPr="006E7445">
        <w:t>may</w:t>
      </w:r>
      <w:r w:rsidR="00EB2838" w:rsidRPr="006E7445">
        <w:t xml:space="preserve"> explain the decisions that managers make under conditions of </w:t>
      </w:r>
      <w:r w:rsidR="001028B0" w:rsidRPr="006E7445">
        <w:t xml:space="preserve">risk and </w:t>
      </w:r>
      <w:r w:rsidR="00EB2838" w:rsidRPr="006E7445">
        <w:t>uncertainty.</w:t>
      </w:r>
      <w:r w:rsidR="00213257" w:rsidRPr="006E7445">
        <w:t xml:space="preserve"> As </w:t>
      </w:r>
      <w:r w:rsidR="00B310DD" w:rsidRPr="006E7445">
        <w:t>for the case of de-internationalization, t</w:t>
      </w:r>
      <w:r w:rsidR="00F42806" w:rsidRPr="006E7445">
        <w:t>he</w:t>
      </w:r>
      <w:r w:rsidR="00EB2838" w:rsidRPr="006E7445">
        <w:t xml:space="preserve"> decision to</w:t>
      </w:r>
      <w:r w:rsidR="00EE1F7A" w:rsidRPr="006E7445">
        <w:t xml:space="preserve"> </w:t>
      </w:r>
      <w:r w:rsidR="00EB2838" w:rsidRPr="006E7445">
        <w:t xml:space="preserve">re-enter foreign markets </w:t>
      </w:r>
      <w:r w:rsidR="001E6B07">
        <w:t xml:space="preserve">may be triggered when </w:t>
      </w:r>
      <w:r w:rsidR="00EB2838" w:rsidRPr="006E7445">
        <w:t xml:space="preserve">managers </w:t>
      </w:r>
      <w:r w:rsidRPr="006E7445">
        <w:t>balance</w:t>
      </w:r>
      <w:r w:rsidR="00EB2838" w:rsidRPr="006E7445">
        <w:t xml:space="preserve"> expected return</w:t>
      </w:r>
      <w:r w:rsidRPr="006E7445">
        <w:t>s</w:t>
      </w:r>
      <w:r w:rsidR="00EB2838" w:rsidRPr="006E7445">
        <w:t xml:space="preserve"> from re-entry and </w:t>
      </w:r>
      <w:r w:rsidRPr="006E7445">
        <w:t>those</w:t>
      </w:r>
      <w:r w:rsidR="00EB2838" w:rsidRPr="006E7445">
        <w:t xml:space="preserve"> from the domestic market</w:t>
      </w:r>
      <w:r w:rsidR="007F60B5" w:rsidRPr="006E7445">
        <w:t xml:space="preserve"> (Chen et al., 2019)</w:t>
      </w:r>
      <w:r w:rsidR="00EB2838" w:rsidRPr="006E7445">
        <w:t xml:space="preserve">. </w:t>
      </w:r>
      <w:bookmarkEnd w:id="4"/>
      <w:r w:rsidR="00EF28A2">
        <w:t>T</w:t>
      </w:r>
      <w:r w:rsidR="00EB2838" w:rsidRPr="003C5F55">
        <w:t>he behaviour of sporadic exporters</w:t>
      </w:r>
      <w:r w:rsidR="004174B7">
        <w:t xml:space="preserve"> (firms that stop and re-initiate exporting)</w:t>
      </w:r>
      <w:r w:rsidR="00EF28A2">
        <w:t xml:space="preserve"> has been examined (Bernini et al</w:t>
      </w:r>
      <w:r w:rsidR="001028B0">
        <w:t xml:space="preserve">., </w:t>
      </w:r>
      <w:r w:rsidR="00EF28A2">
        <w:t xml:space="preserve">2016) </w:t>
      </w:r>
      <w:r w:rsidR="00EB2838">
        <w:t>using</w:t>
      </w:r>
      <w:r w:rsidR="00EB2838" w:rsidRPr="003C5F55">
        <w:t xml:space="preserve"> three</w:t>
      </w:r>
      <w:r w:rsidR="00EB2838">
        <w:t xml:space="preserve"> distinct</w:t>
      </w:r>
      <w:r w:rsidR="009F3DAB">
        <w:t xml:space="preserve"> theoretical</w:t>
      </w:r>
      <w:r w:rsidR="00EB2838" w:rsidRPr="003C5F55">
        <w:t xml:space="preserve"> </w:t>
      </w:r>
      <w:r w:rsidR="0050729D">
        <w:t>perspectives</w:t>
      </w:r>
      <w:r w:rsidR="007F5EBB">
        <w:t>.</w:t>
      </w:r>
      <w:r w:rsidR="009F3DAB">
        <w:t xml:space="preserve"> </w:t>
      </w:r>
      <w:r w:rsidR="00372FD7">
        <w:t>Drawing from the RBV, t</w:t>
      </w:r>
      <w:r w:rsidR="007F5EBB">
        <w:t>he first focused on</w:t>
      </w:r>
      <w:r w:rsidR="001028B0">
        <w:t xml:space="preserve"> </w:t>
      </w:r>
      <w:r w:rsidR="00EB2838">
        <w:t>the</w:t>
      </w:r>
      <w:r w:rsidR="00EB2838" w:rsidRPr="003C5F55">
        <w:t xml:space="preserve"> </w:t>
      </w:r>
      <w:r w:rsidR="00EB2838">
        <w:t>advantages</w:t>
      </w:r>
      <w:r w:rsidR="00BC4FEC">
        <w:t xml:space="preserve"> </w:t>
      </w:r>
      <w:r w:rsidR="00EB2838" w:rsidRPr="003C5F55">
        <w:t xml:space="preserve">that </w:t>
      </w:r>
      <w:r w:rsidR="009F3DAB">
        <w:t>help</w:t>
      </w:r>
      <w:r w:rsidR="00EB2838" w:rsidRPr="003C5F55">
        <w:t xml:space="preserve"> firms </w:t>
      </w:r>
      <w:r w:rsidR="00EB2838">
        <w:t xml:space="preserve">to </w:t>
      </w:r>
      <w:r w:rsidR="00EB2838" w:rsidRPr="003C5F55">
        <w:t>be competitive</w:t>
      </w:r>
      <w:r w:rsidR="00EB2838">
        <w:t xml:space="preserve"> in foreign markets</w:t>
      </w:r>
      <w:r w:rsidR="007F5EBB">
        <w:t>.</w:t>
      </w:r>
      <w:r w:rsidR="009F3DAB">
        <w:t xml:space="preserve"> </w:t>
      </w:r>
      <w:bookmarkStart w:id="5" w:name="_Hlk55586026"/>
      <w:r w:rsidR="007F5EBB">
        <w:t xml:space="preserve">The </w:t>
      </w:r>
      <w:r w:rsidR="009F3DAB">
        <w:t>s</w:t>
      </w:r>
      <w:r w:rsidR="00EB2838" w:rsidRPr="003C5F55">
        <w:t xml:space="preserve">econd </w:t>
      </w:r>
      <w:r w:rsidR="009F3DAB">
        <w:t>build</w:t>
      </w:r>
      <w:r w:rsidR="007F5EBB">
        <w:t>s</w:t>
      </w:r>
      <w:r w:rsidR="009F3DAB">
        <w:t xml:space="preserve"> on</w:t>
      </w:r>
      <w:r w:rsidR="009F3DAB" w:rsidRPr="003C5F55">
        <w:t xml:space="preserve"> the performance feedback literature </w:t>
      </w:r>
      <w:r w:rsidR="009F3DAB">
        <w:t>(</w:t>
      </w:r>
      <w:r w:rsidR="0088412E">
        <w:t>Lin, 2014</w:t>
      </w:r>
      <w:r w:rsidR="009F3DAB">
        <w:t xml:space="preserve">) </w:t>
      </w:r>
      <w:r w:rsidR="009F3DAB" w:rsidRPr="003C5F55">
        <w:t xml:space="preserve">that </w:t>
      </w:r>
      <w:r w:rsidR="009F3DAB">
        <w:t>suggests</w:t>
      </w:r>
      <w:r w:rsidR="009F3DAB" w:rsidRPr="003C5F55">
        <w:t xml:space="preserve"> that firms </w:t>
      </w:r>
      <w:r w:rsidR="002F176F">
        <w:t xml:space="preserve">arrive at </w:t>
      </w:r>
      <w:r w:rsidR="009F3DAB" w:rsidRPr="003C5F55">
        <w:t xml:space="preserve">decisions after comparing </w:t>
      </w:r>
      <w:r w:rsidR="009F3DAB">
        <w:t>potential</w:t>
      </w:r>
      <w:r w:rsidR="009F3DAB" w:rsidRPr="003C5F55">
        <w:t xml:space="preserve"> performance against an aspirational level</w:t>
      </w:r>
      <w:r w:rsidR="007F5EBB">
        <w:t>.</w:t>
      </w:r>
      <w:r w:rsidR="009F3DAB" w:rsidRPr="003C5F55">
        <w:t xml:space="preserve"> </w:t>
      </w:r>
      <w:r w:rsidR="007F5EBB">
        <w:t>The third concerns</w:t>
      </w:r>
      <w:r w:rsidR="001028B0">
        <w:t xml:space="preserve"> </w:t>
      </w:r>
      <w:r w:rsidR="00EB2838" w:rsidRPr="003C5F55">
        <w:t>the process of internationalization (</w:t>
      </w:r>
      <w:proofErr w:type="spellStart"/>
      <w:r w:rsidR="006A6648">
        <w:t>Cavusgil</w:t>
      </w:r>
      <w:proofErr w:type="spellEnd"/>
      <w:r w:rsidR="006A6648">
        <w:t xml:space="preserve">, 1980; </w:t>
      </w:r>
      <w:proofErr w:type="spellStart"/>
      <w:r w:rsidR="00EB2838" w:rsidRPr="003C5F55">
        <w:t>Johanson</w:t>
      </w:r>
      <w:proofErr w:type="spellEnd"/>
      <w:r w:rsidR="00EB2838" w:rsidRPr="003C5F55">
        <w:t xml:space="preserve"> </w:t>
      </w:r>
      <w:r w:rsidR="0077128F">
        <w:t>&amp;</w:t>
      </w:r>
      <w:r w:rsidR="00EB2838" w:rsidRPr="003C5F55">
        <w:t xml:space="preserve"> Vahlne, 1977; 2009) </w:t>
      </w:r>
      <w:r w:rsidR="00372FD7">
        <w:t>and how</w:t>
      </w:r>
      <w:r w:rsidR="00EB2838" w:rsidRPr="003C5F55">
        <w:t xml:space="preserve"> </w:t>
      </w:r>
      <w:r w:rsidR="00372FD7">
        <w:t>firm</w:t>
      </w:r>
      <w:r w:rsidR="00BE4476">
        <w:t>s</w:t>
      </w:r>
      <w:r w:rsidR="00372FD7">
        <w:t xml:space="preserve"> </w:t>
      </w:r>
      <w:r w:rsidR="00EB2838" w:rsidRPr="003C5F55">
        <w:t>learn from prior international experience</w:t>
      </w:r>
      <w:bookmarkEnd w:id="5"/>
      <w:r w:rsidR="00020DB0">
        <w:t>.</w:t>
      </w:r>
      <w:r w:rsidR="00F067DD" w:rsidRPr="00F067DD">
        <w:t xml:space="preserve"> </w:t>
      </w:r>
      <w:r w:rsidR="00372FD7">
        <w:t>F</w:t>
      </w:r>
      <w:r w:rsidR="00F067DD">
        <w:t xml:space="preserve">oreign market re-entry </w:t>
      </w:r>
      <w:r w:rsidR="00532700">
        <w:t>and</w:t>
      </w:r>
      <w:r w:rsidR="00F067DD">
        <w:t xml:space="preserve"> </w:t>
      </w:r>
      <w:r w:rsidR="00F067DD" w:rsidRPr="00F067DD">
        <w:t>the decision to switch the mode of re-entry from that used prior to exit</w:t>
      </w:r>
      <w:r w:rsidR="00A03CEE">
        <w:t xml:space="preserve"> </w:t>
      </w:r>
      <w:r w:rsidR="007E60CD">
        <w:t xml:space="preserve">have </w:t>
      </w:r>
      <w:r w:rsidR="00A03CEE">
        <w:t>also</w:t>
      </w:r>
      <w:r w:rsidR="00822B64">
        <w:t xml:space="preserve"> been</w:t>
      </w:r>
      <w:r w:rsidR="00A03CEE">
        <w:t xml:space="preserve"> </w:t>
      </w:r>
      <w:r w:rsidR="004174B7">
        <w:t>examined</w:t>
      </w:r>
      <w:r w:rsidR="004174B7" w:rsidRPr="00F067DD">
        <w:t xml:space="preserve"> </w:t>
      </w:r>
      <w:r w:rsidR="00F067DD" w:rsidRPr="00F067DD">
        <w:t>(</w:t>
      </w:r>
      <w:proofErr w:type="spellStart"/>
      <w:r w:rsidR="00F067DD" w:rsidRPr="00F067DD">
        <w:t>Surdu</w:t>
      </w:r>
      <w:proofErr w:type="spellEnd"/>
      <w:r w:rsidR="00F067DD" w:rsidRPr="00F067DD">
        <w:t xml:space="preserve"> </w:t>
      </w:r>
      <w:r w:rsidR="0077128F">
        <w:t>&amp;</w:t>
      </w:r>
      <w:r w:rsidR="00F067DD" w:rsidRPr="00F067DD">
        <w:t xml:space="preserve"> Narula, 2020; </w:t>
      </w:r>
      <w:proofErr w:type="spellStart"/>
      <w:r w:rsidR="00F067DD" w:rsidRPr="00F067DD">
        <w:t>Surdu</w:t>
      </w:r>
      <w:proofErr w:type="spellEnd"/>
      <w:r w:rsidR="00F067DD" w:rsidRPr="00F067DD">
        <w:t xml:space="preserve"> et al., 2018; 2019)</w:t>
      </w:r>
      <w:r w:rsidR="00A03CEE">
        <w:t xml:space="preserve"> </w:t>
      </w:r>
      <w:r w:rsidR="00532700">
        <w:t>using</w:t>
      </w:r>
      <w:r w:rsidR="00A03CEE">
        <w:t xml:space="preserve"> o</w:t>
      </w:r>
      <w:r w:rsidR="00F067DD" w:rsidRPr="00F067DD">
        <w:t>rganizational learning theory (OLT) (Huber, 199</w:t>
      </w:r>
      <w:r w:rsidR="008C7FD5">
        <w:t>1</w:t>
      </w:r>
      <w:r w:rsidR="00F067DD" w:rsidRPr="00F067DD">
        <w:t xml:space="preserve">). </w:t>
      </w:r>
    </w:p>
    <w:p w14:paraId="5996610C" w14:textId="3954ED1B" w:rsidR="00C86C8C" w:rsidRDefault="009E3153" w:rsidP="00966475">
      <w:pPr>
        <w:tabs>
          <w:tab w:val="left" w:pos="426"/>
        </w:tabs>
        <w:spacing w:before="360" w:line="360" w:lineRule="auto"/>
        <w:rPr>
          <w:i/>
        </w:rPr>
      </w:pPr>
      <w:r w:rsidRPr="006B556C">
        <w:rPr>
          <w:b/>
          <w:bCs/>
          <w:iCs/>
        </w:rPr>
        <w:t>Determinants</w:t>
      </w:r>
      <w:r w:rsidR="008860CD" w:rsidRPr="006B556C">
        <w:rPr>
          <w:b/>
          <w:bCs/>
          <w:iCs/>
        </w:rPr>
        <w:t xml:space="preserve"> </w:t>
      </w:r>
      <w:r w:rsidR="00FB6545" w:rsidRPr="006B556C">
        <w:rPr>
          <w:b/>
          <w:bCs/>
          <w:iCs/>
        </w:rPr>
        <w:t xml:space="preserve">of </w:t>
      </w:r>
      <w:r w:rsidR="00FB6545">
        <w:rPr>
          <w:b/>
          <w:bCs/>
          <w:iCs/>
        </w:rPr>
        <w:t>R</w:t>
      </w:r>
      <w:r w:rsidR="00FB6545" w:rsidRPr="006B556C">
        <w:rPr>
          <w:b/>
          <w:bCs/>
          <w:iCs/>
        </w:rPr>
        <w:t>e-Internationalization</w:t>
      </w:r>
    </w:p>
    <w:p w14:paraId="1378751D" w14:textId="3ACE223A" w:rsidR="00C86C8C" w:rsidRDefault="00C86C8C" w:rsidP="00C86C8C">
      <w:pPr>
        <w:spacing w:line="360" w:lineRule="auto"/>
        <w:ind w:firstLine="426"/>
      </w:pPr>
      <w:r w:rsidRPr="00C946C3">
        <w:t xml:space="preserve">Table 3 provides an overview of the </w:t>
      </w:r>
      <w:r>
        <w:t xml:space="preserve">studies that examined the determinants of re-internationalization as well as the insights they offered and the theories that they used. Some of these determinants are internal to the firm (either at the managerial or organizational level) while other determinants concern the firm’s external environment. </w:t>
      </w:r>
    </w:p>
    <w:p w14:paraId="1103EB22" w14:textId="298EA1BE" w:rsidR="001E2A6C" w:rsidRPr="00966F5E" w:rsidRDefault="001E2A6C" w:rsidP="00966475">
      <w:pPr>
        <w:spacing w:before="360" w:after="360" w:line="360" w:lineRule="auto"/>
        <w:ind w:firstLine="425"/>
        <w:jc w:val="center"/>
        <w:rPr>
          <w:iCs/>
        </w:rPr>
      </w:pPr>
      <w:r w:rsidRPr="00C946C3">
        <w:rPr>
          <w:iCs/>
        </w:rPr>
        <w:t>--- Insert Table 3</w:t>
      </w:r>
      <w:r w:rsidRPr="00084CE1">
        <w:rPr>
          <w:iCs/>
        </w:rPr>
        <w:t xml:space="preserve"> about here ---</w:t>
      </w:r>
    </w:p>
    <w:p w14:paraId="2E0D2AF1" w14:textId="0CEDA24F" w:rsidR="009E3153" w:rsidRPr="0010288F" w:rsidRDefault="009E3153" w:rsidP="00966475">
      <w:pPr>
        <w:spacing w:line="360" w:lineRule="auto"/>
        <w:rPr>
          <w:i/>
        </w:rPr>
      </w:pPr>
      <w:r w:rsidRPr="0010288F">
        <w:rPr>
          <w:i/>
        </w:rPr>
        <w:t>Internal to the firm</w:t>
      </w:r>
    </w:p>
    <w:p w14:paraId="6125D0D7" w14:textId="54FB9F34" w:rsidR="00DA051C" w:rsidRDefault="009E3153" w:rsidP="0010288F">
      <w:pPr>
        <w:tabs>
          <w:tab w:val="left" w:pos="426"/>
        </w:tabs>
        <w:spacing w:line="360" w:lineRule="auto"/>
        <w:ind w:firstLine="425"/>
        <w:rPr>
          <w:iCs/>
        </w:rPr>
      </w:pPr>
      <w:r>
        <w:rPr>
          <w:iCs/>
        </w:rPr>
        <w:tab/>
      </w:r>
      <w:r w:rsidR="00E54082">
        <w:rPr>
          <w:iCs/>
        </w:rPr>
        <w:t>F</w:t>
      </w:r>
      <w:r>
        <w:rPr>
          <w:iCs/>
        </w:rPr>
        <w:t xml:space="preserve">irms </w:t>
      </w:r>
      <w:r w:rsidR="00E54082">
        <w:rPr>
          <w:iCs/>
        </w:rPr>
        <w:t>may</w:t>
      </w:r>
      <w:r w:rsidRPr="008109E3">
        <w:rPr>
          <w:iCs/>
        </w:rPr>
        <w:t xml:space="preserve"> re-</w:t>
      </w:r>
      <w:r w:rsidR="00C428F2">
        <w:rPr>
          <w:iCs/>
        </w:rPr>
        <w:t>internationalize</w:t>
      </w:r>
      <w:r w:rsidR="00C428F2" w:rsidRPr="008109E3">
        <w:rPr>
          <w:iCs/>
        </w:rPr>
        <w:t xml:space="preserve"> </w:t>
      </w:r>
      <w:r w:rsidRPr="008109E3">
        <w:rPr>
          <w:iCs/>
        </w:rPr>
        <w:t>to capture newly emerged opportunities</w:t>
      </w:r>
      <w:r>
        <w:rPr>
          <w:iCs/>
        </w:rPr>
        <w:t xml:space="preserve"> or resources</w:t>
      </w:r>
      <w:r w:rsidRPr="008109E3">
        <w:rPr>
          <w:iCs/>
        </w:rPr>
        <w:t>, salvage sunk costs</w:t>
      </w:r>
      <w:r w:rsidR="005009C1">
        <w:rPr>
          <w:iCs/>
        </w:rPr>
        <w:t xml:space="preserve">, </w:t>
      </w:r>
      <w:r>
        <w:rPr>
          <w:iCs/>
        </w:rPr>
        <w:t>and</w:t>
      </w:r>
      <w:r w:rsidRPr="008109E3">
        <w:rPr>
          <w:iCs/>
        </w:rPr>
        <w:t xml:space="preserve"> attain diversification objectives (Javalgi et al., 2011)</w:t>
      </w:r>
      <w:r>
        <w:rPr>
          <w:iCs/>
        </w:rPr>
        <w:t xml:space="preserve">. </w:t>
      </w:r>
      <w:r w:rsidRPr="00B675B3">
        <w:rPr>
          <w:iCs/>
        </w:rPr>
        <w:t xml:space="preserve">Although </w:t>
      </w:r>
      <w:r>
        <w:rPr>
          <w:iCs/>
        </w:rPr>
        <w:t xml:space="preserve">some of </w:t>
      </w:r>
      <w:r w:rsidRPr="00B675B3">
        <w:rPr>
          <w:iCs/>
        </w:rPr>
        <w:t>these motivations</w:t>
      </w:r>
      <w:r>
        <w:rPr>
          <w:iCs/>
        </w:rPr>
        <w:t xml:space="preserve"> </w:t>
      </w:r>
      <w:r w:rsidRPr="00B675B3">
        <w:rPr>
          <w:iCs/>
        </w:rPr>
        <w:t xml:space="preserve">are shared by firms that attempt de novo foreign market entry, </w:t>
      </w:r>
      <w:r>
        <w:rPr>
          <w:iCs/>
        </w:rPr>
        <w:t>re-</w:t>
      </w:r>
      <w:r w:rsidR="00C428F2">
        <w:rPr>
          <w:iCs/>
        </w:rPr>
        <w:t xml:space="preserve">internationalization </w:t>
      </w:r>
      <w:r>
        <w:rPr>
          <w:iCs/>
        </w:rPr>
        <w:t>differs significantly from first time internationalization</w:t>
      </w:r>
      <w:r w:rsidR="00F62D2C">
        <w:rPr>
          <w:iCs/>
        </w:rPr>
        <w:t xml:space="preserve"> as</w:t>
      </w:r>
      <w:r>
        <w:rPr>
          <w:iCs/>
        </w:rPr>
        <w:t xml:space="preserve"> the decision </w:t>
      </w:r>
      <w:r>
        <w:rPr>
          <w:iCs/>
        </w:rPr>
        <w:lastRenderedPageBreak/>
        <w:t xml:space="preserve">making </w:t>
      </w:r>
      <w:r w:rsidR="00F62D2C">
        <w:rPr>
          <w:iCs/>
        </w:rPr>
        <w:t>is affected by</w:t>
      </w:r>
      <w:r>
        <w:rPr>
          <w:iCs/>
        </w:rPr>
        <w:t xml:space="preserve"> pr</w:t>
      </w:r>
      <w:r w:rsidR="005009C1">
        <w:rPr>
          <w:iCs/>
        </w:rPr>
        <w:t>ior international</w:t>
      </w:r>
      <w:r>
        <w:rPr>
          <w:iCs/>
        </w:rPr>
        <w:t xml:space="preserve"> experience (Welch </w:t>
      </w:r>
      <w:r w:rsidR="0077128F">
        <w:rPr>
          <w:iCs/>
        </w:rPr>
        <w:t>&amp;</w:t>
      </w:r>
      <w:r>
        <w:rPr>
          <w:iCs/>
        </w:rPr>
        <w:t xml:space="preserve"> Welch, 2009). </w:t>
      </w:r>
      <w:r w:rsidR="00294EB9">
        <w:rPr>
          <w:iCs/>
        </w:rPr>
        <w:t xml:space="preserve">Hence, </w:t>
      </w:r>
      <w:r w:rsidR="0020239D">
        <w:rPr>
          <w:iCs/>
        </w:rPr>
        <w:t xml:space="preserve">many </w:t>
      </w:r>
      <w:r>
        <w:rPr>
          <w:iCs/>
        </w:rPr>
        <w:t xml:space="preserve">studies </w:t>
      </w:r>
      <w:r w:rsidR="00294EB9">
        <w:rPr>
          <w:iCs/>
        </w:rPr>
        <w:t>on</w:t>
      </w:r>
      <w:r>
        <w:rPr>
          <w:iCs/>
        </w:rPr>
        <w:t xml:space="preserve"> re-internationalization</w:t>
      </w:r>
      <w:r w:rsidR="0020239D">
        <w:rPr>
          <w:iCs/>
        </w:rPr>
        <w:t>,</w:t>
      </w:r>
      <w:r w:rsidR="00E6640B">
        <w:rPr>
          <w:iCs/>
        </w:rPr>
        <w:t xml:space="preserve"> </w:t>
      </w:r>
      <w:r w:rsidR="004B1B07">
        <w:rPr>
          <w:iCs/>
        </w:rPr>
        <w:t xml:space="preserve">often </w:t>
      </w:r>
      <w:r w:rsidR="00B0303C">
        <w:rPr>
          <w:iCs/>
        </w:rPr>
        <w:t>drawing</w:t>
      </w:r>
      <w:r w:rsidR="000D3DDA">
        <w:rPr>
          <w:iCs/>
        </w:rPr>
        <w:t xml:space="preserve"> from OLT</w:t>
      </w:r>
      <w:r w:rsidR="006D4909">
        <w:rPr>
          <w:iCs/>
        </w:rPr>
        <w:t>,</w:t>
      </w:r>
      <w:r w:rsidR="00E6640B">
        <w:rPr>
          <w:iCs/>
        </w:rPr>
        <w:t xml:space="preserve"> </w:t>
      </w:r>
      <w:r>
        <w:rPr>
          <w:iCs/>
        </w:rPr>
        <w:t xml:space="preserve">considered </w:t>
      </w:r>
      <w:r w:rsidR="004B6303">
        <w:rPr>
          <w:iCs/>
        </w:rPr>
        <w:t xml:space="preserve">how </w:t>
      </w:r>
      <w:r>
        <w:rPr>
          <w:iCs/>
        </w:rPr>
        <w:t>the different types of foreign market experience determin</w:t>
      </w:r>
      <w:r w:rsidR="004B6303">
        <w:rPr>
          <w:iCs/>
        </w:rPr>
        <w:t>e</w:t>
      </w:r>
      <w:r>
        <w:rPr>
          <w:iCs/>
        </w:rPr>
        <w:t xml:space="preserve"> the likelihood, </w:t>
      </w:r>
      <w:proofErr w:type="gramStart"/>
      <w:r>
        <w:rPr>
          <w:iCs/>
        </w:rPr>
        <w:t>speed</w:t>
      </w:r>
      <w:proofErr w:type="gramEnd"/>
      <w:r>
        <w:rPr>
          <w:iCs/>
        </w:rPr>
        <w:t xml:space="preserve"> </w:t>
      </w:r>
      <w:r w:rsidR="004B6303">
        <w:rPr>
          <w:iCs/>
        </w:rPr>
        <w:t>and</w:t>
      </w:r>
      <w:r>
        <w:rPr>
          <w:iCs/>
        </w:rPr>
        <w:t xml:space="preserve"> success of </w:t>
      </w:r>
      <w:r w:rsidR="00C428F2">
        <w:rPr>
          <w:iCs/>
        </w:rPr>
        <w:t>this process</w:t>
      </w:r>
      <w:r>
        <w:rPr>
          <w:iCs/>
        </w:rPr>
        <w:t xml:space="preserve"> (</w:t>
      </w:r>
      <w:r w:rsidRPr="00E96240">
        <w:rPr>
          <w:iCs/>
        </w:rPr>
        <w:t>Javalgi et al., 2011</w:t>
      </w:r>
      <w:r>
        <w:rPr>
          <w:iCs/>
        </w:rPr>
        <w:t xml:space="preserve">; </w:t>
      </w:r>
      <w:proofErr w:type="spellStart"/>
      <w:r w:rsidR="000D3DDA">
        <w:rPr>
          <w:iCs/>
        </w:rPr>
        <w:t>Surdu</w:t>
      </w:r>
      <w:proofErr w:type="spellEnd"/>
      <w:r w:rsidR="000D3DDA">
        <w:rPr>
          <w:iCs/>
        </w:rPr>
        <w:t xml:space="preserve"> et al., 201</w:t>
      </w:r>
      <w:r w:rsidR="00BC2008">
        <w:rPr>
          <w:iCs/>
        </w:rPr>
        <w:t>9</w:t>
      </w:r>
      <w:r w:rsidR="000D3DDA">
        <w:rPr>
          <w:iCs/>
        </w:rPr>
        <w:t xml:space="preserve">; </w:t>
      </w:r>
      <w:proofErr w:type="spellStart"/>
      <w:r>
        <w:rPr>
          <w:iCs/>
        </w:rPr>
        <w:t>Surdu</w:t>
      </w:r>
      <w:proofErr w:type="spellEnd"/>
      <w:r>
        <w:rPr>
          <w:iCs/>
        </w:rPr>
        <w:t xml:space="preserve"> </w:t>
      </w:r>
      <w:r w:rsidR="0077128F">
        <w:rPr>
          <w:iCs/>
        </w:rPr>
        <w:t>&amp;</w:t>
      </w:r>
      <w:r>
        <w:rPr>
          <w:iCs/>
        </w:rPr>
        <w:t xml:space="preserve"> Narula, 2020). </w:t>
      </w:r>
    </w:p>
    <w:p w14:paraId="753B3644" w14:textId="08AC8216" w:rsidR="009E3153" w:rsidRDefault="00DA051C" w:rsidP="0010288F">
      <w:pPr>
        <w:tabs>
          <w:tab w:val="left" w:pos="426"/>
        </w:tabs>
        <w:spacing w:line="360" w:lineRule="auto"/>
        <w:ind w:firstLine="425"/>
        <w:rPr>
          <w:iCs/>
        </w:rPr>
      </w:pPr>
      <w:r>
        <w:rPr>
          <w:iCs/>
        </w:rPr>
        <w:tab/>
      </w:r>
      <w:r w:rsidR="003D2701">
        <w:rPr>
          <w:iCs/>
        </w:rPr>
        <w:t>Overall, f</w:t>
      </w:r>
      <w:r w:rsidR="000D3DDA" w:rsidRPr="000D3DDA">
        <w:rPr>
          <w:iCs/>
        </w:rPr>
        <w:t xml:space="preserve">oreign market experience helps firms assimilate information about foreign market conditions and </w:t>
      </w:r>
      <w:r w:rsidR="00300BFE">
        <w:rPr>
          <w:iCs/>
        </w:rPr>
        <w:t xml:space="preserve">assists them in </w:t>
      </w:r>
      <w:r w:rsidR="000D3DDA" w:rsidRPr="000D3DDA">
        <w:rPr>
          <w:iCs/>
        </w:rPr>
        <w:t>overcom</w:t>
      </w:r>
      <w:r w:rsidR="00300BFE">
        <w:rPr>
          <w:iCs/>
        </w:rPr>
        <w:t>ing</w:t>
      </w:r>
      <w:r w:rsidR="000D3DDA" w:rsidRPr="000D3DDA">
        <w:rPr>
          <w:iCs/>
        </w:rPr>
        <w:t xml:space="preserve"> some of the difficulties associated with re-entering foreign markets (Bernini et al., 2016; Dominguez </w:t>
      </w:r>
      <w:r w:rsidR="0077128F">
        <w:rPr>
          <w:iCs/>
        </w:rPr>
        <w:t>&amp;</w:t>
      </w:r>
      <w:r w:rsidR="000D3DDA" w:rsidRPr="000D3DDA">
        <w:rPr>
          <w:iCs/>
        </w:rPr>
        <w:t xml:space="preserve"> Mayrhofer</w:t>
      </w:r>
      <w:r w:rsidR="00FC07ED">
        <w:rPr>
          <w:iCs/>
        </w:rPr>
        <w:t>,</w:t>
      </w:r>
      <w:r w:rsidR="000D3DDA" w:rsidRPr="000D3DDA">
        <w:rPr>
          <w:iCs/>
        </w:rPr>
        <w:t xml:space="preserve"> 2017; Love </w:t>
      </w:r>
      <w:r w:rsidR="0077128F">
        <w:rPr>
          <w:iCs/>
        </w:rPr>
        <w:t>&amp;</w:t>
      </w:r>
      <w:r w:rsidR="000D3DDA" w:rsidRPr="000D3DDA">
        <w:rPr>
          <w:iCs/>
        </w:rPr>
        <w:t xml:space="preserve"> Ganotakis, 2013; Welch </w:t>
      </w:r>
      <w:r w:rsidR="0077128F">
        <w:rPr>
          <w:iCs/>
        </w:rPr>
        <w:t>&amp;</w:t>
      </w:r>
      <w:r w:rsidR="000D3DDA" w:rsidRPr="000D3DDA">
        <w:rPr>
          <w:iCs/>
        </w:rPr>
        <w:t xml:space="preserve"> Welch, 2009). </w:t>
      </w:r>
      <w:r w:rsidR="00711865">
        <w:rPr>
          <w:iCs/>
        </w:rPr>
        <w:t>Nevertheless, a</w:t>
      </w:r>
      <w:r w:rsidR="009E3153">
        <w:rPr>
          <w:iCs/>
        </w:rPr>
        <w:t xml:space="preserve">lthough </w:t>
      </w:r>
      <w:r w:rsidR="000B4E28">
        <w:rPr>
          <w:iCs/>
        </w:rPr>
        <w:t>certain types of</w:t>
      </w:r>
      <w:r w:rsidR="000B4E28" w:rsidRPr="00946A38">
        <w:rPr>
          <w:iCs/>
        </w:rPr>
        <w:t xml:space="preserve"> </w:t>
      </w:r>
      <w:r w:rsidR="009E3153" w:rsidRPr="00946A38">
        <w:rPr>
          <w:iCs/>
        </w:rPr>
        <w:t>experience</w:t>
      </w:r>
      <w:r w:rsidR="00927DBB">
        <w:rPr>
          <w:iCs/>
        </w:rPr>
        <w:t xml:space="preserve"> </w:t>
      </w:r>
      <w:r w:rsidR="00651781">
        <w:rPr>
          <w:iCs/>
        </w:rPr>
        <w:t xml:space="preserve">can </w:t>
      </w:r>
      <w:r w:rsidR="009E3153">
        <w:rPr>
          <w:iCs/>
        </w:rPr>
        <w:t>be</w:t>
      </w:r>
      <w:r w:rsidR="009E3153" w:rsidRPr="00946A38">
        <w:rPr>
          <w:iCs/>
        </w:rPr>
        <w:t xml:space="preserve"> beneficial for re-internationalization, </w:t>
      </w:r>
      <w:bookmarkStart w:id="6" w:name="_Hlk55073474"/>
      <w:r w:rsidR="009E3153" w:rsidRPr="00946A38">
        <w:rPr>
          <w:iCs/>
        </w:rPr>
        <w:t>other</w:t>
      </w:r>
      <w:r w:rsidR="00927DBB">
        <w:rPr>
          <w:iCs/>
        </w:rPr>
        <w:t>s</w:t>
      </w:r>
      <w:r w:rsidR="009E3153" w:rsidRPr="00946A38">
        <w:rPr>
          <w:iCs/>
        </w:rPr>
        <w:t xml:space="preserve"> </w:t>
      </w:r>
      <w:r w:rsidR="00651781">
        <w:rPr>
          <w:iCs/>
        </w:rPr>
        <w:t>may</w:t>
      </w:r>
      <w:r w:rsidR="009E3153" w:rsidRPr="00946A38">
        <w:rPr>
          <w:iCs/>
        </w:rPr>
        <w:t xml:space="preserve"> reduce </w:t>
      </w:r>
      <w:r w:rsidR="00C428F2">
        <w:rPr>
          <w:iCs/>
        </w:rPr>
        <w:t>its likelihood</w:t>
      </w:r>
      <w:r w:rsidR="00C428F2" w:rsidRPr="00946A38">
        <w:rPr>
          <w:iCs/>
        </w:rPr>
        <w:t xml:space="preserve"> </w:t>
      </w:r>
      <w:r w:rsidR="009E3153" w:rsidRPr="00946A38">
        <w:rPr>
          <w:iCs/>
        </w:rPr>
        <w:t>or speed</w:t>
      </w:r>
      <w:r w:rsidR="00C428F2">
        <w:rPr>
          <w:iCs/>
        </w:rPr>
        <w:t xml:space="preserve"> </w:t>
      </w:r>
      <w:bookmarkEnd w:id="6"/>
      <w:r w:rsidR="009E3153" w:rsidRPr="00946A38">
        <w:rPr>
          <w:iCs/>
        </w:rPr>
        <w:t>(</w:t>
      </w:r>
      <w:proofErr w:type="spellStart"/>
      <w:r w:rsidR="009E3153" w:rsidRPr="00946A38">
        <w:rPr>
          <w:iCs/>
        </w:rPr>
        <w:t>Surdu</w:t>
      </w:r>
      <w:proofErr w:type="spellEnd"/>
      <w:r w:rsidR="009E3153" w:rsidRPr="00946A38">
        <w:rPr>
          <w:iCs/>
        </w:rPr>
        <w:t xml:space="preserve"> et al., 2018; Welch </w:t>
      </w:r>
      <w:r w:rsidR="0077128F">
        <w:rPr>
          <w:iCs/>
        </w:rPr>
        <w:t>&amp;</w:t>
      </w:r>
      <w:r w:rsidR="009E3153" w:rsidRPr="00946A38">
        <w:rPr>
          <w:iCs/>
        </w:rPr>
        <w:t xml:space="preserve"> Welch, 2009)</w:t>
      </w:r>
      <w:r w:rsidR="00651781">
        <w:rPr>
          <w:iCs/>
        </w:rPr>
        <w:t xml:space="preserve">. </w:t>
      </w:r>
      <w:r w:rsidR="00300BFE">
        <w:rPr>
          <w:iCs/>
        </w:rPr>
        <w:t xml:space="preserve">We </w:t>
      </w:r>
      <w:r w:rsidR="00FF15EA">
        <w:rPr>
          <w:iCs/>
        </w:rPr>
        <w:t xml:space="preserve">observe </w:t>
      </w:r>
      <w:r w:rsidR="00300BFE">
        <w:rPr>
          <w:iCs/>
        </w:rPr>
        <w:t xml:space="preserve">this articulated in </w:t>
      </w:r>
      <w:r w:rsidR="00A7005A">
        <w:rPr>
          <w:iCs/>
        </w:rPr>
        <w:t xml:space="preserve">work </w:t>
      </w:r>
      <w:r w:rsidR="00FD747A">
        <w:rPr>
          <w:iCs/>
        </w:rPr>
        <w:t>about</w:t>
      </w:r>
      <w:r w:rsidR="009E3153">
        <w:rPr>
          <w:iCs/>
        </w:rPr>
        <w:t xml:space="preserve"> </w:t>
      </w:r>
      <w:r w:rsidR="00300BFE">
        <w:rPr>
          <w:iCs/>
        </w:rPr>
        <w:t xml:space="preserve">the disaggregation of </w:t>
      </w:r>
      <w:r w:rsidR="009E3153">
        <w:rPr>
          <w:iCs/>
        </w:rPr>
        <w:t xml:space="preserve">different types of experience </w:t>
      </w:r>
      <w:r w:rsidR="00BC761D">
        <w:rPr>
          <w:iCs/>
        </w:rPr>
        <w:t xml:space="preserve">and </w:t>
      </w:r>
      <w:r w:rsidR="00300BFE">
        <w:rPr>
          <w:iCs/>
        </w:rPr>
        <w:t xml:space="preserve">the </w:t>
      </w:r>
      <w:r w:rsidR="00540D47">
        <w:rPr>
          <w:iCs/>
        </w:rPr>
        <w:t>examin</w:t>
      </w:r>
      <w:r w:rsidR="00300BFE">
        <w:rPr>
          <w:iCs/>
        </w:rPr>
        <w:t>ation of</w:t>
      </w:r>
      <w:r w:rsidR="00BC761D">
        <w:rPr>
          <w:iCs/>
        </w:rPr>
        <w:t xml:space="preserve"> how each impacts</w:t>
      </w:r>
      <w:r w:rsidR="004B6303">
        <w:rPr>
          <w:iCs/>
        </w:rPr>
        <w:t xml:space="preserve"> </w:t>
      </w:r>
      <w:r w:rsidR="009E3153">
        <w:rPr>
          <w:iCs/>
        </w:rPr>
        <w:t>the process of re-internationalization</w:t>
      </w:r>
      <w:r w:rsidR="00540D47">
        <w:rPr>
          <w:iCs/>
        </w:rPr>
        <w:t xml:space="preserve">. </w:t>
      </w:r>
    </w:p>
    <w:p w14:paraId="7B9DCEAD" w14:textId="5D074E39" w:rsidR="009E3153" w:rsidRPr="008343B4" w:rsidRDefault="009E3153" w:rsidP="0010288F">
      <w:pPr>
        <w:tabs>
          <w:tab w:val="left" w:pos="426"/>
        </w:tabs>
        <w:spacing w:line="360" w:lineRule="auto"/>
        <w:ind w:firstLine="425"/>
        <w:rPr>
          <w:iCs/>
        </w:rPr>
      </w:pPr>
      <w:r>
        <w:rPr>
          <w:iCs/>
        </w:rPr>
        <w:tab/>
      </w:r>
      <w:r w:rsidR="00B52CDA" w:rsidRPr="00966F5E">
        <w:rPr>
          <w:iCs/>
        </w:rPr>
        <w:t xml:space="preserve">First, </w:t>
      </w:r>
      <w:r w:rsidR="00B52CDA" w:rsidRPr="004B1B07">
        <w:rPr>
          <w:iCs/>
        </w:rPr>
        <w:t>c</w:t>
      </w:r>
      <w:r w:rsidRPr="004B1B07">
        <w:rPr>
          <w:iCs/>
        </w:rPr>
        <w:t xml:space="preserve">onfidence to re-enter a foreign market is higher </w:t>
      </w:r>
      <w:r w:rsidR="009A5C85" w:rsidRPr="004B1B07">
        <w:rPr>
          <w:iCs/>
        </w:rPr>
        <w:t xml:space="preserve">when </w:t>
      </w:r>
      <w:r w:rsidRPr="004B1B07">
        <w:rPr>
          <w:iCs/>
        </w:rPr>
        <w:t xml:space="preserve">firms possess substantial </w:t>
      </w:r>
      <w:r w:rsidR="00FD747A" w:rsidRPr="00966475">
        <w:rPr>
          <w:iCs/>
        </w:rPr>
        <w:t>market-</w:t>
      </w:r>
      <w:r w:rsidR="00AA6D19" w:rsidRPr="00966475">
        <w:rPr>
          <w:iCs/>
        </w:rPr>
        <w:t xml:space="preserve">specific </w:t>
      </w:r>
      <w:r w:rsidR="00B52CDA" w:rsidRPr="00966475">
        <w:rPr>
          <w:iCs/>
        </w:rPr>
        <w:t>experience</w:t>
      </w:r>
      <w:r w:rsidRPr="00966F5E">
        <w:rPr>
          <w:iCs/>
        </w:rPr>
        <w:t>.</w:t>
      </w:r>
      <w:r w:rsidRPr="001C6941">
        <w:rPr>
          <w:iCs/>
        </w:rPr>
        <w:t xml:space="preserve"> Having</w:t>
      </w:r>
      <w:r>
        <w:rPr>
          <w:iCs/>
        </w:rPr>
        <w:t xml:space="preserve"> prolonged experience in a market increases the ability of a firm to evaluate a country’s underlying institutions and business systems (</w:t>
      </w:r>
      <w:proofErr w:type="spellStart"/>
      <w:r w:rsidR="00AA6D19" w:rsidRPr="00AA6D19">
        <w:rPr>
          <w:iCs/>
        </w:rPr>
        <w:t>Aguzzolli</w:t>
      </w:r>
      <w:proofErr w:type="spellEnd"/>
      <w:r w:rsidR="00AA6D19" w:rsidRPr="00AA6D19">
        <w:rPr>
          <w:iCs/>
        </w:rPr>
        <w:t xml:space="preserve"> et al., 202</w:t>
      </w:r>
      <w:r w:rsidR="00D2628F">
        <w:rPr>
          <w:iCs/>
        </w:rPr>
        <w:t>1</w:t>
      </w:r>
      <w:r w:rsidR="00AA6D19">
        <w:rPr>
          <w:iCs/>
        </w:rPr>
        <w:t xml:space="preserve">; </w:t>
      </w:r>
      <w:r w:rsidRPr="00F8353E">
        <w:rPr>
          <w:iCs/>
        </w:rPr>
        <w:t xml:space="preserve">Casillas &amp; Moreno-Menendez, 2014; </w:t>
      </w:r>
      <w:r w:rsidRPr="00400E6E">
        <w:rPr>
          <w:iCs/>
        </w:rPr>
        <w:t>Javalgi et al., 2011</w:t>
      </w:r>
      <w:r>
        <w:rPr>
          <w:iCs/>
        </w:rPr>
        <w:t xml:space="preserve">). Firms that </w:t>
      </w:r>
      <w:r w:rsidR="007404FD">
        <w:rPr>
          <w:iCs/>
        </w:rPr>
        <w:t>re-enter</w:t>
      </w:r>
      <w:r>
        <w:rPr>
          <w:iCs/>
        </w:rPr>
        <w:t xml:space="preserve"> the same market </w:t>
      </w:r>
      <w:r w:rsidR="00FB7136">
        <w:rPr>
          <w:iCs/>
        </w:rPr>
        <w:t xml:space="preserve">may </w:t>
      </w:r>
      <w:r>
        <w:rPr>
          <w:iCs/>
        </w:rPr>
        <w:t xml:space="preserve">also receive information from </w:t>
      </w:r>
      <w:r w:rsidR="007404FD">
        <w:rPr>
          <w:iCs/>
        </w:rPr>
        <w:t>prior</w:t>
      </w:r>
      <w:r>
        <w:rPr>
          <w:iCs/>
        </w:rPr>
        <w:t xml:space="preserve"> partners, reducing the firm’s effort in gathering and analysing information (D’Angelo et al., 2020; </w:t>
      </w:r>
      <w:r w:rsidRPr="0003144C">
        <w:rPr>
          <w:iCs/>
        </w:rPr>
        <w:t xml:space="preserve">Dominguez </w:t>
      </w:r>
      <w:r w:rsidR="0077128F">
        <w:rPr>
          <w:iCs/>
        </w:rPr>
        <w:t>&amp;</w:t>
      </w:r>
      <w:r w:rsidRPr="0003144C">
        <w:rPr>
          <w:iCs/>
        </w:rPr>
        <w:t xml:space="preserve"> </w:t>
      </w:r>
      <w:r w:rsidRPr="008343B4">
        <w:rPr>
          <w:iCs/>
        </w:rPr>
        <w:t>Mayrhofer</w:t>
      </w:r>
      <w:r w:rsidR="005F5A87">
        <w:rPr>
          <w:iCs/>
        </w:rPr>
        <w:t>,</w:t>
      </w:r>
      <w:r w:rsidRPr="008343B4">
        <w:rPr>
          <w:iCs/>
        </w:rPr>
        <w:t xml:space="preserve"> 2017;</w:t>
      </w:r>
      <w:r w:rsidRPr="008343B4">
        <w:rPr>
          <w:b/>
          <w:bCs/>
          <w:iCs/>
        </w:rPr>
        <w:t xml:space="preserve"> </w:t>
      </w:r>
      <w:proofErr w:type="spellStart"/>
      <w:r w:rsidRPr="008343B4">
        <w:rPr>
          <w:iCs/>
        </w:rPr>
        <w:t>Yayla</w:t>
      </w:r>
      <w:proofErr w:type="spellEnd"/>
      <w:r w:rsidRPr="008343B4">
        <w:rPr>
          <w:iCs/>
        </w:rPr>
        <w:t> </w:t>
      </w:r>
      <w:r w:rsidRPr="0077128F">
        <w:t>et al</w:t>
      </w:r>
      <w:r w:rsidRPr="008343B4">
        <w:rPr>
          <w:iCs/>
        </w:rPr>
        <w:t>., 2018</w:t>
      </w:r>
      <w:r>
        <w:rPr>
          <w:iCs/>
        </w:rPr>
        <w:t xml:space="preserve">). </w:t>
      </w:r>
      <w:r w:rsidR="00FB7136">
        <w:rPr>
          <w:iCs/>
        </w:rPr>
        <w:t>These</w:t>
      </w:r>
      <w:r>
        <w:rPr>
          <w:iCs/>
        </w:rPr>
        <w:t xml:space="preserve"> mechanisms</w:t>
      </w:r>
      <w:r w:rsidR="00FB7136">
        <w:rPr>
          <w:iCs/>
        </w:rPr>
        <w:t xml:space="preserve"> may </w:t>
      </w:r>
      <w:r>
        <w:rPr>
          <w:iCs/>
        </w:rPr>
        <w:t>reduce</w:t>
      </w:r>
      <w:r w:rsidR="00963B66">
        <w:rPr>
          <w:iCs/>
        </w:rPr>
        <w:t xml:space="preserve"> </w:t>
      </w:r>
      <w:r w:rsidR="00745F69">
        <w:rPr>
          <w:iCs/>
        </w:rPr>
        <w:t xml:space="preserve">the </w:t>
      </w:r>
      <w:r w:rsidR="00963B66">
        <w:rPr>
          <w:iCs/>
        </w:rPr>
        <w:t>perception of risk</w:t>
      </w:r>
      <w:r>
        <w:rPr>
          <w:iCs/>
        </w:rPr>
        <w:t>, the costs of re-entry</w:t>
      </w:r>
      <w:r w:rsidR="00C54739">
        <w:rPr>
          <w:iCs/>
        </w:rPr>
        <w:t>,</w:t>
      </w:r>
      <w:r w:rsidRPr="002B6DE2">
        <w:rPr>
          <w:iCs/>
        </w:rPr>
        <w:t xml:space="preserve"> </w:t>
      </w:r>
      <w:r w:rsidR="00C0309F">
        <w:rPr>
          <w:iCs/>
        </w:rPr>
        <w:t>and</w:t>
      </w:r>
      <w:r>
        <w:rPr>
          <w:iCs/>
        </w:rPr>
        <w:t xml:space="preserve"> </w:t>
      </w:r>
      <w:r w:rsidRPr="00623455">
        <w:rPr>
          <w:iCs/>
        </w:rPr>
        <w:t>liability of foreignness</w:t>
      </w:r>
      <w:r>
        <w:rPr>
          <w:iCs/>
        </w:rPr>
        <w:t xml:space="preserve"> which </w:t>
      </w:r>
      <w:r w:rsidR="00C0309F">
        <w:rPr>
          <w:iCs/>
        </w:rPr>
        <w:t xml:space="preserve">may </w:t>
      </w:r>
      <w:r>
        <w:rPr>
          <w:iCs/>
        </w:rPr>
        <w:t xml:space="preserve">allow for faster re-internationalization and higher levels of post entry performance. </w:t>
      </w:r>
    </w:p>
    <w:p w14:paraId="54755CA0" w14:textId="7C50BE70" w:rsidR="00CC3FDA" w:rsidRDefault="009E3153" w:rsidP="0010288F">
      <w:pPr>
        <w:tabs>
          <w:tab w:val="left" w:pos="426"/>
        </w:tabs>
        <w:spacing w:line="360" w:lineRule="auto"/>
        <w:ind w:firstLine="425"/>
        <w:rPr>
          <w:iCs/>
        </w:rPr>
      </w:pPr>
      <w:r>
        <w:rPr>
          <w:iCs/>
        </w:rPr>
        <w:tab/>
        <w:t xml:space="preserve">However, </w:t>
      </w:r>
      <w:r w:rsidR="00A115A6">
        <w:rPr>
          <w:iCs/>
        </w:rPr>
        <w:t>when</w:t>
      </w:r>
      <w:r>
        <w:rPr>
          <w:iCs/>
        </w:rPr>
        <w:t xml:space="preserve"> </w:t>
      </w:r>
      <w:r w:rsidR="00A115A6">
        <w:rPr>
          <w:iCs/>
        </w:rPr>
        <w:t>m</w:t>
      </w:r>
      <w:r>
        <w:rPr>
          <w:iCs/>
        </w:rPr>
        <w:t xml:space="preserve">anagers </w:t>
      </w:r>
      <w:r w:rsidRPr="00A96F0D">
        <w:rPr>
          <w:i/>
        </w:rPr>
        <w:t>experience an adverse exit</w:t>
      </w:r>
      <w:r w:rsidR="00A115A6" w:rsidRPr="001C6941">
        <w:rPr>
          <w:iCs/>
        </w:rPr>
        <w:t>, they</w:t>
      </w:r>
      <w:r>
        <w:rPr>
          <w:iCs/>
        </w:rPr>
        <w:t xml:space="preserve"> develop a strong negative predisposition towards </w:t>
      </w:r>
      <w:r w:rsidR="007C5181">
        <w:rPr>
          <w:iCs/>
        </w:rPr>
        <w:t>re-</w:t>
      </w:r>
      <w:r>
        <w:rPr>
          <w:iCs/>
        </w:rPr>
        <w:t xml:space="preserve">internationalization driven by the incurred financial loss, the ‘stigma’ </w:t>
      </w:r>
      <w:r w:rsidRPr="002F129D">
        <w:rPr>
          <w:iCs/>
        </w:rPr>
        <w:t>of failure</w:t>
      </w:r>
      <w:r>
        <w:rPr>
          <w:iCs/>
        </w:rPr>
        <w:t xml:space="preserve"> and the associated reputational damage (</w:t>
      </w:r>
      <w:r w:rsidRPr="00935338">
        <w:rPr>
          <w:iCs/>
        </w:rPr>
        <w:t>Javalgi et al., 20</w:t>
      </w:r>
      <w:r w:rsidR="00883E8F">
        <w:rPr>
          <w:iCs/>
        </w:rPr>
        <w:t>1</w:t>
      </w:r>
      <w:r w:rsidRPr="00935338">
        <w:rPr>
          <w:iCs/>
        </w:rPr>
        <w:t>1</w:t>
      </w:r>
      <w:r>
        <w:rPr>
          <w:iCs/>
        </w:rPr>
        <w:t xml:space="preserve">; </w:t>
      </w:r>
      <w:proofErr w:type="spellStart"/>
      <w:r>
        <w:rPr>
          <w:iCs/>
        </w:rPr>
        <w:t>Surdu</w:t>
      </w:r>
      <w:proofErr w:type="spellEnd"/>
      <w:r>
        <w:rPr>
          <w:iCs/>
        </w:rPr>
        <w:t xml:space="preserve"> </w:t>
      </w:r>
      <w:r w:rsidR="001947E4">
        <w:rPr>
          <w:iCs/>
        </w:rPr>
        <w:t>&amp;</w:t>
      </w:r>
      <w:r>
        <w:rPr>
          <w:iCs/>
        </w:rPr>
        <w:t xml:space="preserve"> Narula, 2020). This </w:t>
      </w:r>
      <w:r w:rsidR="00A115A6">
        <w:rPr>
          <w:iCs/>
        </w:rPr>
        <w:t xml:space="preserve">increases </w:t>
      </w:r>
      <w:r>
        <w:rPr>
          <w:iCs/>
        </w:rPr>
        <w:t>manager</w:t>
      </w:r>
      <w:r w:rsidR="00D06FD1">
        <w:rPr>
          <w:iCs/>
        </w:rPr>
        <w:t>ial</w:t>
      </w:r>
      <w:r>
        <w:rPr>
          <w:iCs/>
        </w:rPr>
        <w:t xml:space="preserve"> risk </w:t>
      </w:r>
      <w:r w:rsidR="005D0A8E">
        <w:rPr>
          <w:iCs/>
        </w:rPr>
        <w:t>aversion</w:t>
      </w:r>
      <w:r>
        <w:rPr>
          <w:iCs/>
        </w:rPr>
        <w:t xml:space="preserve">, </w:t>
      </w:r>
      <w:r w:rsidR="00A115A6">
        <w:rPr>
          <w:iCs/>
        </w:rPr>
        <w:t>reduces</w:t>
      </w:r>
      <w:r w:rsidR="005D0A8E">
        <w:rPr>
          <w:iCs/>
        </w:rPr>
        <w:t xml:space="preserve"> the value of </w:t>
      </w:r>
      <w:r>
        <w:rPr>
          <w:iCs/>
        </w:rPr>
        <w:t>prior experiential knowledge</w:t>
      </w:r>
      <w:r w:rsidR="00C54739">
        <w:rPr>
          <w:iCs/>
        </w:rPr>
        <w:t>,</w:t>
      </w:r>
      <w:r>
        <w:rPr>
          <w:iCs/>
        </w:rPr>
        <w:t xml:space="preserve"> and </w:t>
      </w:r>
      <w:r w:rsidR="00A115A6">
        <w:rPr>
          <w:iCs/>
        </w:rPr>
        <w:t xml:space="preserve">slows down their reaction to new </w:t>
      </w:r>
      <w:r>
        <w:rPr>
          <w:iCs/>
        </w:rPr>
        <w:t>opportunities (</w:t>
      </w:r>
      <w:proofErr w:type="spellStart"/>
      <w:r w:rsidRPr="001E3828">
        <w:rPr>
          <w:iCs/>
        </w:rPr>
        <w:t>Aguzzoli</w:t>
      </w:r>
      <w:proofErr w:type="spellEnd"/>
      <w:r w:rsidRPr="001E3828">
        <w:rPr>
          <w:iCs/>
        </w:rPr>
        <w:t xml:space="preserve"> et al</w:t>
      </w:r>
      <w:r w:rsidR="005F5A87">
        <w:rPr>
          <w:iCs/>
        </w:rPr>
        <w:t>.,</w:t>
      </w:r>
      <w:r w:rsidRPr="001E3828">
        <w:rPr>
          <w:iCs/>
        </w:rPr>
        <w:t xml:space="preserve"> 202</w:t>
      </w:r>
      <w:r w:rsidR="00D2628F">
        <w:rPr>
          <w:iCs/>
        </w:rPr>
        <w:t>1</w:t>
      </w:r>
      <w:r>
        <w:rPr>
          <w:iCs/>
        </w:rPr>
        <w:t xml:space="preserve">; </w:t>
      </w:r>
      <w:r w:rsidRPr="00646D91">
        <w:rPr>
          <w:iCs/>
        </w:rPr>
        <w:t xml:space="preserve">Benito </w:t>
      </w:r>
      <w:r w:rsidR="001947E4">
        <w:rPr>
          <w:iCs/>
        </w:rPr>
        <w:t>&amp;</w:t>
      </w:r>
      <w:r w:rsidRPr="00646D91">
        <w:rPr>
          <w:iCs/>
        </w:rPr>
        <w:t xml:space="preserve"> Welch, 1994</w:t>
      </w:r>
      <w:r>
        <w:rPr>
          <w:iCs/>
        </w:rPr>
        <w:t>)</w:t>
      </w:r>
      <w:r w:rsidR="00574ACA">
        <w:rPr>
          <w:iCs/>
        </w:rPr>
        <w:t>.</w:t>
      </w:r>
      <w:r>
        <w:rPr>
          <w:rStyle w:val="FootnoteReference"/>
          <w:iCs/>
        </w:rPr>
        <w:footnoteReference w:id="3"/>
      </w:r>
      <w:r>
        <w:rPr>
          <w:iCs/>
        </w:rPr>
        <w:t xml:space="preserve"> </w:t>
      </w:r>
      <w:r w:rsidR="004C60C9">
        <w:rPr>
          <w:iCs/>
        </w:rPr>
        <w:t xml:space="preserve">The trauma </w:t>
      </w:r>
      <w:r w:rsidR="00A5555F">
        <w:rPr>
          <w:iCs/>
        </w:rPr>
        <w:t xml:space="preserve">of </w:t>
      </w:r>
      <w:r w:rsidR="00A5555F" w:rsidRPr="00966F5E">
        <w:rPr>
          <w:iCs/>
        </w:rPr>
        <w:t>a</w:t>
      </w:r>
      <w:r w:rsidR="004C60C9" w:rsidRPr="00745F69">
        <w:rPr>
          <w:iCs/>
        </w:rPr>
        <w:t xml:space="preserve"> failed internationalization </w:t>
      </w:r>
      <w:r w:rsidR="00DD7C37">
        <w:rPr>
          <w:iCs/>
        </w:rPr>
        <w:t>attempt</w:t>
      </w:r>
      <w:r w:rsidR="007C20A0" w:rsidRPr="00745F69">
        <w:rPr>
          <w:iCs/>
        </w:rPr>
        <w:t xml:space="preserve"> </w:t>
      </w:r>
      <w:r w:rsidR="00BD2359" w:rsidRPr="00745F69">
        <w:rPr>
          <w:iCs/>
        </w:rPr>
        <w:t>can</w:t>
      </w:r>
      <w:r w:rsidR="004C60C9" w:rsidRPr="00745F69">
        <w:rPr>
          <w:iCs/>
        </w:rPr>
        <w:t xml:space="preserve"> increase with the </w:t>
      </w:r>
      <w:r w:rsidR="004C60C9" w:rsidRPr="00966475">
        <w:rPr>
          <w:iCs/>
        </w:rPr>
        <w:t>depth of foreign market experience</w:t>
      </w:r>
      <w:r w:rsidR="004C60C9" w:rsidRPr="00966F5E">
        <w:rPr>
          <w:iCs/>
        </w:rPr>
        <w:t>, which is</w:t>
      </w:r>
      <w:r w:rsidR="004C60C9">
        <w:rPr>
          <w:iCs/>
        </w:rPr>
        <w:t xml:space="preserve"> linked with the resource intensity of </w:t>
      </w:r>
      <w:r w:rsidR="00A5555F">
        <w:rPr>
          <w:iCs/>
        </w:rPr>
        <w:t xml:space="preserve">the </w:t>
      </w:r>
      <w:r w:rsidR="007C20A0">
        <w:rPr>
          <w:iCs/>
        </w:rPr>
        <w:t xml:space="preserve">adopted foreign entry </w:t>
      </w:r>
      <w:r w:rsidR="004C60C9">
        <w:rPr>
          <w:iCs/>
        </w:rPr>
        <w:t>mode (</w:t>
      </w:r>
      <w:proofErr w:type="spellStart"/>
      <w:r w:rsidR="004C60C9">
        <w:rPr>
          <w:iCs/>
        </w:rPr>
        <w:t>Surdu</w:t>
      </w:r>
      <w:proofErr w:type="spellEnd"/>
      <w:r w:rsidR="004C60C9">
        <w:rPr>
          <w:iCs/>
        </w:rPr>
        <w:t xml:space="preserve"> et al., 2018).</w:t>
      </w:r>
    </w:p>
    <w:p w14:paraId="02C20B70" w14:textId="060381F8" w:rsidR="009E3153" w:rsidRDefault="00CC3FDA" w:rsidP="000B4B7E">
      <w:pPr>
        <w:tabs>
          <w:tab w:val="left" w:pos="426"/>
        </w:tabs>
        <w:spacing w:line="360" w:lineRule="auto"/>
        <w:ind w:firstLine="425"/>
        <w:rPr>
          <w:iCs/>
        </w:rPr>
      </w:pPr>
      <w:r>
        <w:rPr>
          <w:iCs/>
        </w:rPr>
        <w:tab/>
      </w:r>
      <w:r w:rsidR="00BD2359">
        <w:rPr>
          <w:iCs/>
        </w:rPr>
        <w:t>This</w:t>
      </w:r>
      <w:r w:rsidR="009E3153" w:rsidRPr="00D74632">
        <w:rPr>
          <w:iCs/>
        </w:rPr>
        <w:t xml:space="preserve"> </w:t>
      </w:r>
      <w:r w:rsidR="00DD7C37">
        <w:rPr>
          <w:iCs/>
        </w:rPr>
        <w:t xml:space="preserve">view </w:t>
      </w:r>
      <w:r w:rsidR="009E3153" w:rsidRPr="00D74632">
        <w:rPr>
          <w:iCs/>
        </w:rPr>
        <w:t>does not</w:t>
      </w:r>
      <w:r w:rsidR="00BD2359">
        <w:rPr>
          <w:iCs/>
        </w:rPr>
        <w:t xml:space="preserve"> necessarily</w:t>
      </w:r>
      <w:r w:rsidR="009E3153" w:rsidRPr="00D74632">
        <w:rPr>
          <w:iCs/>
        </w:rPr>
        <w:t xml:space="preserve"> </w:t>
      </w:r>
      <w:r w:rsidR="00A115A6">
        <w:rPr>
          <w:iCs/>
        </w:rPr>
        <w:t>imply</w:t>
      </w:r>
      <w:r w:rsidR="00A115A6" w:rsidRPr="00D74632">
        <w:rPr>
          <w:iCs/>
        </w:rPr>
        <w:t xml:space="preserve"> </w:t>
      </w:r>
      <w:r w:rsidR="009E3153" w:rsidRPr="00D74632">
        <w:rPr>
          <w:iCs/>
        </w:rPr>
        <w:t xml:space="preserve">that firms </w:t>
      </w:r>
      <w:r w:rsidR="00BD2359">
        <w:rPr>
          <w:iCs/>
        </w:rPr>
        <w:t>do not</w:t>
      </w:r>
      <w:r w:rsidR="009E3153" w:rsidRPr="00D74632">
        <w:rPr>
          <w:iCs/>
        </w:rPr>
        <w:t xml:space="preserve"> learn from failure</w:t>
      </w:r>
      <w:r w:rsidR="00721A05">
        <w:rPr>
          <w:iCs/>
        </w:rPr>
        <w:t xml:space="preserve"> (Lee</w:t>
      </w:r>
      <w:r w:rsidR="00D24E63">
        <w:rPr>
          <w:iCs/>
        </w:rPr>
        <w:t>,</w:t>
      </w:r>
      <w:r w:rsidR="00721A05">
        <w:rPr>
          <w:iCs/>
        </w:rPr>
        <w:t xml:space="preserve"> </w:t>
      </w:r>
      <w:r w:rsidR="00D24E63" w:rsidRPr="00D24E63">
        <w:rPr>
          <w:iCs/>
        </w:rPr>
        <w:t>Jiménez, &amp; Devinney</w:t>
      </w:r>
      <w:r w:rsidR="00D24E63">
        <w:rPr>
          <w:iCs/>
        </w:rPr>
        <w:t>,</w:t>
      </w:r>
      <w:r w:rsidR="00D24E63" w:rsidRPr="00D24E63" w:rsidDel="00D24E63">
        <w:rPr>
          <w:iCs/>
        </w:rPr>
        <w:t xml:space="preserve"> </w:t>
      </w:r>
      <w:r w:rsidR="00721A05">
        <w:rPr>
          <w:iCs/>
        </w:rPr>
        <w:t>2020)</w:t>
      </w:r>
      <w:r w:rsidR="009E3153" w:rsidRPr="00D74632">
        <w:rPr>
          <w:iCs/>
        </w:rPr>
        <w:t>.</w:t>
      </w:r>
      <w:r w:rsidR="009E3153">
        <w:rPr>
          <w:iCs/>
        </w:rPr>
        <w:t xml:space="preserve"> </w:t>
      </w:r>
      <w:r w:rsidR="00D62A0E">
        <w:rPr>
          <w:iCs/>
        </w:rPr>
        <w:t xml:space="preserve">When </w:t>
      </w:r>
      <w:r w:rsidR="009E3153">
        <w:rPr>
          <w:iCs/>
        </w:rPr>
        <w:t xml:space="preserve">managers overcome the negative feelings associated with </w:t>
      </w:r>
      <w:r w:rsidR="00DD7C37" w:rsidRPr="00745F69">
        <w:rPr>
          <w:iCs/>
        </w:rPr>
        <w:t xml:space="preserve">failed </w:t>
      </w:r>
      <w:r w:rsidR="00DD7C37" w:rsidRPr="00745F69">
        <w:rPr>
          <w:iCs/>
        </w:rPr>
        <w:lastRenderedPageBreak/>
        <w:t>internationalization</w:t>
      </w:r>
      <w:r w:rsidR="00DD7C37">
        <w:rPr>
          <w:iCs/>
        </w:rPr>
        <w:t>,</w:t>
      </w:r>
      <w:r w:rsidR="009E3153">
        <w:rPr>
          <w:iCs/>
        </w:rPr>
        <w:t xml:space="preserve"> they can benefit from the knowledge gained during the exit</w:t>
      </w:r>
      <w:r w:rsidR="00D62A0E">
        <w:rPr>
          <w:iCs/>
        </w:rPr>
        <w:t xml:space="preserve">, </w:t>
      </w:r>
      <w:r w:rsidR="00BD2359">
        <w:rPr>
          <w:iCs/>
        </w:rPr>
        <w:t>understand</w:t>
      </w:r>
      <w:r w:rsidR="009E3153">
        <w:rPr>
          <w:iCs/>
        </w:rPr>
        <w:t xml:space="preserve"> the factors that led to </w:t>
      </w:r>
      <w:r w:rsidR="00FB7136">
        <w:rPr>
          <w:iCs/>
        </w:rPr>
        <w:t>failure</w:t>
      </w:r>
      <w:r w:rsidR="00D62A0E">
        <w:rPr>
          <w:iCs/>
        </w:rPr>
        <w:t>,</w:t>
      </w:r>
      <w:r w:rsidR="009E3153">
        <w:rPr>
          <w:iCs/>
        </w:rPr>
        <w:t xml:space="preserve"> re-evaluate prior </w:t>
      </w:r>
      <w:r w:rsidR="00721A05">
        <w:rPr>
          <w:iCs/>
        </w:rPr>
        <w:t xml:space="preserve">beliefs </w:t>
      </w:r>
      <w:r w:rsidR="00D62A0E">
        <w:rPr>
          <w:iCs/>
        </w:rPr>
        <w:t>and avoid repeating the same mistakes</w:t>
      </w:r>
      <w:r w:rsidR="00190AD1">
        <w:rPr>
          <w:iCs/>
        </w:rPr>
        <w:t xml:space="preserve"> </w:t>
      </w:r>
      <w:r w:rsidR="009E3153">
        <w:rPr>
          <w:iCs/>
        </w:rPr>
        <w:t>(</w:t>
      </w:r>
      <w:r w:rsidR="009E3153" w:rsidRPr="0027527A">
        <w:rPr>
          <w:iCs/>
        </w:rPr>
        <w:t>Javalgi et al., 2011</w:t>
      </w:r>
      <w:r w:rsidR="009E3153">
        <w:rPr>
          <w:iCs/>
        </w:rPr>
        <w:t xml:space="preserve">; </w:t>
      </w:r>
      <w:proofErr w:type="spellStart"/>
      <w:r w:rsidR="009E3153">
        <w:rPr>
          <w:iCs/>
        </w:rPr>
        <w:t>Surdu</w:t>
      </w:r>
      <w:proofErr w:type="spellEnd"/>
      <w:r w:rsidR="009E3153">
        <w:rPr>
          <w:iCs/>
        </w:rPr>
        <w:t xml:space="preserve"> et al., 2019; </w:t>
      </w:r>
      <w:proofErr w:type="spellStart"/>
      <w:r w:rsidR="009E3153" w:rsidRPr="00AE44A3">
        <w:rPr>
          <w:iCs/>
        </w:rPr>
        <w:t>Tsinopoulos</w:t>
      </w:r>
      <w:proofErr w:type="spellEnd"/>
      <w:r w:rsidR="009E3153" w:rsidRPr="00AE44A3">
        <w:rPr>
          <w:iCs/>
        </w:rPr>
        <w:t xml:space="preserve">, </w:t>
      </w:r>
      <w:r w:rsidR="003500B2">
        <w:rPr>
          <w:iCs/>
        </w:rPr>
        <w:t>Y</w:t>
      </w:r>
      <w:r w:rsidR="009E3153" w:rsidRPr="00AE44A3">
        <w:rPr>
          <w:iCs/>
        </w:rPr>
        <w:t>an</w:t>
      </w:r>
      <w:r w:rsidR="004C5DBF">
        <w:rPr>
          <w:iCs/>
        </w:rPr>
        <w:t>,</w:t>
      </w:r>
      <w:r w:rsidR="009E3153" w:rsidRPr="00AE44A3">
        <w:rPr>
          <w:iCs/>
        </w:rPr>
        <w:t xml:space="preserve"> </w:t>
      </w:r>
      <w:r w:rsidR="004C5DBF">
        <w:rPr>
          <w:iCs/>
        </w:rPr>
        <w:t>&amp;</w:t>
      </w:r>
      <w:r w:rsidR="009E3153" w:rsidRPr="00AE44A3">
        <w:rPr>
          <w:iCs/>
        </w:rPr>
        <w:t xml:space="preserve"> Sousa, </w:t>
      </w:r>
      <w:r w:rsidR="009E3153" w:rsidRPr="00953C87">
        <w:rPr>
          <w:iCs/>
        </w:rPr>
        <w:t>2019</w:t>
      </w:r>
      <w:r w:rsidR="00721A05">
        <w:rPr>
          <w:iCs/>
        </w:rPr>
        <w:t>)</w:t>
      </w:r>
      <w:r w:rsidR="009E3153">
        <w:rPr>
          <w:iCs/>
        </w:rPr>
        <w:t xml:space="preserve">. Nevertheless, </w:t>
      </w:r>
      <w:r w:rsidR="00190AD1">
        <w:rPr>
          <w:iCs/>
        </w:rPr>
        <w:t xml:space="preserve">several </w:t>
      </w:r>
      <w:r w:rsidR="009E3153">
        <w:rPr>
          <w:iCs/>
        </w:rPr>
        <w:t>studies (</w:t>
      </w:r>
      <w:proofErr w:type="spellStart"/>
      <w:r w:rsidR="009E3153">
        <w:rPr>
          <w:iCs/>
        </w:rPr>
        <w:t>Aguzzoli</w:t>
      </w:r>
      <w:proofErr w:type="spellEnd"/>
      <w:r w:rsidR="009E3153">
        <w:rPr>
          <w:iCs/>
        </w:rPr>
        <w:t xml:space="preserve"> et al., 202</w:t>
      </w:r>
      <w:r w:rsidR="00D2628F">
        <w:rPr>
          <w:iCs/>
        </w:rPr>
        <w:t>1</w:t>
      </w:r>
      <w:r w:rsidR="009E3153">
        <w:rPr>
          <w:iCs/>
        </w:rPr>
        <w:t xml:space="preserve">; </w:t>
      </w:r>
      <w:proofErr w:type="spellStart"/>
      <w:r w:rsidR="009E3153" w:rsidRPr="000518DC">
        <w:rPr>
          <w:iCs/>
        </w:rPr>
        <w:t>Meschi</w:t>
      </w:r>
      <w:proofErr w:type="spellEnd"/>
      <w:r w:rsidR="009E3153" w:rsidRPr="000518DC">
        <w:rPr>
          <w:iCs/>
        </w:rPr>
        <w:t xml:space="preserve"> </w:t>
      </w:r>
      <w:r w:rsidR="001947E4">
        <w:rPr>
          <w:iCs/>
        </w:rPr>
        <w:t>&amp;</w:t>
      </w:r>
      <w:r w:rsidR="009E3153" w:rsidRPr="000518DC">
        <w:rPr>
          <w:iCs/>
        </w:rPr>
        <w:t xml:space="preserve"> </w:t>
      </w:r>
      <w:proofErr w:type="spellStart"/>
      <w:r w:rsidR="009E3153" w:rsidRPr="000518DC">
        <w:rPr>
          <w:iCs/>
        </w:rPr>
        <w:t>Métais</w:t>
      </w:r>
      <w:proofErr w:type="spellEnd"/>
      <w:r w:rsidR="009E3153">
        <w:rPr>
          <w:iCs/>
        </w:rPr>
        <w:t>,</w:t>
      </w:r>
      <w:r w:rsidR="009E3153" w:rsidRPr="000518DC">
        <w:rPr>
          <w:iCs/>
        </w:rPr>
        <w:t xml:space="preserve"> 2015)</w:t>
      </w:r>
      <w:r w:rsidR="009E3153">
        <w:rPr>
          <w:iCs/>
        </w:rPr>
        <w:t xml:space="preserve"> have shown that not all firms can turn </w:t>
      </w:r>
      <w:r w:rsidR="00190AD1">
        <w:rPr>
          <w:iCs/>
        </w:rPr>
        <w:t xml:space="preserve">the </w:t>
      </w:r>
      <w:r w:rsidR="009E3153">
        <w:rPr>
          <w:iCs/>
        </w:rPr>
        <w:t>knowledge gained from failure into effective decision-making</w:t>
      </w:r>
      <w:r w:rsidR="00927DBB">
        <w:rPr>
          <w:iCs/>
        </w:rPr>
        <w:t xml:space="preserve">. </w:t>
      </w:r>
      <w:r w:rsidR="00A82915">
        <w:rPr>
          <w:iCs/>
        </w:rPr>
        <w:t>M</w:t>
      </w:r>
      <w:r w:rsidR="009E3153">
        <w:rPr>
          <w:iCs/>
        </w:rPr>
        <w:t>anagers</w:t>
      </w:r>
      <w:r w:rsidR="00A82915">
        <w:rPr>
          <w:iCs/>
        </w:rPr>
        <w:t xml:space="preserve"> may</w:t>
      </w:r>
      <w:r w:rsidR="009E3153">
        <w:rPr>
          <w:iCs/>
        </w:rPr>
        <w:t xml:space="preserve"> focus </w:t>
      </w:r>
      <w:r w:rsidR="001A3C89">
        <w:rPr>
          <w:iCs/>
        </w:rPr>
        <w:t>excessively</w:t>
      </w:r>
      <w:r w:rsidR="009E3153">
        <w:rPr>
          <w:iCs/>
        </w:rPr>
        <w:t xml:space="preserve"> on not repeating the same mistakes or </w:t>
      </w:r>
      <w:r w:rsidR="00A82915">
        <w:rPr>
          <w:iCs/>
        </w:rPr>
        <w:t xml:space="preserve">might </w:t>
      </w:r>
      <w:r w:rsidR="009E3153">
        <w:rPr>
          <w:iCs/>
        </w:rPr>
        <w:t>become too confident that the knowledge gained from failure has adequately prepared them for re-entering foreign markets</w:t>
      </w:r>
      <w:r w:rsidR="00B51135">
        <w:rPr>
          <w:iCs/>
        </w:rPr>
        <w:t xml:space="preserve">. </w:t>
      </w:r>
      <w:r w:rsidR="001A3C89">
        <w:rPr>
          <w:iCs/>
        </w:rPr>
        <w:t>In b</w:t>
      </w:r>
      <w:r w:rsidR="009E3153">
        <w:rPr>
          <w:iCs/>
        </w:rPr>
        <w:t xml:space="preserve">oth </w:t>
      </w:r>
      <w:r w:rsidR="001A3C89">
        <w:rPr>
          <w:iCs/>
        </w:rPr>
        <w:t>cases,</w:t>
      </w:r>
      <w:r w:rsidR="00B51135">
        <w:rPr>
          <w:iCs/>
        </w:rPr>
        <w:t xml:space="preserve"> </w:t>
      </w:r>
      <w:r w:rsidR="009E3153">
        <w:rPr>
          <w:iCs/>
        </w:rPr>
        <w:t>managers</w:t>
      </w:r>
      <w:r w:rsidR="00190AD1">
        <w:rPr>
          <w:iCs/>
        </w:rPr>
        <w:t xml:space="preserve"> may</w:t>
      </w:r>
      <w:r w:rsidR="00B51135">
        <w:rPr>
          <w:iCs/>
        </w:rPr>
        <w:t xml:space="preserve"> </w:t>
      </w:r>
      <w:r w:rsidR="009E3153">
        <w:rPr>
          <w:iCs/>
        </w:rPr>
        <w:t>ignor</w:t>
      </w:r>
      <w:r w:rsidR="00190AD1">
        <w:rPr>
          <w:iCs/>
        </w:rPr>
        <w:t>e</w:t>
      </w:r>
      <w:r w:rsidR="009E3153">
        <w:rPr>
          <w:iCs/>
        </w:rPr>
        <w:t xml:space="preserve"> other important factors</w:t>
      </w:r>
      <w:r w:rsidR="001435ED">
        <w:rPr>
          <w:iCs/>
        </w:rPr>
        <w:t>,</w:t>
      </w:r>
      <w:r w:rsidR="009E3153">
        <w:rPr>
          <w:iCs/>
        </w:rPr>
        <w:t xml:space="preserve"> such as in</w:t>
      </w:r>
      <w:r w:rsidR="00C54739">
        <w:rPr>
          <w:iCs/>
        </w:rPr>
        <w:t xml:space="preserve">tensified </w:t>
      </w:r>
      <w:r w:rsidR="00464C20">
        <w:rPr>
          <w:iCs/>
        </w:rPr>
        <w:t>competition, that may affect</w:t>
      </w:r>
      <w:r w:rsidR="009E3153" w:rsidRPr="004C1F39">
        <w:rPr>
          <w:iCs/>
        </w:rPr>
        <w:t xml:space="preserve"> re-entry (</w:t>
      </w:r>
      <w:proofErr w:type="spellStart"/>
      <w:r w:rsidR="009E3153" w:rsidRPr="004C1F39">
        <w:rPr>
          <w:iCs/>
        </w:rPr>
        <w:t>Aguzzoli</w:t>
      </w:r>
      <w:proofErr w:type="spellEnd"/>
      <w:r w:rsidR="009E3153" w:rsidRPr="004C1F39">
        <w:rPr>
          <w:iCs/>
        </w:rPr>
        <w:t xml:space="preserve"> et al., 202</w:t>
      </w:r>
      <w:r w:rsidR="00D2628F">
        <w:rPr>
          <w:iCs/>
        </w:rPr>
        <w:t>1</w:t>
      </w:r>
      <w:r w:rsidR="009E3153" w:rsidRPr="004C1F39">
        <w:rPr>
          <w:iCs/>
        </w:rPr>
        <w:t>).</w:t>
      </w:r>
      <w:r w:rsidR="00D82F0D">
        <w:rPr>
          <w:iCs/>
        </w:rPr>
        <w:t xml:space="preserve"> </w:t>
      </w:r>
      <w:r w:rsidR="00DD7C37">
        <w:rPr>
          <w:iCs/>
        </w:rPr>
        <w:t>Hence</w:t>
      </w:r>
      <w:r w:rsidR="000302E5">
        <w:rPr>
          <w:iCs/>
        </w:rPr>
        <w:t>,</w:t>
      </w:r>
      <w:r w:rsidR="000C5E4D">
        <w:rPr>
          <w:iCs/>
        </w:rPr>
        <w:t xml:space="preserve"> under</w:t>
      </w:r>
      <w:r w:rsidR="003F5B30">
        <w:rPr>
          <w:iCs/>
        </w:rPr>
        <w:t xml:space="preserve"> what conditions</w:t>
      </w:r>
      <w:r w:rsidR="000C5E4D">
        <w:rPr>
          <w:iCs/>
        </w:rPr>
        <w:t xml:space="preserve"> managers</w:t>
      </w:r>
      <w:r w:rsidR="00841CBD">
        <w:rPr>
          <w:iCs/>
        </w:rPr>
        <w:t xml:space="preserve"> </w:t>
      </w:r>
      <w:r w:rsidR="000C5E4D">
        <w:rPr>
          <w:iCs/>
        </w:rPr>
        <w:t>learn from</w:t>
      </w:r>
      <w:r w:rsidR="00841CBD">
        <w:rPr>
          <w:iCs/>
        </w:rPr>
        <w:t xml:space="preserve"> </w:t>
      </w:r>
      <w:r w:rsidR="000C5E4D">
        <w:rPr>
          <w:iCs/>
        </w:rPr>
        <w:t>failure</w:t>
      </w:r>
      <w:r w:rsidR="002B6081">
        <w:rPr>
          <w:iCs/>
        </w:rPr>
        <w:t xml:space="preserve"> associated</w:t>
      </w:r>
      <w:r w:rsidR="00081B2C">
        <w:rPr>
          <w:iCs/>
        </w:rPr>
        <w:t xml:space="preserve"> with foreign market exit</w:t>
      </w:r>
      <w:r w:rsidR="002B6081">
        <w:rPr>
          <w:iCs/>
        </w:rPr>
        <w:t xml:space="preserve"> </w:t>
      </w:r>
      <w:r w:rsidR="000E7115">
        <w:rPr>
          <w:iCs/>
        </w:rPr>
        <w:t>(</w:t>
      </w:r>
      <w:r w:rsidR="003F5B30">
        <w:rPr>
          <w:iCs/>
        </w:rPr>
        <w:t xml:space="preserve">and </w:t>
      </w:r>
      <w:r w:rsidR="005E3FC8">
        <w:rPr>
          <w:iCs/>
        </w:rPr>
        <w:t>when</w:t>
      </w:r>
      <w:r w:rsidR="00813081">
        <w:rPr>
          <w:iCs/>
        </w:rPr>
        <w:t xml:space="preserve"> they do</w:t>
      </w:r>
      <w:r w:rsidR="005E3FC8">
        <w:rPr>
          <w:iCs/>
        </w:rPr>
        <w:t xml:space="preserve"> not</w:t>
      </w:r>
      <w:r w:rsidR="000E7115">
        <w:rPr>
          <w:iCs/>
        </w:rPr>
        <w:t>)</w:t>
      </w:r>
      <w:r w:rsidR="003F5B30">
        <w:rPr>
          <w:iCs/>
        </w:rPr>
        <w:t xml:space="preserve"> </w:t>
      </w:r>
      <w:r w:rsidR="00841CBD">
        <w:rPr>
          <w:iCs/>
        </w:rPr>
        <w:t xml:space="preserve">remains </w:t>
      </w:r>
      <w:r w:rsidR="000E7115">
        <w:rPr>
          <w:iCs/>
        </w:rPr>
        <w:t>less well understood</w:t>
      </w:r>
      <w:r w:rsidR="003F5B30">
        <w:rPr>
          <w:iCs/>
        </w:rPr>
        <w:t xml:space="preserve">. </w:t>
      </w:r>
      <w:r w:rsidR="00DB3140">
        <w:rPr>
          <w:iCs/>
        </w:rPr>
        <w:t xml:space="preserve">Beyond </w:t>
      </w:r>
      <w:r w:rsidR="00C54739">
        <w:rPr>
          <w:iCs/>
        </w:rPr>
        <w:t xml:space="preserve">the </w:t>
      </w:r>
      <w:r w:rsidR="00DB3140">
        <w:rPr>
          <w:iCs/>
        </w:rPr>
        <w:t>reasons</w:t>
      </w:r>
      <w:r w:rsidR="00205B44">
        <w:rPr>
          <w:iCs/>
        </w:rPr>
        <w:t xml:space="preserve"> that are related </w:t>
      </w:r>
      <w:r w:rsidR="002B6081">
        <w:rPr>
          <w:iCs/>
        </w:rPr>
        <w:t xml:space="preserve">to the </w:t>
      </w:r>
      <w:r w:rsidR="003D0C2D">
        <w:rPr>
          <w:iCs/>
        </w:rPr>
        <w:t>severity of the exit event, other</w:t>
      </w:r>
      <w:r w:rsidR="001435ED">
        <w:rPr>
          <w:iCs/>
        </w:rPr>
        <w:t>s</w:t>
      </w:r>
      <w:r w:rsidR="003D0C2D">
        <w:rPr>
          <w:iCs/>
        </w:rPr>
        <w:t xml:space="preserve"> can include </w:t>
      </w:r>
      <w:r w:rsidR="00A47A3E">
        <w:rPr>
          <w:iCs/>
        </w:rPr>
        <w:t>managerial skills</w:t>
      </w:r>
      <w:r w:rsidR="00FE3927">
        <w:rPr>
          <w:iCs/>
        </w:rPr>
        <w:t xml:space="preserve"> (and</w:t>
      </w:r>
      <w:r w:rsidR="00A47A3E">
        <w:rPr>
          <w:iCs/>
        </w:rPr>
        <w:t xml:space="preserve"> the</w:t>
      </w:r>
      <w:r w:rsidR="008441AD">
        <w:rPr>
          <w:iCs/>
        </w:rPr>
        <w:t xml:space="preserve"> diversity of</w:t>
      </w:r>
      <w:r w:rsidR="00FE3927">
        <w:rPr>
          <w:iCs/>
        </w:rPr>
        <w:t xml:space="preserve"> such</w:t>
      </w:r>
      <w:r w:rsidR="008441AD">
        <w:rPr>
          <w:iCs/>
        </w:rPr>
        <w:t xml:space="preserve"> skills</w:t>
      </w:r>
      <w:r w:rsidR="00FE3927">
        <w:rPr>
          <w:iCs/>
        </w:rPr>
        <w:t>)</w:t>
      </w:r>
      <w:r w:rsidR="00841CBD">
        <w:rPr>
          <w:iCs/>
        </w:rPr>
        <w:t xml:space="preserve"> </w:t>
      </w:r>
      <w:r w:rsidR="00FE3927">
        <w:rPr>
          <w:iCs/>
        </w:rPr>
        <w:t>as well as</w:t>
      </w:r>
      <w:r w:rsidR="00A119EE">
        <w:rPr>
          <w:iCs/>
        </w:rPr>
        <w:t xml:space="preserve"> </w:t>
      </w:r>
      <w:r w:rsidR="00B13349">
        <w:rPr>
          <w:iCs/>
        </w:rPr>
        <w:t>the firm’s corporate governance structure.</w:t>
      </w:r>
      <w:r w:rsidR="008441AD">
        <w:rPr>
          <w:iCs/>
        </w:rPr>
        <w:t xml:space="preserve"> </w:t>
      </w:r>
      <w:r w:rsidR="000302E5">
        <w:rPr>
          <w:iCs/>
        </w:rPr>
        <w:t xml:space="preserve"> </w:t>
      </w:r>
      <w:r w:rsidR="000C5E4D">
        <w:rPr>
          <w:iCs/>
        </w:rPr>
        <w:t xml:space="preserve"> </w:t>
      </w:r>
      <w:r w:rsidR="009E3153" w:rsidRPr="004C1F39">
        <w:rPr>
          <w:iCs/>
        </w:rPr>
        <w:t xml:space="preserve"> </w:t>
      </w:r>
    </w:p>
    <w:p w14:paraId="693D7577" w14:textId="2BF06042" w:rsidR="009E3153" w:rsidRDefault="009E3153" w:rsidP="005D6E8E">
      <w:pPr>
        <w:tabs>
          <w:tab w:val="left" w:pos="426"/>
        </w:tabs>
        <w:spacing w:line="360" w:lineRule="auto"/>
        <w:ind w:firstLine="425"/>
        <w:rPr>
          <w:iCs/>
        </w:rPr>
      </w:pPr>
      <w:r>
        <w:rPr>
          <w:iCs/>
        </w:rPr>
        <w:tab/>
        <w:t xml:space="preserve">Although failure </w:t>
      </w:r>
      <w:r w:rsidR="003D1D7A">
        <w:rPr>
          <w:iCs/>
        </w:rPr>
        <w:t>does</w:t>
      </w:r>
      <w:r>
        <w:rPr>
          <w:iCs/>
        </w:rPr>
        <w:t xml:space="preserve"> not </w:t>
      </w:r>
      <w:r w:rsidR="003D1D7A">
        <w:rPr>
          <w:iCs/>
        </w:rPr>
        <w:t xml:space="preserve">always </w:t>
      </w:r>
      <w:r>
        <w:rPr>
          <w:iCs/>
        </w:rPr>
        <w:t xml:space="preserve">lead to effective learning, </w:t>
      </w:r>
      <w:r w:rsidR="004C6F5B">
        <w:rPr>
          <w:iCs/>
        </w:rPr>
        <w:t xml:space="preserve">there is </w:t>
      </w:r>
      <w:r>
        <w:rPr>
          <w:iCs/>
        </w:rPr>
        <w:t>consensus that focusing on the positive experiences during the previous internationalization attempt</w:t>
      </w:r>
      <w:r w:rsidR="0067409B">
        <w:rPr>
          <w:iCs/>
        </w:rPr>
        <w:t>s</w:t>
      </w:r>
      <w:r>
        <w:rPr>
          <w:iCs/>
        </w:rPr>
        <w:t xml:space="preserve"> leads to lower levels of effective learning in relation to trying to learn from failures (</w:t>
      </w:r>
      <w:proofErr w:type="spellStart"/>
      <w:r>
        <w:rPr>
          <w:iCs/>
        </w:rPr>
        <w:t>Surdu</w:t>
      </w:r>
      <w:proofErr w:type="spellEnd"/>
      <w:r>
        <w:rPr>
          <w:iCs/>
        </w:rPr>
        <w:t xml:space="preserve"> et al., 2019; </w:t>
      </w:r>
      <w:proofErr w:type="spellStart"/>
      <w:r w:rsidRPr="008D6175">
        <w:rPr>
          <w:iCs/>
        </w:rPr>
        <w:t>Vissak</w:t>
      </w:r>
      <w:proofErr w:type="spellEnd"/>
      <w:r w:rsidRPr="008D6175">
        <w:rPr>
          <w:iCs/>
        </w:rPr>
        <w:t xml:space="preserve"> et al., 2020</w:t>
      </w:r>
      <w:r>
        <w:rPr>
          <w:iCs/>
        </w:rPr>
        <w:t xml:space="preserve">; Welch </w:t>
      </w:r>
      <w:r w:rsidR="004C5DBF">
        <w:rPr>
          <w:iCs/>
        </w:rPr>
        <w:t>&amp;</w:t>
      </w:r>
      <w:r>
        <w:rPr>
          <w:iCs/>
        </w:rPr>
        <w:t xml:space="preserve"> Welch, 2009). </w:t>
      </w:r>
      <w:r w:rsidR="0067409B">
        <w:rPr>
          <w:iCs/>
        </w:rPr>
        <w:t>B</w:t>
      </w:r>
      <w:r>
        <w:rPr>
          <w:iCs/>
        </w:rPr>
        <w:t xml:space="preserve">y focusing on success, managers </w:t>
      </w:r>
      <w:r w:rsidR="0067409B">
        <w:rPr>
          <w:iCs/>
        </w:rPr>
        <w:t xml:space="preserve">ignore </w:t>
      </w:r>
      <w:r>
        <w:rPr>
          <w:iCs/>
        </w:rPr>
        <w:t xml:space="preserve">the causes of failures and the </w:t>
      </w:r>
      <w:r w:rsidR="0067409B">
        <w:rPr>
          <w:iCs/>
        </w:rPr>
        <w:t>reasons</w:t>
      </w:r>
      <w:r>
        <w:rPr>
          <w:iCs/>
        </w:rPr>
        <w:t xml:space="preserve"> that led to the previous exit event. Moreover, managers can develop an unwarranted confidence in their abilit</w:t>
      </w:r>
      <w:r w:rsidR="008E3D60">
        <w:rPr>
          <w:iCs/>
        </w:rPr>
        <w:t>y</w:t>
      </w:r>
      <w:r>
        <w:rPr>
          <w:iCs/>
        </w:rPr>
        <w:t xml:space="preserve"> to re-enter foreign markets which can cause them to ignore external information and engage in selective learning about changed foreign market conditions. This</w:t>
      </w:r>
      <w:r w:rsidR="00B445A9">
        <w:rPr>
          <w:iCs/>
        </w:rPr>
        <w:t>,</w:t>
      </w:r>
      <w:r>
        <w:rPr>
          <w:iCs/>
        </w:rPr>
        <w:t xml:space="preserve"> in turn</w:t>
      </w:r>
      <w:r w:rsidR="00B445A9">
        <w:rPr>
          <w:iCs/>
        </w:rPr>
        <w:t xml:space="preserve">, </w:t>
      </w:r>
      <w:r>
        <w:rPr>
          <w:iCs/>
        </w:rPr>
        <w:t>can lead to inefficiencies in the way firms approach re-internationalization (</w:t>
      </w:r>
      <w:proofErr w:type="spellStart"/>
      <w:r w:rsidRPr="0083084B">
        <w:rPr>
          <w:iCs/>
        </w:rPr>
        <w:t>Surdu</w:t>
      </w:r>
      <w:proofErr w:type="spellEnd"/>
      <w:r w:rsidRPr="0083084B">
        <w:rPr>
          <w:iCs/>
        </w:rPr>
        <w:t xml:space="preserve"> et al., 2020</w:t>
      </w:r>
      <w:r>
        <w:rPr>
          <w:iCs/>
        </w:rPr>
        <w:t xml:space="preserve">; </w:t>
      </w:r>
      <w:r w:rsidRPr="0083084B">
        <w:rPr>
          <w:iCs/>
        </w:rPr>
        <w:t xml:space="preserve">Welch </w:t>
      </w:r>
      <w:r w:rsidR="004C5DBF">
        <w:rPr>
          <w:iCs/>
        </w:rPr>
        <w:t>&amp;</w:t>
      </w:r>
      <w:r w:rsidRPr="0083084B">
        <w:rPr>
          <w:iCs/>
        </w:rPr>
        <w:t xml:space="preserve"> Welch, 2009</w:t>
      </w:r>
      <w:r>
        <w:rPr>
          <w:iCs/>
        </w:rPr>
        <w:t xml:space="preserve">).  </w:t>
      </w:r>
    </w:p>
    <w:p w14:paraId="4B117B45" w14:textId="6F7BB6AF" w:rsidR="005107FD" w:rsidRDefault="00065E87" w:rsidP="005D6E8E">
      <w:pPr>
        <w:tabs>
          <w:tab w:val="left" w:pos="426"/>
        </w:tabs>
        <w:spacing w:line="360" w:lineRule="auto"/>
        <w:ind w:firstLine="426"/>
        <w:rPr>
          <w:iCs/>
        </w:rPr>
      </w:pPr>
      <w:r>
        <w:rPr>
          <w:iCs/>
        </w:rPr>
        <w:t xml:space="preserve">Finally, </w:t>
      </w:r>
      <w:r w:rsidR="00FB32BF">
        <w:rPr>
          <w:iCs/>
        </w:rPr>
        <w:t>the</w:t>
      </w:r>
      <w:r w:rsidR="008C4251">
        <w:rPr>
          <w:iCs/>
        </w:rPr>
        <w:t xml:space="preserve"> </w:t>
      </w:r>
      <w:r w:rsidR="00C76DA4">
        <w:rPr>
          <w:iCs/>
        </w:rPr>
        <w:t>advantages</w:t>
      </w:r>
      <w:r w:rsidR="00797B11">
        <w:rPr>
          <w:iCs/>
        </w:rPr>
        <w:t xml:space="preserve"> that firms</w:t>
      </w:r>
      <w:r w:rsidR="009E3153">
        <w:rPr>
          <w:iCs/>
        </w:rPr>
        <w:t xml:space="preserve"> </w:t>
      </w:r>
      <w:r w:rsidR="006F7D0B">
        <w:rPr>
          <w:iCs/>
        </w:rPr>
        <w:t>derive from</w:t>
      </w:r>
      <w:r w:rsidR="00BC2391">
        <w:rPr>
          <w:iCs/>
        </w:rPr>
        <w:t xml:space="preserve"> </w:t>
      </w:r>
      <w:r w:rsidR="009E3153">
        <w:rPr>
          <w:iCs/>
        </w:rPr>
        <w:t>internationalization experience</w:t>
      </w:r>
      <w:r w:rsidR="001560EE">
        <w:rPr>
          <w:iCs/>
        </w:rPr>
        <w:t xml:space="preserve"> </w:t>
      </w:r>
      <w:r w:rsidR="00C76DA4">
        <w:rPr>
          <w:iCs/>
        </w:rPr>
        <w:t>(</w:t>
      </w:r>
      <w:r w:rsidR="001560EE">
        <w:rPr>
          <w:iCs/>
        </w:rPr>
        <w:t xml:space="preserve">and </w:t>
      </w:r>
      <w:r w:rsidR="00C76DA4">
        <w:rPr>
          <w:iCs/>
        </w:rPr>
        <w:t xml:space="preserve">which </w:t>
      </w:r>
      <w:r w:rsidR="001560EE">
        <w:rPr>
          <w:iCs/>
        </w:rPr>
        <w:t xml:space="preserve">can </w:t>
      </w:r>
      <w:r w:rsidR="00C76DA4">
        <w:rPr>
          <w:iCs/>
        </w:rPr>
        <w:t>be used</w:t>
      </w:r>
      <w:r w:rsidR="001560EE">
        <w:rPr>
          <w:iCs/>
        </w:rPr>
        <w:t xml:space="preserve"> in re-internationalization</w:t>
      </w:r>
      <w:r w:rsidR="00C76DA4">
        <w:rPr>
          <w:iCs/>
        </w:rPr>
        <w:t>)</w:t>
      </w:r>
      <w:r w:rsidR="009E3153">
        <w:rPr>
          <w:iCs/>
        </w:rPr>
        <w:t xml:space="preserve"> are not available indefinitely</w:t>
      </w:r>
      <w:r w:rsidR="00126BE1">
        <w:rPr>
          <w:iCs/>
        </w:rPr>
        <w:t xml:space="preserve"> as</w:t>
      </w:r>
      <w:r w:rsidR="00FB32BF">
        <w:rPr>
          <w:iCs/>
        </w:rPr>
        <w:t xml:space="preserve"> </w:t>
      </w:r>
      <w:r w:rsidR="00F55B5D">
        <w:rPr>
          <w:iCs/>
        </w:rPr>
        <w:t xml:space="preserve">the value of </w:t>
      </w:r>
      <w:r w:rsidR="00C54739">
        <w:rPr>
          <w:iCs/>
        </w:rPr>
        <w:t xml:space="preserve">relevant </w:t>
      </w:r>
      <w:r w:rsidR="00A94CD2">
        <w:rPr>
          <w:iCs/>
        </w:rPr>
        <w:t>knowledge</w:t>
      </w:r>
      <w:r w:rsidR="00FB32BF">
        <w:rPr>
          <w:iCs/>
        </w:rPr>
        <w:t xml:space="preserve"> </w:t>
      </w:r>
      <w:r w:rsidR="00AD4708">
        <w:rPr>
          <w:iCs/>
        </w:rPr>
        <w:t xml:space="preserve">progressively </w:t>
      </w:r>
      <w:r w:rsidR="00456B3F">
        <w:rPr>
          <w:iCs/>
        </w:rPr>
        <w:t>depreciate</w:t>
      </w:r>
      <w:r w:rsidR="00126BE1">
        <w:rPr>
          <w:iCs/>
        </w:rPr>
        <w:t>s</w:t>
      </w:r>
      <w:r w:rsidR="009E3153">
        <w:rPr>
          <w:iCs/>
        </w:rPr>
        <w:t xml:space="preserve"> (</w:t>
      </w:r>
      <w:r w:rsidR="009E3153" w:rsidRPr="00C64872">
        <w:rPr>
          <w:iCs/>
        </w:rPr>
        <w:t>Chen et al</w:t>
      </w:r>
      <w:r w:rsidR="009E3153">
        <w:rPr>
          <w:iCs/>
        </w:rPr>
        <w:t>.,</w:t>
      </w:r>
      <w:r w:rsidR="009E3153" w:rsidRPr="00C64872">
        <w:rPr>
          <w:iCs/>
        </w:rPr>
        <w:t xml:space="preserve"> 2019</w:t>
      </w:r>
      <w:r w:rsidR="009E3153">
        <w:rPr>
          <w:iCs/>
        </w:rPr>
        <w:t xml:space="preserve">; </w:t>
      </w:r>
      <w:proofErr w:type="spellStart"/>
      <w:r w:rsidR="009E3153">
        <w:rPr>
          <w:iCs/>
        </w:rPr>
        <w:t>Surdu</w:t>
      </w:r>
      <w:proofErr w:type="spellEnd"/>
      <w:r w:rsidR="009E3153">
        <w:rPr>
          <w:iCs/>
        </w:rPr>
        <w:t xml:space="preserve"> et al., 2019). </w:t>
      </w:r>
      <w:r w:rsidR="00C76DA4">
        <w:rPr>
          <w:iCs/>
        </w:rPr>
        <w:t>O</w:t>
      </w:r>
      <w:r w:rsidR="009E3153">
        <w:rPr>
          <w:iCs/>
        </w:rPr>
        <w:t>nce knowledge is no longer used</w:t>
      </w:r>
      <w:r w:rsidR="004B232B">
        <w:rPr>
          <w:iCs/>
        </w:rPr>
        <w:t>,</w:t>
      </w:r>
      <w:r w:rsidR="009E3153">
        <w:rPr>
          <w:iCs/>
        </w:rPr>
        <w:t xml:space="preserve"> the </w:t>
      </w:r>
      <w:r w:rsidR="00C54739">
        <w:rPr>
          <w:iCs/>
        </w:rPr>
        <w:t xml:space="preserve">particular </w:t>
      </w:r>
      <w:r w:rsidR="009E3153">
        <w:rPr>
          <w:iCs/>
        </w:rPr>
        <w:t xml:space="preserve">routines and practices can be unlearned to a point </w:t>
      </w:r>
      <w:r w:rsidR="008B21D2">
        <w:rPr>
          <w:iCs/>
        </w:rPr>
        <w:t xml:space="preserve">they </w:t>
      </w:r>
      <w:r w:rsidR="00B52F5D">
        <w:rPr>
          <w:iCs/>
        </w:rPr>
        <w:t>are no longer useful</w:t>
      </w:r>
      <w:r w:rsidR="009E3153">
        <w:rPr>
          <w:iCs/>
        </w:rPr>
        <w:t xml:space="preserve"> (</w:t>
      </w:r>
      <w:r w:rsidR="009C4202">
        <w:rPr>
          <w:iCs/>
        </w:rPr>
        <w:t>Dodgson, 1993</w:t>
      </w:r>
      <w:r w:rsidR="009E3153">
        <w:rPr>
          <w:iCs/>
        </w:rPr>
        <w:t xml:space="preserve">; </w:t>
      </w:r>
      <w:r w:rsidR="009E3153" w:rsidRPr="00C64872">
        <w:rPr>
          <w:iCs/>
        </w:rPr>
        <w:t xml:space="preserve">Levitt </w:t>
      </w:r>
      <w:r w:rsidR="004C5DBF">
        <w:rPr>
          <w:iCs/>
        </w:rPr>
        <w:t>&amp;</w:t>
      </w:r>
      <w:r w:rsidR="009E3153" w:rsidRPr="00C64872">
        <w:rPr>
          <w:iCs/>
        </w:rPr>
        <w:t xml:space="preserve"> </w:t>
      </w:r>
      <w:proofErr w:type="gramStart"/>
      <w:r w:rsidR="009E3153" w:rsidRPr="00C64872">
        <w:rPr>
          <w:iCs/>
        </w:rPr>
        <w:t>March,</w:t>
      </w:r>
      <w:proofErr w:type="gramEnd"/>
      <w:r w:rsidR="009E3153" w:rsidRPr="00C64872">
        <w:rPr>
          <w:iCs/>
        </w:rPr>
        <w:t> 1988</w:t>
      </w:r>
      <w:r w:rsidR="009E3153">
        <w:rPr>
          <w:iCs/>
        </w:rPr>
        <w:t xml:space="preserve">). This argument raises </w:t>
      </w:r>
      <w:r w:rsidR="00673AB7">
        <w:rPr>
          <w:iCs/>
        </w:rPr>
        <w:t xml:space="preserve">a </w:t>
      </w:r>
      <w:r w:rsidR="009E3153">
        <w:rPr>
          <w:iCs/>
        </w:rPr>
        <w:t>question</w:t>
      </w:r>
      <w:r w:rsidR="00464C24">
        <w:rPr>
          <w:iCs/>
        </w:rPr>
        <w:t xml:space="preserve"> </w:t>
      </w:r>
      <w:r w:rsidR="00673AB7">
        <w:rPr>
          <w:iCs/>
        </w:rPr>
        <w:t>that</w:t>
      </w:r>
      <w:r w:rsidR="00464C24">
        <w:rPr>
          <w:iCs/>
        </w:rPr>
        <w:t xml:space="preserve"> has not </w:t>
      </w:r>
      <w:r w:rsidR="00C76DA4">
        <w:rPr>
          <w:iCs/>
        </w:rPr>
        <w:t xml:space="preserve">sufficiently </w:t>
      </w:r>
      <w:r w:rsidR="00464C24">
        <w:rPr>
          <w:iCs/>
        </w:rPr>
        <w:t>been examined</w:t>
      </w:r>
      <w:r w:rsidR="00673AB7">
        <w:rPr>
          <w:iCs/>
        </w:rPr>
        <w:t>:</w:t>
      </w:r>
      <w:r w:rsidR="009E3153">
        <w:rPr>
          <w:iCs/>
        </w:rPr>
        <w:t xml:space="preserve"> how </w:t>
      </w:r>
      <w:r w:rsidR="00AE1FB9">
        <w:rPr>
          <w:iCs/>
        </w:rPr>
        <w:t xml:space="preserve">can </w:t>
      </w:r>
      <w:r w:rsidR="00B445A9">
        <w:rPr>
          <w:iCs/>
        </w:rPr>
        <w:t xml:space="preserve">firms </w:t>
      </w:r>
      <w:r w:rsidR="009E3153">
        <w:rPr>
          <w:iCs/>
        </w:rPr>
        <w:t>balance the time that it takes to overcome the shock of the exit</w:t>
      </w:r>
      <w:r w:rsidR="00464C24">
        <w:rPr>
          <w:iCs/>
        </w:rPr>
        <w:t xml:space="preserve"> without losing the </w:t>
      </w:r>
      <w:r w:rsidR="00C35144">
        <w:rPr>
          <w:iCs/>
        </w:rPr>
        <w:t xml:space="preserve">advantages </w:t>
      </w:r>
      <w:r w:rsidR="009E3153">
        <w:rPr>
          <w:iCs/>
        </w:rPr>
        <w:t>needed for foreign market re-entry</w:t>
      </w:r>
      <w:r w:rsidR="00AD6A86">
        <w:rPr>
          <w:iCs/>
        </w:rPr>
        <w:t>?</w:t>
      </w:r>
      <w:r w:rsidR="00D945C1" w:rsidRPr="00D945C1">
        <w:rPr>
          <w:iCs/>
        </w:rPr>
        <w:t xml:space="preserve"> </w:t>
      </w:r>
    </w:p>
    <w:p w14:paraId="75D055C2" w14:textId="781C54B4" w:rsidR="009E3153" w:rsidRDefault="00D945C1" w:rsidP="005D6E8E">
      <w:pPr>
        <w:tabs>
          <w:tab w:val="left" w:pos="426"/>
        </w:tabs>
        <w:spacing w:line="360" w:lineRule="auto"/>
        <w:ind w:firstLine="426"/>
        <w:rPr>
          <w:iCs/>
        </w:rPr>
      </w:pPr>
      <w:r w:rsidRPr="00D945C1">
        <w:rPr>
          <w:iCs/>
        </w:rPr>
        <w:t>Overall</w:t>
      </w:r>
      <w:r w:rsidR="001435ED">
        <w:rPr>
          <w:iCs/>
        </w:rPr>
        <w:t>,</w:t>
      </w:r>
      <w:r w:rsidR="00B94319">
        <w:rPr>
          <w:iCs/>
        </w:rPr>
        <w:t xml:space="preserve"> research on international experience prior to exit </w:t>
      </w:r>
      <w:r w:rsidR="00C44D8B" w:rsidRPr="00C44D8B">
        <w:rPr>
          <w:iCs/>
        </w:rPr>
        <w:t>(</w:t>
      </w:r>
      <w:r w:rsidR="00A47A3E">
        <w:rPr>
          <w:iCs/>
        </w:rPr>
        <w:t>i</w:t>
      </w:r>
      <w:r w:rsidR="001435ED">
        <w:rPr>
          <w:iCs/>
        </w:rPr>
        <w:t>.</w:t>
      </w:r>
      <w:r w:rsidR="00A47A3E">
        <w:rPr>
          <w:iCs/>
        </w:rPr>
        <w:t xml:space="preserve">e., </w:t>
      </w:r>
      <w:proofErr w:type="spellStart"/>
      <w:r w:rsidR="00C44D8B" w:rsidRPr="00C44D8B">
        <w:rPr>
          <w:iCs/>
        </w:rPr>
        <w:t>Surdu</w:t>
      </w:r>
      <w:proofErr w:type="spellEnd"/>
      <w:r w:rsidR="00C44D8B" w:rsidRPr="00C44D8B">
        <w:rPr>
          <w:iCs/>
        </w:rPr>
        <w:t xml:space="preserve"> et al., 2018; 2019; </w:t>
      </w:r>
      <w:proofErr w:type="spellStart"/>
      <w:r w:rsidR="00C44D8B" w:rsidRPr="00C44D8B">
        <w:rPr>
          <w:iCs/>
        </w:rPr>
        <w:t>Surdu</w:t>
      </w:r>
      <w:proofErr w:type="spellEnd"/>
      <w:r w:rsidR="00C44D8B" w:rsidRPr="00C44D8B">
        <w:rPr>
          <w:iCs/>
        </w:rPr>
        <w:t xml:space="preserve"> </w:t>
      </w:r>
      <w:r w:rsidR="00574ACA">
        <w:rPr>
          <w:iCs/>
        </w:rPr>
        <w:t>&amp;</w:t>
      </w:r>
      <w:r w:rsidR="00574ACA" w:rsidRPr="00C44D8B">
        <w:rPr>
          <w:iCs/>
        </w:rPr>
        <w:t xml:space="preserve"> </w:t>
      </w:r>
      <w:r w:rsidR="00C44D8B" w:rsidRPr="00C44D8B">
        <w:rPr>
          <w:iCs/>
        </w:rPr>
        <w:t>Narula, 2020) ha</w:t>
      </w:r>
      <w:r w:rsidR="00B94319">
        <w:rPr>
          <w:iCs/>
        </w:rPr>
        <w:t>s</w:t>
      </w:r>
      <w:r w:rsidR="00C44D8B" w:rsidRPr="00C44D8B">
        <w:rPr>
          <w:iCs/>
        </w:rPr>
        <w:t xml:space="preserve"> shown that</w:t>
      </w:r>
      <w:r w:rsidR="001435ED">
        <w:rPr>
          <w:iCs/>
        </w:rPr>
        <w:t>,</w:t>
      </w:r>
      <w:r w:rsidR="00C44D8B" w:rsidRPr="00C44D8B">
        <w:rPr>
          <w:iCs/>
        </w:rPr>
        <w:t xml:space="preserve"> </w:t>
      </w:r>
      <w:r w:rsidRPr="00D945C1">
        <w:rPr>
          <w:iCs/>
        </w:rPr>
        <w:t xml:space="preserve">although certain types of experience enhance the </w:t>
      </w:r>
      <w:r w:rsidR="00590361">
        <w:rPr>
          <w:iCs/>
        </w:rPr>
        <w:t>likelihood</w:t>
      </w:r>
      <w:r w:rsidRPr="00D945C1">
        <w:rPr>
          <w:iCs/>
        </w:rPr>
        <w:t xml:space="preserve"> of re-internationalization, others can have the opposite effect. </w:t>
      </w:r>
      <w:r w:rsidR="001435ED">
        <w:rPr>
          <w:iCs/>
        </w:rPr>
        <w:t>Yet,</w:t>
      </w:r>
      <w:r w:rsidR="00A47A3E">
        <w:rPr>
          <w:iCs/>
        </w:rPr>
        <w:t xml:space="preserve"> two issues remain </w:t>
      </w:r>
      <w:r w:rsidR="00134199">
        <w:rPr>
          <w:iCs/>
        </w:rPr>
        <w:t>less well understood.</w:t>
      </w:r>
      <w:r w:rsidR="00A47A3E">
        <w:rPr>
          <w:iCs/>
        </w:rPr>
        <w:t xml:space="preserve"> First, how th</w:t>
      </w:r>
      <w:r w:rsidR="00B54AFC">
        <w:rPr>
          <w:iCs/>
        </w:rPr>
        <w:t xml:space="preserve">e effects of different types of international experience </w:t>
      </w:r>
      <w:r w:rsidR="00F97A40">
        <w:rPr>
          <w:iCs/>
        </w:rPr>
        <w:t xml:space="preserve">can be combined </w:t>
      </w:r>
      <w:r w:rsidR="00D50451">
        <w:rPr>
          <w:iCs/>
        </w:rPr>
        <w:t>at different points in time</w:t>
      </w:r>
      <w:r w:rsidR="00B54AFC">
        <w:rPr>
          <w:iCs/>
        </w:rPr>
        <w:t xml:space="preserve"> </w:t>
      </w:r>
      <w:r w:rsidR="00D50451">
        <w:rPr>
          <w:iCs/>
        </w:rPr>
        <w:t xml:space="preserve">and how </w:t>
      </w:r>
      <w:r w:rsidR="00F97A40">
        <w:rPr>
          <w:iCs/>
        </w:rPr>
        <w:t xml:space="preserve">they in turn </w:t>
      </w:r>
      <w:r w:rsidR="00D50451">
        <w:rPr>
          <w:iCs/>
        </w:rPr>
        <w:t>influence</w:t>
      </w:r>
      <w:r w:rsidR="00F97A40">
        <w:rPr>
          <w:iCs/>
        </w:rPr>
        <w:t xml:space="preserve"> firms’</w:t>
      </w:r>
      <w:r w:rsidR="00D50451">
        <w:rPr>
          <w:iCs/>
        </w:rPr>
        <w:t xml:space="preserve"> </w:t>
      </w:r>
      <w:r w:rsidR="00D50451">
        <w:rPr>
          <w:iCs/>
        </w:rPr>
        <w:lastRenderedPageBreak/>
        <w:t>re-internationalization. Second,</w:t>
      </w:r>
      <w:r w:rsidRPr="00D945C1">
        <w:rPr>
          <w:iCs/>
        </w:rPr>
        <w:t xml:space="preserve"> </w:t>
      </w:r>
      <w:r w:rsidR="00574ACA">
        <w:rPr>
          <w:iCs/>
        </w:rPr>
        <w:t>the extant</w:t>
      </w:r>
      <w:r w:rsidR="00574ACA" w:rsidRPr="00D945C1">
        <w:rPr>
          <w:iCs/>
        </w:rPr>
        <w:t xml:space="preserve"> </w:t>
      </w:r>
      <w:r w:rsidRPr="00D945C1">
        <w:rPr>
          <w:iCs/>
        </w:rPr>
        <w:t xml:space="preserve">research has paid </w:t>
      </w:r>
      <w:r w:rsidR="00F97A40">
        <w:rPr>
          <w:iCs/>
        </w:rPr>
        <w:t>limited</w:t>
      </w:r>
      <w:r w:rsidR="00F97A40" w:rsidRPr="00D945C1">
        <w:rPr>
          <w:iCs/>
        </w:rPr>
        <w:t xml:space="preserve"> </w:t>
      </w:r>
      <w:r w:rsidRPr="00D945C1">
        <w:rPr>
          <w:iCs/>
        </w:rPr>
        <w:t xml:space="preserve">attention </w:t>
      </w:r>
      <w:r w:rsidR="00F97A40">
        <w:rPr>
          <w:iCs/>
        </w:rPr>
        <w:t>to</w:t>
      </w:r>
      <w:r w:rsidR="00F97A40" w:rsidRPr="00D945C1">
        <w:rPr>
          <w:iCs/>
        </w:rPr>
        <w:t xml:space="preserve"> </w:t>
      </w:r>
      <w:r w:rsidR="00F97A40">
        <w:rPr>
          <w:iCs/>
        </w:rPr>
        <w:t>other</w:t>
      </w:r>
      <w:r w:rsidR="00F97A40" w:rsidRPr="00D945C1">
        <w:rPr>
          <w:iCs/>
        </w:rPr>
        <w:t xml:space="preserve"> </w:t>
      </w:r>
      <w:r w:rsidRPr="00D945C1">
        <w:rPr>
          <w:iCs/>
        </w:rPr>
        <w:t>forms of international knowledge</w:t>
      </w:r>
      <w:r w:rsidR="00F97A40">
        <w:rPr>
          <w:iCs/>
        </w:rPr>
        <w:t xml:space="preserve"> and</w:t>
      </w:r>
      <w:r w:rsidRPr="00D945C1">
        <w:rPr>
          <w:iCs/>
        </w:rPr>
        <w:t xml:space="preserve"> different ways that firms can receive such knowledge</w:t>
      </w:r>
      <w:r w:rsidR="009D1F3B">
        <w:rPr>
          <w:iCs/>
        </w:rPr>
        <w:t>. Future inquiries may</w:t>
      </w:r>
      <w:r w:rsidRPr="00D945C1">
        <w:rPr>
          <w:iCs/>
        </w:rPr>
        <w:t xml:space="preserve"> help us understand why firms exit and subsequently re-enter foreign markets.</w:t>
      </w:r>
    </w:p>
    <w:p w14:paraId="4BCE9426" w14:textId="71EA646A" w:rsidR="00C428F2" w:rsidRDefault="00D54181" w:rsidP="000B4B7E">
      <w:pPr>
        <w:tabs>
          <w:tab w:val="left" w:pos="426"/>
        </w:tabs>
        <w:spacing w:line="360" w:lineRule="auto"/>
        <w:ind w:firstLine="426"/>
        <w:rPr>
          <w:iCs/>
        </w:rPr>
      </w:pPr>
      <w:r>
        <w:rPr>
          <w:iCs/>
        </w:rPr>
        <w:t xml:space="preserve">For instance, </w:t>
      </w:r>
      <w:r w:rsidR="008E5A04">
        <w:rPr>
          <w:iCs/>
        </w:rPr>
        <w:t>although</w:t>
      </w:r>
      <w:r w:rsidR="00715468">
        <w:rPr>
          <w:iCs/>
        </w:rPr>
        <w:t xml:space="preserve"> the literature has identified</w:t>
      </w:r>
      <w:r w:rsidR="008E5A04">
        <w:rPr>
          <w:iCs/>
        </w:rPr>
        <w:t xml:space="preserve"> </w:t>
      </w:r>
      <w:r w:rsidR="00EE5AEC">
        <w:rPr>
          <w:iCs/>
        </w:rPr>
        <w:t>several</w:t>
      </w:r>
      <w:r w:rsidR="008E5A04">
        <w:rPr>
          <w:iCs/>
        </w:rPr>
        <w:t xml:space="preserve"> </w:t>
      </w:r>
      <w:r w:rsidR="002A472B">
        <w:rPr>
          <w:iCs/>
        </w:rPr>
        <w:t>firm</w:t>
      </w:r>
      <w:r w:rsidR="00F8107A">
        <w:rPr>
          <w:iCs/>
        </w:rPr>
        <w:t>-specific</w:t>
      </w:r>
      <w:r w:rsidR="00E9791F">
        <w:rPr>
          <w:iCs/>
        </w:rPr>
        <w:t xml:space="preserve"> </w:t>
      </w:r>
      <w:r w:rsidR="00EE5AEC">
        <w:rPr>
          <w:iCs/>
        </w:rPr>
        <w:t>and</w:t>
      </w:r>
      <w:r w:rsidR="00E9791F">
        <w:rPr>
          <w:iCs/>
        </w:rPr>
        <w:t xml:space="preserve"> external</w:t>
      </w:r>
      <w:r w:rsidR="002A472B">
        <w:rPr>
          <w:iCs/>
        </w:rPr>
        <w:t xml:space="preserve"> factors </w:t>
      </w:r>
      <w:r w:rsidR="00EE5AEC">
        <w:rPr>
          <w:iCs/>
        </w:rPr>
        <w:t>relevant to</w:t>
      </w:r>
      <w:r w:rsidR="00F8107A">
        <w:rPr>
          <w:iCs/>
        </w:rPr>
        <w:t xml:space="preserve"> re-internationalization</w:t>
      </w:r>
      <w:r w:rsidR="00224600">
        <w:rPr>
          <w:iCs/>
        </w:rPr>
        <w:t>,</w:t>
      </w:r>
      <w:r w:rsidR="002952A1">
        <w:rPr>
          <w:iCs/>
        </w:rPr>
        <w:t xml:space="preserve"> </w:t>
      </w:r>
      <w:r w:rsidR="005819F5">
        <w:rPr>
          <w:iCs/>
        </w:rPr>
        <w:t>many aspects have</w:t>
      </w:r>
      <w:r w:rsidR="00BC3453">
        <w:rPr>
          <w:iCs/>
        </w:rPr>
        <w:t xml:space="preserve"> not </w:t>
      </w:r>
      <w:r w:rsidR="00751B11">
        <w:rPr>
          <w:iCs/>
        </w:rPr>
        <w:t xml:space="preserve">yet </w:t>
      </w:r>
      <w:r w:rsidR="00BC3453">
        <w:rPr>
          <w:iCs/>
        </w:rPr>
        <w:t>received</w:t>
      </w:r>
      <w:r w:rsidR="00751B11">
        <w:rPr>
          <w:iCs/>
        </w:rPr>
        <w:t xml:space="preserve"> the</w:t>
      </w:r>
      <w:r w:rsidR="00F82B3B">
        <w:rPr>
          <w:iCs/>
        </w:rPr>
        <w:t xml:space="preserve"> attention</w:t>
      </w:r>
      <w:r w:rsidR="00751B11">
        <w:rPr>
          <w:iCs/>
        </w:rPr>
        <w:t xml:space="preserve"> they deserve</w:t>
      </w:r>
      <w:r w:rsidR="00F8107A">
        <w:rPr>
          <w:iCs/>
        </w:rPr>
        <w:t xml:space="preserve"> </w:t>
      </w:r>
      <w:r w:rsidR="00FC5A9B">
        <w:rPr>
          <w:iCs/>
        </w:rPr>
        <w:t>(</w:t>
      </w:r>
      <w:proofErr w:type="spellStart"/>
      <w:r w:rsidR="00FC5A9B" w:rsidRPr="00FC5A9B">
        <w:rPr>
          <w:iCs/>
        </w:rPr>
        <w:t>Aguzzolli</w:t>
      </w:r>
      <w:proofErr w:type="spellEnd"/>
      <w:r w:rsidR="00FC5A9B" w:rsidRPr="00FC5A9B">
        <w:rPr>
          <w:iCs/>
        </w:rPr>
        <w:t xml:space="preserve"> et al., 202</w:t>
      </w:r>
      <w:r w:rsidR="00D2628F">
        <w:rPr>
          <w:iCs/>
        </w:rPr>
        <w:t>1</w:t>
      </w:r>
      <w:r w:rsidR="00FC5A9B">
        <w:rPr>
          <w:iCs/>
        </w:rPr>
        <w:t xml:space="preserve">; </w:t>
      </w:r>
      <w:bookmarkStart w:id="7" w:name="_Hlk64806467"/>
      <w:r w:rsidR="00FC5A9B" w:rsidRPr="00FC5A9B">
        <w:rPr>
          <w:iCs/>
        </w:rPr>
        <w:t xml:space="preserve">Dominquez </w:t>
      </w:r>
      <w:r w:rsidR="002F4D5C">
        <w:rPr>
          <w:iCs/>
        </w:rPr>
        <w:t>&amp;</w:t>
      </w:r>
      <w:r w:rsidR="00FC5A9B" w:rsidRPr="00FC5A9B">
        <w:rPr>
          <w:iCs/>
        </w:rPr>
        <w:t xml:space="preserve"> </w:t>
      </w:r>
      <w:proofErr w:type="spellStart"/>
      <w:r w:rsidR="00FC5A9B" w:rsidRPr="00FC5A9B">
        <w:rPr>
          <w:iCs/>
        </w:rPr>
        <w:t>Mayrhofen</w:t>
      </w:r>
      <w:proofErr w:type="spellEnd"/>
      <w:r w:rsidR="00FC5A9B" w:rsidRPr="00FC5A9B">
        <w:rPr>
          <w:iCs/>
        </w:rPr>
        <w:t>, 2017</w:t>
      </w:r>
      <w:bookmarkEnd w:id="7"/>
      <w:r w:rsidR="00FC5A9B">
        <w:rPr>
          <w:iCs/>
        </w:rPr>
        <w:t>;</w:t>
      </w:r>
      <w:r w:rsidR="00FC5A9B">
        <w:rPr>
          <w:b/>
          <w:bCs/>
          <w:iCs/>
        </w:rPr>
        <w:t xml:space="preserve"> </w:t>
      </w:r>
      <w:proofErr w:type="spellStart"/>
      <w:r w:rsidR="005E5062" w:rsidRPr="005E5062">
        <w:rPr>
          <w:iCs/>
        </w:rPr>
        <w:t>Surdu</w:t>
      </w:r>
      <w:proofErr w:type="spellEnd"/>
      <w:r w:rsidR="005E5062" w:rsidRPr="005E5062">
        <w:rPr>
          <w:iCs/>
        </w:rPr>
        <w:t xml:space="preserve"> et al., 2019;</w:t>
      </w:r>
      <w:r w:rsidR="005E5062">
        <w:rPr>
          <w:b/>
          <w:bCs/>
          <w:iCs/>
        </w:rPr>
        <w:t xml:space="preserve"> </w:t>
      </w:r>
      <w:proofErr w:type="spellStart"/>
      <w:r w:rsidR="00FC5A9B">
        <w:rPr>
          <w:iCs/>
        </w:rPr>
        <w:t>Vissak</w:t>
      </w:r>
      <w:proofErr w:type="spellEnd"/>
      <w:r w:rsidR="00FC5A9B">
        <w:rPr>
          <w:iCs/>
        </w:rPr>
        <w:t xml:space="preserve"> et al., 2020)</w:t>
      </w:r>
      <w:r w:rsidR="00BC3453">
        <w:rPr>
          <w:iCs/>
        </w:rPr>
        <w:t>. These</w:t>
      </w:r>
      <w:r w:rsidR="006C4BC0">
        <w:rPr>
          <w:iCs/>
        </w:rPr>
        <w:t xml:space="preserve"> include</w:t>
      </w:r>
      <w:r w:rsidR="009059DF">
        <w:rPr>
          <w:iCs/>
        </w:rPr>
        <w:t xml:space="preserve"> </w:t>
      </w:r>
      <w:r w:rsidR="005D16B6">
        <w:rPr>
          <w:iCs/>
        </w:rPr>
        <w:t>learning from others (</w:t>
      </w:r>
      <w:r w:rsidR="009059DF">
        <w:rPr>
          <w:iCs/>
        </w:rPr>
        <w:t>vicarious learning</w:t>
      </w:r>
      <w:r w:rsidR="005D16B6">
        <w:rPr>
          <w:iCs/>
        </w:rPr>
        <w:t>)</w:t>
      </w:r>
      <w:r w:rsidR="009059DF">
        <w:rPr>
          <w:iCs/>
        </w:rPr>
        <w:t>,</w:t>
      </w:r>
      <w:r w:rsidR="00944B10">
        <w:rPr>
          <w:iCs/>
        </w:rPr>
        <w:t xml:space="preserve"> the</w:t>
      </w:r>
      <w:r w:rsidR="002A472B">
        <w:rPr>
          <w:iCs/>
        </w:rPr>
        <w:t xml:space="preserve"> </w:t>
      </w:r>
      <w:r w:rsidR="00C428F2">
        <w:rPr>
          <w:iCs/>
        </w:rPr>
        <w:t>restructuring of a</w:t>
      </w:r>
      <w:r w:rsidR="00FC5A9B">
        <w:rPr>
          <w:iCs/>
        </w:rPr>
        <w:t xml:space="preserve"> firm’s </w:t>
      </w:r>
      <w:r w:rsidR="002E20C3">
        <w:rPr>
          <w:iCs/>
        </w:rPr>
        <w:t xml:space="preserve">managerial </w:t>
      </w:r>
      <w:r w:rsidR="00FC5A9B">
        <w:rPr>
          <w:iCs/>
        </w:rPr>
        <w:t>hierarchy</w:t>
      </w:r>
      <w:r w:rsidR="002952A1">
        <w:rPr>
          <w:iCs/>
        </w:rPr>
        <w:t>,</w:t>
      </w:r>
      <w:r w:rsidR="00F8107A">
        <w:rPr>
          <w:iCs/>
        </w:rPr>
        <w:t xml:space="preserve"> </w:t>
      </w:r>
      <w:r w:rsidR="00ED07AE">
        <w:rPr>
          <w:iCs/>
        </w:rPr>
        <w:t>and</w:t>
      </w:r>
      <w:r w:rsidR="00291CEC" w:rsidRPr="002E20C3">
        <w:rPr>
          <w:iCs/>
        </w:rPr>
        <w:t xml:space="preserve"> </w:t>
      </w:r>
      <w:r w:rsidR="00FC5A9B">
        <w:rPr>
          <w:iCs/>
        </w:rPr>
        <w:t>the recruitment of staff with international experience</w:t>
      </w:r>
      <w:r w:rsidR="00191204">
        <w:rPr>
          <w:iCs/>
        </w:rPr>
        <w:t xml:space="preserve"> during the time</w:t>
      </w:r>
      <w:r w:rsidR="00F8107A">
        <w:rPr>
          <w:iCs/>
        </w:rPr>
        <w:t>-</w:t>
      </w:r>
      <w:r w:rsidR="00191204">
        <w:rPr>
          <w:iCs/>
        </w:rPr>
        <w:t>out period</w:t>
      </w:r>
      <w:r w:rsidR="00F8107A">
        <w:rPr>
          <w:iCs/>
        </w:rPr>
        <w:t xml:space="preserve">. </w:t>
      </w:r>
      <w:r w:rsidR="00751B11">
        <w:rPr>
          <w:iCs/>
        </w:rPr>
        <w:t>T</w:t>
      </w:r>
      <w:r w:rsidR="00BB7FE2">
        <w:rPr>
          <w:iCs/>
        </w:rPr>
        <w:t xml:space="preserve">hese </w:t>
      </w:r>
      <w:r w:rsidR="00525D6F">
        <w:rPr>
          <w:iCs/>
        </w:rPr>
        <w:t>factors can</w:t>
      </w:r>
      <w:r w:rsidR="00BC7F9F">
        <w:rPr>
          <w:iCs/>
        </w:rPr>
        <w:t xml:space="preserve"> </w:t>
      </w:r>
      <w:r w:rsidR="00C428F2">
        <w:rPr>
          <w:iCs/>
        </w:rPr>
        <w:t>strengthen a firm’s i</w:t>
      </w:r>
      <w:r w:rsidR="00C428F2" w:rsidRPr="00C428F2">
        <w:rPr>
          <w:iCs/>
        </w:rPr>
        <w:t xml:space="preserve">nternational </w:t>
      </w:r>
      <w:r w:rsidR="008B21D2" w:rsidRPr="00C428F2">
        <w:rPr>
          <w:iCs/>
        </w:rPr>
        <w:t>heritage</w:t>
      </w:r>
      <w:r w:rsidR="00963B66">
        <w:rPr>
          <w:iCs/>
        </w:rPr>
        <w:t>,</w:t>
      </w:r>
      <w:r w:rsidR="00F6716B">
        <w:rPr>
          <w:iCs/>
        </w:rPr>
        <w:t xml:space="preserve"> </w:t>
      </w:r>
      <w:r w:rsidR="00963B66">
        <w:rPr>
          <w:iCs/>
        </w:rPr>
        <w:t>assist in</w:t>
      </w:r>
      <w:r w:rsidR="00A5555F">
        <w:rPr>
          <w:iCs/>
        </w:rPr>
        <w:t xml:space="preserve"> </w:t>
      </w:r>
      <w:r w:rsidR="005E5062">
        <w:rPr>
          <w:iCs/>
        </w:rPr>
        <w:t>overcom</w:t>
      </w:r>
      <w:r w:rsidR="00963B66">
        <w:rPr>
          <w:iCs/>
        </w:rPr>
        <w:t>ing</w:t>
      </w:r>
      <w:r w:rsidR="005E5062">
        <w:rPr>
          <w:iCs/>
        </w:rPr>
        <w:t xml:space="preserve"> the trauma of previous exit and </w:t>
      </w:r>
      <w:r w:rsidR="00963B66">
        <w:rPr>
          <w:iCs/>
        </w:rPr>
        <w:t xml:space="preserve">allow firms to better </w:t>
      </w:r>
      <w:r w:rsidR="002E20C3">
        <w:rPr>
          <w:iCs/>
        </w:rPr>
        <w:t xml:space="preserve">prepare </w:t>
      </w:r>
      <w:r w:rsidR="00A5555F">
        <w:rPr>
          <w:iCs/>
        </w:rPr>
        <w:t>for the re-internationalization attempt</w:t>
      </w:r>
      <w:r w:rsidR="00944B10">
        <w:rPr>
          <w:iCs/>
        </w:rPr>
        <w:t xml:space="preserve">. </w:t>
      </w:r>
      <w:r w:rsidR="0080038F">
        <w:rPr>
          <w:iCs/>
        </w:rPr>
        <w:t xml:space="preserve">Beyond </w:t>
      </w:r>
      <w:r w:rsidR="009147A5">
        <w:rPr>
          <w:iCs/>
        </w:rPr>
        <w:t xml:space="preserve">the discussion regarding </w:t>
      </w:r>
      <w:r w:rsidR="00402A70">
        <w:rPr>
          <w:iCs/>
        </w:rPr>
        <w:t xml:space="preserve">experience and foreign market knowledge, </w:t>
      </w:r>
      <w:r w:rsidR="00AB13B6">
        <w:rPr>
          <w:iCs/>
        </w:rPr>
        <w:t>it is important to evaluate</w:t>
      </w:r>
      <w:r w:rsidR="00402A70">
        <w:rPr>
          <w:iCs/>
        </w:rPr>
        <w:t xml:space="preserve"> </w:t>
      </w:r>
      <w:r w:rsidR="00650258">
        <w:rPr>
          <w:iCs/>
        </w:rPr>
        <w:t xml:space="preserve">how </w:t>
      </w:r>
      <w:r w:rsidR="00AB25C4">
        <w:rPr>
          <w:iCs/>
        </w:rPr>
        <w:t>suitab</w:t>
      </w:r>
      <w:r w:rsidR="00650258">
        <w:rPr>
          <w:iCs/>
        </w:rPr>
        <w:t>le</w:t>
      </w:r>
      <w:r w:rsidR="00944B10" w:rsidRPr="00944B10">
        <w:rPr>
          <w:iCs/>
        </w:rPr>
        <w:t xml:space="preserve"> current products</w:t>
      </w:r>
      <w:r w:rsidR="00650258">
        <w:rPr>
          <w:iCs/>
        </w:rPr>
        <w:t xml:space="preserve"> are</w:t>
      </w:r>
      <w:r w:rsidR="00944B10" w:rsidRPr="00944B10">
        <w:rPr>
          <w:iCs/>
        </w:rPr>
        <w:t xml:space="preserve"> for </w:t>
      </w:r>
      <w:r w:rsidR="00650258">
        <w:rPr>
          <w:iCs/>
        </w:rPr>
        <w:t xml:space="preserve">the targeted </w:t>
      </w:r>
      <w:r w:rsidR="00944B10" w:rsidRPr="00944B10">
        <w:rPr>
          <w:iCs/>
        </w:rPr>
        <w:t>foreign markets as this reduces adaptation costs</w:t>
      </w:r>
      <w:r w:rsidR="00AB13B6">
        <w:rPr>
          <w:iCs/>
        </w:rPr>
        <w:t xml:space="preserve"> (</w:t>
      </w:r>
      <w:r w:rsidR="00AB13B6" w:rsidRPr="009147A5">
        <w:rPr>
          <w:iCs/>
        </w:rPr>
        <w:t xml:space="preserve">Dominquez </w:t>
      </w:r>
      <w:r w:rsidR="00AB13B6">
        <w:rPr>
          <w:iCs/>
        </w:rPr>
        <w:t>&amp;</w:t>
      </w:r>
      <w:r w:rsidR="00AB13B6" w:rsidRPr="009147A5">
        <w:rPr>
          <w:iCs/>
        </w:rPr>
        <w:t xml:space="preserve"> </w:t>
      </w:r>
      <w:proofErr w:type="spellStart"/>
      <w:r w:rsidR="00AB13B6" w:rsidRPr="009147A5">
        <w:rPr>
          <w:iCs/>
        </w:rPr>
        <w:t>Mayrhofen</w:t>
      </w:r>
      <w:proofErr w:type="spellEnd"/>
      <w:r w:rsidR="00AB13B6" w:rsidRPr="009147A5">
        <w:rPr>
          <w:iCs/>
        </w:rPr>
        <w:t>, 2017</w:t>
      </w:r>
      <w:r w:rsidR="00AB13B6">
        <w:rPr>
          <w:iCs/>
        </w:rPr>
        <w:t>)</w:t>
      </w:r>
      <w:r w:rsidR="00944B10">
        <w:rPr>
          <w:iCs/>
        </w:rPr>
        <w:t>.</w:t>
      </w:r>
      <w:r w:rsidR="00753D78" w:rsidRPr="00753D78">
        <w:rPr>
          <w:iCs/>
          <w:highlight w:val="yellow"/>
        </w:rPr>
        <w:t xml:space="preserve"> </w:t>
      </w:r>
    </w:p>
    <w:p w14:paraId="71021C4E" w14:textId="0CCE3D8A" w:rsidR="009E3153" w:rsidRPr="007E1F7F" w:rsidRDefault="009E3153" w:rsidP="007E1F7F">
      <w:pPr>
        <w:tabs>
          <w:tab w:val="left" w:pos="426"/>
        </w:tabs>
        <w:spacing w:before="240" w:line="360" w:lineRule="auto"/>
        <w:rPr>
          <w:i/>
        </w:rPr>
      </w:pPr>
      <w:r w:rsidRPr="007E1F7F">
        <w:rPr>
          <w:i/>
        </w:rPr>
        <w:t>External to the firm</w:t>
      </w:r>
    </w:p>
    <w:p w14:paraId="7904CE60" w14:textId="28914214" w:rsidR="009E3153" w:rsidRDefault="009E3153" w:rsidP="007E1F7F">
      <w:pPr>
        <w:tabs>
          <w:tab w:val="left" w:pos="426"/>
        </w:tabs>
        <w:spacing w:line="360" w:lineRule="auto"/>
        <w:ind w:firstLine="425"/>
        <w:rPr>
          <w:iCs/>
        </w:rPr>
      </w:pPr>
      <w:r>
        <w:rPr>
          <w:iCs/>
        </w:rPr>
        <w:tab/>
      </w:r>
      <w:r w:rsidR="00B640ED">
        <w:rPr>
          <w:iCs/>
        </w:rPr>
        <w:t>P</w:t>
      </w:r>
      <w:r w:rsidR="007C5FD4">
        <w:rPr>
          <w:iCs/>
        </w:rPr>
        <w:t>ast</w:t>
      </w:r>
      <w:r w:rsidR="007E1F7F">
        <w:rPr>
          <w:iCs/>
        </w:rPr>
        <w:t xml:space="preserve"> research</w:t>
      </w:r>
      <w:r w:rsidR="001125C3">
        <w:rPr>
          <w:iCs/>
        </w:rPr>
        <w:t xml:space="preserve"> </w:t>
      </w:r>
      <w:r w:rsidR="002D2954">
        <w:rPr>
          <w:iCs/>
        </w:rPr>
        <w:t>has</w:t>
      </w:r>
      <w:r>
        <w:rPr>
          <w:iCs/>
        </w:rPr>
        <w:t xml:space="preserve"> </w:t>
      </w:r>
      <w:r w:rsidR="002D2954">
        <w:rPr>
          <w:iCs/>
        </w:rPr>
        <w:t xml:space="preserve">largely </w:t>
      </w:r>
      <w:r>
        <w:rPr>
          <w:iCs/>
        </w:rPr>
        <w:t xml:space="preserve">focused on how market conditions and the foreign institutional environment </w:t>
      </w:r>
      <w:r w:rsidR="00E10999">
        <w:rPr>
          <w:iCs/>
        </w:rPr>
        <w:t>affect</w:t>
      </w:r>
      <w:r w:rsidR="009B00BC">
        <w:rPr>
          <w:iCs/>
        </w:rPr>
        <w:t xml:space="preserve"> </w:t>
      </w:r>
      <w:r>
        <w:rPr>
          <w:iCs/>
        </w:rPr>
        <w:t xml:space="preserve">the </w:t>
      </w:r>
      <w:r w:rsidR="00E10999">
        <w:rPr>
          <w:iCs/>
        </w:rPr>
        <w:t xml:space="preserve">likelihood and </w:t>
      </w:r>
      <w:r>
        <w:rPr>
          <w:iCs/>
        </w:rPr>
        <w:t>the speed</w:t>
      </w:r>
      <w:r w:rsidR="00E10999">
        <w:rPr>
          <w:iCs/>
        </w:rPr>
        <w:t xml:space="preserve"> </w:t>
      </w:r>
      <w:r>
        <w:rPr>
          <w:iCs/>
        </w:rPr>
        <w:t>of re-</w:t>
      </w:r>
      <w:r w:rsidR="00DE4426">
        <w:rPr>
          <w:iCs/>
        </w:rPr>
        <w:t>internationalization</w:t>
      </w:r>
      <w:r>
        <w:rPr>
          <w:iCs/>
        </w:rPr>
        <w:t xml:space="preserve">. </w:t>
      </w:r>
      <w:r w:rsidR="00F7238A">
        <w:rPr>
          <w:iCs/>
        </w:rPr>
        <w:t>According to</w:t>
      </w:r>
      <w:r w:rsidR="0081781C">
        <w:rPr>
          <w:iCs/>
        </w:rPr>
        <w:t xml:space="preserve"> </w:t>
      </w:r>
      <w:r w:rsidR="005819F5">
        <w:rPr>
          <w:iCs/>
        </w:rPr>
        <w:t>i</w:t>
      </w:r>
      <w:r w:rsidR="001125C3">
        <w:rPr>
          <w:iCs/>
        </w:rPr>
        <w:t>nstitutional theory</w:t>
      </w:r>
      <w:r w:rsidR="00A6694C">
        <w:rPr>
          <w:iCs/>
        </w:rPr>
        <w:t>,</w:t>
      </w:r>
      <w:r w:rsidR="001125C3">
        <w:rPr>
          <w:iCs/>
        </w:rPr>
        <w:t xml:space="preserve"> </w:t>
      </w:r>
      <w:r w:rsidR="002E6303">
        <w:rPr>
          <w:iCs/>
        </w:rPr>
        <w:t xml:space="preserve">firms </w:t>
      </w:r>
      <w:r w:rsidR="005819F5">
        <w:rPr>
          <w:iCs/>
        </w:rPr>
        <w:t>need</w:t>
      </w:r>
      <w:r w:rsidR="002E6303">
        <w:rPr>
          <w:iCs/>
        </w:rPr>
        <w:t xml:space="preserve"> more time to</w:t>
      </w:r>
      <w:r w:rsidR="00411EB5">
        <w:rPr>
          <w:iCs/>
        </w:rPr>
        <w:t xml:space="preserve"> complete the </w:t>
      </w:r>
      <w:r w:rsidR="002E6303">
        <w:rPr>
          <w:iCs/>
        </w:rPr>
        <w:t>re-</w:t>
      </w:r>
      <w:r w:rsidR="0081781C">
        <w:rPr>
          <w:iCs/>
        </w:rPr>
        <w:t>internationaliz</w:t>
      </w:r>
      <w:r w:rsidR="00411EB5">
        <w:rPr>
          <w:iCs/>
        </w:rPr>
        <w:t>ation process</w:t>
      </w:r>
      <w:r w:rsidR="005819F5">
        <w:rPr>
          <w:iCs/>
        </w:rPr>
        <w:t xml:space="preserve"> in countries with weak or unstable institutional environments</w:t>
      </w:r>
      <w:r w:rsidR="00B64A5E">
        <w:rPr>
          <w:iCs/>
        </w:rPr>
        <w:t xml:space="preserve">. </w:t>
      </w:r>
      <w:r w:rsidR="00866B67">
        <w:rPr>
          <w:iCs/>
        </w:rPr>
        <w:t>This is because</w:t>
      </w:r>
      <w:r>
        <w:rPr>
          <w:iCs/>
        </w:rPr>
        <w:t xml:space="preserve"> </w:t>
      </w:r>
      <w:r w:rsidR="00B64A5E">
        <w:rPr>
          <w:iCs/>
        </w:rPr>
        <w:t>it takes longer</w:t>
      </w:r>
      <w:r>
        <w:rPr>
          <w:iCs/>
        </w:rPr>
        <w:t xml:space="preserve"> to develop </w:t>
      </w:r>
      <w:r w:rsidRPr="00426472">
        <w:rPr>
          <w:iCs/>
        </w:rPr>
        <w:t xml:space="preserve">capabilities </w:t>
      </w:r>
      <w:r w:rsidR="00DF08B5">
        <w:rPr>
          <w:iCs/>
        </w:rPr>
        <w:t xml:space="preserve">and </w:t>
      </w:r>
      <w:r>
        <w:rPr>
          <w:iCs/>
        </w:rPr>
        <w:t xml:space="preserve">learn how to operate </w:t>
      </w:r>
      <w:r w:rsidR="00822EBD">
        <w:rPr>
          <w:iCs/>
        </w:rPr>
        <w:t>when</w:t>
      </w:r>
      <w:r>
        <w:rPr>
          <w:iCs/>
        </w:rPr>
        <w:t xml:space="preserve"> </w:t>
      </w:r>
      <w:r w:rsidR="00DF08B5">
        <w:rPr>
          <w:iCs/>
        </w:rPr>
        <w:t>formal institutions</w:t>
      </w:r>
      <w:r>
        <w:rPr>
          <w:iCs/>
        </w:rPr>
        <w:t xml:space="preserve"> are </w:t>
      </w:r>
      <w:r w:rsidR="007C5FD4">
        <w:rPr>
          <w:iCs/>
        </w:rPr>
        <w:t>lacking</w:t>
      </w:r>
      <w:r w:rsidR="00416CA9">
        <w:rPr>
          <w:iCs/>
        </w:rPr>
        <w:t xml:space="preserve"> or are not enforced</w:t>
      </w:r>
      <w:r>
        <w:rPr>
          <w:iCs/>
        </w:rPr>
        <w:t>,</w:t>
      </w:r>
      <w:r w:rsidR="00D424BB">
        <w:rPr>
          <w:iCs/>
        </w:rPr>
        <w:t xml:space="preserve"> but also</w:t>
      </w:r>
      <w:r w:rsidRPr="00426472">
        <w:rPr>
          <w:iCs/>
        </w:rPr>
        <w:t xml:space="preserve"> deal with institutional ambiguities</w:t>
      </w:r>
      <w:r w:rsidR="004308C7">
        <w:rPr>
          <w:iCs/>
        </w:rPr>
        <w:t>,</w:t>
      </w:r>
      <w:r w:rsidRPr="00426472">
        <w:rPr>
          <w:iCs/>
        </w:rPr>
        <w:t xml:space="preserve"> </w:t>
      </w:r>
      <w:r>
        <w:rPr>
          <w:iCs/>
        </w:rPr>
        <w:t>and</w:t>
      </w:r>
      <w:r w:rsidR="00F52AAE">
        <w:rPr>
          <w:iCs/>
        </w:rPr>
        <w:t xml:space="preserve"> </w:t>
      </w:r>
      <w:r w:rsidR="00DF08B5">
        <w:rPr>
          <w:iCs/>
        </w:rPr>
        <w:t>adapt</w:t>
      </w:r>
      <w:r>
        <w:rPr>
          <w:iCs/>
        </w:rPr>
        <w:t xml:space="preserve"> to possible changes (</w:t>
      </w:r>
      <w:bookmarkStart w:id="8" w:name="_Hlk55480464"/>
      <w:proofErr w:type="spellStart"/>
      <w:r w:rsidRPr="007A70C0">
        <w:rPr>
          <w:iCs/>
        </w:rPr>
        <w:t>Aguzzoli</w:t>
      </w:r>
      <w:proofErr w:type="spellEnd"/>
      <w:r w:rsidRPr="007A70C0">
        <w:rPr>
          <w:iCs/>
        </w:rPr>
        <w:t xml:space="preserve"> et al</w:t>
      </w:r>
      <w:r w:rsidR="00F527D6">
        <w:rPr>
          <w:iCs/>
        </w:rPr>
        <w:t>.,</w:t>
      </w:r>
      <w:r w:rsidRPr="007A70C0">
        <w:rPr>
          <w:iCs/>
        </w:rPr>
        <w:t xml:space="preserve"> 202</w:t>
      </w:r>
      <w:r w:rsidR="00D2628F">
        <w:rPr>
          <w:iCs/>
        </w:rPr>
        <w:t>1</w:t>
      </w:r>
      <w:r>
        <w:rPr>
          <w:iCs/>
        </w:rPr>
        <w:t xml:space="preserve">; </w:t>
      </w:r>
      <w:proofErr w:type="spellStart"/>
      <w:r>
        <w:rPr>
          <w:iCs/>
        </w:rPr>
        <w:t>Surdu</w:t>
      </w:r>
      <w:proofErr w:type="spellEnd"/>
      <w:r>
        <w:rPr>
          <w:iCs/>
        </w:rPr>
        <w:t xml:space="preserve"> et al., 2019</w:t>
      </w:r>
      <w:bookmarkEnd w:id="8"/>
      <w:r>
        <w:rPr>
          <w:iCs/>
        </w:rPr>
        <w:t xml:space="preserve">; </w:t>
      </w:r>
      <w:proofErr w:type="spellStart"/>
      <w:r>
        <w:rPr>
          <w:iCs/>
        </w:rPr>
        <w:t>Vissak</w:t>
      </w:r>
      <w:proofErr w:type="spellEnd"/>
      <w:r>
        <w:rPr>
          <w:iCs/>
        </w:rPr>
        <w:t xml:space="preserve"> et al., 2020). On the other hand, stable environments increase the </w:t>
      </w:r>
      <w:r w:rsidR="00411EB5">
        <w:rPr>
          <w:iCs/>
        </w:rPr>
        <w:t xml:space="preserve">likelihood </w:t>
      </w:r>
      <w:r>
        <w:rPr>
          <w:iCs/>
        </w:rPr>
        <w:t>that firms can</w:t>
      </w:r>
      <w:r w:rsidRPr="00982307">
        <w:rPr>
          <w:iCs/>
        </w:rPr>
        <w:t xml:space="preserve"> transfer and</w:t>
      </w:r>
      <w:r>
        <w:rPr>
          <w:iCs/>
        </w:rPr>
        <w:t xml:space="preserve"> </w:t>
      </w:r>
      <w:r w:rsidR="00822EBD">
        <w:rPr>
          <w:iCs/>
        </w:rPr>
        <w:t>use</w:t>
      </w:r>
      <w:r>
        <w:rPr>
          <w:iCs/>
        </w:rPr>
        <w:t xml:space="preserve"> prior internationalization knowledge</w:t>
      </w:r>
      <w:r w:rsidR="004356DB">
        <w:rPr>
          <w:iCs/>
        </w:rPr>
        <w:t>, particularly when these</w:t>
      </w:r>
      <w:r>
        <w:rPr>
          <w:iCs/>
        </w:rPr>
        <w:t xml:space="preserve"> markets </w:t>
      </w:r>
      <w:r w:rsidR="004356DB">
        <w:rPr>
          <w:iCs/>
        </w:rPr>
        <w:t xml:space="preserve">are </w:t>
      </w:r>
      <w:r>
        <w:rPr>
          <w:iCs/>
        </w:rPr>
        <w:t>characterised by similar institutional conditions (</w:t>
      </w:r>
      <w:proofErr w:type="spellStart"/>
      <w:r w:rsidRPr="005B136D">
        <w:rPr>
          <w:iCs/>
        </w:rPr>
        <w:t>Surdu</w:t>
      </w:r>
      <w:proofErr w:type="spellEnd"/>
      <w:r w:rsidRPr="005B136D">
        <w:rPr>
          <w:iCs/>
        </w:rPr>
        <w:t xml:space="preserve"> et al., 201</w:t>
      </w:r>
      <w:r>
        <w:rPr>
          <w:iCs/>
        </w:rPr>
        <w:t xml:space="preserve">8). Moreover, </w:t>
      </w:r>
      <w:r w:rsidR="0096561B">
        <w:rPr>
          <w:iCs/>
        </w:rPr>
        <w:t>they</w:t>
      </w:r>
      <w:r>
        <w:rPr>
          <w:iCs/>
        </w:rPr>
        <w:t xml:space="preserve"> increase managers’ confidence about the accuracy of their decision making as they </w:t>
      </w:r>
      <w:r w:rsidR="0096561B">
        <w:rPr>
          <w:iCs/>
        </w:rPr>
        <w:t>gather</w:t>
      </w:r>
      <w:r>
        <w:rPr>
          <w:iCs/>
        </w:rPr>
        <w:t xml:space="preserve"> information about a country’s </w:t>
      </w:r>
      <w:r w:rsidR="0096561B">
        <w:rPr>
          <w:iCs/>
        </w:rPr>
        <w:t>institutional</w:t>
      </w:r>
      <w:r>
        <w:rPr>
          <w:iCs/>
        </w:rPr>
        <w:t xml:space="preserve"> environment </w:t>
      </w:r>
      <w:r w:rsidR="0096561B">
        <w:rPr>
          <w:iCs/>
        </w:rPr>
        <w:t>and</w:t>
      </w:r>
      <w:r>
        <w:rPr>
          <w:iCs/>
        </w:rPr>
        <w:t xml:space="preserve"> </w:t>
      </w:r>
      <w:r w:rsidRPr="007152A3">
        <w:rPr>
          <w:iCs/>
        </w:rPr>
        <w:t xml:space="preserve">macroeconomic </w:t>
      </w:r>
      <w:r>
        <w:rPr>
          <w:iCs/>
        </w:rPr>
        <w:t>conditions and policies (</w:t>
      </w:r>
      <w:proofErr w:type="spellStart"/>
      <w:r>
        <w:rPr>
          <w:iCs/>
        </w:rPr>
        <w:t>Surdu</w:t>
      </w:r>
      <w:proofErr w:type="spellEnd"/>
      <w:r>
        <w:rPr>
          <w:iCs/>
        </w:rPr>
        <w:t xml:space="preserve"> </w:t>
      </w:r>
      <w:r w:rsidR="002F4D5C">
        <w:rPr>
          <w:iCs/>
        </w:rPr>
        <w:t>&amp;</w:t>
      </w:r>
      <w:r>
        <w:rPr>
          <w:iCs/>
        </w:rPr>
        <w:t xml:space="preserve"> Narula, 2020; </w:t>
      </w:r>
      <w:proofErr w:type="spellStart"/>
      <w:r>
        <w:rPr>
          <w:iCs/>
        </w:rPr>
        <w:t>Surdu</w:t>
      </w:r>
      <w:proofErr w:type="spellEnd"/>
      <w:r>
        <w:rPr>
          <w:iCs/>
        </w:rPr>
        <w:t xml:space="preserve"> at al., 2018; 2019). </w:t>
      </w:r>
    </w:p>
    <w:p w14:paraId="486E2466" w14:textId="3F8044E3" w:rsidR="009E3153" w:rsidRDefault="009E3153" w:rsidP="007E1F7F">
      <w:pPr>
        <w:tabs>
          <w:tab w:val="left" w:pos="426"/>
        </w:tabs>
        <w:spacing w:line="360" w:lineRule="auto"/>
        <w:ind w:firstLine="425"/>
        <w:rPr>
          <w:iCs/>
        </w:rPr>
      </w:pPr>
      <w:r>
        <w:rPr>
          <w:iCs/>
        </w:rPr>
        <w:tab/>
      </w:r>
      <w:r w:rsidR="002667A9">
        <w:rPr>
          <w:iCs/>
        </w:rPr>
        <w:t xml:space="preserve">As for the case of market exit, </w:t>
      </w:r>
      <w:r w:rsidR="00822EBD">
        <w:rPr>
          <w:iCs/>
        </w:rPr>
        <w:t>d</w:t>
      </w:r>
      <w:r w:rsidR="002667A9">
        <w:rPr>
          <w:iCs/>
        </w:rPr>
        <w:t xml:space="preserve">ecision </w:t>
      </w:r>
      <w:r w:rsidR="00822EBD">
        <w:rPr>
          <w:iCs/>
        </w:rPr>
        <w:t>t</w:t>
      </w:r>
      <w:r w:rsidR="002667A9">
        <w:rPr>
          <w:iCs/>
        </w:rPr>
        <w:t xml:space="preserve">heory and </w:t>
      </w:r>
      <w:r w:rsidR="00822EBD">
        <w:rPr>
          <w:iCs/>
        </w:rPr>
        <w:t xml:space="preserve">the </w:t>
      </w:r>
      <w:r w:rsidR="002667A9">
        <w:rPr>
          <w:iCs/>
        </w:rPr>
        <w:t>performance feedback</w:t>
      </w:r>
      <w:r w:rsidR="00822EBD">
        <w:rPr>
          <w:iCs/>
        </w:rPr>
        <w:t xml:space="preserve"> literature</w:t>
      </w:r>
      <w:r w:rsidR="00486AE9">
        <w:rPr>
          <w:iCs/>
        </w:rPr>
        <w:t xml:space="preserve"> can help explain why d</w:t>
      </w:r>
      <w:r>
        <w:rPr>
          <w:iCs/>
        </w:rPr>
        <w:t xml:space="preserve">omestic and foreign market conditions at exit </w:t>
      </w:r>
      <w:r w:rsidR="004308C7">
        <w:rPr>
          <w:iCs/>
        </w:rPr>
        <w:t xml:space="preserve">are </w:t>
      </w:r>
      <w:r w:rsidR="00045308">
        <w:rPr>
          <w:iCs/>
        </w:rPr>
        <w:t>associated</w:t>
      </w:r>
      <w:r w:rsidR="004308C7">
        <w:rPr>
          <w:iCs/>
        </w:rPr>
        <w:t xml:space="preserve"> </w:t>
      </w:r>
      <w:r>
        <w:rPr>
          <w:iCs/>
        </w:rPr>
        <w:t xml:space="preserve">with the possibility </w:t>
      </w:r>
      <w:r w:rsidR="00B17992">
        <w:rPr>
          <w:iCs/>
        </w:rPr>
        <w:t>of</w:t>
      </w:r>
      <w:r>
        <w:rPr>
          <w:iCs/>
        </w:rPr>
        <w:t xml:space="preserve"> re-entering foreign markers</w:t>
      </w:r>
      <w:r w:rsidR="004308C7">
        <w:rPr>
          <w:iCs/>
        </w:rPr>
        <w:t xml:space="preserve"> (Bernini et al., 2016)</w:t>
      </w:r>
      <w:r>
        <w:rPr>
          <w:iCs/>
        </w:rPr>
        <w:t xml:space="preserve">. </w:t>
      </w:r>
      <w:r w:rsidR="00B17992">
        <w:rPr>
          <w:iCs/>
        </w:rPr>
        <w:t>F</w:t>
      </w:r>
      <w:r>
        <w:rPr>
          <w:iCs/>
        </w:rPr>
        <w:t xml:space="preserve">irms </w:t>
      </w:r>
      <w:r w:rsidR="00B17992">
        <w:rPr>
          <w:iCs/>
        </w:rPr>
        <w:t xml:space="preserve">may </w:t>
      </w:r>
      <w:r>
        <w:rPr>
          <w:iCs/>
        </w:rPr>
        <w:t xml:space="preserve">exit not because they face issues abroad but to </w:t>
      </w:r>
      <w:r w:rsidR="00B17992">
        <w:rPr>
          <w:iCs/>
        </w:rPr>
        <w:t xml:space="preserve">profit </w:t>
      </w:r>
      <w:r>
        <w:rPr>
          <w:iCs/>
        </w:rPr>
        <w:t>from the improved domestic market environment</w:t>
      </w:r>
      <w:r w:rsidR="009C64E4">
        <w:rPr>
          <w:iCs/>
        </w:rPr>
        <w:t>.</w:t>
      </w:r>
      <w:r>
        <w:rPr>
          <w:iCs/>
        </w:rPr>
        <w:t xml:space="preserve"> The</w:t>
      </w:r>
      <w:r w:rsidR="007E5EA7">
        <w:rPr>
          <w:iCs/>
        </w:rPr>
        <w:t>se</w:t>
      </w:r>
      <w:r>
        <w:rPr>
          <w:iCs/>
        </w:rPr>
        <w:t xml:space="preserve"> benefits</w:t>
      </w:r>
      <w:r w:rsidR="00B85E80">
        <w:rPr>
          <w:iCs/>
        </w:rPr>
        <w:t>,</w:t>
      </w:r>
      <w:r>
        <w:rPr>
          <w:iCs/>
        </w:rPr>
        <w:t xml:space="preserve"> </w:t>
      </w:r>
      <w:r w:rsidR="007E5EA7">
        <w:rPr>
          <w:iCs/>
        </w:rPr>
        <w:t>in turn</w:t>
      </w:r>
      <w:r w:rsidR="00B85E80">
        <w:rPr>
          <w:iCs/>
        </w:rPr>
        <w:t xml:space="preserve">, </w:t>
      </w:r>
      <w:r>
        <w:rPr>
          <w:iCs/>
        </w:rPr>
        <w:t xml:space="preserve">allow them to re-start foreign operations. On the other hand, exiting under </w:t>
      </w:r>
      <w:r>
        <w:rPr>
          <w:iCs/>
        </w:rPr>
        <w:lastRenderedPageBreak/>
        <w:t>conditions of growth in foreign market demand</w:t>
      </w:r>
      <w:r w:rsidR="009907A4">
        <w:rPr>
          <w:iCs/>
        </w:rPr>
        <w:t>,</w:t>
      </w:r>
      <w:r>
        <w:rPr>
          <w:iCs/>
        </w:rPr>
        <w:t xml:space="preserve"> reduces the </w:t>
      </w:r>
      <w:r w:rsidR="00590361">
        <w:rPr>
          <w:iCs/>
        </w:rPr>
        <w:t>likelihood</w:t>
      </w:r>
      <w:r>
        <w:rPr>
          <w:iCs/>
        </w:rPr>
        <w:t xml:space="preserve"> of re-entry because this event signals that the firm was </w:t>
      </w:r>
      <w:r w:rsidR="00045308">
        <w:rPr>
          <w:iCs/>
        </w:rPr>
        <w:t>ineffective</w:t>
      </w:r>
      <w:r>
        <w:rPr>
          <w:iCs/>
        </w:rPr>
        <w:t xml:space="preserve"> or faced </w:t>
      </w:r>
      <w:r w:rsidR="00045308">
        <w:rPr>
          <w:iCs/>
        </w:rPr>
        <w:t>strong</w:t>
      </w:r>
      <w:r>
        <w:rPr>
          <w:iCs/>
        </w:rPr>
        <w:t xml:space="preserve"> competition. </w:t>
      </w:r>
    </w:p>
    <w:p w14:paraId="447729B5" w14:textId="116C2E50" w:rsidR="009E3153" w:rsidRDefault="009E3153" w:rsidP="007E1F7F">
      <w:pPr>
        <w:tabs>
          <w:tab w:val="left" w:pos="426"/>
        </w:tabs>
        <w:spacing w:line="360" w:lineRule="auto"/>
        <w:ind w:firstLine="425"/>
        <w:rPr>
          <w:iCs/>
        </w:rPr>
      </w:pPr>
      <w:r>
        <w:rPr>
          <w:iCs/>
        </w:rPr>
        <w:tab/>
        <w:t xml:space="preserve">Finally, although </w:t>
      </w:r>
      <w:r w:rsidR="00244050">
        <w:rPr>
          <w:i/>
        </w:rPr>
        <w:t xml:space="preserve">inter-organizational linkages (or focused external search </w:t>
      </w:r>
      <w:r w:rsidR="00244050" w:rsidRPr="006C47B9">
        <w:rPr>
          <w:iCs/>
        </w:rPr>
        <w:t>as</w:t>
      </w:r>
      <w:r w:rsidR="00F159CD" w:rsidRPr="006C47B9">
        <w:rPr>
          <w:iCs/>
        </w:rPr>
        <w:t xml:space="preserve"> defined in OLT [Huber, 1991</w:t>
      </w:r>
      <w:r w:rsidR="00706152">
        <w:rPr>
          <w:iCs/>
        </w:rPr>
        <w:t>]</w:t>
      </w:r>
      <w:r w:rsidR="00244050" w:rsidRPr="006C47B9">
        <w:rPr>
          <w:iCs/>
        </w:rPr>
        <w:t>)</w:t>
      </w:r>
      <w:r w:rsidR="00F00B09">
        <w:rPr>
          <w:iCs/>
        </w:rPr>
        <w:t xml:space="preserve"> may play a role</w:t>
      </w:r>
      <w:r>
        <w:rPr>
          <w:iCs/>
        </w:rPr>
        <w:t xml:space="preserve"> </w:t>
      </w:r>
      <w:r w:rsidR="006C5B68">
        <w:rPr>
          <w:iCs/>
        </w:rPr>
        <w:t>in</w:t>
      </w:r>
      <w:r>
        <w:rPr>
          <w:iCs/>
        </w:rPr>
        <w:t xml:space="preserve"> a firm’s re-entry attempt (</w:t>
      </w:r>
      <w:proofErr w:type="spellStart"/>
      <w:r w:rsidRPr="00D60F71">
        <w:rPr>
          <w:iCs/>
        </w:rPr>
        <w:t>Aguzzoli</w:t>
      </w:r>
      <w:proofErr w:type="spellEnd"/>
      <w:r w:rsidRPr="00D60F71">
        <w:rPr>
          <w:iCs/>
        </w:rPr>
        <w:t xml:space="preserve"> et al</w:t>
      </w:r>
      <w:r>
        <w:rPr>
          <w:iCs/>
        </w:rPr>
        <w:t>.,</w:t>
      </w:r>
      <w:r w:rsidRPr="00D60F71">
        <w:rPr>
          <w:iCs/>
        </w:rPr>
        <w:t xml:space="preserve"> 202</w:t>
      </w:r>
      <w:r w:rsidR="00D2628F">
        <w:rPr>
          <w:iCs/>
        </w:rPr>
        <w:t>1</w:t>
      </w:r>
      <w:r>
        <w:rPr>
          <w:iCs/>
        </w:rPr>
        <w:t xml:space="preserve">; </w:t>
      </w:r>
      <w:r w:rsidRPr="00290021">
        <w:rPr>
          <w:iCs/>
        </w:rPr>
        <w:t>Chen et al</w:t>
      </w:r>
      <w:r w:rsidR="00E02332">
        <w:rPr>
          <w:iCs/>
        </w:rPr>
        <w:t>.,</w:t>
      </w:r>
      <w:r w:rsidRPr="00290021">
        <w:rPr>
          <w:iCs/>
        </w:rPr>
        <w:t xml:space="preserve"> 2019</w:t>
      </w:r>
      <w:r>
        <w:rPr>
          <w:iCs/>
        </w:rPr>
        <w:t xml:space="preserve">; </w:t>
      </w:r>
      <w:r w:rsidRPr="00290021">
        <w:rPr>
          <w:iCs/>
        </w:rPr>
        <w:t>Javalgi et al., 2011</w:t>
      </w:r>
      <w:r>
        <w:rPr>
          <w:iCs/>
        </w:rPr>
        <w:t xml:space="preserve">), </w:t>
      </w:r>
      <w:r w:rsidR="00904582">
        <w:rPr>
          <w:iCs/>
        </w:rPr>
        <w:t xml:space="preserve">only </w:t>
      </w:r>
      <w:r>
        <w:rPr>
          <w:iCs/>
        </w:rPr>
        <w:t>qualitative evidence (</w:t>
      </w:r>
      <w:proofErr w:type="spellStart"/>
      <w:r>
        <w:rPr>
          <w:iCs/>
        </w:rPr>
        <w:t>Vissak</w:t>
      </w:r>
      <w:proofErr w:type="spellEnd"/>
      <w:r>
        <w:rPr>
          <w:iCs/>
        </w:rPr>
        <w:t xml:space="preserve"> et al., 2020) </w:t>
      </w:r>
      <w:r w:rsidR="00353939">
        <w:rPr>
          <w:iCs/>
        </w:rPr>
        <w:t xml:space="preserve">currently </w:t>
      </w:r>
      <w:r w:rsidR="00904582">
        <w:rPr>
          <w:iCs/>
        </w:rPr>
        <w:t>exist</w:t>
      </w:r>
      <w:r w:rsidR="00FC4F17">
        <w:rPr>
          <w:iCs/>
        </w:rPr>
        <w:t>s</w:t>
      </w:r>
      <w:r w:rsidR="00904582">
        <w:rPr>
          <w:iCs/>
        </w:rPr>
        <w:t xml:space="preserve"> </w:t>
      </w:r>
      <w:r w:rsidR="0081479F">
        <w:rPr>
          <w:iCs/>
        </w:rPr>
        <w:t xml:space="preserve">on </w:t>
      </w:r>
      <w:r>
        <w:rPr>
          <w:iCs/>
        </w:rPr>
        <w:t>how linkages that were formed prior to the exit</w:t>
      </w:r>
      <w:r w:rsidR="004308C7">
        <w:rPr>
          <w:iCs/>
        </w:rPr>
        <w:t xml:space="preserve"> event</w:t>
      </w:r>
      <w:r>
        <w:rPr>
          <w:iCs/>
        </w:rPr>
        <w:t xml:space="preserve"> affect the re-internationalization process. </w:t>
      </w:r>
      <w:r w:rsidR="00FC42BF">
        <w:rPr>
          <w:iCs/>
        </w:rPr>
        <w:t xml:space="preserve">This is despite the </w:t>
      </w:r>
      <w:r w:rsidR="00E869AA">
        <w:rPr>
          <w:iCs/>
        </w:rPr>
        <w:t xml:space="preserve">belief </w:t>
      </w:r>
      <w:r w:rsidR="00FC42BF">
        <w:rPr>
          <w:iCs/>
        </w:rPr>
        <w:t>that f</w:t>
      </w:r>
      <w:r>
        <w:rPr>
          <w:iCs/>
        </w:rPr>
        <w:t xml:space="preserve">oreign partners can provide more information about foreign customers’ needs and </w:t>
      </w:r>
      <w:r w:rsidR="00F00B09">
        <w:rPr>
          <w:iCs/>
        </w:rPr>
        <w:t xml:space="preserve">help the firm </w:t>
      </w:r>
      <w:r>
        <w:rPr>
          <w:iCs/>
        </w:rPr>
        <w:t>forecast future scenarios (</w:t>
      </w:r>
      <w:proofErr w:type="spellStart"/>
      <w:r w:rsidRPr="00DF2203">
        <w:rPr>
          <w:iCs/>
        </w:rPr>
        <w:t>Aguzzoli</w:t>
      </w:r>
      <w:proofErr w:type="spellEnd"/>
      <w:r w:rsidRPr="00DF2203">
        <w:rPr>
          <w:iCs/>
        </w:rPr>
        <w:t xml:space="preserve"> et al., 202</w:t>
      </w:r>
      <w:r w:rsidR="00D2628F">
        <w:rPr>
          <w:iCs/>
        </w:rPr>
        <w:t>1</w:t>
      </w:r>
      <w:r>
        <w:rPr>
          <w:iCs/>
        </w:rPr>
        <w:t xml:space="preserve">; </w:t>
      </w:r>
      <w:proofErr w:type="spellStart"/>
      <w:r w:rsidRPr="00DF2203">
        <w:rPr>
          <w:iCs/>
        </w:rPr>
        <w:t>Vissak</w:t>
      </w:r>
      <w:proofErr w:type="spellEnd"/>
      <w:r w:rsidRPr="00DF2203">
        <w:rPr>
          <w:iCs/>
        </w:rPr>
        <w:t xml:space="preserve"> et al., 2020</w:t>
      </w:r>
      <w:r>
        <w:rPr>
          <w:iCs/>
        </w:rPr>
        <w:t xml:space="preserve">). </w:t>
      </w:r>
      <w:r w:rsidR="00630B37">
        <w:rPr>
          <w:iCs/>
        </w:rPr>
        <w:t xml:space="preserve">Previous </w:t>
      </w:r>
      <w:r>
        <w:rPr>
          <w:iCs/>
        </w:rPr>
        <w:t xml:space="preserve">partners can </w:t>
      </w:r>
      <w:r w:rsidR="00F00B09">
        <w:rPr>
          <w:iCs/>
        </w:rPr>
        <w:t>also</w:t>
      </w:r>
      <w:r>
        <w:rPr>
          <w:iCs/>
        </w:rPr>
        <w:t xml:space="preserve"> introduce the firm to new customers, which </w:t>
      </w:r>
      <w:r w:rsidR="00F00B09">
        <w:rPr>
          <w:iCs/>
        </w:rPr>
        <w:t xml:space="preserve">may result in </w:t>
      </w:r>
      <w:r>
        <w:rPr>
          <w:iCs/>
        </w:rPr>
        <w:t>greater revenue (</w:t>
      </w:r>
      <w:r w:rsidRPr="00DF2203">
        <w:rPr>
          <w:iCs/>
        </w:rPr>
        <w:t>Chen et al</w:t>
      </w:r>
      <w:r w:rsidR="00A04176">
        <w:rPr>
          <w:iCs/>
        </w:rPr>
        <w:t>.,</w:t>
      </w:r>
      <w:r w:rsidRPr="00DF2203">
        <w:rPr>
          <w:iCs/>
        </w:rPr>
        <w:t xml:space="preserve"> 2019</w:t>
      </w:r>
      <w:r>
        <w:rPr>
          <w:iCs/>
        </w:rPr>
        <w:t xml:space="preserve">; </w:t>
      </w:r>
      <w:proofErr w:type="spellStart"/>
      <w:r>
        <w:rPr>
          <w:iCs/>
        </w:rPr>
        <w:t>Vissak</w:t>
      </w:r>
      <w:proofErr w:type="spellEnd"/>
      <w:r>
        <w:rPr>
          <w:iCs/>
        </w:rPr>
        <w:t xml:space="preserve"> et al., 2020).  </w:t>
      </w:r>
    </w:p>
    <w:p w14:paraId="121FD0F1" w14:textId="5A3A1C7D" w:rsidR="007F1F1B" w:rsidRPr="000352B3" w:rsidRDefault="0097103F" w:rsidP="00095FDF">
      <w:pPr>
        <w:tabs>
          <w:tab w:val="left" w:pos="426"/>
        </w:tabs>
        <w:spacing w:before="360" w:line="360" w:lineRule="auto"/>
        <w:rPr>
          <w:b/>
          <w:bCs/>
          <w:iCs/>
        </w:rPr>
      </w:pPr>
      <w:r>
        <w:rPr>
          <w:b/>
          <w:bCs/>
          <w:iCs/>
        </w:rPr>
        <w:t xml:space="preserve">Performance </w:t>
      </w:r>
      <w:r w:rsidRPr="00FF0685">
        <w:rPr>
          <w:b/>
          <w:bCs/>
          <w:iCs/>
        </w:rPr>
        <w:t xml:space="preserve">Consequences </w:t>
      </w:r>
      <w:r w:rsidR="00FB6545">
        <w:rPr>
          <w:b/>
          <w:bCs/>
          <w:iCs/>
        </w:rPr>
        <w:t>o</w:t>
      </w:r>
      <w:r w:rsidR="00FB6545" w:rsidRPr="000352B3">
        <w:rPr>
          <w:b/>
          <w:bCs/>
          <w:iCs/>
        </w:rPr>
        <w:t xml:space="preserve">f </w:t>
      </w:r>
      <w:r w:rsidR="00FB6545">
        <w:rPr>
          <w:b/>
          <w:bCs/>
          <w:iCs/>
        </w:rPr>
        <w:t>R</w:t>
      </w:r>
      <w:r w:rsidR="00FB6545" w:rsidRPr="000352B3">
        <w:rPr>
          <w:b/>
          <w:bCs/>
          <w:iCs/>
        </w:rPr>
        <w:t>e-Internationalization</w:t>
      </w:r>
    </w:p>
    <w:p w14:paraId="1B2D0B56" w14:textId="7E395EE4" w:rsidR="00473C8B" w:rsidRPr="00D03FAF" w:rsidRDefault="009E3153" w:rsidP="00095FDF">
      <w:pPr>
        <w:tabs>
          <w:tab w:val="left" w:pos="426"/>
        </w:tabs>
        <w:spacing w:line="360" w:lineRule="auto"/>
        <w:ind w:firstLine="425"/>
        <w:rPr>
          <w:iCs/>
        </w:rPr>
      </w:pPr>
      <w:r>
        <w:rPr>
          <w:iCs/>
        </w:rPr>
        <w:tab/>
      </w:r>
      <w:r w:rsidR="007F1F1B">
        <w:rPr>
          <w:iCs/>
        </w:rPr>
        <w:t xml:space="preserve">The </w:t>
      </w:r>
      <w:r w:rsidR="007C5FD4">
        <w:rPr>
          <w:iCs/>
        </w:rPr>
        <w:t xml:space="preserve">effect </w:t>
      </w:r>
      <w:r w:rsidR="005E13D9">
        <w:rPr>
          <w:iCs/>
        </w:rPr>
        <w:t>of</w:t>
      </w:r>
      <w:r w:rsidR="007F1F1B">
        <w:rPr>
          <w:iCs/>
        </w:rPr>
        <w:t xml:space="preserve"> re-internationalization </w:t>
      </w:r>
      <w:r w:rsidR="005E13D9">
        <w:rPr>
          <w:iCs/>
        </w:rPr>
        <w:t xml:space="preserve">on </w:t>
      </w:r>
      <w:r w:rsidR="007F1F1B">
        <w:rPr>
          <w:iCs/>
        </w:rPr>
        <w:t xml:space="preserve">firm performance is the least explored aspect in the literature. </w:t>
      </w:r>
      <w:r w:rsidR="00A874DE">
        <w:rPr>
          <w:iCs/>
        </w:rPr>
        <w:t>One exception is the study</w:t>
      </w:r>
      <w:r>
        <w:rPr>
          <w:iCs/>
        </w:rPr>
        <w:t xml:space="preserve"> </w:t>
      </w:r>
      <w:r w:rsidR="00661AF6">
        <w:rPr>
          <w:iCs/>
        </w:rPr>
        <w:t xml:space="preserve">of </w:t>
      </w:r>
      <w:r>
        <w:rPr>
          <w:iCs/>
        </w:rPr>
        <w:t xml:space="preserve">Chen et al (2019) </w:t>
      </w:r>
      <w:r w:rsidR="00A874DE">
        <w:rPr>
          <w:iCs/>
        </w:rPr>
        <w:t xml:space="preserve">that </w:t>
      </w:r>
      <w:r>
        <w:rPr>
          <w:iCs/>
        </w:rPr>
        <w:t xml:space="preserve">examined different aspects of the post re-entry performance </w:t>
      </w:r>
      <w:r w:rsidRPr="00DD7B1F">
        <w:rPr>
          <w:iCs/>
        </w:rPr>
        <w:t xml:space="preserve">(export sales in a market and price/quality ratio) </w:t>
      </w:r>
      <w:r>
        <w:rPr>
          <w:iCs/>
        </w:rPr>
        <w:t xml:space="preserve">of firms that exited and then re-entered </w:t>
      </w:r>
      <w:r w:rsidR="00FC42BF">
        <w:rPr>
          <w:iCs/>
        </w:rPr>
        <w:t>foreign</w:t>
      </w:r>
      <w:r>
        <w:rPr>
          <w:iCs/>
        </w:rPr>
        <w:t xml:space="preserve"> markets. Following the logic of Bernini et al</w:t>
      </w:r>
      <w:r w:rsidR="009C64E4">
        <w:rPr>
          <w:iCs/>
        </w:rPr>
        <w:t>.</w:t>
      </w:r>
      <w:r>
        <w:rPr>
          <w:iCs/>
        </w:rPr>
        <w:t xml:space="preserve"> (2016), the authors </w:t>
      </w:r>
      <w:r w:rsidR="00A874DE">
        <w:rPr>
          <w:iCs/>
        </w:rPr>
        <w:t xml:space="preserve">link </w:t>
      </w:r>
      <w:r>
        <w:rPr>
          <w:iCs/>
        </w:rPr>
        <w:t>post re-entry performance with conditions</w:t>
      </w:r>
      <w:r w:rsidRPr="00E16747">
        <w:rPr>
          <w:iCs/>
        </w:rPr>
        <w:t xml:space="preserve"> at exit</w:t>
      </w:r>
      <w:r>
        <w:rPr>
          <w:iCs/>
        </w:rPr>
        <w:t xml:space="preserve"> and more specifically with how the firm was </w:t>
      </w:r>
      <w:r w:rsidR="00FC42BF">
        <w:rPr>
          <w:iCs/>
        </w:rPr>
        <w:t>doing</w:t>
      </w:r>
      <w:r>
        <w:rPr>
          <w:iCs/>
        </w:rPr>
        <w:t xml:space="preserve"> across the same performance dimensions just before exiting. The main</w:t>
      </w:r>
      <w:r w:rsidR="00661AF6">
        <w:rPr>
          <w:iCs/>
        </w:rPr>
        <w:t xml:space="preserve"> underlying</w:t>
      </w:r>
      <w:r>
        <w:rPr>
          <w:iCs/>
        </w:rPr>
        <w:t xml:space="preserve"> argument is that performance at exit reflects a firm’s level of resources, capabilities, networks</w:t>
      </w:r>
      <w:r w:rsidR="007C5FD4">
        <w:rPr>
          <w:iCs/>
        </w:rPr>
        <w:t>,</w:t>
      </w:r>
      <w:r>
        <w:rPr>
          <w:iCs/>
        </w:rPr>
        <w:t xml:space="preserve"> and quality of experiential knowledge that </w:t>
      </w:r>
      <w:r w:rsidR="005E13D9">
        <w:rPr>
          <w:iCs/>
        </w:rPr>
        <w:t xml:space="preserve">can </w:t>
      </w:r>
      <w:r>
        <w:rPr>
          <w:iCs/>
        </w:rPr>
        <w:t xml:space="preserve">be </w:t>
      </w:r>
      <w:r w:rsidR="006E2650">
        <w:rPr>
          <w:iCs/>
        </w:rPr>
        <w:t>used</w:t>
      </w:r>
      <w:r>
        <w:rPr>
          <w:iCs/>
        </w:rPr>
        <w:t xml:space="preserve"> in the re-internationalization effort.</w:t>
      </w:r>
      <w:r w:rsidR="00F44A2C">
        <w:rPr>
          <w:iCs/>
        </w:rPr>
        <w:t xml:space="preserve"> </w:t>
      </w:r>
    </w:p>
    <w:p w14:paraId="54511C42" w14:textId="380866C2" w:rsidR="000926AE" w:rsidRPr="00966475" w:rsidRDefault="001A1727" w:rsidP="00966475">
      <w:pPr>
        <w:tabs>
          <w:tab w:val="left" w:pos="426"/>
        </w:tabs>
        <w:spacing w:before="360" w:line="360" w:lineRule="auto"/>
        <w:rPr>
          <w:b/>
          <w:bCs/>
        </w:rPr>
      </w:pPr>
      <w:r>
        <w:rPr>
          <w:b/>
          <w:bCs/>
        </w:rPr>
        <w:t xml:space="preserve">TOWARDS AN INTEGRATIVE CONCEPTUALIZATION </w:t>
      </w:r>
      <w:r w:rsidR="004B13CE">
        <w:rPr>
          <w:b/>
          <w:bCs/>
        </w:rPr>
        <w:t>OF DE- AND RE-INTERNATIONALIZATION</w:t>
      </w:r>
    </w:p>
    <w:p w14:paraId="53467C3D" w14:textId="279F9B99" w:rsidR="004B13CE" w:rsidRDefault="007C5FD4" w:rsidP="009631E8">
      <w:pPr>
        <w:tabs>
          <w:tab w:val="left" w:pos="426"/>
        </w:tabs>
        <w:spacing w:line="360" w:lineRule="auto"/>
        <w:ind w:firstLine="425"/>
        <w:rPr>
          <w:iCs/>
        </w:rPr>
      </w:pPr>
      <w:r>
        <w:rPr>
          <w:iCs/>
        </w:rPr>
        <w:t xml:space="preserve">Based on the above discussion </w:t>
      </w:r>
      <w:r w:rsidR="00F55A0C">
        <w:rPr>
          <w:iCs/>
        </w:rPr>
        <w:t xml:space="preserve">aimed </w:t>
      </w:r>
      <w:r>
        <w:rPr>
          <w:iCs/>
        </w:rPr>
        <w:t xml:space="preserve">to bring clarity to the </w:t>
      </w:r>
      <w:r w:rsidR="004B13CE">
        <w:rPr>
          <w:iCs/>
        </w:rPr>
        <w:t xml:space="preserve">de- and re-internationalization </w:t>
      </w:r>
      <w:r>
        <w:rPr>
          <w:iCs/>
        </w:rPr>
        <w:t>phenomena and</w:t>
      </w:r>
      <w:r w:rsidR="004B13CE">
        <w:rPr>
          <w:iCs/>
        </w:rPr>
        <w:t xml:space="preserve"> </w:t>
      </w:r>
      <w:r w:rsidR="00F55A0C">
        <w:rPr>
          <w:iCs/>
        </w:rPr>
        <w:t xml:space="preserve">after </w:t>
      </w:r>
      <w:r w:rsidR="00E20F37">
        <w:rPr>
          <w:iCs/>
        </w:rPr>
        <w:t>reviewing</w:t>
      </w:r>
      <w:r w:rsidR="004B13CE">
        <w:rPr>
          <w:iCs/>
        </w:rPr>
        <w:t xml:space="preserve"> what we</w:t>
      </w:r>
      <w:r w:rsidR="00E20F37">
        <w:rPr>
          <w:iCs/>
        </w:rPr>
        <w:t xml:space="preserve"> currently</w:t>
      </w:r>
      <w:r w:rsidR="004B13CE">
        <w:rPr>
          <w:iCs/>
        </w:rPr>
        <w:t xml:space="preserve"> know about their determinants and consequences, we </w:t>
      </w:r>
      <w:r w:rsidR="0061030F">
        <w:rPr>
          <w:iCs/>
        </w:rPr>
        <w:t>formulate</w:t>
      </w:r>
      <w:r>
        <w:rPr>
          <w:iCs/>
        </w:rPr>
        <w:t>d</w:t>
      </w:r>
      <w:r w:rsidR="004B13CE">
        <w:rPr>
          <w:iCs/>
        </w:rPr>
        <w:t xml:space="preserve"> an integrative framework as depicted in Figure 1. Rather than seeing the firm’s international expansion as a </w:t>
      </w:r>
      <w:r w:rsidR="002A09F8">
        <w:rPr>
          <w:iCs/>
        </w:rPr>
        <w:t xml:space="preserve">process that is always </w:t>
      </w:r>
      <w:r w:rsidR="004B13CE">
        <w:rPr>
          <w:iCs/>
        </w:rPr>
        <w:t>forward</w:t>
      </w:r>
      <w:r w:rsidR="0061030F">
        <w:rPr>
          <w:iCs/>
        </w:rPr>
        <w:t xml:space="preserve"> </w:t>
      </w:r>
      <w:r w:rsidR="004B13CE">
        <w:rPr>
          <w:iCs/>
        </w:rPr>
        <w:t xml:space="preserve">moving, </w:t>
      </w:r>
      <w:r w:rsidR="002A09F8">
        <w:rPr>
          <w:iCs/>
        </w:rPr>
        <w:t xml:space="preserve">it explicitly </w:t>
      </w:r>
      <w:r w:rsidR="0061030F">
        <w:rPr>
          <w:iCs/>
        </w:rPr>
        <w:t>reflects</w:t>
      </w:r>
      <w:r w:rsidR="002A09F8">
        <w:rPr>
          <w:iCs/>
        </w:rPr>
        <w:t xml:space="preserve"> the fact that a firm may initially internationalize but such</w:t>
      </w:r>
      <w:r w:rsidR="0061030F">
        <w:rPr>
          <w:iCs/>
        </w:rPr>
        <w:t xml:space="preserve"> a</w:t>
      </w:r>
      <w:r w:rsidR="002A09F8">
        <w:rPr>
          <w:iCs/>
        </w:rPr>
        <w:t xml:space="preserve"> decision may affect various factors that can subsequently lead to the firm’s de-internationalization. In turn, de-internationalization may once again affect various factors that </w:t>
      </w:r>
      <w:r w:rsidR="00B4045F">
        <w:rPr>
          <w:iCs/>
        </w:rPr>
        <w:t xml:space="preserve">may influence </w:t>
      </w:r>
      <w:r w:rsidR="002A09F8">
        <w:rPr>
          <w:iCs/>
        </w:rPr>
        <w:t>the firm</w:t>
      </w:r>
      <w:r w:rsidR="00B4045F">
        <w:rPr>
          <w:iCs/>
        </w:rPr>
        <w:t>’s willingness and ability</w:t>
      </w:r>
      <w:r w:rsidR="002A09F8">
        <w:rPr>
          <w:iCs/>
        </w:rPr>
        <w:t xml:space="preserve"> to re-internationalize. </w:t>
      </w:r>
      <w:r w:rsidR="00807D1F">
        <w:rPr>
          <w:iCs/>
        </w:rPr>
        <w:t xml:space="preserve">This cycle can be repeated several times. Our </w:t>
      </w:r>
      <w:r w:rsidR="0061030F">
        <w:rPr>
          <w:iCs/>
        </w:rPr>
        <w:t xml:space="preserve">proposed </w:t>
      </w:r>
      <w:r w:rsidR="004B13CE">
        <w:rPr>
          <w:iCs/>
        </w:rPr>
        <w:t>framework captures</w:t>
      </w:r>
      <w:r w:rsidR="00807D1F">
        <w:rPr>
          <w:iCs/>
        </w:rPr>
        <w:t xml:space="preserve"> not only</w:t>
      </w:r>
      <w:r w:rsidR="004B13CE">
        <w:rPr>
          <w:iCs/>
        </w:rPr>
        <w:t xml:space="preserve"> the different cycles of de- </w:t>
      </w:r>
      <w:r w:rsidR="004B13CE">
        <w:rPr>
          <w:iCs/>
        </w:rPr>
        <w:lastRenderedPageBreak/>
        <w:t>and re-internationalization,</w:t>
      </w:r>
      <w:r w:rsidR="00807D1F">
        <w:rPr>
          <w:iCs/>
        </w:rPr>
        <w:t xml:space="preserve"> but also</w:t>
      </w:r>
      <w:r w:rsidR="004B13CE">
        <w:rPr>
          <w:iCs/>
        </w:rPr>
        <w:t xml:space="preserve"> different choices </w:t>
      </w:r>
      <w:r w:rsidR="00807D1F">
        <w:rPr>
          <w:iCs/>
        </w:rPr>
        <w:t>(</w:t>
      </w:r>
      <w:r w:rsidR="00807D1F" w:rsidRPr="00966475">
        <w:rPr>
          <w:i/>
        </w:rPr>
        <w:t>location choices</w:t>
      </w:r>
      <w:r w:rsidR="00807D1F">
        <w:rPr>
          <w:iCs/>
        </w:rPr>
        <w:t xml:space="preserve">, </w:t>
      </w:r>
      <w:r w:rsidR="00807D1F" w:rsidRPr="00966475">
        <w:rPr>
          <w:i/>
        </w:rPr>
        <w:t>foreign entry modes</w:t>
      </w:r>
      <w:r w:rsidR="00807D1F">
        <w:rPr>
          <w:iCs/>
        </w:rPr>
        <w:t xml:space="preserve"> and </w:t>
      </w:r>
      <w:r w:rsidR="00807D1F" w:rsidRPr="00966475">
        <w:rPr>
          <w:i/>
        </w:rPr>
        <w:t>temporal</w:t>
      </w:r>
      <w:r w:rsidR="006D73F1">
        <w:rPr>
          <w:i/>
        </w:rPr>
        <w:t xml:space="preserve"> aspects</w:t>
      </w:r>
      <w:r w:rsidR="00807D1F">
        <w:rPr>
          <w:iCs/>
        </w:rPr>
        <w:t>)</w:t>
      </w:r>
      <w:r w:rsidR="004B13CE">
        <w:rPr>
          <w:iCs/>
        </w:rPr>
        <w:t xml:space="preserve"> </w:t>
      </w:r>
      <w:r w:rsidR="00B4045F">
        <w:rPr>
          <w:iCs/>
        </w:rPr>
        <w:t>and</w:t>
      </w:r>
      <w:r w:rsidR="00F74891">
        <w:rPr>
          <w:iCs/>
        </w:rPr>
        <w:t xml:space="preserve"> different levels</w:t>
      </w:r>
      <w:r w:rsidR="00807D1F">
        <w:rPr>
          <w:iCs/>
        </w:rPr>
        <w:t xml:space="preserve"> (</w:t>
      </w:r>
      <w:r w:rsidR="00807D1F" w:rsidRPr="00966475">
        <w:rPr>
          <w:i/>
        </w:rPr>
        <w:t>managerial</w:t>
      </w:r>
      <w:r w:rsidR="00807D1F">
        <w:rPr>
          <w:iCs/>
        </w:rPr>
        <w:t xml:space="preserve">, </w:t>
      </w:r>
      <w:r w:rsidR="00807D1F" w:rsidRPr="00966475">
        <w:rPr>
          <w:i/>
        </w:rPr>
        <w:t>organizational</w:t>
      </w:r>
      <w:r w:rsidR="00807D1F">
        <w:rPr>
          <w:iCs/>
        </w:rPr>
        <w:t xml:space="preserve">, </w:t>
      </w:r>
      <w:r w:rsidR="00807D1F" w:rsidRPr="00966475">
        <w:rPr>
          <w:i/>
        </w:rPr>
        <w:t>environmental</w:t>
      </w:r>
      <w:r w:rsidR="00807D1F">
        <w:rPr>
          <w:iCs/>
        </w:rPr>
        <w:t>)</w:t>
      </w:r>
      <w:r w:rsidR="00F74891">
        <w:rPr>
          <w:iCs/>
        </w:rPr>
        <w:t xml:space="preserve">. </w:t>
      </w:r>
    </w:p>
    <w:p w14:paraId="79C240DF" w14:textId="22D6A4E1" w:rsidR="00F74891" w:rsidRPr="00020628" w:rsidRDefault="00F74891" w:rsidP="006911B3">
      <w:pPr>
        <w:tabs>
          <w:tab w:val="left" w:pos="426"/>
        </w:tabs>
        <w:spacing w:before="360" w:after="360" w:line="360" w:lineRule="auto"/>
        <w:ind w:firstLine="425"/>
        <w:jc w:val="center"/>
        <w:rPr>
          <w:iCs/>
        </w:rPr>
      </w:pPr>
      <w:r w:rsidRPr="00020628">
        <w:rPr>
          <w:iCs/>
        </w:rPr>
        <w:t xml:space="preserve">--- Insert </w:t>
      </w:r>
      <w:r>
        <w:rPr>
          <w:iCs/>
        </w:rPr>
        <w:t>Figure</w:t>
      </w:r>
      <w:r w:rsidRPr="00020628">
        <w:rPr>
          <w:iCs/>
        </w:rPr>
        <w:t xml:space="preserve"> </w:t>
      </w:r>
      <w:r>
        <w:rPr>
          <w:iCs/>
        </w:rPr>
        <w:t>1</w:t>
      </w:r>
      <w:r w:rsidRPr="00020628">
        <w:rPr>
          <w:iCs/>
        </w:rPr>
        <w:t xml:space="preserve"> about here ---</w:t>
      </w:r>
    </w:p>
    <w:p w14:paraId="2F313845" w14:textId="4A67BF46" w:rsidR="009B6487" w:rsidRDefault="0061030F" w:rsidP="00402A68">
      <w:pPr>
        <w:tabs>
          <w:tab w:val="left" w:pos="426"/>
        </w:tabs>
        <w:spacing w:line="360" w:lineRule="auto"/>
        <w:ind w:firstLine="425"/>
        <w:rPr>
          <w:iCs/>
        </w:rPr>
      </w:pPr>
      <w:r>
        <w:rPr>
          <w:iCs/>
        </w:rPr>
        <w:t>T</w:t>
      </w:r>
      <w:r w:rsidR="00962381">
        <w:rPr>
          <w:iCs/>
        </w:rPr>
        <w:t>he starting point of our framework is the initial internationalization of the firm</w:t>
      </w:r>
      <w:r w:rsidR="00E20F37">
        <w:rPr>
          <w:iCs/>
        </w:rPr>
        <w:t xml:space="preserve"> </w:t>
      </w:r>
      <w:r w:rsidR="00402A68">
        <w:rPr>
          <w:iCs/>
        </w:rPr>
        <w:t xml:space="preserve">(as represented by </w:t>
      </w:r>
      <w:r w:rsidR="000C2AF0">
        <w:rPr>
          <w:iCs/>
        </w:rPr>
        <w:t xml:space="preserve">the </w:t>
      </w:r>
      <w:r w:rsidR="00402A68">
        <w:rPr>
          <w:iCs/>
        </w:rPr>
        <w:t xml:space="preserve">top left corner of the figure). This represents the </w:t>
      </w:r>
      <w:r w:rsidR="00DB4947">
        <w:rPr>
          <w:iCs/>
        </w:rPr>
        <w:t>point at which</w:t>
      </w:r>
      <w:r w:rsidR="00402A68">
        <w:rPr>
          <w:iCs/>
        </w:rPr>
        <w:t xml:space="preserve"> </w:t>
      </w:r>
      <w:r w:rsidR="00E20F37">
        <w:rPr>
          <w:iCs/>
        </w:rPr>
        <w:t>the firm first decides to enter foreign markets in one way or another. This first step of internationalization in</w:t>
      </w:r>
      <w:r w:rsidR="00DF7D48">
        <w:rPr>
          <w:iCs/>
        </w:rPr>
        <w:t xml:space="preserve">volves </w:t>
      </w:r>
      <w:r w:rsidR="002D0A35">
        <w:rPr>
          <w:iCs/>
        </w:rPr>
        <w:t>three different</w:t>
      </w:r>
      <w:r w:rsidR="009B6487">
        <w:rPr>
          <w:iCs/>
        </w:rPr>
        <w:t>, but interrelated,</w:t>
      </w:r>
      <w:r w:rsidR="002D0A35">
        <w:rPr>
          <w:iCs/>
        </w:rPr>
        <w:t xml:space="preserve"> sets of decisions that the firm </w:t>
      </w:r>
      <w:proofErr w:type="gramStart"/>
      <w:r w:rsidR="002D0A35">
        <w:rPr>
          <w:iCs/>
        </w:rPr>
        <w:t>has to</w:t>
      </w:r>
      <w:proofErr w:type="gramEnd"/>
      <w:r w:rsidR="002D0A35">
        <w:rPr>
          <w:iCs/>
        </w:rPr>
        <w:t xml:space="preserve"> take</w:t>
      </w:r>
      <w:r w:rsidR="009B6487">
        <w:rPr>
          <w:iCs/>
        </w:rPr>
        <w:t>.</w:t>
      </w:r>
      <w:r w:rsidR="002D0A35">
        <w:rPr>
          <w:iCs/>
        </w:rPr>
        <w:t xml:space="preserve"> </w:t>
      </w:r>
      <w:r w:rsidR="009B6487">
        <w:rPr>
          <w:iCs/>
        </w:rPr>
        <w:t>These</w:t>
      </w:r>
      <w:r w:rsidR="002D0A35">
        <w:rPr>
          <w:iCs/>
        </w:rPr>
        <w:t xml:space="preserve"> are represented by the three different axes</w:t>
      </w:r>
      <w:r w:rsidR="004F0158">
        <w:rPr>
          <w:iCs/>
        </w:rPr>
        <w:t xml:space="preserve"> (a, b, c)</w:t>
      </w:r>
      <w:r w:rsidR="009B6487">
        <w:rPr>
          <w:iCs/>
        </w:rPr>
        <w:t xml:space="preserve">: </w:t>
      </w:r>
    </w:p>
    <w:p w14:paraId="7F7578C7" w14:textId="14852086" w:rsidR="009B6487" w:rsidRDefault="009B6487" w:rsidP="006911B3">
      <w:pPr>
        <w:pStyle w:val="ListParagraph"/>
        <w:numPr>
          <w:ilvl w:val="0"/>
          <w:numId w:val="22"/>
        </w:numPr>
        <w:tabs>
          <w:tab w:val="left" w:pos="426"/>
        </w:tabs>
        <w:spacing w:before="120" w:after="0" w:line="360" w:lineRule="auto"/>
        <w:ind w:left="782" w:hanging="357"/>
        <w:contextualSpacing w:val="0"/>
        <w:rPr>
          <w:rFonts w:ascii="Times New Roman" w:hAnsi="Times New Roman" w:cs="Times New Roman"/>
          <w:iCs/>
          <w:sz w:val="24"/>
          <w:szCs w:val="24"/>
        </w:rPr>
      </w:pPr>
      <w:r>
        <w:rPr>
          <w:rFonts w:ascii="Times New Roman" w:hAnsi="Times New Roman" w:cs="Times New Roman"/>
          <w:i/>
          <w:sz w:val="24"/>
          <w:szCs w:val="24"/>
        </w:rPr>
        <w:t>L</w:t>
      </w:r>
      <w:r w:rsidR="002D0A35" w:rsidRPr="00966475">
        <w:rPr>
          <w:rFonts w:ascii="Times New Roman" w:hAnsi="Times New Roman" w:cs="Times New Roman"/>
          <w:i/>
          <w:sz w:val="24"/>
          <w:szCs w:val="24"/>
        </w:rPr>
        <w:t>ocation choices</w:t>
      </w:r>
      <w:r>
        <w:rPr>
          <w:rFonts w:ascii="Times New Roman" w:hAnsi="Times New Roman" w:cs="Times New Roman"/>
          <w:iCs/>
          <w:sz w:val="24"/>
          <w:szCs w:val="24"/>
        </w:rPr>
        <w:t xml:space="preserve">: </w:t>
      </w:r>
      <w:r w:rsidR="00431911">
        <w:rPr>
          <w:rFonts w:ascii="Times New Roman" w:hAnsi="Times New Roman" w:cs="Times New Roman"/>
          <w:iCs/>
          <w:sz w:val="24"/>
          <w:szCs w:val="24"/>
        </w:rPr>
        <w:t>T</w:t>
      </w:r>
      <w:r>
        <w:rPr>
          <w:rFonts w:ascii="Times New Roman" w:hAnsi="Times New Roman" w:cs="Times New Roman"/>
          <w:iCs/>
          <w:sz w:val="24"/>
          <w:szCs w:val="24"/>
        </w:rPr>
        <w:t xml:space="preserve">he firm </w:t>
      </w:r>
      <w:r w:rsidR="00DB4947">
        <w:rPr>
          <w:rFonts w:ascii="Times New Roman" w:hAnsi="Times New Roman" w:cs="Times New Roman"/>
          <w:iCs/>
          <w:sz w:val="24"/>
          <w:szCs w:val="24"/>
        </w:rPr>
        <w:t>must</w:t>
      </w:r>
      <w:r>
        <w:rPr>
          <w:rFonts w:ascii="Times New Roman" w:hAnsi="Times New Roman" w:cs="Times New Roman"/>
          <w:iCs/>
          <w:sz w:val="24"/>
          <w:szCs w:val="24"/>
        </w:rPr>
        <w:t xml:space="preserve"> identify appropriate countries, regions</w:t>
      </w:r>
      <w:r w:rsidR="00B64C6C">
        <w:rPr>
          <w:rFonts w:ascii="Times New Roman" w:hAnsi="Times New Roman" w:cs="Times New Roman"/>
          <w:iCs/>
          <w:sz w:val="24"/>
          <w:szCs w:val="24"/>
        </w:rPr>
        <w:t>,</w:t>
      </w:r>
      <w:r>
        <w:rPr>
          <w:rFonts w:ascii="Times New Roman" w:hAnsi="Times New Roman" w:cs="Times New Roman"/>
          <w:iCs/>
          <w:sz w:val="24"/>
          <w:szCs w:val="24"/>
        </w:rPr>
        <w:t xml:space="preserve"> and cities to enter. Such location choices gradually shape the firm’s </w:t>
      </w:r>
      <w:r w:rsidR="008E1330">
        <w:rPr>
          <w:rFonts w:ascii="Times New Roman" w:hAnsi="Times New Roman" w:cs="Times New Roman"/>
          <w:iCs/>
          <w:sz w:val="24"/>
          <w:szCs w:val="24"/>
        </w:rPr>
        <w:t>international footprint and geographic dispersion (e.g., some firms may choose to spread their operations widely across several countries while others may concentrate their operations in few cou</w:t>
      </w:r>
      <w:r w:rsidR="00431911">
        <w:rPr>
          <w:rFonts w:ascii="Times New Roman" w:hAnsi="Times New Roman" w:cs="Times New Roman"/>
          <w:iCs/>
          <w:sz w:val="24"/>
          <w:szCs w:val="24"/>
        </w:rPr>
        <w:t xml:space="preserve">ntries). Such location choices </w:t>
      </w:r>
      <w:r w:rsidR="00B74D44">
        <w:rPr>
          <w:rFonts w:ascii="Times New Roman" w:hAnsi="Times New Roman" w:cs="Times New Roman"/>
          <w:iCs/>
          <w:sz w:val="24"/>
          <w:szCs w:val="24"/>
        </w:rPr>
        <w:t xml:space="preserve">can </w:t>
      </w:r>
      <w:r w:rsidR="005F370A">
        <w:rPr>
          <w:rFonts w:ascii="Times New Roman" w:hAnsi="Times New Roman" w:cs="Times New Roman"/>
          <w:iCs/>
          <w:sz w:val="24"/>
          <w:szCs w:val="24"/>
        </w:rPr>
        <w:t>be</w:t>
      </w:r>
      <w:r w:rsidR="00CD1B45">
        <w:rPr>
          <w:rFonts w:ascii="Times New Roman" w:hAnsi="Times New Roman" w:cs="Times New Roman"/>
          <w:iCs/>
          <w:sz w:val="24"/>
          <w:szCs w:val="24"/>
        </w:rPr>
        <w:t xml:space="preserve"> potentially</w:t>
      </w:r>
      <w:r w:rsidR="005F370A">
        <w:rPr>
          <w:rFonts w:ascii="Times New Roman" w:hAnsi="Times New Roman" w:cs="Times New Roman"/>
          <w:iCs/>
          <w:sz w:val="24"/>
          <w:szCs w:val="24"/>
        </w:rPr>
        <w:t xml:space="preserve"> influenced by</w:t>
      </w:r>
      <w:r w:rsidR="00431911">
        <w:rPr>
          <w:rFonts w:ascii="Times New Roman" w:hAnsi="Times New Roman" w:cs="Times New Roman"/>
          <w:iCs/>
          <w:sz w:val="24"/>
          <w:szCs w:val="24"/>
        </w:rPr>
        <w:t xml:space="preserve"> the other two </w:t>
      </w:r>
      <w:r w:rsidR="00B61B9E">
        <w:rPr>
          <w:rFonts w:ascii="Times New Roman" w:hAnsi="Times New Roman" w:cs="Times New Roman"/>
          <w:iCs/>
          <w:sz w:val="24"/>
          <w:szCs w:val="24"/>
        </w:rPr>
        <w:t>axes</w:t>
      </w:r>
      <w:r w:rsidR="0098618D">
        <w:rPr>
          <w:rFonts w:ascii="Times New Roman" w:hAnsi="Times New Roman" w:cs="Times New Roman"/>
          <w:iCs/>
          <w:sz w:val="24"/>
          <w:szCs w:val="24"/>
        </w:rPr>
        <w:t>, as</w:t>
      </w:r>
      <w:r w:rsidR="009429A5">
        <w:rPr>
          <w:rFonts w:ascii="Times New Roman" w:hAnsi="Times New Roman" w:cs="Times New Roman"/>
          <w:iCs/>
          <w:sz w:val="24"/>
          <w:szCs w:val="24"/>
        </w:rPr>
        <w:t xml:space="preserve"> </w:t>
      </w:r>
      <w:r w:rsidR="00431911">
        <w:rPr>
          <w:rFonts w:ascii="Times New Roman" w:hAnsi="Times New Roman" w:cs="Times New Roman"/>
          <w:iCs/>
          <w:sz w:val="24"/>
          <w:szCs w:val="24"/>
        </w:rPr>
        <w:t xml:space="preserve">a certain entry mode may limit the firm’s </w:t>
      </w:r>
      <w:r w:rsidR="00CD1B45">
        <w:rPr>
          <w:rFonts w:ascii="Times New Roman" w:hAnsi="Times New Roman" w:cs="Times New Roman"/>
          <w:iCs/>
          <w:sz w:val="24"/>
          <w:szCs w:val="24"/>
        </w:rPr>
        <w:t>possible</w:t>
      </w:r>
      <w:r w:rsidR="00431911">
        <w:rPr>
          <w:rFonts w:ascii="Times New Roman" w:hAnsi="Times New Roman" w:cs="Times New Roman"/>
          <w:iCs/>
          <w:sz w:val="24"/>
          <w:szCs w:val="24"/>
        </w:rPr>
        <w:t xml:space="preserve"> location choices </w:t>
      </w:r>
      <w:r w:rsidR="009429A5">
        <w:rPr>
          <w:rFonts w:ascii="Times New Roman" w:hAnsi="Times New Roman" w:cs="Times New Roman"/>
          <w:iCs/>
          <w:sz w:val="24"/>
          <w:szCs w:val="24"/>
        </w:rPr>
        <w:t>(</w:t>
      </w:r>
      <w:r w:rsidR="00431911">
        <w:rPr>
          <w:rFonts w:ascii="Times New Roman" w:hAnsi="Times New Roman" w:cs="Times New Roman"/>
          <w:iCs/>
          <w:sz w:val="24"/>
          <w:szCs w:val="24"/>
        </w:rPr>
        <w:t>or vice versa</w:t>
      </w:r>
      <w:r w:rsidR="009429A5">
        <w:rPr>
          <w:rFonts w:ascii="Times New Roman" w:hAnsi="Times New Roman" w:cs="Times New Roman"/>
          <w:iCs/>
          <w:sz w:val="24"/>
          <w:szCs w:val="24"/>
        </w:rPr>
        <w:t>)</w:t>
      </w:r>
      <w:r w:rsidR="00431911">
        <w:rPr>
          <w:rFonts w:ascii="Times New Roman" w:hAnsi="Times New Roman" w:cs="Times New Roman"/>
          <w:iCs/>
          <w:sz w:val="24"/>
          <w:szCs w:val="24"/>
        </w:rPr>
        <w:t xml:space="preserve">. </w:t>
      </w:r>
    </w:p>
    <w:p w14:paraId="2229FC06" w14:textId="6F04889B" w:rsidR="009B6487" w:rsidRDefault="009B6487" w:rsidP="006911B3">
      <w:pPr>
        <w:pStyle w:val="ListParagraph"/>
        <w:numPr>
          <w:ilvl w:val="0"/>
          <w:numId w:val="22"/>
        </w:numPr>
        <w:tabs>
          <w:tab w:val="left" w:pos="426"/>
        </w:tabs>
        <w:spacing w:before="120" w:after="0" w:line="360" w:lineRule="auto"/>
        <w:ind w:left="782" w:hanging="357"/>
        <w:contextualSpacing w:val="0"/>
        <w:rPr>
          <w:rFonts w:ascii="Times New Roman" w:hAnsi="Times New Roman" w:cs="Times New Roman"/>
          <w:iCs/>
          <w:sz w:val="24"/>
          <w:szCs w:val="24"/>
        </w:rPr>
      </w:pPr>
      <w:r>
        <w:rPr>
          <w:rFonts w:ascii="Times New Roman" w:hAnsi="Times New Roman" w:cs="Times New Roman"/>
          <w:i/>
          <w:sz w:val="24"/>
          <w:szCs w:val="24"/>
        </w:rPr>
        <w:t>F</w:t>
      </w:r>
      <w:r w:rsidR="007C7456" w:rsidRPr="00966475">
        <w:rPr>
          <w:rFonts w:ascii="Times New Roman" w:hAnsi="Times New Roman" w:cs="Times New Roman"/>
          <w:i/>
          <w:sz w:val="24"/>
          <w:szCs w:val="24"/>
        </w:rPr>
        <w:t>oreign entry modes</w:t>
      </w:r>
      <w:r w:rsidRPr="00966475">
        <w:rPr>
          <w:rFonts w:ascii="Times New Roman" w:hAnsi="Times New Roman" w:cs="Times New Roman"/>
          <w:iCs/>
          <w:sz w:val="24"/>
          <w:szCs w:val="24"/>
        </w:rPr>
        <w:t>:</w:t>
      </w:r>
      <w:r w:rsidR="007C7456" w:rsidRPr="00966475">
        <w:rPr>
          <w:rFonts w:ascii="Times New Roman" w:hAnsi="Times New Roman" w:cs="Times New Roman"/>
          <w:iCs/>
          <w:sz w:val="24"/>
          <w:szCs w:val="24"/>
        </w:rPr>
        <w:t xml:space="preserve"> </w:t>
      </w:r>
      <w:r w:rsidR="00431911">
        <w:rPr>
          <w:rFonts w:ascii="Times New Roman" w:hAnsi="Times New Roman" w:cs="Times New Roman"/>
          <w:iCs/>
          <w:sz w:val="24"/>
          <w:szCs w:val="24"/>
        </w:rPr>
        <w:t>T</w:t>
      </w:r>
      <w:r w:rsidRPr="00575988">
        <w:rPr>
          <w:rFonts w:ascii="Times New Roman" w:hAnsi="Times New Roman" w:cs="Times New Roman"/>
          <w:iCs/>
          <w:sz w:val="24"/>
          <w:szCs w:val="24"/>
        </w:rPr>
        <w:t>he</w:t>
      </w:r>
      <w:r>
        <w:rPr>
          <w:rFonts w:ascii="Times New Roman" w:hAnsi="Times New Roman" w:cs="Times New Roman"/>
          <w:iCs/>
          <w:sz w:val="24"/>
          <w:szCs w:val="24"/>
        </w:rPr>
        <w:t xml:space="preserve"> firm </w:t>
      </w:r>
      <w:r w:rsidR="00DB4947">
        <w:rPr>
          <w:rFonts w:ascii="Times New Roman" w:hAnsi="Times New Roman" w:cs="Times New Roman"/>
          <w:iCs/>
          <w:sz w:val="24"/>
          <w:szCs w:val="24"/>
        </w:rPr>
        <w:t>must</w:t>
      </w:r>
      <w:r>
        <w:rPr>
          <w:rFonts w:ascii="Times New Roman" w:hAnsi="Times New Roman" w:cs="Times New Roman"/>
          <w:iCs/>
          <w:sz w:val="24"/>
          <w:szCs w:val="24"/>
        </w:rPr>
        <w:t xml:space="preserve"> ident</w:t>
      </w:r>
      <w:r w:rsidR="00431911">
        <w:rPr>
          <w:rFonts w:ascii="Times New Roman" w:hAnsi="Times New Roman" w:cs="Times New Roman"/>
          <w:iCs/>
          <w:sz w:val="24"/>
          <w:szCs w:val="24"/>
        </w:rPr>
        <w:t xml:space="preserve">ify </w:t>
      </w:r>
      <w:r w:rsidR="00C52114">
        <w:rPr>
          <w:rFonts w:ascii="Times New Roman" w:hAnsi="Times New Roman" w:cs="Times New Roman"/>
          <w:iCs/>
          <w:sz w:val="24"/>
          <w:szCs w:val="24"/>
        </w:rPr>
        <w:t>appropriate</w:t>
      </w:r>
      <w:r w:rsidR="00431911">
        <w:rPr>
          <w:rFonts w:ascii="Times New Roman" w:hAnsi="Times New Roman" w:cs="Times New Roman"/>
          <w:iCs/>
          <w:sz w:val="24"/>
          <w:szCs w:val="24"/>
        </w:rPr>
        <w:t xml:space="preserve"> </w:t>
      </w:r>
      <w:r w:rsidR="00C52114">
        <w:rPr>
          <w:rFonts w:ascii="Times New Roman" w:hAnsi="Times New Roman" w:cs="Times New Roman"/>
          <w:iCs/>
          <w:sz w:val="24"/>
          <w:szCs w:val="24"/>
        </w:rPr>
        <w:t xml:space="preserve">foreign </w:t>
      </w:r>
      <w:r w:rsidR="00431911">
        <w:rPr>
          <w:rFonts w:ascii="Times New Roman" w:hAnsi="Times New Roman" w:cs="Times New Roman"/>
          <w:iCs/>
          <w:sz w:val="24"/>
          <w:szCs w:val="24"/>
        </w:rPr>
        <w:t>entry mode</w:t>
      </w:r>
      <w:r w:rsidR="00C52114">
        <w:rPr>
          <w:rFonts w:ascii="Times New Roman" w:hAnsi="Times New Roman" w:cs="Times New Roman"/>
          <w:iCs/>
          <w:sz w:val="24"/>
          <w:szCs w:val="24"/>
        </w:rPr>
        <w:t>s. Some of these modes are more effective for certain functions (e.g.</w:t>
      </w:r>
      <w:r w:rsidR="00DB4947">
        <w:rPr>
          <w:rFonts w:ascii="Times New Roman" w:hAnsi="Times New Roman" w:cs="Times New Roman"/>
          <w:iCs/>
          <w:sz w:val="24"/>
          <w:szCs w:val="24"/>
        </w:rPr>
        <w:t>,</w:t>
      </w:r>
      <w:r w:rsidR="00C52114">
        <w:rPr>
          <w:rFonts w:ascii="Times New Roman" w:hAnsi="Times New Roman" w:cs="Times New Roman"/>
          <w:iCs/>
          <w:sz w:val="24"/>
          <w:szCs w:val="24"/>
        </w:rPr>
        <w:t xml:space="preserve"> sales, production, R&amp;D) and each mode requires different time and resource commitments from the firm. </w:t>
      </w:r>
      <w:r w:rsidR="00B61B9E">
        <w:rPr>
          <w:rFonts w:ascii="Times New Roman" w:hAnsi="Times New Roman" w:cs="Times New Roman"/>
          <w:iCs/>
          <w:sz w:val="24"/>
          <w:szCs w:val="24"/>
        </w:rPr>
        <w:t>Once again, this axis is interrelated with the other two</w:t>
      </w:r>
      <w:r w:rsidR="000B360A">
        <w:rPr>
          <w:rFonts w:ascii="Times New Roman" w:hAnsi="Times New Roman" w:cs="Times New Roman"/>
          <w:iCs/>
          <w:sz w:val="24"/>
          <w:szCs w:val="24"/>
        </w:rPr>
        <w:t>, as</w:t>
      </w:r>
      <w:r w:rsidR="009B0E2C">
        <w:rPr>
          <w:rFonts w:ascii="Times New Roman" w:hAnsi="Times New Roman" w:cs="Times New Roman"/>
          <w:iCs/>
          <w:sz w:val="24"/>
          <w:szCs w:val="24"/>
        </w:rPr>
        <w:t xml:space="preserve"> it</w:t>
      </w:r>
      <w:r w:rsidR="009413E3">
        <w:rPr>
          <w:rFonts w:ascii="Times New Roman" w:hAnsi="Times New Roman" w:cs="Times New Roman"/>
          <w:iCs/>
          <w:sz w:val="24"/>
          <w:szCs w:val="24"/>
        </w:rPr>
        <w:t xml:space="preserve"> is possible that</w:t>
      </w:r>
      <w:r w:rsidR="006B05F8">
        <w:rPr>
          <w:rFonts w:ascii="Times New Roman" w:hAnsi="Times New Roman" w:cs="Times New Roman"/>
          <w:iCs/>
          <w:sz w:val="24"/>
          <w:szCs w:val="24"/>
        </w:rPr>
        <w:t xml:space="preserve"> o</w:t>
      </w:r>
      <w:r w:rsidR="00B61B9E">
        <w:rPr>
          <w:rFonts w:ascii="Times New Roman" w:hAnsi="Times New Roman" w:cs="Times New Roman"/>
          <w:iCs/>
          <w:sz w:val="24"/>
          <w:szCs w:val="24"/>
        </w:rPr>
        <w:t>nly some entry modes</w:t>
      </w:r>
      <w:r w:rsidR="006B05F8">
        <w:rPr>
          <w:rFonts w:ascii="Times New Roman" w:hAnsi="Times New Roman" w:cs="Times New Roman"/>
          <w:iCs/>
          <w:sz w:val="24"/>
          <w:szCs w:val="24"/>
        </w:rPr>
        <w:t xml:space="preserve"> </w:t>
      </w:r>
      <w:r w:rsidR="00B61B9E">
        <w:rPr>
          <w:rFonts w:ascii="Times New Roman" w:hAnsi="Times New Roman" w:cs="Times New Roman"/>
          <w:iCs/>
          <w:sz w:val="24"/>
          <w:szCs w:val="24"/>
        </w:rPr>
        <w:t>can be used in a particular country</w:t>
      </w:r>
      <w:r w:rsidR="00B547F7">
        <w:rPr>
          <w:rFonts w:ascii="Times New Roman" w:hAnsi="Times New Roman" w:cs="Times New Roman"/>
          <w:iCs/>
          <w:sz w:val="24"/>
          <w:szCs w:val="24"/>
        </w:rPr>
        <w:t>,</w:t>
      </w:r>
      <w:r w:rsidR="00370A2D">
        <w:rPr>
          <w:rFonts w:ascii="Times New Roman" w:hAnsi="Times New Roman" w:cs="Times New Roman"/>
          <w:iCs/>
          <w:sz w:val="24"/>
          <w:szCs w:val="24"/>
        </w:rPr>
        <w:t xml:space="preserve"> given that</w:t>
      </w:r>
      <w:r w:rsidR="00B547F7">
        <w:rPr>
          <w:rFonts w:ascii="Times New Roman" w:hAnsi="Times New Roman" w:cs="Times New Roman"/>
          <w:iCs/>
          <w:sz w:val="24"/>
          <w:szCs w:val="24"/>
        </w:rPr>
        <w:t xml:space="preserve"> </w:t>
      </w:r>
      <w:r w:rsidR="002627CE">
        <w:rPr>
          <w:rFonts w:ascii="Times New Roman" w:hAnsi="Times New Roman" w:cs="Times New Roman"/>
          <w:iCs/>
          <w:sz w:val="24"/>
          <w:szCs w:val="24"/>
        </w:rPr>
        <w:t xml:space="preserve">market </w:t>
      </w:r>
      <w:r w:rsidR="00B547F7">
        <w:rPr>
          <w:rFonts w:ascii="Times New Roman" w:hAnsi="Times New Roman" w:cs="Times New Roman"/>
          <w:iCs/>
          <w:sz w:val="24"/>
          <w:szCs w:val="24"/>
        </w:rPr>
        <w:t>conditions</w:t>
      </w:r>
      <w:r w:rsidR="000C2AF0">
        <w:rPr>
          <w:rFonts w:ascii="Times New Roman" w:hAnsi="Times New Roman" w:cs="Times New Roman"/>
          <w:iCs/>
          <w:sz w:val="24"/>
          <w:szCs w:val="24"/>
        </w:rPr>
        <w:t xml:space="preserve"> and government </w:t>
      </w:r>
      <w:r w:rsidR="00B547F7">
        <w:rPr>
          <w:rFonts w:ascii="Times New Roman" w:hAnsi="Times New Roman" w:cs="Times New Roman"/>
          <w:iCs/>
          <w:sz w:val="24"/>
          <w:szCs w:val="24"/>
        </w:rPr>
        <w:t>regulations might prevent</w:t>
      </w:r>
      <w:r w:rsidR="00B32EE2">
        <w:rPr>
          <w:rFonts w:ascii="Times New Roman" w:hAnsi="Times New Roman" w:cs="Times New Roman"/>
          <w:iCs/>
          <w:sz w:val="24"/>
          <w:szCs w:val="24"/>
        </w:rPr>
        <w:t xml:space="preserve"> the firm from choosing certain entry modes. </w:t>
      </w:r>
    </w:p>
    <w:p w14:paraId="298E1443" w14:textId="4052CC4E" w:rsidR="004B13CE" w:rsidRPr="00966475" w:rsidRDefault="009B6487" w:rsidP="006911B3">
      <w:pPr>
        <w:pStyle w:val="ListParagraph"/>
        <w:numPr>
          <w:ilvl w:val="0"/>
          <w:numId w:val="22"/>
        </w:numPr>
        <w:tabs>
          <w:tab w:val="left" w:pos="426"/>
        </w:tabs>
        <w:spacing w:before="120" w:after="120" w:line="360" w:lineRule="auto"/>
        <w:ind w:left="782" w:hanging="357"/>
        <w:contextualSpacing w:val="0"/>
        <w:rPr>
          <w:rFonts w:ascii="Times New Roman" w:hAnsi="Times New Roman" w:cs="Times New Roman"/>
          <w:iCs/>
          <w:sz w:val="24"/>
          <w:szCs w:val="24"/>
        </w:rPr>
      </w:pPr>
      <w:r>
        <w:rPr>
          <w:rFonts w:ascii="Times New Roman" w:hAnsi="Times New Roman" w:cs="Times New Roman"/>
          <w:i/>
          <w:sz w:val="24"/>
          <w:szCs w:val="24"/>
        </w:rPr>
        <w:t>T</w:t>
      </w:r>
      <w:r w:rsidR="007C7456" w:rsidRPr="00966475">
        <w:rPr>
          <w:rFonts w:ascii="Times New Roman" w:hAnsi="Times New Roman" w:cs="Times New Roman"/>
          <w:i/>
          <w:sz w:val="24"/>
          <w:szCs w:val="24"/>
        </w:rPr>
        <w:t>emporal</w:t>
      </w:r>
      <w:r w:rsidR="00274F55">
        <w:rPr>
          <w:rFonts w:ascii="Times New Roman" w:hAnsi="Times New Roman" w:cs="Times New Roman"/>
          <w:i/>
          <w:sz w:val="24"/>
          <w:szCs w:val="24"/>
        </w:rPr>
        <w:t xml:space="preserve"> aspects</w:t>
      </w:r>
      <w:r w:rsidR="00431911">
        <w:rPr>
          <w:rFonts w:ascii="Times New Roman" w:hAnsi="Times New Roman" w:cs="Times New Roman"/>
          <w:i/>
          <w:sz w:val="24"/>
          <w:szCs w:val="24"/>
        </w:rPr>
        <w:t>:</w:t>
      </w:r>
      <w:r w:rsidRPr="00966475">
        <w:rPr>
          <w:rFonts w:ascii="Times New Roman" w:hAnsi="Times New Roman" w:cs="Times New Roman"/>
          <w:iCs/>
          <w:sz w:val="24"/>
          <w:szCs w:val="24"/>
        </w:rPr>
        <w:t xml:space="preserve"> </w:t>
      </w:r>
      <w:r w:rsidR="00745DD6">
        <w:rPr>
          <w:rFonts w:ascii="Times New Roman" w:hAnsi="Times New Roman" w:cs="Times New Roman"/>
          <w:iCs/>
          <w:sz w:val="24"/>
          <w:szCs w:val="24"/>
        </w:rPr>
        <w:t xml:space="preserve">The third axis involves </w:t>
      </w:r>
      <w:r w:rsidR="00DB4947">
        <w:rPr>
          <w:rFonts w:ascii="Times New Roman" w:hAnsi="Times New Roman" w:cs="Times New Roman"/>
          <w:iCs/>
          <w:sz w:val="24"/>
          <w:szCs w:val="24"/>
        </w:rPr>
        <w:t>several</w:t>
      </w:r>
      <w:r w:rsidR="00745DD6">
        <w:rPr>
          <w:rFonts w:ascii="Times New Roman" w:hAnsi="Times New Roman" w:cs="Times New Roman"/>
          <w:iCs/>
          <w:sz w:val="24"/>
          <w:szCs w:val="24"/>
        </w:rPr>
        <w:t xml:space="preserve"> time-related (temporal) decisions that reflect the dynamics of firm internationalization. </w:t>
      </w:r>
      <w:r w:rsidR="00D17A80">
        <w:rPr>
          <w:rFonts w:ascii="Times New Roman" w:hAnsi="Times New Roman" w:cs="Times New Roman"/>
          <w:iCs/>
          <w:sz w:val="24"/>
          <w:szCs w:val="24"/>
        </w:rPr>
        <w:t>These decisions include the pace of internationalization or put differently how quickly the firm will expand in the locations that it has identified. Another temporal dimension might be, the</w:t>
      </w:r>
      <w:r w:rsidR="00BC3FFF">
        <w:rPr>
          <w:rFonts w:ascii="Times New Roman" w:hAnsi="Times New Roman" w:cs="Times New Roman"/>
          <w:iCs/>
          <w:sz w:val="24"/>
          <w:szCs w:val="24"/>
        </w:rPr>
        <w:t xml:space="preserve"> dur</w:t>
      </w:r>
      <w:r w:rsidR="00BA3D5D">
        <w:rPr>
          <w:rFonts w:ascii="Times New Roman" w:hAnsi="Times New Roman" w:cs="Times New Roman"/>
          <w:iCs/>
          <w:sz w:val="24"/>
          <w:szCs w:val="24"/>
        </w:rPr>
        <w:t>ation that a</w:t>
      </w:r>
      <w:r w:rsidR="00D17A80">
        <w:rPr>
          <w:rFonts w:ascii="Times New Roman" w:hAnsi="Times New Roman" w:cs="Times New Roman"/>
          <w:iCs/>
          <w:sz w:val="24"/>
          <w:szCs w:val="24"/>
        </w:rPr>
        <w:t xml:space="preserve"> firm decides to stay in certain countries </w:t>
      </w:r>
      <w:r w:rsidR="001B678F">
        <w:rPr>
          <w:rFonts w:ascii="Times New Roman" w:hAnsi="Times New Roman" w:cs="Times New Roman"/>
          <w:iCs/>
          <w:sz w:val="24"/>
          <w:szCs w:val="24"/>
        </w:rPr>
        <w:t xml:space="preserve">or for how long it </w:t>
      </w:r>
      <w:r w:rsidR="00E10A0B">
        <w:rPr>
          <w:rFonts w:ascii="Times New Roman" w:hAnsi="Times New Roman" w:cs="Times New Roman"/>
          <w:iCs/>
          <w:sz w:val="24"/>
          <w:szCs w:val="24"/>
        </w:rPr>
        <w:t>engages in certain entry modes (e.g.</w:t>
      </w:r>
      <w:r w:rsidR="00DB4947">
        <w:rPr>
          <w:rFonts w:ascii="Times New Roman" w:hAnsi="Times New Roman" w:cs="Times New Roman"/>
          <w:iCs/>
          <w:sz w:val="24"/>
          <w:szCs w:val="24"/>
        </w:rPr>
        <w:t>,</w:t>
      </w:r>
      <w:r w:rsidR="00E10A0B">
        <w:rPr>
          <w:rFonts w:ascii="Times New Roman" w:hAnsi="Times New Roman" w:cs="Times New Roman"/>
          <w:iCs/>
          <w:sz w:val="24"/>
          <w:szCs w:val="24"/>
        </w:rPr>
        <w:t xml:space="preserve"> entry modes). </w:t>
      </w:r>
      <w:r w:rsidR="00614DF0">
        <w:rPr>
          <w:rFonts w:ascii="Times New Roman" w:hAnsi="Times New Roman" w:cs="Times New Roman"/>
          <w:iCs/>
          <w:sz w:val="24"/>
          <w:szCs w:val="24"/>
        </w:rPr>
        <w:t xml:space="preserve">Once again, this axis might be interrelated with the other two given that a specific pace of internationalization might require specific entry modes. </w:t>
      </w:r>
    </w:p>
    <w:p w14:paraId="2E2C3F33" w14:textId="6DBD8DC7" w:rsidR="0033012E" w:rsidRDefault="00FB42C5" w:rsidP="00614DF0">
      <w:pPr>
        <w:tabs>
          <w:tab w:val="left" w:pos="426"/>
        </w:tabs>
        <w:spacing w:line="360" w:lineRule="auto"/>
        <w:rPr>
          <w:iCs/>
        </w:rPr>
      </w:pPr>
      <w:r>
        <w:rPr>
          <w:iCs/>
        </w:rPr>
        <w:tab/>
      </w:r>
      <w:r w:rsidR="00614DF0">
        <w:rPr>
          <w:iCs/>
        </w:rPr>
        <w:t>The above choices</w:t>
      </w:r>
      <w:r w:rsidR="008B69AF">
        <w:rPr>
          <w:iCs/>
        </w:rPr>
        <w:t xml:space="preserve"> that a firm makes</w:t>
      </w:r>
      <w:r w:rsidR="00614DF0">
        <w:rPr>
          <w:iCs/>
        </w:rPr>
        <w:t xml:space="preserve"> </w:t>
      </w:r>
      <w:r w:rsidR="008B69AF">
        <w:rPr>
          <w:iCs/>
        </w:rPr>
        <w:t xml:space="preserve">along these three axes (as well as their interactions) lead to </w:t>
      </w:r>
      <w:r w:rsidR="00430D5A">
        <w:rPr>
          <w:iCs/>
        </w:rPr>
        <w:t>several</w:t>
      </w:r>
      <w:r w:rsidR="008B69AF">
        <w:rPr>
          <w:iCs/>
        </w:rPr>
        <w:t xml:space="preserve"> consequences</w:t>
      </w:r>
      <w:r w:rsidR="00A23770">
        <w:rPr>
          <w:iCs/>
        </w:rPr>
        <w:t>.</w:t>
      </w:r>
      <w:r w:rsidR="008B69AF">
        <w:rPr>
          <w:iCs/>
        </w:rPr>
        <w:t xml:space="preserve"> </w:t>
      </w:r>
      <w:r w:rsidR="00A23770">
        <w:rPr>
          <w:iCs/>
        </w:rPr>
        <w:t>These consequences</w:t>
      </w:r>
      <w:r w:rsidR="008B69AF">
        <w:rPr>
          <w:iCs/>
        </w:rPr>
        <w:t xml:space="preserve">, as Figure 1 shows, </w:t>
      </w:r>
      <w:r w:rsidR="00A23770">
        <w:rPr>
          <w:iCs/>
        </w:rPr>
        <w:t xml:space="preserve">may </w:t>
      </w:r>
      <w:r w:rsidR="00DB4947">
        <w:rPr>
          <w:iCs/>
        </w:rPr>
        <w:t>be felt at</w:t>
      </w:r>
      <w:r w:rsidR="00A23770">
        <w:rPr>
          <w:iCs/>
        </w:rPr>
        <w:t xml:space="preserve"> different levels (</w:t>
      </w:r>
      <w:r w:rsidR="00A23770" w:rsidRPr="00966475">
        <w:rPr>
          <w:i/>
        </w:rPr>
        <w:t>managerial</w:t>
      </w:r>
      <w:r w:rsidR="00A23770">
        <w:rPr>
          <w:iCs/>
        </w:rPr>
        <w:t xml:space="preserve">, </w:t>
      </w:r>
      <w:r w:rsidR="00A23770" w:rsidRPr="00966475">
        <w:rPr>
          <w:i/>
        </w:rPr>
        <w:t>organizational</w:t>
      </w:r>
      <w:r w:rsidR="00B64C6C">
        <w:rPr>
          <w:i/>
        </w:rPr>
        <w:t>,</w:t>
      </w:r>
      <w:r w:rsidR="00A23770">
        <w:rPr>
          <w:iCs/>
        </w:rPr>
        <w:t xml:space="preserve"> and </w:t>
      </w:r>
      <w:r w:rsidR="00A23770" w:rsidRPr="00966475">
        <w:rPr>
          <w:i/>
        </w:rPr>
        <w:t>environmental</w:t>
      </w:r>
      <w:r w:rsidR="00A23770">
        <w:rPr>
          <w:iCs/>
        </w:rPr>
        <w:t>)</w:t>
      </w:r>
      <w:r w:rsidR="00972C1D">
        <w:rPr>
          <w:iCs/>
        </w:rPr>
        <w:t>.</w:t>
      </w:r>
      <w:r w:rsidR="00B122CA">
        <w:rPr>
          <w:iCs/>
        </w:rPr>
        <w:t xml:space="preserve"> At the managerial level,</w:t>
      </w:r>
      <w:r w:rsidR="00827213">
        <w:rPr>
          <w:iCs/>
        </w:rPr>
        <w:t xml:space="preserve"> </w:t>
      </w:r>
      <w:r w:rsidR="006532A8">
        <w:rPr>
          <w:iCs/>
        </w:rPr>
        <w:t xml:space="preserve">the choices </w:t>
      </w:r>
      <w:r w:rsidR="006532A8">
        <w:rPr>
          <w:iCs/>
        </w:rPr>
        <w:lastRenderedPageBreak/>
        <w:t xml:space="preserve">that a firm makes along these axes </w:t>
      </w:r>
      <w:r w:rsidR="006D4118">
        <w:rPr>
          <w:iCs/>
        </w:rPr>
        <w:t xml:space="preserve">can influence </w:t>
      </w:r>
      <w:r w:rsidR="006532A8">
        <w:rPr>
          <w:iCs/>
        </w:rPr>
        <w:t xml:space="preserve">the </w:t>
      </w:r>
      <w:r w:rsidR="003611C0">
        <w:rPr>
          <w:iCs/>
        </w:rPr>
        <w:t>intentions</w:t>
      </w:r>
      <w:r w:rsidR="006532A8">
        <w:rPr>
          <w:iCs/>
        </w:rPr>
        <w:t xml:space="preserve"> </w:t>
      </w:r>
      <w:r w:rsidR="003611C0">
        <w:rPr>
          <w:iCs/>
        </w:rPr>
        <w:t>and</w:t>
      </w:r>
      <w:r w:rsidR="006532A8">
        <w:rPr>
          <w:iCs/>
        </w:rPr>
        <w:t xml:space="preserve"> motives of managers </w:t>
      </w:r>
      <w:r w:rsidR="003611C0">
        <w:rPr>
          <w:iCs/>
        </w:rPr>
        <w:t>as well as</w:t>
      </w:r>
      <w:r w:rsidR="00C51C53">
        <w:rPr>
          <w:iCs/>
        </w:rPr>
        <w:t xml:space="preserve"> their skills and </w:t>
      </w:r>
      <w:r w:rsidR="0009066D">
        <w:rPr>
          <w:iCs/>
        </w:rPr>
        <w:t xml:space="preserve">personal </w:t>
      </w:r>
      <w:r w:rsidR="00C51C53">
        <w:rPr>
          <w:iCs/>
        </w:rPr>
        <w:t xml:space="preserve">connections. </w:t>
      </w:r>
      <w:r w:rsidR="00F852B7">
        <w:rPr>
          <w:iCs/>
        </w:rPr>
        <w:t xml:space="preserve">At the </w:t>
      </w:r>
      <w:r w:rsidR="003865B5">
        <w:rPr>
          <w:iCs/>
        </w:rPr>
        <w:t>organizational level</w:t>
      </w:r>
      <w:r w:rsidR="003969F0">
        <w:rPr>
          <w:iCs/>
        </w:rPr>
        <w:t xml:space="preserve">, </w:t>
      </w:r>
      <w:r w:rsidR="0009066D">
        <w:rPr>
          <w:iCs/>
        </w:rPr>
        <w:t>the firm’s choices along the three axes</w:t>
      </w:r>
      <w:r w:rsidR="0020752B">
        <w:rPr>
          <w:iCs/>
        </w:rPr>
        <w:t xml:space="preserve"> </w:t>
      </w:r>
      <w:r w:rsidR="003865B5">
        <w:rPr>
          <w:iCs/>
        </w:rPr>
        <w:t xml:space="preserve">may strengthen or weaken the firm’s </w:t>
      </w:r>
      <w:r w:rsidR="0020752B">
        <w:rPr>
          <w:iCs/>
        </w:rPr>
        <w:t xml:space="preserve">resources and </w:t>
      </w:r>
      <w:r w:rsidR="003865B5">
        <w:rPr>
          <w:iCs/>
        </w:rPr>
        <w:t xml:space="preserve">capabilities </w:t>
      </w:r>
      <w:r w:rsidR="0020752B">
        <w:rPr>
          <w:iCs/>
        </w:rPr>
        <w:t>and</w:t>
      </w:r>
      <w:r w:rsidR="003865B5">
        <w:rPr>
          <w:iCs/>
        </w:rPr>
        <w:t xml:space="preserve"> result in the development of completely different </w:t>
      </w:r>
      <w:r w:rsidR="0020752B">
        <w:rPr>
          <w:iCs/>
        </w:rPr>
        <w:t>resources and capabilities</w:t>
      </w:r>
      <w:r w:rsidR="003865B5">
        <w:rPr>
          <w:iCs/>
        </w:rPr>
        <w:t>.</w:t>
      </w:r>
      <w:r w:rsidR="00D77C7D">
        <w:rPr>
          <w:iCs/>
        </w:rPr>
        <w:t xml:space="preserve"> Similarly, </w:t>
      </w:r>
      <w:r w:rsidR="0020752B">
        <w:rPr>
          <w:iCs/>
        </w:rPr>
        <w:t xml:space="preserve">the firm’s choices may affect factors </w:t>
      </w:r>
      <w:r w:rsidR="00D77C7D">
        <w:rPr>
          <w:iCs/>
        </w:rPr>
        <w:t xml:space="preserve">at the </w:t>
      </w:r>
      <w:r>
        <w:rPr>
          <w:iCs/>
        </w:rPr>
        <w:t>environmental level</w:t>
      </w:r>
      <w:r w:rsidR="0020752B">
        <w:rPr>
          <w:iCs/>
        </w:rPr>
        <w:t>.</w:t>
      </w:r>
      <w:r>
        <w:rPr>
          <w:iCs/>
        </w:rPr>
        <w:t xml:space="preserve"> </w:t>
      </w:r>
      <w:r w:rsidR="00B64C6C">
        <w:rPr>
          <w:iCs/>
        </w:rPr>
        <w:t xml:space="preserve">We contend </w:t>
      </w:r>
      <w:r w:rsidR="00040A2E">
        <w:rPr>
          <w:iCs/>
        </w:rPr>
        <w:t xml:space="preserve">that the firm will </w:t>
      </w:r>
      <w:r w:rsidR="00574ACA">
        <w:rPr>
          <w:iCs/>
        </w:rPr>
        <w:t xml:space="preserve">not necessarily </w:t>
      </w:r>
      <w:r w:rsidR="00040A2E">
        <w:rPr>
          <w:iCs/>
        </w:rPr>
        <w:t xml:space="preserve">affect </w:t>
      </w:r>
      <w:r w:rsidR="004B06FE">
        <w:rPr>
          <w:iCs/>
        </w:rPr>
        <w:t>the external</w:t>
      </w:r>
      <w:r w:rsidR="00040A2E">
        <w:rPr>
          <w:iCs/>
        </w:rPr>
        <w:t xml:space="preserve"> environment (although some very large multinationals </w:t>
      </w:r>
      <w:r w:rsidR="004B06FE">
        <w:rPr>
          <w:iCs/>
        </w:rPr>
        <w:t>might</w:t>
      </w:r>
      <w:r w:rsidR="00040A2E">
        <w:rPr>
          <w:iCs/>
        </w:rPr>
        <w:t>)</w:t>
      </w:r>
      <w:r w:rsidR="009114EA">
        <w:rPr>
          <w:iCs/>
        </w:rPr>
        <w:t xml:space="preserve">. </w:t>
      </w:r>
      <w:r w:rsidR="00B64C6C">
        <w:rPr>
          <w:iCs/>
        </w:rPr>
        <w:t>R</w:t>
      </w:r>
      <w:r w:rsidR="009114EA">
        <w:rPr>
          <w:iCs/>
        </w:rPr>
        <w:t>ather</w:t>
      </w:r>
      <w:r w:rsidR="005D15EE">
        <w:rPr>
          <w:iCs/>
        </w:rPr>
        <w:t>,</w:t>
      </w:r>
      <w:r w:rsidR="009114EA">
        <w:rPr>
          <w:iCs/>
        </w:rPr>
        <w:t xml:space="preserve"> </w:t>
      </w:r>
      <w:r w:rsidR="00B64C6C">
        <w:rPr>
          <w:iCs/>
        </w:rPr>
        <w:t xml:space="preserve">we </w:t>
      </w:r>
      <w:r w:rsidR="009114EA">
        <w:rPr>
          <w:iCs/>
        </w:rPr>
        <w:t>sugges</w:t>
      </w:r>
      <w:r w:rsidR="004B06FE">
        <w:rPr>
          <w:iCs/>
        </w:rPr>
        <w:t>t</w:t>
      </w:r>
      <w:r w:rsidR="009114EA">
        <w:rPr>
          <w:iCs/>
        </w:rPr>
        <w:t xml:space="preserve"> that </w:t>
      </w:r>
      <w:r w:rsidR="005B4AE5">
        <w:rPr>
          <w:iCs/>
        </w:rPr>
        <w:t xml:space="preserve">such choices determine the environments in which the firm will operate. For example, the firm’s location choices will directly determine what kind of institutions the firm faces (e.g., in terms of IP protection, political instability and so on) as well as various </w:t>
      </w:r>
      <w:r>
        <w:rPr>
          <w:iCs/>
        </w:rPr>
        <w:t>industry-specific factors (e.g.</w:t>
      </w:r>
      <w:r w:rsidR="00DB4947">
        <w:rPr>
          <w:iCs/>
        </w:rPr>
        <w:t>,</w:t>
      </w:r>
      <w:r>
        <w:rPr>
          <w:iCs/>
        </w:rPr>
        <w:t xml:space="preserve"> the knowledge pools available in an industry</w:t>
      </w:r>
      <w:r w:rsidR="00075432">
        <w:rPr>
          <w:iCs/>
        </w:rPr>
        <w:t xml:space="preserve"> or regulatory prescriptions</w:t>
      </w:r>
      <w:r>
        <w:rPr>
          <w:iCs/>
        </w:rPr>
        <w:t xml:space="preserve">). </w:t>
      </w:r>
      <w:r w:rsidR="0020752B">
        <w:rPr>
          <w:iCs/>
        </w:rPr>
        <w:t>I</w:t>
      </w:r>
      <w:r w:rsidR="0033012E">
        <w:rPr>
          <w:iCs/>
        </w:rPr>
        <w:t xml:space="preserve">mportantly, as Figure 1 shows, </w:t>
      </w:r>
      <w:r w:rsidR="00B14FD7">
        <w:rPr>
          <w:iCs/>
        </w:rPr>
        <w:t xml:space="preserve">there are significant interactions </w:t>
      </w:r>
      <w:r w:rsidR="00075432">
        <w:rPr>
          <w:iCs/>
        </w:rPr>
        <w:t xml:space="preserve">(and often overlap) </w:t>
      </w:r>
      <w:r w:rsidR="00B14FD7">
        <w:rPr>
          <w:iCs/>
        </w:rPr>
        <w:t>between these different level</w:t>
      </w:r>
      <w:r w:rsidR="00474F19">
        <w:rPr>
          <w:iCs/>
        </w:rPr>
        <w:t>s</w:t>
      </w:r>
      <w:r w:rsidR="00B14FD7">
        <w:rPr>
          <w:iCs/>
        </w:rPr>
        <w:t xml:space="preserve">, which means that certain factors from one level influence (or are influenced by) factors at a different level. </w:t>
      </w:r>
    </w:p>
    <w:p w14:paraId="2FFCB1BA" w14:textId="2C04E096" w:rsidR="0059476C" w:rsidRDefault="00F46696" w:rsidP="00966475">
      <w:pPr>
        <w:tabs>
          <w:tab w:val="left" w:pos="426"/>
        </w:tabs>
        <w:spacing w:line="360" w:lineRule="auto"/>
        <w:rPr>
          <w:iCs/>
        </w:rPr>
      </w:pPr>
      <w:r>
        <w:rPr>
          <w:iCs/>
        </w:rPr>
        <w:tab/>
      </w:r>
      <w:r w:rsidR="00CB3F90">
        <w:rPr>
          <w:iCs/>
        </w:rPr>
        <w:t>Furthermore</w:t>
      </w:r>
      <w:r w:rsidR="001B25F0">
        <w:rPr>
          <w:iCs/>
        </w:rPr>
        <w:t xml:space="preserve">, many of the </w:t>
      </w:r>
      <w:r>
        <w:rPr>
          <w:iCs/>
        </w:rPr>
        <w:t>consequences</w:t>
      </w:r>
      <w:r w:rsidR="001B25F0">
        <w:rPr>
          <w:iCs/>
        </w:rPr>
        <w:t xml:space="preserve"> presented in Figure 1</w:t>
      </w:r>
      <w:r>
        <w:rPr>
          <w:iCs/>
        </w:rPr>
        <w:t xml:space="preserve"> </w:t>
      </w:r>
      <w:r w:rsidR="001B25F0">
        <w:rPr>
          <w:iCs/>
        </w:rPr>
        <w:t>also serve as</w:t>
      </w:r>
      <w:r>
        <w:rPr>
          <w:iCs/>
        </w:rPr>
        <w:t xml:space="preserve"> determinants for the next </w:t>
      </w:r>
      <w:r w:rsidR="00DB4947">
        <w:rPr>
          <w:iCs/>
        </w:rPr>
        <w:t>phase</w:t>
      </w:r>
      <w:r w:rsidR="001B25F0">
        <w:rPr>
          <w:iCs/>
        </w:rPr>
        <w:t xml:space="preserve"> (i.e., the firm’s</w:t>
      </w:r>
      <w:r>
        <w:rPr>
          <w:iCs/>
        </w:rPr>
        <w:t xml:space="preserve"> </w:t>
      </w:r>
      <w:r w:rsidRPr="00966475">
        <w:rPr>
          <w:i/>
        </w:rPr>
        <w:t>de-internationalization</w:t>
      </w:r>
      <w:r w:rsidR="001B25F0">
        <w:rPr>
          <w:iCs/>
        </w:rPr>
        <w:t>).</w:t>
      </w:r>
      <w:r>
        <w:rPr>
          <w:iCs/>
        </w:rPr>
        <w:t xml:space="preserve"> </w:t>
      </w:r>
      <w:r w:rsidR="00C10E24">
        <w:rPr>
          <w:iCs/>
        </w:rPr>
        <w:t xml:space="preserve">Put differently, </w:t>
      </w:r>
      <w:r w:rsidR="00CA7452">
        <w:rPr>
          <w:iCs/>
        </w:rPr>
        <w:t>the way in which managers, organizations and environmental factors change will</w:t>
      </w:r>
      <w:r w:rsidR="005B799B">
        <w:rPr>
          <w:iCs/>
        </w:rPr>
        <w:t>,</w:t>
      </w:r>
      <w:r w:rsidR="00CA7452">
        <w:rPr>
          <w:iCs/>
        </w:rPr>
        <w:t xml:space="preserve"> in turn</w:t>
      </w:r>
      <w:r w:rsidR="005B799B">
        <w:rPr>
          <w:iCs/>
        </w:rPr>
        <w:t>,</w:t>
      </w:r>
      <w:r w:rsidR="00CA7452">
        <w:rPr>
          <w:iCs/>
        </w:rPr>
        <w:t xml:space="preserve"> determine how firms will subsequently behave</w:t>
      </w:r>
      <w:r w:rsidR="00567B28">
        <w:rPr>
          <w:iCs/>
        </w:rPr>
        <w:t xml:space="preserve"> during the de-internationalization stage</w:t>
      </w:r>
      <w:r w:rsidR="00CA7452">
        <w:rPr>
          <w:iCs/>
        </w:rPr>
        <w:t xml:space="preserve">. </w:t>
      </w:r>
      <w:r w:rsidR="001F1B42">
        <w:rPr>
          <w:iCs/>
        </w:rPr>
        <w:t xml:space="preserve">Such de-internationalization </w:t>
      </w:r>
      <w:r w:rsidR="00A57C38">
        <w:rPr>
          <w:iCs/>
        </w:rPr>
        <w:t xml:space="preserve">(represented by the box at the top right corner of Figure 1) </w:t>
      </w:r>
      <w:r w:rsidR="001F1B42">
        <w:rPr>
          <w:iCs/>
        </w:rPr>
        <w:t xml:space="preserve">involves </w:t>
      </w:r>
      <w:r w:rsidR="00A57C38">
        <w:rPr>
          <w:iCs/>
        </w:rPr>
        <w:t xml:space="preserve">the three axes </w:t>
      </w:r>
      <w:r w:rsidR="007446A5">
        <w:rPr>
          <w:iCs/>
        </w:rPr>
        <w:t xml:space="preserve">(a, </w:t>
      </w:r>
      <w:proofErr w:type="gramStart"/>
      <w:r w:rsidR="007446A5">
        <w:rPr>
          <w:iCs/>
        </w:rPr>
        <w:t>b</w:t>
      </w:r>
      <w:proofErr w:type="gramEnd"/>
      <w:r w:rsidR="007446A5">
        <w:rPr>
          <w:iCs/>
        </w:rPr>
        <w:t xml:space="preserve"> and c) </w:t>
      </w:r>
      <w:r w:rsidR="00A57C38">
        <w:rPr>
          <w:iCs/>
        </w:rPr>
        <w:t xml:space="preserve">discussed earlier during the initial internationalization of the firm (namely, </w:t>
      </w:r>
      <w:r w:rsidR="00A57C38" w:rsidRPr="002E3CDB">
        <w:rPr>
          <w:i/>
        </w:rPr>
        <w:t>location choices</w:t>
      </w:r>
      <w:r w:rsidR="00A57C38">
        <w:rPr>
          <w:iCs/>
        </w:rPr>
        <w:t xml:space="preserve">, </w:t>
      </w:r>
      <w:r w:rsidR="00A57C38" w:rsidRPr="002E3CDB">
        <w:rPr>
          <w:i/>
        </w:rPr>
        <w:t>foreign entry modes</w:t>
      </w:r>
      <w:r w:rsidR="00A57C38">
        <w:rPr>
          <w:iCs/>
        </w:rPr>
        <w:t xml:space="preserve"> and </w:t>
      </w:r>
      <w:r w:rsidR="00A57C38" w:rsidRPr="002E3CDB">
        <w:rPr>
          <w:i/>
        </w:rPr>
        <w:t>temporal</w:t>
      </w:r>
      <w:r w:rsidR="00177EEE">
        <w:rPr>
          <w:i/>
        </w:rPr>
        <w:t xml:space="preserve"> aspects</w:t>
      </w:r>
      <w:r w:rsidR="00A57C38">
        <w:rPr>
          <w:iCs/>
        </w:rPr>
        <w:t xml:space="preserve">). </w:t>
      </w:r>
      <w:r w:rsidR="007446A5">
        <w:rPr>
          <w:iCs/>
        </w:rPr>
        <w:t xml:space="preserve">Specifically, </w:t>
      </w:r>
      <w:r w:rsidR="009A77F4">
        <w:rPr>
          <w:iCs/>
        </w:rPr>
        <w:t>in terms of axis</w:t>
      </w:r>
      <w:r w:rsidR="001E219B">
        <w:rPr>
          <w:iCs/>
        </w:rPr>
        <w:t xml:space="preserve"> (a)</w:t>
      </w:r>
      <w:r w:rsidR="009A77F4">
        <w:rPr>
          <w:iCs/>
        </w:rPr>
        <w:t xml:space="preserve">, the </w:t>
      </w:r>
      <w:r w:rsidR="00BF62C1">
        <w:rPr>
          <w:iCs/>
        </w:rPr>
        <w:t xml:space="preserve">firm may decide to partially withdraw </w:t>
      </w:r>
      <w:r w:rsidR="00B10498">
        <w:rPr>
          <w:iCs/>
        </w:rPr>
        <w:t xml:space="preserve">from some of the locations it previously entered or even fully exit all these locations (in the latter case, it </w:t>
      </w:r>
      <w:r w:rsidR="00592812">
        <w:rPr>
          <w:iCs/>
        </w:rPr>
        <w:t xml:space="preserve">will </w:t>
      </w:r>
      <w:r w:rsidR="00B10498">
        <w:rPr>
          <w:iCs/>
        </w:rPr>
        <w:t xml:space="preserve">no longer </w:t>
      </w:r>
      <w:r w:rsidR="00592812">
        <w:rPr>
          <w:iCs/>
        </w:rPr>
        <w:t>be</w:t>
      </w:r>
      <w:r w:rsidR="00B10498">
        <w:rPr>
          <w:iCs/>
        </w:rPr>
        <w:t xml:space="preserve"> international). </w:t>
      </w:r>
      <w:r w:rsidR="00B02D84">
        <w:rPr>
          <w:iCs/>
        </w:rPr>
        <w:t>In terms of axis</w:t>
      </w:r>
      <w:r w:rsidR="001E219B">
        <w:rPr>
          <w:iCs/>
        </w:rPr>
        <w:t xml:space="preserve"> (b)</w:t>
      </w:r>
      <w:r w:rsidR="00B02D84">
        <w:rPr>
          <w:iCs/>
        </w:rPr>
        <w:t xml:space="preserve">, various changes that occur at the managerial, </w:t>
      </w:r>
      <w:proofErr w:type="gramStart"/>
      <w:r w:rsidR="00B02D84">
        <w:rPr>
          <w:iCs/>
        </w:rPr>
        <w:t>organizational</w:t>
      </w:r>
      <w:proofErr w:type="gramEnd"/>
      <w:r w:rsidR="00B02D84">
        <w:rPr>
          <w:iCs/>
        </w:rPr>
        <w:t xml:space="preserve"> or environmental level can affect </w:t>
      </w:r>
      <w:r w:rsidR="00053720">
        <w:rPr>
          <w:iCs/>
        </w:rPr>
        <w:t xml:space="preserve">the firm’s decisions with respect to foreign entry modes. </w:t>
      </w:r>
      <w:r w:rsidR="007676F1">
        <w:rPr>
          <w:iCs/>
        </w:rPr>
        <w:t>This might involve</w:t>
      </w:r>
      <w:r w:rsidR="00053720">
        <w:rPr>
          <w:iCs/>
        </w:rPr>
        <w:t xml:space="preserve"> the firm </w:t>
      </w:r>
      <w:r w:rsidR="007676F1">
        <w:rPr>
          <w:iCs/>
        </w:rPr>
        <w:t>deciding</w:t>
      </w:r>
      <w:r w:rsidR="00053720">
        <w:rPr>
          <w:iCs/>
        </w:rPr>
        <w:t xml:space="preserve"> that it is </w:t>
      </w:r>
      <w:r w:rsidR="008D495C">
        <w:rPr>
          <w:iCs/>
        </w:rPr>
        <w:t>more effective to stop using certain entry modes but maintain others (e.g.</w:t>
      </w:r>
      <w:r w:rsidR="007F4C6A">
        <w:rPr>
          <w:iCs/>
        </w:rPr>
        <w:t>,</w:t>
      </w:r>
      <w:r w:rsidR="008D495C">
        <w:rPr>
          <w:iCs/>
        </w:rPr>
        <w:t xml:space="preserve"> withdraw from direct investment but keep exporting</w:t>
      </w:r>
      <w:r w:rsidR="006F7CA1">
        <w:rPr>
          <w:iCs/>
        </w:rPr>
        <w:t xml:space="preserve"> their products</w:t>
      </w:r>
      <w:r w:rsidR="008D495C">
        <w:rPr>
          <w:iCs/>
        </w:rPr>
        <w:t xml:space="preserve">). Finally, with respect </w:t>
      </w:r>
      <w:r w:rsidR="001E219B">
        <w:rPr>
          <w:iCs/>
        </w:rPr>
        <w:t xml:space="preserve">to </w:t>
      </w:r>
      <w:r w:rsidR="008D495C">
        <w:rPr>
          <w:iCs/>
        </w:rPr>
        <w:t>axis</w:t>
      </w:r>
      <w:r w:rsidR="001E219B">
        <w:rPr>
          <w:iCs/>
        </w:rPr>
        <w:t xml:space="preserve"> (c)</w:t>
      </w:r>
      <w:r w:rsidR="00EB13A6">
        <w:rPr>
          <w:iCs/>
        </w:rPr>
        <w:t xml:space="preserve">, de-internationalization also involves </w:t>
      </w:r>
      <w:r w:rsidR="008B5AB3">
        <w:rPr>
          <w:iCs/>
        </w:rPr>
        <w:t xml:space="preserve">time-related decisions </w:t>
      </w:r>
      <w:r w:rsidR="006F7CA1">
        <w:rPr>
          <w:iCs/>
        </w:rPr>
        <w:t>including</w:t>
      </w:r>
      <w:r w:rsidR="008B5AB3">
        <w:rPr>
          <w:iCs/>
        </w:rPr>
        <w:t xml:space="preserve"> how quickly the firm will exit </w:t>
      </w:r>
      <w:r w:rsidR="005C5658">
        <w:rPr>
          <w:iCs/>
        </w:rPr>
        <w:t xml:space="preserve">from </w:t>
      </w:r>
      <w:r w:rsidR="008B5AB3">
        <w:rPr>
          <w:iCs/>
        </w:rPr>
        <w:t xml:space="preserve">some markets </w:t>
      </w:r>
      <w:r w:rsidR="006F7CA1">
        <w:rPr>
          <w:iCs/>
        </w:rPr>
        <w:t>and</w:t>
      </w:r>
      <w:r w:rsidR="005C5658">
        <w:rPr>
          <w:iCs/>
        </w:rPr>
        <w:t xml:space="preserve"> for how long it will stay out </w:t>
      </w:r>
      <w:r w:rsidR="000C1379">
        <w:rPr>
          <w:iCs/>
        </w:rPr>
        <w:t xml:space="preserve">of these markets </w:t>
      </w:r>
      <w:r w:rsidR="005C5658">
        <w:rPr>
          <w:iCs/>
        </w:rPr>
        <w:t>before attempting to enter again.</w:t>
      </w:r>
    </w:p>
    <w:p w14:paraId="382DA66F" w14:textId="7F0B0D81" w:rsidR="00065448" w:rsidRDefault="00065448" w:rsidP="009631E8">
      <w:pPr>
        <w:tabs>
          <w:tab w:val="left" w:pos="426"/>
        </w:tabs>
        <w:spacing w:line="360" w:lineRule="auto"/>
        <w:ind w:firstLine="425"/>
        <w:rPr>
          <w:iCs/>
        </w:rPr>
      </w:pPr>
      <w:r>
        <w:rPr>
          <w:iCs/>
        </w:rPr>
        <w:t xml:space="preserve">De-internationalization, and the firm’s associated decisions with respect to the three axes presented in Figure 1 lead to </w:t>
      </w:r>
      <w:r w:rsidR="00A16699">
        <w:rPr>
          <w:iCs/>
        </w:rPr>
        <w:t>several</w:t>
      </w:r>
      <w:r>
        <w:rPr>
          <w:iCs/>
        </w:rPr>
        <w:t xml:space="preserve"> consequences at different levels (</w:t>
      </w:r>
      <w:r w:rsidRPr="002E3CDB">
        <w:rPr>
          <w:i/>
        </w:rPr>
        <w:t>managerial</w:t>
      </w:r>
      <w:r>
        <w:rPr>
          <w:iCs/>
        </w:rPr>
        <w:t xml:space="preserve">, </w:t>
      </w:r>
      <w:r w:rsidRPr="002E3CDB">
        <w:rPr>
          <w:i/>
        </w:rPr>
        <w:t>organizational</w:t>
      </w:r>
      <w:r w:rsidR="005B799B">
        <w:rPr>
          <w:i/>
        </w:rPr>
        <w:t>,</w:t>
      </w:r>
      <w:r>
        <w:rPr>
          <w:iCs/>
        </w:rPr>
        <w:t xml:space="preserve"> and </w:t>
      </w:r>
      <w:r w:rsidRPr="002E3CDB">
        <w:rPr>
          <w:i/>
        </w:rPr>
        <w:t>environmental</w:t>
      </w:r>
      <w:r>
        <w:rPr>
          <w:iCs/>
        </w:rPr>
        <w:t>)</w:t>
      </w:r>
      <w:r w:rsidR="00FA17F8">
        <w:rPr>
          <w:iCs/>
        </w:rPr>
        <w:t xml:space="preserve"> as discussed earlier, which </w:t>
      </w:r>
      <w:r w:rsidR="0046265F">
        <w:rPr>
          <w:iCs/>
        </w:rPr>
        <w:t xml:space="preserve">can </w:t>
      </w:r>
      <w:r w:rsidR="00FA17F8">
        <w:rPr>
          <w:iCs/>
        </w:rPr>
        <w:t>again serve as determinants for the next step (</w:t>
      </w:r>
      <w:r w:rsidR="00FA17F8" w:rsidRPr="002E3CDB">
        <w:rPr>
          <w:i/>
        </w:rPr>
        <w:t>re-internationalization</w:t>
      </w:r>
      <w:r w:rsidR="00FA17F8">
        <w:rPr>
          <w:iCs/>
        </w:rPr>
        <w:t xml:space="preserve">) that fully closes the first cycle. </w:t>
      </w:r>
      <w:r w:rsidR="00027057">
        <w:rPr>
          <w:iCs/>
        </w:rPr>
        <w:t>During its internationalization, t</w:t>
      </w:r>
      <w:r w:rsidR="00FA17F8">
        <w:rPr>
          <w:iCs/>
        </w:rPr>
        <w:t xml:space="preserve">he firm </w:t>
      </w:r>
      <w:r w:rsidR="007F4C6A">
        <w:rPr>
          <w:iCs/>
        </w:rPr>
        <w:t>must</w:t>
      </w:r>
      <w:r w:rsidR="00027057">
        <w:rPr>
          <w:iCs/>
        </w:rPr>
        <w:t xml:space="preserve"> make similar decisions along the three axes (a, </w:t>
      </w:r>
      <w:proofErr w:type="gramStart"/>
      <w:r w:rsidR="00027057">
        <w:rPr>
          <w:iCs/>
        </w:rPr>
        <w:t>b</w:t>
      </w:r>
      <w:proofErr w:type="gramEnd"/>
      <w:r w:rsidR="00027057">
        <w:rPr>
          <w:iCs/>
        </w:rPr>
        <w:t xml:space="preserve"> and c). </w:t>
      </w:r>
      <w:r w:rsidR="00027057">
        <w:rPr>
          <w:iCs/>
        </w:rPr>
        <w:lastRenderedPageBreak/>
        <w:t>It may for instance decide to enter entirely new locations or re-enter some of those markets that it exited in the past</w:t>
      </w:r>
      <w:r w:rsidR="00917101">
        <w:rPr>
          <w:iCs/>
        </w:rPr>
        <w:t>, while adopting</w:t>
      </w:r>
      <w:r w:rsidR="00027057">
        <w:rPr>
          <w:iCs/>
        </w:rPr>
        <w:t xml:space="preserve"> entry modes that it used in the past or try news ones. Similarly, </w:t>
      </w:r>
      <w:r w:rsidR="00DB4947">
        <w:rPr>
          <w:iCs/>
        </w:rPr>
        <w:t>several</w:t>
      </w:r>
      <w:r w:rsidR="00027057">
        <w:rPr>
          <w:iCs/>
        </w:rPr>
        <w:t xml:space="preserve"> time-related decisions including the pace of re-entry will have to be made. </w:t>
      </w:r>
      <w:r w:rsidR="00DC4C02">
        <w:rPr>
          <w:iCs/>
        </w:rPr>
        <w:t xml:space="preserve">Collectively, these decisions will once again affect </w:t>
      </w:r>
      <w:r w:rsidR="00490FD4">
        <w:rPr>
          <w:iCs/>
        </w:rPr>
        <w:t>various factors at the managerial, organizational</w:t>
      </w:r>
      <w:r w:rsidR="005B799B">
        <w:rPr>
          <w:iCs/>
        </w:rPr>
        <w:t>,</w:t>
      </w:r>
      <w:r w:rsidR="00490FD4">
        <w:rPr>
          <w:iCs/>
        </w:rPr>
        <w:t xml:space="preserve"> and environmental level and subsequently lead to the next cycle of de- and re-internationalization. </w:t>
      </w:r>
    </w:p>
    <w:p w14:paraId="538FC70F" w14:textId="7DB81264" w:rsidR="008D205C" w:rsidRDefault="00DB4947" w:rsidP="006911B3">
      <w:pPr>
        <w:tabs>
          <w:tab w:val="left" w:pos="426"/>
        </w:tabs>
        <w:spacing w:before="360" w:line="360" w:lineRule="auto"/>
        <w:rPr>
          <w:iCs/>
        </w:rPr>
      </w:pPr>
      <w:r>
        <w:rPr>
          <w:b/>
          <w:bCs/>
        </w:rPr>
        <w:t>DIRECTIONS</w:t>
      </w:r>
      <w:r w:rsidR="000458FA">
        <w:rPr>
          <w:b/>
          <w:bCs/>
        </w:rPr>
        <w:t xml:space="preserve"> FOR FUTURE RESEARCH</w:t>
      </w:r>
    </w:p>
    <w:p w14:paraId="55793760" w14:textId="61801243" w:rsidR="00D01A81" w:rsidRPr="006E27CE" w:rsidRDefault="000458FA" w:rsidP="009631E8">
      <w:pPr>
        <w:tabs>
          <w:tab w:val="left" w:pos="426"/>
        </w:tabs>
        <w:spacing w:line="360" w:lineRule="auto"/>
        <w:ind w:firstLine="425"/>
        <w:rPr>
          <w:iCs/>
        </w:rPr>
      </w:pPr>
      <w:r>
        <w:rPr>
          <w:iCs/>
        </w:rPr>
        <w:t xml:space="preserve">Based on the integrative framework presented in Figure 1, we have considered what </w:t>
      </w:r>
      <w:r w:rsidR="005B799B">
        <w:rPr>
          <w:iCs/>
        </w:rPr>
        <w:t xml:space="preserve">it </w:t>
      </w:r>
      <w:r>
        <w:rPr>
          <w:iCs/>
        </w:rPr>
        <w:t>is that we do not know</w:t>
      </w:r>
      <w:r w:rsidR="005B799B">
        <w:rPr>
          <w:iCs/>
        </w:rPr>
        <w:t>,</w:t>
      </w:r>
      <w:r>
        <w:rPr>
          <w:iCs/>
        </w:rPr>
        <w:t xml:space="preserve"> or </w:t>
      </w:r>
      <w:r w:rsidR="005B799B">
        <w:rPr>
          <w:iCs/>
        </w:rPr>
        <w:t xml:space="preserve">we </w:t>
      </w:r>
      <w:r>
        <w:rPr>
          <w:iCs/>
        </w:rPr>
        <w:t>cannot explain</w:t>
      </w:r>
      <w:r w:rsidR="002253D4">
        <w:rPr>
          <w:iCs/>
        </w:rPr>
        <w:t>,</w:t>
      </w:r>
      <w:r>
        <w:rPr>
          <w:iCs/>
        </w:rPr>
        <w:t xml:space="preserve"> and subsequently </w:t>
      </w:r>
      <w:r w:rsidR="005B799B">
        <w:rPr>
          <w:iCs/>
        </w:rPr>
        <w:t xml:space="preserve">we </w:t>
      </w:r>
      <w:r>
        <w:rPr>
          <w:iCs/>
        </w:rPr>
        <w:t xml:space="preserve">have identified </w:t>
      </w:r>
      <w:r w:rsidR="00823BF0">
        <w:rPr>
          <w:iCs/>
        </w:rPr>
        <w:t>several</w:t>
      </w:r>
      <w:r w:rsidR="00903699">
        <w:rPr>
          <w:iCs/>
        </w:rPr>
        <w:t xml:space="preserve"> dimensions and </w:t>
      </w:r>
      <w:r w:rsidR="00D316F3">
        <w:rPr>
          <w:iCs/>
        </w:rPr>
        <w:t xml:space="preserve">research </w:t>
      </w:r>
      <w:r w:rsidR="00903699">
        <w:rPr>
          <w:iCs/>
        </w:rPr>
        <w:t xml:space="preserve">questions that </w:t>
      </w:r>
      <w:r w:rsidR="00823BF0">
        <w:rPr>
          <w:iCs/>
        </w:rPr>
        <w:t>warrant</w:t>
      </w:r>
      <w:r w:rsidR="00903699">
        <w:rPr>
          <w:iCs/>
        </w:rPr>
        <w:t xml:space="preserve"> further examination. </w:t>
      </w:r>
      <w:r w:rsidR="005B799B">
        <w:rPr>
          <w:iCs/>
        </w:rPr>
        <w:t xml:space="preserve">These are noted </w:t>
      </w:r>
      <w:r w:rsidR="00D316F3" w:rsidRPr="006E27CE">
        <w:rPr>
          <w:iCs/>
        </w:rPr>
        <w:t xml:space="preserve">in </w:t>
      </w:r>
      <w:r w:rsidR="00D316F3" w:rsidRPr="00966475">
        <w:rPr>
          <w:iCs/>
        </w:rPr>
        <w:t xml:space="preserve">Table </w:t>
      </w:r>
      <w:r w:rsidR="006E27CE" w:rsidRPr="00084CE1">
        <w:rPr>
          <w:iCs/>
        </w:rPr>
        <w:t>4</w:t>
      </w:r>
      <w:r w:rsidR="00D316F3" w:rsidRPr="00966F5E">
        <w:rPr>
          <w:iCs/>
        </w:rPr>
        <w:t xml:space="preserve">. </w:t>
      </w:r>
      <w:r w:rsidR="00612CDD">
        <w:rPr>
          <w:iCs/>
        </w:rPr>
        <w:t xml:space="preserve">Furthermore, </w:t>
      </w:r>
      <w:r w:rsidR="00874957">
        <w:rPr>
          <w:iCs/>
        </w:rPr>
        <w:t>w</w:t>
      </w:r>
      <w:r w:rsidR="00A836EC" w:rsidRPr="006E27CE">
        <w:rPr>
          <w:iCs/>
        </w:rPr>
        <w:t xml:space="preserve">e </w:t>
      </w:r>
      <w:r w:rsidR="005B799B">
        <w:rPr>
          <w:iCs/>
        </w:rPr>
        <w:t xml:space="preserve">describe </w:t>
      </w:r>
      <w:r w:rsidR="00A836EC" w:rsidRPr="006E27CE">
        <w:rPr>
          <w:iCs/>
        </w:rPr>
        <w:t>the merits of certain theories that can provide the basis for exploring</w:t>
      </w:r>
      <w:r w:rsidR="00874957">
        <w:rPr>
          <w:iCs/>
        </w:rPr>
        <w:t xml:space="preserve"> </w:t>
      </w:r>
      <w:r w:rsidR="00A836EC" w:rsidRPr="006E27CE">
        <w:rPr>
          <w:iCs/>
        </w:rPr>
        <w:t xml:space="preserve">those issues. </w:t>
      </w:r>
    </w:p>
    <w:p w14:paraId="1719D1BF" w14:textId="166EDCAC" w:rsidR="00020628" w:rsidRDefault="002253D4" w:rsidP="006911B3">
      <w:pPr>
        <w:tabs>
          <w:tab w:val="left" w:pos="426"/>
        </w:tabs>
        <w:spacing w:before="360" w:after="360" w:line="360" w:lineRule="auto"/>
        <w:ind w:firstLine="425"/>
        <w:jc w:val="center"/>
        <w:rPr>
          <w:iCs/>
        </w:rPr>
      </w:pPr>
      <w:r w:rsidRPr="006E27CE">
        <w:rPr>
          <w:iCs/>
        </w:rPr>
        <w:t xml:space="preserve">--- Insert Table </w:t>
      </w:r>
      <w:r w:rsidR="006E27CE" w:rsidRPr="006E27CE">
        <w:rPr>
          <w:iCs/>
        </w:rPr>
        <w:t>4</w:t>
      </w:r>
      <w:r w:rsidRPr="006E27CE">
        <w:rPr>
          <w:iCs/>
        </w:rPr>
        <w:t xml:space="preserve"> about here ---</w:t>
      </w:r>
    </w:p>
    <w:p w14:paraId="04AFEDAF" w14:textId="446E9ACB" w:rsidR="000419EA" w:rsidRPr="00966475" w:rsidRDefault="00E178F7" w:rsidP="006911B3">
      <w:pPr>
        <w:tabs>
          <w:tab w:val="left" w:pos="426"/>
        </w:tabs>
        <w:spacing w:before="360" w:line="360" w:lineRule="auto"/>
        <w:rPr>
          <w:b/>
          <w:bCs/>
          <w:iCs/>
        </w:rPr>
      </w:pPr>
      <w:bookmarkStart w:id="9" w:name="_Hlk64728766"/>
      <w:r w:rsidRPr="001F77FE">
        <w:rPr>
          <w:b/>
          <w:bCs/>
          <w:iCs/>
        </w:rPr>
        <w:t xml:space="preserve">Acquiring and </w:t>
      </w:r>
      <w:r w:rsidR="00574ACA" w:rsidRPr="001F77FE">
        <w:rPr>
          <w:b/>
          <w:bCs/>
          <w:iCs/>
        </w:rPr>
        <w:t xml:space="preserve">Accumulating </w:t>
      </w:r>
      <w:bookmarkEnd w:id="9"/>
      <w:r w:rsidR="00574ACA" w:rsidRPr="00966475">
        <w:rPr>
          <w:b/>
          <w:bCs/>
          <w:iCs/>
        </w:rPr>
        <w:t xml:space="preserve">Knowledge </w:t>
      </w:r>
    </w:p>
    <w:p w14:paraId="4679368D" w14:textId="01E58CD0" w:rsidR="00083B91" w:rsidRDefault="000419EA" w:rsidP="009631E8">
      <w:pPr>
        <w:tabs>
          <w:tab w:val="left" w:pos="426"/>
        </w:tabs>
        <w:spacing w:line="360" w:lineRule="auto"/>
        <w:ind w:firstLine="425"/>
      </w:pPr>
      <w:r>
        <w:tab/>
      </w:r>
      <w:r w:rsidR="00F60351">
        <w:t>Despite the importan</w:t>
      </w:r>
      <w:r w:rsidR="00083B91">
        <w:t>ce</w:t>
      </w:r>
      <w:r w:rsidR="00F60351">
        <w:t xml:space="preserve"> of </w:t>
      </w:r>
      <w:r w:rsidR="00E178F7">
        <w:t xml:space="preserve">knowledge </w:t>
      </w:r>
      <w:r w:rsidR="00083B91">
        <w:t>that firms accumulate</w:t>
      </w:r>
      <w:r>
        <w:t xml:space="preserve">, </w:t>
      </w:r>
      <w:r w:rsidR="00F853E0">
        <w:t>much</w:t>
      </w:r>
      <w:r w:rsidR="00F60351">
        <w:t xml:space="preserve"> </w:t>
      </w:r>
      <w:r>
        <w:t xml:space="preserve">remains </w:t>
      </w:r>
      <w:r w:rsidR="00F853E0">
        <w:t>unresolved</w:t>
      </w:r>
      <w:r>
        <w:t xml:space="preserve"> in this area. </w:t>
      </w:r>
      <w:r w:rsidR="00083B91">
        <w:t xml:space="preserve">First, at the organizational level, we know very little as to how exactly the decision of the MNE to de-internationalize affects different types of knowledge within the firm and how the usefulness of such internal knowledge is affected by different forms of de-internationalization that may vary in the a, </w:t>
      </w:r>
      <w:proofErr w:type="gramStart"/>
      <w:r w:rsidR="00083B91">
        <w:t>b</w:t>
      </w:r>
      <w:proofErr w:type="gramEnd"/>
      <w:r w:rsidR="00083B91">
        <w:t xml:space="preserve"> and c axes (location choices, entry modes and temporal effects).  </w:t>
      </w:r>
    </w:p>
    <w:p w14:paraId="06C318D2" w14:textId="0949785F" w:rsidR="00083B91" w:rsidRDefault="00401E7D" w:rsidP="00083B91">
      <w:pPr>
        <w:tabs>
          <w:tab w:val="left" w:pos="426"/>
        </w:tabs>
        <w:spacing w:line="360" w:lineRule="auto"/>
        <w:ind w:firstLine="425"/>
      </w:pPr>
      <w:r>
        <w:t>Gaining a</w:t>
      </w:r>
      <w:r w:rsidR="002235C5">
        <w:t xml:space="preserve"> better u</w:t>
      </w:r>
      <w:r w:rsidR="000419EA">
        <w:t xml:space="preserve">nderstanding </w:t>
      </w:r>
      <w:r w:rsidR="002235C5">
        <w:t xml:space="preserve">of </w:t>
      </w:r>
      <w:r w:rsidR="000419EA">
        <w:t xml:space="preserve">different forms of knowledge </w:t>
      </w:r>
      <w:r w:rsidR="00160EDD">
        <w:t xml:space="preserve">accumulation and </w:t>
      </w:r>
      <w:r w:rsidR="000419EA">
        <w:t>acquisition can</w:t>
      </w:r>
      <w:r w:rsidR="00862F11">
        <w:t xml:space="preserve"> be </w:t>
      </w:r>
      <w:r w:rsidR="000419EA">
        <w:t>a</w:t>
      </w:r>
      <w:r w:rsidR="00993D1A">
        <w:t xml:space="preserve"> further</w:t>
      </w:r>
      <w:r w:rsidR="000419EA">
        <w:t xml:space="preserve"> fruitful avenue for explaining why </w:t>
      </w:r>
      <w:r w:rsidR="00160EDD">
        <w:t xml:space="preserve">and how </w:t>
      </w:r>
      <w:r w:rsidR="000419EA">
        <w:t xml:space="preserve">firms subsequently </w:t>
      </w:r>
      <w:r w:rsidR="00CE19B5">
        <w:t>re</w:t>
      </w:r>
      <w:r w:rsidR="00B35FF2">
        <w:t>-</w:t>
      </w:r>
      <w:r w:rsidR="00160EDD">
        <w:t>internationalize</w:t>
      </w:r>
      <w:r w:rsidR="00862F11">
        <w:t xml:space="preserve"> (and whether they perform well). </w:t>
      </w:r>
      <w:r w:rsidR="00083B91">
        <w:t xml:space="preserve">As discussed earlier, </w:t>
      </w:r>
      <w:r w:rsidR="00083B91" w:rsidRPr="00DE0F85">
        <w:t xml:space="preserve">while certain types of experience can enhance the </w:t>
      </w:r>
      <w:r w:rsidR="00590361">
        <w:t>likelihood</w:t>
      </w:r>
      <w:r w:rsidR="00083B91" w:rsidRPr="00DE0F85">
        <w:t xml:space="preserve"> of re-internationalization, others can have the opposite effect (</w:t>
      </w:r>
      <w:proofErr w:type="spellStart"/>
      <w:r w:rsidR="00083B91" w:rsidRPr="00DE0F85">
        <w:t>Surdu</w:t>
      </w:r>
      <w:proofErr w:type="spellEnd"/>
      <w:r w:rsidR="00083B91" w:rsidRPr="00DE0F85">
        <w:t xml:space="preserve"> et al., 2018; 2019; </w:t>
      </w:r>
      <w:proofErr w:type="spellStart"/>
      <w:r w:rsidR="00083B91" w:rsidRPr="00DE0F85">
        <w:t>Surdu</w:t>
      </w:r>
      <w:proofErr w:type="spellEnd"/>
      <w:r w:rsidR="00083B91" w:rsidRPr="00DE0F85">
        <w:t xml:space="preserve"> </w:t>
      </w:r>
      <w:r w:rsidR="00083B91">
        <w:t>&amp;</w:t>
      </w:r>
      <w:r w:rsidR="00083B91" w:rsidRPr="00DE0F85">
        <w:t xml:space="preserve"> Narula, 2020). </w:t>
      </w:r>
      <w:r w:rsidR="00083B91">
        <w:t xml:space="preserve">Given that those often coexist within a firm, it is important to understand how they interact at different points in time and ultimately what the net effect is. </w:t>
      </w:r>
      <w:r w:rsidR="00862F11">
        <w:t>These can incorporate knowledge and</w:t>
      </w:r>
      <w:r w:rsidR="00083B91" w:rsidRPr="006B036D">
        <w:t xml:space="preserve"> experience</w:t>
      </w:r>
      <w:r w:rsidR="00862F11">
        <w:t xml:space="preserve"> that</w:t>
      </w:r>
      <w:r w:rsidR="00083B91" w:rsidRPr="006B036D">
        <w:t xml:space="preserve"> help </w:t>
      </w:r>
      <w:r w:rsidR="00862F11">
        <w:t>MNEs</w:t>
      </w:r>
      <w:r w:rsidR="00083B91" w:rsidRPr="006B036D">
        <w:t xml:space="preserve"> deal with changing foreign market conditions</w:t>
      </w:r>
      <w:r w:rsidR="001F3305">
        <w:t xml:space="preserve"> (Ozkan, 2020)</w:t>
      </w:r>
      <w:r w:rsidR="00083B91" w:rsidRPr="006B036D">
        <w:t>.</w:t>
      </w:r>
    </w:p>
    <w:p w14:paraId="6371A9B8" w14:textId="457F3169" w:rsidR="00C93C1F" w:rsidRPr="00966475" w:rsidRDefault="00C93C1F" w:rsidP="006911B3">
      <w:pPr>
        <w:tabs>
          <w:tab w:val="left" w:pos="426"/>
        </w:tabs>
        <w:spacing w:before="360" w:line="360" w:lineRule="auto"/>
        <w:rPr>
          <w:b/>
          <w:bCs/>
        </w:rPr>
      </w:pPr>
      <w:r w:rsidRPr="00966475">
        <w:rPr>
          <w:b/>
          <w:bCs/>
        </w:rPr>
        <w:t xml:space="preserve">Skills and </w:t>
      </w:r>
      <w:r w:rsidR="00AD44FF">
        <w:rPr>
          <w:b/>
          <w:bCs/>
        </w:rPr>
        <w:t>E</w:t>
      </w:r>
      <w:r w:rsidRPr="00966475">
        <w:rPr>
          <w:b/>
          <w:bCs/>
        </w:rPr>
        <w:t xml:space="preserve">xperience </w:t>
      </w:r>
    </w:p>
    <w:p w14:paraId="5B3BBA94" w14:textId="1733FBD1" w:rsidR="008175C1" w:rsidRPr="008175C1" w:rsidRDefault="001F3305" w:rsidP="001F77FE">
      <w:pPr>
        <w:tabs>
          <w:tab w:val="left" w:pos="426"/>
        </w:tabs>
        <w:spacing w:line="360" w:lineRule="auto"/>
        <w:ind w:firstLine="425"/>
      </w:pPr>
      <w:r>
        <w:lastRenderedPageBreak/>
        <w:t>Beyond</w:t>
      </w:r>
      <w:r w:rsidR="00322631">
        <w:t xml:space="preserve"> the </w:t>
      </w:r>
      <w:r w:rsidR="00062E35">
        <w:t xml:space="preserve">organizational </w:t>
      </w:r>
      <w:r w:rsidR="00322631">
        <w:t>level,</w:t>
      </w:r>
      <w:r w:rsidR="00163AC1">
        <w:t xml:space="preserve"> t</w:t>
      </w:r>
      <w:r w:rsidR="00C93C1F">
        <w:t>he above questions can</w:t>
      </w:r>
      <w:r w:rsidR="00AD59D5">
        <w:t xml:space="preserve"> </w:t>
      </w:r>
      <w:r w:rsidR="00C93C1F">
        <w:t>be examined at a more disaggregated level given that k</w:t>
      </w:r>
      <w:r w:rsidR="00C93C1F" w:rsidRPr="009C6AC3">
        <w:t xml:space="preserve">nowledge accumulation occurs </w:t>
      </w:r>
      <w:r w:rsidR="00EA7B16">
        <w:t>at both</w:t>
      </w:r>
      <w:r w:rsidR="00C93C1F" w:rsidRPr="009C6AC3">
        <w:t xml:space="preserve"> the firm </w:t>
      </w:r>
      <w:r w:rsidR="00EA7B16">
        <w:t>and at</w:t>
      </w:r>
      <w:r w:rsidR="00C93C1F">
        <w:t xml:space="preserve"> the</w:t>
      </w:r>
      <w:r w:rsidR="00C93C1F" w:rsidRPr="009C6AC3">
        <w:t xml:space="preserve"> individual</w:t>
      </w:r>
      <w:r w:rsidR="00C93C1F">
        <w:t xml:space="preserve"> or managerial level</w:t>
      </w:r>
      <w:r w:rsidR="00C93C1F" w:rsidRPr="009C6AC3">
        <w:t xml:space="preserve"> (via </w:t>
      </w:r>
      <w:r w:rsidR="00C93C1F" w:rsidRPr="009C6AC3">
        <w:rPr>
          <w:i/>
          <w:iCs/>
        </w:rPr>
        <w:t>congenital learning</w:t>
      </w:r>
      <w:r w:rsidR="00C93C1F" w:rsidRPr="009C6AC3">
        <w:t>)</w:t>
      </w:r>
      <w:r w:rsidR="00C93C1F">
        <w:t xml:space="preserve"> </w:t>
      </w:r>
      <w:r w:rsidR="009C6AC3" w:rsidRPr="009C6AC3">
        <w:t>(Huber, 1991; Dodgson, 1993)</w:t>
      </w:r>
      <w:r w:rsidR="00C93C1F">
        <w:t xml:space="preserve">. </w:t>
      </w:r>
      <w:r w:rsidR="006B405E">
        <w:t xml:space="preserve">They can be examined not only in terms of knowledge but also in terms of how the skills and decisions of managers and employees are affected </w:t>
      </w:r>
      <w:r w:rsidR="005D15EE">
        <w:t xml:space="preserve">from de-internationalization </w:t>
      </w:r>
      <w:r w:rsidR="006B405E">
        <w:t>(e.g.</w:t>
      </w:r>
      <w:r w:rsidR="007F4C6A">
        <w:t>,</w:t>
      </w:r>
      <w:r w:rsidR="006B405E">
        <w:t xml:space="preserve"> using </w:t>
      </w:r>
      <w:r w:rsidR="0093018C">
        <w:t>human capital</w:t>
      </w:r>
      <w:r w:rsidR="002547C7">
        <w:t xml:space="preserve"> theory</w:t>
      </w:r>
      <w:r w:rsidR="006B405E">
        <w:t xml:space="preserve">; </w:t>
      </w:r>
      <w:r w:rsidR="002547C7">
        <w:t xml:space="preserve">Becker, 1964; Casson, </w:t>
      </w:r>
      <w:r w:rsidR="0001402C">
        <w:t>2005</w:t>
      </w:r>
      <w:r w:rsidR="00A71CA5">
        <w:t>)</w:t>
      </w:r>
      <w:r w:rsidR="007B5299">
        <w:t xml:space="preserve">. </w:t>
      </w:r>
      <w:r w:rsidR="00787F91">
        <w:t>In this regard</w:t>
      </w:r>
      <w:r w:rsidR="00260A56" w:rsidRPr="00260A56">
        <w:t>, although a complete exit might make managers more hesitant for a</w:t>
      </w:r>
      <w:r w:rsidR="006A4343">
        <w:t>n</w:t>
      </w:r>
      <w:r w:rsidR="00260A56" w:rsidRPr="00260A56">
        <w:t xml:space="preserve"> extensive period, managers who experienced only a partial withdrawal might be able to overcome the negative influence of de-internationalization sooner</w:t>
      </w:r>
      <w:r w:rsidR="006A4343">
        <w:t>. They may</w:t>
      </w:r>
      <w:r w:rsidR="00AB5056">
        <w:t>,</w:t>
      </w:r>
      <w:r w:rsidR="006A4343">
        <w:t xml:space="preserve"> therefore</w:t>
      </w:r>
      <w:r w:rsidR="00AB5056">
        <w:t>,</w:t>
      </w:r>
      <w:r w:rsidR="006A4343">
        <w:t xml:space="preserve"> </w:t>
      </w:r>
      <w:r w:rsidR="00260A56" w:rsidRPr="00260A56">
        <w:t xml:space="preserve">start using such experience earlier and in more effective ways. </w:t>
      </w:r>
      <w:r w:rsidR="00A11099">
        <w:t>Moreover, w</w:t>
      </w:r>
      <w:r w:rsidR="00A11099" w:rsidRPr="00A11099">
        <w:t xml:space="preserve">e currently know very little as to how the skills and experience of managers affects the way they handle and learn from failure associated with de-internationalization and how in turn this can affect re-internationalization. </w:t>
      </w:r>
      <w:r w:rsidR="00D35B86" w:rsidRPr="006B556C">
        <w:t>F</w:t>
      </w:r>
      <w:r w:rsidR="00D35B86">
        <w:t>inally</w:t>
      </w:r>
      <w:r w:rsidR="000419EA" w:rsidRPr="006B556C">
        <w:t xml:space="preserve">, although the </w:t>
      </w:r>
      <w:r w:rsidR="007B5299">
        <w:t>roles</w:t>
      </w:r>
      <w:r w:rsidR="007B5299" w:rsidRPr="006B556C">
        <w:t xml:space="preserve"> </w:t>
      </w:r>
      <w:r w:rsidR="000419EA" w:rsidRPr="006B556C">
        <w:t xml:space="preserve">of </w:t>
      </w:r>
      <w:r w:rsidR="000419EA">
        <w:t xml:space="preserve">managerial restructuring, </w:t>
      </w:r>
      <w:r w:rsidR="000419EA" w:rsidRPr="006B556C">
        <w:t xml:space="preserve">decision making and attitudes </w:t>
      </w:r>
      <w:r w:rsidR="007B5299">
        <w:t>have</w:t>
      </w:r>
      <w:r w:rsidR="007B5299" w:rsidRPr="006B556C">
        <w:t xml:space="preserve"> </w:t>
      </w:r>
      <w:r w:rsidR="000419EA" w:rsidRPr="006B556C">
        <w:t xml:space="preserve">been acknowledged in </w:t>
      </w:r>
      <w:r w:rsidR="00773DC4">
        <w:t>the</w:t>
      </w:r>
      <w:r w:rsidR="00773DC4" w:rsidRPr="006B556C">
        <w:t xml:space="preserve"> </w:t>
      </w:r>
      <w:r w:rsidR="000419EA" w:rsidRPr="006B556C">
        <w:t>literature (</w:t>
      </w:r>
      <w:proofErr w:type="spellStart"/>
      <w:r w:rsidR="000419EA" w:rsidRPr="006B556C">
        <w:t>Vissak</w:t>
      </w:r>
      <w:proofErr w:type="spellEnd"/>
      <w:r w:rsidR="000419EA" w:rsidRPr="006B556C">
        <w:t xml:space="preserve"> </w:t>
      </w:r>
      <w:r w:rsidR="00942E12">
        <w:t>&amp;</w:t>
      </w:r>
      <w:r w:rsidR="000419EA" w:rsidRPr="006B556C">
        <w:t xml:space="preserve"> </w:t>
      </w:r>
      <w:proofErr w:type="spellStart"/>
      <w:r w:rsidR="000419EA" w:rsidRPr="006B556C">
        <w:t>Francioni</w:t>
      </w:r>
      <w:proofErr w:type="spellEnd"/>
      <w:r w:rsidR="000419EA" w:rsidRPr="006B556C">
        <w:t>, 2013), how change</w:t>
      </w:r>
      <w:r w:rsidR="007B5299">
        <w:t>s</w:t>
      </w:r>
      <w:r w:rsidR="000419EA" w:rsidRPr="006B556C">
        <w:t xml:space="preserve"> in</w:t>
      </w:r>
      <w:r w:rsidR="007B5299">
        <w:t xml:space="preserve"> the top</w:t>
      </w:r>
      <w:r w:rsidR="000419EA" w:rsidRPr="006B556C">
        <w:t xml:space="preserve"> management</w:t>
      </w:r>
      <w:r w:rsidR="007B5299">
        <w:t xml:space="preserve"> team</w:t>
      </w:r>
      <w:r w:rsidR="000419EA" w:rsidRPr="006B556C">
        <w:t xml:space="preserve"> can influence the decision to re-enter foreign markets has not been adequately investigated.</w:t>
      </w:r>
      <w:r w:rsidR="007B5299">
        <w:t xml:space="preserve"> </w:t>
      </w:r>
      <w:r w:rsidR="008F589C">
        <w:t>All these questions should factor in the different dimensions of de- and re-internationalization (</w:t>
      </w:r>
      <w:r w:rsidR="005154A4">
        <w:t>as summarized in</w:t>
      </w:r>
      <w:r w:rsidR="008F589C">
        <w:t xml:space="preserve"> Table 1). </w:t>
      </w:r>
    </w:p>
    <w:p w14:paraId="18AA71EC" w14:textId="1DE9BC6B" w:rsidR="00825854" w:rsidRPr="00966475" w:rsidRDefault="003A6FE8" w:rsidP="006911B3">
      <w:pPr>
        <w:keepNext/>
        <w:tabs>
          <w:tab w:val="left" w:pos="426"/>
        </w:tabs>
        <w:spacing w:before="360" w:line="360" w:lineRule="auto"/>
        <w:rPr>
          <w:b/>
          <w:bCs/>
          <w:color w:val="000000" w:themeColor="text1"/>
        </w:rPr>
      </w:pPr>
      <w:r w:rsidRPr="00966475">
        <w:rPr>
          <w:b/>
          <w:bCs/>
          <w:color w:val="000000" w:themeColor="text1"/>
        </w:rPr>
        <w:t>F</w:t>
      </w:r>
      <w:r w:rsidR="00825854" w:rsidRPr="00966475">
        <w:rPr>
          <w:b/>
          <w:bCs/>
          <w:color w:val="000000" w:themeColor="text1"/>
        </w:rPr>
        <w:t xml:space="preserve">ormal and </w:t>
      </w:r>
      <w:r w:rsidR="00AD44FF" w:rsidRPr="00966475">
        <w:rPr>
          <w:b/>
          <w:bCs/>
          <w:color w:val="000000" w:themeColor="text1"/>
        </w:rPr>
        <w:t>Informal Interorganizational Linkages</w:t>
      </w:r>
    </w:p>
    <w:p w14:paraId="5DE12E8B" w14:textId="53E16E6D" w:rsidR="00825854" w:rsidRPr="00326ABB" w:rsidRDefault="00825854" w:rsidP="001555E0">
      <w:pPr>
        <w:tabs>
          <w:tab w:val="left" w:pos="426"/>
        </w:tabs>
        <w:spacing w:line="360" w:lineRule="auto"/>
        <w:ind w:firstLine="425"/>
        <w:rPr>
          <w:color w:val="000000" w:themeColor="text1"/>
        </w:rPr>
      </w:pPr>
      <w:r w:rsidRPr="00326ABB">
        <w:rPr>
          <w:color w:val="000000" w:themeColor="text1"/>
        </w:rPr>
        <w:tab/>
        <w:t xml:space="preserve">As </w:t>
      </w:r>
      <w:r>
        <w:rPr>
          <w:color w:val="000000" w:themeColor="text1"/>
        </w:rPr>
        <w:t xml:space="preserve">organizational learning theory (Huber, 1991) </w:t>
      </w:r>
      <w:r w:rsidRPr="00326ABB">
        <w:rPr>
          <w:color w:val="000000" w:themeColor="text1"/>
        </w:rPr>
        <w:t xml:space="preserve">suggests, firms learn through </w:t>
      </w:r>
      <w:r w:rsidR="00033A45">
        <w:rPr>
          <w:color w:val="000000" w:themeColor="text1"/>
        </w:rPr>
        <w:t>‘</w:t>
      </w:r>
      <w:r w:rsidRPr="00825854">
        <w:rPr>
          <w:i/>
          <w:iCs/>
          <w:color w:val="000000" w:themeColor="text1"/>
        </w:rPr>
        <w:t>focused</w:t>
      </w:r>
      <w:r>
        <w:rPr>
          <w:i/>
          <w:iCs/>
          <w:color w:val="000000" w:themeColor="text1"/>
        </w:rPr>
        <w:t xml:space="preserve"> external</w:t>
      </w:r>
      <w:r w:rsidRPr="00825854">
        <w:rPr>
          <w:i/>
          <w:iCs/>
          <w:color w:val="000000" w:themeColor="text1"/>
        </w:rPr>
        <w:t xml:space="preserve"> search</w:t>
      </w:r>
      <w:r w:rsidR="00033A45">
        <w:rPr>
          <w:i/>
          <w:iCs/>
          <w:color w:val="000000" w:themeColor="text1"/>
        </w:rPr>
        <w:t>’</w:t>
      </w:r>
      <w:r w:rsidR="00E214A7">
        <w:rPr>
          <w:color w:val="000000" w:themeColor="text1"/>
        </w:rPr>
        <w:t xml:space="preserve"> and by</w:t>
      </w:r>
      <w:r w:rsidRPr="00326ABB">
        <w:rPr>
          <w:color w:val="000000" w:themeColor="text1"/>
        </w:rPr>
        <w:t xml:space="preserve"> forming </w:t>
      </w:r>
      <w:r w:rsidR="00033A45">
        <w:rPr>
          <w:color w:val="000000" w:themeColor="text1"/>
        </w:rPr>
        <w:t>‘</w:t>
      </w:r>
      <w:r w:rsidRPr="00033A45">
        <w:rPr>
          <w:i/>
          <w:iCs/>
          <w:color w:val="000000" w:themeColor="text1"/>
        </w:rPr>
        <w:t>inter-organizational linkages</w:t>
      </w:r>
      <w:r w:rsidR="00033A45" w:rsidRPr="00033A45">
        <w:rPr>
          <w:i/>
          <w:iCs/>
          <w:color w:val="000000" w:themeColor="text1"/>
        </w:rPr>
        <w:t>’</w:t>
      </w:r>
      <w:r w:rsidRPr="00326ABB">
        <w:rPr>
          <w:color w:val="000000" w:themeColor="text1"/>
        </w:rPr>
        <w:t xml:space="preserve"> with foreign partners (Hsieh et al., 2018; Kafouros et al., 2020; </w:t>
      </w:r>
      <w:r w:rsidRPr="00FA21EC">
        <w:rPr>
          <w:color w:val="000000" w:themeColor="text1"/>
        </w:rPr>
        <w:t xml:space="preserve">van Beers </w:t>
      </w:r>
      <w:r w:rsidR="00942E12">
        <w:rPr>
          <w:color w:val="000000" w:themeColor="text1"/>
        </w:rPr>
        <w:t>&amp;</w:t>
      </w:r>
      <w:r w:rsidRPr="00FA21EC">
        <w:rPr>
          <w:color w:val="000000" w:themeColor="text1"/>
        </w:rPr>
        <w:t xml:space="preserve"> </w:t>
      </w:r>
      <w:proofErr w:type="spellStart"/>
      <w:r w:rsidRPr="00FA21EC">
        <w:rPr>
          <w:color w:val="000000" w:themeColor="text1"/>
        </w:rPr>
        <w:t>Zand</w:t>
      </w:r>
      <w:proofErr w:type="spellEnd"/>
      <w:r w:rsidRPr="00FA21EC">
        <w:rPr>
          <w:color w:val="000000" w:themeColor="text1"/>
        </w:rPr>
        <w:t>, 2014).</w:t>
      </w:r>
      <w:r w:rsidRPr="00326ABB">
        <w:rPr>
          <w:color w:val="000000" w:themeColor="text1"/>
        </w:rPr>
        <w:t xml:space="preserve"> Although the literature has acknowledged the benefits</w:t>
      </w:r>
      <w:r w:rsidR="00E214A7">
        <w:rPr>
          <w:color w:val="000000" w:themeColor="text1"/>
        </w:rPr>
        <w:t xml:space="preserve"> of such linkages</w:t>
      </w:r>
      <w:r w:rsidRPr="00326ABB">
        <w:rPr>
          <w:color w:val="000000" w:themeColor="text1"/>
        </w:rPr>
        <w:t xml:space="preserve">, there is a need to understand how firms learn from foreign partners especially during the time-out period and what implications this can have for </w:t>
      </w:r>
      <w:r w:rsidR="00E214A7">
        <w:rPr>
          <w:color w:val="000000" w:themeColor="text1"/>
        </w:rPr>
        <w:t xml:space="preserve">the ability of the </w:t>
      </w:r>
      <w:r w:rsidRPr="00326ABB">
        <w:rPr>
          <w:color w:val="000000" w:themeColor="text1"/>
        </w:rPr>
        <w:t xml:space="preserve">firm to re-enter foreign markets and </w:t>
      </w:r>
      <w:r w:rsidR="003800FA">
        <w:rPr>
          <w:color w:val="000000" w:themeColor="text1"/>
        </w:rPr>
        <w:t>improve their</w:t>
      </w:r>
      <w:r w:rsidR="003800FA" w:rsidRPr="00326ABB">
        <w:rPr>
          <w:color w:val="000000" w:themeColor="text1"/>
        </w:rPr>
        <w:t xml:space="preserve"> </w:t>
      </w:r>
      <w:r w:rsidRPr="00326ABB">
        <w:rPr>
          <w:color w:val="000000" w:themeColor="text1"/>
        </w:rPr>
        <w:t>post re-entry performance (</w:t>
      </w:r>
      <w:proofErr w:type="spellStart"/>
      <w:r w:rsidRPr="00326ABB">
        <w:rPr>
          <w:color w:val="000000" w:themeColor="text1"/>
        </w:rPr>
        <w:t>Surdu</w:t>
      </w:r>
      <w:proofErr w:type="spellEnd"/>
      <w:r w:rsidRPr="00326ABB">
        <w:rPr>
          <w:color w:val="000000" w:themeColor="text1"/>
        </w:rPr>
        <w:t xml:space="preserve"> et al., 2019; </w:t>
      </w:r>
      <w:proofErr w:type="spellStart"/>
      <w:r w:rsidRPr="00326ABB">
        <w:rPr>
          <w:color w:val="000000" w:themeColor="text1"/>
        </w:rPr>
        <w:t>Surdu</w:t>
      </w:r>
      <w:proofErr w:type="spellEnd"/>
      <w:r w:rsidRPr="00326ABB">
        <w:rPr>
          <w:color w:val="000000" w:themeColor="text1"/>
        </w:rPr>
        <w:t xml:space="preserve"> </w:t>
      </w:r>
      <w:r w:rsidR="00942E12">
        <w:rPr>
          <w:color w:val="000000" w:themeColor="text1"/>
        </w:rPr>
        <w:t>&amp;</w:t>
      </w:r>
      <w:r w:rsidRPr="00326ABB">
        <w:rPr>
          <w:color w:val="000000" w:themeColor="text1"/>
        </w:rPr>
        <w:t xml:space="preserve"> Narula, 2020; </w:t>
      </w:r>
      <w:proofErr w:type="spellStart"/>
      <w:r w:rsidRPr="00326ABB">
        <w:rPr>
          <w:color w:val="000000" w:themeColor="text1"/>
        </w:rPr>
        <w:t>Vissak</w:t>
      </w:r>
      <w:proofErr w:type="spellEnd"/>
      <w:r w:rsidRPr="00326ABB">
        <w:rPr>
          <w:color w:val="000000" w:themeColor="text1"/>
        </w:rPr>
        <w:t xml:space="preserve"> et al., 2020). </w:t>
      </w:r>
    </w:p>
    <w:p w14:paraId="22C37319" w14:textId="0A563806" w:rsidR="00825854" w:rsidRPr="00326ABB" w:rsidRDefault="00825854" w:rsidP="001555E0">
      <w:pPr>
        <w:tabs>
          <w:tab w:val="left" w:pos="426"/>
        </w:tabs>
        <w:spacing w:line="360" w:lineRule="auto"/>
        <w:ind w:firstLine="425"/>
        <w:rPr>
          <w:iCs/>
          <w:color w:val="000000" w:themeColor="text1"/>
        </w:rPr>
      </w:pPr>
      <w:r w:rsidRPr="00326ABB">
        <w:rPr>
          <w:color w:val="000000" w:themeColor="text1"/>
        </w:rPr>
        <w:tab/>
      </w:r>
      <w:r w:rsidR="003800FA">
        <w:rPr>
          <w:color w:val="000000" w:themeColor="text1"/>
        </w:rPr>
        <w:t>E</w:t>
      </w:r>
      <w:r w:rsidRPr="00326ABB">
        <w:rPr>
          <w:color w:val="000000" w:themeColor="text1"/>
        </w:rPr>
        <w:t xml:space="preserve">xternal </w:t>
      </w:r>
      <w:r w:rsidR="00033A45">
        <w:rPr>
          <w:color w:val="000000" w:themeColor="text1"/>
        </w:rPr>
        <w:t>linkages</w:t>
      </w:r>
      <w:r w:rsidR="00033A45" w:rsidRPr="00326ABB">
        <w:rPr>
          <w:color w:val="000000" w:themeColor="text1"/>
        </w:rPr>
        <w:t xml:space="preserve"> </w:t>
      </w:r>
      <w:r w:rsidR="004316C4">
        <w:rPr>
          <w:color w:val="000000" w:themeColor="text1"/>
        </w:rPr>
        <w:t>may</w:t>
      </w:r>
      <w:r w:rsidRPr="00326ABB">
        <w:rPr>
          <w:color w:val="000000" w:themeColor="text1"/>
        </w:rPr>
        <w:t xml:space="preserve"> complement internal knowledge if the skills accumulated from previous internationalization experience have depreciated or to even substitute relevant knowledge if this is completely unlearned. </w:t>
      </w:r>
      <w:r w:rsidR="003800FA">
        <w:rPr>
          <w:color w:val="000000" w:themeColor="text1"/>
        </w:rPr>
        <w:t>E</w:t>
      </w:r>
      <w:r w:rsidRPr="00326ABB">
        <w:rPr>
          <w:color w:val="000000" w:themeColor="text1"/>
        </w:rPr>
        <w:t>xternal</w:t>
      </w:r>
      <w:r w:rsidR="00033A45">
        <w:rPr>
          <w:color w:val="000000" w:themeColor="text1"/>
        </w:rPr>
        <w:t xml:space="preserve"> linkages</w:t>
      </w:r>
      <w:r w:rsidRPr="00326ABB">
        <w:rPr>
          <w:color w:val="000000" w:themeColor="text1"/>
        </w:rPr>
        <w:t xml:space="preserve"> can also influence the </w:t>
      </w:r>
      <w:r w:rsidR="00590361">
        <w:rPr>
          <w:color w:val="000000" w:themeColor="text1"/>
        </w:rPr>
        <w:t>likelihood</w:t>
      </w:r>
      <w:r w:rsidRPr="00326ABB">
        <w:rPr>
          <w:color w:val="000000" w:themeColor="text1"/>
        </w:rPr>
        <w:t xml:space="preserve"> of a firm exiting foreign markets</w:t>
      </w:r>
      <w:r w:rsidR="003800FA">
        <w:rPr>
          <w:color w:val="000000" w:themeColor="text1"/>
        </w:rPr>
        <w:t>,</w:t>
      </w:r>
      <w:r w:rsidRPr="00326ABB">
        <w:rPr>
          <w:color w:val="000000" w:themeColor="text1"/>
        </w:rPr>
        <w:t xml:space="preserve"> albeit not necessarily in a positive way</w:t>
      </w:r>
      <w:r w:rsidR="003800FA">
        <w:rPr>
          <w:color w:val="000000" w:themeColor="text1"/>
        </w:rPr>
        <w:t xml:space="preserve"> e.g.,</w:t>
      </w:r>
      <w:r w:rsidRPr="00326ABB">
        <w:rPr>
          <w:color w:val="000000" w:themeColor="text1"/>
        </w:rPr>
        <w:t xml:space="preserve"> </w:t>
      </w:r>
      <w:r w:rsidR="00912901">
        <w:rPr>
          <w:color w:val="000000" w:themeColor="text1"/>
        </w:rPr>
        <w:t>not being able to choose the right</w:t>
      </w:r>
      <w:r w:rsidRPr="00326ABB">
        <w:rPr>
          <w:color w:val="000000" w:themeColor="text1"/>
        </w:rPr>
        <w:t xml:space="preserve"> </w:t>
      </w:r>
      <w:r w:rsidR="00912901">
        <w:rPr>
          <w:color w:val="000000" w:themeColor="text1"/>
        </w:rPr>
        <w:t>collaborations</w:t>
      </w:r>
      <w:r w:rsidR="00912901" w:rsidRPr="00326ABB">
        <w:rPr>
          <w:color w:val="000000" w:themeColor="text1"/>
        </w:rPr>
        <w:t xml:space="preserve"> </w:t>
      </w:r>
      <w:r w:rsidRPr="00326ABB">
        <w:rPr>
          <w:color w:val="000000" w:themeColor="text1"/>
        </w:rPr>
        <w:t xml:space="preserve">can increase the </w:t>
      </w:r>
      <w:r w:rsidR="00912901">
        <w:rPr>
          <w:color w:val="000000" w:themeColor="text1"/>
        </w:rPr>
        <w:t>likelihood</w:t>
      </w:r>
      <w:r w:rsidR="00912901" w:rsidRPr="00326ABB">
        <w:rPr>
          <w:color w:val="000000" w:themeColor="text1"/>
        </w:rPr>
        <w:t xml:space="preserve"> </w:t>
      </w:r>
      <w:r w:rsidRPr="00326ABB">
        <w:rPr>
          <w:color w:val="000000" w:themeColor="text1"/>
        </w:rPr>
        <w:t>of exiting foreign markets</w:t>
      </w:r>
      <w:r w:rsidR="003800FA">
        <w:rPr>
          <w:color w:val="000000" w:themeColor="text1"/>
        </w:rPr>
        <w:t xml:space="preserve"> </w:t>
      </w:r>
      <w:r w:rsidR="003800FA" w:rsidRPr="00326ABB">
        <w:rPr>
          <w:color w:val="000000" w:themeColor="text1"/>
        </w:rPr>
        <w:t>(</w:t>
      </w:r>
      <w:proofErr w:type="spellStart"/>
      <w:r w:rsidR="003800FA" w:rsidRPr="00326ABB">
        <w:rPr>
          <w:iCs/>
          <w:color w:val="000000" w:themeColor="text1"/>
        </w:rPr>
        <w:t>Vissak</w:t>
      </w:r>
      <w:proofErr w:type="spellEnd"/>
      <w:r w:rsidR="003800FA" w:rsidRPr="00326ABB">
        <w:rPr>
          <w:iCs/>
          <w:color w:val="000000" w:themeColor="text1"/>
        </w:rPr>
        <w:t xml:space="preserve"> et al</w:t>
      </w:r>
      <w:r w:rsidR="003800FA">
        <w:rPr>
          <w:iCs/>
          <w:color w:val="000000" w:themeColor="text1"/>
        </w:rPr>
        <w:t>.,</w:t>
      </w:r>
      <w:r w:rsidR="003800FA" w:rsidRPr="00326ABB">
        <w:rPr>
          <w:iCs/>
          <w:color w:val="000000" w:themeColor="text1"/>
        </w:rPr>
        <w:t xml:space="preserve"> 2020</w:t>
      </w:r>
      <w:r w:rsidR="003800FA" w:rsidRPr="00326ABB">
        <w:rPr>
          <w:color w:val="000000" w:themeColor="text1"/>
        </w:rPr>
        <w:t>)</w:t>
      </w:r>
      <w:r w:rsidRPr="00326ABB">
        <w:rPr>
          <w:color w:val="000000" w:themeColor="text1"/>
        </w:rPr>
        <w:t xml:space="preserve">. Future research should examine </w:t>
      </w:r>
      <w:r w:rsidR="001D5200">
        <w:rPr>
          <w:color w:val="000000" w:themeColor="text1"/>
        </w:rPr>
        <w:t>such issues</w:t>
      </w:r>
      <w:r w:rsidRPr="00326ABB">
        <w:rPr>
          <w:color w:val="000000" w:themeColor="text1"/>
        </w:rPr>
        <w:t xml:space="preserve"> </w:t>
      </w:r>
      <w:r w:rsidR="008F23BE">
        <w:rPr>
          <w:color w:val="000000" w:themeColor="text1"/>
        </w:rPr>
        <w:t>and</w:t>
      </w:r>
      <w:r w:rsidRPr="00326ABB">
        <w:rPr>
          <w:color w:val="000000" w:themeColor="text1"/>
        </w:rPr>
        <w:t xml:space="preserve"> explore under what conditions </w:t>
      </w:r>
      <w:r w:rsidR="001D5200">
        <w:rPr>
          <w:color w:val="000000" w:themeColor="text1"/>
        </w:rPr>
        <w:t>such effects</w:t>
      </w:r>
      <w:r w:rsidR="001D5200" w:rsidRPr="00326ABB">
        <w:rPr>
          <w:color w:val="000000" w:themeColor="text1"/>
        </w:rPr>
        <w:t xml:space="preserve"> </w:t>
      </w:r>
      <w:r w:rsidRPr="00326ABB">
        <w:rPr>
          <w:color w:val="000000" w:themeColor="text1"/>
        </w:rPr>
        <w:t>occur</w:t>
      </w:r>
      <w:r w:rsidR="001D5200">
        <w:rPr>
          <w:color w:val="000000" w:themeColor="text1"/>
        </w:rPr>
        <w:t xml:space="preserve"> (e.g.</w:t>
      </w:r>
      <w:r w:rsidR="001113CD">
        <w:rPr>
          <w:color w:val="000000" w:themeColor="text1"/>
        </w:rPr>
        <w:t>,</w:t>
      </w:r>
      <w:r w:rsidR="001D5200">
        <w:rPr>
          <w:color w:val="000000" w:themeColor="text1"/>
        </w:rPr>
        <w:t xml:space="preserve"> depending on the firm’s</w:t>
      </w:r>
      <w:r w:rsidRPr="00326ABB">
        <w:rPr>
          <w:color w:val="000000" w:themeColor="text1"/>
        </w:rPr>
        <w:t xml:space="preserve"> international experience</w:t>
      </w:r>
      <w:r w:rsidR="001D5200">
        <w:rPr>
          <w:color w:val="000000" w:themeColor="text1"/>
        </w:rPr>
        <w:t xml:space="preserve"> and</w:t>
      </w:r>
      <w:r w:rsidRPr="00326ABB">
        <w:rPr>
          <w:color w:val="000000" w:themeColor="text1"/>
        </w:rPr>
        <w:t xml:space="preserve"> resources</w:t>
      </w:r>
      <w:r w:rsidR="001D5200">
        <w:rPr>
          <w:color w:val="000000" w:themeColor="text1"/>
        </w:rPr>
        <w:t>)</w:t>
      </w:r>
      <w:r w:rsidRPr="00326ABB">
        <w:rPr>
          <w:color w:val="000000" w:themeColor="text1"/>
        </w:rPr>
        <w:t xml:space="preserve">.       </w:t>
      </w:r>
    </w:p>
    <w:p w14:paraId="73BFC80D" w14:textId="28AFEB4A" w:rsidR="00825854" w:rsidRDefault="00825854" w:rsidP="001555E0">
      <w:pPr>
        <w:tabs>
          <w:tab w:val="left" w:pos="426"/>
        </w:tabs>
        <w:spacing w:line="360" w:lineRule="auto"/>
        <w:ind w:firstLine="425"/>
        <w:rPr>
          <w:color w:val="000000" w:themeColor="text1"/>
        </w:rPr>
      </w:pPr>
      <w:r w:rsidRPr="00326ABB">
        <w:rPr>
          <w:color w:val="000000" w:themeColor="text1"/>
        </w:rPr>
        <w:lastRenderedPageBreak/>
        <w:tab/>
        <w:t xml:space="preserve">Firms can also learn by observing the strategies of other firms, or otherwise through </w:t>
      </w:r>
      <w:r w:rsidR="00033A45">
        <w:rPr>
          <w:color w:val="000000" w:themeColor="text1"/>
        </w:rPr>
        <w:t>‘</w:t>
      </w:r>
      <w:r w:rsidRPr="00033A45">
        <w:rPr>
          <w:i/>
          <w:iCs/>
          <w:color w:val="000000" w:themeColor="text1"/>
        </w:rPr>
        <w:t>vicarious learning</w:t>
      </w:r>
      <w:r w:rsidR="00033A45">
        <w:rPr>
          <w:i/>
          <w:iCs/>
          <w:color w:val="000000" w:themeColor="text1"/>
        </w:rPr>
        <w:t>’</w:t>
      </w:r>
      <w:r w:rsidRPr="00326ABB">
        <w:rPr>
          <w:color w:val="000000" w:themeColor="text1"/>
        </w:rPr>
        <w:t xml:space="preserve"> (Huber, 1991). This can occur directly, through consultants, or by collecting information informally from suppliers or other networks. Future studies can examine whether informal knowledge sourcing (Love</w:t>
      </w:r>
      <w:r w:rsidR="00063B02">
        <w:rPr>
          <w:color w:val="000000" w:themeColor="text1"/>
        </w:rPr>
        <w:t xml:space="preserve">, </w:t>
      </w:r>
      <w:r w:rsidR="00063B02" w:rsidRPr="00063B02">
        <w:rPr>
          <w:color w:val="000000" w:themeColor="text1"/>
        </w:rPr>
        <w:t xml:space="preserve">Roper, &amp; </w:t>
      </w:r>
      <w:proofErr w:type="spellStart"/>
      <w:r w:rsidR="00063B02" w:rsidRPr="00063B02">
        <w:rPr>
          <w:color w:val="000000" w:themeColor="text1"/>
        </w:rPr>
        <w:t>Vahter</w:t>
      </w:r>
      <w:proofErr w:type="spellEnd"/>
      <w:r w:rsidR="00063B02">
        <w:rPr>
          <w:color w:val="000000" w:themeColor="text1"/>
        </w:rPr>
        <w:t>,</w:t>
      </w:r>
      <w:r w:rsidR="00301111">
        <w:rPr>
          <w:color w:val="000000" w:themeColor="text1"/>
        </w:rPr>
        <w:t xml:space="preserve"> </w:t>
      </w:r>
      <w:r w:rsidRPr="00326ABB">
        <w:rPr>
          <w:color w:val="000000" w:themeColor="text1"/>
        </w:rPr>
        <w:t>2014) can complement or substitute internal experiential knowledge, especially as such knowledge types can often prove more useful in relation to formal collaborations (</w:t>
      </w:r>
      <w:proofErr w:type="spellStart"/>
      <w:r w:rsidRPr="00326ABB">
        <w:rPr>
          <w:color w:val="000000" w:themeColor="text1"/>
        </w:rPr>
        <w:t>Tsinopoulos</w:t>
      </w:r>
      <w:proofErr w:type="spellEnd"/>
      <w:r w:rsidRPr="00326ABB">
        <w:rPr>
          <w:color w:val="000000" w:themeColor="text1"/>
        </w:rPr>
        <w:t xml:space="preserve"> et al., 20</w:t>
      </w:r>
      <w:r w:rsidR="0025329E">
        <w:rPr>
          <w:color w:val="000000" w:themeColor="text1"/>
        </w:rPr>
        <w:t>19</w:t>
      </w:r>
      <w:r w:rsidRPr="00326ABB">
        <w:rPr>
          <w:color w:val="000000" w:themeColor="text1"/>
        </w:rPr>
        <w:t>).</w:t>
      </w:r>
    </w:p>
    <w:p w14:paraId="2412D915" w14:textId="169320F8" w:rsidR="006F48C1" w:rsidRPr="00966475" w:rsidRDefault="006F48C1" w:rsidP="006911B3">
      <w:pPr>
        <w:spacing w:before="360" w:line="360" w:lineRule="auto"/>
        <w:rPr>
          <w:b/>
          <w:bCs/>
          <w:color w:val="000000" w:themeColor="text1"/>
        </w:rPr>
      </w:pPr>
      <w:r w:rsidRPr="00966475">
        <w:rPr>
          <w:b/>
          <w:bCs/>
          <w:color w:val="000000" w:themeColor="text1"/>
        </w:rPr>
        <w:t xml:space="preserve">Organizational </w:t>
      </w:r>
      <w:r w:rsidR="00AD44FF">
        <w:rPr>
          <w:b/>
          <w:bCs/>
          <w:color w:val="000000" w:themeColor="text1"/>
        </w:rPr>
        <w:t>P</w:t>
      </w:r>
      <w:r w:rsidR="00AD44FF" w:rsidRPr="00966475">
        <w:rPr>
          <w:b/>
          <w:bCs/>
          <w:color w:val="000000" w:themeColor="text1"/>
        </w:rPr>
        <w:t xml:space="preserve">ractices </w:t>
      </w:r>
      <w:r w:rsidRPr="00966475">
        <w:rPr>
          <w:b/>
          <w:bCs/>
          <w:color w:val="000000" w:themeColor="text1"/>
        </w:rPr>
        <w:t xml:space="preserve">and </w:t>
      </w:r>
      <w:r w:rsidR="00AD44FF">
        <w:rPr>
          <w:b/>
          <w:bCs/>
          <w:color w:val="000000" w:themeColor="text1"/>
        </w:rPr>
        <w:t>D</w:t>
      </w:r>
      <w:r w:rsidR="00AD44FF" w:rsidRPr="00966475">
        <w:rPr>
          <w:b/>
          <w:bCs/>
          <w:color w:val="000000" w:themeColor="text1"/>
        </w:rPr>
        <w:t xml:space="preserve">ecision Processes </w:t>
      </w:r>
    </w:p>
    <w:p w14:paraId="305EF0B3" w14:textId="3DE2D112" w:rsidR="006D38F9" w:rsidRDefault="002D5D08" w:rsidP="004E002A">
      <w:pPr>
        <w:tabs>
          <w:tab w:val="left" w:pos="426"/>
        </w:tabs>
        <w:spacing w:line="360" w:lineRule="auto"/>
        <w:ind w:firstLine="425"/>
        <w:rPr>
          <w:color w:val="000000" w:themeColor="text1"/>
        </w:rPr>
      </w:pPr>
      <w:r>
        <w:rPr>
          <w:color w:val="000000" w:themeColor="text1"/>
        </w:rPr>
        <w:t xml:space="preserve">There are also significant gaps in our understanding when it comes to the behaviour of managers and to the way in which certain de- and re-internationalization decisions are taken. </w:t>
      </w:r>
      <w:r w:rsidR="00172F61">
        <w:rPr>
          <w:color w:val="000000" w:themeColor="text1"/>
        </w:rPr>
        <w:t>W</w:t>
      </w:r>
      <w:r w:rsidR="00B504FA">
        <w:rPr>
          <w:color w:val="000000" w:themeColor="text1"/>
        </w:rPr>
        <w:t xml:space="preserve">e </w:t>
      </w:r>
      <w:r w:rsidR="00172F61">
        <w:rPr>
          <w:color w:val="000000" w:themeColor="text1"/>
        </w:rPr>
        <w:t xml:space="preserve">do </w:t>
      </w:r>
      <w:r w:rsidR="00B504FA">
        <w:rPr>
          <w:color w:val="000000" w:themeColor="text1"/>
        </w:rPr>
        <w:t>not fully understand</w:t>
      </w:r>
      <w:r>
        <w:rPr>
          <w:color w:val="000000" w:themeColor="text1"/>
        </w:rPr>
        <w:t xml:space="preserve"> h</w:t>
      </w:r>
      <w:r w:rsidR="006F48C1" w:rsidRPr="00326ABB">
        <w:rPr>
          <w:color w:val="000000" w:themeColor="text1"/>
        </w:rPr>
        <w:t>ow managers arrive at decisions that lead them to disengage or re</w:t>
      </w:r>
      <w:r>
        <w:rPr>
          <w:color w:val="000000" w:themeColor="text1"/>
        </w:rPr>
        <w:t>-</w:t>
      </w:r>
      <w:r w:rsidR="006F48C1" w:rsidRPr="00326ABB">
        <w:rPr>
          <w:color w:val="000000" w:themeColor="text1"/>
        </w:rPr>
        <w:t>engage in international activities</w:t>
      </w:r>
      <w:r w:rsidR="00B504FA">
        <w:rPr>
          <w:color w:val="000000" w:themeColor="text1"/>
        </w:rPr>
        <w:t>,</w:t>
      </w:r>
      <w:r w:rsidR="00696133">
        <w:rPr>
          <w:color w:val="000000" w:themeColor="text1"/>
        </w:rPr>
        <w:t xml:space="preserve"> </w:t>
      </w:r>
      <w:r w:rsidR="00BB7CF7">
        <w:rPr>
          <w:color w:val="000000" w:themeColor="text1"/>
        </w:rPr>
        <w:t>or</w:t>
      </w:r>
      <w:r w:rsidR="006F48C1">
        <w:rPr>
          <w:color w:val="000000" w:themeColor="text1"/>
        </w:rPr>
        <w:t xml:space="preserve"> </w:t>
      </w:r>
      <w:r w:rsidR="00BB7CF7">
        <w:rPr>
          <w:color w:val="000000" w:themeColor="text1"/>
        </w:rPr>
        <w:t>h</w:t>
      </w:r>
      <w:r>
        <w:rPr>
          <w:color w:val="000000" w:themeColor="text1"/>
        </w:rPr>
        <w:t xml:space="preserve">ow such decisions and managerial intentions </w:t>
      </w:r>
      <w:r w:rsidR="00BB7CF7">
        <w:rPr>
          <w:color w:val="000000" w:themeColor="text1"/>
        </w:rPr>
        <w:t xml:space="preserve">are </w:t>
      </w:r>
      <w:r>
        <w:rPr>
          <w:color w:val="000000" w:themeColor="text1"/>
        </w:rPr>
        <w:t xml:space="preserve">affected by </w:t>
      </w:r>
      <w:r w:rsidR="00733634">
        <w:rPr>
          <w:color w:val="000000" w:themeColor="text1"/>
        </w:rPr>
        <w:t>unsatisfactory</w:t>
      </w:r>
      <w:r w:rsidR="00711A52">
        <w:rPr>
          <w:color w:val="000000" w:themeColor="text1"/>
        </w:rPr>
        <w:t xml:space="preserve"> </w:t>
      </w:r>
      <w:r>
        <w:rPr>
          <w:color w:val="000000" w:themeColor="text1"/>
        </w:rPr>
        <w:t xml:space="preserve">firm </w:t>
      </w:r>
      <w:r w:rsidR="006F48C1">
        <w:rPr>
          <w:color w:val="000000" w:themeColor="text1"/>
        </w:rPr>
        <w:t>performance</w:t>
      </w:r>
      <w:r w:rsidR="00BB7CF7">
        <w:rPr>
          <w:color w:val="000000" w:themeColor="text1"/>
        </w:rPr>
        <w:t>.</w:t>
      </w:r>
      <w:r w:rsidR="006F48C1">
        <w:rPr>
          <w:color w:val="000000" w:themeColor="text1"/>
        </w:rPr>
        <w:t xml:space="preserve"> </w:t>
      </w:r>
      <w:r w:rsidR="006F48C1" w:rsidRPr="00326ABB">
        <w:rPr>
          <w:color w:val="000000" w:themeColor="text1"/>
        </w:rPr>
        <w:t xml:space="preserve">These and similar questions </w:t>
      </w:r>
      <w:r w:rsidR="006F48C1">
        <w:rPr>
          <w:color w:val="000000" w:themeColor="text1"/>
        </w:rPr>
        <w:t>can be guided by the behavioural theory of the firm and the performance feedback literature (</w:t>
      </w:r>
      <w:r w:rsidR="006F48C1" w:rsidRPr="00BB7F4D">
        <w:rPr>
          <w:color w:val="000000" w:themeColor="text1"/>
        </w:rPr>
        <w:t>Cerrato</w:t>
      </w:r>
      <w:r w:rsidR="006F48C1">
        <w:rPr>
          <w:color w:val="000000" w:themeColor="text1"/>
        </w:rPr>
        <w:t>,</w:t>
      </w:r>
      <w:r w:rsidR="006F48C1" w:rsidRPr="00BB7F4D">
        <w:rPr>
          <w:color w:val="000000" w:themeColor="text1"/>
        </w:rPr>
        <w:t xml:space="preserve"> </w:t>
      </w:r>
      <w:proofErr w:type="spellStart"/>
      <w:r w:rsidR="006F48C1" w:rsidRPr="0066364E">
        <w:rPr>
          <w:color w:val="000000" w:themeColor="text1"/>
        </w:rPr>
        <w:t>Alessandri</w:t>
      </w:r>
      <w:proofErr w:type="spellEnd"/>
      <w:r w:rsidR="006F48C1" w:rsidRPr="0066364E">
        <w:rPr>
          <w:color w:val="000000" w:themeColor="text1"/>
        </w:rPr>
        <w:t xml:space="preserve">, &amp; </w:t>
      </w:r>
      <w:proofErr w:type="spellStart"/>
      <w:r w:rsidR="006F48C1" w:rsidRPr="0066364E">
        <w:rPr>
          <w:color w:val="000000" w:themeColor="text1"/>
        </w:rPr>
        <w:t>Depperu</w:t>
      </w:r>
      <w:proofErr w:type="spellEnd"/>
      <w:r w:rsidR="006F48C1">
        <w:rPr>
          <w:color w:val="000000" w:themeColor="text1"/>
        </w:rPr>
        <w:t>,</w:t>
      </w:r>
      <w:r w:rsidR="006F48C1" w:rsidRPr="0066364E" w:rsidDel="0066364E">
        <w:rPr>
          <w:color w:val="000000" w:themeColor="text1"/>
        </w:rPr>
        <w:t xml:space="preserve"> </w:t>
      </w:r>
      <w:r w:rsidR="006F48C1" w:rsidRPr="00BB7F4D">
        <w:rPr>
          <w:color w:val="000000" w:themeColor="text1"/>
        </w:rPr>
        <w:t xml:space="preserve">2016; </w:t>
      </w:r>
      <w:proofErr w:type="spellStart"/>
      <w:r w:rsidR="006F48C1" w:rsidRPr="00BB7F4D">
        <w:rPr>
          <w:color w:val="000000" w:themeColor="text1"/>
        </w:rPr>
        <w:t>Iyer</w:t>
      </w:r>
      <w:proofErr w:type="spellEnd"/>
      <w:r w:rsidR="006F48C1" w:rsidRPr="00BB7F4D">
        <w:rPr>
          <w:color w:val="000000" w:themeColor="text1"/>
        </w:rPr>
        <w:t xml:space="preserve"> </w:t>
      </w:r>
      <w:r w:rsidR="006F48C1">
        <w:rPr>
          <w:color w:val="000000" w:themeColor="text1"/>
        </w:rPr>
        <w:t>&amp;</w:t>
      </w:r>
      <w:r w:rsidR="006F48C1" w:rsidRPr="00BB7F4D">
        <w:rPr>
          <w:color w:val="000000" w:themeColor="text1"/>
        </w:rPr>
        <w:t xml:space="preserve"> Miller, 2008; Ruth</w:t>
      </w:r>
      <w:r w:rsidR="006F48C1">
        <w:rPr>
          <w:color w:val="000000" w:themeColor="text1"/>
        </w:rPr>
        <w:t xml:space="preserve">, </w:t>
      </w:r>
      <w:proofErr w:type="spellStart"/>
      <w:r w:rsidR="006F48C1" w:rsidRPr="001945FA">
        <w:rPr>
          <w:color w:val="000000" w:themeColor="text1"/>
        </w:rPr>
        <w:t>Iyer</w:t>
      </w:r>
      <w:proofErr w:type="spellEnd"/>
      <w:r w:rsidR="006F48C1" w:rsidRPr="001945FA">
        <w:rPr>
          <w:color w:val="000000" w:themeColor="text1"/>
        </w:rPr>
        <w:t>, &amp; Sharp</w:t>
      </w:r>
      <w:r w:rsidR="006F48C1">
        <w:rPr>
          <w:color w:val="000000" w:themeColor="text1"/>
        </w:rPr>
        <w:t>,</w:t>
      </w:r>
      <w:r w:rsidR="006F48C1" w:rsidRPr="001945FA" w:rsidDel="001945FA">
        <w:rPr>
          <w:color w:val="000000" w:themeColor="text1"/>
        </w:rPr>
        <w:t xml:space="preserve"> </w:t>
      </w:r>
      <w:r w:rsidR="006F48C1" w:rsidRPr="00BB7F4D">
        <w:rPr>
          <w:color w:val="000000" w:themeColor="text1"/>
        </w:rPr>
        <w:t>2013;</w:t>
      </w:r>
      <w:r w:rsidR="006F48C1">
        <w:rPr>
          <w:color w:val="000000" w:themeColor="text1"/>
        </w:rPr>
        <w:t xml:space="preserve"> </w:t>
      </w:r>
      <w:proofErr w:type="spellStart"/>
      <w:r w:rsidR="006F48C1">
        <w:rPr>
          <w:color w:val="000000" w:themeColor="text1"/>
        </w:rPr>
        <w:t>Surdu</w:t>
      </w:r>
      <w:proofErr w:type="spellEnd"/>
      <w:r w:rsidR="006F48C1">
        <w:rPr>
          <w:color w:val="000000" w:themeColor="text1"/>
        </w:rPr>
        <w:t xml:space="preserve"> et al., 2020</w:t>
      </w:r>
      <w:r w:rsidR="006F48C1" w:rsidRPr="00BB7F4D">
        <w:rPr>
          <w:color w:val="000000" w:themeColor="text1"/>
        </w:rPr>
        <w:t>)</w:t>
      </w:r>
      <w:r w:rsidR="006F48C1" w:rsidRPr="00326ABB">
        <w:rPr>
          <w:color w:val="000000" w:themeColor="text1"/>
        </w:rPr>
        <w:t xml:space="preserve">. </w:t>
      </w:r>
    </w:p>
    <w:p w14:paraId="021ECBEE" w14:textId="417B84FE" w:rsidR="006F48C1" w:rsidRDefault="00A06544" w:rsidP="004E002A">
      <w:pPr>
        <w:tabs>
          <w:tab w:val="left" w:pos="426"/>
        </w:tabs>
        <w:spacing w:line="360" w:lineRule="auto"/>
        <w:ind w:firstLine="425"/>
        <w:rPr>
          <w:color w:val="000000" w:themeColor="text1"/>
        </w:rPr>
      </w:pPr>
      <w:r>
        <w:rPr>
          <w:color w:val="000000" w:themeColor="text1"/>
        </w:rPr>
        <w:t xml:space="preserve">Regarding managerial decision making, it is </w:t>
      </w:r>
      <w:r w:rsidR="006A3C48">
        <w:rPr>
          <w:color w:val="000000" w:themeColor="text1"/>
        </w:rPr>
        <w:t>yet</w:t>
      </w:r>
      <w:r w:rsidR="00BD3ADC">
        <w:rPr>
          <w:color w:val="000000" w:themeColor="text1"/>
        </w:rPr>
        <w:t xml:space="preserve"> </w:t>
      </w:r>
      <w:r>
        <w:rPr>
          <w:color w:val="000000" w:themeColor="text1"/>
        </w:rPr>
        <w:t>not clear</w:t>
      </w:r>
      <w:r w:rsidR="002D5D08">
        <w:rPr>
          <w:color w:val="000000" w:themeColor="text1"/>
        </w:rPr>
        <w:t xml:space="preserve"> whether such decisions and processes are systematic </w:t>
      </w:r>
      <w:r w:rsidR="006F48C1" w:rsidRPr="00326ABB">
        <w:rPr>
          <w:color w:val="000000" w:themeColor="text1"/>
        </w:rPr>
        <w:t>or</w:t>
      </w:r>
      <w:r w:rsidR="006F48C1">
        <w:rPr>
          <w:color w:val="000000" w:themeColor="text1"/>
        </w:rPr>
        <w:t xml:space="preserve"> </w:t>
      </w:r>
      <w:r w:rsidR="006F48C1" w:rsidRPr="00326ABB">
        <w:rPr>
          <w:color w:val="000000" w:themeColor="text1"/>
        </w:rPr>
        <w:t xml:space="preserve">purely arbitrary </w:t>
      </w:r>
      <w:r w:rsidR="002D5D08">
        <w:rPr>
          <w:color w:val="000000" w:themeColor="text1"/>
        </w:rPr>
        <w:t xml:space="preserve">driven by </w:t>
      </w:r>
      <w:r w:rsidR="006F48C1" w:rsidRPr="00326ABB">
        <w:rPr>
          <w:color w:val="000000" w:themeColor="text1"/>
        </w:rPr>
        <w:t>instincts</w:t>
      </w:r>
      <w:r w:rsidR="002D5D08">
        <w:rPr>
          <w:color w:val="000000" w:themeColor="text1"/>
        </w:rPr>
        <w:t xml:space="preserve">, institutionalized </w:t>
      </w:r>
      <w:r w:rsidR="006F48C1">
        <w:rPr>
          <w:color w:val="000000" w:themeColor="text1"/>
        </w:rPr>
        <w:t>behaviour</w:t>
      </w:r>
      <w:r w:rsidR="002D5D08">
        <w:rPr>
          <w:color w:val="000000" w:themeColor="text1"/>
        </w:rPr>
        <w:t xml:space="preserve">s, or </w:t>
      </w:r>
      <w:r w:rsidR="006F48C1" w:rsidRPr="00A347A8">
        <w:rPr>
          <w:color w:val="000000" w:themeColor="text1"/>
        </w:rPr>
        <w:t>individual goals and intentions (</w:t>
      </w:r>
      <w:proofErr w:type="spellStart"/>
      <w:r w:rsidR="006F48C1" w:rsidRPr="00A347A8">
        <w:rPr>
          <w:color w:val="000000" w:themeColor="text1"/>
        </w:rPr>
        <w:t>Surdu</w:t>
      </w:r>
      <w:proofErr w:type="spellEnd"/>
      <w:r w:rsidR="006F48C1" w:rsidRPr="00A347A8">
        <w:rPr>
          <w:color w:val="000000" w:themeColor="text1"/>
        </w:rPr>
        <w:t xml:space="preserve"> et al., 2020). </w:t>
      </w:r>
      <w:r w:rsidR="006F48C1" w:rsidRPr="00326ABB">
        <w:rPr>
          <w:color w:val="000000" w:themeColor="text1"/>
        </w:rPr>
        <w:t>A formal decision model would call for clear delineation of alternative actions, assessment of risks and opportunity costs associated with each</w:t>
      </w:r>
      <w:r w:rsidR="00C17C3C">
        <w:rPr>
          <w:color w:val="000000" w:themeColor="text1"/>
        </w:rPr>
        <w:t xml:space="preserve"> </w:t>
      </w:r>
      <w:r w:rsidR="0074443E">
        <w:rPr>
          <w:color w:val="000000" w:themeColor="text1"/>
        </w:rPr>
        <w:t>option</w:t>
      </w:r>
      <w:r w:rsidR="006F48C1" w:rsidRPr="00326ABB">
        <w:rPr>
          <w:color w:val="000000" w:themeColor="text1"/>
        </w:rPr>
        <w:t>,</w:t>
      </w:r>
      <w:r w:rsidR="0074443E">
        <w:rPr>
          <w:color w:val="000000" w:themeColor="text1"/>
        </w:rPr>
        <w:t xml:space="preserve"> as well as</w:t>
      </w:r>
      <w:r w:rsidR="006F48C1" w:rsidRPr="00326ABB">
        <w:rPr>
          <w:color w:val="000000" w:themeColor="text1"/>
        </w:rPr>
        <w:t xml:space="preserve"> expected returns</w:t>
      </w:r>
      <w:r w:rsidR="006F48C1">
        <w:rPr>
          <w:color w:val="000000" w:themeColor="text1"/>
        </w:rPr>
        <w:t xml:space="preserve"> </w:t>
      </w:r>
      <w:r w:rsidR="006F48C1" w:rsidRPr="00326ABB">
        <w:rPr>
          <w:color w:val="000000" w:themeColor="text1"/>
        </w:rPr>
        <w:t>and timing. Yet, there are ample examples in the business press of market exits</w:t>
      </w:r>
      <w:r w:rsidR="006F48C1">
        <w:rPr>
          <w:color w:val="000000" w:themeColor="text1"/>
        </w:rPr>
        <w:t xml:space="preserve"> and re-entries</w:t>
      </w:r>
      <w:r w:rsidR="006F48C1" w:rsidRPr="00326ABB">
        <w:rPr>
          <w:color w:val="000000" w:themeColor="text1"/>
        </w:rPr>
        <w:t xml:space="preserve"> that can be characterized as capricious or whimsical rather than well-though out</w:t>
      </w:r>
      <w:r w:rsidR="006F48C1">
        <w:rPr>
          <w:color w:val="000000" w:themeColor="text1"/>
        </w:rPr>
        <w:t xml:space="preserve">. </w:t>
      </w:r>
    </w:p>
    <w:p w14:paraId="72822002" w14:textId="20A7124E" w:rsidR="006F48C1" w:rsidRPr="00326ABB" w:rsidRDefault="00957337" w:rsidP="006F48C1">
      <w:pPr>
        <w:tabs>
          <w:tab w:val="left" w:pos="426"/>
        </w:tabs>
        <w:spacing w:line="360" w:lineRule="auto"/>
        <w:ind w:firstLine="425"/>
        <w:rPr>
          <w:color w:val="000000" w:themeColor="text1"/>
        </w:rPr>
      </w:pPr>
      <w:r>
        <w:rPr>
          <w:color w:val="000000" w:themeColor="text1"/>
        </w:rPr>
        <w:t>We know from the</w:t>
      </w:r>
      <w:r w:rsidR="007442CB">
        <w:rPr>
          <w:color w:val="000000" w:themeColor="text1"/>
        </w:rPr>
        <w:t xml:space="preserve"> </w:t>
      </w:r>
      <w:r w:rsidR="006F48C1">
        <w:rPr>
          <w:color w:val="000000" w:themeColor="text1"/>
        </w:rPr>
        <w:t>behavioural theory</w:t>
      </w:r>
      <w:r w:rsidR="007442CB">
        <w:rPr>
          <w:color w:val="000000" w:themeColor="text1"/>
        </w:rPr>
        <w:t xml:space="preserve"> of the firm</w:t>
      </w:r>
      <w:r w:rsidR="006F48C1">
        <w:rPr>
          <w:color w:val="000000" w:themeColor="text1"/>
        </w:rPr>
        <w:t xml:space="preserve"> </w:t>
      </w:r>
      <w:r>
        <w:rPr>
          <w:color w:val="000000" w:themeColor="text1"/>
        </w:rPr>
        <w:t>that</w:t>
      </w:r>
      <w:r w:rsidR="006F48C1" w:rsidRPr="00F10158">
        <w:rPr>
          <w:color w:val="000000" w:themeColor="text1"/>
        </w:rPr>
        <w:t xml:space="preserve"> </w:t>
      </w:r>
      <w:r w:rsidR="006F48C1">
        <w:rPr>
          <w:color w:val="000000" w:themeColor="text1"/>
        </w:rPr>
        <w:t xml:space="preserve">some </w:t>
      </w:r>
      <w:r w:rsidR="006F48C1" w:rsidRPr="00F10158">
        <w:rPr>
          <w:color w:val="000000" w:themeColor="text1"/>
        </w:rPr>
        <w:t>firms measure their performance in comparison to an aspiration level</w:t>
      </w:r>
      <w:r>
        <w:rPr>
          <w:color w:val="000000" w:themeColor="text1"/>
        </w:rPr>
        <w:t xml:space="preserve"> and</w:t>
      </w:r>
      <w:r w:rsidR="006F48C1">
        <w:rPr>
          <w:color w:val="000000" w:themeColor="text1"/>
        </w:rPr>
        <w:t xml:space="preserve"> if this falls below </w:t>
      </w:r>
      <w:r>
        <w:rPr>
          <w:color w:val="000000" w:themeColor="text1"/>
        </w:rPr>
        <w:t xml:space="preserve">an </w:t>
      </w:r>
      <w:r w:rsidR="006F48C1">
        <w:rPr>
          <w:color w:val="000000" w:themeColor="text1"/>
        </w:rPr>
        <w:t>acceptable level</w:t>
      </w:r>
      <w:r>
        <w:rPr>
          <w:color w:val="000000" w:themeColor="text1"/>
        </w:rPr>
        <w:t>,</w:t>
      </w:r>
      <w:r w:rsidR="006F48C1">
        <w:rPr>
          <w:color w:val="000000" w:themeColor="text1"/>
        </w:rPr>
        <w:t xml:space="preserve"> even </w:t>
      </w:r>
      <w:proofErr w:type="gramStart"/>
      <w:r w:rsidR="006F48C1">
        <w:rPr>
          <w:color w:val="000000" w:themeColor="text1"/>
        </w:rPr>
        <w:t>as a result of</w:t>
      </w:r>
      <w:proofErr w:type="gramEnd"/>
      <w:r w:rsidR="006F48C1">
        <w:rPr>
          <w:color w:val="000000" w:themeColor="text1"/>
        </w:rPr>
        <w:t xml:space="preserve"> de-internationalization, managers might decide </w:t>
      </w:r>
      <w:r w:rsidR="006F48C1" w:rsidRPr="00A25A22">
        <w:rPr>
          <w:color w:val="000000" w:themeColor="text1"/>
        </w:rPr>
        <w:t>to respond by taking greater risks</w:t>
      </w:r>
      <w:r>
        <w:rPr>
          <w:color w:val="000000" w:themeColor="text1"/>
        </w:rPr>
        <w:t>,</w:t>
      </w:r>
      <w:r w:rsidR="006F48C1">
        <w:rPr>
          <w:color w:val="000000" w:themeColor="text1"/>
        </w:rPr>
        <w:t xml:space="preserve"> </w:t>
      </w:r>
      <w:r w:rsidR="006F48C1" w:rsidRPr="00A25A22">
        <w:rPr>
          <w:color w:val="000000" w:themeColor="text1"/>
        </w:rPr>
        <w:t>such as re-expanding foreign activities</w:t>
      </w:r>
      <w:r w:rsidR="000440F3">
        <w:rPr>
          <w:color w:val="000000" w:themeColor="text1"/>
        </w:rPr>
        <w:t>,</w:t>
      </w:r>
      <w:r w:rsidR="006F48C1" w:rsidRPr="00A25A22">
        <w:rPr>
          <w:color w:val="000000" w:themeColor="text1"/>
        </w:rPr>
        <w:t xml:space="preserve"> </w:t>
      </w:r>
      <w:r w:rsidR="006F48C1">
        <w:rPr>
          <w:color w:val="000000" w:themeColor="text1"/>
        </w:rPr>
        <w:t xml:space="preserve">while </w:t>
      </w:r>
      <w:r w:rsidR="006F48C1" w:rsidRPr="00A25A22">
        <w:rPr>
          <w:color w:val="000000" w:themeColor="text1"/>
        </w:rPr>
        <w:t xml:space="preserve">ignoring previous problems (Cerrato et al., 2016; </w:t>
      </w:r>
      <w:proofErr w:type="spellStart"/>
      <w:r w:rsidR="006F48C1" w:rsidRPr="00A25A22">
        <w:rPr>
          <w:color w:val="000000" w:themeColor="text1"/>
        </w:rPr>
        <w:t>Iyer</w:t>
      </w:r>
      <w:proofErr w:type="spellEnd"/>
      <w:r w:rsidR="006F48C1" w:rsidRPr="00A25A22">
        <w:rPr>
          <w:color w:val="000000" w:themeColor="text1"/>
        </w:rPr>
        <w:t xml:space="preserve"> </w:t>
      </w:r>
      <w:r w:rsidR="006F48C1">
        <w:rPr>
          <w:color w:val="000000" w:themeColor="text1"/>
        </w:rPr>
        <w:t>&amp;</w:t>
      </w:r>
      <w:r w:rsidR="006F48C1" w:rsidRPr="00A25A22">
        <w:rPr>
          <w:color w:val="000000" w:themeColor="text1"/>
        </w:rPr>
        <w:t xml:space="preserve"> Miller, 2008).</w:t>
      </w:r>
      <w:r w:rsidR="006F48C1">
        <w:rPr>
          <w:color w:val="000000" w:themeColor="text1"/>
        </w:rPr>
        <w:t xml:space="preserve"> This can</w:t>
      </w:r>
      <w:r w:rsidR="007442CB">
        <w:rPr>
          <w:color w:val="000000" w:themeColor="text1"/>
        </w:rPr>
        <w:t xml:space="preserve"> also</w:t>
      </w:r>
      <w:r w:rsidR="006F48C1">
        <w:rPr>
          <w:color w:val="000000" w:themeColor="text1"/>
        </w:rPr>
        <w:t xml:space="preserve"> be a result of firms mimicking</w:t>
      </w:r>
      <w:r w:rsidR="006F48C1" w:rsidRPr="0035382D">
        <w:rPr>
          <w:color w:val="000000" w:themeColor="text1"/>
        </w:rPr>
        <w:t xml:space="preserve"> the behaviour of </w:t>
      </w:r>
      <w:r w:rsidR="007442CB">
        <w:rPr>
          <w:color w:val="000000" w:themeColor="text1"/>
        </w:rPr>
        <w:t>other</w:t>
      </w:r>
      <w:r w:rsidR="006F48C1" w:rsidRPr="0035382D">
        <w:rPr>
          <w:color w:val="000000" w:themeColor="text1"/>
        </w:rPr>
        <w:t xml:space="preserve"> competitors</w:t>
      </w:r>
      <w:r w:rsidR="006F48C1">
        <w:rPr>
          <w:color w:val="000000" w:themeColor="text1"/>
        </w:rPr>
        <w:t xml:space="preserve"> but also that of managers</w:t>
      </w:r>
      <w:r w:rsidR="006F48C1" w:rsidRPr="0035382D">
        <w:rPr>
          <w:color w:val="000000" w:themeColor="text1"/>
        </w:rPr>
        <w:t xml:space="preserve"> </w:t>
      </w:r>
      <w:r w:rsidR="006F48C1">
        <w:rPr>
          <w:color w:val="000000" w:themeColor="text1"/>
        </w:rPr>
        <w:t>pursuing</w:t>
      </w:r>
      <w:r w:rsidR="006F48C1" w:rsidRPr="00E97DCE">
        <w:rPr>
          <w:color w:val="000000" w:themeColor="text1"/>
        </w:rPr>
        <w:t xml:space="preserve"> personal goals</w:t>
      </w:r>
      <w:r w:rsidR="00F61C39">
        <w:rPr>
          <w:color w:val="000000" w:themeColor="text1"/>
        </w:rPr>
        <w:t>, as</w:t>
      </w:r>
      <w:r w:rsidR="006F48C1">
        <w:rPr>
          <w:color w:val="000000" w:themeColor="text1"/>
        </w:rPr>
        <w:t xml:space="preserve"> some managers can be eager to prove that de-internationalization </w:t>
      </w:r>
      <w:r w:rsidR="007442CB">
        <w:rPr>
          <w:color w:val="000000" w:themeColor="text1"/>
        </w:rPr>
        <w:t>was the result of</w:t>
      </w:r>
      <w:r w:rsidR="006F48C1">
        <w:rPr>
          <w:color w:val="000000" w:themeColor="text1"/>
        </w:rPr>
        <w:t xml:space="preserve"> </w:t>
      </w:r>
      <w:r w:rsidR="007442CB">
        <w:rPr>
          <w:color w:val="000000" w:themeColor="text1"/>
        </w:rPr>
        <w:t>external circumstances rather than</w:t>
      </w:r>
      <w:r w:rsidR="006F48C1">
        <w:rPr>
          <w:color w:val="000000" w:themeColor="text1"/>
        </w:rPr>
        <w:t xml:space="preserve"> </w:t>
      </w:r>
      <w:r w:rsidR="007A19A3">
        <w:rPr>
          <w:color w:val="000000" w:themeColor="text1"/>
        </w:rPr>
        <w:t>ineffective decision making</w:t>
      </w:r>
      <w:r w:rsidR="006F48C1">
        <w:rPr>
          <w:color w:val="000000" w:themeColor="text1"/>
        </w:rPr>
        <w:t xml:space="preserve">. Under such conditions, managers engage in </w:t>
      </w:r>
      <w:r w:rsidR="006F48C1" w:rsidRPr="00C21C62">
        <w:rPr>
          <w:color w:val="000000" w:themeColor="text1"/>
        </w:rPr>
        <w:t>a myopic search where real issues are ignored</w:t>
      </w:r>
      <w:r w:rsidR="006F48C1">
        <w:rPr>
          <w:color w:val="000000" w:themeColor="text1"/>
        </w:rPr>
        <w:t xml:space="preserve"> and preference is </w:t>
      </w:r>
      <w:r w:rsidR="006F48C1" w:rsidRPr="00C21C62">
        <w:rPr>
          <w:color w:val="000000" w:themeColor="text1"/>
        </w:rPr>
        <w:t>show</w:t>
      </w:r>
      <w:r w:rsidR="006F48C1">
        <w:rPr>
          <w:color w:val="000000" w:themeColor="text1"/>
        </w:rPr>
        <w:t>n to</w:t>
      </w:r>
      <w:r w:rsidR="006F48C1" w:rsidRPr="00C21C62">
        <w:rPr>
          <w:color w:val="000000" w:themeColor="text1"/>
        </w:rPr>
        <w:t xml:space="preserve"> familiar </w:t>
      </w:r>
      <w:r w:rsidR="006F48C1">
        <w:rPr>
          <w:color w:val="000000" w:themeColor="text1"/>
        </w:rPr>
        <w:t xml:space="preserve">albeit less effective </w:t>
      </w:r>
      <w:r w:rsidR="006F48C1" w:rsidRPr="00C21C62">
        <w:rPr>
          <w:color w:val="000000" w:themeColor="text1"/>
        </w:rPr>
        <w:t>solutions (</w:t>
      </w:r>
      <w:proofErr w:type="spellStart"/>
      <w:r w:rsidR="006F48C1" w:rsidRPr="00C21C62">
        <w:rPr>
          <w:color w:val="000000" w:themeColor="text1"/>
        </w:rPr>
        <w:t>Surdu</w:t>
      </w:r>
      <w:proofErr w:type="spellEnd"/>
      <w:r w:rsidR="006F48C1" w:rsidRPr="00C21C62">
        <w:rPr>
          <w:color w:val="000000" w:themeColor="text1"/>
        </w:rPr>
        <w:t xml:space="preserve"> et al., 2020). How often this happens</w:t>
      </w:r>
      <w:r w:rsidR="006A3C48">
        <w:rPr>
          <w:color w:val="000000" w:themeColor="text1"/>
        </w:rPr>
        <w:t>,</w:t>
      </w:r>
      <w:r w:rsidR="006F48C1" w:rsidRPr="00C21C62">
        <w:rPr>
          <w:color w:val="000000" w:themeColor="text1"/>
        </w:rPr>
        <w:t xml:space="preserve"> and </w:t>
      </w:r>
      <w:r w:rsidR="0060694A">
        <w:rPr>
          <w:color w:val="000000" w:themeColor="text1"/>
        </w:rPr>
        <w:t xml:space="preserve">the </w:t>
      </w:r>
      <w:r w:rsidR="0060694A">
        <w:rPr>
          <w:color w:val="000000" w:themeColor="text1"/>
        </w:rPr>
        <w:lastRenderedPageBreak/>
        <w:t>importance of</w:t>
      </w:r>
      <w:r w:rsidR="006F48C1" w:rsidRPr="00C21C62">
        <w:rPr>
          <w:color w:val="000000" w:themeColor="text1"/>
        </w:rPr>
        <w:t xml:space="preserve"> each factor </w:t>
      </w:r>
      <w:r w:rsidR="0060694A">
        <w:rPr>
          <w:color w:val="000000" w:themeColor="text1"/>
        </w:rPr>
        <w:t>remain</w:t>
      </w:r>
      <w:r w:rsidR="00621E12">
        <w:rPr>
          <w:color w:val="000000" w:themeColor="text1"/>
        </w:rPr>
        <w:t xml:space="preserve"> unclear</w:t>
      </w:r>
      <w:r w:rsidR="006F48C1" w:rsidRPr="00C21C62">
        <w:rPr>
          <w:color w:val="000000" w:themeColor="text1"/>
        </w:rPr>
        <w:t xml:space="preserve">. </w:t>
      </w:r>
      <w:r w:rsidR="00A90B19">
        <w:rPr>
          <w:color w:val="000000" w:themeColor="text1"/>
        </w:rPr>
        <w:t>F</w:t>
      </w:r>
      <w:r w:rsidR="006F48C1">
        <w:rPr>
          <w:color w:val="000000" w:themeColor="text1"/>
        </w:rPr>
        <w:t>or the case of market exit,</w:t>
      </w:r>
      <w:r w:rsidR="006F48C1" w:rsidRPr="00326ABB">
        <w:rPr>
          <w:color w:val="000000" w:themeColor="text1"/>
        </w:rPr>
        <w:t xml:space="preserve"> </w:t>
      </w:r>
      <w:r w:rsidR="006F48C1">
        <w:rPr>
          <w:color w:val="000000" w:themeColor="text1"/>
        </w:rPr>
        <w:t>when a</w:t>
      </w:r>
      <w:r w:rsidR="006F48C1" w:rsidRPr="00326ABB">
        <w:rPr>
          <w:color w:val="000000" w:themeColor="text1"/>
        </w:rPr>
        <w:t>sked directly why their firm may be pulling out of a certain market, managers are likely to provide perfectly rational reasons. As an example, when questioned about why the company abandoned the Chinese market after only a few years, senior executives of Home Depot offered purely rational and reasonable justification</w:t>
      </w:r>
      <w:r w:rsidR="006A3C48">
        <w:rPr>
          <w:color w:val="000000" w:themeColor="text1"/>
        </w:rPr>
        <w:t xml:space="preserve">. They rationalized the company’s exit from the Chinese market by arguing that the </w:t>
      </w:r>
      <w:r w:rsidR="006F48C1" w:rsidRPr="00326ABB">
        <w:rPr>
          <w:color w:val="000000" w:themeColor="text1"/>
        </w:rPr>
        <w:t>return</w:t>
      </w:r>
      <w:r w:rsidR="006A3C48">
        <w:rPr>
          <w:color w:val="000000" w:themeColor="text1"/>
        </w:rPr>
        <w:t>s</w:t>
      </w:r>
      <w:r w:rsidR="006F48C1" w:rsidRPr="00326ABB">
        <w:rPr>
          <w:color w:val="000000" w:themeColor="text1"/>
        </w:rPr>
        <w:t xml:space="preserve"> on </w:t>
      </w:r>
      <w:r w:rsidR="006A3C48">
        <w:rPr>
          <w:color w:val="000000" w:themeColor="text1"/>
        </w:rPr>
        <w:t xml:space="preserve">its </w:t>
      </w:r>
      <w:r w:rsidR="006F48C1" w:rsidRPr="00326ABB">
        <w:rPr>
          <w:color w:val="000000" w:themeColor="text1"/>
        </w:rPr>
        <w:t xml:space="preserve">investment in the U.S. market is much </w:t>
      </w:r>
      <w:r w:rsidR="006A3C48">
        <w:rPr>
          <w:color w:val="000000" w:themeColor="text1"/>
        </w:rPr>
        <w:t xml:space="preserve">more favourable </w:t>
      </w:r>
      <w:r w:rsidR="006F48C1" w:rsidRPr="00326ABB">
        <w:rPr>
          <w:color w:val="000000" w:themeColor="text1"/>
        </w:rPr>
        <w:t>than in China. Mid-level managers</w:t>
      </w:r>
      <w:r>
        <w:rPr>
          <w:color w:val="000000" w:themeColor="text1"/>
        </w:rPr>
        <w:t>, and the business press,</w:t>
      </w:r>
      <w:r w:rsidR="006F48C1" w:rsidRPr="00326ABB">
        <w:rPr>
          <w:color w:val="000000" w:themeColor="text1"/>
        </w:rPr>
        <w:t xml:space="preserve"> gave more honest explanations, mentioning numerous mishaps in execution. </w:t>
      </w:r>
    </w:p>
    <w:p w14:paraId="384179A3" w14:textId="1133CA65" w:rsidR="00F853E0" w:rsidRDefault="00481621" w:rsidP="004E002A">
      <w:pPr>
        <w:tabs>
          <w:tab w:val="left" w:pos="426"/>
        </w:tabs>
        <w:spacing w:line="360" w:lineRule="auto"/>
        <w:ind w:firstLine="425"/>
        <w:rPr>
          <w:color w:val="000000" w:themeColor="text1"/>
        </w:rPr>
      </w:pPr>
      <w:r>
        <w:rPr>
          <w:color w:val="000000" w:themeColor="text1"/>
        </w:rPr>
        <w:t xml:space="preserve">Finally, </w:t>
      </w:r>
      <w:r w:rsidRPr="00621E12">
        <w:rPr>
          <w:color w:val="000000" w:themeColor="text1"/>
        </w:rPr>
        <w:t>future</w:t>
      </w:r>
      <w:r w:rsidR="009A6F1F" w:rsidRPr="00621E12">
        <w:rPr>
          <w:color w:val="000000" w:themeColor="text1"/>
        </w:rPr>
        <w:t xml:space="preserve"> </w:t>
      </w:r>
      <w:r w:rsidR="007A1C2B" w:rsidRPr="00621E12">
        <w:rPr>
          <w:color w:val="000000" w:themeColor="text1"/>
        </w:rPr>
        <w:t xml:space="preserve">research should </w:t>
      </w:r>
      <w:r w:rsidR="002A73C2">
        <w:rPr>
          <w:color w:val="000000" w:themeColor="text1"/>
        </w:rPr>
        <w:t xml:space="preserve">further </w:t>
      </w:r>
      <w:r w:rsidR="009A6F1F" w:rsidRPr="00621E12">
        <w:rPr>
          <w:color w:val="000000" w:themeColor="text1"/>
        </w:rPr>
        <w:t xml:space="preserve">investigate </w:t>
      </w:r>
      <w:r w:rsidR="00621E12">
        <w:rPr>
          <w:color w:val="000000" w:themeColor="text1"/>
        </w:rPr>
        <w:t xml:space="preserve">what kind of practices and processes are adopted at the organisational level, how these might lead to de- and re-internationalization and how they </w:t>
      </w:r>
      <w:r w:rsidR="009A6F1F" w:rsidRPr="00621E12">
        <w:rPr>
          <w:color w:val="000000" w:themeColor="text1"/>
        </w:rPr>
        <w:t xml:space="preserve">can be managed more </w:t>
      </w:r>
      <w:r w:rsidR="00621E12">
        <w:rPr>
          <w:color w:val="000000" w:themeColor="text1"/>
        </w:rPr>
        <w:t>effectively</w:t>
      </w:r>
      <w:r w:rsidR="009A6F1F" w:rsidRPr="004E002A">
        <w:rPr>
          <w:color w:val="000000" w:themeColor="text1"/>
        </w:rPr>
        <w:t xml:space="preserve">. </w:t>
      </w:r>
      <w:r w:rsidR="00864162">
        <w:rPr>
          <w:color w:val="000000" w:themeColor="text1"/>
        </w:rPr>
        <w:t xml:space="preserve">Related </w:t>
      </w:r>
      <w:r w:rsidR="00B418F4">
        <w:rPr>
          <w:color w:val="000000" w:themeColor="text1"/>
        </w:rPr>
        <w:t>questions can</w:t>
      </w:r>
      <w:r w:rsidR="009A6F1F" w:rsidRPr="004E002A">
        <w:rPr>
          <w:color w:val="000000" w:themeColor="text1"/>
        </w:rPr>
        <w:t xml:space="preserve"> focus on the organizational practices that firms adopt to distribute </w:t>
      </w:r>
      <w:r w:rsidR="009A6F1F" w:rsidRPr="00621E12">
        <w:rPr>
          <w:color w:val="000000" w:themeColor="text1"/>
        </w:rPr>
        <w:t xml:space="preserve">information that has been </w:t>
      </w:r>
      <w:r w:rsidR="00441CB9">
        <w:rPr>
          <w:color w:val="000000" w:themeColor="text1"/>
        </w:rPr>
        <w:t>collected</w:t>
      </w:r>
      <w:r w:rsidR="00441CB9" w:rsidRPr="00621E12">
        <w:rPr>
          <w:color w:val="000000" w:themeColor="text1"/>
        </w:rPr>
        <w:t xml:space="preserve"> </w:t>
      </w:r>
      <w:r w:rsidR="009A6F1F" w:rsidRPr="00621E12">
        <w:rPr>
          <w:color w:val="000000" w:themeColor="text1"/>
        </w:rPr>
        <w:t xml:space="preserve">from external sources, either across different units or even among units within </w:t>
      </w:r>
      <w:r w:rsidR="00B418F4">
        <w:rPr>
          <w:color w:val="000000" w:themeColor="text1"/>
        </w:rPr>
        <w:t>the firm’s</w:t>
      </w:r>
      <w:r w:rsidR="009A6F1F" w:rsidRPr="004E002A">
        <w:rPr>
          <w:color w:val="000000" w:themeColor="text1"/>
        </w:rPr>
        <w:t xml:space="preserve"> network</w:t>
      </w:r>
      <w:r w:rsidR="00B418F4">
        <w:rPr>
          <w:color w:val="000000" w:themeColor="text1"/>
        </w:rPr>
        <w:t xml:space="preserve"> </w:t>
      </w:r>
      <w:r w:rsidR="00B418F4" w:rsidRPr="001F3AA5">
        <w:rPr>
          <w:color w:val="000000" w:themeColor="text1"/>
        </w:rPr>
        <w:t>(Kafouros et al., 2020)</w:t>
      </w:r>
      <w:r w:rsidR="009A6F1F" w:rsidRPr="004E002A">
        <w:rPr>
          <w:color w:val="000000" w:themeColor="text1"/>
        </w:rPr>
        <w:t>.</w:t>
      </w:r>
      <w:r w:rsidR="00F853E0" w:rsidRPr="004E002A">
        <w:rPr>
          <w:color w:val="000000" w:themeColor="text1"/>
        </w:rPr>
        <w:t xml:space="preserve"> Future research can also investigate the role of organizational slack in internationalization. In a s</w:t>
      </w:r>
      <w:r w:rsidR="00F853E0" w:rsidRPr="00621E12">
        <w:rPr>
          <w:color w:val="000000" w:themeColor="text1"/>
        </w:rPr>
        <w:t xml:space="preserve">tudy of large Brazilian conglomerates, </w:t>
      </w:r>
      <w:proofErr w:type="spellStart"/>
      <w:r w:rsidR="00F853E0" w:rsidRPr="003D11AA">
        <w:rPr>
          <w:color w:val="000000" w:themeColor="text1"/>
        </w:rPr>
        <w:t>Carniero</w:t>
      </w:r>
      <w:proofErr w:type="spellEnd"/>
      <w:r w:rsidR="00F853E0" w:rsidRPr="003D11AA">
        <w:rPr>
          <w:color w:val="000000" w:themeColor="text1"/>
        </w:rPr>
        <w:t xml:space="preserve">, </w:t>
      </w:r>
      <w:proofErr w:type="spellStart"/>
      <w:r w:rsidR="00F853E0" w:rsidRPr="003D11AA">
        <w:rPr>
          <w:color w:val="000000" w:themeColor="text1"/>
        </w:rPr>
        <w:t>Bamiatzi</w:t>
      </w:r>
      <w:proofErr w:type="spellEnd"/>
      <w:r w:rsidR="00F853E0" w:rsidRPr="003D11AA">
        <w:rPr>
          <w:color w:val="000000" w:themeColor="text1"/>
        </w:rPr>
        <w:t xml:space="preserve">, </w:t>
      </w:r>
      <w:r w:rsidR="00111412">
        <w:rPr>
          <w:color w:val="000000" w:themeColor="text1"/>
        </w:rPr>
        <w:t>&amp;</w:t>
      </w:r>
      <w:r w:rsidR="00F853E0" w:rsidRPr="003D11AA">
        <w:rPr>
          <w:color w:val="000000" w:themeColor="text1"/>
        </w:rPr>
        <w:t xml:space="preserve"> </w:t>
      </w:r>
      <w:proofErr w:type="spellStart"/>
      <w:r w:rsidR="00F853E0" w:rsidRPr="003D11AA">
        <w:rPr>
          <w:color w:val="000000" w:themeColor="text1"/>
        </w:rPr>
        <w:t>Cavusgil</w:t>
      </w:r>
      <w:proofErr w:type="spellEnd"/>
      <w:r w:rsidR="00F853E0" w:rsidRPr="003D11AA">
        <w:rPr>
          <w:color w:val="000000" w:themeColor="text1"/>
        </w:rPr>
        <w:t xml:space="preserve"> (2018)</w:t>
      </w:r>
      <w:r w:rsidR="00F853E0" w:rsidRPr="00621E12">
        <w:rPr>
          <w:color w:val="000000" w:themeColor="text1"/>
        </w:rPr>
        <w:t xml:space="preserve"> found that excess managerial capacity </w:t>
      </w:r>
      <w:r w:rsidR="006145B2">
        <w:rPr>
          <w:color w:val="000000" w:themeColor="text1"/>
        </w:rPr>
        <w:t xml:space="preserve">enabled </w:t>
      </w:r>
      <w:r w:rsidR="00F853E0" w:rsidRPr="004E002A">
        <w:rPr>
          <w:color w:val="000000" w:themeColor="text1"/>
        </w:rPr>
        <w:t xml:space="preserve">these firms </w:t>
      </w:r>
      <w:r w:rsidR="006145B2">
        <w:rPr>
          <w:color w:val="000000" w:themeColor="text1"/>
        </w:rPr>
        <w:t xml:space="preserve">to </w:t>
      </w:r>
      <w:r w:rsidR="00F853E0" w:rsidRPr="004E002A">
        <w:rPr>
          <w:color w:val="000000" w:themeColor="text1"/>
        </w:rPr>
        <w:t>escalat</w:t>
      </w:r>
      <w:r w:rsidR="006145B2">
        <w:rPr>
          <w:color w:val="000000" w:themeColor="text1"/>
        </w:rPr>
        <w:t>e</w:t>
      </w:r>
      <w:r w:rsidR="00F853E0" w:rsidRPr="004E002A">
        <w:rPr>
          <w:color w:val="000000" w:themeColor="text1"/>
        </w:rPr>
        <w:t xml:space="preserve"> their international</w:t>
      </w:r>
      <w:r w:rsidR="006145B2">
        <w:rPr>
          <w:color w:val="000000" w:themeColor="text1"/>
        </w:rPr>
        <w:t xml:space="preserve"> market portfolio</w:t>
      </w:r>
      <w:r w:rsidR="00F853E0" w:rsidRPr="004E002A">
        <w:rPr>
          <w:color w:val="000000" w:themeColor="text1"/>
        </w:rPr>
        <w:t xml:space="preserve">. </w:t>
      </w:r>
    </w:p>
    <w:p w14:paraId="3E9BF6FE" w14:textId="250DD880" w:rsidR="007E3348" w:rsidRPr="00966475" w:rsidRDefault="007E3348" w:rsidP="006911B3">
      <w:pPr>
        <w:tabs>
          <w:tab w:val="left" w:pos="426"/>
        </w:tabs>
        <w:spacing w:before="360" w:line="360" w:lineRule="auto"/>
        <w:rPr>
          <w:b/>
          <w:bCs/>
          <w:color w:val="000000" w:themeColor="text1"/>
        </w:rPr>
      </w:pPr>
      <w:r w:rsidRPr="00966475">
        <w:rPr>
          <w:b/>
          <w:bCs/>
          <w:color w:val="000000" w:themeColor="text1"/>
        </w:rPr>
        <w:t xml:space="preserve">Post </w:t>
      </w:r>
      <w:r w:rsidR="00AD44FF" w:rsidRPr="00966475">
        <w:rPr>
          <w:b/>
          <w:bCs/>
          <w:color w:val="000000" w:themeColor="text1"/>
        </w:rPr>
        <w:t xml:space="preserve">Exit </w:t>
      </w:r>
      <w:r w:rsidR="00596D86" w:rsidRPr="00966475">
        <w:rPr>
          <w:b/>
          <w:bCs/>
          <w:color w:val="000000" w:themeColor="text1"/>
        </w:rPr>
        <w:t xml:space="preserve">and </w:t>
      </w:r>
      <w:r w:rsidR="00AD44FF" w:rsidRPr="00966475">
        <w:rPr>
          <w:b/>
          <w:bCs/>
          <w:color w:val="000000" w:themeColor="text1"/>
        </w:rPr>
        <w:t>Re-Entry Performance</w:t>
      </w:r>
    </w:p>
    <w:p w14:paraId="005F328A" w14:textId="737F72E7" w:rsidR="007E3348" w:rsidRDefault="007E3348" w:rsidP="001373B1">
      <w:pPr>
        <w:tabs>
          <w:tab w:val="left" w:pos="426"/>
        </w:tabs>
        <w:spacing w:line="360" w:lineRule="auto"/>
        <w:ind w:firstLine="425"/>
        <w:rPr>
          <w:color w:val="000000" w:themeColor="text1"/>
        </w:rPr>
      </w:pPr>
      <w:r w:rsidRPr="007E3348">
        <w:rPr>
          <w:color w:val="000000" w:themeColor="text1"/>
        </w:rPr>
        <w:tab/>
      </w:r>
      <w:r w:rsidR="00596D86">
        <w:rPr>
          <w:color w:val="000000" w:themeColor="text1"/>
        </w:rPr>
        <w:t>Although</w:t>
      </w:r>
      <w:r w:rsidR="00596D86" w:rsidRPr="007E3348">
        <w:rPr>
          <w:color w:val="000000" w:themeColor="text1"/>
        </w:rPr>
        <w:t xml:space="preserve"> </w:t>
      </w:r>
      <w:r w:rsidRPr="007E3348">
        <w:rPr>
          <w:color w:val="000000" w:themeColor="text1"/>
        </w:rPr>
        <w:t>many studies have examined the determinants of de</w:t>
      </w:r>
      <w:r w:rsidR="00596D86">
        <w:rPr>
          <w:color w:val="000000" w:themeColor="text1"/>
        </w:rPr>
        <w:t>-</w:t>
      </w:r>
      <w:r w:rsidRPr="007E3348">
        <w:rPr>
          <w:color w:val="000000" w:themeColor="text1"/>
        </w:rPr>
        <w:t xml:space="preserve"> and re-internationalization, they </w:t>
      </w:r>
      <w:r w:rsidR="00596D86">
        <w:rPr>
          <w:color w:val="000000" w:themeColor="text1"/>
        </w:rPr>
        <w:t xml:space="preserve">have </w:t>
      </w:r>
      <w:r w:rsidRPr="007E3348">
        <w:rPr>
          <w:color w:val="000000" w:themeColor="text1"/>
        </w:rPr>
        <w:t xml:space="preserve">neglected examining what drives firm performance after those events. </w:t>
      </w:r>
      <w:r w:rsidR="006B6B6C">
        <w:rPr>
          <w:color w:val="000000" w:themeColor="text1"/>
        </w:rPr>
        <w:t>I</w:t>
      </w:r>
      <w:r w:rsidRPr="007E3348">
        <w:rPr>
          <w:color w:val="000000" w:themeColor="text1"/>
        </w:rPr>
        <w:t xml:space="preserve">t is particularly important to know what </w:t>
      </w:r>
      <w:proofErr w:type="gramStart"/>
      <w:r w:rsidRPr="007E3348">
        <w:rPr>
          <w:color w:val="000000" w:themeColor="text1"/>
        </w:rPr>
        <w:t>actually allows</w:t>
      </w:r>
      <w:proofErr w:type="gramEnd"/>
      <w:r w:rsidRPr="007E3348">
        <w:rPr>
          <w:color w:val="000000" w:themeColor="text1"/>
        </w:rPr>
        <w:t xml:space="preserve"> the subsequent success of those actions. </w:t>
      </w:r>
      <w:r w:rsidR="006B6B6C">
        <w:rPr>
          <w:color w:val="000000" w:themeColor="text1"/>
        </w:rPr>
        <w:t>U</w:t>
      </w:r>
      <w:r w:rsidRPr="007E3348">
        <w:rPr>
          <w:color w:val="000000" w:themeColor="text1"/>
        </w:rPr>
        <w:t xml:space="preserve">nderstanding why and how firms re-enter foreign markets without examining what determines the success of this process (e.g., prolonged presence after re-entry, increased profitability) can only </w:t>
      </w:r>
      <w:r w:rsidR="006B6B6C">
        <w:rPr>
          <w:color w:val="000000" w:themeColor="text1"/>
        </w:rPr>
        <w:t>provide</w:t>
      </w:r>
      <w:r w:rsidR="00182B48" w:rsidRPr="007E3348">
        <w:rPr>
          <w:color w:val="000000" w:themeColor="text1"/>
        </w:rPr>
        <w:t xml:space="preserve"> </w:t>
      </w:r>
      <w:r w:rsidRPr="007E3348">
        <w:rPr>
          <w:color w:val="000000" w:themeColor="text1"/>
        </w:rPr>
        <w:t xml:space="preserve">an incomplete </w:t>
      </w:r>
      <w:r w:rsidR="006B6B6C">
        <w:rPr>
          <w:color w:val="000000" w:themeColor="text1"/>
        </w:rPr>
        <w:t>account</w:t>
      </w:r>
      <w:r w:rsidR="00920610" w:rsidRPr="007E3348">
        <w:rPr>
          <w:color w:val="000000" w:themeColor="text1"/>
        </w:rPr>
        <w:t xml:space="preserve"> </w:t>
      </w:r>
      <w:r w:rsidRPr="007E3348">
        <w:rPr>
          <w:color w:val="000000" w:themeColor="text1"/>
        </w:rPr>
        <w:t xml:space="preserve">of re-internationalization. For example, although market experience can increase the confidence of managers, </w:t>
      </w:r>
      <w:r w:rsidR="00217D6B">
        <w:rPr>
          <w:color w:val="000000" w:themeColor="text1"/>
        </w:rPr>
        <w:t>this</w:t>
      </w:r>
      <w:r w:rsidR="00217D6B" w:rsidRPr="007E3348">
        <w:rPr>
          <w:color w:val="000000" w:themeColor="text1"/>
        </w:rPr>
        <w:t xml:space="preserve"> </w:t>
      </w:r>
      <w:r w:rsidRPr="007E3348">
        <w:rPr>
          <w:color w:val="000000" w:themeColor="text1"/>
        </w:rPr>
        <w:t xml:space="preserve">does not mean that the skills derived from that type of experience will be useful for the </w:t>
      </w:r>
      <w:r w:rsidR="00307F0F">
        <w:rPr>
          <w:color w:val="000000" w:themeColor="text1"/>
        </w:rPr>
        <w:t>effective</w:t>
      </w:r>
      <w:r w:rsidR="00307F0F" w:rsidRPr="007E3348">
        <w:rPr>
          <w:color w:val="000000" w:themeColor="text1"/>
        </w:rPr>
        <w:t xml:space="preserve"> </w:t>
      </w:r>
      <w:r w:rsidRPr="007E3348">
        <w:rPr>
          <w:color w:val="000000" w:themeColor="text1"/>
        </w:rPr>
        <w:t xml:space="preserve">management of foreign operations. </w:t>
      </w:r>
      <w:r w:rsidR="0040223B">
        <w:rPr>
          <w:color w:val="000000" w:themeColor="text1"/>
        </w:rPr>
        <w:t xml:space="preserve">Organizational learning theory suggests </w:t>
      </w:r>
      <w:r w:rsidR="00BA5249">
        <w:rPr>
          <w:color w:val="000000" w:themeColor="text1"/>
        </w:rPr>
        <w:t>that e</w:t>
      </w:r>
      <w:r w:rsidRPr="007E3348">
        <w:rPr>
          <w:color w:val="000000" w:themeColor="text1"/>
        </w:rPr>
        <w:t>xperience can create rigidities in decision making</w:t>
      </w:r>
      <w:r w:rsidR="00200B22">
        <w:rPr>
          <w:color w:val="000000" w:themeColor="text1"/>
        </w:rPr>
        <w:t xml:space="preserve"> </w:t>
      </w:r>
      <w:r w:rsidR="00200B22" w:rsidRPr="00200B22">
        <w:rPr>
          <w:color w:val="000000" w:themeColor="text1"/>
        </w:rPr>
        <w:t>(Lane </w:t>
      </w:r>
      <w:r w:rsidR="009B1DA7">
        <w:rPr>
          <w:color w:val="000000" w:themeColor="text1"/>
        </w:rPr>
        <w:t>&amp;</w:t>
      </w:r>
      <w:r w:rsidR="00200B22" w:rsidRPr="00200B22">
        <w:rPr>
          <w:color w:val="000000" w:themeColor="text1"/>
        </w:rPr>
        <w:t xml:space="preserve"> </w:t>
      </w:r>
      <w:proofErr w:type="spellStart"/>
      <w:r w:rsidR="00200B22" w:rsidRPr="00200B22">
        <w:rPr>
          <w:color w:val="000000" w:themeColor="text1"/>
        </w:rPr>
        <w:t>Lubatkin</w:t>
      </w:r>
      <w:proofErr w:type="spellEnd"/>
      <w:r w:rsidR="00200B22" w:rsidRPr="00200B22">
        <w:rPr>
          <w:color w:val="000000" w:themeColor="text1"/>
        </w:rPr>
        <w:t>, 1998)</w:t>
      </w:r>
      <w:r w:rsidRPr="007E3348">
        <w:rPr>
          <w:color w:val="000000" w:themeColor="text1"/>
        </w:rPr>
        <w:t xml:space="preserve"> particularly when market environments change, which may result in a poor fit between strategy and external conditions (</w:t>
      </w:r>
      <w:proofErr w:type="spellStart"/>
      <w:r w:rsidRPr="007E3348">
        <w:rPr>
          <w:color w:val="000000" w:themeColor="text1"/>
        </w:rPr>
        <w:t>Surdu</w:t>
      </w:r>
      <w:proofErr w:type="spellEnd"/>
      <w:r w:rsidRPr="007E3348">
        <w:rPr>
          <w:color w:val="000000" w:themeColor="text1"/>
        </w:rPr>
        <w:t xml:space="preserve"> et al., 2019; Ozkan, 2020). Future studies should examine firm-level performance not only directly after the re-entry but also a few years after (Love et al., 2014). This will help us understand which factors matter more for the early stages after re-entry and which ones are more important for sustaining presence in foreign markets. </w:t>
      </w:r>
    </w:p>
    <w:p w14:paraId="0617B3E7" w14:textId="25C861B1" w:rsidR="00B7325F" w:rsidRPr="00B7325F" w:rsidRDefault="00B6387E" w:rsidP="006911B3">
      <w:pPr>
        <w:tabs>
          <w:tab w:val="left" w:pos="426"/>
        </w:tabs>
        <w:spacing w:before="360" w:line="360" w:lineRule="auto"/>
        <w:rPr>
          <w:i/>
          <w:iCs/>
          <w:color w:val="000000" w:themeColor="text1"/>
        </w:rPr>
      </w:pPr>
      <w:r>
        <w:rPr>
          <w:b/>
          <w:bCs/>
          <w:color w:val="000000" w:themeColor="text1"/>
        </w:rPr>
        <w:lastRenderedPageBreak/>
        <w:t>Resources and Capabilities</w:t>
      </w:r>
    </w:p>
    <w:p w14:paraId="7ECD1F08" w14:textId="3826DDE0" w:rsidR="00B7325F" w:rsidRDefault="00B7325F" w:rsidP="006E2703">
      <w:pPr>
        <w:tabs>
          <w:tab w:val="left" w:pos="426"/>
        </w:tabs>
        <w:spacing w:line="360" w:lineRule="auto"/>
        <w:rPr>
          <w:color w:val="000000" w:themeColor="text1"/>
        </w:rPr>
      </w:pPr>
      <w:r>
        <w:rPr>
          <w:color w:val="000000" w:themeColor="text1"/>
        </w:rPr>
        <w:tab/>
        <w:t xml:space="preserve">Although </w:t>
      </w:r>
      <w:r w:rsidR="005B3922">
        <w:rPr>
          <w:color w:val="000000" w:themeColor="text1"/>
        </w:rPr>
        <w:t xml:space="preserve">the </w:t>
      </w:r>
      <w:r w:rsidR="00095DC8">
        <w:rPr>
          <w:color w:val="000000" w:themeColor="text1"/>
        </w:rPr>
        <w:t xml:space="preserve">extant literature has examined </w:t>
      </w:r>
      <w:r w:rsidR="00D011B7">
        <w:rPr>
          <w:color w:val="000000" w:themeColor="text1"/>
        </w:rPr>
        <w:t>how</w:t>
      </w:r>
      <w:r w:rsidR="00095DC8">
        <w:rPr>
          <w:color w:val="000000" w:themeColor="text1"/>
        </w:rPr>
        <w:t xml:space="preserve"> resources and capabilities </w:t>
      </w:r>
      <w:r w:rsidR="00D0206D">
        <w:rPr>
          <w:color w:val="000000" w:themeColor="text1"/>
        </w:rPr>
        <w:t>in the</w:t>
      </w:r>
      <w:r w:rsidR="005B3922">
        <w:rPr>
          <w:color w:val="000000" w:themeColor="text1"/>
        </w:rPr>
        <w:t xml:space="preserve"> </w:t>
      </w:r>
      <w:r w:rsidR="00095DC8">
        <w:rPr>
          <w:color w:val="000000" w:themeColor="text1"/>
        </w:rPr>
        <w:t>firm</w:t>
      </w:r>
      <w:r w:rsidR="00D011B7">
        <w:rPr>
          <w:color w:val="000000" w:themeColor="text1"/>
        </w:rPr>
        <w:t xml:space="preserve"> affect</w:t>
      </w:r>
      <w:r w:rsidR="005B3922">
        <w:rPr>
          <w:color w:val="000000" w:themeColor="text1"/>
        </w:rPr>
        <w:t xml:space="preserve"> </w:t>
      </w:r>
      <w:r w:rsidR="00095DC8">
        <w:rPr>
          <w:color w:val="000000" w:themeColor="text1"/>
        </w:rPr>
        <w:t xml:space="preserve">de-internationalization, we still have a limited understanding </w:t>
      </w:r>
      <w:r w:rsidR="005B3922">
        <w:rPr>
          <w:color w:val="000000" w:themeColor="text1"/>
        </w:rPr>
        <w:t>of</w:t>
      </w:r>
      <w:r w:rsidR="00095DC8">
        <w:rPr>
          <w:color w:val="000000" w:themeColor="text1"/>
        </w:rPr>
        <w:t xml:space="preserve"> how their importance changes depending on the conditions (</w:t>
      </w:r>
      <w:r w:rsidR="00896142">
        <w:rPr>
          <w:color w:val="000000" w:themeColor="text1"/>
        </w:rPr>
        <w:t xml:space="preserve">e.g., </w:t>
      </w:r>
      <w:r w:rsidR="00095DC8">
        <w:rPr>
          <w:color w:val="000000" w:themeColor="text1"/>
        </w:rPr>
        <w:t xml:space="preserve">institutions, </w:t>
      </w:r>
      <w:r w:rsidR="00896142">
        <w:rPr>
          <w:color w:val="000000" w:themeColor="text1"/>
        </w:rPr>
        <w:t>business systems)</w:t>
      </w:r>
      <w:r w:rsidR="00095DC8">
        <w:rPr>
          <w:color w:val="000000" w:themeColor="text1"/>
        </w:rPr>
        <w:t xml:space="preserve"> that </w:t>
      </w:r>
      <w:r w:rsidR="002311BD">
        <w:rPr>
          <w:color w:val="000000" w:themeColor="text1"/>
        </w:rPr>
        <w:t>are present in</w:t>
      </w:r>
      <w:r w:rsidR="00896142">
        <w:rPr>
          <w:color w:val="000000" w:themeColor="text1"/>
        </w:rPr>
        <w:t xml:space="preserve"> </w:t>
      </w:r>
      <w:r w:rsidR="00896142" w:rsidRPr="006E2703">
        <w:rPr>
          <w:color w:val="000000" w:themeColor="text1"/>
        </w:rPr>
        <w:t>foreign markets</w:t>
      </w:r>
      <w:r w:rsidR="00C61F65">
        <w:rPr>
          <w:color w:val="000000" w:themeColor="text1"/>
        </w:rPr>
        <w:t xml:space="preserve"> (</w:t>
      </w:r>
      <w:r w:rsidR="00C61F65" w:rsidRPr="000B4B7E">
        <w:rPr>
          <w:color w:val="222222"/>
          <w:shd w:val="clear" w:color="auto" w:fill="FFFFFF"/>
        </w:rPr>
        <w:t>Kafouros &amp; Aliyev,</w:t>
      </w:r>
      <w:r w:rsidR="00C61F65">
        <w:rPr>
          <w:color w:val="222222"/>
          <w:shd w:val="clear" w:color="auto" w:fill="FFFFFF"/>
        </w:rPr>
        <w:t xml:space="preserve"> </w:t>
      </w:r>
      <w:r w:rsidR="00C61F65" w:rsidRPr="000B4B7E">
        <w:rPr>
          <w:color w:val="222222"/>
          <w:shd w:val="clear" w:color="auto" w:fill="FFFFFF"/>
        </w:rPr>
        <w:t>2016</w:t>
      </w:r>
      <w:r w:rsidR="00F04085">
        <w:rPr>
          <w:color w:val="222222"/>
          <w:shd w:val="clear" w:color="auto" w:fill="FFFFFF"/>
        </w:rPr>
        <w:t>)</w:t>
      </w:r>
      <w:r w:rsidR="00EE7044">
        <w:rPr>
          <w:color w:val="222222"/>
          <w:shd w:val="clear" w:color="auto" w:fill="FFFFFF"/>
        </w:rPr>
        <w:t xml:space="preserve"> and the different cycles (de- and re-internationalization). </w:t>
      </w:r>
      <w:r w:rsidR="00896142">
        <w:rPr>
          <w:color w:val="000000" w:themeColor="text1"/>
        </w:rPr>
        <w:t xml:space="preserve">In that respect, </w:t>
      </w:r>
      <w:r w:rsidR="001538F7">
        <w:rPr>
          <w:color w:val="000000" w:themeColor="text1"/>
        </w:rPr>
        <w:t xml:space="preserve">what type of </w:t>
      </w:r>
      <w:r w:rsidR="00896142">
        <w:rPr>
          <w:color w:val="000000" w:themeColor="text1"/>
        </w:rPr>
        <w:t xml:space="preserve">external resources </w:t>
      </w:r>
      <w:r w:rsidR="00C61F65">
        <w:rPr>
          <w:color w:val="000000" w:themeColor="text1"/>
        </w:rPr>
        <w:t xml:space="preserve">and capabilities </w:t>
      </w:r>
      <w:r w:rsidR="00896142">
        <w:rPr>
          <w:color w:val="000000" w:themeColor="text1"/>
        </w:rPr>
        <w:t>complement internal ones</w:t>
      </w:r>
      <w:r w:rsidR="00B323A1">
        <w:rPr>
          <w:color w:val="000000" w:themeColor="text1"/>
        </w:rPr>
        <w:t xml:space="preserve"> </w:t>
      </w:r>
      <w:r w:rsidR="00D95022">
        <w:rPr>
          <w:color w:val="000000" w:themeColor="text1"/>
        </w:rPr>
        <w:t xml:space="preserve">(particularly </w:t>
      </w:r>
      <w:r w:rsidR="00B323A1">
        <w:rPr>
          <w:color w:val="000000" w:themeColor="text1"/>
        </w:rPr>
        <w:t>under different market conditions</w:t>
      </w:r>
      <w:r w:rsidR="00D95022">
        <w:rPr>
          <w:color w:val="000000" w:themeColor="text1"/>
        </w:rPr>
        <w:t>)</w:t>
      </w:r>
      <w:r w:rsidR="00896142">
        <w:rPr>
          <w:color w:val="000000" w:themeColor="text1"/>
        </w:rPr>
        <w:t xml:space="preserve"> </w:t>
      </w:r>
      <w:r w:rsidR="00C61F65">
        <w:rPr>
          <w:color w:val="000000" w:themeColor="text1"/>
        </w:rPr>
        <w:t>remains</w:t>
      </w:r>
      <w:r w:rsidR="00896142">
        <w:rPr>
          <w:color w:val="000000" w:themeColor="text1"/>
        </w:rPr>
        <w:t xml:space="preserve"> an </w:t>
      </w:r>
      <w:r w:rsidR="00C61F65">
        <w:rPr>
          <w:color w:val="000000" w:themeColor="text1"/>
        </w:rPr>
        <w:t xml:space="preserve">important </w:t>
      </w:r>
      <w:r w:rsidR="00896142">
        <w:rPr>
          <w:color w:val="000000" w:themeColor="text1"/>
        </w:rPr>
        <w:t xml:space="preserve">question. </w:t>
      </w:r>
      <w:r w:rsidR="00EE7044">
        <w:rPr>
          <w:color w:val="000000" w:themeColor="text1"/>
        </w:rPr>
        <w:t xml:space="preserve">It also less well understood how the decision of the firm to de-internationalize affects the development of its resources and capabilities. </w:t>
      </w:r>
      <w:r w:rsidR="00896142">
        <w:rPr>
          <w:color w:val="000000" w:themeColor="text1"/>
        </w:rPr>
        <w:t>Regarding</w:t>
      </w:r>
      <w:r w:rsidR="001D7842">
        <w:rPr>
          <w:color w:val="000000" w:themeColor="text1"/>
        </w:rPr>
        <w:t xml:space="preserve"> </w:t>
      </w:r>
      <w:r w:rsidR="00896142">
        <w:rPr>
          <w:color w:val="000000" w:themeColor="text1"/>
        </w:rPr>
        <w:t>re-internationalization</w:t>
      </w:r>
      <w:r w:rsidR="001D7842">
        <w:rPr>
          <w:color w:val="000000" w:themeColor="text1"/>
        </w:rPr>
        <w:t xml:space="preserve">, existing studies </w:t>
      </w:r>
      <w:r w:rsidR="00C90B40">
        <w:rPr>
          <w:color w:val="000000" w:themeColor="text1"/>
        </w:rPr>
        <w:t>tend to ignore</w:t>
      </w:r>
      <w:r w:rsidR="001D7842">
        <w:rPr>
          <w:color w:val="000000" w:themeColor="text1"/>
        </w:rPr>
        <w:t xml:space="preserve"> </w:t>
      </w:r>
      <w:r w:rsidRPr="00B7325F">
        <w:rPr>
          <w:color w:val="000000" w:themeColor="text1"/>
        </w:rPr>
        <w:t xml:space="preserve">resources and capabilities that </w:t>
      </w:r>
      <w:r w:rsidR="001D7842">
        <w:rPr>
          <w:color w:val="000000" w:themeColor="text1"/>
        </w:rPr>
        <w:t>firms</w:t>
      </w:r>
      <w:r w:rsidRPr="00B7325F">
        <w:rPr>
          <w:color w:val="000000" w:themeColor="text1"/>
        </w:rPr>
        <w:t xml:space="preserve"> have added to their portfolio during the </w:t>
      </w:r>
      <w:r w:rsidR="00C90B40">
        <w:rPr>
          <w:color w:val="000000" w:themeColor="text1"/>
        </w:rPr>
        <w:t>de-internationalization</w:t>
      </w:r>
      <w:r w:rsidRPr="00B7325F">
        <w:rPr>
          <w:color w:val="000000" w:themeColor="text1"/>
        </w:rPr>
        <w:t xml:space="preserve"> period (i.e., innovative capabilities developed internally, externally or in collaboration)</w:t>
      </w:r>
      <w:r w:rsidR="00C90B40">
        <w:rPr>
          <w:color w:val="000000" w:themeColor="text1"/>
        </w:rPr>
        <w:t xml:space="preserve"> and the role they</w:t>
      </w:r>
      <w:r w:rsidRPr="00B7325F">
        <w:rPr>
          <w:color w:val="000000" w:themeColor="text1"/>
        </w:rPr>
        <w:t xml:space="preserve"> </w:t>
      </w:r>
      <w:r w:rsidR="00C90B40">
        <w:rPr>
          <w:color w:val="000000" w:themeColor="text1"/>
        </w:rPr>
        <w:t>play</w:t>
      </w:r>
      <w:r w:rsidRPr="00B7325F">
        <w:rPr>
          <w:color w:val="000000" w:themeColor="text1"/>
        </w:rPr>
        <w:t xml:space="preserve"> </w:t>
      </w:r>
      <w:r w:rsidR="009627D5">
        <w:rPr>
          <w:color w:val="000000" w:themeColor="text1"/>
        </w:rPr>
        <w:t>in determining</w:t>
      </w:r>
      <w:r w:rsidR="00C90B40">
        <w:rPr>
          <w:color w:val="000000" w:themeColor="text1"/>
        </w:rPr>
        <w:t xml:space="preserve"> re-internationalization </w:t>
      </w:r>
      <w:r w:rsidR="009627D5">
        <w:rPr>
          <w:color w:val="000000" w:themeColor="text1"/>
        </w:rPr>
        <w:t>and</w:t>
      </w:r>
      <w:r w:rsidR="00C90B40">
        <w:rPr>
          <w:color w:val="000000" w:themeColor="text1"/>
        </w:rPr>
        <w:t xml:space="preserve"> subsequent</w:t>
      </w:r>
      <w:r w:rsidRPr="00B7325F">
        <w:rPr>
          <w:color w:val="000000" w:themeColor="text1"/>
        </w:rPr>
        <w:t xml:space="preserve"> performance.</w:t>
      </w:r>
      <w:r w:rsidR="00EE7044">
        <w:rPr>
          <w:color w:val="000000" w:themeColor="text1"/>
        </w:rPr>
        <w:t xml:space="preserve"> </w:t>
      </w:r>
    </w:p>
    <w:p w14:paraId="66F96EE1" w14:textId="0A169E06" w:rsidR="00AD47F5" w:rsidRPr="00326ABB" w:rsidRDefault="00200B22" w:rsidP="006911B3">
      <w:pPr>
        <w:tabs>
          <w:tab w:val="left" w:pos="426"/>
        </w:tabs>
        <w:spacing w:before="360" w:line="360" w:lineRule="auto"/>
        <w:rPr>
          <w:b/>
          <w:bCs/>
          <w:color w:val="000000" w:themeColor="text1"/>
        </w:rPr>
      </w:pPr>
      <w:r w:rsidRPr="00966475">
        <w:rPr>
          <w:b/>
          <w:bCs/>
          <w:color w:val="000000" w:themeColor="text1"/>
        </w:rPr>
        <w:t>P</w:t>
      </w:r>
      <w:r w:rsidR="00AD47F5" w:rsidRPr="00966475">
        <w:rPr>
          <w:b/>
          <w:bCs/>
          <w:color w:val="000000" w:themeColor="text1"/>
        </w:rPr>
        <w:t>ortfolio</w:t>
      </w:r>
      <w:r w:rsidR="00AD44FF" w:rsidRPr="00966475">
        <w:rPr>
          <w:b/>
          <w:bCs/>
          <w:color w:val="000000" w:themeColor="text1"/>
        </w:rPr>
        <w:t>-Specific Issues</w:t>
      </w:r>
      <w:r w:rsidR="00AD44FF" w:rsidRPr="005C56CE">
        <w:rPr>
          <w:i/>
          <w:iCs/>
          <w:color w:val="000000" w:themeColor="text1"/>
        </w:rPr>
        <w:t xml:space="preserve"> </w:t>
      </w:r>
    </w:p>
    <w:p w14:paraId="0A1FAD92" w14:textId="72D883F1" w:rsidR="00AD47F5" w:rsidRPr="00326ABB" w:rsidRDefault="00AD47F5" w:rsidP="005C56CE">
      <w:pPr>
        <w:tabs>
          <w:tab w:val="left" w:pos="426"/>
        </w:tabs>
        <w:spacing w:line="360" w:lineRule="auto"/>
        <w:ind w:firstLine="425"/>
        <w:rPr>
          <w:color w:val="000000" w:themeColor="text1"/>
        </w:rPr>
      </w:pPr>
      <w:r w:rsidRPr="00326ABB">
        <w:rPr>
          <w:color w:val="000000" w:themeColor="text1"/>
        </w:rPr>
        <w:tab/>
        <w:t>Considering the entire internationalization portfolio of MNEs</w:t>
      </w:r>
      <w:r w:rsidR="00335C96">
        <w:rPr>
          <w:color w:val="000000" w:themeColor="text1"/>
        </w:rPr>
        <w:t xml:space="preserve"> (</w:t>
      </w:r>
      <w:r w:rsidR="000819B0" w:rsidRPr="00FA21EC">
        <w:rPr>
          <w:color w:val="000000" w:themeColor="text1"/>
        </w:rPr>
        <w:t>Kafouros</w:t>
      </w:r>
      <w:r w:rsidR="000819B0">
        <w:rPr>
          <w:color w:val="000000" w:themeColor="text1"/>
        </w:rPr>
        <w:t xml:space="preserve"> </w:t>
      </w:r>
      <w:r w:rsidR="001A081E">
        <w:rPr>
          <w:color w:val="000000" w:themeColor="text1"/>
        </w:rPr>
        <w:t>et al.,</w:t>
      </w:r>
      <w:r w:rsidR="000819B0">
        <w:rPr>
          <w:color w:val="000000" w:themeColor="text1"/>
        </w:rPr>
        <w:t xml:space="preserve"> 2018</w:t>
      </w:r>
      <w:r w:rsidR="00335C96">
        <w:rPr>
          <w:color w:val="000000" w:themeColor="text1"/>
        </w:rPr>
        <w:t>)</w:t>
      </w:r>
      <w:r w:rsidRPr="00326ABB">
        <w:rPr>
          <w:color w:val="000000" w:themeColor="text1"/>
        </w:rPr>
        <w:t xml:space="preserve"> and/or using real options theory (ROT) can be another avenue for enhancing our understanding of why different forms of de- and re-internationalization take place. As certain investment decisions and location choices within the MNE depend on other investments and </w:t>
      </w:r>
      <w:r w:rsidR="001543F3">
        <w:rPr>
          <w:color w:val="000000" w:themeColor="text1"/>
        </w:rPr>
        <w:t>assets</w:t>
      </w:r>
      <w:r w:rsidR="001543F3" w:rsidRPr="00326ABB">
        <w:rPr>
          <w:color w:val="000000" w:themeColor="text1"/>
        </w:rPr>
        <w:t xml:space="preserve"> </w:t>
      </w:r>
      <w:r w:rsidRPr="00326ABB">
        <w:rPr>
          <w:color w:val="000000" w:themeColor="text1"/>
        </w:rPr>
        <w:t>held in its portfolio (Kafouros et al., 2018; Elia</w:t>
      </w:r>
      <w:r w:rsidR="00216057">
        <w:rPr>
          <w:color w:val="000000" w:themeColor="text1"/>
        </w:rPr>
        <w:t>,</w:t>
      </w:r>
      <w:r w:rsidRPr="00326ABB">
        <w:rPr>
          <w:color w:val="000000" w:themeColor="text1"/>
        </w:rPr>
        <w:t xml:space="preserve"> </w:t>
      </w:r>
      <w:r w:rsidR="00216057" w:rsidRPr="005C1072">
        <w:rPr>
          <w:color w:val="000000" w:themeColor="text1"/>
        </w:rPr>
        <w:t>Kafouros, &amp; Buckley</w:t>
      </w:r>
      <w:r w:rsidRPr="00326ABB">
        <w:rPr>
          <w:color w:val="000000" w:themeColor="text1"/>
        </w:rPr>
        <w:t xml:space="preserve">, 2020), </w:t>
      </w:r>
      <w:r w:rsidR="00F46FD3">
        <w:rPr>
          <w:color w:val="000000" w:themeColor="text1"/>
        </w:rPr>
        <w:t>future research</w:t>
      </w:r>
      <w:r w:rsidR="00F46FD3" w:rsidRPr="00326ABB">
        <w:rPr>
          <w:color w:val="000000" w:themeColor="text1"/>
        </w:rPr>
        <w:t xml:space="preserve"> </w:t>
      </w:r>
      <w:r w:rsidRPr="00326ABB">
        <w:rPr>
          <w:color w:val="000000" w:themeColor="text1"/>
        </w:rPr>
        <w:t xml:space="preserve">must consider such interdependencies. This approach may help us answer why </w:t>
      </w:r>
      <w:r w:rsidR="00F46FD3">
        <w:rPr>
          <w:color w:val="000000" w:themeColor="text1"/>
        </w:rPr>
        <w:t xml:space="preserve">and how </w:t>
      </w:r>
      <w:r w:rsidRPr="00326ABB">
        <w:rPr>
          <w:color w:val="000000" w:themeColor="text1"/>
        </w:rPr>
        <w:t xml:space="preserve">managers reshuffle their portfolio of foreign activities, why they divest from subsidiaries in one country while invest in another, </w:t>
      </w:r>
      <w:r w:rsidR="00F46FD3">
        <w:rPr>
          <w:color w:val="000000" w:themeColor="text1"/>
        </w:rPr>
        <w:t xml:space="preserve">why they make specific location choices, </w:t>
      </w:r>
      <w:r w:rsidRPr="00326ABB">
        <w:rPr>
          <w:color w:val="000000" w:themeColor="text1"/>
        </w:rPr>
        <w:t xml:space="preserve">and why they decide to rebalance production and/or innovative efforts across subsidiaries located in different </w:t>
      </w:r>
      <w:r w:rsidRPr="00FA21EC">
        <w:rPr>
          <w:color w:val="000000" w:themeColor="text1"/>
        </w:rPr>
        <w:t xml:space="preserve">countries (Chi et al., 2019; </w:t>
      </w:r>
      <w:r w:rsidR="0083492F" w:rsidRPr="005C1072">
        <w:rPr>
          <w:color w:val="000000" w:themeColor="text1"/>
        </w:rPr>
        <w:t xml:space="preserve">Kafouros, Buckley, &amp; Clegg, </w:t>
      </w:r>
      <w:r w:rsidRPr="00326ABB">
        <w:rPr>
          <w:color w:val="000000" w:themeColor="text1"/>
        </w:rPr>
        <w:t xml:space="preserve">2012). </w:t>
      </w:r>
    </w:p>
    <w:p w14:paraId="7C5268DE" w14:textId="484B4CCE" w:rsidR="00AD47F5" w:rsidRPr="00326ABB" w:rsidRDefault="00AD47F5" w:rsidP="005C56CE">
      <w:pPr>
        <w:tabs>
          <w:tab w:val="left" w:pos="426"/>
        </w:tabs>
        <w:spacing w:line="360" w:lineRule="auto"/>
        <w:ind w:firstLine="425"/>
        <w:rPr>
          <w:color w:val="000000" w:themeColor="text1"/>
        </w:rPr>
      </w:pPr>
      <w:r w:rsidRPr="00326ABB">
        <w:rPr>
          <w:color w:val="000000" w:themeColor="text1"/>
        </w:rPr>
        <w:tab/>
      </w:r>
      <w:r w:rsidR="00F46FD3">
        <w:rPr>
          <w:color w:val="000000" w:themeColor="text1"/>
        </w:rPr>
        <w:t>We also</w:t>
      </w:r>
      <w:r w:rsidRPr="00326ABB">
        <w:rPr>
          <w:color w:val="000000" w:themeColor="text1"/>
        </w:rPr>
        <w:t xml:space="preserve"> </w:t>
      </w:r>
      <w:r w:rsidR="001543F3">
        <w:rPr>
          <w:color w:val="000000" w:themeColor="text1"/>
        </w:rPr>
        <w:t>need to understand</w:t>
      </w:r>
      <w:r w:rsidR="001543F3" w:rsidRPr="00326ABB">
        <w:rPr>
          <w:color w:val="000000" w:themeColor="text1"/>
        </w:rPr>
        <w:t xml:space="preserve"> </w:t>
      </w:r>
      <w:r w:rsidRPr="00326ABB">
        <w:rPr>
          <w:color w:val="000000" w:themeColor="text1"/>
        </w:rPr>
        <w:t xml:space="preserve">how managers’ decision about reshuffling their portfolio of foreign activities is affected by certain phenomena, including different types of </w:t>
      </w:r>
      <w:r w:rsidR="009C64E4" w:rsidRPr="00326ABB">
        <w:rPr>
          <w:color w:val="000000" w:themeColor="text1"/>
        </w:rPr>
        <w:t xml:space="preserve">risk and </w:t>
      </w:r>
      <w:r w:rsidRPr="00326ABB">
        <w:rPr>
          <w:color w:val="000000" w:themeColor="text1"/>
        </w:rPr>
        <w:t xml:space="preserve">uncertainty, the costs of reversing an existing decision and location-specific idiosyncrasies across markets. ROT </w:t>
      </w:r>
      <w:r w:rsidR="00F46FD3">
        <w:rPr>
          <w:color w:val="000000" w:themeColor="text1"/>
        </w:rPr>
        <w:t>can be</w:t>
      </w:r>
      <w:r w:rsidRPr="00326ABB">
        <w:rPr>
          <w:color w:val="000000" w:themeColor="text1"/>
        </w:rPr>
        <w:t xml:space="preserve"> a useful tool for investigating the interchange between flexibility and commitment under conditions of uncertainty (Chi et al., 2019). </w:t>
      </w:r>
      <w:r w:rsidR="00372BC7">
        <w:rPr>
          <w:color w:val="000000" w:themeColor="text1"/>
        </w:rPr>
        <w:t>In that respect</w:t>
      </w:r>
      <w:r w:rsidR="00EE5445">
        <w:rPr>
          <w:color w:val="000000" w:themeColor="text1"/>
        </w:rPr>
        <w:t>,</w:t>
      </w:r>
      <w:r w:rsidRPr="00326ABB">
        <w:rPr>
          <w:color w:val="000000" w:themeColor="text1"/>
        </w:rPr>
        <w:t xml:space="preserve"> future studies can consider how uncertainties that arise in certain markets because of institutional and market changes (e.g., IP regime, corruption rates, political stability, labour laws, market demand) affect market exit or re-entry; or how differences between countries across those </w:t>
      </w:r>
      <w:r w:rsidRPr="00326ABB">
        <w:rPr>
          <w:color w:val="000000" w:themeColor="text1"/>
        </w:rPr>
        <w:lastRenderedPageBreak/>
        <w:t xml:space="preserve">dimensions affect MNE’s choices to rebalance foreign operations while attempting to arbitrage opportunities or reduce downside risk. </w:t>
      </w:r>
    </w:p>
    <w:p w14:paraId="76D846BC" w14:textId="4BB0721F" w:rsidR="00477D01" w:rsidRDefault="00AD47F5" w:rsidP="003724BE">
      <w:pPr>
        <w:tabs>
          <w:tab w:val="left" w:pos="426"/>
        </w:tabs>
        <w:spacing w:line="360" w:lineRule="auto"/>
        <w:ind w:firstLine="425"/>
        <w:rPr>
          <w:color w:val="000000" w:themeColor="text1"/>
        </w:rPr>
      </w:pPr>
      <w:r w:rsidRPr="00326ABB">
        <w:rPr>
          <w:color w:val="000000" w:themeColor="text1"/>
        </w:rPr>
        <w:tab/>
      </w:r>
      <w:r w:rsidR="00343570">
        <w:rPr>
          <w:color w:val="000000" w:themeColor="text1"/>
        </w:rPr>
        <w:t>A</w:t>
      </w:r>
      <w:r w:rsidR="003724BE">
        <w:rPr>
          <w:color w:val="000000" w:themeColor="text1"/>
        </w:rPr>
        <w:t xml:space="preserve">lthough </w:t>
      </w:r>
      <w:r w:rsidR="00343570">
        <w:rPr>
          <w:color w:val="000000" w:themeColor="text1"/>
        </w:rPr>
        <w:t>such</w:t>
      </w:r>
      <w:r w:rsidR="00343570" w:rsidRPr="00326ABB">
        <w:rPr>
          <w:color w:val="000000" w:themeColor="text1"/>
        </w:rPr>
        <w:t xml:space="preserve"> analyses</w:t>
      </w:r>
      <w:r w:rsidR="00343570" w:rsidDel="00343570">
        <w:rPr>
          <w:color w:val="000000" w:themeColor="text1"/>
        </w:rPr>
        <w:t xml:space="preserve"> </w:t>
      </w:r>
      <w:r w:rsidR="003724BE">
        <w:rPr>
          <w:color w:val="000000" w:themeColor="text1"/>
        </w:rPr>
        <w:t>can</w:t>
      </w:r>
      <w:r w:rsidR="003724BE" w:rsidRPr="003724BE">
        <w:rPr>
          <w:color w:val="000000" w:themeColor="text1"/>
        </w:rPr>
        <w:t xml:space="preserve"> be complicated by the number of options available to firms at a certain point in time </w:t>
      </w:r>
      <w:r w:rsidR="00B84A8B">
        <w:rPr>
          <w:color w:val="000000" w:themeColor="text1"/>
        </w:rPr>
        <w:t>and</w:t>
      </w:r>
      <w:r w:rsidR="003724BE" w:rsidRPr="003724BE">
        <w:rPr>
          <w:color w:val="000000" w:themeColor="text1"/>
        </w:rPr>
        <w:t xml:space="preserve"> from the uncertainties in play</w:t>
      </w:r>
      <w:r w:rsidR="003724BE">
        <w:rPr>
          <w:color w:val="000000" w:themeColor="text1"/>
        </w:rPr>
        <w:t xml:space="preserve">, </w:t>
      </w:r>
      <w:r w:rsidR="00343570">
        <w:rPr>
          <w:color w:val="000000" w:themeColor="text1"/>
        </w:rPr>
        <w:t xml:space="preserve">they </w:t>
      </w:r>
      <w:r w:rsidRPr="00326ABB">
        <w:rPr>
          <w:color w:val="000000" w:themeColor="text1"/>
        </w:rPr>
        <w:t xml:space="preserve">can yield a more comprehensive understanding of </w:t>
      </w:r>
      <w:r w:rsidR="00B84A8B">
        <w:rPr>
          <w:color w:val="000000" w:themeColor="text1"/>
        </w:rPr>
        <w:t xml:space="preserve">(1) </w:t>
      </w:r>
      <w:r w:rsidRPr="00326ABB">
        <w:rPr>
          <w:color w:val="000000" w:themeColor="text1"/>
        </w:rPr>
        <w:t>how different types of uncertainty interact and</w:t>
      </w:r>
      <w:r w:rsidR="00B84A8B">
        <w:rPr>
          <w:color w:val="000000" w:themeColor="text1"/>
        </w:rPr>
        <w:t xml:space="preserve"> (2)</w:t>
      </w:r>
      <w:r w:rsidRPr="00326ABB">
        <w:rPr>
          <w:color w:val="000000" w:themeColor="text1"/>
        </w:rPr>
        <w:t xml:space="preserve"> how the choices of MNE managers for reshuffling their portfolio of foreign activities </w:t>
      </w:r>
      <w:r w:rsidR="00343570">
        <w:rPr>
          <w:color w:val="000000" w:themeColor="text1"/>
        </w:rPr>
        <w:t>is affected by</w:t>
      </w:r>
      <w:r w:rsidRPr="00326ABB">
        <w:rPr>
          <w:color w:val="000000" w:themeColor="text1"/>
        </w:rPr>
        <w:t xml:space="preserve"> firm-level specificities, managerial </w:t>
      </w:r>
      <w:proofErr w:type="gramStart"/>
      <w:r w:rsidRPr="00326ABB">
        <w:rPr>
          <w:color w:val="000000" w:themeColor="text1"/>
        </w:rPr>
        <w:t>perceptions</w:t>
      </w:r>
      <w:proofErr w:type="gramEnd"/>
      <w:r w:rsidRPr="00326ABB">
        <w:rPr>
          <w:color w:val="000000" w:themeColor="text1"/>
        </w:rPr>
        <w:t xml:space="preserve"> and differences among countries. </w:t>
      </w:r>
    </w:p>
    <w:p w14:paraId="2A136D44" w14:textId="48CF8F37" w:rsidR="00956780" w:rsidRPr="00966475" w:rsidRDefault="00565F0A" w:rsidP="006911B3">
      <w:pPr>
        <w:tabs>
          <w:tab w:val="left" w:pos="426"/>
        </w:tabs>
        <w:spacing w:before="360" w:line="360" w:lineRule="auto"/>
        <w:rPr>
          <w:b/>
          <w:bCs/>
          <w:color w:val="000000" w:themeColor="text1"/>
        </w:rPr>
      </w:pPr>
      <w:r w:rsidRPr="00966475">
        <w:rPr>
          <w:b/>
          <w:bCs/>
          <w:color w:val="000000" w:themeColor="text1"/>
        </w:rPr>
        <w:t>I</w:t>
      </w:r>
      <w:r w:rsidR="00956780" w:rsidRPr="00966475">
        <w:rPr>
          <w:b/>
          <w:bCs/>
          <w:color w:val="000000" w:themeColor="text1"/>
        </w:rPr>
        <w:t xml:space="preserve">nstitutional </w:t>
      </w:r>
      <w:r w:rsidR="00AD44FF" w:rsidRPr="00966475">
        <w:rPr>
          <w:b/>
          <w:bCs/>
          <w:color w:val="000000" w:themeColor="text1"/>
        </w:rPr>
        <w:t xml:space="preserve">Variations </w:t>
      </w:r>
    </w:p>
    <w:p w14:paraId="465395C1" w14:textId="11E401CE" w:rsidR="00956780" w:rsidRPr="00956780" w:rsidRDefault="00956780">
      <w:pPr>
        <w:tabs>
          <w:tab w:val="left" w:pos="426"/>
        </w:tabs>
        <w:spacing w:line="360" w:lineRule="auto"/>
        <w:ind w:firstLine="425"/>
        <w:rPr>
          <w:color w:val="000000" w:themeColor="text1"/>
        </w:rPr>
      </w:pPr>
      <w:r w:rsidRPr="00956780">
        <w:rPr>
          <w:color w:val="000000" w:themeColor="text1"/>
        </w:rPr>
        <w:tab/>
      </w:r>
      <w:r w:rsidR="00565F0A">
        <w:rPr>
          <w:color w:val="000000" w:themeColor="text1"/>
        </w:rPr>
        <w:t>How are</w:t>
      </w:r>
      <w:r w:rsidR="00565F0A" w:rsidRPr="00956780">
        <w:rPr>
          <w:color w:val="000000" w:themeColor="text1"/>
        </w:rPr>
        <w:t xml:space="preserve"> </w:t>
      </w:r>
      <w:r w:rsidRPr="00956780">
        <w:rPr>
          <w:color w:val="000000" w:themeColor="text1"/>
        </w:rPr>
        <w:t xml:space="preserve">de-internationalization and re-internationalization decisions influenced by </w:t>
      </w:r>
      <w:r w:rsidR="00565F0A">
        <w:rPr>
          <w:color w:val="000000" w:themeColor="text1"/>
        </w:rPr>
        <w:t xml:space="preserve">the </w:t>
      </w:r>
      <w:r w:rsidRPr="00956780">
        <w:rPr>
          <w:color w:val="000000" w:themeColor="text1"/>
        </w:rPr>
        <w:t>institution</w:t>
      </w:r>
      <w:r w:rsidR="00565F0A">
        <w:rPr>
          <w:color w:val="000000" w:themeColor="text1"/>
        </w:rPr>
        <w:t>al variations</w:t>
      </w:r>
      <w:r w:rsidRPr="00956780">
        <w:rPr>
          <w:color w:val="000000" w:themeColor="text1"/>
        </w:rPr>
        <w:t xml:space="preserve"> </w:t>
      </w:r>
      <w:r w:rsidR="00565F0A">
        <w:rPr>
          <w:color w:val="000000" w:themeColor="text1"/>
        </w:rPr>
        <w:t>in</w:t>
      </w:r>
      <w:r w:rsidRPr="00956780">
        <w:rPr>
          <w:color w:val="000000" w:themeColor="text1"/>
        </w:rPr>
        <w:t xml:space="preserve"> host</w:t>
      </w:r>
      <w:r w:rsidR="00B9256D">
        <w:rPr>
          <w:color w:val="000000" w:themeColor="text1"/>
        </w:rPr>
        <w:t xml:space="preserve"> (and home)</w:t>
      </w:r>
      <w:r w:rsidRPr="00956780">
        <w:rPr>
          <w:color w:val="000000" w:themeColor="text1"/>
        </w:rPr>
        <w:t xml:space="preserve"> market</w:t>
      </w:r>
      <w:r w:rsidR="00565F0A">
        <w:rPr>
          <w:color w:val="000000" w:themeColor="text1"/>
        </w:rPr>
        <w:t>s</w:t>
      </w:r>
      <w:r w:rsidR="007C4B3C">
        <w:rPr>
          <w:color w:val="000000" w:themeColor="text1"/>
        </w:rPr>
        <w:t xml:space="preserve"> </w:t>
      </w:r>
      <w:r w:rsidRPr="00956780">
        <w:rPr>
          <w:color w:val="000000" w:themeColor="text1"/>
        </w:rPr>
        <w:t>and the firm’s ability to overcome such challenges</w:t>
      </w:r>
      <w:r w:rsidR="00565F0A">
        <w:rPr>
          <w:color w:val="000000" w:themeColor="text1"/>
        </w:rPr>
        <w:t xml:space="preserve"> or exploit potential opportunities?</w:t>
      </w:r>
      <w:r w:rsidRPr="00956780">
        <w:rPr>
          <w:color w:val="000000" w:themeColor="text1"/>
        </w:rPr>
        <w:t xml:space="preserve"> </w:t>
      </w:r>
      <w:r w:rsidR="005972A5">
        <w:rPr>
          <w:color w:val="000000" w:themeColor="text1"/>
        </w:rPr>
        <w:t xml:space="preserve"> </w:t>
      </w:r>
      <w:r w:rsidR="0078449D">
        <w:t>The location choices that firms ma</w:t>
      </w:r>
      <w:r w:rsidR="00A77A47">
        <w:t>ke</w:t>
      </w:r>
      <w:r w:rsidR="0078449D">
        <w:t xml:space="preserve"> when they first internationaliz</w:t>
      </w:r>
      <w:r w:rsidR="00A77A47">
        <w:t>e</w:t>
      </w:r>
      <w:r w:rsidR="0078449D">
        <w:t xml:space="preserve"> (or re-internationalize) directly determine the institutional contexts in which they operate (or stop operating when they de-internationalize). </w:t>
      </w:r>
      <w:r w:rsidR="00A85C5A">
        <w:t>Each country is</w:t>
      </w:r>
      <w:r w:rsidR="00477D01">
        <w:t xml:space="preserve"> characterized by </w:t>
      </w:r>
      <w:r w:rsidR="00A85C5A">
        <w:t>specific</w:t>
      </w:r>
      <w:r w:rsidR="00477D01">
        <w:t xml:space="preserve"> types </w:t>
      </w:r>
      <w:r w:rsidR="00A85C5A">
        <w:t xml:space="preserve">of institutions that differ </w:t>
      </w:r>
      <w:r w:rsidR="00B9256D">
        <w:t xml:space="preserve">in </w:t>
      </w:r>
      <w:r w:rsidR="00A85C5A">
        <w:t>how developed they are</w:t>
      </w:r>
      <w:r w:rsidR="00876FA2">
        <w:t>,</w:t>
      </w:r>
      <w:r w:rsidR="00A85C5A">
        <w:t xml:space="preserve"> their nature and </w:t>
      </w:r>
      <w:r w:rsidR="00A85C5A" w:rsidRPr="00E55759">
        <w:t>complexity</w:t>
      </w:r>
      <w:r w:rsidR="00E55759" w:rsidRPr="00E55759">
        <w:t xml:space="preserve"> </w:t>
      </w:r>
      <w:r w:rsidR="00E55759">
        <w:t>(</w:t>
      </w:r>
      <w:r w:rsidR="00E55759" w:rsidRPr="00966475">
        <w:rPr>
          <w:color w:val="222222"/>
          <w:shd w:val="clear" w:color="auto" w:fill="FFFFFF"/>
        </w:rPr>
        <w:t>Cuervo-Cazurra, Gaur</w:t>
      </w:r>
      <w:r w:rsidR="00E55759">
        <w:rPr>
          <w:color w:val="222222"/>
          <w:shd w:val="clear" w:color="auto" w:fill="FFFFFF"/>
        </w:rPr>
        <w:t xml:space="preserve"> &amp;</w:t>
      </w:r>
      <w:r w:rsidR="00E55759" w:rsidRPr="00966475">
        <w:rPr>
          <w:color w:val="222222"/>
          <w:shd w:val="clear" w:color="auto" w:fill="FFFFFF"/>
        </w:rPr>
        <w:t xml:space="preserve"> Singh,</w:t>
      </w:r>
      <w:r w:rsidR="00E55759">
        <w:rPr>
          <w:color w:val="222222"/>
          <w:shd w:val="clear" w:color="auto" w:fill="FFFFFF"/>
        </w:rPr>
        <w:t xml:space="preserve"> </w:t>
      </w:r>
      <w:r w:rsidR="00E55759" w:rsidRPr="00966475">
        <w:rPr>
          <w:color w:val="222222"/>
          <w:shd w:val="clear" w:color="auto" w:fill="FFFFFF"/>
        </w:rPr>
        <w:t>2019)</w:t>
      </w:r>
      <w:r w:rsidR="00E55759">
        <w:rPr>
          <w:color w:val="222222"/>
          <w:shd w:val="clear" w:color="auto" w:fill="FFFFFF"/>
        </w:rPr>
        <w:t xml:space="preserve">, </w:t>
      </w:r>
      <w:r w:rsidR="00876FA2">
        <w:t>and</w:t>
      </w:r>
      <w:r w:rsidR="00A85C5A">
        <w:t xml:space="preserve"> how distant they are from those in the home market. It has also been suggested that such institutional variations manifest themselves </w:t>
      </w:r>
      <w:r w:rsidRPr="00956780">
        <w:rPr>
          <w:color w:val="000000" w:themeColor="text1"/>
          <w:lang w:val="en-US"/>
        </w:rPr>
        <w:t xml:space="preserve">along the regulative, </w:t>
      </w:r>
      <w:proofErr w:type="gramStart"/>
      <w:r w:rsidRPr="00956780">
        <w:rPr>
          <w:color w:val="000000" w:themeColor="text1"/>
          <w:lang w:val="en-US"/>
        </w:rPr>
        <w:t>cognitive</w:t>
      </w:r>
      <w:proofErr w:type="gramEnd"/>
      <w:r w:rsidRPr="00956780">
        <w:rPr>
          <w:color w:val="000000" w:themeColor="text1"/>
          <w:lang w:val="en-US"/>
        </w:rPr>
        <w:t xml:space="preserve"> and normative</w:t>
      </w:r>
      <w:r w:rsidR="00876FA2" w:rsidRPr="00876FA2">
        <w:rPr>
          <w:color w:val="000000" w:themeColor="text1"/>
          <w:lang w:val="en-US"/>
        </w:rPr>
        <w:t xml:space="preserve"> </w:t>
      </w:r>
      <w:r w:rsidR="00876FA2" w:rsidRPr="00956780">
        <w:rPr>
          <w:color w:val="000000" w:themeColor="text1"/>
          <w:lang w:val="en-US"/>
        </w:rPr>
        <w:t>pillars</w:t>
      </w:r>
      <w:r w:rsidRPr="00956780">
        <w:rPr>
          <w:color w:val="000000" w:themeColor="text1"/>
          <w:lang w:val="en-US"/>
        </w:rPr>
        <w:t>. The first is associated with the tension arising from the different laws, regulations, and rules. The second relates to the ethical and cultural variances. Finally, the third arises from the incongruent social obligations, taken for granted professional rules, and embedded practices (</w:t>
      </w:r>
      <w:r w:rsidRPr="00956780">
        <w:rPr>
          <w:color w:val="000000" w:themeColor="text1"/>
        </w:rPr>
        <w:t xml:space="preserve">Alvesson </w:t>
      </w:r>
      <w:r w:rsidR="009B1DA7">
        <w:rPr>
          <w:color w:val="000000" w:themeColor="text1"/>
        </w:rPr>
        <w:t>&amp;</w:t>
      </w:r>
      <w:r w:rsidRPr="00956780">
        <w:rPr>
          <w:color w:val="000000" w:themeColor="text1"/>
        </w:rPr>
        <w:t xml:space="preserve"> Spicer, 2019). </w:t>
      </w:r>
    </w:p>
    <w:p w14:paraId="02EF0D5A" w14:textId="362F0C20" w:rsidR="00726C2B" w:rsidRDefault="00484C71">
      <w:pPr>
        <w:tabs>
          <w:tab w:val="left" w:pos="426"/>
        </w:tabs>
        <w:spacing w:line="360" w:lineRule="auto"/>
        <w:ind w:firstLine="425"/>
        <w:rPr>
          <w:color w:val="000000" w:themeColor="text1"/>
        </w:rPr>
      </w:pPr>
      <w:r>
        <w:rPr>
          <w:color w:val="000000" w:themeColor="text1"/>
        </w:rPr>
        <w:t xml:space="preserve">Such variations and the complexities associated with institutions and institutional reforms </w:t>
      </w:r>
      <w:r w:rsidR="00876FA2">
        <w:rPr>
          <w:color w:val="000000" w:themeColor="text1"/>
        </w:rPr>
        <w:t>can</w:t>
      </w:r>
      <w:r>
        <w:rPr>
          <w:color w:val="000000" w:themeColor="text1"/>
        </w:rPr>
        <w:t xml:space="preserve"> have a profound impact on the decisions to de-internationalize and/or re-internationalize. Given that institutional changes may also lead to the re-distribution of economic rents and alter the competitive advantages of firms</w:t>
      </w:r>
      <w:r w:rsidR="00876FA2">
        <w:rPr>
          <w:color w:val="000000" w:themeColor="text1"/>
        </w:rPr>
        <w:t xml:space="preserve"> (Kafouros &amp; Aliyev, 2016)</w:t>
      </w:r>
      <w:r>
        <w:rPr>
          <w:color w:val="000000" w:themeColor="text1"/>
        </w:rPr>
        <w:t xml:space="preserve">, it is worth examining how such institutional variations influence the effectiveness of re-internationalization and how </w:t>
      </w:r>
      <w:r w:rsidR="00615A67">
        <w:rPr>
          <w:color w:val="000000" w:themeColor="text1"/>
        </w:rPr>
        <w:t xml:space="preserve">they </w:t>
      </w:r>
      <w:r>
        <w:rPr>
          <w:color w:val="000000" w:themeColor="text1"/>
        </w:rPr>
        <w:t xml:space="preserve">affect firm performance. Such considerations should also incorporate the role of institutional distance </w:t>
      </w:r>
      <w:r w:rsidR="007B6534">
        <w:rPr>
          <w:color w:val="000000" w:themeColor="text1"/>
        </w:rPr>
        <w:t xml:space="preserve">(Gaur &amp; Lu, 2007) </w:t>
      </w:r>
      <w:r>
        <w:rPr>
          <w:color w:val="000000" w:themeColor="text1"/>
        </w:rPr>
        <w:t xml:space="preserve">between home and host countries. For </w:t>
      </w:r>
      <w:r w:rsidR="00956780" w:rsidRPr="00956780">
        <w:rPr>
          <w:color w:val="000000" w:themeColor="text1"/>
        </w:rPr>
        <w:t xml:space="preserve">example, departures of </w:t>
      </w:r>
      <w:r w:rsidR="00E869BE">
        <w:rPr>
          <w:color w:val="000000" w:themeColor="text1"/>
        </w:rPr>
        <w:t>developed country</w:t>
      </w:r>
      <w:r w:rsidR="00E869BE" w:rsidRPr="00956780" w:rsidDel="00E869BE">
        <w:rPr>
          <w:color w:val="000000" w:themeColor="text1"/>
        </w:rPr>
        <w:t xml:space="preserve"> </w:t>
      </w:r>
      <w:r w:rsidR="00956780" w:rsidRPr="00956780">
        <w:rPr>
          <w:color w:val="000000" w:themeColor="text1"/>
        </w:rPr>
        <w:t xml:space="preserve">firms from emerging </w:t>
      </w:r>
      <w:r w:rsidR="00E869BE">
        <w:rPr>
          <w:color w:val="000000" w:themeColor="text1"/>
        </w:rPr>
        <w:t>economies</w:t>
      </w:r>
      <w:r w:rsidR="00E869BE" w:rsidRPr="00956780">
        <w:rPr>
          <w:color w:val="000000" w:themeColor="text1"/>
        </w:rPr>
        <w:t xml:space="preserve"> </w:t>
      </w:r>
      <w:r w:rsidR="00615A67">
        <w:rPr>
          <w:color w:val="000000" w:themeColor="text1"/>
        </w:rPr>
        <w:t>might</w:t>
      </w:r>
      <w:r w:rsidR="00615A67" w:rsidRPr="00956780">
        <w:rPr>
          <w:color w:val="000000" w:themeColor="text1"/>
        </w:rPr>
        <w:t xml:space="preserve"> </w:t>
      </w:r>
      <w:r w:rsidR="00956780" w:rsidRPr="00956780">
        <w:rPr>
          <w:color w:val="000000" w:themeColor="text1"/>
        </w:rPr>
        <w:t xml:space="preserve">be more likely the outcome of their </w:t>
      </w:r>
      <w:r w:rsidR="00E869BE">
        <w:rPr>
          <w:color w:val="000000" w:themeColor="text1"/>
        </w:rPr>
        <w:t>limited ability</w:t>
      </w:r>
      <w:r w:rsidR="00E869BE" w:rsidRPr="00956780">
        <w:rPr>
          <w:color w:val="000000" w:themeColor="text1"/>
        </w:rPr>
        <w:t xml:space="preserve"> </w:t>
      </w:r>
      <w:r w:rsidR="00956780" w:rsidRPr="00956780">
        <w:rPr>
          <w:color w:val="000000" w:themeColor="text1"/>
        </w:rPr>
        <w:t xml:space="preserve">to address cognitive and normative </w:t>
      </w:r>
      <w:r w:rsidR="00A76A28">
        <w:rPr>
          <w:color w:val="000000" w:themeColor="text1"/>
        </w:rPr>
        <w:t xml:space="preserve">institutional </w:t>
      </w:r>
      <w:r w:rsidR="00956780" w:rsidRPr="00956780">
        <w:rPr>
          <w:color w:val="000000" w:themeColor="text1"/>
        </w:rPr>
        <w:t>complexit</w:t>
      </w:r>
      <w:r w:rsidR="00A76A28">
        <w:rPr>
          <w:color w:val="000000" w:themeColor="text1"/>
        </w:rPr>
        <w:t>ies, rather</w:t>
      </w:r>
      <w:r w:rsidR="00956780" w:rsidRPr="00956780">
        <w:rPr>
          <w:color w:val="000000" w:themeColor="text1"/>
        </w:rPr>
        <w:t xml:space="preserve"> than regulat</w:t>
      </w:r>
      <w:r w:rsidR="00A76A28">
        <w:rPr>
          <w:color w:val="000000" w:themeColor="text1"/>
        </w:rPr>
        <w:t>ory</w:t>
      </w:r>
      <w:r w:rsidR="00956780" w:rsidRPr="00956780">
        <w:rPr>
          <w:color w:val="000000" w:themeColor="text1"/>
        </w:rPr>
        <w:t xml:space="preserve"> complexit</w:t>
      </w:r>
      <w:r w:rsidR="00A76A28">
        <w:rPr>
          <w:color w:val="000000" w:themeColor="text1"/>
        </w:rPr>
        <w:t>ies</w:t>
      </w:r>
      <w:r w:rsidR="00956780" w:rsidRPr="00956780">
        <w:rPr>
          <w:color w:val="000000" w:themeColor="text1"/>
        </w:rPr>
        <w:t xml:space="preserve">. </w:t>
      </w:r>
    </w:p>
    <w:p w14:paraId="31A460EF" w14:textId="5B2FEE6A" w:rsidR="00726C2B" w:rsidRDefault="00726C2B" w:rsidP="006911B3">
      <w:pPr>
        <w:tabs>
          <w:tab w:val="left" w:pos="426"/>
        </w:tabs>
        <w:spacing w:before="360" w:line="360" w:lineRule="auto"/>
        <w:rPr>
          <w:color w:val="000000" w:themeColor="text1"/>
        </w:rPr>
      </w:pPr>
      <w:r w:rsidRPr="00C946C3">
        <w:rPr>
          <w:b/>
          <w:bCs/>
          <w:color w:val="000000" w:themeColor="text1"/>
        </w:rPr>
        <w:t xml:space="preserve">Industry </w:t>
      </w:r>
      <w:r w:rsidR="00AD44FF" w:rsidRPr="00C946C3">
        <w:rPr>
          <w:b/>
          <w:bCs/>
          <w:color w:val="000000" w:themeColor="text1"/>
        </w:rPr>
        <w:t>Specificit</w:t>
      </w:r>
      <w:r w:rsidR="00AD44FF">
        <w:rPr>
          <w:b/>
          <w:bCs/>
          <w:color w:val="000000" w:themeColor="text1"/>
        </w:rPr>
        <w:t>y</w:t>
      </w:r>
      <w:r w:rsidR="00AD44FF" w:rsidRPr="00C946C3">
        <w:rPr>
          <w:b/>
          <w:bCs/>
          <w:color w:val="000000" w:themeColor="text1"/>
        </w:rPr>
        <w:t xml:space="preserve"> </w:t>
      </w:r>
      <w:r w:rsidRPr="00C946C3">
        <w:rPr>
          <w:b/>
          <w:bCs/>
          <w:color w:val="000000" w:themeColor="text1"/>
        </w:rPr>
        <w:t xml:space="preserve">and </w:t>
      </w:r>
      <w:r w:rsidR="00AD44FF" w:rsidRPr="00C946C3">
        <w:rPr>
          <w:b/>
          <w:bCs/>
          <w:color w:val="000000" w:themeColor="text1"/>
        </w:rPr>
        <w:t xml:space="preserve">Technological Evolution </w:t>
      </w:r>
    </w:p>
    <w:p w14:paraId="0A2770F7" w14:textId="6F6217FE" w:rsidR="00726C2B" w:rsidRDefault="00726C2B" w:rsidP="00726C2B">
      <w:pPr>
        <w:tabs>
          <w:tab w:val="left" w:pos="426"/>
        </w:tabs>
        <w:spacing w:line="360" w:lineRule="auto"/>
        <w:ind w:firstLine="425"/>
        <w:rPr>
          <w:color w:val="000000" w:themeColor="text1"/>
        </w:rPr>
      </w:pPr>
      <w:r>
        <w:rPr>
          <w:color w:val="000000" w:themeColor="text1"/>
        </w:rPr>
        <w:lastRenderedPageBreak/>
        <w:t xml:space="preserve">Furthermore, future </w:t>
      </w:r>
      <w:r w:rsidR="001C2FDA">
        <w:rPr>
          <w:color w:val="000000" w:themeColor="text1"/>
        </w:rPr>
        <w:t xml:space="preserve">explanations </w:t>
      </w:r>
      <w:r>
        <w:rPr>
          <w:color w:val="000000" w:themeColor="text1"/>
        </w:rPr>
        <w:t xml:space="preserve">should </w:t>
      </w:r>
      <w:r w:rsidR="001C2FDA">
        <w:rPr>
          <w:color w:val="000000" w:themeColor="text1"/>
        </w:rPr>
        <w:t>integrate</w:t>
      </w:r>
      <w:r>
        <w:rPr>
          <w:color w:val="000000" w:themeColor="text1"/>
        </w:rPr>
        <w:t xml:space="preserve"> the role of industry</w:t>
      </w:r>
      <w:r w:rsidR="001C2FDA">
        <w:rPr>
          <w:color w:val="000000" w:themeColor="text1"/>
        </w:rPr>
        <w:t xml:space="preserve"> more effectively</w:t>
      </w:r>
      <w:r>
        <w:rPr>
          <w:color w:val="000000" w:themeColor="text1"/>
        </w:rPr>
        <w:t xml:space="preserve">. Industries </w:t>
      </w:r>
      <w:r w:rsidR="001C2FDA">
        <w:rPr>
          <w:color w:val="000000" w:themeColor="text1"/>
        </w:rPr>
        <w:t xml:space="preserve">change </w:t>
      </w:r>
      <w:r>
        <w:rPr>
          <w:color w:val="000000" w:themeColor="text1"/>
        </w:rPr>
        <w:t>in different ways and</w:t>
      </w:r>
      <w:r w:rsidR="001C2FDA">
        <w:rPr>
          <w:color w:val="000000" w:themeColor="text1"/>
        </w:rPr>
        <w:t xml:space="preserve"> </w:t>
      </w:r>
      <w:r w:rsidR="006140AA">
        <w:rPr>
          <w:color w:val="000000" w:themeColor="text1"/>
        </w:rPr>
        <w:t xml:space="preserve">at a </w:t>
      </w:r>
      <w:r>
        <w:rPr>
          <w:color w:val="000000" w:themeColor="text1"/>
        </w:rPr>
        <w:t xml:space="preserve">different </w:t>
      </w:r>
      <w:proofErr w:type="gramStart"/>
      <w:r>
        <w:rPr>
          <w:color w:val="000000" w:themeColor="text1"/>
        </w:rPr>
        <w:t>pace</w:t>
      </w:r>
      <w:r w:rsidR="001C2FDA">
        <w:rPr>
          <w:color w:val="000000" w:themeColor="text1"/>
        </w:rPr>
        <w:t>,</w:t>
      </w:r>
      <w:r>
        <w:rPr>
          <w:color w:val="000000" w:themeColor="text1"/>
        </w:rPr>
        <w:t xml:space="preserve"> and</w:t>
      </w:r>
      <w:proofErr w:type="gramEnd"/>
      <w:r>
        <w:rPr>
          <w:color w:val="000000" w:themeColor="text1"/>
        </w:rPr>
        <w:t xml:space="preserve"> are characterized by </w:t>
      </w:r>
      <w:r w:rsidR="001C2FDA">
        <w:rPr>
          <w:color w:val="000000" w:themeColor="text1"/>
        </w:rPr>
        <w:t xml:space="preserve">different </w:t>
      </w:r>
      <w:r>
        <w:rPr>
          <w:color w:val="000000" w:themeColor="text1"/>
        </w:rPr>
        <w:t xml:space="preserve">technological evolution and opportunities. While the literature recognizes such variations, we still have a rather incomplete understanding how such industry-specific factors may influence the de- and re-internationalization decisions of the firm, or how in turn the decision of the firm to de- / re-internationalize might affect its performance depending on the industries in which the firm operates and the characteristics and evolution of such industries. </w:t>
      </w:r>
    </w:p>
    <w:p w14:paraId="06BE0DDB" w14:textId="461AA5AE" w:rsidR="00726C2B" w:rsidRDefault="00A4201D" w:rsidP="00726C2B">
      <w:pPr>
        <w:tabs>
          <w:tab w:val="left" w:pos="426"/>
        </w:tabs>
        <w:spacing w:line="360" w:lineRule="auto"/>
        <w:ind w:firstLine="425"/>
        <w:rPr>
          <w:color w:val="000000" w:themeColor="text1"/>
        </w:rPr>
      </w:pPr>
      <w:r>
        <w:rPr>
          <w:color w:val="000000" w:themeColor="text1"/>
        </w:rPr>
        <w:t>P</w:t>
      </w:r>
      <w:r w:rsidR="00CA2A3E">
        <w:rPr>
          <w:color w:val="000000" w:themeColor="text1"/>
        </w:rPr>
        <w:t xml:space="preserve">ast </w:t>
      </w:r>
      <w:r>
        <w:rPr>
          <w:color w:val="000000" w:themeColor="text1"/>
        </w:rPr>
        <w:t>research (</w:t>
      </w:r>
      <w:proofErr w:type="spellStart"/>
      <w:r w:rsidR="00726C2B" w:rsidRPr="00326ABB">
        <w:rPr>
          <w:color w:val="000000" w:themeColor="text1"/>
        </w:rPr>
        <w:t>Dachs</w:t>
      </w:r>
      <w:proofErr w:type="spellEnd"/>
      <w:r w:rsidR="00726C2B" w:rsidRPr="00326ABB">
        <w:rPr>
          <w:color w:val="000000" w:themeColor="text1"/>
        </w:rPr>
        <w:t xml:space="preserve"> et al.</w:t>
      </w:r>
      <w:r>
        <w:rPr>
          <w:color w:val="000000" w:themeColor="text1"/>
        </w:rPr>
        <w:t>,</w:t>
      </w:r>
      <w:r w:rsidR="00726C2B" w:rsidRPr="00326ABB">
        <w:rPr>
          <w:color w:val="000000" w:themeColor="text1"/>
        </w:rPr>
        <w:t xml:space="preserve"> 2019)</w:t>
      </w:r>
      <w:r>
        <w:rPr>
          <w:color w:val="000000" w:themeColor="text1"/>
        </w:rPr>
        <w:t xml:space="preserve"> has</w:t>
      </w:r>
      <w:r w:rsidR="00726C2B">
        <w:rPr>
          <w:color w:val="000000" w:themeColor="text1"/>
        </w:rPr>
        <w:t xml:space="preserve"> </w:t>
      </w:r>
      <w:r w:rsidR="00726C2B" w:rsidRPr="00326ABB">
        <w:rPr>
          <w:color w:val="000000" w:themeColor="text1"/>
        </w:rPr>
        <w:t>examined how new technologies</w:t>
      </w:r>
      <w:r w:rsidR="00726C2B">
        <w:rPr>
          <w:color w:val="000000" w:themeColor="text1"/>
        </w:rPr>
        <w:t xml:space="preserve"> alter the value of the location advantages that firms enjoyed in foreign markets (e.g., cheaper labour), or the value of internalizing activities, which lead to </w:t>
      </w:r>
      <w:r w:rsidR="00726C2B" w:rsidRPr="00326ABB">
        <w:rPr>
          <w:color w:val="000000" w:themeColor="text1"/>
        </w:rPr>
        <w:t>de-internationalization</w:t>
      </w:r>
      <w:r w:rsidR="00726C2B">
        <w:rPr>
          <w:color w:val="000000" w:themeColor="text1"/>
        </w:rPr>
        <w:t xml:space="preserve"> in the form of </w:t>
      </w:r>
      <w:r w:rsidR="00726C2B" w:rsidRPr="00326ABB">
        <w:rPr>
          <w:color w:val="000000" w:themeColor="text1"/>
        </w:rPr>
        <w:t>back</w:t>
      </w:r>
      <w:r w:rsidR="006D4F11">
        <w:rPr>
          <w:color w:val="000000" w:themeColor="text1"/>
        </w:rPr>
        <w:t>-</w:t>
      </w:r>
      <w:r w:rsidR="00726C2B" w:rsidRPr="00326ABB">
        <w:rPr>
          <w:color w:val="000000" w:themeColor="text1"/>
        </w:rPr>
        <w:t xml:space="preserve">shoring of manufacturing activities that were either outsourced or carried out at foreign </w:t>
      </w:r>
      <w:r>
        <w:rPr>
          <w:color w:val="000000" w:themeColor="text1"/>
        </w:rPr>
        <w:t>subsidiaries</w:t>
      </w:r>
      <w:r w:rsidR="00726C2B" w:rsidRPr="00326ABB">
        <w:rPr>
          <w:color w:val="000000" w:themeColor="text1"/>
        </w:rPr>
        <w:t xml:space="preserve">. Although we know that these technologies affect the decision of </w:t>
      </w:r>
      <w:r>
        <w:rPr>
          <w:color w:val="000000" w:themeColor="text1"/>
        </w:rPr>
        <w:t>firms</w:t>
      </w:r>
      <w:r w:rsidR="00726C2B" w:rsidRPr="00326ABB">
        <w:rPr>
          <w:color w:val="000000" w:themeColor="text1"/>
        </w:rPr>
        <w:t xml:space="preserve"> to bring manufacturing activities back to the home country, it is less clear how technologies can be effectively implemented and how they can improve a firm’s overall performance especially during the early stages of their adoption. </w:t>
      </w:r>
      <w:r w:rsidR="00726C2B" w:rsidRPr="00AF586C">
        <w:rPr>
          <w:color w:val="000000" w:themeColor="text1"/>
        </w:rPr>
        <w:t xml:space="preserve">Similarly, we know that the implementation of new processes </w:t>
      </w:r>
      <w:r w:rsidR="00201731">
        <w:rPr>
          <w:color w:val="000000" w:themeColor="text1"/>
        </w:rPr>
        <w:t>must</w:t>
      </w:r>
      <w:r w:rsidR="00726C2B" w:rsidRPr="00AF586C">
        <w:rPr>
          <w:color w:val="000000" w:themeColor="text1"/>
        </w:rPr>
        <w:t xml:space="preserve"> be complemented with organizational changes and with the hiring (or training) of </w:t>
      </w:r>
      <w:r w:rsidR="00726C2B" w:rsidRPr="00BA2333">
        <w:rPr>
          <w:color w:val="000000" w:themeColor="text1"/>
        </w:rPr>
        <w:t xml:space="preserve">employees (Caroli </w:t>
      </w:r>
      <w:r w:rsidR="00726C2B">
        <w:rPr>
          <w:color w:val="000000" w:themeColor="text1"/>
        </w:rPr>
        <w:t>&amp;</w:t>
      </w:r>
      <w:r w:rsidR="00726C2B" w:rsidRPr="00BA2333">
        <w:rPr>
          <w:color w:val="000000" w:themeColor="text1"/>
        </w:rPr>
        <w:t xml:space="preserve"> Van Reenen, 2001). </w:t>
      </w:r>
    </w:p>
    <w:p w14:paraId="44264B5F" w14:textId="65B4B3A6" w:rsidR="00726C2B" w:rsidRPr="00326ABB" w:rsidRDefault="00726C2B" w:rsidP="00726C2B">
      <w:pPr>
        <w:tabs>
          <w:tab w:val="left" w:pos="426"/>
        </w:tabs>
        <w:spacing w:line="360" w:lineRule="auto"/>
        <w:ind w:firstLine="425"/>
        <w:rPr>
          <w:color w:val="000000" w:themeColor="text1"/>
        </w:rPr>
      </w:pPr>
      <w:r w:rsidRPr="00BA2333">
        <w:rPr>
          <w:color w:val="000000" w:themeColor="text1"/>
        </w:rPr>
        <w:t>Future</w:t>
      </w:r>
      <w:r w:rsidRPr="00AF586C">
        <w:rPr>
          <w:color w:val="000000" w:themeColor="text1"/>
        </w:rPr>
        <w:t xml:space="preserve"> studies can investigate how and under what conditions the back</w:t>
      </w:r>
      <w:r w:rsidR="006D4F11">
        <w:rPr>
          <w:color w:val="000000" w:themeColor="text1"/>
        </w:rPr>
        <w:t>-</w:t>
      </w:r>
      <w:r w:rsidRPr="00AF586C">
        <w:rPr>
          <w:color w:val="000000" w:themeColor="text1"/>
        </w:rPr>
        <w:t xml:space="preserve">shoring activities driven by the adoption of technological platforms can be effectively managed and when they lead to higher levels of efficiency, </w:t>
      </w:r>
      <w:proofErr w:type="gramStart"/>
      <w:r w:rsidRPr="00AF586C">
        <w:rPr>
          <w:color w:val="000000" w:themeColor="text1"/>
        </w:rPr>
        <w:t>flexibility</w:t>
      </w:r>
      <w:proofErr w:type="gramEnd"/>
      <w:r w:rsidRPr="00AF586C">
        <w:rPr>
          <w:color w:val="000000" w:themeColor="text1"/>
        </w:rPr>
        <w:t xml:space="preserve"> and performance.</w:t>
      </w:r>
      <w:r>
        <w:rPr>
          <w:color w:val="000000" w:themeColor="text1"/>
        </w:rPr>
        <w:t xml:space="preserve"> </w:t>
      </w:r>
      <w:r w:rsidR="00436FCE">
        <w:rPr>
          <w:color w:val="000000" w:themeColor="text1"/>
        </w:rPr>
        <w:t>In addition to investigating</w:t>
      </w:r>
      <w:r>
        <w:rPr>
          <w:color w:val="000000" w:themeColor="text1"/>
        </w:rPr>
        <w:t xml:space="preserve"> exit</w:t>
      </w:r>
      <w:r w:rsidR="00436FCE">
        <w:rPr>
          <w:color w:val="000000" w:themeColor="text1"/>
        </w:rPr>
        <w:t>-related</w:t>
      </w:r>
      <w:r>
        <w:rPr>
          <w:color w:val="000000" w:themeColor="text1"/>
        </w:rPr>
        <w:t xml:space="preserve"> conditions when investigating re-entry, it is important to distinguish between the initial motives for offshoring when </w:t>
      </w:r>
      <w:r w:rsidR="00436FCE">
        <w:rPr>
          <w:color w:val="000000" w:themeColor="text1"/>
        </w:rPr>
        <w:t xml:space="preserve">examining </w:t>
      </w:r>
      <w:r>
        <w:rPr>
          <w:color w:val="000000" w:themeColor="text1"/>
        </w:rPr>
        <w:t>the effect of adopting new technologies on back</w:t>
      </w:r>
      <w:r w:rsidR="006D4F11">
        <w:rPr>
          <w:color w:val="000000" w:themeColor="text1"/>
        </w:rPr>
        <w:t>-</w:t>
      </w:r>
      <w:r>
        <w:rPr>
          <w:color w:val="000000" w:themeColor="text1"/>
        </w:rPr>
        <w:t>shoring (</w:t>
      </w:r>
      <w:proofErr w:type="spellStart"/>
      <w:r w:rsidRPr="00545853">
        <w:rPr>
          <w:color w:val="000000" w:themeColor="text1"/>
        </w:rPr>
        <w:t>Dachs</w:t>
      </w:r>
      <w:proofErr w:type="spellEnd"/>
      <w:r w:rsidRPr="00545853">
        <w:rPr>
          <w:color w:val="000000" w:themeColor="text1"/>
        </w:rPr>
        <w:t xml:space="preserve"> et al., 2019</w:t>
      </w:r>
      <w:r>
        <w:rPr>
          <w:color w:val="000000" w:themeColor="text1"/>
        </w:rPr>
        <w:t xml:space="preserve">). Although such technologies </w:t>
      </w:r>
      <w:r w:rsidR="00CA2A3E">
        <w:rPr>
          <w:color w:val="000000" w:themeColor="text1"/>
        </w:rPr>
        <w:t>could</w:t>
      </w:r>
      <w:r>
        <w:rPr>
          <w:color w:val="000000" w:themeColor="text1"/>
        </w:rPr>
        <w:t xml:space="preserve"> increase the likelihood of back</w:t>
      </w:r>
      <w:r w:rsidR="006D4F11">
        <w:rPr>
          <w:color w:val="000000" w:themeColor="text1"/>
        </w:rPr>
        <w:t>-</w:t>
      </w:r>
      <w:r>
        <w:rPr>
          <w:color w:val="000000" w:themeColor="text1"/>
        </w:rPr>
        <w:t xml:space="preserve">shoring that took place to take advantage of cheaper labour, it might not matter if it occurred </w:t>
      </w:r>
      <w:proofErr w:type="gramStart"/>
      <w:r>
        <w:rPr>
          <w:color w:val="000000" w:themeColor="text1"/>
        </w:rPr>
        <w:t>in order to</w:t>
      </w:r>
      <w:proofErr w:type="gramEnd"/>
      <w:r>
        <w:rPr>
          <w:color w:val="000000" w:themeColor="text1"/>
        </w:rPr>
        <w:t xml:space="preserve"> take greater advantage of a large market.</w:t>
      </w:r>
    </w:p>
    <w:p w14:paraId="7B824135" w14:textId="3802F3F4" w:rsidR="00CA35C0" w:rsidRPr="00966475" w:rsidRDefault="00726C2B">
      <w:pPr>
        <w:tabs>
          <w:tab w:val="left" w:pos="426"/>
        </w:tabs>
        <w:spacing w:line="360" w:lineRule="auto"/>
        <w:ind w:firstLine="425"/>
        <w:rPr>
          <w:color w:val="000000" w:themeColor="text1"/>
        </w:rPr>
      </w:pPr>
      <w:r w:rsidRPr="00326ABB">
        <w:rPr>
          <w:color w:val="000000" w:themeColor="text1"/>
        </w:rPr>
        <w:tab/>
        <w:t>Furthermore, we know that many firms choose to enter and increase investment in certain countries to become more innovative by hiring star inventors and sourcing specialized knowledge (Kafouros et al., 2018)</w:t>
      </w:r>
      <w:r>
        <w:rPr>
          <w:color w:val="000000" w:themeColor="text1"/>
        </w:rPr>
        <w:t xml:space="preserve"> or by establishing strategic alliances quickly (</w:t>
      </w:r>
      <w:proofErr w:type="spellStart"/>
      <w:r>
        <w:rPr>
          <w:color w:val="000000" w:themeColor="text1"/>
        </w:rPr>
        <w:t>Hashai</w:t>
      </w:r>
      <w:proofErr w:type="spellEnd"/>
      <w:r>
        <w:rPr>
          <w:color w:val="000000" w:themeColor="text1"/>
        </w:rPr>
        <w:t xml:space="preserve"> et al., 2018)</w:t>
      </w:r>
      <w:r w:rsidRPr="00326ABB">
        <w:rPr>
          <w:color w:val="000000" w:themeColor="text1"/>
        </w:rPr>
        <w:t>. In other cases, certain investment decisions are driven by the need to balance exploration and exploitation (</w:t>
      </w:r>
      <w:proofErr w:type="spellStart"/>
      <w:r w:rsidRPr="00326ABB">
        <w:rPr>
          <w:color w:val="000000" w:themeColor="text1"/>
        </w:rPr>
        <w:t>Mavroudi</w:t>
      </w:r>
      <w:proofErr w:type="spellEnd"/>
      <w:r>
        <w:rPr>
          <w:color w:val="000000" w:themeColor="text1"/>
        </w:rPr>
        <w:t>,</w:t>
      </w:r>
      <w:r w:rsidRPr="00326ABB">
        <w:rPr>
          <w:color w:val="000000" w:themeColor="text1"/>
        </w:rPr>
        <w:t xml:space="preserve"> </w:t>
      </w:r>
      <w:proofErr w:type="spellStart"/>
      <w:r w:rsidRPr="008A3F9C">
        <w:rPr>
          <w:color w:val="000000" w:themeColor="text1"/>
        </w:rPr>
        <w:t>Kesidou</w:t>
      </w:r>
      <w:proofErr w:type="spellEnd"/>
      <w:r w:rsidRPr="008A3F9C">
        <w:rPr>
          <w:color w:val="000000" w:themeColor="text1"/>
        </w:rPr>
        <w:t xml:space="preserve">, &amp; </w:t>
      </w:r>
      <w:proofErr w:type="spellStart"/>
      <w:r w:rsidRPr="008A3F9C">
        <w:rPr>
          <w:color w:val="000000" w:themeColor="text1"/>
        </w:rPr>
        <w:t>Pandza</w:t>
      </w:r>
      <w:proofErr w:type="spellEnd"/>
      <w:r>
        <w:rPr>
          <w:color w:val="000000" w:themeColor="text1"/>
        </w:rPr>
        <w:t>,</w:t>
      </w:r>
      <w:r w:rsidRPr="008A3F9C" w:rsidDel="008A3F9C">
        <w:rPr>
          <w:color w:val="000000" w:themeColor="text1"/>
        </w:rPr>
        <w:t xml:space="preserve"> </w:t>
      </w:r>
      <w:r w:rsidRPr="00326ABB">
        <w:rPr>
          <w:color w:val="000000" w:themeColor="text1"/>
        </w:rPr>
        <w:t xml:space="preserve">2020). What remains less clear is how de- and re-internationalization </w:t>
      </w:r>
      <w:r w:rsidR="003A5583">
        <w:rPr>
          <w:color w:val="000000" w:themeColor="text1"/>
        </w:rPr>
        <w:t>are</w:t>
      </w:r>
      <w:r w:rsidR="003A5583" w:rsidRPr="00326ABB">
        <w:rPr>
          <w:color w:val="000000" w:themeColor="text1"/>
        </w:rPr>
        <w:t xml:space="preserve"> </w:t>
      </w:r>
      <w:r w:rsidRPr="00326ABB">
        <w:rPr>
          <w:color w:val="000000" w:themeColor="text1"/>
        </w:rPr>
        <w:t xml:space="preserve">affected by changes in what countries </w:t>
      </w:r>
      <w:r w:rsidR="008F06D8">
        <w:rPr>
          <w:color w:val="000000" w:themeColor="text1"/>
        </w:rPr>
        <w:t xml:space="preserve">and industries </w:t>
      </w:r>
      <w:r w:rsidRPr="00326ABB">
        <w:rPr>
          <w:color w:val="000000" w:themeColor="text1"/>
        </w:rPr>
        <w:t>have to offer in terms of knowledge</w:t>
      </w:r>
      <w:r>
        <w:rPr>
          <w:color w:val="000000" w:themeColor="text1"/>
        </w:rPr>
        <w:t xml:space="preserve"> and potential collaborations,</w:t>
      </w:r>
      <w:r w:rsidRPr="00326ABB">
        <w:rPr>
          <w:color w:val="000000" w:themeColor="text1"/>
        </w:rPr>
        <w:t xml:space="preserve"> and by how technologies evolve over time. </w:t>
      </w:r>
    </w:p>
    <w:p w14:paraId="575AAFEC" w14:textId="113E8B41" w:rsidR="00CA35C0" w:rsidRDefault="00CA35C0" w:rsidP="00966475">
      <w:pPr>
        <w:spacing w:line="360" w:lineRule="auto"/>
        <w:rPr>
          <w:b/>
          <w:bCs/>
          <w:color w:val="000000" w:themeColor="text1"/>
        </w:rPr>
      </w:pPr>
      <w:r>
        <w:rPr>
          <w:color w:val="000000" w:themeColor="text1"/>
        </w:rPr>
        <w:lastRenderedPageBreak/>
        <w:tab/>
        <w:t xml:space="preserve">Finally, </w:t>
      </w:r>
      <w:r w:rsidRPr="00326ABB">
        <w:rPr>
          <w:color w:val="000000" w:themeColor="text1"/>
        </w:rPr>
        <w:t xml:space="preserve">most of the </w:t>
      </w:r>
      <w:r>
        <w:rPr>
          <w:color w:val="000000" w:themeColor="text1"/>
        </w:rPr>
        <w:t>limitations in our understanding u</w:t>
      </w:r>
      <w:r w:rsidRPr="00326ABB">
        <w:rPr>
          <w:color w:val="000000" w:themeColor="text1"/>
        </w:rPr>
        <w:t>nsurprisingly</w:t>
      </w:r>
      <w:r>
        <w:rPr>
          <w:color w:val="000000" w:themeColor="text1"/>
        </w:rPr>
        <w:t xml:space="preserve"> pertain to</w:t>
      </w:r>
      <w:r w:rsidRPr="00326ABB">
        <w:rPr>
          <w:color w:val="000000" w:themeColor="text1"/>
        </w:rPr>
        <w:t xml:space="preserve"> factors operating a</w:t>
      </w:r>
      <w:r w:rsidR="00B12B2C">
        <w:rPr>
          <w:color w:val="000000" w:themeColor="text1"/>
        </w:rPr>
        <w:t xml:space="preserve">t </w:t>
      </w:r>
      <w:r w:rsidRPr="00326ABB">
        <w:rPr>
          <w:color w:val="000000" w:themeColor="text1"/>
        </w:rPr>
        <w:t xml:space="preserve">the level of the firm. However, cycles of de- and re-internationalization can also occur at the macroeconomic level and over extended periods of time. </w:t>
      </w:r>
      <w:r w:rsidR="00B12B2C">
        <w:rPr>
          <w:color w:val="000000" w:themeColor="text1"/>
        </w:rPr>
        <w:t>E</w:t>
      </w:r>
      <w:r w:rsidRPr="00326ABB">
        <w:rPr>
          <w:color w:val="000000" w:themeColor="text1"/>
        </w:rPr>
        <w:t>xamination of secular increases and declines in FDI and/or international trade at the country or regional level may provide an important backdrop to the firm-level strategic elements highlighted in the sections above, as well as insights into the macro-determinants and consequences of re-internationalization (e.g., Kondratieff waves or super-cycles). In addition, insights from business history on the time pattern of commercial activity can provide a longer-term perspective on cycles of activity at the level of the individual enterprise than is normally the case in IB research, potentially enriching our understanding of time</w:t>
      </w:r>
      <w:r w:rsidR="00FC5C1E">
        <w:rPr>
          <w:color w:val="000000" w:themeColor="text1"/>
        </w:rPr>
        <w:t>-related</w:t>
      </w:r>
      <w:r w:rsidRPr="00326ABB">
        <w:rPr>
          <w:color w:val="000000" w:themeColor="text1"/>
        </w:rPr>
        <w:t xml:space="preserve"> dimension</w:t>
      </w:r>
      <w:r w:rsidR="00FC5C1E">
        <w:rPr>
          <w:color w:val="000000" w:themeColor="text1"/>
        </w:rPr>
        <w:t>s</w:t>
      </w:r>
      <w:r w:rsidRPr="00326ABB">
        <w:rPr>
          <w:color w:val="000000" w:themeColor="text1"/>
        </w:rPr>
        <w:t xml:space="preserve"> of stopping and restarting different forms of international activit</w:t>
      </w:r>
      <w:r w:rsidR="00FC5C1E">
        <w:rPr>
          <w:color w:val="000000" w:themeColor="text1"/>
        </w:rPr>
        <w:t>ies</w:t>
      </w:r>
      <w:r>
        <w:rPr>
          <w:color w:val="000000" w:themeColor="text1"/>
        </w:rPr>
        <w:t>.</w:t>
      </w:r>
    </w:p>
    <w:p w14:paraId="264C1645" w14:textId="71E04659" w:rsidR="00AE7B3B" w:rsidRPr="006911B3" w:rsidRDefault="00AE7B3B" w:rsidP="006911B3">
      <w:pPr>
        <w:spacing w:before="360" w:line="360" w:lineRule="auto"/>
        <w:rPr>
          <w:b/>
          <w:iCs/>
          <w:color w:val="000000" w:themeColor="text1"/>
        </w:rPr>
      </w:pPr>
      <w:r w:rsidRPr="006911B3">
        <w:rPr>
          <w:b/>
          <w:iCs/>
          <w:color w:val="000000" w:themeColor="text1"/>
        </w:rPr>
        <w:t xml:space="preserve">Ownership </w:t>
      </w:r>
      <w:r w:rsidR="00397542" w:rsidRPr="006911B3">
        <w:rPr>
          <w:b/>
          <w:iCs/>
          <w:color w:val="000000" w:themeColor="text1"/>
        </w:rPr>
        <w:t xml:space="preserve">and </w:t>
      </w:r>
      <w:r w:rsidR="00AD44FF" w:rsidRPr="00AD44FF">
        <w:rPr>
          <w:b/>
          <w:iCs/>
          <w:color w:val="000000" w:themeColor="text1"/>
        </w:rPr>
        <w:t xml:space="preserve">Governance  </w:t>
      </w:r>
    </w:p>
    <w:p w14:paraId="69CDE751" w14:textId="2139CC62" w:rsidR="00BF04A7" w:rsidRDefault="00AE7B3B" w:rsidP="00BC79A4">
      <w:pPr>
        <w:tabs>
          <w:tab w:val="left" w:pos="426"/>
        </w:tabs>
        <w:spacing w:line="360" w:lineRule="auto"/>
        <w:ind w:firstLine="425"/>
        <w:rPr>
          <w:color w:val="000000" w:themeColor="text1"/>
        </w:rPr>
      </w:pPr>
      <w:r w:rsidRPr="00326ABB">
        <w:rPr>
          <w:color w:val="000000" w:themeColor="text1"/>
        </w:rPr>
        <w:tab/>
        <w:t>Should we expect a difference in the de- and re-internationalization behaviour of firms based on their ownership?</w:t>
      </w:r>
      <w:r w:rsidR="00E46639">
        <w:rPr>
          <w:color w:val="000000" w:themeColor="text1"/>
        </w:rPr>
        <w:t xml:space="preserve"> </w:t>
      </w:r>
      <w:r w:rsidR="0029232F">
        <w:rPr>
          <w:color w:val="000000" w:themeColor="text1"/>
        </w:rPr>
        <w:t>This is</w:t>
      </w:r>
      <w:r w:rsidR="00521114">
        <w:rPr>
          <w:color w:val="000000" w:themeColor="text1"/>
        </w:rPr>
        <w:t xml:space="preserve"> currently</w:t>
      </w:r>
      <w:r w:rsidR="0029232F">
        <w:rPr>
          <w:color w:val="000000" w:themeColor="text1"/>
        </w:rPr>
        <w:t xml:space="preserve"> </w:t>
      </w:r>
      <w:r w:rsidR="00E96B2C">
        <w:rPr>
          <w:color w:val="000000" w:themeColor="text1"/>
        </w:rPr>
        <w:t xml:space="preserve">a </w:t>
      </w:r>
      <w:r w:rsidR="00AB10EA">
        <w:rPr>
          <w:color w:val="000000" w:themeColor="text1"/>
        </w:rPr>
        <w:t xml:space="preserve">rather </w:t>
      </w:r>
      <w:r w:rsidR="00E96B2C">
        <w:rPr>
          <w:color w:val="000000" w:themeColor="text1"/>
        </w:rPr>
        <w:t xml:space="preserve">difficult </w:t>
      </w:r>
      <w:r w:rsidR="00817A65">
        <w:rPr>
          <w:color w:val="000000" w:themeColor="text1"/>
        </w:rPr>
        <w:t>question to answer</w:t>
      </w:r>
      <w:r w:rsidR="008E0799">
        <w:rPr>
          <w:color w:val="000000" w:themeColor="text1"/>
        </w:rPr>
        <w:t>.</w:t>
      </w:r>
      <w:r w:rsidR="000A4109">
        <w:rPr>
          <w:color w:val="000000" w:themeColor="text1"/>
        </w:rPr>
        <w:t xml:space="preserve"> On one hand</w:t>
      </w:r>
      <w:r w:rsidR="00134DD5">
        <w:rPr>
          <w:color w:val="000000" w:themeColor="text1"/>
        </w:rPr>
        <w:t>,</w:t>
      </w:r>
      <w:r w:rsidR="00B86CAC">
        <w:rPr>
          <w:color w:val="000000" w:themeColor="text1"/>
        </w:rPr>
        <w:t xml:space="preserve"> </w:t>
      </w:r>
      <w:r w:rsidR="00D111AA">
        <w:rPr>
          <w:color w:val="000000" w:themeColor="text1"/>
        </w:rPr>
        <w:t>agency theory</w:t>
      </w:r>
      <w:r w:rsidR="0040600A">
        <w:rPr>
          <w:color w:val="000000" w:themeColor="text1"/>
        </w:rPr>
        <w:t xml:space="preserve"> </w:t>
      </w:r>
      <w:r w:rsidR="00D111AA">
        <w:rPr>
          <w:color w:val="000000" w:themeColor="text1"/>
        </w:rPr>
        <w:t xml:space="preserve">and </w:t>
      </w:r>
      <w:r w:rsidR="00D111AA" w:rsidRPr="00D111AA">
        <w:rPr>
          <w:color w:val="000000" w:themeColor="text1"/>
        </w:rPr>
        <w:t>behavio</w:t>
      </w:r>
      <w:r w:rsidR="005C34FB">
        <w:rPr>
          <w:color w:val="000000" w:themeColor="text1"/>
        </w:rPr>
        <w:t>u</w:t>
      </w:r>
      <w:r w:rsidR="00D111AA" w:rsidRPr="00D111AA">
        <w:rPr>
          <w:color w:val="000000" w:themeColor="text1"/>
        </w:rPr>
        <w:t>ral agency model</w:t>
      </w:r>
      <w:r w:rsidR="00BF04A7">
        <w:rPr>
          <w:color w:val="000000" w:themeColor="text1"/>
        </w:rPr>
        <w:t>s</w:t>
      </w:r>
      <w:r w:rsidR="00D111AA" w:rsidRPr="00D111AA">
        <w:rPr>
          <w:color w:val="000000" w:themeColor="text1"/>
        </w:rPr>
        <w:t xml:space="preserve"> </w:t>
      </w:r>
      <w:r w:rsidR="00D111AA">
        <w:rPr>
          <w:color w:val="000000" w:themeColor="text1"/>
        </w:rPr>
        <w:t xml:space="preserve">suggest that </w:t>
      </w:r>
      <w:r w:rsidR="00F920EB">
        <w:rPr>
          <w:color w:val="000000" w:themeColor="text1"/>
        </w:rPr>
        <w:t>some characteristics of</w:t>
      </w:r>
      <w:r w:rsidR="000F28DC">
        <w:rPr>
          <w:color w:val="000000" w:themeColor="text1"/>
        </w:rPr>
        <w:t xml:space="preserve"> </w:t>
      </w:r>
      <w:r w:rsidR="00FA7CD5">
        <w:rPr>
          <w:color w:val="000000" w:themeColor="text1"/>
        </w:rPr>
        <w:t xml:space="preserve">family firms </w:t>
      </w:r>
      <w:r w:rsidR="00FB6545">
        <w:rPr>
          <w:color w:val="000000" w:themeColor="text1"/>
        </w:rPr>
        <w:t xml:space="preserve">– </w:t>
      </w:r>
      <w:r w:rsidR="00F920EB">
        <w:rPr>
          <w:color w:val="000000" w:themeColor="text1"/>
        </w:rPr>
        <w:t xml:space="preserve">such as </w:t>
      </w:r>
      <w:r w:rsidR="001F3999">
        <w:rPr>
          <w:color w:val="000000" w:themeColor="text1"/>
        </w:rPr>
        <w:t xml:space="preserve">limited </w:t>
      </w:r>
      <w:r w:rsidR="008430CA">
        <w:rPr>
          <w:color w:val="000000" w:themeColor="text1"/>
        </w:rPr>
        <w:t>managerial</w:t>
      </w:r>
      <w:r w:rsidR="00D4762D">
        <w:rPr>
          <w:color w:val="000000" w:themeColor="text1"/>
        </w:rPr>
        <w:t xml:space="preserve"> </w:t>
      </w:r>
      <w:r w:rsidR="008430CA">
        <w:rPr>
          <w:color w:val="000000" w:themeColor="text1"/>
        </w:rPr>
        <w:t>resources, fear of losing control</w:t>
      </w:r>
      <w:r w:rsidR="00B86CAC">
        <w:rPr>
          <w:color w:val="000000" w:themeColor="text1"/>
        </w:rPr>
        <w:t xml:space="preserve"> and </w:t>
      </w:r>
      <w:r w:rsidR="00F90D71">
        <w:rPr>
          <w:color w:val="000000" w:themeColor="text1"/>
        </w:rPr>
        <w:t>looking after the firm’s socio</w:t>
      </w:r>
      <w:r w:rsidR="00F864A7">
        <w:rPr>
          <w:color w:val="000000" w:themeColor="text1"/>
        </w:rPr>
        <w:t>-emotional wealth</w:t>
      </w:r>
      <w:r w:rsidR="00FB6545">
        <w:rPr>
          <w:color w:val="000000" w:themeColor="text1"/>
        </w:rPr>
        <w:t xml:space="preserve"> – </w:t>
      </w:r>
      <w:r w:rsidR="00B86CAC">
        <w:rPr>
          <w:color w:val="000000" w:themeColor="text1"/>
        </w:rPr>
        <w:t xml:space="preserve">can make re-internationalization less likely. </w:t>
      </w:r>
      <w:r w:rsidR="00D111AA">
        <w:rPr>
          <w:color w:val="000000" w:themeColor="text1"/>
        </w:rPr>
        <w:t>On the other hand</w:t>
      </w:r>
      <w:r w:rsidR="0059230B">
        <w:rPr>
          <w:color w:val="000000" w:themeColor="text1"/>
        </w:rPr>
        <w:t>,</w:t>
      </w:r>
      <w:r w:rsidR="00CA7B51">
        <w:rPr>
          <w:color w:val="000000" w:themeColor="text1"/>
        </w:rPr>
        <w:t xml:space="preserve"> stewardship theory</w:t>
      </w:r>
      <w:r w:rsidR="000B5F50">
        <w:rPr>
          <w:color w:val="000000" w:themeColor="text1"/>
        </w:rPr>
        <w:t xml:space="preserve"> </w:t>
      </w:r>
      <w:r w:rsidR="00CA7B51">
        <w:rPr>
          <w:color w:val="000000" w:themeColor="text1"/>
        </w:rPr>
        <w:t xml:space="preserve">and </w:t>
      </w:r>
      <w:r w:rsidR="00950FA1">
        <w:rPr>
          <w:color w:val="000000" w:themeColor="text1"/>
        </w:rPr>
        <w:t>social</w:t>
      </w:r>
      <w:r w:rsidR="00807EA8">
        <w:rPr>
          <w:color w:val="000000" w:themeColor="text1"/>
        </w:rPr>
        <w:t xml:space="preserve"> theory suggest that </w:t>
      </w:r>
      <w:r w:rsidR="00DC6851">
        <w:rPr>
          <w:color w:val="000000" w:themeColor="text1"/>
        </w:rPr>
        <w:t>family firms can take advantage of social networks</w:t>
      </w:r>
      <w:r w:rsidR="00F864A7">
        <w:rPr>
          <w:color w:val="000000" w:themeColor="text1"/>
        </w:rPr>
        <w:t xml:space="preserve"> to gain access to additional information and receive assistance in their </w:t>
      </w:r>
      <w:r w:rsidR="00B148A3">
        <w:rPr>
          <w:color w:val="000000" w:themeColor="text1"/>
        </w:rPr>
        <w:t>re-</w:t>
      </w:r>
      <w:r w:rsidR="00F864A7">
        <w:rPr>
          <w:color w:val="000000" w:themeColor="text1"/>
        </w:rPr>
        <w:t>internationalization effort</w:t>
      </w:r>
      <w:r w:rsidR="00521114">
        <w:rPr>
          <w:color w:val="000000" w:themeColor="text1"/>
        </w:rPr>
        <w:t>,</w:t>
      </w:r>
      <w:r w:rsidR="00F864A7">
        <w:rPr>
          <w:color w:val="000000" w:themeColor="text1"/>
        </w:rPr>
        <w:t xml:space="preserve"> but also built a</w:t>
      </w:r>
      <w:r w:rsidR="00B86CAC">
        <w:rPr>
          <w:color w:val="000000" w:themeColor="text1"/>
        </w:rPr>
        <w:t xml:space="preserve"> </w:t>
      </w:r>
      <w:r w:rsidR="00F864A7" w:rsidRPr="00F864A7">
        <w:rPr>
          <w:color w:val="000000" w:themeColor="text1"/>
        </w:rPr>
        <w:t xml:space="preserve">culture </w:t>
      </w:r>
      <w:r w:rsidR="00521114">
        <w:rPr>
          <w:color w:val="000000" w:themeColor="text1"/>
        </w:rPr>
        <w:t>that promotes</w:t>
      </w:r>
      <w:r w:rsidR="00F864A7" w:rsidRPr="00F864A7">
        <w:rPr>
          <w:color w:val="000000" w:themeColor="text1"/>
        </w:rPr>
        <w:t xml:space="preserve"> autonomy</w:t>
      </w:r>
      <w:r w:rsidR="006152C6">
        <w:rPr>
          <w:color w:val="000000" w:themeColor="text1"/>
        </w:rPr>
        <w:t>, support and</w:t>
      </w:r>
      <w:r w:rsidR="00F864A7" w:rsidRPr="00F864A7">
        <w:rPr>
          <w:color w:val="000000" w:themeColor="text1"/>
        </w:rPr>
        <w:t xml:space="preserve"> risk taking </w:t>
      </w:r>
      <w:r w:rsidR="006152C6">
        <w:rPr>
          <w:color w:val="000000" w:themeColor="text1"/>
        </w:rPr>
        <w:t>when it comes to</w:t>
      </w:r>
      <w:r w:rsidR="00F864A7" w:rsidRPr="00F864A7">
        <w:rPr>
          <w:color w:val="000000" w:themeColor="text1"/>
        </w:rPr>
        <w:t xml:space="preserve"> long</w:t>
      </w:r>
      <w:r w:rsidR="006152C6">
        <w:rPr>
          <w:color w:val="000000" w:themeColor="text1"/>
        </w:rPr>
        <w:t>-</w:t>
      </w:r>
      <w:r w:rsidR="00F864A7" w:rsidRPr="00F864A7">
        <w:rPr>
          <w:color w:val="000000" w:themeColor="text1"/>
        </w:rPr>
        <w:t xml:space="preserve">term </w:t>
      </w:r>
      <w:r w:rsidR="006152C6">
        <w:rPr>
          <w:color w:val="000000" w:themeColor="text1"/>
        </w:rPr>
        <w:t>strategies</w:t>
      </w:r>
      <w:r w:rsidR="00F864A7" w:rsidRPr="00F864A7">
        <w:rPr>
          <w:color w:val="000000" w:themeColor="text1"/>
        </w:rPr>
        <w:t xml:space="preserve"> such as </w:t>
      </w:r>
      <w:r w:rsidR="00521114">
        <w:rPr>
          <w:color w:val="000000" w:themeColor="text1"/>
        </w:rPr>
        <w:t>re-internationalization</w:t>
      </w:r>
      <w:r w:rsidR="006152C6">
        <w:rPr>
          <w:color w:val="000000" w:themeColor="text1"/>
        </w:rPr>
        <w:t xml:space="preserve"> </w:t>
      </w:r>
      <w:r w:rsidR="00E30C0C" w:rsidRPr="00E30C0C">
        <w:rPr>
          <w:color w:val="000000" w:themeColor="text1"/>
        </w:rPr>
        <w:t>(</w:t>
      </w:r>
      <w:proofErr w:type="spellStart"/>
      <w:r w:rsidR="00E30C0C" w:rsidRPr="00E30C0C">
        <w:rPr>
          <w:color w:val="000000" w:themeColor="text1"/>
        </w:rPr>
        <w:t>Arregle</w:t>
      </w:r>
      <w:proofErr w:type="spellEnd"/>
      <w:r w:rsidR="00E30C0C" w:rsidRPr="00E30C0C">
        <w:rPr>
          <w:color w:val="000000" w:themeColor="text1"/>
        </w:rPr>
        <w:t xml:space="preserve">, Duran, </w:t>
      </w:r>
      <w:proofErr w:type="spellStart"/>
      <w:r w:rsidR="00E30C0C" w:rsidRPr="00E30C0C">
        <w:rPr>
          <w:color w:val="000000" w:themeColor="text1"/>
        </w:rPr>
        <w:t>Hitt</w:t>
      </w:r>
      <w:proofErr w:type="spellEnd"/>
      <w:r w:rsidR="00E30C0C" w:rsidRPr="00E30C0C">
        <w:rPr>
          <w:color w:val="000000" w:themeColor="text1"/>
        </w:rPr>
        <w:t>, &amp; Van Essen,</w:t>
      </w:r>
      <w:r w:rsidR="00E30C0C" w:rsidRPr="00E30C0C" w:rsidDel="00CE4DB0">
        <w:rPr>
          <w:color w:val="000000" w:themeColor="text1"/>
        </w:rPr>
        <w:t xml:space="preserve"> </w:t>
      </w:r>
      <w:r w:rsidR="00E30C0C" w:rsidRPr="00E30C0C">
        <w:rPr>
          <w:color w:val="000000" w:themeColor="text1"/>
        </w:rPr>
        <w:t xml:space="preserve">2017; D’Angelo, </w:t>
      </w:r>
      <w:proofErr w:type="spellStart"/>
      <w:r w:rsidR="00E30C0C" w:rsidRPr="00E30C0C">
        <w:rPr>
          <w:color w:val="000000" w:themeColor="text1"/>
        </w:rPr>
        <w:t>Majocchi</w:t>
      </w:r>
      <w:proofErr w:type="spellEnd"/>
      <w:r w:rsidR="00E30C0C" w:rsidRPr="00E30C0C">
        <w:rPr>
          <w:color w:val="000000" w:themeColor="text1"/>
        </w:rPr>
        <w:t>, &amp; Buck,</w:t>
      </w:r>
      <w:r w:rsidR="00E30C0C" w:rsidRPr="00E30C0C" w:rsidDel="00812C5D">
        <w:rPr>
          <w:color w:val="000000" w:themeColor="text1"/>
        </w:rPr>
        <w:t xml:space="preserve"> </w:t>
      </w:r>
      <w:r w:rsidR="00E30C0C" w:rsidRPr="00E30C0C">
        <w:rPr>
          <w:color w:val="000000" w:themeColor="text1"/>
        </w:rPr>
        <w:t xml:space="preserve">2016; </w:t>
      </w:r>
      <w:proofErr w:type="spellStart"/>
      <w:r w:rsidR="00E30C0C" w:rsidRPr="00E30C0C">
        <w:rPr>
          <w:color w:val="000000" w:themeColor="text1"/>
        </w:rPr>
        <w:t>Majocci</w:t>
      </w:r>
      <w:proofErr w:type="spellEnd"/>
      <w:r w:rsidR="00E30C0C" w:rsidRPr="00E30C0C">
        <w:rPr>
          <w:color w:val="000000" w:themeColor="text1"/>
        </w:rPr>
        <w:t xml:space="preserve">, D’Angelo, </w:t>
      </w:r>
      <w:proofErr w:type="spellStart"/>
      <w:r w:rsidR="00E30C0C" w:rsidRPr="00E30C0C">
        <w:rPr>
          <w:color w:val="000000" w:themeColor="text1"/>
        </w:rPr>
        <w:t>Forlani</w:t>
      </w:r>
      <w:proofErr w:type="spellEnd"/>
      <w:r w:rsidR="00E30C0C" w:rsidRPr="00E30C0C">
        <w:rPr>
          <w:color w:val="000000" w:themeColor="text1"/>
        </w:rPr>
        <w:t>, &amp; Buck,</w:t>
      </w:r>
      <w:r w:rsidR="00E30C0C" w:rsidRPr="00E30C0C" w:rsidDel="00E040A0">
        <w:rPr>
          <w:color w:val="000000" w:themeColor="text1"/>
        </w:rPr>
        <w:t xml:space="preserve"> </w:t>
      </w:r>
      <w:r w:rsidR="00E30C0C" w:rsidRPr="00E30C0C">
        <w:rPr>
          <w:color w:val="000000" w:themeColor="text1"/>
        </w:rPr>
        <w:t>2018</w:t>
      </w:r>
      <w:r w:rsidR="006152C6">
        <w:rPr>
          <w:color w:val="000000" w:themeColor="text1"/>
        </w:rPr>
        <w:t>).</w:t>
      </w:r>
      <w:r w:rsidR="00B82F51">
        <w:rPr>
          <w:color w:val="000000" w:themeColor="text1"/>
        </w:rPr>
        <w:t xml:space="preserve"> </w:t>
      </w:r>
    </w:p>
    <w:p w14:paraId="1402B3D6" w14:textId="603675B9" w:rsidR="00E4679F" w:rsidRDefault="00B148A3" w:rsidP="000B4B7E">
      <w:pPr>
        <w:tabs>
          <w:tab w:val="left" w:pos="426"/>
        </w:tabs>
        <w:spacing w:line="360" w:lineRule="auto"/>
        <w:ind w:firstLine="425"/>
      </w:pPr>
      <w:r>
        <w:rPr>
          <w:color w:val="000000" w:themeColor="text1"/>
        </w:rPr>
        <w:t>Along similar lines,</w:t>
      </w:r>
      <w:r w:rsidR="00B82F51">
        <w:rPr>
          <w:color w:val="000000" w:themeColor="text1"/>
        </w:rPr>
        <w:t xml:space="preserve"> i</w:t>
      </w:r>
      <w:r w:rsidR="00AE7B3B" w:rsidRPr="00326ABB">
        <w:rPr>
          <w:color w:val="000000" w:themeColor="text1"/>
        </w:rPr>
        <w:t xml:space="preserve">t is often presumed that privately owned companies enjoy longer planning horizons and are better able to </w:t>
      </w:r>
      <w:r w:rsidR="00FB6545">
        <w:rPr>
          <w:color w:val="000000" w:themeColor="text1"/>
        </w:rPr>
        <w:t>tolerate</w:t>
      </w:r>
      <w:r w:rsidR="00FB6545" w:rsidRPr="00326ABB">
        <w:rPr>
          <w:color w:val="000000" w:themeColor="text1"/>
        </w:rPr>
        <w:t xml:space="preserve"> </w:t>
      </w:r>
      <w:r w:rsidR="00AE7B3B" w:rsidRPr="00326ABB">
        <w:rPr>
          <w:color w:val="000000" w:themeColor="text1"/>
        </w:rPr>
        <w:t xml:space="preserve">adverse foreign market circumstances. To the extent this assumption is valid, we can expect lower incidence of de-internationalization by family firms due to such adverse foreign market conditions as local rivalry or slow response from target customers. </w:t>
      </w:r>
      <w:r w:rsidR="00B05179">
        <w:rPr>
          <w:color w:val="000000" w:themeColor="text1"/>
        </w:rPr>
        <w:t>E</w:t>
      </w:r>
      <w:r w:rsidR="00AE7B3B" w:rsidRPr="00326ABB">
        <w:rPr>
          <w:color w:val="000000" w:themeColor="text1"/>
        </w:rPr>
        <w:t>mpirical evidence sugges</w:t>
      </w:r>
      <w:r w:rsidR="00B05179">
        <w:rPr>
          <w:color w:val="000000" w:themeColor="text1"/>
        </w:rPr>
        <w:t>ts</w:t>
      </w:r>
      <w:r w:rsidR="00AE7B3B" w:rsidRPr="00326ABB">
        <w:rPr>
          <w:color w:val="000000" w:themeColor="text1"/>
        </w:rPr>
        <w:t xml:space="preserve"> that family firms exhibit greater resilience when faced with challenging conditions (see, for example, </w:t>
      </w:r>
      <w:proofErr w:type="spellStart"/>
      <w:r w:rsidR="00AE7B3B" w:rsidRPr="00326ABB">
        <w:rPr>
          <w:color w:val="000000" w:themeColor="text1"/>
        </w:rPr>
        <w:t>Campopiano</w:t>
      </w:r>
      <w:proofErr w:type="spellEnd"/>
      <w:r w:rsidR="00AE7B3B" w:rsidRPr="00326ABB">
        <w:rPr>
          <w:color w:val="000000" w:themeColor="text1"/>
        </w:rPr>
        <w:t xml:space="preserve">, De </w:t>
      </w:r>
      <w:proofErr w:type="spellStart"/>
      <w:r w:rsidR="00AE7B3B" w:rsidRPr="00326ABB">
        <w:rPr>
          <w:color w:val="000000" w:themeColor="text1"/>
        </w:rPr>
        <w:t>Massis</w:t>
      </w:r>
      <w:proofErr w:type="spellEnd"/>
      <w:r w:rsidR="00AE7B3B" w:rsidRPr="00326ABB">
        <w:rPr>
          <w:color w:val="000000" w:themeColor="text1"/>
        </w:rPr>
        <w:t xml:space="preserve"> and </w:t>
      </w:r>
      <w:proofErr w:type="spellStart"/>
      <w:r w:rsidR="00AE7B3B" w:rsidRPr="00326ABB">
        <w:rPr>
          <w:color w:val="000000" w:themeColor="text1"/>
        </w:rPr>
        <w:t>Kotlar</w:t>
      </w:r>
      <w:proofErr w:type="spellEnd"/>
      <w:r w:rsidR="00AE7B3B" w:rsidRPr="00326ABB">
        <w:rPr>
          <w:color w:val="000000" w:themeColor="text1"/>
        </w:rPr>
        <w:t>, 2019). This may be due, among other things, to substantial capital reserves and self-financing. Their ambitions in internationalization may be of more long-term sustainment than short-term rents. It is also possible that underlying motivations of family firms m</w:t>
      </w:r>
      <w:r w:rsidR="009D6998">
        <w:rPr>
          <w:color w:val="000000" w:themeColor="text1"/>
        </w:rPr>
        <w:t>ight</w:t>
      </w:r>
      <w:r w:rsidR="00FB6545">
        <w:rPr>
          <w:color w:val="000000" w:themeColor="text1"/>
        </w:rPr>
        <w:t xml:space="preserve"> </w:t>
      </w:r>
      <w:r w:rsidR="00AE7B3B" w:rsidRPr="00326ABB">
        <w:rPr>
          <w:color w:val="000000" w:themeColor="text1"/>
        </w:rPr>
        <w:t xml:space="preserve">focus more on acquiring modest market niches than market dominance. These issues require </w:t>
      </w:r>
      <w:r w:rsidR="00B05179">
        <w:rPr>
          <w:color w:val="000000" w:themeColor="text1"/>
        </w:rPr>
        <w:lastRenderedPageBreak/>
        <w:t xml:space="preserve">considerable </w:t>
      </w:r>
      <w:r w:rsidR="00AE7B3B" w:rsidRPr="00326ABB">
        <w:rPr>
          <w:color w:val="000000" w:themeColor="text1"/>
        </w:rPr>
        <w:t>scholarly attention.</w:t>
      </w:r>
      <w:r w:rsidR="00521114">
        <w:rPr>
          <w:color w:val="000000" w:themeColor="text1"/>
        </w:rPr>
        <w:t xml:space="preserve"> The </w:t>
      </w:r>
      <w:r w:rsidR="004966C4">
        <w:rPr>
          <w:color w:val="000000" w:themeColor="text1"/>
        </w:rPr>
        <w:t xml:space="preserve">debate can also </w:t>
      </w:r>
      <w:r>
        <w:rPr>
          <w:color w:val="000000" w:themeColor="text1"/>
        </w:rPr>
        <w:t xml:space="preserve">be </w:t>
      </w:r>
      <w:r w:rsidR="004966C4">
        <w:rPr>
          <w:color w:val="000000" w:themeColor="text1"/>
        </w:rPr>
        <w:t>expand</w:t>
      </w:r>
      <w:r>
        <w:rPr>
          <w:color w:val="000000" w:themeColor="text1"/>
        </w:rPr>
        <w:t>ed</w:t>
      </w:r>
      <w:r w:rsidR="004966C4">
        <w:rPr>
          <w:color w:val="000000" w:themeColor="text1"/>
        </w:rPr>
        <w:t xml:space="preserve"> to include the question of why</w:t>
      </w:r>
      <w:r w:rsidR="00016AC5">
        <w:rPr>
          <w:color w:val="000000" w:themeColor="text1"/>
        </w:rPr>
        <w:t>, or under what conditions</w:t>
      </w:r>
      <w:r w:rsidR="004966C4">
        <w:rPr>
          <w:color w:val="000000" w:themeColor="text1"/>
        </w:rPr>
        <w:t xml:space="preserve"> some family firms are less likely to de-internationalize</w:t>
      </w:r>
      <w:r w:rsidR="00106813">
        <w:rPr>
          <w:color w:val="000000" w:themeColor="text1"/>
        </w:rPr>
        <w:t xml:space="preserve"> </w:t>
      </w:r>
      <w:r w:rsidR="00181EDB">
        <w:rPr>
          <w:color w:val="000000" w:themeColor="text1"/>
        </w:rPr>
        <w:t>(</w:t>
      </w:r>
      <w:r w:rsidR="00106813">
        <w:rPr>
          <w:color w:val="000000" w:themeColor="text1"/>
        </w:rPr>
        <w:t>or more likely to re-internationalize</w:t>
      </w:r>
      <w:r w:rsidR="00181EDB">
        <w:rPr>
          <w:color w:val="000000" w:themeColor="text1"/>
        </w:rPr>
        <w:t>),</w:t>
      </w:r>
      <w:r w:rsidR="00106813">
        <w:rPr>
          <w:color w:val="000000" w:themeColor="text1"/>
        </w:rPr>
        <w:t xml:space="preserve"> </w:t>
      </w:r>
      <w:r w:rsidR="00106813" w:rsidRPr="00E654BB">
        <w:rPr>
          <w:color w:val="000000" w:themeColor="text1"/>
        </w:rPr>
        <w:t>than</w:t>
      </w:r>
      <w:r w:rsidR="00181EDB" w:rsidRPr="00E654BB">
        <w:rPr>
          <w:color w:val="000000" w:themeColor="text1"/>
        </w:rPr>
        <w:t xml:space="preserve"> </w:t>
      </w:r>
      <w:r w:rsidR="00545689" w:rsidRPr="00E869BE">
        <w:rPr>
          <w:color w:val="000000" w:themeColor="text1"/>
        </w:rPr>
        <w:t>other</w:t>
      </w:r>
      <w:r w:rsidR="00016AC5" w:rsidRPr="00BF5A1D">
        <w:rPr>
          <w:color w:val="000000" w:themeColor="text1"/>
        </w:rPr>
        <w:t xml:space="preserve"> family </w:t>
      </w:r>
      <w:r w:rsidR="00016AC5" w:rsidRPr="00B05179">
        <w:rPr>
          <w:color w:val="000000" w:themeColor="text1"/>
        </w:rPr>
        <w:t xml:space="preserve">firms (e.g., D’Angelo et al., 2016; </w:t>
      </w:r>
      <w:proofErr w:type="spellStart"/>
      <w:r w:rsidR="00016AC5" w:rsidRPr="00B05179">
        <w:rPr>
          <w:color w:val="000000" w:themeColor="text1"/>
        </w:rPr>
        <w:t>Majocci</w:t>
      </w:r>
      <w:proofErr w:type="spellEnd"/>
      <w:r w:rsidR="00016AC5" w:rsidRPr="00B05179">
        <w:rPr>
          <w:color w:val="000000" w:themeColor="text1"/>
        </w:rPr>
        <w:t xml:space="preserve"> et al., 2018).</w:t>
      </w:r>
      <w:r w:rsidR="00B05179" w:rsidRPr="00B05179">
        <w:rPr>
          <w:color w:val="000000" w:themeColor="text1"/>
        </w:rPr>
        <w:t xml:space="preserve"> Equally, </w:t>
      </w:r>
      <w:r w:rsidR="00B05179" w:rsidRPr="000B4B7E">
        <w:t xml:space="preserve">there is a need to examine the role of </w:t>
      </w:r>
      <w:r w:rsidR="00B05179">
        <w:t>corporate governance</w:t>
      </w:r>
      <w:r w:rsidR="00B05179" w:rsidRPr="000B4B7E">
        <w:t xml:space="preserve"> mechanisms more seriously</w:t>
      </w:r>
      <w:r w:rsidR="00B05179">
        <w:t xml:space="preserve"> and to go</w:t>
      </w:r>
      <w:r w:rsidR="00B05179" w:rsidRPr="000B4B7E">
        <w:t xml:space="preserve"> beyond ownership structure.  </w:t>
      </w:r>
    </w:p>
    <w:p w14:paraId="742A83A7" w14:textId="3BD9C159" w:rsidR="00D53985" w:rsidRPr="00326ABB" w:rsidRDefault="00255CEF">
      <w:pPr>
        <w:tabs>
          <w:tab w:val="left" w:pos="426"/>
        </w:tabs>
        <w:spacing w:line="360" w:lineRule="auto"/>
        <w:ind w:firstLine="425"/>
        <w:rPr>
          <w:color w:val="000000" w:themeColor="text1"/>
        </w:rPr>
      </w:pPr>
      <w:r>
        <w:rPr>
          <w:color w:val="000000" w:themeColor="text1"/>
        </w:rPr>
        <w:t xml:space="preserve">Some firms are also owned by government. Such firms may </w:t>
      </w:r>
      <w:r w:rsidR="00E4679F" w:rsidRPr="00956780">
        <w:rPr>
          <w:color w:val="000000" w:themeColor="text1"/>
        </w:rPr>
        <w:t xml:space="preserve">receive resources, </w:t>
      </w:r>
      <w:proofErr w:type="gramStart"/>
      <w:r w:rsidR="00E4679F" w:rsidRPr="00956780">
        <w:rPr>
          <w:color w:val="000000" w:themeColor="text1"/>
        </w:rPr>
        <w:t>assistance</w:t>
      </w:r>
      <w:proofErr w:type="gramEnd"/>
      <w:r w:rsidR="00E4679F" w:rsidRPr="00956780">
        <w:rPr>
          <w:color w:val="000000" w:themeColor="text1"/>
        </w:rPr>
        <w:t xml:space="preserve"> and preferential market intelligence from government (Wang</w:t>
      </w:r>
      <w:r w:rsidR="00E4679F">
        <w:rPr>
          <w:color w:val="000000" w:themeColor="text1"/>
        </w:rPr>
        <w:t>,</w:t>
      </w:r>
      <w:r w:rsidR="00E4679F" w:rsidRPr="00956780">
        <w:rPr>
          <w:color w:val="000000" w:themeColor="text1"/>
        </w:rPr>
        <w:t xml:space="preserve"> </w:t>
      </w:r>
      <w:r w:rsidR="00E4679F" w:rsidRPr="007A056C">
        <w:rPr>
          <w:color w:val="000000" w:themeColor="text1"/>
        </w:rPr>
        <w:t>Kafouros, Yi, Hong, &amp; Ganotakis</w:t>
      </w:r>
      <w:r w:rsidR="00E4679F">
        <w:rPr>
          <w:color w:val="000000" w:themeColor="text1"/>
        </w:rPr>
        <w:t>,</w:t>
      </w:r>
      <w:r w:rsidR="00E4679F" w:rsidRPr="007A056C" w:rsidDel="007A056C">
        <w:rPr>
          <w:color w:val="000000" w:themeColor="text1"/>
        </w:rPr>
        <w:t xml:space="preserve"> </w:t>
      </w:r>
      <w:r w:rsidR="00E4679F" w:rsidRPr="00956780">
        <w:rPr>
          <w:color w:val="000000" w:themeColor="text1"/>
        </w:rPr>
        <w:t xml:space="preserve">2020). Along these lines, the relationship between government owned or affiliated firms and de- </w:t>
      </w:r>
      <w:r w:rsidR="00CC2578">
        <w:rPr>
          <w:color w:val="000000" w:themeColor="text1"/>
        </w:rPr>
        <w:t xml:space="preserve">/ </w:t>
      </w:r>
      <w:r w:rsidR="00E4679F" w:rsidRPr="00956780">
        <w:rPr>
          <w:color w:val="000000" w:themeColor="text1"/>
        </w:rPr>
        <w:t>re-internationalization can be rather interesting. Assistance that state-owned firms receive (</w:t>
      </w:r>
      <w:r w:rsidR="00D24AEF" w:rsidRPr="00D24AEF">
        <w:rPr>
          <w:color w:val="000000" w:themeColor="text1"/>
        </w:rPr>
        <w:t>Wang et al., 2012</w:t>
      </w:r>
      <w:r w:rsidR="00E4679F" w:rsidRPr="00956780">
        <w:rPr>
          <w:color w:val="000000" w:themeColor="text1"/>
        </w:rPr>
        <w:t>;</w:t>
      </w:r>
      <w:r w:rsidR="00E4679F">
        <w:rPr>
          <w:color w:val="000000" w:themeColor="text1"/>
        </w:rPr>
        <w:t xml:space="preserve"> </w:t>
      </w:r>
      <w:r w:rsidR="00E4679F" w:rsidRPr="00956780">
        <w:rPr>
          <w:color w:val="000000" w:themeColor="text1"/>
        </w:rPr>
        <w:t>2020) can lead to direct or indirect (via increased competitiveness and productivity gains) foreign market access (Fernández-</w:t>
      </w:r>
      <w:proofErr w:type="spellStart"/>
      <w:r w:rsidR="00E4679F" w:rsidRPr="00956780">
        <w:rPr>
          <w:color w:val="000000" w:themeColor="text1"/>
        </w:rPr>
        <w:t>Méndeza</w:t>
      </w:r>
      <w:proofErr w:type="spellEnd"/>
      <w:r w:rsidR="00E4679F">
        <w:rPr>
          <w:color w:val="000000" w:themeColor="text1"/>
        </w:rPr>
        <w:t>,</w:t>
      </w:r>
      <w:r w:rsidR="00E4679F" w:rsidRPr="00956780">
        <w:rPr>
          <w:color w:val="000000" w:themeColor="text1"/>
        </w:rPr>
        <w:t xml:space="preserve"> </w:t>
      </w:r>
      <w:r w:rsidR="00E4679F" w:rsidRPr="008C1BA0">
        <w:rPr>
          <w:color w:val="000000" w:themeColor="text1"/>
        </w:rPr>
        <w:t xml:space="preserve">García-Canal, &amp; </w:t>
      </w:r>
      <w:proofErr w:type="spellStart"/>
      <w:r w:rsidR="00E4679F" w:rsidRPr="008C1BA0">
        <w:rPr>
          <w:color w:val="000000" w:themeColor="text1"/>
        </w:rPr>
        <w:t>Guillén</w:t>
      </w:r>
      <w:proofErr w:type="spellEnd"/>
      <w:r w:rsidR="00E4679F">
        <w:rPr>
          <w:color w:val="000000" w:themeColor="text1"/>
        </w:rPr>
        <w:t>,</w:t>
      </w:r>
      <w:r w:rsidR="00E4679F" w:rsidRPr="008C1BA0" w:rsidDel="008C1BA0">
        <w:rPr>
          <w:color w:val="000000" w:themeColor="text1"/>
        </w:rPr>
        <w:t xml:space="preserve"> </w:t>
      </w:r>
      <w:r w:rsidR="00E4679F" w:rsidRPr="00956780">
        <w:rPr>
          <w:color w:val="000000" w:themeColor="text1"/>
        </w:rPr>
        <w:t xml:space="preserve">2018; Luo </w:t>
      </w:r>
      <w:r w:rsidR="00E4679F">
        <w:rPr>
          <w:color w:val="000000" w:themeColor="text1"/>
        </w:rPr>
        <w:t>&amp;</w:t>
      </w:r>
      <w:r w:rsidR="00E4679F" w:rsidRPr="00956780">
        <w:rPr>
          <w:color w:val="000000" w:themeColor="text1"/>
        </w:rPr>
        <w:t xml:space="preserve"> Bu, 2018). However, firms might occasionally be forced to depart from existing strategic objectives and exit or reduce their presence in some markets to attend to local priorities and serve political and social objectives (Rodrigues and Dieleman, 2018). Furthermore, although </w:t>
      </w:r>
      <w:r w:rsidR="00C53F09">
        <w:rPr>
          <w:color w:val="000000" w:themeColor="text1"/>
        </w:rPr>
        <w:t>prior</w:t>
      </w:r>
      <w:r w:rsidR="00C53F09" w:rsidRPr="00956780">
        <w:rPr>
          <w:color w:val="000000" w:themeColor="text1"/>
        </w:rPr>
        <w:t xml:space="preserve"> </w:t>
      </w:r>
      <w:r w:rsidR="00E4679F" w:rsidRPr="00956780">
        <w:rPr>
          <w:color w:val="000000" w:themeColor="text1"/>
        </w:rPr>
        <w:t xml:space="preserve">studies (e.g., </w:t>
      </w:r>
      <w:proofErr w:type="spellStart"/>
      <w:r w:rsidR="00E4679F" w:rsidRPr="00956780">
        <w:rPr>
          <w:color w:val="000000" w:themeColor="text1"/>
        </w:rPr>
        <w:t>Surdu</w:t>
      </w:r>
      <w:proofErr w:type="spellEnd"/>
      <w:r w:rsidR="00E4679F" w:rsidRPr="00956780">
        <w:rPr>
          <w:color w:val="000000" w:themeColor="text1"/>
        </w:rPr>
        <w:t xml:space="preserve"> et al., 2018) have focused on foreign market institutions, when it comes to state hybrids, attention should also be placed on home market institutions given that a less supportive environment can directly harm the re-internationalization effort of such firms and</w:t>
      </w:r>
      <w:r w:rsidR="00C53F09">
        <w:rPr>
          <w:color w:val="000000" w:themeColor="text1"/>
        </w:rPr>
        <w:t>/or</w:t>
      </w:r>
      <w:r w:rsidR="00E4679F" w:rsidRPr="00956780">
        <w:rPr>
          <w:color w:val="000000" w:themeColor="text1"/>
        </w:rPr>
        <w:t xml:space="preserve"> force them to abandon </w:t>
      </w:r>
      <w:r w:rsidR="00C53F09">
        <w:rPr>
          <w:color w:val="000000" w:themeColor="text1"/>
        </w:rPr>
        <w:t>certain</w:t>
      </w:r>
      <w:r w:rsidR="00E4679F" w:rsidRPr="00956780">
        <w:rPr>
          <w:color w:val="000000" w:themeColor="text1"/>
        </w:rPr>
        <w:t xml:space="preserve"> overseas investments (Rodrigues </w:t>
      </w:r>
      <w:r w:rsidR="00E4679F">
        <w:rPr>
          <w:color w:val="000000" w:themeColor="text1"/>
        </w:rPr>
        <w:t>&amp;</w:t>
      </w:r>
      <w:r w:rsidR="00E4679F" w:rsidRPr="00956780">
        <w:rPr>
          <w:color w:val="000000" w:themeColor="text1"/>
        </w:rPr>
        <w:t xml:space="preserve"> Dieleman, 2018).</w:t>
      </w:r>
    </w:p>
    <w:p w14:paraId="4DD0B9E2" w14:textId="0E16086E" w:rsidR="006E63EF" w:rsidRPr="00AB3330" w:rsidRDefault="006C3C62" w:rsidP="00352EED">
      <w:pPr>
        <w:spacing w:before="480" w:line="360" w:lineRule="auto"/>
        <w:rPr>
          <w:b/>
          <w:bCs/>
          <w:color w:val="000000" w:themeColor="text1"/>
        </w:rPr>
      </w:pPr>
      <w:r w:rsidRPr="00AB3330">
        <w:rPr>
          <w:b/>
          <w:bCs/>
          <w:color w:val="000000" w:themeColor="text1"/>
        </w:rPr>
        <w:t>CONCLUSION</w:t>
      </w:r>
    </w:p>
    <w:p w14:paraId="41E61862" w14:textId="147C9970" w:rsidR="00536260" w:rsidRDefault="00575C93" w:rsidP="002D6456">
      <w:pPr>
        <w:spacing w:line="360" w:lineRule="auto"/>
        <w:ind w:firstLine="425"/>
        <w:rPr>
          <w:bCs/>
          <w:iCs/>
          <w:color w:val="000000" w:themeColor="text1"/>
        </w:rPr>
      </w:pPr>
      <w:r w:rsidRPr="00AB3330">
        <w:rPr>
          <w:bCs/>
          <w:iCs/>
          <w:color w:val="000000" w:themeColor="text1"/>
        </w:rPr>
        <w:t>Increased levels of protectionism, pressures for de-globalization and the global pandemic have increased t</w:t>
      </w:r>
      <w:r w:rsidR="007F2138" w:rsidRPr="00AB3330">
        <w:rPr>
          <w:bCs/>
          <w:iCs/>
          <w:color w:val="000000" w:themeColor="text1"/>
        </w:rPr>
        <w:t>he importance of e</w:t>
      </w:r>
      <w:r w:rsidR="00E5676F" w:rsidRPr="00AB3330">
        <w:rPr>
          <w:bCs/>
          <w:iCs/>
          <w:color w:val="000000" w:themeColor="text1"/>
        </w:rPr>
        <w:t>xamining the determinants and consequences of de- and re-internationalization</w:t>
      </w:r>
      <w:r w:rsidR="00AD760A" w:rsidRPr="00AB3330">
        <w:rPr>
          <w:bCs/>
          <w:iCs/>
          <w:color w:val="000000" w:themeColor="text1"/>
        </w:rPr>
        <w:t>.</w:t>
      </w:r>
      <w:r w:rsidR="00B03FB8" w:rsidRPr="00AB3330">
        <w:rPr>
          <w:bCs/>
          <w:iCs/>
          <w:color w:val="000000" w:themeColor="text1"/>
        </w:rPr>
        <w:t xml:space="preserve"> </w:t>
      </w:r>
      <w:r w:rsidR="00BE477E" w:rsidRPr="00AB3330">
        <w:rPr>
          <w:bCs/>
          <w:iCs/>
          <w:color w:val="000000" w:themeColor="text1"/>
        </w:rPr>
        <w:t xml:space="preserve">These changes </w:t>
      </w:r>
      <w:r w:rsidR="004E4C98" w:rsidRPr="00AB3330">
        <w:rPr>
          <w:bCs/>
          <w:iCs/>
          <w:color w:val="000000" w:themeColor="text1"/>
        </w:rPr>
        <w:t>require</w:t>
      </w:r>
      <w:r w:rsidR="00BE477E" w:rsidRPr="00AB3330">
        <w:rPr>
          <w:bCs/>
          <w:iCs/>
          <w:color w:val="000000" w:themeColor="text1"/>
        </w:rPr>
        <w:t xml:space="preserve"> f</w:t>
      </w:r>
      <w:r w:rsidR="00E5676F" w:rsidRPr="00AB3330">
        <w:rPr>
          <w:bCs/>
          <w:iCs/>
          <w:color w:val="000000" w:themeColor="text1"/>
        </w:rPr>
        <w:t xml:space="preserve">irms </w:t>
      </w:r>
      <w:r w:rsidR="00BE477E" w:rsidRPr="00AB3330">
        <w:rPr>
          <w:bCs/>
          <w:iCs/>
          <w:color w:val="000000" w:themeColor="text1"/>
        </w:rPr>
        <w:t>to</w:t>
      </w:r>
      <w:r w:rsidR="00E5676F" w:rsidRPr="00AB3330">
        <w:rPr>
          <w:bCs/>
          <w:iCs/>
          <w:color w:val="000000" w:themeColor="text1"/>
        </w:rPr>
        <w:t xml:space="preserve"> reconsider their global portfolio</w:t>
      </w:r>
      <w:r w:rsidR="00C26155" w:rsidRPr="00AB3330">
        <w:rPr>
          <w:bCs/>
          <w:iCs/>
          <w:color w:val="000000" w:themeColor="text1"/>
        </w:rPr>
        <w:t xml:space="preserve"> </w:t>
      </w:r>
      <w:r w:rsidR="00413F04" w:rsidRPr="00AB3330">
        <w:rPr>
          <w:bCs/>
          <w:iCs/>
          <w:color w:val="000000" w:themeColor="text1"/>
        </w:rPr>
        <w:t xml:space="preserve">of activities, location choices, entry modes and collaborative agreements, while focusing </w:t>
      </w:r>
      <w:r w:rsidR="00E5676F" w:rsidRPr="00AB3330">
        <w:rPr>
          <w:bCs/>
          <w:iCs/>
          <w:color w:val="000000" w:themeColor="text1"/>
        </w:rPr>
        <w:t xml:space="preserve">their efforts on </w:t>
      </w:r>
      <w:r w:rsidR="004E4C98" w:rsidRPr="00AB3330">
        <w:rPr>
          <w:bCs/>
          <w:iCs/>
          <w:color w:val="000000" w:themeColor="text1"/>
        </w:rPr>
        <w:t xml:space="preserve">mitigating </w:t>
      </w:r>
      <w:r w:rsidR="00E5676F" w:rsidRPr="00AB3330">
        <w:rPr>
          <w:bCs/>
          <w:iCs/>
          <w:color w:val="000000" w:themeColor="text1"/>
        </w:rPr>
        <w:t>risk</w:t>
      </w:r>
      <w:r w:rsidR="004E4C98" w:rsidRPr="00AB3330">
        <w:rPr>
          <w:bCs/>
          <w:iCs/>
          <w:color w:val="000000" w:themeColor="text1"/>
        </w:rPr>
        <w:t>s</w:t>
      </w:r>
      <w:r w:rsidR="00E5676F" w:rsidRPr="00AB3330">
        <w:rPr>
          <w:bCs/>
          <w:iCs/>
          <w:color w:val="000000" w:themeColor="text1"/>
        </w:rPr>
        <w:t xml:space="preserve"> and </w:t>
      </w:r>
      <w:r w:rsidR="00413F04" w:rsidRPr="00462F93">
        <w:rPr>
          <w:bCs/>
          <w:iCs/>
          <w:color w:val="000000" w:themeColor="text1"/>
        </w:rPr>
        <w:t>minimizing how</w:t>
      </w:r>
      <w:r w:rsidR="00C26155" w:rsidRPr="00462F93">
        <w:rPr>
          <w:bCs/>
          <w:iCs/>
          <w:color w:val="000000" w:themeColor="text1"/>
        </w:rPr>
        <w:t xml:space="preserve"> </w:t>
      </w:r>
      <w:r w:rsidR="00413F04" w:rsidRPr="00462F93">
        <w:rPr>
          <w:bCs/>
          <w:iCs/>
          <w:color w:val="000000" w:themeColor="text1"/>
        </w:rPr>
        <w:t>disruptions in global supply chains affect their operations</w:t>
      </w:r>
      <w:r w:rsidR="00F83288" w:rsidRPr="00462F93">
        <w:rPr>
          <w:bCs/>
          <w:iCs/>
          <w:color w:val="000000" w:themeColor="text1"/>
        </w:rPr>
        <w:t xml:space="preserve"> and strategic advantages</w:t>
      </w:r>
      <w:r w:rsidR="00E5676F" w:rsidRPr="00462F93">
        <w:rPr>
          <w:bCs/>
          <w:iCs/>
          <w:color w:val="000000" w:themeColor="text1"/>
        </w:rPr>
        <w:t>.</w:t>
      </w:r>
      <w:r w:rsidR="001D3618" w:rsidRPr="00462F93">
        <w:rPr>
          <w:bCs/>
          <w:iCs/>
          <w:color w:val="000000" w:themeColor="text1"/>
        </w:rPr>
        <w:t xml:space="preserve"> </w:t>
      </w:r>
      <w:r w:rsidR="00663F23">
        <w:rPr>
          <w:bCs/>
          <w:iCs/>
          <w:color w:val="000000" w:themeColor="text1"/>
        </w:rPr>
        <w:t>Furthermore, m</w:t>
      </w:r>
      <w:r w:rsidR="00652406" w:rsidRPr="00462F93">
        <w:rPr>
          <w:bCs/>
          <w:iCs/>
          <w:color w:val="000000" w:themeColor="text1"/>
        </w:rPr>
        <w:t xml:space="preserve">anagers have started contemplating whether </w:t>
      </w:r>
      <w:r w:rsidR="009F3644" w:rsidRPr="00462F93">
        <w:rPr>
          <w:bCs/>
          <w:iCs/>
          <w:color w:val="000000" w:themeColor="text1"/>
        </w:rPr>
        <w:t xml:space="preserve">re-focusing </w:t>
      </w:r>
      <w:r w:rsidR="00CF5F74" w:rsidRPr="00462F93">
        <w:rPr>
          <w:bCs/>
          <w:iCs/>
          <w:color w:val="000000" w:themeColor="text1"/>
        </w:rPr>
        <w:t xml:space="preserve">operations at a more regional level might </w:t>
      </w:r>
      <w:r w:rsidR="00A017BB" w:rsidRPr="00462F93">
        <w:rPr>
          <w:bCs/>
          <w:iCs/>
          <w:color w:val="000000" w:themeColor="text1"/>
        </w:rPr>
        <w:t>help their firms</w:t>
      </w:r>
      <w:r w:rsidR="00CF5F74" w:rsidRPr="00462F93">
        <w:rPr>
          <w:bCs/>
          <w:iCs/>
          <w:color w:val="000000" w:themeColor="text1"/>
        </w:rPr>
        <w:t xml:space="preserve"> respond </w:t>
      </w:r>
      <w:r w:rsidR="007815A9" w:rsidRPr="00462F93">
        <w:rPr>
          <w:bCs/>
          <w:iCs/>
          <w:color w:val="000000" w:themeColor="text1"/>
        </w:rPr>
        <w:t>to those challenges (</w:t>
      </w:r>
      <w:r w:rsidR="00C13D2D" w:rsidRPr="00462F93">
        <w:rPr>
          <w:bCs/>
          <w:iCs/>
          <w:color w:val="000000" w:themeColor="text1"/>
        </w:rPr>
        <w:t>Hill et al., 2021; Witt, 2019</w:t>
      </w:r>
      <w:r w:rsidR="007815A9" w:rsidRPr="00462F93">
        <w:rPr>
          <w:bCs/>
          <w:iCs/>
          <w:color w:val="000000" w:themeColor="text1"/>
        </w:rPr>
        <w:t xml:space="preserve">). However, </w:t>
      </w:r>
      <w:r w:rsidR="00A017BB" w:rsidRPr="00462F93">
        <w:rPr>
          <w:bCs/>
          <w:iCs/>
          <w:color w:val="000000" w:themeColor="text1"/>
        </w:rPr>
        <w:t>such changes</w:t>
      </w:r>
      <w:r w:rsidR="007815A9" w:rsidRPr="00462F93">
        <w:rPr>
          <w:bCs/>
          <w:iCs/>
          <w:color w:val="000000" w:themeColor="text1"/>
        </w:rPr>
        <w:t xml:space="preserve"> can have </w:t>
      </w:r>
      <w:r w:rsidR="0073053A" w:rsidRPr="00462F93">
        <w:rPr>
          <w:bCs/>
          <w:iCs/>
          <w:color w:val="000000" w:themeColor="text1"/>
        </w:rPr>
        <w:t xml:space="preserve">serious consequences </w:t>
      </w:r>
      <w:r w:rsidR="00A017BB" w:rsidRPr="00462F93">
        <w:rPr>
          <w:bCs/>
          <w:iCs/>
          <w:color w:val="000000" w:themeColor="text1"/>
        </w:rPr>
        <w:t>and</w:t>
      </w:r>
      <w:r w:rsidR="0073053A" w:rsidRPr="00462F93">
        <w:rPr>
          <w:bCs/>
          <w:iCs/>
          <w:color w:val="000000" w:themeColor="text1"/>
        </w:rPr>
        <w:t xml:space="preserve"> can </w:t>
      </w:r>
      <w:r w:rsidR="0073053A" w:rsidRPr="00536260">
        <w:rPr>
          <w:bCs/>
          <w:iCs/>
          <w:color w:val="000000" w:themeColor="text1"/>
        </w:rPr>
        <w:t xml:space="preserve">compromise </w:t>
      </w:r>
      <w:r w:rsidR="00367C5C" w:rsidRPr="00536260">
        <w:rPr>
          <w:bCs/>
          <w:iCs/>
          <w:color w:val="000000" w:themeColor="text1"/>
        </w:rPr>
        <w:t>firm</w:t>
      </w:r>
      <w:r w:rsidR="0000439B" w:rsidRPr="00536260">
        <w:rPr>
          <w:bCs/>
          <w:iCs/>
          <w:color w:val="000000" w:themeColor="text1"/>
        </w:rPr>
        <w:t xml:space="preserve"> advantages that </w:t>
      </w:r>
      <w:r w:rsidR="00462F93" w:rsidRPr="00536260">
        <w:rPr>
          <w:bCs/>
          <w:iCs/>
          <w:color w:val="000000" w:themeColor="text1"/>
        </w:rPr>
        <w:t>are highly dependent on cross</w:t>
      </w:r>
      <w:r w:rsidR="00FB614D">
        <w:rPr>
          <w:bCs/>
          <w:iCs/>
          <w:color w:val="000000" w:themeColor="text1"/>
        </w:rPr>
        <w:t>-</w:t>
      </w:r>
      <w:r w:rsidR="00462F93" w:rsidRPr="00536260">
        <w:rPr>
          <w:bCs/>
          <w:iCs/>
          <w:color w:val="000000" w:themeColor="text1"/>
        </w:rPr>
        <w:t>country operations</w:t>
      </w:r>
      <w:r w:rsidR="0000439B" w:rsidRPr="00536260">
        <w:rPr>
          <w:bCs/>
          <w:iCs/>
          <w:color w:val="000000" w:themeColor="text1"/>
        </w:rPr>
        <w:t>.</w:t>
      </w:r>
      <w:r w:rsidR="00FB434E" w:rsidRPr="00536260">
        <w:rPr>
          <w:bCs/>
          <w:iCs/>
          <w:color w:val="000000" w:themeColor="text1"/>
        </w:rPr>
        <w:t xml:space="preserve"> </w:t>
      </w:r>
      <w:r w:rsidR="002D6456" w:rsidRPr="00536260">
        <w:rPr>
          <w:bCs/>
          <w:iCs/>
          <w:color w:val="000000" w:themeColor="text1"/>
        </w:rPr>
        <w:t xml:space="preserve">They might also </w:t>
      </w:r>
      <w:r w:rsidR="00FB434E" w:rsidRPr="00536260">
        <w:rPr>
          <w:bCs/>
          <w:iCs/>
          <w:color w:val="000000" w:themeColor="text1"/>
        </w:rPr>
        <w:t xml:space="preserve">present an opportunity for </w:t>
      </w:r>
      <w:r w:rsidR="008621C1" w:rsidRPr="00536260">
        <w:rPr>
          <w:bCs/>
          <w:iCs/>
          <w:color w:val="000000" w:themeColor="text1"/>
        </w:rPr>
        <w:t>com</w:t>
      </w:r>
      <w:r w:rsidR="005D75EB" w:rsidRPr="00536260">
        <w:rPr>
          <w:bCs/>
          <w:iCs/>
          <w:color w:val="000000" w:themeColor="text1"/>
        </w:rPr>
        <w:t>petitors</w:t>
      </w:r>
      <w:r w:rsidR="00FB434E" w:rsidRPr="00536260">
        <w:rPr>
          <w:bCs/>
          <w:iCs/>
          <w:color w:val="000000" w:themeColor="text1"/>
        </w:rPr>
        <w:t xml:space="preserve"> to capture the positions </w:t>
      </w:r>
      <w:r w:rsidR="00033D22" w:rsidRPr="00536260">
        <w:rPr>
          <w:bCs/>
          <w:iCs/>
          <w:color w:val="000000" w:themeColor="text1"/>
        </w:rPr>
        <w:t>relinquished</w:t>
      </w:r>
      <w:r w:rsidR="00B246C1" w:rsidRPr="00536260">
        <w:rPr>
          <w:bCs/>
          <w:iCs/>
          <w:color w:val="000000" w:themeColor="text1"/>
        </w:rPr>
        <w:t xml:space="preserve"> by those firms</w:t>
      </w:r>
      <w:r w:rsidR="00FB434E" w:rsidRPr="00536260">
        <w:rPr>
          <w:bCs/>
          <w:iCs/>
          <w:color w:val="000000" w:themeColor="text1"/>
        </w:rPr>
        <w:t xml:space="preserve"> </w:t>
      </w:r>
      <w:r w:rsidR="005D75EB" w:rsidRPr="00536260">
        <w:rPr>
          <w:bCs/>
          <w:iCs/>
          <w:color w:val="000000" w:themeColor="text1"/>
        </w:rPr>
        <w:t>with implications for</w:t>
      </w:r>
      <w:r w:rsidR="00B246C1" w:rsidRPr="00536260">
        <w:rPr>
          <w:bCs/>
          <w:iCs/>
          <w:color w:val="000000" w:themeColor="text1"/>
        </w:rPr>
        <w:t xml:space="preserve"> their</w:t>
      </w:r>
      <w:r w:rsidR="005D75EB" w:rsidRPr="00536260">
        <w:rPr>
          <w:bCs/>
          <w:iCs/>
          <w:color w:val="000000" w:themeColor="text1"/>
        </w:rPr>
        <w:t xml:space="preserve"> </w:t>
      </w:r>
      <w:r w:rsidR="00B246C1" w:rsidRPr="00536260">
        <w:rPr>
          <w:bCs/>
          <w:iCs/>
          <w:color w:val="000000" w:themeColor="text1"/>
        </w:rPr>
        <w:t>competitiveness and growth</w:t>
      </w:r>
      <w:r w:rsidR="00E57384" w:rsidRPr="00536260">
        <w:rPr>
          <w:bCs/>
          <w:iCs/>
          <w:color w:val="000000" w:themeColor="text1"/>
        </w:rPr>
        <w:t xml:space="preserve"> (</w:t>
      </w:r>
      <w:proofErr w:type="spellStart"/>
      <w:r w:rsidR="00E57384" w:rsidRPr="00536260">
        <w:rPr>
          <w:bCs/>
          <w:iCs/>
          <w:color w:val="000000" w:themeColor="text1"/>
        </w:rPr>
        <w:t>Hitt</w:t>
      </w:r>
      <w:proofErr w:type="spellEnd"/>
      <w:r w:rsidR="00E57384" w:rsidRPr="00536260">
        <w:rPr>
          <w:bCs/>
          <w:iCs/>
          <w:color w:val="000000" w:themeColor="text1"/>
        </w:rPr>
        <w:t xml:space="preserve"> et al., 2021)</w:t>
      </w:r>
      <w:r w:rsidR="00B246C1" w:rsidRPr="00536260">
        <w:rPr>
          <w:bCs/>
          <w:iCs/>
          <w:color w:val="000000" w:themeColor="text1"/>
        </w:rPr>
        <w:t xml:space="preserve">. </w:t>
      </w:r>
    </w:p>
    <w:p w14:paraId="7CBDAE01" w14:textId="0B17107E" w:rsidR="00EA4E77" w:rsidRDefault="00536260" w:rsidP="00536260">
      <w:pPr>
        <w:spacing w:line="360" w:lineRule="auto"/>
        <w:ind w:firstLine="425"/>
        <w:rPr>
          <w:bCs/>
        </w:rPr>
      </w:pPr>
      <w:r>
        <w:rPr>
          <w:bCs/>
          <w:iCs/>
          <w:color w:val="000000" w:themeColor="text1"/>
        </w:rPr>
        <w:lastRenderedPageBreak/>
        <w:t>Therefore, i</w:t>
      </w:r>
      <w:r w:rsidR="00B246C1" w:rsidRPr="00536260">
        <w:rPr>
          <w:bCs/>
          <w:iCs/>
          <w:color w:val="000000" w:themeColor="text1"/>
        </w:rPr>
        <w:t xml:space="preserve">nvestigating </w:t>
      </w:r>
      <w:r w:rsidR="003F71DE" w:rsidRPr="00536260">
        <w:rPr>
          <w:bCs/>
          <w:iCs/>
          <w:color w:val="000000" w:themeColor="text1"/>
        </w:rPr>
        <w:t xml:space="preserve">the </w:t>
      </w:r>
      <w:r w:rsidR="00B227E4" w:rsidRPr="00536260">
        <w:rPr>
          <w:bCs/>
          <w:iCs/>
          <w:color w:val="000000" w:themeColor="text1"/>
        </w:rPr>
        <w:t xml:space="preserve">aspects of </w:t>
      </w:r>
      <w:r w:rsidR="00A24A24" w:rsidRPr="00536260">
        <w:rPr>
          <w:bCs/>
          <w:iCs/>
          <w:color w:val="000000" w:themeColor="text1"/>
        </w:rPr>
        <w:t xml:space="preserve">de- and re-internationalization </w:t>
      </w:r>
      <w:r w:rsidR="00B227E4" w:rsidRPr="00536260">
        <w:rPr>
          <w:bCs/>
          <w:iCs/>
          <w:color w:val="000000" w:themeColor="text1"/>
        </w:rPr>
        <w:t>identified in this stu</w:t>
      </w:r>
      <w:r w:rsidR="003F6DD5" w:rsidRPr="00536260">
        <w:rPr>
          <w:bCs/>
          <w:iCs/>
          <w:color w:val="000000" w:themeColor="text1"/>
        </w:rPr>
        <w:t xml:space="preserve">dy can </w:t>
      </w:r>
      <w:r w:rsidRPr="00536260">
        <w:rPr>
          <w:bCs/>
          <w:iCs/>
          <w:color w:val="000000" w:themeColor="text1"/>
        </w:rPr>
        <w:t xml:space="preserve">help us advance theories of internationalization and </w:t>
      </w:r>
      <w:r w:rsidR="003F6DD5" w:rsidRPr="00536260">
        <w:rPr>
          <w:bCs/>
          <w:iCs/>
          <w:color w:val="000000" w:themeColor="text1"/>
        </w:rPr>
        <w:t>offer</w:t>
      </w:r>
      <w:r w:rsidR="00EA1261" w:rsidRPr="00536260">
        <w:rPr>
          <w:bCs/>
          <w:iCs/>
          <w:color w:val="000000" w:themeColor="text1"/>
        </w:rPr>
        <w:t xml:space="preserve"> valuable direction</w:t>
      </w:r>
      <w:r w:rsidR="00A017BB" w:rsidRPr="00536260">
        <w:rPr>
          <w:bCs/>
          <w:iCs/>
          <w:color w:val="000000" w:themeColor="text1"/>
        </w:rPr>
        <w:t>s</w:t>
      </w:r>
      <w:r w:rsidR="00EA1261" w:rsidRPr="00536260">
        <w:rPr>
          <w:bCs/>
          <w:iCs/>
          <w:color w:val="000000" w:themeColor="text1"/>
        </w:rPr>
        <w:t xml:space="preserve"> for manager</w:t>
      </w:r>
      <w:r w:rsidR="00724616" w:rsidRPr="00536260">
        <w:rPr>
          <w:bCs/>
          <w:iCs/>
          <w:color w:val="000000" w:themeColor="text1"/>
        </w:rPr>
        <w:t>ial practise</w:t>
      </w:r>
      <w:r w:rsidR="004E64D0" w:rsidRPr="00536260">
        <w:rPr>
          <w:bCs/>
          <w:iCs/>
          <w:color w:val="000000" w:themeColor="text1"/>
        </w:rPr>
        <w:t>.</w:t>
      </w:r>
      <w:r w:rsidR="00B24964" w:rsidRPr="00536260">
        <w:rPr>
          <w:bCs/>
          <w:iCs/>
          <w:color w:val="000000" w:themeColor="text1"/>
        </w:rPr>
        <w:t xml:space="preserve"> </w:t>
      </w:r>
      <w:r w:rsidR="00EA4E77">
        <w:rPr>
          <w:bCs/>
        </w:rPr>
        <w:t xml:space="preserve">The challenge now for international business scholars is to provide more compelling and complete explanations for the tendency of firms to dis-engage and re-engage in international activities. Equally, we need to enhance our understanding of the connections between the causes and effects of this repeated activity, which, in turn, should result in a more comprehensive internationalization theory. This endeavour will require input from multiple disciplinary traditions. </w:t>
      </w:r>
    </w:p>
    <w:p w14:paraId="66B87524" w14:textId="028D3FAC" w:rsidR="00A30A44" w:rsidRDefault="00A30A44" w:rsidP="00A30A44">
      <w:pPr>
        <w:spacing w:line="360" w:lineRule="auto"/>
        <w:ind w:firstLine="425"/>
        <w:rPr>
          <w:color w:val="000000" w:themeColor="text1"/>
        </w:rPr>
      </w:pPr>
      <w:r>
        <w:rPr>
          <w:bCs/>
        </w:rPr>
        <w:t>Undoubtedly, recent availability of large datasets about firms’ portfolio of activities and extending over multiple years provides unique opportunities to scholars for examining the cycles of such activity. Equally important are compelling narratives and insights from detailed qualitative analysis on the decision models, heuristics, and processes employed by managers in making de- and re-internationalization decisions.</w:t>
      </w:r>
      <w:r>
        <w:rPr>
          <w:color w:val="000000" w:themeColor="text1"/>
        </w:rPr>
        <w:t xml:space="preserve"> The research questions identified in this paper should be also considered in the light of the three dimensions of our theoretical framework (location choices, foreign entry modes and temporal aspects) and differences in the nature (partial or total</w:t>
      </w:r>
      <w:r w:rsidR="0066769F">
        <w:rPr>
          <w:color w:val="000000" w:themeColor="text1"/>
        </w:rPr>
        <w:t>,</w:t>
      </w:r>
      <w:r>
        <w:rPr>
          <w:color w:val="000000" w:themeColor="text1"/>
        </w:rPr>
        <w:t xml:space="preserve"> and voluntary or forced) of de- and re-internationalization. These variations as well as their interactions and interdependencies can affect the role of various factors or even change completely the answer to the same question. </w:t>
      </w:r>
    </w:p>
    <w:p w14:paraId="02C0AB12" w14:textId="77777777" w:rsidR="00B56ABB" w:rsidRDefault="00B56ABB" w:rsidP="000B4B7E">
      <w:pPr>
        <w:spacing w:line="360" w:lineRule="auto"/>
        <w:rPr>
          <w:b/>
          <w:bCs/>
        </w:rPr>
      </w:pPr>
    </w:p>
    <w:p w14:paraId="591E85E6" w14:textId="77777777" w:rsidR="002531C9" w:rsidRDefault="002531C9">
      <w:pPr>
        <w:spacing w:after="160" w:line="259" w:lineRule="auto"/>
        <w:rPr>
          <w:b/>
          <w:bCs/>
        </w:rPr>
      </w:pPr>
      <w:r>
        <w:rPr>
          <w:b/>
          <w:bCs/>
        </w:rPr>
        <w:br w:type="page"/>
      </w:r>
    </w:p>
    <w:p w14:paraId="2F33AE50" w14:textId="2DA2C9A5" w:rsidR="002C5535" w:rsidRDefault="002C5535" w:rsidP="002C5535">
      <w:pPr>
        <w:rPr>
          <w:b/>
          <w:bCs/>
        </w:rPr>
      </w:pPr>
      <w:r w:rsidRPr="00ED5916">
        <w:rPr>
          <w:b/>
          <w:bCs/>
        </w:rPr>
        <w:lastRenderedPageBreak/>
        <w:t>References</w:t>
      </w:r>
    </w:p>
    <w:p w14:paraId="52A20088" w14:textId="77777777" w:rsidR="00F97D2A" w:rsidRDefault="00C70B01" w:rsidP="002C5535">
      <w:pPr>
        <w:spacing w:line="360" w:lineRule="auto"/>
        <w:ind w:firstLine="284"/>
      </w:pPr>
      <w:proofErr w:type="spellStart"/>
      <w:r w:rsidRPr="00C70B01">
        <w:t>Aguzzoli</w:t>
      </w:r>
      <w:proofErr w:type="spellEnd"/>
      <w:r w:rsidRPr="00C70B01">
        <w:t xml:space="preserve">, R., </w:t>
      </w:r>
      <w:proofErr w:type="spellStart"/>
      <w:r w:rsidRPr="00C70B01">
        <w:t>Lengler</w:t>
      </w:r>
      <w:proofErr w:type="spellEnd"/>
      <w:r w:rsidRPr="00C70B01">
        <w:t>, J., Sousa, C. M., &amp; Benito, G. R. (2021). Here we go again: a case study on Re‐entering a foreign market. </w:t>
      </w:r>
      <w:r w:rsidRPr="00C70B01">
        <w:rPr>
          <w:i/>
          <w:iCs/>
        </w:rPr>
        <w:t>British Journal of Management</w:t>
      </w:r>
      <w:r w:rsidRPr="00C70B01">
        <w:t>, </w:t>
      </w:r>
      <w:r w:rsidRPr="00C70B01">
        <w:rPr>
          <w:i/>
          <w:iCs/>
        </w:rPr>
        <w:t>32</w:t>
      </w:r>
      <w:r w:rsidRPr="00C70B01">
        <w:t>(2), 416-434.</w:t>
      </w:r>
    </w:p>
    <w:p w14:paraId="276280E0" w14:textId="7A6D6AAA" w:rsidR="002C5535" w:rsidRDefault="002C5535" w:rsidP="002C5535">
      <w:pPr>
        <w:spacing w:line="360" w:lineRule="auto"/>
        <w:ind w:firstLine="284"/>
      </w:pPr>
      <w:r w:rsidRPr="00054729">
        <w:t xml:space="preserve">Alvesson, M., &amp; Spicer, A. (2019). Neo-institutional theory and organization studies: </w:t>
      </w:r>
      <w:r>
        <w:t>A</w:t>
      </w:r>
      <w:r w:rsidRPr="00054729">
        <w:t xml:space="preserve"> mid-life </w:t>
      </w:r>
      <w:proofErr w:type="gramStart"/>
      <w:r w:rsidRPr="00054729">
        <w:t>crisis?.</w:t>
      </w:r>
      <w:proofErr w:type="gramEnd"/>
      <w:r w:rsidRPr="00054729">
        <w:t> </w:t>
      </w:r>
      <w:r w:rsidRPr="00054729">
        <w:rPr>
          <w:i/>
          <w:iCs/>
        </w:rPr>
        <w:t>Organization Studies</w:t>
      </w:r>
      <w:r w:rsidRPr="00054729">
        <w:t>, </w:t>
      </w:r>
      <w:r w:rsidRPr="00054729">
        <w:rPr>
          <w:i/>
          <w:iCs/>
        </w:rPr>
        <w:t>40</w:t>
      </w:r>
      <w:r w:rsidRPr="00054729">
        <w:t>(2), 199-218.</w:t>
      </w:r>
    </w:p>
    <w:p w14:paraId="5BF12E2C" w14:textId="77777777" w:rsidR="00A80EF4" w:rsidRDefault="006E713D" w:rsidP="002C5535">
      <w:pPr>
        <w:spacing w:line="360" w:lineRule="auto"/>
        <w:ind w:firstLine="284"/>
      </w:pPr>
      <w:proofErr w:type="spellStart"/>
      <w:r w:rsidRPr="006E713D">
        <w:t>Amiti</w:t>
      </w:r>
      <w:proofErr w:type="spellEnd"/>
      <w:r w:rsidRPr="006E713D">
        <w:t>, M., Redding, S.J., &amp; Weinstein, D.E. (2019). The Impact of the 2018 Tariffs on Prices and Welfare. </w:t>
      </w:r>
      <w:r w:rsidRPr="006E713D">
        <w:rPr>
          <w:i/>
          <w:iCs/>
        </w:rPr>
        <w:t>Journal of Economic Perspectives</w:t>
      </w:r>
      <w:r w:rsidRPr="006E713D">
        <w:t>, </w:t>
      </w:r>
      <w:r w:rsidRPr="006E713D">
        <w:rPr>
          <w:i/>
          <w:iCs/>
        </w:rPr>
        <w:t>33</w:t>
      </w:r>
      <w:r w:rsidRPr="006E713D">
        <w:t>(4), 187-210</w:t>
      </w:r>
      <w:r w:rsidR="00A80EF4">
        <w:t>.</w:t>
      </w:r>
    </w:p>
    <w:p w14:paraId="08F6CE72" w14:textId="5EF79A8E" w:rsidR="002C5535" w:rsidRDefault="002C5535" w:rsidP="002C5535">
      <w:pPr>
        <w:spacing w:line="360" w:lineRule="auto"/>
        <w:ind w:firstLine="284"/>
      </w:pPr>
      <w:proofErr w:type="spellStart"/>
      <w:r w:rsidRPr="00347848">
        <w:t>Armario</w:t>
      </w:r>
      <w:proofErr w:type="spellEnd"/>
      <w:r w:rsidRPr="00347848">
        <w:t xml:space="preserve">, J. M., Ruiz, D. M., &amp; </w:t>
      </w:r>
      <w:proofErr w:type="spellStart"/>
      <w:r w:rsidRPr="00347848">
        <w:t>Armario</w:t>
      </w:r>
      <w:proofErr w:type="spellEnd"/>
      <w:r w:rsidRPr="00347848">
        <w:t>, E. M. (2008). Market orientation and internationalization in small and medium‐sized enterprises. </w:t>
      </w:r>
      <w:r w:rsidRPr="00347848">
        <w:rPr>
          <w:i/>
          <w:iCs/>
        </w:rPr>
        <w:t>Journal of Small Business Management</w:t>
      </w:r>
      <w:r w:rsidRPr="00347848">
        <w:t>, </w:t>
      </w:r>
      <w:r w:rsidRPr="00347848">
        <w:rPr>
          <w:i/>
          <w:iCs/>
        </w:rPr>
        <w:t>46</w:t>
      </w:r>
      <w:r w:rsidRPr="00347848">
        <w:t>(4), 485-511.</w:t>
      </w:r>
    </w:p>
    <w:p w14:paraId="7F5AA04F" w14:textId="77777777" w:rsidR="002C5535" w:rsidRDefault="002C5535" w:rsidP="002C5535">
      <w:pPr>
        <w:spacing w:line="360" w:lineRule="auto"/>
        <w:ind w:firstLine="284"/>
      </w:pPr>
      <w:proofErr w:type="spellStart"/>
      <w:r w:rsidRPr="00A04758">
        <w:t>Arregle</w:t>
      </w:r>
      <w:proofErr w:type="spellEnd"/>
      <w:r w:rsidRPr="00A04758">
        <w:t xml:space="preserve">, J. L., Duran, P., </w:t>
      </w:r>
      <w:proofErr w:type="spellStart"/>
      <w:r w:rsidRPr="00A04758">
        <w:t>Hitt</w:t>
      </w:r>
      <w:proofErr w:type="spellEnd"/>
      <w:r w:rsidRPr="00A04758">
        <w:t xml:space="preserve">, M. A., &amp; Van Essen, M. (2017). Why is family firms’ internationalization unique? A </w:t>
      </w:r>
      <w:proofErr w:type="gramStart"/>
      <w:r w:rsidRPr="00A04758">
        <w:t>meta–analysis</w:t>
      </w:r>
      <w:proofErr w:type="gramEnd"/>
      <w:r w:rsidRPr="00A04758">
        <w:t>. </w:t>
      </w:r>
      <w:r w:rsidRPr="00A04758">
        <w:rPr>
          <w:i/>
          <w:iCs/>
        </w:rPr>
        <w:t>Entrepreneurship Theory and Practice</w:t>
      </w:r>
      <w:r w:rsidRPr="00A04758">
        <w:t>, </w:t>
      </w:r>
      <w:r w:rsidRPr="00A04758">
        <w:rPr>
          <w:i/>
          <w:iCs/>
        </w:rPr>
        <w:t>41</w:t>
      </w:r>
      <w:r w:rsidRPr="00A04758">
        <w:t>(5), 801-831.</w:t>
      </w:r>
    </w:p>
    <w:p w14:paraId="52C5000B" w14:textId="77777777" w:rsidR="002C5535" w:rsidRDefault="002C5535" w:rsidP="002C5535">
      <w:pPr>
        <w:spacing w:line="360" w:lineRule="auto"/>
        <w:ind w:firstLine="284"/>
      </w:pPr>
      <w:r w:rsidRPr="00C7447B">
        <w:t>Barney, J. (1991). Firm resources and sustained competitive advantage. </w:t>
      </w:r>
      <w:r w:rsidRPr="00C7447B">
        <w:rPr>
          <w:i/>
          <w:iCs/>
        </w:rPr>
        <w:t xml:space="preserve">Journal of </w:t>
      </w:r>
      <w:r>
        <w:rPr>
          <w:i/>
          <w:iCs/>
        </w:rPr>
        <w:t>M</w:t>
      </w:r>
      <w:r w:rsidRPr="00C7447B">
        <w:rPr>
          <w:i/>
          <w:iCs/>
        </w:rPr>
        <w:t>anagement</w:t>
      </w:r>
      <w:r w:rsidRPr="00C7447B">
        <w:t>, </w:t>
      </w:r>
      <w:r w:rsidRPr="00C7447B">
        <w:rPr>
          <w:i/>
          <w:iCs/>
        </w:rPr>
        <w:t>17</w:t>
      </w:r>
      <w:r w:rsidRPr="00C7447B">
        <w:t>(1), 99-120.</w:t>
      </w:r>
    </w:p>
    <w:p w14:paraId="063422CB" w14:textId="77777777" w:rsidR="00596BBD" w:rsidRDefault="002C5535" w:rsidP="00596BBD">
      <w:pPr>
        <w:spacing w:line="360" w:lineRule="auto"/>
        <w:ind w:firstLine="284"/>
      </w:pPr>
      <w:r w:rsidRPr="00BA1C13">
        <w:t xml:space="preserve">Becker, G.S. </w:t>
      </w:r>
      <w:r>
        <w:t>(</w:t>
      </w:r>
      <w:r w:rsidRPr="00BA1C13">
        <w:t>1964</w:t>
      </w:r>
      <w:r>
        <w:t>)</w:t>
      </w:r>
      <w:r w:rsidRPr="00BA1C13">
        <w:t xml:space="preserve">. </w:t>
      </w:r>
      <w:r w:rsidRPr="006911B3">
        <w:rPr>
          <w:i/>
        </w:rPr>
        <w:t>Human Capital</w:t>
      </w:r>
      <w:r w:rsidRPr="00BA1C13">
        <w:t>. Chicago: University of Chicago Press</w:t>
      </w:r>
    </w:p>
    <w:p w14:paraId="4C80570D" w14:textId="04BCC0B2" w:rsidR="00596BBD" w:rsidRDefault="00596BBD" w:rsidP="00BB1452">
      <w:pPr>
        <w:spacing w:line="360" w:lineRule="auto"/>
        <w:ind w:firstLine="284"/>
      </w:pPr>
      <w:proofErr w:type="spellStart"/>
      <w:r w:rsidRPr="008536DE">
        <w:t>Belderbos</w:t>
      </w:r>
      <w:proofErr w:type="spellEnd"/>
      <w:r w:rsidRPr="008536DE">
        <w:t>, R., &amp; Zou, J. (2009). Real options and foreign affiliate divestments: A portfolio perspective. </w:t>
      </w:r>
      <w:r w:rsidRPr="008536DE">
        <w:rPr>
          <w:i/>
          <w:iCs/>
        </w:rPr>
        <w:t>Journal of International Business Studies</w:t>
      </w:r>
      <w:r w:rsidRPr="008536DE">
        <w:t>, </w:t>
      </w:r>
      <w:r w:rsidRPr="008536DE">
        <w:rPr>
          <w:i/>
          <w:iCs/>
        </w:rPr>
        <w:t>40</w:t>
      </w:r>
      <w:r w:rsidRPr="008536DE">
        <w:t>(4), 600-620.</w:t>
      </w:r>
    </w:p>
    <w:p w14:paraId="03AD49C8" w14:textId="220A699B" w:rsidR="002C5535" w:rsidRDefault="002C5535" w:rsidP="002C5535">
      <w:pPr>
        <w:spacing w:line="360" w:lineRule="auto"/>
        <w:ind w:firstLine="284"/>
      </w:pPr>
      <w:proofErr w:type="spellStart"/>
      <w:r w:rsidRPr="00AA1FB0">
        <w:t>Belke</w:t>
      </w:r>
      <w:proofErr w:type="spellEnd"/>
      <w:r w:rsidRPr="00AA1FB0">
        <w:t xml:space="preserve">, </w:t>
      </w:r>
      <w:r>
        <w:t>A.</w:t>
      </w:r>
      <w:r w:rsidRPr="00AA1FB0">
        <w:t xml:space="preserve">, </w:t>
      </w:r>
      <w:proofErr w:type="spellStart"/>
      <w:r w:rsidRPr="00AA1FB0">
        <w:t>Oeking,</w:t>
      </w:r>
      <w:r>
        <w:t>A</w:t>
      </w:r>
      <w:proofErr w:type="spellEnd"/>
      <w:r>
        <w:t xml:space="preserve">., </w:t>
      </w:r>
      <w:r w:rsidRPr="00AA1FB0">
        <w:t xml:space="preserve"> </w:t>
      </w:r>
      <w:r>
        <w:t>&amp;</w:t>
      </w:r>
      <w:r w:rsidRPr="00AA1FB0">
        <w:t xml:space="preserve"> Setzer</w:t>
      </w:r>
      <w:r>
        <w:t xml:space="preserve"> R. (2015).</w:t>
      </w:r>
      <w:r w:rsidRPr="00AA1FB0">
        <w:t xml:space="preserve"> Domestic demand, capacity constraints and exporting dynamics: Empirical evidence for vulnerable euro area countries. </w:t>
      </w:r>
      <w:r w:rsidRPr="00AA1FB0">
        <w:rPr>
          <w:i/>
          <w:iCs/>
        </w:rPr>
        <w:t>Economic Modelling</w:t>
      </w:r>
      <w:r>
        <w:rPr>
          <w:i/>
          <w:iCs/>
        </w:rPr>
        <w:t>,</w:t>
      </w:r>
      <w:r w:rsidRPr="00AA1FB0">
        <w:t> 48</w:t>
      </w:r>
      <w:r>
        <w:t xml:space="preserve">(August), </w:t>
      </w:r>
      <w:r w:rsidRPr="00AA1FB0">
        <w:t>315-325.</w:t>
      </w:r>
    </w:p>
    <w:p w14:paraId="29F428BE" w14:textId="048224C5" w:rsidR="002C5535" w:rsidRDefault="002C5535" w:rsidP="002C5535">
      <w:pPr>
        <w:spacing w:line="360" w:lineRule="auto"/>
        <w:ind w:firstLine="284"/>
      </w:pPr>
      <w:r w:rsidRPr="00F0583A">
        <w:t xml:space="preserve">Benito, G. R., &amp; Welch, L. S. (1994). Foreign market servicing: </w:t>
      </w:r>
      <w:r>
        <w:t>B</w:t>
      </w:r>
      <w:r w:rsidRPr="00F0583A">
        <w:t>eyond choice of entry mode. </w:t>
      </w:r>
      <w:r w:rsidRPr="00F0583A">
        <w:rPr>
          <w:i/>
          <w:iCs/>
        </w:rPr>
        <w:t xml:space="preserve">Journal of </w:t>
      </w:r>
      <w:r w:rsidR="001B0296">
        <w:rPr>
          <w:i/>
          <w:iCs/>
        </w:rPr>
        <w:t>I</w:t>
      </w:r>
      <w:r w:rsidRPr="00F0583A">
        <w:rPr>
          <w:i/>
          <w:iCs/>
        </w:rPr>
        <w:t>nternational Marketing</w:t>
      </w:r>
      <w:r w:rsidRPr="00F0583A">
        <w:t>, </w:t>
      </w:r>
      <w:r w:rsidRPr="00F0583A">
        <w:rPr>
          <w:i/>
          <w:iCs/>
        </w:rPr>
        <w:t>2</w:t>
      </w:r>
      <w:r w:rsidRPr="00F0583A">
        <w:t>(2), 7-27.</w:t>
      </w:r>
    </w:p>
    <w:p w14:paraId="16CBC583" w14:textId="77777777" w:rsidR="002C5535" w:rsidRDefault="002C5535" w:rsidP="002C5535">
      <w:pPr>
        <w:spacing w:line="360" w:lineRule="auto"/>
        <w:ind w:firstLine="284"/>
      </w:pPr>
      <w:r w:rsidRPr="0075288C">
        <w:t>Benito, G. R., &amp; Welch, L. S. (1997). De-internationalization. </w:t>
      </w:r>
      <w:r w:rsidRPr="0075288C">
        <w:rPr>
          <w:i/>
          <w:iCs/>
        </w:rPr>
        <w:t>MIR: Management International Review</w:t>
      </w:r>
      <w:r w:rsidRPr="0075288C">
        <w:t>,</w:t>
      </w:r>
      <w:r>
        <w:t xml:space="preserve"> 37,</w:t>
      </w:r>
      <w:r w:rsidRPr="0075288C">
        <w:t xml:space="preserve"> 7-25.</w:t>
      </w:r>
    </w:p>
    <w:p w14:paraId="13F7AA8F" w14:textId="77777777" w:rsidR="002C5535" w:rsidRDefault="002C5535" w:rsidP="002C5535">
      <w:pPr>
        <w:spacing w:line="360" w:lineRule="auto"/>
        <w:ind w:firstLine="284"/>
      </w:pPr>
      <w:r w:rsidRPr="00000D75">
        <w:t>Bernini, M., Du, J., &amp; Love, J.H. (2016). Explaining intermittent exporting: Exit and conditional re-entry in export markets. </w:t>
      </w:r>
      <w:r w:rsidRPr="00000D75">
        <w:rPr>
          <w:i/>
          <w:iCs/>
        </w:rPr>
        <w:t>Journal of International Business Studies</w:t>
      </w:r>
      <w:r w:rsidRPr="00000D75">
        <w:t>, </w:t>
      </w:r>
      <w:r w:rsidRPr="00000D75">
        <w:rPr>
          <w:i/>
          <w:iCs/>
        </w:rPr>
        <w:t>47</w:t>
      </w:r>
      <w:r w:rsidRPr="00000D75">
        <w:t>(9), 1058-1076.</w:t>
      </w:r>
    </w:p>
    <w:p w14:paraId="62E123F5" w14:textId="77777777" w:rsidR="002C5535" w:rsidRDefault="002C5535" w:rsidP="002C5535">
      <w:pPr>
        <w:spacing w:line="360" w:lineRule="auto"/>
        <w:ind w:firstLine="284"/>
      </w:pPr>
      <w:r w:rsidRPr="00B56742">
        <w:t>Berry, H. (2013). When do firms divest foreign operations? </w:t>
      </w:r>
      <w:r w:rsidRPr="00B56742">
        <w:rPr>
          <w:i/>
          <w:iCs/>
        </w:rPr>
        <w:t>Organization Science</w:t>
      </w:r>
      <w:r w:rsidRPr="00B56742">
        <w:t>, </w:t>
      </w:r>
      <w:r w:rsidRPr="00B56742">
        <w:rPr>
          <w:i/>
          <w:iCs/>
        </w:rPr>
        <w:t>24</w:t>
      </w:r>
      <w:r w:rsidRPr="00B56742">
        <w:t>(1), 246-261.</w:t>
      </w:r>
    </w:p>
    <w:p w14:paraId="722D6344" w14:textId="77777777" w:rsidR="002C5535" w:rsidRDefault="002C5535" w:rsidP="002C5535">
      <w:pPr>
        <w:spacing w:line="360" w:lineRule="auto"/>
        <w:ind w:firstLine="284"/>
      </w:pPr>
      <w:r w:rsidRPr="00AA1FB0">
        <w:t xml:space="preserve">Blum, B. S., Claro, S., &amp; </w:t>
      </w:r>
      <w:proofErr w:type="spellStart"/>
      <w:r w:rsidRPr="00AA1FB0">
        <w:t>Horstmann</w:t>
      </w:r>
      <w:proofErr w:type="spellEnd"/>
      <w:r w:rsidRPr="00AA1FB0">
        <w:t>, I. J. (2013). Occasional and perennial exporters. </w:t>
      </w:r>
      <w:r w:rsidRPr="00AA1FB0">
        <w:rPr>
          <w:i/>
          <w:iCs/>
        </w:rPr>
        <w:t>Journal of International Economics</w:t>
      </w:r>
      <w:r w:rsidRPr="00AA1FB0">
        <w:t>, </w:t>
      </w:r>
      <w:r w:rsidRPr="00AA1FB0">
        <w:rPr>
          <w:i/>
          <w:iCs/>
        </w:rPr>
        <w:t>90</w:t>
      </w:r>
      <w:r w:rsidRPr="00AA1FB0">
        <w:t>(1), 65-74.</w:t>
      </w:r>
    </w:p>
    <w:p w14:paraId="52460BCE" w14:textId="72C6A75B" w:rsidR="002C5535" w:rsidRDefault="002C5535" w:rsidP="002C5535">
      <w:pPr>
        <w:spacing w:line="360" w:lineRule="auto"/>
        <w:ind w:firstLine="284"/>
      </w:pPr>
      <w:proofErr w:type="spellStart"/>
      <w:r w:rsidRPr="0075288C">
        <w:t>Boddewyn</w:t>
      </w:r>
      <w:proofErr w:type="spellEnd"/>
      <w:r w:rsidRPr="0075288C">
        <w:t xml:space="preserve">, J. J. (1983). Foreign and domestic divestment and investment decisions: </w:t>
      </w:r>
      <w:r w:rsidR="001B0296">
        <w:t>L</w:t>
      </w:r>
      <w:r w:rsidRPr="0075288C">
        <w:t>ike or unlike? </w:t>
      </w:r>
      <w:r w:rsidRPr="0075288C">
        <w:rPr>
          <w:i/>
          <w:iCs/>
        </w:rPr>
        <w:t>Journal of International Business Studies</w:t>
      </w:r>
      <w:r w:rsidRPr="0075288C">
        <w:t>, </w:t>
      </w:r>
      <w:r w:rsidRPr="0075288C">
        <w:rPr>
          <w:i/>
          <w:iCs/>
        </w:rPr>
        <w:t>14</w:t>
      </w:r>
      <w:r w:rsidRPr="0075288C">
        <w:t>(3), 23-35.</w:t>
      </w:r>
    </w:p>
    <w:p w14:paraId="643FD173" w14:textId="77777777" w:rsidR="002C5535" w:rsidRDefault="002C5535" w:rsidP="002C5535">
      <w:pPr>
        <w:spacing w:line="360" w:lineRule="auto"/>
        <w:ind w:firstLine="284"/>
      </w:pPr>
      <w:r w:rsidRPr="00AA1FB0">
        <w:lastRenderedPageBreak/>
        <w:t>Bowen, H. P., &amp; Wiersema, M. F. (2005). Foreign‐based competition and corporate diversification strategy. </w:t>
      </w:r>
      <w:r w:rsidRPr="00AA1FB0">
        <w:rPr>
          <w:i/>
          <w:iCs/>
        </w:rPr>
        <w:t>Strategic Management Journal</w:t>
      </w:r>
      <w:r w:rsidRPr="00AA1FB0">
        <w:t>, </w:t>
      </w:r>
      <w:r w:rsidRPr="00AA1FB0">
        <w:rPr>
          <w:i/>
          <w:iCs/>
        </w:rPr>
        <w:t>26</w:t>
      </w:r>
      <w:r w:rsidRPr="00AA1FB0">
        <w:t>(12), 1153-1171.</w:t>
      </w:r>
    </w:p>
    <w:p w14:paraId="7F530D07" w14:textId="4A0F481E" w:rsidR="002C5535" w:rsidRDefault="002C5535" w:rsidP="002C5535">
      <w:pPr>
        <w:spacing w:line="360" w:lineRule="auto"/>
        <w:ind w:firstLine="284"/>
      </w:pPr>
      <w:proofErr w:type="spellStart"/>
      <w:r w:rsidRPr="006B22BD">
        <w:t>Campopiano</w:t>
      </w:r>
      <w:proofErr w:type="spellEnd"/>
      <w:r w:rsidRPr="006B22BD">
        <w:t xml:space="preserve">, G., De </w:t>
      </w:r>
      <w:proofErr w:type="spellStart"/>
      <w:r w:rsidRPr="006B22BD">
        <w:t>Massis</w:t>
      </w:r>
      <w:proofErr w:type="spellEnd"/>
      <w:r w:rsidRPr="006B22BD">
        <w:t xml:space="preserve">, A., &amp; </w:t>
      </w:r>
      <w:proofErr w:type="spellStart"/>
      <w:r w:rsidRPr="006B22BD">
        <w:t>Kotlar</w:t>
      </w:r>
      <w:proofErr w:type="spellEnd"/>
      <w:r w:rsidRPr="006B22BD">
        <w:t xml:space="preserve">, J. (2019). Environmental </w:t>
      </w:r>
      <w:r w:rsidR="001B0296" w:rsidRPr="006B22BD">
        <w:t>jolts, family-</w:t>
      </w:r>
      <w:proofErr w:type="spellStart"/>
      <w:r w:rsidR="001B0296" w:rsidRPr="006B22BD">
        <w:t>centered</w:t>
      </w:r>
      <w:proofErr w:type="spellEnd"/>
      <w:r w:rsidR="001B0296" w:rsidRPr="006B22BD">
        <w:t xml:space="preserve"> non-economic goals, and innovation</w:t>
      </w:r>
      <w:r w:rsidRPr="006B22BD">
        <w:t xml:space="preserve">: A </w:t>
      </w:r>
      <w:r w:rsidRPr="006911B3">
        <w:rPr>
          <w:i/>
        </w:rPr>
        <w:t>Framework of Family Firm Resilience</w:t>
      </w:r>
      <w:r w:rsidRPr="006B22BD">
        <w:t>. In </w:t>
      </w:r>
      <w:r w:rsidRPr="006B22BD">
        <w:rPr>
          <w:i/>
          <w:iCs/>
        </w:rPr>
        <w:t xml:space="preserve">The Palgrave </w:t>
      </w:r>
      <w:r w:rsidR="001B0296">
        <w:rPr>
          <w:i/>
          <w:iCs/>
        </w:rPr>
        <w:t>H</w:t>
      </w:r>
      <w:r w:rsidRPr="006B22BD">
        <w:rPr>
          <w:i/>
          <w:iCs/>
        </w:rPr>
        <w:t xml:space="preserve">andbook of </w:t>
      </w:r>
      <w:r w:rsidR="001B0296" w:rsidRPr="006B22BD">
        <w:rPr>
          <w:i/>
          <w:iCs/>
        </w:rPr>
        <w:t>Heterogeneity Among Family Firms</w:t>
      </w:r>
      <w:r w:rsidR="001B0296" w:rsidRPr="006B22BD">
        <w:t> </w:t>
      </w:r>
      <w:r w:rsidRPr="006B22BD">
        <w:t>(pp. 773-789). Palgrave Macmillan, Cham.</w:t>
      </w:r>
    </w:p>
    <w:p w14:paraId="33019AEA" w14:textId="474E7CB1" w:rsidR="001B0296" w:rsidRDefault="00DE039D" w:rsidP="002C5535">
      <w:pPr>
        <w:spacing w:line="360" w:lineRule="auto"/>
        <w:ind w:firstLine="284"/>
      </w:pPr>
      <w:r w:rsidRPr="00DE039D">
        <w:t xml:space="preserve">Carneiro, J., </w:t>
      </w:r>
      <w:proofErr w:type="spellStart"/>
      <w:r w:rsidRPr="00DE039D">
        <w:t>Bamiatzi</w:t>
      </w:r>
      <w:proofErr w:type="spellEnd"/>
      <w:r w:rsidRPr="00DE039D">
        <w:t>, V.</w:t>
      </w:r>
      <w:r w:rsidR="00934698">
        <w:t>,</w:t>
      </w:r>
      <w:r w:rsidRPr="00DE039D">
        <w:t xml:space="preserve"> </w:t>
      </w:r>
      <w:r w:rsidR="00934698">
        <w:t>&amp;</w:t>
      </w:r>
      <w:r w:rsidRPr="00DE039D">
        <w:t xml:space="preserve"> Cavusgil, S.T. </w:t>
      </w:r>
      <w:r w:rsidR="00934698">
        <w:t>(</w:t>
      </w:r>
      <w:r w:rsidRPr="00DE039D">
        <w:t>2018</w:t>
      </w:r>
      <w:r w:rsidR="00934698">
        <w:t>)</w:t>
      </w:r>
      <w:r w:rsidRPr="00DE039D">
        <w:t>. Organizational slack as an enabler of internationalization: The case of large Brazilian firms. </w:t>
      </w:r>
      <w:r w:rsidRPr="00DE039D">
        <w:rPr>
          <w:i/>
          <w:iCs/>
        </w:rPr>
        <w:t>International Business Review</w:t>
      </w:r>
      <w:r w:rsidRPr="00DE039D">
        <w:t>, </w:t>
      </w:r>
      <w:r w:rsidRPr="005F2FB9">
        <w:rPr>
          <w:i/>
          <w:iCs/>
        </w:rPr>
        <w:t>27</w:t>
      </w:r>
      <w:r w:rsidRPr="006B7DB6">
        <w:t>(5), 1057-1064.</w:t>
      </w:r>
    </w:p>
    <w:p w14:paraId="3027C718" w14:textId="77777777" w:rsidR="002C5535" w:rsidRPr="00B56742" w:rsidRDefault="002C5535" w:rsidP="002C5535">
      <w:pPr>
        <w:spacing w:line="360" w:lineRule="auto"/>
        <w:ind w:firstLine="284"/>
      </w:pPr>
      <w:r w:rsidRPr="000E2D40">
        <w:t>Caroli, E., &amp; Van Reenen, J. (2001). Skill-biased organizational change? Evidence from a panel of British and French establishments. </w:t>
      </w:r>
      <w:r w:rsidRPr="000E2D40">
        <w:rPr>
          <w:i/>
          <w:iCs/>
        </w:rPr>
        <w:t>The Quarterly Journal of Economics</w:t>
      </w:r>
      <w:r w:rsidRPr="000E2D40">
        <w:t>, </w:t>
      </w:r>
      <w:r w:rsidRPr="000E2D40">
        <w:rPr>
          <w:i/>
          <w:iCs/>
        </w:rPr>
        <w:t>116</w:t>
      </w:r>
      <w:r w:rsidRPr="000E2D40">
        <w:t>(4), 1449-1492.</w:t>
      </w:r>
    </w:p>
    <w:p w14:paraId="010DBFCF" w14:textId="77777777" w:rsidR="002C5535" w:rsidRDefault="002C5535" w:rsidP="002C5535">
      <w:pPr>
        <w:spacing w:line="360" w:lineRule="auto"/>
        <w:ind w:firstLine="284"/>
      </w:pPr>
      <w:r w:rsidRPr="0058031D">
        <w:t>Casillas, J. C., &amp; Moreno-Menéndez, A. M. (2014). Speed of the internationalization process: The role of diversity and depth in experiential learning. </w:t>
      </w:r>
      <w:r w:rsidRPr="0058031D">
        <w:rPr>
          <w:i/>
          <w:iCs/>
        </w:rPr>
        <w:t>Journal of International Business Studies</w:t>
      </w:r>
      <w:r w:rsidRPr="0058031D">
        <w:t>, </w:t>
      </w:r>
      <w:r w:rsidRPr="0058031D">
        <w:rPr>
          <w:i/>
          <w:iCs/>
        </w:rPr>
        <w:t>45</w:t>
      </w:r>
      <w:r w:rsidRPr="0058031D">
        <w:t>(1), 85-101.</w:t>
      </w:r>
    </w:p>
    <w:p w14:paraId="078424BF" w14:textId="77777777" w:rsidR="002C5535" w:rsidRDefault="002C5535" w:rsidP="002C5535">
      <w:pPr>
        <w:spacing w:line="360" w:lineRule="auto"/>
        <w:ind w:firstLine="284"/>
      </w:pPr>
      <w:r w:rsidRPr="00C80EF6">
        <w:t>Casson, M. (2005). Entrepreneurship and the theory of the firm. </w:t>
      </w:r>
      <w:r w:rsidRPr="00C80EF6">
        <w:rPr>
          <w:i/>
          <w:iCs/>
        </w:rPr>
        <w:t xml:space="preserve">Journal of Economic </w:t>
      </w:r>
      <w:proofErr w:type="spellStart"/>
      <w:r w:rsidRPr="00C80EF6">
        <w:rPr>
          <w:i/>
          <w:iCs/>
        </w:rPr>
        <w:t>Behavior</w:t>
      </w:r>
      <w:proofErr w:type="spellEnd"/>
      <w:r w:rsidRPr="00C80EF6">
        <w:rPr>
          <w:i/>
          <w:iCs/>
        </w:rPr>
        <w:t xml:space="preserve"> &amp; Organization</w:t>
      </w:r>
      <w:r w:rsidRPr="00C80EF6">
        <w:t>, </w:t>
      </w:r>
      <w:r w:rsidRPr="00C80EF6">
        <w:rPr>
          <w:i/>
          <w:iCs/>
        </w:rPr>
        <w:t>58</w:t>
      </w:r>
      <w:r w:rsidRPr="00C80EF6">
        <w:t>(2), 327-348.</w:t>
      </w:r>
    </w:p>
    <w:p w14:paraId="73825DDF" w14:textId="77777777" w:rsidR="002C5535" w:rsidRDefault="002C5535" w:rsidP="002C5535">
      <w:pPr>
        <w:spacing w:line="360" w:lineRule="auto"/>
        <w:ind w:firstLine="284"/>
      </w:pPr>
      <w:r w:rsidRPr="00F67C6B">
        <w:t>Cavusgil, S. T. (1980). On the internationalization process of the firm. </w:t>
      </w:r>
      <w:r w:rsidRPr="00F67C6B">
        <w:rPr>
          <w:i/>
          <w:iCs/>
        </w:rPr>
        <w:t>European research</w:t>
      </w:r>
      <w:r w:rsidRPr="00F67C6B">
        <w:t>, </w:t>
      </w:r>
      <w:r w:rsidRPr="00F67C6B">
        <w:rPr>
          <w:i/>
          <w:iCs/>
        </w:rPr>
        <w:t>6</w:t>
      </w:r>
      <w:r w:rsidRPr="00F67C6B">
        <w:t>, 273-281.</w:t>
      </w:r>
    </w:p>
    <w:p w14:paraId="6B5818FA" w14:textId="29126B51" w:rsidR="002C5535" w:rsidRDefault="002C5535" w:rsidP="002C5535">
      <w:pPr>
        <w:spacing w:line="360" w:lineRule="auto"/>
        <w:ind w:firstLine="284"/>
      </w:pPr>
      <w:r w:rsidRPr="00637E1B">
        <w:t xml:space="preserve">Cavusgil, S. T., </w:t>
      </w:r>
      <w:proofErr w:type="spellStart"/>
      <w:r w:rsidRPr="00637E1B">
        <w:t>Bilkey</w:t>
      </w:r>
      <w:proofErr w:type="spellEnd"/>
      <w:r w:rsidRPr="00637E1B">
        <w:t xml:space="preserve">, W. J., &amp; </w:t>
      </w:r>
      <w:proofErr w:type="spellStart"/>
      <w:r w:rsidRPr="00637E1B">
        <w:t>Tesar</w:t>
      </w:r>
      <w:proofErr w:type="spellEnd"/>
      <w:r w:rsidRPr="00637E1B">
        <w:t xml:space="preserve">, G. (1979). A note on the export </w:t>
      </w:r>
      <w:proofErr w:type="spellStart"/>
      <w:r w:rsidRPr="00637E1B">
        <w:t>behavior</w:t>
      </w:r>
      <w:proofErr w:type="spellEnd"/>
      <w:r w:rsidRPr="00637E1B">
        <w:t xml:space="preserve"> of firms: </w:t>
      </w:r>
      <w:r w:rsidR="001B0296">
        <w:t>E</w:t>
      </w:r>
      <w:r w:rsidR="001B0296" w:rsidRPr="00637E1B">
        <w:t xml:space="preserve">xporter </w:t>
      </w:r>
      <w:r w:rsidRPr="00637E1B">
        <w:t>profiles. </w:t>
      </w:r>
      <w:r w:rsidRPr="00637E1B">
        <w:rPr>
          <w:i/>
          <w:iCs/>
        </w:rPr>
        <w:t>Journal of International Business Studies</w:t>
      </w:r>
      <w:r w:rsidRPr="00637E1B">
        <w:t>, </w:t>
      </w:r>
      <w:r w:rsidRPr="00637E1B">
        <w:rPr>
          <w:i/>
          <w:iCs/>
        </w:rPr>
        <w:t>10</w:t>
      </w:r>
      <w:r w:rsidRPr="00637E1B">
        <w:t>(1), 91-97.</w:t>
      </w:r>
    </w:p>
    <w:p w14:paraId="2FB13BD0" w14:textId="77777777" w:rsidR="002C5535" w:rsidRDefault="002C5535" w:rsidP="002C5535">
      <w:pPr>
        <w:spacing w:line="360" w:lineRule="auto"/>
        <w:ind w:firstLine="284"/>
      </w:pPr>
      <w:r w:rsidRPr="00063CF2">
        <w:t>Cavusgil, S. T., &amp; Knight, G. (2015). The born global firm: An entrepreneurial and capabilities perspective on early and rapid internationalization. </w:t>
      </w:r>
      <w:r w:rsidRPr="00063CF2">
        <w:rPr>
          <w:i/>
          <w:iCs/>
        </w:rPr>
        <w:t>Journal of International Business Studies</w:t>
      </w:r>
      <w:r w:rsidRPr="00063CF2">
        <w:t>, </w:t>
      </w:r>
      <w:r w:rsidRPr="00063CF2">
        <w:rPr>
          <w:i/>
          <w:iCs/>
        </w:rPr>
        <w:t>46</w:t>
      </w:r>
      <w:r w:rsidRPr="00063CF2">
        <w:t>(1), 3-16.</w:t>
      </w:r>
    </w:p>
    <w:p w14:paraId="3D506BC9" w14:textId="77777777" w:rsidR="002C5535" w:rsidRPr="0058031D" w:rsidRDefault="002C5535" w:rsidP="002C5535">
      <w:pPr>
        <w:spacing w:line="360" w:lineRule="auto"/>
        <w:ind w:firstLine="284"/>
      </w:pPr>
      <w:r w:rsidRPr="00BA6740">
        <w:t xml:space="preserve">Cerrato, D., </w:t>
      </w:r>
      <w:proofErr w:type="spellStart"/>
      <w:r w:rsidRPr="00BA6740">
        <w:t>Alessandri</w:t>
      </w:r>
      <w:proofErr w:type="spellEnd"/>
      <w:r w:rsidRPr="00BA6740">
        <w:t xml:space="preserve">, T., &amp; </w:t>
      </w:r>
      <w:proofErr w:type="spellStart"/>
      <w:r w:rsidRPr="00BA6740">
        <w:t>Depperu</w:t>
      </w:r>
      <w:proofErr w:type="spellEnd"/>
      <w:r w:rsidRPr="00BA6740">
        <w:t xml:space="preserve">, D. (2016). Economic crisis, </w:t>
      </w:r>
      <w:proofErr w:type="gramStart"/>
      <w:r w:rsidRPr="00BA6740">
        <w:t>acquisitions</w:t>
      </w:r>
      <w:proofErr w:type="gramEnd"/>
      <w:r w:rsidRPr="00BA6740">
        <w:t xml:space="preserve"> and firm performance. </w:t>
      </w:r>
      <w:r w:rsidRPr="00BA6740">
        <w:rPr>
          <w:i/>
          <w:iCs/>
        </w:rPr>
        <w:t>Long Range Planning</w:t>
      </w:r>
      <w:r w:rsidRPr="00BA6740">
        <w:t>, </w:t>
      </w:r>
      <w:r w:rsidRPr="00BA6740">
        <w:rPr>
          <w:i/>
          <w:iCs/>
        </w:rPr>
        <w:t>49</w:t>
      </w:r>
      <w:r w:rsidRPr="00BA6740">
        <w:t>(2), 171-185.</w:t>
      </w:r>
    </w:p>
    <w:p w14:paraId="5143D3F6" w14:textId="77777777" w:rsidR="002C5535" w:rsidRDefault="002C5535" w:rsidP="002C5535">
      <w:pPr>
        <w:spacing w:line="360" w:lineRule="auto"/>
        <w:ind w:firstLine="284"/>
      </w:pPr>
      <w:r w:rsidRPr="00D04B71">
        <w:t>Chen, J., Sousa, C.M., &amp; He, X. (2019). Export market re-entry: Time-out period and price/quality dynamisms. </w:t>
      </w:r>
      <w:r w:rsidRPr="00D04B71">
        <w:rPr>
          <w:i/>
          <w:iCs/>
        </w:rPr>
        <w:t>Journal of World Business</w:t>
      </w:r>
      <w:r w:rsidRPr="00D04B71">
        <w:t>, </w:t>
      </w:r>
      <w:r w:rsidRPr="00D04B71">
        <w:rPr>
          <w:i/>
          <w:iCs/>
        </w:rPr>
        <w:t>54</w:t>
      </w:r>
      <w:r w:rsidRPr="00D04B71">
        <w:t>(2), 154-168.</w:t>
      </w:r>
    </w:p>
    <w:p w14:paraId="32276B52" w14:textId="77777777" w:rsidR="002C5535" w:rsidRDefault="002C5535" w:rsidP="002C5535">
      <w:pPr>
        <w:spacing w:line="360" w:lineRule="auto"/>
        <w:ind w:firstLine="284"/>
      </w:pPr>
      <w:r w:rsidRPr="00F075E1">
        <w:t xml:space="preserve">Chi, T., Li, J., </w:t>
      </w:r>
      <w:proofErr w:type="spellStart"/>
      <w:r w:rsidRPr="00F075E1">
        <w:t>Trigeorgis</w:t>
      </w:r>
      <w:proofErr w:type="spellEnd"/>
      <w:r w:rsidRPr="00F075E1">
        <w:t xml:space="preserve">, L. G., &amp; </w:t>
      </w:r>
      <w:proofErr w:type="spellStart"/>
      <w:r w:rsidRPr="00F075E1">
        <w:t>Tsekrekos</w:t>
      </w:r>
      <w:proofErr w:type="spellEnd"/>
      <w:r w:rsidRPr="00F075E1">
        <w:t>, A. E. (2019). Real options theory in international business. </w:t>
      </w:r>
      <w:r w:rsidRPr="00F075E1">
        <w:rPr>
          <w:i/>
          <w:iCs/>
        </w:rPr>
        <w:t>Journal of International Business Studies</w:t>
      </w:r>
      <w:r w:rsidRPr="00F075E1">
        <w:t>, </w:t>
      </w:r>
      <w:r w:rsidRPr="00F075E1">
        <w:rPr>
          <w:i/>
          <w:iCs/>
        </w:rPr>
        <w:t>50</w:t>
      </w:r>
      <w:r w:rsidRPr="00F075E1">
        <w:t>(4), 525-553.</w:t>
      </w:r>
    </w:p>
    <w:p w14:paraId="315474B2" w14:textId="0099DD4D" w:rsidR="00F34535" w:rsidRDefault="002C5535" w:rsidP="00F34535">
      <w:pPr>
        <w:spacing w:line="360" w:lineRule="auto"/>
        <w:ind w:firstLine="284"/>
        <w:rPr>
          <w:color w:val="222222"/>
          <w:shd w:val="clear" w:color="auto" w:fill="FFFFFF"/>
        </w:rPr>
      </w:pPr>
      <w:r w:rsidRPr="00B56742">
        <w:t>Chung, C.C., Lee, S.H., Beamish, P.W., Southam, C., &amp; Nam, D.D. (2013). Pitting real options theory against risk diversification theory: International diversification and joint ownership control in economic crisis. </w:t>
      </w:r>
      <w:r w:rsidRPr="00B56742">
        <w:rPr>
          <w:i/>
          <w:iCs/>
        </w:rPr>
        <w:t>Journal of World Business</w:t>
      </w:r>
      <w:r w:rsidRPr="00B56742">
        <w:t>, </w:t>
      </w:r>
      <w:r w:rsidRPr="00B56742">
        <w:rPr>
          <w:i/>
          <w:iCs/>
        </w:rPr>
        <w:t>48</w:t>
      </w:r>
      <w:r w:rsidRPr="00B56742">
        <w:t>(1), 122-136.</w:t>
      </w:r>
    </w:p>
    <w:p w14:paraId="3A7050B3" w14:textId="77777777" w:rsidR="004A31D5" w:rsidRDefault="00F34535" w:rsidP="004A31D5">
      <w:pPr>
        <w:spacing w:line="360" w:lineRule="auto"/>
        <w:ind w:firstLine="284"/>
        <w:rPr>
          <w:color w:val="222222"/>
          <w:shd w:val="clear" w:color="auto" w:fill="FFFFFF"/>
        </w:rPr>
      </w:pPr>
      <w:r w:rsidRPr="00966475">
        <w:rPr>
          <w:color w:val="222222"/>
          <w:shd w:val="clear" w:color="auto" w:fill="FFFFFF"/>
        </w:rPr>
        <w:lastRenderedPageBreak/>
        <w:t xml:space="preserve">Cuervo-Cazurra, A., </w:t>
      </w:r>
      <w:r w:rsidRPr="000B18E9">
        <w:rPr>
          <w:color w:val="222222"/>
          <w:shd w:val="clear" w:color="auto" w:fill="FFFFFF"/>
        </w:rPr>
        <w:t xml:space="preserve">Gaur, A., &amp; Singh, D. (2019). Pro-market institutions and global strategy: The pendulum of </w:t>
      </w:r>
      <w:r w:rsidRPr="00DA171B">
        <w:rPr>
          <w:color w:val="222222"/>
          <w:shd w:val="clear" w:color="auto" w:fill="FFFFFF"/>
        </w:rPr>
        <w:t>pro-market reforms and reversals. </w:t>
      </w:r>
      <w:r w:rsidRPr="00C55F3E">
        <w:rPr>
          <w:i/>
          <w:iCs/>
          <w:color w:val="222222"/>
        </w:rPr>
        <w:t>Journal of International Business Studies</w:t>
      </w:r>
      <w:r w:rsidRPr="0010217F">
        <w:rPr>
          <w:color w:val="222222"/>
          <w:shd w:val="clear" w:color="auto" w:fill="FFFFFF"/>
        </w:rPr>
        <w:t>, </w:t>
      </w:r>
      <w:r w:rsidRPr="00A46BDC">
        <w:rPr>
          <w:i/>
          <w:iCs/>
          <w:color w:val="222222"/>
        </w:rPr>
        <w:t>50</w:t>
      </w:r>
      <w:r w:rsidRPr="000C2AF0">
        <w:rPr>
          <w:color w:val="222222"/>
          <w:shd w:val="clear" w:color="auto" w:fill="FFFFFF"/>
        </w:rPr>
        <w:t>(4), 598-632.</w:t>
      </w:r>
      <w:r w:rsidR="00391C48">
        <w:rPr>
          <w:color w:val="222222"/>
          <w:shd w:val="clear" w:color="auto" w:fill="FFFFFF"/>
        </w:rPr>
        <w:t xml:space="preserve"> </w:t>
      </w:r>
    </w:p>
    <w:p w14:paraId="5E84A8B5" w14:textId="605BBD0C" w:rsidR="004A31D5" w:rsidRPr="000B18E9" w:rsidRDefault="004A31D5" w:rsidP="006911B3">
      <w:pPr>
        <w:spacing w:line="360" w:lineRule="auto"/>
        <w:ind w:firstLine="284"/>
      </w:pPr>
      <w:r w:rsidRPr="006911B3">
        <w:rPr>
          <w:color w:val="222222"/>
          <w:shd w:val="clear" w:color="auto" w:fill="FFFFFF"/>
        </w:rPr>
        <w:t xml:space="preserve">Cuervo-Cazurra, A., </w:t>
      </w:r>
      <w:proofErr w:type="spellStart"/>
      <w:r w:rsidRPr="006911B3">
        <w:rPr>
          <w:color w:val="222222"/>
          <w:shd w:val="clear" w:color="auto" w:fill="FFFFFF"/>
        </w:rPr>
        <w:t>Doz</w:t>
      </w:r>
      <w:proofErr w:type="spellEnd"/>
      <w:r w:rsidRPr="006911B3">
        <w:rPr>
          <w:color w:val="222222"/>
          <w:shd w:val="clear" w:color="auto" w:fill="FFFFFF"/>
        </w:rPr>
        <w:t xml:space="preserve">, Y., &amp; Gaur, A. (2020). </w:t>
      </w:r>
      <w:proofErr w:type="spellStart"/>
      <w:r w:rsidRPr="006911B3">
        <w:rPr>
          <w:color w:val="222222"/>
          <w:shd w:val="clear" w:color="auto" w:fill="FFFFFF"/>
        </w:rPr>
        <w:t>Skepticism</w:t>
      </w:r>
      <w:proofErr w:type="spellEnd"/>
      <w:r w:rsidRPr="006911B3">
        <w:rPr>
          <w:color w:val="222222"/>
          <w:shd w:val="clear" w:color="auto" w:fill="FFFFFF"/>
        </w:rPr>
        <w:t xml:space="preserve"> of globalization and global strategy: Increasing regulations and countervailing strategies.</w:t>
      </w:r>
      <w:r w:rsidRPr="006911B3">
        <w:rPr>
          <w:rStyle w:val="apple-converted-space"/>
          <w:color w:val="222222"/>
          <w:shd w:val="clear" w:color="auto" w:fill="FFFFFF"/>
        </w:rPr>
        <w:t> </w:t>
      </w:r>
      <w:r w:rsidRPr="006911B3">
        <w:rPr>
          <w:i/>
          <w:iCs/>
          <w:color w:val="222222"/>
        </w:rPr>
        <w:t>Global Strategy Journal</w:t>
      </w:r>
      <w:r w:rsidRPr="006911B3">
        <w:rPr>
          <w:color w:val="222222"/>
          <w:shd w:val="clear" w:color="auto" w:fill="FFFFFF"/>
        </w:rPr>
        <w:t>,</w:t>
      </w:r>
      <w:r w:rsidRPr="006911B3">
        <w:rPr>
          <w:rStyle w:val="apple-converted-space"/>
          <w:color w:val="222222"/>
          <w:shd w:val="clear" w:color="auto" w:fill="FFFFFF"/>
        </w:rPr>
        <w:t> </w:t>
      </w:r>
      <w:r w:rsidRPr="006911B3">
        <w:rPr>
          <w:i/>
          <w:iCs/>
          <w:color w:val="222222"/>
        </w:rPr>
        <w:t>10</w:t>
      </w:r>
      <w:r w:rsidRPr="006911B3">
        <w:rPr>
          <w:color w:val="222222"/>
          <w:shd w:val="clear" w:color="auto" w:fill="FFFFFF"/>
        </w:rPr>
        <w:t>(1), 3-31.</w:t>
      </w:r>
    </w:p>
    <w:p w14:paraId="75654E1E" w14:textId="77777777" w:rsidR="002C5535" w:rsidRDefault="002C5535" w:rsidP="002C5535">
      <w:pPr>
        <w:spacing w:line="360" w:lineRule="auto"/>
        <w:ind w:firstLine="284"/>
      </w:pPr>
      <w:r w:rsidRPr="00000D75">
        <w:t>D’Angelo, A., Ganotakis, P., &amp; Love, J.H. (2020). Learning by exporting under fast, short-term changes: The moderating role of absorptive capacity and foreign collaborative agreements. </w:t>
      </w:r>
      <w:r w:rsidRPr="00000D75">
        <w:rPr>
          <w:i/>
          <w:iCs/>
        </w:rPr>
        <w:t>International Business Review</w:t>
      </w:r>
      <w:r w:rsidRPr="00000D75">
        <w:t>,</w:t>
      </w:r>
      <w:r>
        <w:t xml:space="preserve"> </w:t>
      </w:r>
      <w:r w:rsidRPr="00394393">
        <w:t>29</w:t>
      </w:r>
      <w:r w:rsidRPr="004A0EC2">
        <w:rPr>
          <w:i/>
          <w:iCs/>
        </w:rPr>
        <w:t>(</w:t>
      </w:r>
      <w:r>
        <w:t>3),</w:t>
      </w:r>
      <w:r w:rsidRPr="00000D75">
        <w:t xml:space="preserve"> 101687.</w:t>
      </w:r>
    </w:p>
    <w:p w14:paraId="4A72C49E" w14:textId="77777777" w:rsidR="002C5535" w:rsidRPr="00000D75" w:rsidRDefault="002C5535" w:rsidP="002C5535">
      <w:pPr>
        <w:spacing w:line="360" w:lineRule="auto"/>
        <w:ind w:firstLine="284"/>
      </w:pPr>
      <w:r w:rsidRPr="00EF0026">
        <w:t>D’Angelo, A., Majocchi, A., &amp; Buck, T. (2016). External managers, family ownership and the scope of SME internationalization. </w:t>
      </w:r>
      <w:r w:rsidRPr="00EF0026">
        <w:rPr>
          <w:i/>
          <w:iCs/>
        </w:rPr>
        <w:t>Journal of World Business</w:t>
      </w:r>
      <w:r w:rsidRPr="00EF0026">
        <w:t>, </w:t>
      </w:r>
      <w:r w:rsidRPr="00EF0026">
        <w:rPr>
          <w:i/>
          <w:iCs/>
        </w:rPr>
        <w:t>51</w:t>
      </w:r>
      <w:r w:rsidRPr="00EF0026">
        <w:t>(4), 534-547.</w:t>
      </w:r>
    </w:p>
    <w:p w14:paraId="4BEFBDB3" w14:textId="1129CE16" w:rsidR="00596BBD" w:rsidRDefault="002C5535" w:rsidP="00596BBD">
      <w:pPr>
        <w:spacing w:line="360" w:lineRule="auto"/>
        <w:ind w:firstLine="284"/>
      </w:pPr>
      <w:proofErr w:type="spellStart"/>
      <w:r w:rsidRPr="00000D75">
        <w:t>Dachs</w:t>
      </w:r>
      <w:proofErr w:type="spellEnd"/>
      <w:r w:rsidRPr="00000D75">
        <w:t xml:space="preserve">, B., Kinkel, S., &amp; </w:t>
      </w:r>
      <w:proofErr w:type="spellStart"/>
      <w:r w:rsidRPr="00000D75">
        <w:t>Jäger</w:t>
      </w:r>
      <w:proofErr w:type="spellEnd"/>
      <w:r w:rsidRPr="00000D75">
        <w:t xml:space="preserve">, A. (2019). Bringing it all back home? </w:t>
      </w:r>
      <w:proofErr w:type="spellStart"/>
      <w:r w:rsidRPr="00000D75">
        <w:t>Backshoring</w:t>
      </w:r>
      <w:proofErr w:type="spellEnd"/>
      <w:r w:rsidRPr="00000D75">
        <w:t xml:space="preserve"> of manufacturing activities and the adoption of Industry 4.0 technologies. </w:t>
      </w:r>
      <w:r w:rsidRPr="00000D75">
        <w:rPr>
          <w:i/>
          <w:iCs/>
        </w:rPr>
        <w:t>Journal of World Business</w:t>
      </w:r>
      <w:r w:rsidRPr="00000D75">
        <w:t>, </w:t>
      </w:r>
      <w:r w:rsidRPr="00000D75">
        <w:rPr>
          <w:i/>
          <w:iCs/>
        </w:rPr>
        <w:t>54</w:t>
      </w:r>
      <w:r w:rsidRPr="00000D75">
        <w:t>(6), 101017.</w:t>
      </w:r>
    </w:p>
    <w:p w14:paraId="0BD3E20F" w14:textId="0E657A4B" w:rsidR="00C73B65" w:rsidRDefault="00C73B65" w:rsidP="00C73B65">
      <w:pPr>
        <w:spacing w:line="360" w:lineRule="auto"/>
        <w:ind w:firstLine="284"/>
      </w:pPr>
      <w:proofErr w:type="spellStart"/>
      <w:r w:rsidRPr="00C73B65">
        <w:t>Delios</w:t>
      </w:r>
      <w:proofErr w:type="spellEnd"/>
      <w:r w:rsidRPr="00C73B65">
        <w:t xml:space="preserve">, A., </w:t>
      </w:r>
      <w:proofErr w:type="spellStart"/>
      <w:r w:rsidRPr="00C73B65">
        <w:t>Perchthold</w:t>
      </w:r>
      <w:proofErr w:type="spellEnd"/>
      <w:r w:rsidRPr="00C73B65">
        <w:t>, G., &amp; Capri, A. (2021). Cohesion, COVID-</w:t>
      </w:r>
      <w:proofErr w:type="gramStart"/>
      <w:r w:rsidRPr="00C73B65">
        <w:t>19</w:t>
      </w:r>
      <w:proofErr w:type="gramEnd"/>
      <w:r w:rsidRPr="00C73B65">
        <w:t xml:space="preserve"> and contemporary challenges to globalization. </w:t>
      </w:r>
      <w:r w:rsidRPr="00C73B65">
        <w:rPr>
          <w:i/>
          <w:iCs/>
        </w:rPr>
        <w:t>Journal of World Business</w:t>
      </w:r>
      <w:r w:rsidRPr="00C73B65">
        <w:t>, </w:t>
      </w:r>
      <w:r w:rsidRPr="00C73B65">
        <w:rPr>
          <w:i/>
          <w:iCs/>
        </w:rPr>
        <w:t>56</w:t>
      </w:r>
      <w:r w:rsidRPr="00C73B65">
        <w:t>(3), 101197.</w:t>
      </w:r>
    </w:p>
    <w:p w14:paraId="745E7913" w14:textId="6ADE8FF7" w:rsidR="00596BBD" w:rsidRPr="008536DE" w:rsidRDefault="00596BBD" w:rsidP="00966475">
      <w:pPr>
        <w:spacing w:line="360" w:lineRule="auto"/>
        <w:ind w:firstLine="284"/>
      </w:pPr>
      <w:proofErr w:type="spellStart"/>
      <w:r w:rsidRPr="008536DE">
        <w:t>Demirbag</w:t>
      </w:r>
      <w:proofErr w:type="spellEnd"/>
      <w:r w:rsidRPr="008536DE">
        <w:t xml:space="preserve">, M., </w:t>
      </w:r>
      <w:proofErr w:type="spellStart"/>
      <w:r w:rsidRPr="008536DE">
        <w:t>Apaydin</w:t>
      </w:r>
      <w:proofErr w:type="spellEnd"/>
      <w:r w:rsidRPr="008536DE">
        <w:t xml:space="preserve">, M., &amp; </w:t>
      </w:r>
      <w:proofErr w:type="spellStart"/>
      <w:r w:rsidRPr="008536DE">
        <w:t>Tatoglu</w:t>
      </w:r>
      <w:proofErr w:type="spellEnd"/>
      <w:r w:rsidRPr="008536DE">
        <w:t xml:space="preserve">, E. (2011). Survival of Japanese subsidiaries in the </w:t>
      </w:r>
      <w:r w:rsidR="001B0296">
        <w:t>M</w:t>
      </w:r>
      <w:r w:rsidR="001B0296" w:rsidRPr="008536DE">
        <w:t xml:space="preserve">iddle </w:t>
      </w:r>
      <w:r w:rsidR="001B0296">
        <w:t>E</w:t>
      </w:r>
      <w:r w:rsidR="001B0296" w:rsidRPr="008536DE">
        <w:t xml:space="preserve">ast </w:t>
      </w:r>
      <w:r w:rsidRPr="008536DE">
        <w:t>and North Africa. </w:t>
      </w:r>
      <w:r w:rsidRPr="008536DE">
        <w:rPr>
          <w:i/>
          <w:iCs/>
        </w:rPr>
        <w:t>Journal of World Business</w:t>
      </w:r>
      <w:r w:rsidRPr="008536DE">
        <w:t>, </w:t>
      </w:r>
      <w:r w:rsidRPr="008536DE">
        <w:rPr>
          <w:i/>
          <w:iCs/>
        </w:rPr>
        <w:t>46</w:t>
      </w:r>
      <w:r w:rsidRPr="008536DE">
        <w:t>(4), 411-425.</w:t>
      </w:r>
    </w:p>
    <w:p w14:paraId="4D37F036" w14:textId="7745F7AE" w:rsidR="002C5535" w:rsidRPr="00000D75" w:rsidRDefault="002C5535" w:rsidP="002C5535">
      <w:pPr>
        <w:spacing w:line="360" w:lineRule="auto"/>
        <w:ind w:firstLine="284"/>
      </w:pPr>
      <w:r w:rsidRPr="00000D75">
        <w:t xml:space="preserve">Dodgson, M. (1993). Organizational learning: </w:t>
      </w:r>
      <w:r w:rsidR="001B0296">
        <w:t>A</w:t>
      </w:r>
      <w:r w:rsidR="001B0296" w:rsidRPr="00000D75">
        <w:t xml:space="preserve"> </w:t>
      </w:r>
      <w:r w:rsidRPr="00000D75">
        <w:t>review of some literatures. </w:t>
      </w:r>
      <w:r w:rsidRPr="00000D75">
        <w:rPr>
          <w:i/>
          <w:iCs/>
        </w:rPr>
        <w:t>Organization studies</w:t>
      </w:r>
      <w:r w:rsidRPr="00000D75">
        <w:t>, </w:t>
      </w:r>
      <w:r w:rsidRPr="00000D75">
        <w:rPr>
          <w:i/>
          <w:iCs/>
        </w:rPr>
        <w:t>14</w:t>
      </w:r>
      <w:r w:rsidRPr="00000D75">
        <w:t>(3), 375-394.</w:t>
      </w:r>
    </w:p>
    <w:p w14:paraId="76073263" w14:textId="77777777" w:rsidR="002C5535" w:rsidRDefault="002C5535" w:rsidP="002C5535">
      <w:pPr>
        <w:spacing w:line="360" w:lineRule="auto"/>
        <w:ind w:firstLine="284"/>
      </w:pPr>
      <w:r w:rsidRPr="00000D75">
        <w:t>Dominguez, N., &amp; Mayrhofer, U. (2017). Internationalization stages of traditional SMEs: Increasing, decreasing and re-increasing commitment to foreign markets. </w:t>
      </w:r>
      <w:r w:rsidRPr="00000D75">
        <w:rPr>
          <w:i/>
          <w:iCs/>
        </w:rPr>
        <w:t>International Business Review</w:t>
      </w:r>
      <w:r w:rsidRPr="00000D75">
        <w:t>, </w:t>
      </w:r>
      <w:r w:rsidRPr="00000D75">
        <w:rPr>
          <w:i/>
          <w:iCs/>
        </w:rPr>
        <w:t>26</w:t>
      </w:r>
      <w:r w:rsidRPr="00000D75">
        <w:t>(6), 1051-1063.</w:t>
      </w:r>
    </w:p>
    <w:p w14:paraId="0D24F9F4" w14:textId="77777777" w:rsidR="002C5535" w:rsidRDefault="002C5535" w:rsidP="002C5535">
      <w:pPr>
        <w:spacing w:line="360" w:lineRule="auto"/>
        <w:ind w:firstLine="284"/>
      </w:pPr>
      <w:r w:rsidRPr="006B28F0">
        <w:t>Dunning, J. H. (1980). Toward an eclectic theory of international production: Some empirical tests. </w:t>
      </w:r>
      <w:r w:rsidRPr="006B28F0">
        <w:rPr>
          <w:i/>
          <w:iCs/>
        </w:rPr>
        <w:t xml:space="preserve">Journal of international </w:t>
      </w:r>
      <w:r>
        <w:rPr>
          <w:i/>
          <w:iCs/>
        </w:rPr>
        <w:t>B</w:t>
      </w:r>
      <w:r w:rsidRPr="006B28F0">
        <w:rPr>
          <w:i/>
          <w:iCs/>
        </w:rPr>
        <w:t xml:space="preserve">usiness </w:t>
      </w:r>
      <w:r>
        <w:rPr>
          <w:i/>
          <w:iCs/>
        </w:rPr>
        <w:t>S</w:t>
      </w:r>
      <w:r w:rsidRPr="006B28F0">
        <w:rPr>
          <w:i/>
          <w:iCs/>
        </w:rPr>
        <w:t>tudies</w:t>
      </w:r>
      <w:r w:rsidRPr="006B28F0">
        <w:t>, </w:t>
      </w:r>
      <w:r w:rsidRPr="006B28F0">
        <w:rPr>
          <w:i/>
          <w:iCs/>
        </w:rPr>
        <w:t>11</w:t>
      </w:r>
      <w:r w:rsidRPr="006B28F0">
        <w:t>(1), 9-31.</w:t>
      </w:r>
    </w:p>
    <w:p w14:paraId="5E95AE07" w14:textId="5925E461" w:rsidR="002C5535" w:rsidRDefault="002C5535" w:rsidP="002C5535">
      <w:pPr>
        <w:spacing w:line="360" w:lineRule="auto"/>
        <w:ind w:firstLine="284"/>
      </w:pPr>
      <w:r w:rsidRPr="006B28F0">
        <w:t xml:space="preserve">Dunning, J. H. (1998). Location and the multinational enterprise: </w:t>
      </w:r>
      <w:r w:rsidR="001B0296">
        <w:t>A</w:t>
      </w:r>
      <w:r w:rsidR="001B0296" w:rsidRPr="006B28F0">
        <w:t xml:space="preserve"> </w:t>
      </w:r>
      <w:r w:rsidRPr="006B28F0">
        <w:t>neglected factor? </w:t>
      </w:r>
      <w:r w:rsidRPr="006B28F0">
        <w:rPr>
          <w:i/>
          <w:iCs/>
        </w:rPr>
        <w:t xml:space="preserve">Journal of </w:t>
      </w:r>
      <w:r>
        <w:rPr>
          <w:i/>
          <w:iCs/>
        </w:rPr>
        <w:t>I</w:t>
      </w:r>
      <w:r w:rsidRPr="006B28F0">
        <w:rPr>
          <w:i/>
          <w:iCs/>
        </w:rPr>
        <w:t xml:space="preserve">nternational </w:t>
      </w:r>
      <w:r>
        <w:rPr>
          <w:i/>
          <w:iCs/>
        </w:rPr>
        <w:t>B</w:t>
      </w:r>
      <w:r w:rsidRPr="006B28F0">
        <w:rPr>
          <w:i/>
          <w:iCs/>
        </w:rPr>
        <w:t xml:space="preserve">usiness </w:t>
      </w:r>
      <w:r>
        <w:rPr>
          <w:i/>
          <w:iCs/>
        </w:rPr>
        <w:t>S</w:t>
      </w:r>
      <w:r w:rsidRPr="006B28F0">
        <w:rPr>
          <w:i/>
          <w:iCs/>
        </w:rPr>
        <w:t>tudies</w:t>
      </w:r>
      <w:r w:rsidRPr="006B28F0">
        <w:t>, </w:t>
      </w:r>
      <w:r w:rsidRPr="006B28F0">
        <w:rPr>
          <w:i/>
          <w:iCs/>
        </w:rPr>
        <w:t>29</w:t>
      </w:r>
      <w:r w:rsidRPr="006B28F0">
        <w:t>(1), 45-66.</w:t>
      </w:r>
    </w:p>
    <w:p w14:paraId="2F4218B6" w14:textId="77777777" w:rsidR="002C5535" w:rsidRDefault="002C5535" w:rsidP="002C5535">
      <w:pPr>
        <w:spacing w:line="360" w:lineRule="auto"/>
        <w:ind w:firstLine="284"/>
      </w:pPr>
      <w:r w:rsidRPr="005322F3">
        <w:t>Elia, S., Kafouros, M., &amp; Buckley, P. J. (2020). The role of internationalization in enhancing the innovation performance of Chinese EMNEs: A geographic relational approach. </w:t>
      </w:r>
      <w:r w:rsidRPr="005322F3">
        <w:rPr>
          <w:i/>
          <w:iCs/>
        </w:rPr>
        <w:t>Journal of International Management</w:t>
      </w:r>
      <w:r w:rsidRPr="005322F3">
        <w:t>, </w:t>
      </w:r>
      <w:r w:rsidRPr="005322F3">
        <w:rPr>
          <w:i/>
          <w:iCs/>
        </w:rPr>
        <w:t>26</w:t>
      </w:r>
      <w:r w:rsidRPr="005322F3">
        <w:t>(4), 100801.</w:t>
      </w:r>
    </w:p>
    <w:p w14:paraId="60D7BB0B" w14:textId="7CFADD97" w:rsidR="001075E0" w:rsidRDefault="002C5535" w:rsidP="001075E0">
      <w:pPr>
        <w:spacing w:line="360" w:lineRule="auto"/>
        <w:ind w:firstLine="284"/>
      </w:pPr>
      <w:r w:rsidRPr="00BA2333">
        <w:t xml:space="preserve">Fernández-Méndez, L., García-Canal, E., &amp; </w:t>
      </w:r>
      <w:proofErr w:type="spellStart"/>
      <w:r w:rsidRPr="00BA2333">
        <w:t>Guillén</w:t>
      </w:r>
      <w:proofErr w:type="spellEnd"/>
      <w:r w:rsidRPr="00BA2333">
        <w:t>, M. F. (2018). Domestic political connections and international expansion: It's not only ‘who you know’</w:t>
      </w:r>
      <w:r>
        <w:t xml:space="preserve"> </w:t>
      </w:r>
      <w:r w:rsidRPr="00BA2333">
        <w:t>that matters. </w:t>
      </w:r>
      <w:r w:rsidRPr="00BA2333">
        <w:rPr>
          <w:i/>
          <w:iCs/>
        </w:rPr>
        <w:t>Journal of World Business</w:t>
      </w:r>
      <w:r w:rsidRPr="00BA2333">
        <w:t>, </w:t>
      </w:r>
      <w:r w:rsidRPr="00BA2333">
        <w:rPr>
          <w:i/>
          <w:iCs/>
        </w:rPr>
        <w:t>53</w:t>
      </w:r>
      <w:r w:rsidRPr="00BA2333">
        <w:t>(5), 695-711.</w:t>
      </w:r>
    </w:p>
    <w:p w14:paraId="4E6A125A" w14:textId="77777777" w:rsidR="001075E0" w:rsidRDefault="001075E0" w:rsidP="001075E0">
      <w:pPr>
        <w:spacing w:line="360" w:lineRule="auto"/>
        <w:ind w:firstLine="284"/>
      </w:pPr>
      <w:proofErr w:type="spellStart"/>
      <w:r w:rsidRPr="008536DE">
        <w:lastRenderedPageBreak/>
        <w:t>Figueira</w:t>
      </w:r>
      <w:proofErr w:type="spellEnd"/>
      <w:r w:rsidRPr="008536DE">
        <w:t>-de-</w:t>
      </w:r>
      <w:proofErr w:type="spellStart"/>
      <w:r w:rsidRPr="008536DE">
        <w:t>Lemos</w:t>
      </w:r>
      <w:proofErr w:type="spellEnd"/>
      <w:r w:rsidRPr="008536DE">
        <w:t xml:space="preserve">, F., &amp; </w:t>
      </w:r>
      <w:proofErr w:type="spellStart"/>
      <w:r w:rsidRPr="008536DE">
        <w:t>Hadjikhani</w:t>
      </w:r>
      <w:proofErr w:type="spellEnd"/>
      <w:r w:rsidRPr="008536DE">
        <w:t>, A. (2014). Internationalization processes in stable and unstable market conditions: Towards a model of commitment decisions in dynamic environments. </w:t>
      </w:r>
      <w:r w:rsidRPr="008536DE">
        <w:rPr>
          <w:i/>
          <w:iCs/>
        </w:rPr>
        <w:t>Journal of World Business</w:t>
      </w:r>
      <w:r w:rsidRPr="008536DE">
        <w:t>, </w:t>
      </w:r>
      <w:r w:rsidRPr="008536DE">
        <w:rPr>
          <w:i/>
          <w:iCs/>
        </w:rPr>
        <w:t>49</w:t>
      </w:r>
      <w:r w:rsidRPr="008536DE">
        <w:t>(3), 332-349.</w:t>
      </w:r>
      <w:r>
        <w:t xml:space="preserve"> </w:t>
      </w:r>
    </w:p>
    <w:p w14:paraId="682A9CC6" w14:textId="564ED5F8" w:rsidR="001075E0" w:rsidRPr="00BB1452" w:rsidRDefault="001075E0" w:rsidP="00BB1452">
      <w:pPr>
        <w:spacing w:line="360" w:lineRule="auto"/>
        <w:ind w:firstLine="284"/>
      </w:pPr>
      <w:r w:rsidRPr="008536DE">
        <w:t xml:space="preserve">Freeman, S., </w:t>
      </w:r>
      <w:proofErr w:type="spellStart"/>
      <w:r w:rsidRPr="008536DE">
        <w:t>Deligonul</w:t>
      </w:r>
      <w:proofErr w:type="spellEnd"/>
      <w:r w:rsidRPr="008536DE">
        <w:t>, S., &amp; Cavusgil, S. T. (2013). Strategic re-structuring by born-</w:t>
      </w:r>
      <w:proofErr w:type="spellStart"/>
      <w:r w:rsidRPr="008536DE">
        <w:t>globals</w:t>
      </w:r>
      <w:proofErr w:type="spellEnd"/>
      <w:r w:rsidRPr="008536DE">
        <w:t xml:space="preserve"> using outward and inward-oriented activity. </w:t>
      </w:r>
      <w:r w:rsidRPr="006911B3">
        <w:rPr>
          <w:i/>
        </w:rPr>
        <w:t>International Marketing Review</w:t>
      </w:r>
      <w:r w:rsidRPr="008536DE">
        <w:t xml:space="preserve">, </w:t>
      </w:r>
      <w:r w:rsidRPr="006911B3">
        <w:rPr>
          <w:i/>
        </w:rPr>
        <w:t>30</w:t>
      </w:r>
      <w:r w:rsidRPr="008536DE">
        <w:t>(2), 156–182</w:t>
      </w:r>
    </w:p>
    <w:p w14:paraId="3B54EB2D" w14:textId="6FBAB124" w:rsidR="002C5535" w:rsidRDefault="002C5535" w:rsidP="002C5535">
      <w:pPr>
        <w:spacing w:line="360" w:lineRule="auto"/>
        <w:ind w:firstLine="284"/>
      </w:pPr>
      <w:proofErr w:type="spellStart"/>
      <w:r w:rsidRPr="009258A7">
        <w:t>Fuentelsaz</w:t>
      </w:r>
      <w:proofErr w:type="spellEnd"/>
      <w:r w:rsidRPr="009258A7">
        <w:t>, L., Garrido, E., &amp; González, M. (2020). Ownership in cross-border acquisitions and entry timing of the target firm. </w:t>
      </w:r>
      <w:r w:rsidRPr="009258A7">
        <w:rPr>
          <w:i/>
          <w:iCs/>
        </w:rPr>
        <w:t>Journal of World Business</w:t>
      </w:r>
      <w:r w:rsidRPr="009258A7">
        <w:t>, </w:t>
      </w:r>
      <w:r w:rsidRPr="009258A7">
        <w:rPr>
          <w:i/>
          <w:iCs/>
        </w:rPr>
        <w:t>55</w:t>
      </w:r>
      <w:r w:rsidRPr="009258A7">
        <w:t>(2), 101046.</w:t>
      </w:r>
    </w:p>
    <w:p w14:paraId="7AE81AF3" w14:textId="466D5EDA" w:rsidR="009272FD" w:rsidRPr="008536DE" w:rsidRDefault="009272FD" w:rsidP="00966475">
      <w:pPr>
        <w:spacing w:line="360" w:lineRule="auto"/>
        <w:ind w:firstLine="284"/>
      </w:pPr>
      <w:r w:rsidRPr="008536DE">
        <w:t>Gaur, A. S., &amp; Lu, J. W. (2007). Ownership strategies and survival of foreign subsidiaries: Impacts of institutional distance and experience. </w:t>
      </w:r>
      <w:r w:rsidRPr="008536DE">
        <w:rPr>
          <w:i/>
          <w:iCs/>
        </w:rPr>
        <w:t xml:space="preserve">Journal of </w:t>
      </w:r>
      <w:r w:rsidR="001B0296">
        <w:rPr>
          <w:i/>
          <w:iCs/>
        </w:rPr>
        <w:t>M</w:t>
      </w:r>
      <w:r w:rsidRPr="008536DE">
        <w:rPr>
          <w:i/>
          <w:iCs/>
        </w:rPr>
        <w:t>anagement</w:t>
      </w:r>
      <w:r w:rsidRPr="008536DE">
        <w:t>, </w:t>
      </w:r>
      <w:r w:rsidRPr="008536DE">
        <w:rPr>
          <w:i/>
          <w:iCs/>
        </w:rPr>
        <w:t>33</w:t>
      </w:r>
      <w:r w:rsidRPr="008536DE">
        <w:t>(1), 84-110.</w:t>
      </w:r>
    </w:p>
    <w:p w14:paraId="772FAF9F" w14:textId="096A728B" w:rsidR="002C5535" w:rsidRDefault="002C5535" w:rsidP="002C5535">
      <w:pPr>
        <w:spacing w:line="360" w:lineRule="auto"/>
        <w:ind w:firstLine="284"/>
      </w:pPr>
      <w:r w:rsidRPr="006E4349">
        <w:t xml:space="preserve">Gaur, A.S., </w:t>
      </w:r>
      <w:proofErr w:type="spellStart"/>
      <w:r w:rsidRPr="006E4349">
        <w:t>Pattnaik</w:t>
      </w:r>
      <w:proofErr w:type="spellEnd"/>
      <w:r w:rsidRPr="006E4349">
        <w:t>, C., Singh, D., &amp; Lee, J.Y. (2019). Internalization advantage and subsidiary performance: The role of business group affiliation and host country characteristics. </w:t>
      </w:r>
      <w:r w:rsidRPr="006E4349">
        <w:rPr>
          <w:i/>
          <w:iCs/>
        </w:rPr>
        <w:t>Journal of International Business Studies</w:t>
      </w:r>
      <w:r w:rsidRPr="006E4349">
        <w:t>, </w:t>
      </w:r>
      <w:r w:rsidRPr="006E4349">
        <w:rPr>
          <w:i/>
          <w:iCs/>
        </w:rPr>
        <w:t>50</w:t>
      </w:r>
      <w:r w:rsidRPr="006E4349">
        <w:t>(8), 1253-1282.</w:t>
      </w:r>
    </w:p>
    <w:p w14:paraId="7B716550" w14:textId="77777777" w:rsidR="002C5535" w:rsidRDefault="002C5535" w:rsidP="002C5535">
      <w:pPr>
        <w:spacing w:line="360" w:lineRule="auto"/>
        <w:ind w:firstLine="284"/>
      </w:pPr>
      <w:r w:rsidRPr="00C0710F">
        <w:t>Gleason, K. C., Mathur, I., &amp; Singh, M. (2000). Wealth effects for acquirers and divestors related to foreign divested assets. </w:t>
      </w:r>
      <w:r w:rsidRPr="00C0710F">
        <w:rPr>
          <w:i/>
          <w:iCs/>
        </w:rPr>
        <w:t>International Review of Financial Analysis</w:t>
      </w:r>
      <w:r w:rsidRPr="00C0710F">
        <w:t>, </w:t>
      </w:r>
      <w:r w:rsidRPr="00C0710F">
        <w:rPr>
          <w:i/>
          <w:iCs/>
        </w:rPr>
        <w:t>9</w:t>
      </w:r>
      <w:r w:rsidRPr="00C0710F">
        <w:t>(1), 5-20.</w:t>
      </w:r>
    </w:p>
    <w:p w14:paraId="4848A652" w14:textId="0E104DCC" w:rsidR="002C5535" w:rsidRDefault="002C5535" w:rsidP="002C5535">
      <w:pPr>
        <w:spacing w:line="360" w:lineRule="auto"/>
        <w:ind w:firstLine="284"/>
      </w:pPr>
      <w:r w:rsidRPr="008C3C75">
        <w:t>Grant, R. M. (1996). Toward a knowledge‐based theory of the firm. </w:t>
      </w:r>
      <w:r w:rsidRPr="008C3C75">
        <w:rPr>
          <w:i/>
          <w:iCs/>
        </w:rPr>
        <w:t xml:space="preserve">Strategic </w:t>
      </w:r>
      <w:r w:rsidR="001B0296" w:rsidRPr="008C3C75">
        <w:rPr>
          <w:i/>
          <w:iCs/>
        </w:rPr>
        <w:t>Management Journal</w:t>
      </w:r>
      <w:r w:rsidRPr="008C3C75">
        <w:t>, </w:t>
      </w:r>
      <w:r w:rsidRPr="008C3C75">
        <w:rPr>
          <w:i/>
          <w:iCs/>
        </w:rPr>
        <w:t>17</w:t>
      </w:r>
      <w:r w:rsidRPr="008C3C75">
        <w:t>(S2), 109-122.</w:t>
      </w:r>
    </w:p>
    <w:p w14:paraId="26218629" w14:textId="77777777" w:rsidR="002C5535" w:rsidRDefault="002C5535" w:rsidP="002C5535">
      <w:pPr>
        <w:spacing w:line="360" w:lineRule="auto"/>
        <w:ind w:firstLine="284"/>
      </w:pPr>
      <w:proofErr w:type="spellStart"/>
      <w:r w:rsidRPr="005322F3">
        <w:t>Hashai</w:t>
      </w:r>
      <w:proofErr w:type="spellEnd"/>
      <w:r w:rsidRPr="005322F3">
        <w:t>, N., Kafouros, M., &amp; Buckley, P. J. (2018). The performance implications of speed, regularity, and duration in alliance portfolio expansion. </w:t>
      </w:r>
      <w:r w:rsidRPr="005322F3">
        <w:rPr>
          <w:i/>
          <w:iCs/>
        </w:rPr>
        <w:t>Journal of Management</w:t>
      </w:r>
      <w:r w:rsidRPr="005322F3">
        <w:t>, </w:t>
      </w:r>
      <w:r w:rsidRPr="005322F3">
        <w:rPr>
          <w:i/>
          <w:iCs/>
        </w:rPr>
        <w:t>44</w:t>
      </w:r>
      <w:r w:rsidRPr="005322F3">
        <w:t>(2), 707-731.</w:t>
      </w:r>
    </w:p>
    <w:p w14:paraId="6F249BB9" w14:textId="27EDB2FB" w:rsidR="002C5535" w:rsidRDefault="002C5535" w:rsidP="002C5535">
      <w:pPr>
        <w:spacing w:line="360" w:lineRule="auto"/>
        <w:ind w:firstLine="284"/>
      </w:pPr>
      <w:r w:rsidRPr="006E4349">
        <w:t>Hedberg, B. (1981). How organizations learn and unlearn? In P. C. Nystrom &amp; W. H. Starbuck (Eds), </w:t>
      </w:r>
      <w:r w:rsidRPr="006E4349">
        <w:rPr>
          <w:i/>
          <w:iCs/>
        </w:rPr>
        <w:t xml:space="preserve">Handbook of </w:t>
      </w:r>
      <w:r w:rsidR="001B0296" w:rsidRPr="006E4349">
        <w:rPr>
          <w:i/>
          <w:iCs/>
        </w:rPr>
        <w:t>Organizational Design</w:t>
      </w:r>
      <w:r w:rsidR="001B0296">
        <w:t>,</w:t>
      </w:r>
      <w:r w:rsidRPr="006E4349">
        <w:t xml:space="preserve"> 3–27. London: Oxford University Press.</w:t>
      </w:r>
    </w:p>
    <w:p w14:paraId="64F80EE3" w14:textId="38AA4582" w:rsidR="00EB0EEC" w:rsidRPr="006E4349" w:rsidRDefault="00EB0EEC" w:rsidP="00EB0EEC">
      <w:pPr>
        <w:spacing w:line="360" w:lineRule="auto"/>
        <w:ind w:firstLine="284"/>
      </w:pPr>
      <w:proofErr w:type="spellStart"/>
      <w:r w:rsidRPr="00EB0EEC">
        <w:t>Hitt</w:t>
      </w:r>
      <w:proofErr w:type="spellEnd"/>
      <w:r w:rsidRPr="00EB0EEC">
        <w:t xml:space="preserve">, M. A., Holmes Jr, R. M., &amp; </w:t>
      </w:r>
      <w:proofErr w:type="spellStart"/>
      <w:r w:rsidRPr="00EB0EEC">
        <w:t>Arregle</w:t>
      </w:r>
      <w:proofErr w:type="spellEnd"/>
      <w:r w:rsidRPr="00EB0EEC">
        <w:t>, J. L. (2021). The (COVID-19) pandemic and the new world (dis) order. </w:t>
      </w:r>
      <w:r w:rsidRPr="00EB0EEC">
        <w:rPr>
          <w:i/>
          <w:iCs/>
        </w:rPr>
        <w:t>Journal of World Business</w:t>
      </w:r>
      <w:r w:rsidRPr="00EB0EEC">
        <w:t>, </w:t>
      </w:r>
      <w:r w:rsidRPr="00EB0EEC">
        <w:rPr>
          <w:i/>
          <w:iCs/>
        </w:rPr>
        <w:t>56</w:t>
      </w:r>
      <w:r w:rsidRPr="00EB0EEC">
        <w:t>(4), 101210.</w:t>
      </w:r>
    </w:p>
    <w:p w14:paraId="6A76F753" w14:textId="77777777" w:rsidR="002C5535" w:rsidRDefault="002C5535" w:rsidP="002C5535">
      <w:pPr>
        <w:spacing w:line="360" w:lineRule="auto"/>
        <w:ind w:firstLine="284"/>
        <w:rPr>
          <w:color w:val="222222"/>
          <w:shd w:val="clear" w:color="auto" w:fill="FFFFFF"/>
        </w:rPr>
      </w:pPr>
      <w:r w:rsidRPr="004C10FA">
        <w:rPr>
          <w:color w:val="222222"/>
          <w:shd w:val="clear" w:color="auto" w:fill="FFFFFF"/>
        </w:rPr>
        <w:t>Hsieh, W. L., Ganotakis, P., Kafouros, M., &amp; Wang, C. (2018). Foreign and domestic collaboration, product innovation novelty, and firm growth. </w:t>
      </w:r>
      <w:r w:rsidRPr="004C10FA">
        <w:rPr>
          <w:i/>
          <w:iCs/>
          <w:color w:val="222222"/>
          <w:shd w:val="clear" w:color="auto" w:fill="FFFFFF"/>
        </w:rPr>
        <w:t>Journal of Product Innovation Management</w:t>
      </w:r>
      <w:r w:rsidRPr="004C10FA">
        <w:rPr>
          <w:color w:val="222222"/>
          <w:shd w:val="clear" w:color="auto" w:fill="FFFFFF"/>
        </w:rPr>
        <w:t>, </w:t>
      </w:r>
      <w:r w:rsidRPr="004C10FA">
        <w:rPr>
          <w:i/>
          <w:iCs/>
          <w:color w:val="222222"/>
          <w:shd w:val="clear" w:color="auto" w:fill="FFFFFF"/>
        </w:rPr>
        <w:t>35</w:t>
      </w:r>
      <w:r w:rsidRPr="004C10FA">
        <w:rPr>
          <w:color w:val="222222"/>
          <w:shd w:val="clear" w:color="auto" w:fill="FFFFFF"/>
        </w:rPr>
        <w:t>(4), 652-672.</w:t>
      </w:r>
    </w:p>
    <w:p w14:paraId="70FB1360" w14:textId="77777777" w:rsidR="002C5535" w:rsidRDefault="002C5535" w:rsidP="002C5535">
      <w:pPr>
        <w:spacing w:line="360" w:lineRule="auto"/>
        <w:ind w:firstLine="284"/>
        <w:rPr>
          <w:color w:val="222222"/>
          <w:shd w:val="clear" w:color="auto" w:fill="FFFFFF"/>
        </w:rPr>
      </w:pPr>
      <w:r w:rsidRPr="006E4349">
        <w:rPr>
          <w:color w:val="222222"/>
          <w:shd w:val="clear" w:color="auto" w:fill="FFFFFF"/>
        </w:rPr>
        <w:t>Huber, G. P. (1991). Organizational learning: The contributing processes and the literatures. </w:t>
      </w:r>
      <w:r w:rsidRPr="006E4349">
        <w:rPr>
          <w:i/>
          <w:iCs/>
          <w:color w:val="222222"/>
          <w:shd w:val="clear" w:color="auto" w:fill="FFFFFF"/>
        </w:rPr>
        <w:t xml:space="preserve">Organization </w:t>
      </w:r>
      <w:r>
        <w:rPr>
          <w:i/>
          <w:iCs/>
          <w:color w:val="222222"/>
          <w:shd w:val="clear" w:color="auto" w:fill="FFFFFF"/>
        </w:rPr>
        <w:t>S</w:t>
      </w:r>
      <w:r w:rsidRPr="006E4349">
        <w:rPr>
          <w:i/>
          <w:iCs/>
          <w:color w:val="222222"/>
          <w:shd w:val="clear" w:color="auto" w:fill="FFFFFF"/>
        </w:rPr>
        <w:t>cience</w:t>
      </w:r>
      <w:r w:rsidRPr="006E4349">
        <w:rPr>
          <w:color w:val="222222"/>
          <w:shd w:val="clear" w:color="auto" w:fill="FFFFFF"/>
        </w:rPr>
        <w:t>, </w:t>
      </w:r>
      <w:r w:rsidRPr="006E4349">
        <w:rPr>
          <w:i/>
          <w:iCs/>
          <w:color w:val="222222"/>
          <w:shd w:val="clear" w:color="auto" w:fill="FFFFFF"/>
        </w:rPr>
        <w:t>2</w:t>
      </w:r>
      <w:r w:rsidRPr="006E4349">
        <w:rPr>
          <w:color w:val="222222"/>
          <w:shd w:val="clear" w:color="auto" w:fill="FFFFFF"/>
        </w:rPr>
        <w:t>(1), 88-115.</w:t>
      </w:r>
    </w:p>
    <w:p w14:paraId="41EC6976" w14:textId="77777777" w:rsidR="002C5535" w:rsidRDefault="002C5535" w:rsidP="002C5535">
      <w:pPr>
        <w:spacing w:line="360" w:lineRule="auto"/>
        <w:ind w:firstLine="284"/>
        <w:rPr>
          <w:color w:val="222222"/>
          <w:shd w:val="clear" w:color="auto" w:fill="FFFFFF"/>
        </w:rPr>
      </w:pPr>
      <w:proofErr w:type="spellStart"/>
      <w:r w:rsidRPr="00977C41">
        <w:rPr>
          <w:color w:val="222222"/>
          <w:shd w:val="clear" w:color="auto" w:fill="FFFFFF"/>
        </w:rPr>
        <w:t>Iyer</w:t>
      </w:r>
      <w:proofErr w:type="spellEnd"/>
      <w:r w:rsidRPr="00977C41">
        <w:rPr>
          <w:color w:val="222222"/>
          <w:shd w:val="clear" w:color="auto" w:fill="FFFFFF"/>
        </w:rPr>
        <w:t>, D. N., &amp; Miller, K. D. (2008). Performance feedback, slack, and the timing of acquisitions. </w:t>
      </w:r>
      <w:r w:rsidRPr="00977C41">
        <w:rPr>
          <w:i/>
          <w:iCs/>
          <w:color w:val="222222"/>
          <w:shd w:val="clear" w:color="auto" w:fill="FFFFFF"/>
        </w:rPr>
        <w:t>Academy of Management Journal</w:t>
      </w:r>
      <w:r w:rsidRPr="00977C41">
        <w:rPr>
          <w:color w:val="222222"/>
          <w:shd w:val="clear" w:color="auto" w:fill="FFFFFF"/>
        </w:rPr>
        <w:t>, </w:t>
      </w:r>
      <w:r w:rsidRPr="00977C41">
        <w:rPr>
          <w:i/>
          <w:iCs/>
          <w:color w:val="222222"/>
          <w:shd w:val="clear" w:color="auto" w:fill="FFFFFF"/>
        </w:rPr>
        <w:t>51</w:t>
      </w:r>
      <w:r w:rsidRPr="00977C41">
        <w:rPr>
          <w:color w:val="222222"/>
          <w:shd w:val="clear" w:color="auto" w:fill="FFFFFF"/>
        </w:rPr>
        <w:t>(4), 808-822.</w:t>
      </w:r>
    </w:p>
    <w:p w14:paraId="2596AB4F" w14:textId="77777777" w:rsidR="002C5535" w:rsidRDefault="002C5535" w:rsidP="002C5535">
      <w:pPr>
        <w:spacing w:line="360" w:lineRule="auto"/>
        <w:ind w:firstLine="284"/>
      </w:pPr>
      <w:proofErr w:type="spellStart"/>
      <w:r w:rsidRPr="00C50ABB">
        <w:t>Javalgi</w:t>
      </w:r>
      <w:proofErr w:type="spellEnd"/>
      <w:r w:rsidRPr="00C50ABB">
        <w:t xml:space="preserve">, R.R.G., </w:t>
      </w:r>
      <w:proofErr w:type="spellStart"/>
      <w:r w:rsidRPr="00C50ABB">
        <w:t>Deligonul</w:t>
      </w:r>
      <w:proofErr w:type="spellEnd"/>
      <w:r w:rsidRPr="00C50ABB">
        <w:t xml:space="preserve">, S., Dixit, A., &amp; Cavusgil, S.T. (2011). International market </w:t>
      </w:r>
      <w:proofErr w:type="spellStart"/>
      <w:r w:rsidRPr="00C50ABB">
        <w:t>reentry</w:t>
      </w:r>
      <w:proofErr w:type="spellEnd"/>
      <w:r w:rsidRPr="00C50ABB">
        <w:t>: A review and research framework. </w:t>
      </w:r>
      <w:r w:rsidRPr="00C50ABB">
        <w:rPr>
          <w:i/>
          <w:iCs/>
        </w:rPr>
        <w:t>International Business Review</w:t>
      </w:r>
      <w:r w:rsidRPr="00C50ABB">
        <w:t>, </w:t>
      </w:r>
      <w:r w:rsidRPr="00C50ABB">
        <w:rPr>
          <w:i/>
          <w:iCs/>
        </w:rPr>
        <w:t>20</w:t>
      </w:r>
      <w:r w:rsidRPr="00C50ABB">
        <w:t>(4), 377-393.</w:t>
      </w:r>
    </w:p>
    <w:p w14:paraId="2036CE91" w14:textId="50547F81" w:rsidR="002C5535" w:rsidRDefault="002C5535" w:rsidP="002C5535">
      <w:pPr>
        <w:spacing w:line="360" w:lineRule="auto"/>
        <w:ind w:firstLine="284"/>
      </w:pPr>
      <w:proofErr w:type="spellStart"/>
      <w:r w:rsidRPr="0075288C">
        <w:lastRenderedPageBreak/>
        <w:t>Johanson</w:t>
      </w:r>
      <w:proofErr w:type="spellEnd"/>
      <w:r w:rsidRPr="0075288C">
        <w:t>, J., &amp; Vahlne, J. E. (1977). The internationalization process of the firm—</w:t>
      </w:r>
      <w:r w:rsidR="001B0296">
        <w:t>A</w:t>
      </w:r>
      <w:r w:rsidR="001B0296" w:rsidRPr="0075288C">
        <w:t xml:space="preserve"> </w:t>
      </w:r>
      <w:r w:rsidRPr="0075288C">
        <w:t>model of knowledge development and increasing foreign market commitments. </w:t>
      </w:r>
      <w:r w:rsidRPr="0075288C">
        <w:rPr>
          <w:i/>
          <w:iCs/>
        </w:rPr>
        <w:t>Journal of International Business Studies</w:t>
      </w:r>
      <w:r w:rsidRPr="0075288C">
        <w:t>, </w:t>
      </w:r>
      <w:r w:rsidRPr="0075288C">
        <w:rPr>
          <w:i/>
          <w:iCs/>
        </w:rPr>
        <w:t>8</w:t>
      </w:r>
      <w:r w:rsidRPr="0075288C">
        <w:t>(1), 23-32</w:t>
      </w:r>
    </w:p>
    <w:p w14:paraId="719F547C" w14:textId="77777777" w:rsidR="002C5535" w:rsidRPr="004F41F6" w:rsidRDefault="002C5535" w:rsidP="002C5535">
      <w:pPr>
        <w:spacing w:line="360" w:lineRule="auto"/>
        <w:ind w:firstLine="284"/>
      </w:pPr>
      <w:proofErr w:type="spellStart"/>
      <w:r w:rsidRPr="006C3916">
        <w:t>Johanson</w:t>
      </w:r>
      <w:proofErr w:type="spellEnd"/>
      <w:r w:rsidRPr="006C3916">
        <w:t xml:space="preserve">, J., &amp; Vahlne, J.E. (2009). The Uppsala internationalization process model revisited: From liability of foreignness to liability of </w:t>
      </w:r>
      <w:proofErr w:type="spellStart"/>
      <w:r w:rsidRPr="006C3916">
        <w:t>outsidership</w:t>
      </w:r>
      <w:proofErr w:type="spellEnd"/>
      <w:r w:rsidRPr="006C3916">
        <w:t>. </w:t>
      </w:r>
      <w:r w:rsidRPr="006C3916">
        <w:rPr>
          <w:i/>
          <w:iCs/>
        </w:rPr>
        <w:t xml:space="preserve">Journal of International Business </w:t>
      </w:r>
      <w:r w:rsidRPr="005A0552">
        <w:rPr>
          <w:i/>
          <w:iCs/>
        </w:rPr>
        <w:t>Studies</w:t>
      </w:r>
      <w:r w:rsidRPr="001A7BBB">
        <w:t>, </w:t>
      </w:r>
      <w:r w:rsidRPr="004F41F6">
        <w:rPr>
          <w:i/>
          <w:iCs/>
        </w:rPr>
        <w:t>40</w:t>
      </w:r>
      <w:r w:rsidRPr="004F41F6">
        <w:t>(9), 1411-1431.</w:t>
      </w:r>
    </w:p>
    <w:p w14:paraId="455B9334" w14:textId="77777777" w:rsidR="007D4883" w:rsidRDefault="002C5535" w:rsidP="007D4883">
      <w:pPr>
        <w:spacing w:line="360" w:lineRule="auto"/>
        <w:ind w:firstLine="284"/>
        <w:rPr>
          <w:color w:val="222222"/>
          <w:shd w:val="clear" w:color="auto" w:fill="FFFFFF"/>
        </w:rPr>
      </w:pPr>
      <w:r w:rsidRPr="009D4017">
        <w:rPr>
          <w:color w:val="222222"/>
          <w:shd w:val="clear" w:color="auto" w:fill="FFFFFF"/>
        </w:rPr>
        <w:t>Kafouros, M. I., Buckley, P. J., &amp; Clegg, J. (2012). The effects of global knowledge reservoirs on the productivity of multinational enterprises: The role of international depth and breadth. </w:t>
      </w:r>
      <w:r w:rsidRPr="009D4017">
        <w:rPr>
          <w:i/>
          <w:iCs/>
          <w:color w:val="222222"/>
        </w:rPr>
        <w:t xml:space="preserve">Research </w:t>
      </w:r>
      <w:r w:rsidRPr="006E2703">
        <w:rPr>
          <w:i/>
          <w:iCs/>
          <w:color w:val="222222"/>
        </w:rPr>
        <w:t>Policy</w:t>
      </w:r>
      <w:r w:rsidRPr="006E2703">
        <w:rPr>
          <w:color w:val="222222"/>
          <w:shd w:val="clear" w:color="auto" w:fill="FFFFFF"/>
        </w:rPr>
        <w:t>, </w:t>
      </w:r>
      <w:r w:rsidRPr="00970394">
        <w:rPr>
          <w:i/>
          <w:iCs/>
          <w:color w:val="222222"/>
        </w:rPr>
        <w:t>41</w:t>
      </w:r>
      <w:r w:rsidRPr="00AD076C">
        <w:rPr>
          <w:color w:val="222222"/>
          <w:shd w:val="clear" w:color="auto" w:fill="FFFFFF"/>
        </w:rPr>
        <w:t>(5), 848-861.</w:t>
      </w:r>
      <w:r w:rsidR="007D4883">
        <w:rPr>
          <w:color w:val="222222"/>
          <w:shd w:val="clear" w:color="auto" w:fill="FFFFFF"/>
        </w:rPr>
        <w:t xml:space="preserve"> </w:t>
      </w:r>
    </w:p>
    <w:p w14:paraId="5422F8C6" w14:textId="00D9FA14" w:rsidR="007D4883" w:rsidRPr="000B4B7E" w:rsidRDefault="007D4883" w:rsidP="000B4B7E">
      <w:pPr>
        <w:spacing w:line="360" w:lineRule="auto"/>
        <w:ind w:firstLine="284"/>
      </w:pPr>
      <w:r w:rsidRPr="000B4B7E">
        <w:rPr>
          <w:color w:val="222222"/>
          <w:shd w:val="clear" w:color="auto" w:fill="FFFFFF"/>
        </w:rPr>
        <w:t>Kafouros, M., &amp; Aliyev, M. (2016). Institutions and foreign subsidiary growth in transition economies: The role of intangible assets and capabilities. </w:t>
      </w:r>
      <w:r w:rsidRPr="000B4B7E">
        <w:rPr>
          <w:i/>
          <w:iCs/>
          <w:color w:val="222222"/>
        </w:rPr>
        <w:t>Journal of Management Studies</w:t>
      </w:r>
      <w:r w:rsidRPr="000B4B7E">
        <w:rPr>
          <w:color w:val="222222"/>
          <w:shd w:val="clear" w:color="auto" w:fill="FFFFFF"/>
        </w:rPr>
        <w:t>, </w:t>
      </w:r>
      <w:r w:rsidRPr="000B4B7E">
        <w:rPr>
          <w:i/>
          <w:iCs/>
          <w:color w:val="222222"/>
        </w:rPr>
        <w:t>53</w:t>
      </w:r>
      <w:r w:rsidRPr="000B4B7E">
        <w:rPr>
          <w:color w:val="222222"/>
          <w:shd w:val="clear" w:color="auto" w:fill="FFFFFF"/>
        </w:rPr>
        <w:t>(4), 580-607.</w:t>
      </w:r>
    </w:p>
    <w:p w14:paraId="4AA95491" w14:textId="535EFDA8" w:rsidR="002C5535" w:rsidRDefault="002C5535" w:rsidP="002C5535">
      <w:pPr>
        <w:spacing w:line="360" w:lineRule="auto"/>
        <w:ind w:firstLine="284"/>
      </w:pPr>
      <w:r w:rsidRPr="005322F3">
        <w:t xml:space="preserve">Kafouros, M., Wang, C., </w:t>
      </w:r>
      <w:proofErr w:type="spellStart"/>
      <w:r w:rsidRPr="005322F3">
        <w:t>Mavroudi</w:t>
      </w:r>
      <w:proofErr w:type="spellEnd"/>
      <w:r w:rsidRPr="005322F3">
        <w:t>, E., Hong, J., &amp; Katsikeas, C. S. (2018). Geographic dispersion and co-location in global R&amp;D portfolios: Consequences for firm performance. </w:t>
      </w:r>
      <w:r w:rsidRPr="005322F3">
        <w:rPr>
          <w:i/>
          <w:iCs/>
        </w:rPr>
        <w:t>Research Policy</w:t>
      </w:r>
      <w:r w:rsidRPr="005322F3">
        <w:t>, </w:t>
      </w:r>
      <w:r w:rsidRPr="005322F3">
        <w:rPr>
          <w:i/>
          <w:iCs/>
        </w:rPr>
        <w:t>47</w:t>
      </w:r>
      <w:r w:rsidRPr="005322F3">
        <w:t>(7), 1243-1255.</w:t>
      </w:r>
    </w:p>
    <w:p w14:paraId="25A2A7A3" w14:textId="78003A93" w:rsidR="00D52889" w:rsidRDefault="003912B5" w:rsidP="002C5535">
      <w:pPr>
        <w:spacing w:line="360" w:lineRule="auto"/>
        <w:ind w:firstLine="284"/>
      </w:pPr>
      <w:r w:rsidRPr="004F41F6">
        <w:t>Kafouros, M., Love, J. H., Ganotakis</w:t>
      </w:r>
      <w:r w:rsidRPr="00C54047">
        <w:t xml:space="preserve">, P., &amp; </w:t>
      </w:r>
      <w:proofErr w:type="spellStart"/>
      <w:r w:rsidRPr="00C54047">
        <w:t>Konara</w:t>
      </w:r>
      <w:proofErr w:type="spellEnd"/>
      <w:r w:rsidRPr="00C54047">
        <w:t xml:space="preserve">, P. (2020). Experience in R&amp;D collaborations, innovative </w:t>
      </w:r>
      <w:proofErr w:type="gramStart"/>
      <w:r w:rsidRPr="00C54047">
        <w:t>performance</w:t>
      </w:r>
      <w:proofErr w:type="gramEnd"/>
      <w:r w:rsidRPr="00C54047">
        <w:t xml:space="preserve"> and the moderating effect of different dimensions of absorptive capacity. </w:t>
      </w:r>
      <w:r w:rsidRPr="00C54047">
        <w:rPr>
          <w:i/>
          <w:iCs/>
        </w:rPr>
        <w:t>Technological Forecasting and Social Change</w:t>
      </w:r>
      <w:r w:rsidRPr="00C54047">
        <w:t>, </w:t>
      </w:r>
      <w:r w:rsidRPr="00C54047">
        <w:rPr>
          <w:i/>
          <w:iCs/>
        </w:rPr>
        <w:t>150</w:t>
      </w:r>
      <w:r w:rsidR="00CF2D13">
        <w:rPr>
          <w:i/>
          <w:iCs/>
        </w:rPr>
        <w:t xml:space="preserve"> </w:t>
      </w:r>
      <w:r w:rsidRPr="00922508">
        <w:t xml:space="preserve">(January), </w:t>
      </w:r>
      <w:r w:rsidRPr="00C54047">
        <w:t>119757.</w:t>
      </w:r>
    </w:p>
    <w:p w14:paraId="366C8B13" w14:textId="2BDBB474" w:rsidR="00D52889" w:rsidRDefault="00D52889" w:rsidP="005B45AE">
      <w:pPr>
        <w:spacing w:line="360" w:lineRule="auto"/>
        <w:ind w:firstLine="284"/>
      </w:pPr>
      <w:r w:rsidRPr="008536DE">
        <w:t xml:space="preserve">Kim, T. Y., </w:t>
      </w:r>
      <w:proofErr w:type="spellStart"/>
      <w:r w:rsidRPr="008536DE">
        <w:t>Delios</w:t>
      </w:r>
      <w:proofErr w:type="spellEnd"/>
      <w:r w:rsidRPr="008536DE">
        <w:t xml:space="preserve">, A., &amp; Xu, D. (2010). Organizational geography, experiential </w:t>
      </w:r>
      <w:proofErr w:type="gramStart"/>
      <w:r w:rsidRPr="008536DE">
        <w:t>learning</w:t>
      </w:r>
      <w:proofErr w:type="gramEnd"/>
      <w:r w:rsidRPr="008536DE">
        <w:t xml:space="preserve"> and subsidiary exit: Japanese foreign expansions in China, 1979–2001. </w:t>
      </w:r>
      <w:r w:rsidRPr="008536DE">
        <w:rPr>
          <w:i/>
          <w:iCs/>
        </w:rPr>
        <w:t>Journal of Economic Geography</w:t>
      </w:r>
      <w:r w:rsidRPr="008536DE">
        <w:t>, </w:t>
      </w:r>
      <w:r w:rsidRPr="008536DE">
        <w:rPr>
          <w:i/>
          <w:iCs/>
        </w:rPr>
        <w:t>10</w:t>
      </w:r>
      <w:r w:rsidRPr="008536DE">
        <w:t>(4), 579-597.</w:t>
      </w:r>
    </w:p>
    <w:p w14:paraId="5D1E09FA" w14:textId="54AC4F14" w:rsidR="002C5535" w:rsidRDefault="002C5535" w:rsidP="002C5535">
      <w:pPr>
        <w:spacing w:line="360" w:lineRule="auto"/>
        <w:ind w:firstLine="284"/>
      </w:pPr>
      <w:r w:rsidRPr="0088412E">
        <w:t>Kohli, A. K., &amp; Jaworski, B. J. (1990). Market orientation:</w:t>
      </w:r>
      <w:r w:rsidR="001B0296">
        <w:t xml:space="preserve"> The</w:t>
      </w:r>
      <w:r w:rsidRPr="0088412E">
        <w:t xml:space="preserve"> construct, research propositions, and managerial implications. </w:t>
      </w:r>
      <w:r w:rsidRPr="0088412E">
        <w:rPr>
          <w:i/>
          <w:iCs/>
        </w:rPr>
        <w:t xml:space="preserve">Journal of </w:t>
      </w:r>
      <w:r>
        <w:rPr>
          <w:i/>
          <w:iCs/>
        </w:rPr>
        <w:t>M</w:t>
      </w:r>
      <w:r w:rsidRPr="0088412E">
        <w:rPr>
          <w:i/>
          <w:iCs/>
        </w:rPr>
        <w:t>arketing</w:t>
      </w:r>
      <w:r w:rsidRPr="0088412E">
        <w:t>, </w:t>
      </w:r>
      <w:r w:rsidRPr="0088412E">
        <w:rPr>
          <w:i/>
          <w:iCs/>
        </w:rPr>
        <w:t>54</w:t>
      </w:r>
      <w:r w:rsidRPr="0088412E">
        <w:t>(2), 1-18.</w:t>
      </w:r>
    </w:p>
    <w:p w14:paraId="6471AAB6" w14:textId="77777777" w:rsidR="002C5535" w:rsidRPr="005322F3" w:rsidRDefault="002C5535" w:rsidP="002C5535">
      <w:pPr>
        <w:spacing w:line="360" w:lineRule="auto"/>
        <w:ind w:firstLine="284"/>
      </w:pPr>
      <w:r w:rsidRPr="00475830">
        <w:t>Kolev, K. D. (2016). To divest or not to divest: A meta‐analysis of the antecedents of corporate divestitures. </w:t>
      </w:r>
      <w:r w:rsidRPr="00475830">
        <w:rPr>
          <w:i/>
          <w:iCs/>
        </w:rPr>
        <w:t>British Journal of Management</w:t>
      </w:r>
      <w:r w:rsidRPr="00475830">
        <w:t>, </w:t>
      </w:r>
      <w:r w:rsidRPr="00475830">
        <w:rPr>
          <w:i/>
          <w:iCs/>
        </w:rPr>
        <w:t>27</w:t>
      </w:r>
      <w:r w:rsidRPr="00475830">
        <w:t>(1), 179-196.</w:t>
      </w:r>
    </w:p>
    <w:p w14:paraId="77AF01B9" w14:textId="77777777" w:rsidR="002C5535" w:rsidRDefault="002C5535" w:rsidP="002C5535">
      <w:pPr>
        <w:spacing w:line="360" w:lineRule="auto"/>
        <w:ind w:firstLine="284"/>
      </w:pPr>
      <w:proofErr w:type="spellStart"/>
      <w:r w:rsidRPr="00C50ABB">
        <w:t>Konara</w:t>
      </w:r>
      <w:proofErr w:type="spellEnd"/>
      <w:r w:rsidRPr="00C50ABB">
        <w:t>, P., &amp; Ganotakis, P. (2020). Firm-specific resources and foreign divestments via selloffs: Value is in the eye of the beholder. </w:t>
      </w:r>
      <w:r w:rsidRPr="00C50ABB">
        <w:rPr>
          <w:i/>
          <w:iCs/>
        </w:rPr>
        <w:t>Journal of Business Research</w:t>
      </w:r>
      <w:r w:rsidRPr="00C50ABB">
        <w:t>, </w:t>
      </w:r>
      <w:r w:rsidRPr="00C50ABB">
        <w:rPr>
          <w:i/>
          <w:iCs/>
        </w:rPr>
        <w:t>110</w:t>
      </w:r>
      <w:r w:rsidRPr="00C50ABB">
        <w:t>, 423-434.</w:t>
      </w:r>
    </w:p>
    <w:p w14:paraId="0FE20ED8" w14:textId="57EB66B9" w:rsidR="002C5535" w:rsidRDefault="002C5535" w:rsidP="002C5535">
      <w:pPr>
        <w:spacing w:line="360" w:lineRule="auto"/>
        <w:ind w:firstLine="284"/>
      </w:pPr>
      <w:r w:rsidRPr="0084200B">
        <w:t xml:space="preserve">Lane, P. J., &amp; </w:t>
      </w:r>
      <w:proofErr w:type="spellStart"/>
      <w:r w:rsidRPr="0084200B">
        <w:t>Lubatkin</w:t>
      </w:r>
      <w:proofErr w:type="spellEnd"/>
      <w:r w:rsidRPr="0084200B">
        <w:t>, M. (1998). Relative absorptive capacity and interorganizational learning. </w:t>
      </w:r>
      <w:r w:rsidRPr="0084200B">
        <w:rPr>
          <w:i/>
          <w:iCs/>
        </w:rPr>
        <w:t xml:space="preserve">Strategic </w:t>
      </w:r>
      <w:r w:rsidR="00CB5A6F" w:rsidRPr="0084200B">
        <w:rPr>
          <w:i/>
          <w:iCs/>
        </w:rPr>
        <w:t>Management Journal</w:t>
      </w:r>
      <w:r w:rsidRPr="0084200B">
        <w:t>, </w:t>
      </w:r>
      <w:r w:rsidRPr="0084200B">
        <w:rPr>
          <w:i/>
          <w:iCs/>
        </w:rPr>
        <w:t>19</w:t>
      </w:r>
      <w:r w:rsidRPr="0084200B">
        <w:t>(5), 461-477.</w:t>
      </w:r>
    </w:p>
    <w:p w14:paraId="6E603907" w14:textId="77777777" w:rsidR="002C5535" w:rsidRDefault="002C5535" w:rsidP="002C5535">
      <w:pPr>
        <w:spacing w:line="360" w:lineRule="auto"/>
        <w:ind w:firstLine="284"/>
      </w:pPr>
      <w:r w:rsidRPr="00D04B71">
        <w:t>Lee, H., Chung, C. C., &amp; Beamish, P. W. (2019). Configurational characteristics of mandate portfolios and their impact on foreign subsidiary survival. </w:t>
      </w:r>
      <w:r w:rsidRPr="00D04B71">
        <w:rPr>
          <w:i/>
          <w:iCs/>
        </w:rPr>
        <w:t>Journal of World Business</w:t>
      </w:r>
      <w:r w:rsidRPr="00D04B71">
        <w:t>, </w:t>
      </w:r>
      <w:r w:rsidRPr="00D04B71">
        <w:rPr>
          <w:i/>
          <w:iCs/>
        </w:rPr>
        <w:t>54</w:t>
      </w:r>
      <w:r w:rsidRPr="00D04B71">
        <w:t>(5), 100999.</w:t>
      </w:r>
    </w:p>
    <w:p w14:paraId="7C78A319" w14:textId="77777777" w:rsidR="002C5535" w:rsidRDefault="002C5535" w:rsidP="002C5535">
      <w:pPr>
        <w:spacing w:line="360" w:lineRule="auto"/>
        <w:ind w:firstLine="284"/>
      </w:pPr>
      <w:r w:rsidRPr="003500B2">
        <w:lastRenderedPageBreak/>
        <w:t>Lee, J. Y., Jiménez, A., &amp; Devinney, T. M. (2020). Learning in SME internationalization: A new perspective on learning rom success versus failure. </w:t>
      </w:r>
      <w:r w:rsidRPr="003500B2">
        <w:rPr>
          <w:i/>
          <w:iCs/>
        </w:rPr>
        <w:t>Management International Review</w:t>
      </w:r>
      <w:r w:rsidRPr="003500B2">
        <w:t>, </w:t>
      </w:r>
      <w:r w:rsidRPr="003500B2">
        <w:rPr>
          <w:i/>
          <w:iCs/>
        </w:rPr>
        <w:t>60</w:t>
      </w:r>
      <w:r w:rsidRPr="003500B2">
        <w:t>(4), 485-513.</w:t>
      </w:r>
    </w:p>
    <w:p w14:paraId="3B15E31A" w14:textId="77777777" w:rsidR="002C5535" w:rsidRDefault="002C5535" w:rsidP="002C5535">
      <w:pPr>
        <w:spacing w:line="360" w:lineRule="auto"/>
        <w:ind w:firstLine="284"/>
      </w:pPr>
      <w:r w:rsidRPr="0058031D">
        <w:t>Levitt, B., &amp; March, J. G. (1988). Organizational learning. </w:t>
      </w:r>
      <w:r w:rsidRPr="0058031D">
        <w:rPr>
          <w:i/>
          <w:iCs/>
        </w:rPr>
        <w:t xml:space="preserve">Annual </w:t>
      </w:r>
      <w:r>
        <w:rPr>
          <w:i/>
          <w:iCs/>
        </w:rPr>
        <w:t>R</w:t>
      </w:r>
      <w:r w:rsidRPr="0058031D">
        <w:rPr>
          <w:i/>
          <w:iCs/>
        </w:rPr>
        <w:t>eview of</w:t>
      </w:r>
      <w:r>
        <w:rPr>
          <w:i/>
          <w:iCs/>
        </w:rPr>
        <w:t xml:space="preserve"> S</w:t>
      </w:r>
      <w:r w:rsidRPr="0058031D">
        <w:rPr>
          <w:i/>
          <w:iCs/>
        </w:rPr>
        <w:t>ociology</w:t>
      </w:r>
      <w:r w:rsidRPr="0058031D">
        <w:t>, </w:t>
      </w:r>
      <w:r w:rsidRPr="0058031D">
        <w:rPr>
          <w:i/>
          <w:iCs/>
        </w:rPr>
        <w:t>14</w:t>
      </w:r>
      <w:r w:rsidRPr="0058031D">
        <w:t>(1), 319-338.</w:t>
      </w:r>
    </w:p>
    <w:p w14:paraId="51B6415F" w14:textId="77777777" w:rsidR="002C5535" w:rsidRDefault="002C5535" w:rsidP="002C5535">
      <w:pPr>
        <w:spacing w:line="360" w:lineRule="auto"/>
        <w:ind w:firstLine="284"/>
      </w:pPr>
      <w:r w:rsidRPr="00C92E7D">
        <w:t>Li, J., Xia, J., Shapiro, D., &amp; Lin, Z. (2018). Institutional compatibility and the internationalization of Chinese SOEs: The moderating role of home subnational institutions. </w:t>
      </w:r>
      <w:r w:rsidRPr="00C92E7D">
        <w:rPr>
          <w:i/>
          <w:iCs/>
        </w:rPr>
        <w:t>Journal of World Business</w:t>
      </w:r>
      <w:r w:rsidRPr="00C92E7D">
        <w:t>, </w:t>
      </w:r>
      <w:r w:rsidRPr="00C92E7D">
        <w:rPr>
          <w:i/>
          <w:iCs/>
        </w:rPr>
        <w:t>53</w:t>
      </w:r>
      <w:r w:rsidRPr="00C92E7D">
        <w:t>(5), 641-652.</w:t>
      </w:r>
    </w:p>
    <w:p w14:paraId="57F6CD0D" w14:textId="77777777" w:rsidR="002C5535" w:rsidRPr="0058031D" w:rsidRDefault="002C5535" w:rsidP="002C5535">
      <w:pPr>
        <w:spacing w:line="360" w:lineRule="auto"/>
        <w:ind w:firstLine="284"/>
      </w:pPr>
      <w:r w:rsidRPr="0088412E">
        <w:t>Lin, W. T. (2014). How do managers decide on internationalization processes? The role of organizational slack and performance feedback. </w:t>
      </w:r>
      <w:r w:rsidRPr="0088412E">
        <w:rPr>
          <w:i/>
          <w:iCs/>
        </w:rPr>
        <w:t>Journal of World Business</w:t>
      </w:r>
      <w:r w:rsidRPr="0088412E">
        <w:t>, </w:t>
      </w:r>
      <w:r w:rsidRPr="0088412E">
        <w:rPr>
          <w:i/>
          <w:iCs/>
        </w:rPr>
        <w:t>49</w:t>
      </w:r>
      <w:r w:rsidRPr="0088412E">
        <w:t>(3), 396-408.</w:t>
      </w:r>
    </w:p>
    <w:p w14:paraId="32254902" w14:textId="77777777" w:rsidR="002C5535" w:rsidRDefault="002C5535" w:rsidP="002C5535">
      <w:pPr>
        <w:spacing w:line="360" w:lineRule="auto"/>
        <w:ind w:firstLine="284"/>
      </w:pPr>
      <w:r w:rsidRPr="00C50ABB">
        <w:t>Love, J.H., &amp; Ganotakis, P. (2013). Learning by exporting: Lessons from high-technology SMEs. </w:t>
      </w:r>
      <w:r w:rsidRPr="00C50ABB">
        <w:rPr>
          <w:i/>
          <w:iCs/>
        </w:rPr>
        <w:t>International Business Review</w:t>
      </w:r>
      <w:r w:rsidRPr="00C50ABB">
        <w:t>, </w:t>
      </w:r>
      <w:r w:rsidRPr="00C50ABB">
        <w:rPr>
          <w:i/>
          <w:iCs/>
        </w:rPr>
        <w:t>22</w:t>
      </w:r>
      <w:r w:rsidRPr="00C50ABB">
        <w:t>(1), 1-17.</w:t>
      </w:r>
    </w:p>
    <w:p w14:paraId="5B6EB109" w14:textId="77777777" w:rsidR="002C5535" w:rsidRDefault="002C5535" w:rsidP="002C5535">
      <w:pPr>
        <w:spacing w:line="360" w:lineRule="auto"/>
        <w:ind w:firstLine="284"/>
      </w:pPr>
      <w:r w:rsidRPr="005E770F">
        <w:t>Love, J. H., &amp; Roper, S. (2015). SME innovation, exporting and growth: A review of existing evidence. </w:t>
      </w:r>
      <w:r w:rsidRPr="005E770F">
        <w:rPr>
          <w:i/>
          <w:iCs/>
        </w:rPr>
        <w:t xml:space="preserve">International </w:t>
      </w:r>
      <w:r>
        <w:rPr>
          <w:i/>
          <w:iCs/>
        </w:rPr>
        <w:t>S</w:t>
      </w:r>
      <w:r w:rsidRPr="005E770F">
        <w:rPr>
          <w:i/>
          <w:iCs/>
        </w:rPr>
        <w:t xml:space="preserve">mall </w:t>
      </w:r>
      <w:r>
        <w:rPr>
          <w:i/>
          <w:iCs/>
        </w:rPr>
        <w:t>B</w:t>
      </w:r>
      <w:r w:rsidRPr="005E770F">
        <w:rPr>
          <w:i/>
          <w:iCs/>
        </w:rPr>
        <w:t xml:space="preserve">usiness </w:t>
      </w:r>
      <w:r>
        <w:rPr>
          <w:i/>
          <w:iCs/>
        </w:rPr>
        <w:t>J</w:t>
      </w:r>
      <w:r w:rsidRPr="005E770F">
        <w:rPr>
          <w:i/>
          <w:iCs/>
        </w:rPr>
        <w:t>ournal</w:t>
      </w:r>
      <w:r w:rsidRPr="005E770F">
        <w:t>, </w:t>
      </w:r>
      <w:r w:rsidRPr="005E770F">
        <w:rPr>
          <w:i/>
          <w:iCs/>
        </w:rPr>
        <w:t>33</w:t>
      </w:r>
      <w:r w:rsidRPr="005E770F">
        <w:t>(1), 28-48.</w:t>
      </w:r>
    </w:p>
    <w:p w14:paraId="2915CD02" w14:textId="5B3CF44D" w:rsidR="00D52889" w:rsidRDefault="002C5535" w:rsidP="00D52889">
      <w:pPr>
        <w:spacing w:line="360" w:lineRule="auto"/>
        <w:ind w:firstLine="284"/>
        <w:rPr>
          <w:color w:val="222222"/>
        </w:rPr>
      </w:pPr>
      <w:r w:rsidRPr="004D3793">
        <w:t xml:space="preserve">Love, J. H., Roper, S., &amp; </w:t>
      </w:r>
      <w:proofErr w:type="spellStart"/>
      <w:r w:rsidRPr="004D3793">
        <w:t>Vahter</w:t>
      </w:r>
      <w:proofErr w:type="spellEnd"/>
      <w:r w:rsidRPr="004D3793">
        <w:t>, P. (2014). Learning from openness: The dynamics of breadth in external innovation linkages. </w:t>
      </w:r>
      <w:r w:rsidRPr="004D3793">
        <w:rPr>
          <w:i/>
          <w:iCs/>
        </w:rPr>
        <w:t xml:space="preserve">Strategic </w:t>
      </w:r>
      <w:r w:rsidR="00CB5A6F" w:rsidRPr="004D3793">
        <w:rPr>
          <w:i/>
          <w:iCs/>
        </w:rPr>
        <w:t>Management Journal</w:t>
      </w:r>
      <w:r w:rsidRPr="004D3793">
        <w:t>, </w:t>
      </w:r>
      <w:r w:rsidRPr="004D3793">
        <w:rPr>
          <w:i/>
          <w:iCs/>
        </w:rPr>
        <w:t>35</w:t>
      </w:r>
      <w:r w:rsidRPr="004D3793">
        <w:t>(11), 1703-1716.</w:t>
      </w:r>
    </w:p>
    <w:p w14:paraId="61BBAD33" w14:textId="44669D51" w:rsidR="00D52889" w:rsidRPr="00966475" w:rsidRDefault="00D52889" w:rsidP="00BB1452">
      <w:pPr>
        <w:spacing w:line="360" w:lineRule="auto"/>
        <w:ind w:firstLine="284"/>
      </w:pPr>
      <w:r w:rsidRPr="008536DE">
        <w:rPr>
          <w:color w:val="222222"/>
        </w:rPr>
        <w:t xml:space="preserve">Love, J. H., &amp; </w:t>
      </w:r>
      <w:proofErr w:type="spellStart"/>
      <w:r w:rsidRPr="008536DE">
        <w:rPr>
          <w:color w:val="222222"/>
        </w:rPr>
        <w:t>Máñez</w:t>
      </w:r>
      <w:proofErr w:type="spellEnd"/>
      <w:r w:rsidRPr="008536DE">
        <w:rPr>
          <w:color w:val="222222"/>
        </w:rPr>
        <w:t>, J. A. (2019). Persistence in exporting: Cumulative and punctuated learning effects. </w:t>
      </w:r>
      <w:r w:rsidRPr="008536DE">
        <w:rPr>
          <w:i/>
          <w:iCs/>
          <w:color w:val="222222"/>
        </w:rPr>
        <w:t>International Business Review</w:t>
      </w:r>
      <w:r w:rsidRPr="008536DE">
        <w:rPr>
          <w:color w:val="222222"/>
        </w:rPr>
        <w:t>, </w:t>
      </w:r>
      <w:r w:rsidRPr="008536DE">
        <w:rPr>
          <w:i/>
          <w:iCs/>
          <w:color w:val="222222"/>
        </w:rPr>
        <w:t>28</w:t>
      </w:r>
      <w:r w:rsidRPr="008536DE">
        <w:rPr>
          <w:color w:val="222222"/>
        </w:rPr>
        <w:t>(1), 74-89.</w:t>
      </w:r>
    </w:p>
    <w:p w14:paraId="1CA680BE" w14:textId="26A6A2AE" w:rsidR="002C5535" w:rsidRDefault="002C5535" w:rsidP="002C5535">
      <w:pPr>
        <w:spacing w:line="360" w:lineRule="auto"/>
        <w:ind w:firstLine="284"/>
      </w:pPr>
      <w:r w:rsidRPr="009258A7">
        <w:t>Lu, J. W., Song, Y., &amp; Shan, M. (2018). Social trust in subnational regions and foreign subsidiary performance: Evidence from foreign investments in China. </w:t>
      </w:r>
      <w:r w:rsidRPr="009258A7">
        <w:rPr>
          <w:i/>
          <w:iCs/>
        </w:rPr>
        <w:t>Journal of International Business Studies</w:t>
      </w:r>
      <w:r w:rsidRPr="009258A7">
        <w:t>, </w:t>
      </w:r>
      <w:r w:rsidRPr="009258A7">
        <w:rPr>
          <w:i/>
          <w:iCs/>
        </w:rPr>
        <w:t>49</w:t>
      </w:r>
      <w:r w:rsidRPr="009258A7">
        <w:t>(6), 761-773.</w:t>
      </w:r>
    </w:p>
    <w:p w14:paraId="3AA5BC3C" w14:textId="77777777" w:rsidR="002C5535" w:rsidRDefault="002C5535" w:rsidP="002C5535">
      <w:pPr>
        <w:spacing w:line="360" w:lineRule="auto"/>
        <w:ind w:firstLine="284"/>
      </w:pPr>
      <w:r w:rsidRPr="00BA2333">
        <w:t>Luo, Y., &amp; Bu, J. (2018). Contextualizing international strategy by emerging market firms: A composition-based approach. </w:t>
      </w:r>
      <w:r w:rsidRPr="00BA2333">
        <w:rPr>
          <w:i/>
          <w:iCs/>
        </w:rPr>
        <w:t>Journal of World Business</w:t>
      </w:r>
      <w:r w:rsidRPr="00BA2333">
        <w:t>, </w:t>
      </w:r>
      <w:r w:rsidRPr="00BA2333">
        <w:rPr>
          <w:i/>
          <w:iCs/>
        </w:rPr>
        <w:t>53</w:t>
      </w:r>
      <w:r w:rsidRPr="00BA2333">
        <w:t>(3), 337-355.</w:t>
      </w:r>
    </w:p>
    <w:p w14:paraId="03332104" w14:textId="77777777" w:rsidR="002C5535" w:rsidRDefault="002C5535" w:rsidP="002C5535">
      <w:pPr>
        <w:spacing w:line="360" w:lineRule="auto"/>
        <w:ind w:firstLine="284"/>
      </w:pPr>
      <w:r w:rsidRPr="00B3217E">
        <w:t xml:space="preserve">Majocchi, A., D’Angelo, A., </w:t>
      </w:r>
      <w:proofErr w:type="spellStart"/>
      <w:r w:rsidRPr="00B3217E">
        <w:t>Forlani</w:t>
      </w:r>
      <w:proofErr w:type="spellEnd"/>
      <w:r w:rsidRPr="00B3217E">
        <w:t>, E., &amp; Buck, T. (2018). Bifurcation bias and exporting: Can foreign work experience be an answer? Insight from European family SMEs. </w:t>
      </w:r>
      <w:r w:rsidRPr="00B3217E">
        <w:rPr>
          <w:i/>
          <w:iCs/>
        </w:rPr>
        <w:t>Journal of World Business</w:t>
      </w:r>
      <w:r w:rsidRPr="00B3217E">
        <w:t>, </w:t>
      </w:r>
      <w:r w:rsidRPr="00B3217E">
        <w:rPr>
          <w:i/>
          <w:iCs/>
        </w:rPr>
        <w:t>53</w:t>
      </w:r>
      <w:r w:rsidRPr="00B3217E">
        <w:t>(2), 237-247.</w:t>
      </w:r>
    </w:p>
    <w:p w14:paraId="5B865A69" w14:textId="77777777" w:rsidR="002C5535" w:rsidRDefault="002C5535" w:rsidP="002C5535">
      <w:pPr>
        <w:spacing w:line="360" w:lineRule="auto"/>
        <w:ind w:firstLine="284"/>
      </w:pPr>
      <w:proofErr w:type="spellStart"/>
      <w:r w:rsidRPr="00C0710F">
        <w:t>Markides</w:t>
      </w:r>
      <w:proofErr w:type="spellEnd"/>
      <w:r w:rsidRPr="00C0710F">
        <w:t>, C. C. (1992). The economic characteristics of de‐diversifying firms. </w:t>
      </w:r>
      <w:r w:rsidRPr="00C0710F">
        <w:rPr>
          <w:i/>
          <w:iCs/>
        </w:rPr>
        <w:t>British Journal of Management</w:t>
      </w:r>
      <w:r w:rsidRPr="00C0710F">
        <w:t>, </w:t>
      </w:r>
      <w:r w:rsidRPr="00C0710F">
        <w:rPr>
          <w:i/>
          <w:iCs/>
        </w:rPr>
        <w:t>3</w:t>
      </w:r>
      <w:r w:rsidRPr="00C0710F">
        <w:t>(2), 91-100.</w:t>
      </w:r>
    </w:p>
    <w:p w14:paraId="4C4764AF" w14:textId="77777777" w:rsidR="002C5535" w:rsidRDefault="002C5535" w:rsidP="002C5535">
      <w:pPr>
        <w:spacing w:line="360" w:lineRule="auto"/>
        <w:ind w:firstLine="284"/>
      </w:pPr>
      <w:r w:rsidRPr="007915AF">
        <w:t>Mata, J., &amp; Portugal, P. (2000). Closure and divestiture by foreign entrants: the impact of entry and post‐entry strategies. </w:t>
      </w:r>
      <w:r w:rsidRPr="007915AF">
        <w:rPr>
          <w:i/>
          <w:iCs/>
        </w:rPr>
        <w:t>Strategic Management Journal</w:t>
      </w:r>
      <w:r w:rsidRPr="007915AF">
        <w:t>, </w:t>
      </w:r>
      <w:r w:rsidRPr="007915AF">
        <w:rPr>
          <w:i/>
          <w:iCs/>
        </w:rPr>
        <w:t>21</w:t>
      </w:r>
      <w:r w:rsidRPr="007915AF">
        <w:t>(5), 549-562.</w:t>
      </w:r>
    </w:p>
    <w:p w14:paraId="69EE65B0" w14:textId="71629C96" w:rsidR="002C5535" w:rsidRPr="005322F3" w:rsidRDefault="002C5535" w:rsidP="002C5535">
      <w:pPr>
        <w:spacing w:line="360" w:lineRule="auto"/>
        <w:ind w:firstLine="284"/>
      </w:pPr>
      <w:proofErr w:type="spellStart"/>
      <w:r w:rsidRPr="005322F3">
        <w:t>Mavroudi</w:t>
      </w:r>
      <w:proofErr w:type="spellEnd"/>
      <w:r w:rsidRPr="005322F3">
        <w:t xml:space="preserve">, E., </w:t>
      </w:r>
      <w:proofErr w:type="spellStart"/>
      <w:r w:rsidRPr="005322F3">
        <w:t>Kesidou</w:t>
      </w:r>
      <w:proofErr w:type="spellEnd"/>
      <w:r w:rsidRPr="005322F3">
        <w:t>, E., &amp; Pandza, K. (2020). Shifting back and forth: How does the temporal cycling between exploratory and exploitative R&amp;D influence firm performance? </w:t>
      </w:r>
      <w:r w:rsidRPr="005322F3">
        <w:rPr>
          <w:i/>
          <w:iCs/>
        </w:rPr>
        <w:t>Journal of Business Research</w:t>
      </w:r>
      <w:r w:rsidRPr="005322F3">
        <w:t>, </w:t>
      </w:r>
      <w:r w:rsidRPr="005322F3">
        <w:rPr>
          <w:i/>
          <w:iCs/>
        </w:rPr>
        <w:t>110</w:t>
      </w:r>
      <w:r w:rsidRPr="005322F3">
        <w:t>, 386-396.</w:t>
      </w:r>
    </w:p>
    <w:p w14:paraId="79C00227" w14:textId="77777777" w:rsidR="002C5535" w:rsidRDefault="002C5535" w:rsidP="002C5535">
      <w:pPr>
        <w:spacing w:line="360" w:lineRule="auto"/>
        <w:ind w:firstLine="284"/>
      </w:pPr>
      <w:r w:rsidRPr="00BF784D">
        <w:lastRenderedPageBreak/>
        <w:t xml:space="preserve">McDermott, M. C. (2010). Foreign divestment: The neglected area of international </w:t>
      </w:r>
      <w:proofErr w:type="gramStart"/>
      <w:r w:rsidRPr="00BF784D">
        <w:t>business?.</w:t>
      </w:r>
      <w:proofErr w:type="gramEnd"/>
      <w:r w:rsidRPr="00BF784D">
        <w:t> </w:t>
      </w:r>
      <w:r w:rsidRPr="00BF784D">
        <w:rPr>
          <w:i/>
          <w:iCs/>
        </w:rPr>
        <w:t>International Studies of Management &amp; Organization</w:t>
      </w:r>
      <w:r w:rsidRPr="00BF784D">
        <w:t>, </w:t>
      </w:r>
      <w:r w:rsidRPr="00BF784D">
        <w:rPr>
          <w:i/>
          <w:iCs/>
        </w:rPr>
        <w:t>40</w:t>
      </w:r>
      <w:r w:rsidRPr="00BF784D">
        <w:t>(4), 37-53.</w:t>
      </w:r>
    </w:p>
    <w:p w14:paraId="561F7D9D" w14:textId="77777777" w:rsidR="002C5535" w:rsidRDefault="002C5535" w:rsidP="002C5535">
      <w:pPr>
        <w:spacing w:line="360" w:lineRule="auto"/>
        <w:ind w:firstLine="284"/>
      </w:pPr>
      <w:proofErr w:type="spellStart"/>
      <w:r w:rsidRPr="003500B2">
        <w:t>Meschi</w:t>
      </w:r>
      <w:proofErr w:type="spellEnd"/>
      <w:r w:rsidRPr="003500B2">
        <w:t xml:space="preserve">, P. X., &amp; </w:t>
      </w:r>
      <w:proofErr w:type="spellStart"/>
      <w:r w:rsidRPr="003500B2">
        <w:t>Métais</w:t>
      </w:r>
      <w:proofErr w:type="spellEnd"/>
      <w:r w:rsidRPr="003500B2">
        <w:t>, E. (2015). Too big to learn: The effects of major acquisition failures on subsequent acquisition divestment. </w:t>
      </w:r>
      <w:r w:rsidRPr="003500B2">
        <w:rPr>
          <w:i/>
          <w:iCs/>
        </w:rPr>
        <w:t>British Journal of Management</w:t>
      </w:r>
      <w:r w:rsidRPr="003500B2">
        <w:t>, </w:t>
      </w:r>
      <w:r w:rsidRPr="003500B2">
        <w:rPr>
          <w:i/>
          <w:iCs/>
        </w:rPr>
        <w:t>26</w:t>
      </w:r>
      <w:r w:rsidRPr="003500B2">
        <w:t>(3), 408-423.</w:t>
      </w:r>
    </w:p>
    <w:p w14:paraId="1122DC29" w14:textId="77777777" w:rsidR="002C5535" w:rsidRDefault="002C5535" w:rsidP="002C5535">
      <w:pPr>
        <w:spacing w:line="360" w:lineRule="auto"/>
        <w:ind w:firstLine="284"/>
      </w:pPr>
      <w:r w:rsidRPr="00080999">
        <w:t>Mohr, A., &amp; Batsakis, G. (2017). Internationalization speed and firm performance: A study of the market-seeking expansion of retail MNEs. </w:t>
      </w:r>
      <w:r w:rsidRPr="00080999">
        <w:rPr>
          <w:i/>
          <w:iCs/>
        </w:rPr>
        <w:t>Management International Review</w:t>
      </w:r>
      <w:r w:rsidRPr="00080999">
        <w:t>, </w:t>
      </w:r>
      <w:r w:rsidRPr="00080999">
        <w:rPr>
          <w:i/>
          <w:iCs/>
        </w:rPr>
        <w:t>57</w:t>
      </w:r>
      <w:r w:rsidRPr="00080999">
        <w:t>(2), 153-177.</w:t>
      </w:r>
    </w:p>
    <w:p w14:paraId="0164C87F" w14:textId="77777777" w:rsidR="002C5535" w:rsidRDefault="002C5535" w:rsidP="002C5535">
      <w:pPr>
        <w:spacing w:line="360" w:lineRule="auto"/>
        <w:ind w:firstLine="284"/>
      </w:pPr>
      <w:r w:rsidRPr="00C50ABB">
        <w:t xml:space="preserve">Mohr, A., </w:t>
      </w:r>
      <w:proofErr w:type="spellStart"/>
      <w:r w:rsidRPr="00C50ABB">
        <w:t>Konara</w:t>
      </w:r>
      <w:proofErr w:type="spellEnd"/>
      <w:r w:rsidRPr="00C50ABB">
        <w:t>, P., &amp; Ganotakis, P. (2020). Explaining the performance of divested overseas subsidiaries. </w:t>
      </w:r>
      <w:r w:rsidRPr="00C50ABB">
        <w:rPr>
          <w:i/>
          <w:iCs/>
        </w:rPr>
        <w:t>International Business Review</w:t>
      </w:r>
      <w:r w:rsidRPr="00C50ABB">
        <w:t>, </w:t>
      </w:r>
      <w:r w:rsidRPr="00C50ABB">
        <w:rPr>
          <w:i/>
          <w:iCs/>
        </w:rPr>
        <w:t>29</w:t>
      </w:r>
      <w:r w:rsidRPr="00C50ABB">
        <w:t>(1), 101602.</w:t>
      </w:r>
    </w:p>
    <w:p w14:paraId="126C5B13" w14:textId="77777777" w:rsidR="002C5535" w:rsidRDefault="002C5535" w:rsidP="002C5535">
      <w:pPr>
        <w:spacing w:line="360" w:lineRule="auto"/>
        <w:ind w:firstLine="284"/>
      </w:pPr>
      <w:r w:rsidRPr="00280605">
        <w:t>Nielsen, B. B., &amp; Nielsen, S. (2011). The role of top management team international orientation in international strategic decision-making: The choice of foreign entry mode. </w:t>
      </w:r>
      <w:r w:rsidRPr="00280605">
        <w:rPr>
          <w:i/>
          <w:iCs/>
        </w:rPr>
        <w:t>Journal of World Business</w:t>
      </w:r>
      <w:r w:rsidRPr="00280605">
        <w:t>, </w:t>
      </w:r>
      <w:r w:rsidRPr="00280605">
        <w:rPr>
          <w:i/>
          <w:iCs/>
        </w:rPr>
        <w:t>46</w:t>
      </w:r>
      <w:r w:rsidRPr="00280605">
        <w:t>(2), 185-193.</w:t>
      </w:r>
    </w:p>
    <w:p w14:paraId="61EE9E73" w14:textId="77777777" w:rsidR="002C5535" w:rsidRDefault="002C5535" w:rsidP="002C5535">
      <w:pPr>
        <w:spacing w:line="360" w:lineRule="auto"/>
        <w:ind w:firstLine="284"/>
      </w:pPr>
      <w:r w:rsidRPr="00054729">
        <w:t>North, D. C. (1991). Institutions. </w:t>
      </w:r>
      <w:r w:rsidRPr="00054729">
        <w:rPr>
          <w:i/>
          <w:iCs/>
        </w:rPr>
        <w:t xml:space="preserve">Journal of </w:t>
      </w:r>
      <w:r>
        <w:rPr>
          <w:i/>
          <w:iCs/>
        </w:rPr>
        <w:t>E</w:t>
      </w:r>
      <w:r w:rsidRPr="00054729">
        <w:rPr>
          <w:i/>
          <w:iCs/>
        </w:rPr>
        <w:t xml:space="preserve">conomic </w:t>
      </w:r>
      <w:r>
        <w:rPr>
          <w:i/>
          <w:iCs/>
        </w:rPr>
        <w:t>P</w:t>
      </w:r>
      <w:r w:rsidRPr="00054729">
        <w:rPr>
          <w:i/>
          <w:iCs/>
        </w:rPr>
        <w:t>erspectives</w:t>
      </w:r>
      <w:r w:rsidRPr="00054729">
        <w:t>, </w:t>
      </w:r>
      <w:r w:rsidRPr="00054729">
        <w:rPr>
          <w:i/>
          <w:iCs/>
        </w:rPr>
        <w:t>5</w:t>
      </w:r>
      <w:r w:rsidRPr="00054729">
        <w:t>(1), 97-112.</w:t>
      </w:r>
    </w:p>
    <w:p w14:paraId="1A41901D" w14:textId="77777777" w:rsidR="002C5535" w:rsidRDefault="002C5535" w:rsidP="002C5535">
      <w:pPr>
        <w:spacing w:line="360" w:lineRule="auto"/>
        <w:ind w:firstLine="284"/>
      </w:pPr>
      <w:proofErr w:type="spellStart"/>
      <w:r w:rsidRPr="00D04B71">
        <w:t>Nummela</w:t>
      </w:r>
      <w:proofErr w:type="spellEnd"/>
      <w:r w:rsidRPr="00D04B71">
        <w:t xml:space="preserve">, N., Saarenketo, S., &amp; </w:t>
      </w:r>
      <w:proofErr w:type="spellStart"/>
      <w:r w:rsidRPr="00D04B71">
        <w:t>Loane</w:t>
      </w:r>
      <w:proofErr w:type="spellEnd"/>
      <w:r w:rsidRPr="00D04B71">
        <w:t>, S. (2016). The dynamics of failure in international new ventures: A case study of Finnish and Irish software companies. </w:t>
      </w:r>
      <w:r w:rsidRPr="00D04B71">
        <w:rPr>
          <w:i/>
          <w:iCs/>
        </w:rPr>
        <w:t>International Small Business Journal</w:t>
      </w:r>
      <w:r w:rsidRPr="00D04B71">
        <w:t>, </w:t>
      </w:r>
      <w:r w:rsidRPr="00D04B71">
        <w:rPr>
          <w:i/>
          <w:iCs/>
        </w:rPr>
        <w:t>34</w:t>
      </w:r>
      <w:r w:rsidRPr="00D04B71">
        <w:t>(1), 51-69.</w:t>
      </w:r>
    </w:p>
    <w:p w14:paraId="60425ABC" w14:textId="77777777" w:rsidR="002C5535" w:rsidRDefault="002C5535" w:rsidP="002C5535">
      <w:pPr>
        <w:spacing w:line="360" w:lineRule="auto"/>
        <w:ind w:firstLine="284"/>
      </w:pPr>
      <w:r w:rsidRPr="00063CF2">
        <w:t>Ozkan, K. S. (2020). International market exit by firms: Misalignment of strategy with the foreign market risk environment. </w:t>
      </w:r>
      <w:r w:rsidRPr="00063CF2">
        <w:rPr>
          <w:i/>
          <w:iCs/>
        </w:rPr>
        <w:t>International Business Review</w:t>
      </w:r>
      <w:r w:rsidRPr="00063CF2">
        <w:t>, </w:t>
      </w:r>
      <w:r w:rsidRPr="00063CF2">
        <w:rPr>
          <w:i/>
          <w:iCs/>
        </w:rPr>
        <w:t>29</w:t>
      </w:r>
      <w:r w:rsidRPr="00063CF2">
        <w:t>(6), 101741.</w:t>
      </w:r>
    </w:p>
    <w:p w14:paraId="6C9FD2F5" w14:textId="77777777" w:rsidR="002C5535" w:rsidRDefault="002C5535" w:rsidP="002C5535">
      <w:pPr>
        <w:spacing w:line="360" w:lineRule="auto"/>
        <w:ind w:firstLine="284"/>
      </w:pPr>
      <w:r w:rsidRPr="006C3916">
        <w:t>Oviatt, B.M., &amp; McDougall, P.P. (1994). Toward a theory of international new ventures. </w:t>
      </w:r>
      <w:r w:rsidRPr="006C3916">
        <w:rPr>
          <w:i/>
          <w:iCs/>
        </w:rPr>
        <w:t>Journal of International Business Studies</w:t>
      </w:r>
      <w:r w:rsidRPr="006C3916">
        <w:t>, </w:t>
      </w:r>
      <w:r w:rsidRPr="006C3916">
        <w:rPr>
          <w:i/>
          <w:iCs/>
        </w:rPr>
        <w:t>25</w:t>
      </w:r>
      <w:r w:rsidRPr="006C3916">
        <w:t>(1), 45-64.</w:t>
      </w:r>
    </w:p>
    <w:p w14:paraId="4A6CFA16" w14:textId="77777777" w:rsidR="002C5535" w:rsidRDefault="002C5535" w:rsidP="002C5535">
      <w:pPr>
        <w:spacing w:line="360" w:lineRule="auto"/>
        <w:ind w:firstLine="284"/>
      </w:pPr>
      <w:r w:rsidRPr="0075288C">
        <w:t>Oviatt, B. M., &amp; McDougall, P. P. (2005). The internationalization of entrepreneurship. </w:t>
      </w:r>
      <w:r w:rsidRPr="0075288C">
        <w:rPr>
          <w:i/>
          <w:iCs/>
        </w:rPr>
        <w:t>Journal of International Business Studies</w:t>
      </w:r>
      <w:r w:rsidRPr="0075288C">
        <w:t>, </w:t>
      </w:r>
      <w:r w:rsidRPr="0075288C">
        <w:rPr>
          <w:i/>
          <w:iCs/>
        </w:rPr>
        <w:t>36</w:t>
      </w:r>
      <w:r w:rsidRPr="0075288C">
        <w:t>(1), 2-8.</w:t>
      </w:r>
    </w:p>
    <w:p w14:paraId="51C30C36" w14:textId="77777777" w:rsidR="002C5535" w:rsidRPr="008027FB" w:rsidRDefault="002C5535" w:rsidP="002C5535">
      <w:pPr>
        <w:spacing w:line="360" w:lineRule="auto"/>
        <w:ind w:firstLine="284"/>
      </w:pPr>
      <w:r w:rsidRPr="008027FB">
        <w:t>Park, S., &amp; LiPuma, J. A. (2020). New venture internationalization: The role of venture capital types and reputation. </w:t>
      </w:r>
      <w:r w:rsidRPr="008027FB">
        <w:rPr>
          <w:i/>
          <w:iCs/>
        </w:rPr>
        <w:t>Journal of World Business</w:t>
      </w:r>
      <w:r w:rsidRPr="008027FB">
        <w:t>, </w:t>
      </w:r>
      <w:r w:rsidRPr="008027FB">
        <w:rPr>
          <w:i/>
          <w:iCs/>
        </w:rPr>
        <w:t>55</w:t>
      </w:r>
      <w:r w:rsidRPr="008027FB">
        <w:t>(1), 101025.</w:t>
      </w:r>
    </w:p>
    <w:p w14:paraId="42B854E0" w14:textId="77777777" w:rsidR="002C5535" w:rsidRDefault="002C5535" w:rsidP="002C5535">
      <w:pPr>
        <w:spacing w:line="360" w:lineRule="auto"/>
        <w:ind w:firstLine="284"/>
      </w:pPr>
      <w:r w:rsidRPr="0088412E">
        <w:t>Pelham, A. M. (2000). Market orientation and other potential influences on performance in small and medium-sized manufacturing firms. </w:t>
      </w:r>
      <w:r w:rsidRPr="0088412E">
        <w:rPr>
          <w:i/>
          <w:iCs/>
        </w:rPr>
        <w:t xml:space="preserve">Journal of </w:t>
      </w:r>
      <w:r>
        <w:rPr>
          <w:i/>
          <w:iCs/>
        </w:rPr>
        <w:t>S</w:t>
      </w:r>
      <w:r w:rsidRPr="0088412E">
        <w:rPr>
          <w:i/>
          <w:iCs/>
        </w:rPr>
        <w:t xml:space="preserve">mall </w:t>
      </w:r>
      <w:r>
        <w:rPr>
          <w:i/>
          <w:iCs/>
        </w:rPr>
        <w:t>B</w:t>
      </w:r>
      <w:r w:rsidRPr="0088412E">
        <w:rPr>
          <w:i/>
          <w:iCs/>
        </w:rPr>
        <w:t xml:space="preserve">usiness </w:t>
      </w:r>
      <w:r>
        <w:rPr>
          <w:i/>
          <w:iCs/>
        </w:rPr>
        <w:t>M</w:t>
      </w:r>
      <w:r w:rsidRPr="0088412E">
        <w:rPr>
          <w:i/>
          <w:iCs/>
        </w:rPr>
        <w:t>anagement</w:t>
      </w:r>
      <w:r w:rsidRPr="0088412E">
        <w:t>, </w:t>
      </w:r>
      <w:r w:rsidRPr="0088412E">
        <w:rPr>
          <w:i/>
          <w:iCs/>
        </w:rPr>
        <w:t>38</w:t>
      </w:r>
      <w:r w:rsidRPr="0088412E">
        <w:t>(1), 48-67.</w:t>
      </w:r>
    </w:p>
    <w:p w14:paraId="349CE660" w14:textId="77777777" w:rsidR="002C5535" w:rsidRPr="006C3916" w:rsidRDefault="002C5535" w:rsidP="002C5535">
      <w:pPr>
        <w:spacing w:line="360" w:lineRule="auto"/>
        <w:ind w:firstLine="284"/>
      </w:pPr>
      <w:proofErr w:type="spellStart"/>
      <w:r w:rsidRPr="00F661DB">
        <w:t>Popli</w:t>
      </w:r>
      <w:proofErr w:type="spellEnd"/>
      <w:r w:rsidRPr="00F661DB">
        <w:t>, M., Akbar, M., Kumar, V., &amp; Gaur, A. (2016). Reconceptualizing cultural distance: The role of cultural experience reserve in cross-border acquisitions. </w:t>
      </w:r>
      <w:r w:rsidRPr="00F661DB">
        <w:rPr>
          <w:i/>
          <w:iCs/>
        </w:rPr>
        <w:t>Journal of World Business</w:t>
      </w:r>
      <w:r w:rsidRPr="00F661DB">
        <w:t>, </w:t>
      </w:r>
      <w:r w:rsidRPr="00F661DB">
        <w:rPr>
          <w:i/>
          <w:iCs/>
        </w:rPr>
        <w:t>51</w:t>
      </w:r>
      <w:r w:rsidRPr="00F661DB">
        <w:t>(3), 404-412.</w:t>
      </w:r>
    </w:p>
    <w:p w14:paraId="023EB1EB" w14:textId="77777777" w:rsidR="002C5535" w:rsidRDefault="002C5535" w:rsidP="002C5535">
      <w:pPr>
        <w:spacing w:line="360" w:lineRule="auto"/>
        <w:ind w:firstLine="284"/>
      </w:pPr>
      <w:r w:rsidRPr="00C50ABB">
        <w:t>Rodrigues, S.B., &amp; Dieleman, M. (2018). The internationalization paradox: Untangling dependence in multinational state hybrids. </w:t>
      </w:r>
      <w:r w:rsidRPr="00C50ABB">
        <w:rPr>
          <w:i/>
          <w:iCs/>
        </w:rPr>
        <w:t>Journal of World Business</w:t>
      </w:r>
      <w:r w:rsidRPr="00C50ABB">
        <w:t>, </w:t>
      </w:r>
      <w:r w:rsidRPr="00C50ABB">
        <w:rPr>
          <w:i/>
          <w:iCs/>
        </w:rPr>
        <w:t>53</w:t>
      </w:r>
      <w:r w:rsidRPr="00C50ABB">
        <w:t>(1), 39-51.</w:t>
      </w:r>
    </w:p>
    <w:p w14:paraId="3A3C2AF6" w14:textId="77777777" w:rsidR="002C5535" w:rsidRDefault="002C5535" w:rsidP="002C5535">
      <w:pPr>
        <w:spacing w:line="360" w:lineRule="auto"/>
        <w:ind w:firstLine="284"/>
      </w:pPr>
      <w:r w:rsidRPr="007A6FD7">
        <w:lastRenderedPageBreak/>
        <w:t xml:space="preserve">Ruth, D., </w:t>
      </w:r>
      <w:proofErr w:type="spellStart"/>
      <w:r w:rsidRPr="007A6FD7">
        <w:t>Iyer</w:t>
      </w:r>
      <w:proofErr w:type="spellEnd"/>
      <w:r w:rsidRPr="007A6FD7">
        <w:t>, D. N., &amp; Sharp, B. M. (2013). Motivation and ability in the decision to acquire. </w:t>
      </w:r>
      <w:r w:rsidRPr="007A6FD7">
        <w:rPr>
          <w:i/>
          <w:iCs/>
        </w:rPr>
        <w:t>Journal of Business Research</w:t>
      </w:r>
      <w:r w:rsidRPr="007A6FD7">
        <w:t>, </w:t>
      </w:r>
      <w:r w:rsidRPr="007A6FD7">
        <w:rPr>
          <w:i/>
          <w:iCs/>
        </w:rPr>
        <w:t>66</w:t>
      </w:r>
      <w:r w:rsidRPr="007A6FD7">
        <w:t>(11), 2287-2293.</w:t>
      </w:r>
    </w:p>
    <w:p w14:paraId="3148E7C0" w14:textId="77777777" w:rsidR="002C5535" w:rsidRDefault="002C5535" w:rsidP="002C5535">
      <w:pPr>
        <w:spacing w:line="360" w:lineRule="auto"/>
        <w:ind w:firstLine="284"/>
      </w:pPr>
      <w:r w:rsidRPr="002C799B">
        <w:t>Sampson, R. C. (2005). Experience effects and collaborative returns in R&amp;D alliances. </w:t>
      </w:r>
      <w:r w:rsidRPr="002C799B">
        <w:rPr>
          <w:i/>
          <w:iCs/>
        </w:rPr>
        <w:t>Strategic Management Journal</w:t>
      </w:r>
      <w:r w:rsidRPr="002C799B">
        <w:t>, </w:t>
      </w:r>
      <w:r w:rsidRPr="002C799B">
        <w:rPr>
          <w:i/>
          <w:iCs/>
        </w:rPr>
        <w:t>26</w:t>
      </w:r>
      <w:r w:rsidRPr="002C799B">
        <w:t>(11), 1009-1031.</w:t>
      </w:r>
    </w:p>
    <w:p w14:paraId="54EF8D10" w14:textId="73E65858" w:rsidR="002C5535" w:rsidRDefault="002C5535" w:rsidP="002C5535">
      <w:pPr>
        <w:spacing w:line="360" w:lineRule="auto"/>
        <w:ind w:firstLine="284"/>
      </w:pPr>
      <w:r w:rsidRPr="005322F3">
        <w:t xml:space="preserve">Scott, W. R. (1995). </w:t>
      </w:r>
      <w:r w:rsidRPr="005322F3">
        <w:rPr>
          <w:i/>
          <w:iCs/>
        </w:rPr>
        <w:t>Institutions and Organizations</w:t>
      </w:r>
      <w:r w:rsidRPr="005322F3">
        <w:t>. Thousand Oaks, CA, SAGE.</w:t>
      </w:r>
      <w:r>
        <w:t xml:space="preserve"> </w:t>
      </w:r>
    </w:p>
    <w:p w14:paraId="05037043" w14:textId="6F1E1D07" w:rsidR="002C5535" w:rsidRDefault="002C5535" w:rsidP="002C5535">
      <w:pPr>
        <w:spacing w:line="360" w:lineRule="auto"/>
        <w:ind w:firstLine="284"/>
      </w:pPr>
      <w:r w:rsidRPr="00680C31">
        <w:t xml:space="preserve">Schmid, D., &amp; </w:t>
      </w:r>
      <w:proofErr w:type="spellStart"/>
      <w:r w:rsidRPr="00680C31">
        <w:t>Morschett</w:t>
      </w:r>
      <w:proofErr w:type="spellEnd"/>
      <w:r w:rsidRPr="00680C31">
        <w:t xml:space="preserve">, D. (2020). Decades of research on foreign subsidiary divestment: What do we really know about its </w:t>
      </w:r>
      <w:r w:rsidR="009574FC" w:rsidRPr="00680C31">
        <w:t>antecedents?</w:t>
      </w:r>
      <w:r w:rsidRPr="00680C31">
        <w:t> </w:t>
      </w:r>
      <w:r w:rsidRPr="00680C31">
        <w:rPr>
          <w:i/>
          <w:iCs/>
        </w:rPr>
        <w:t>International Business Review</w:t>
      </w:r>
      <w:r w:rsidRPr="00680C31">
        <w:t>, </w:t>
      </w:r>
      <w:r w:rsidRPr="00680C31">
        <w:rPr>
          <w:i/>
          <w:iCs/>
        </w:rPr>
        <w:t>29</w:t>
      </w:r>
      <w:r w:rsidRPr="00680C31">
        <w:t>(4), 101653.</w:t>
      </w:r>
    </w:p>
    <w:p w14:paraId="6FF67ED2" w14:textId="77777777" w:rsidR="002C5535" w:rsidRPr="005322F3" w:rsidRDefault="002C5535" w:rsidP="002C5535">
      <w:pPr>
        <w:spacing w:line="360" w:lineRule="auto"/>
        <w:ind w:firstLine="284"/>
      </w:pPr>
      <w:r w:rsidRPr="00B92D7D">
        <w:t xml:space="preserve">Singh, D., </w:t>
      </w:r>
      <w:proofErr w:type="spellStart"/>
      <w:r w:rsidRPr="00B92D7D">
        <w:t>Pattnaik</w:t>
      </w:r>
      <w:proofErr w:type="spellEnd"/>
      <w:r w:rsidRPr="00B92D7D">
        <w:t>, C., Lee, J. Y., &amp; Gaur, A. S. (2019). Subsidiary staffing, cultural friction, and subsidiary performance: Evidence from Korean subsidiaries in 63 countries. </w:t>
      </w:r>
      <w:r w:rsidRPr="00B92D7D">
        <w:rPr>
          <w:i/>
          <w:iCs/>
        </w:rPr>
        <w:t>Human Resource Management</w:t>
      </w:r>
      <w:r w:rsidRPr="00B92D7D">
        <w:t>, </w:t>
      </w:r>
      <w:r w:rsidRPr="00B92D7D">
        <w:rPr>
          <w:i/>
          <w:iCs/>
        </w:rPr>
        <w:t>58</w:t>
      </w:r>
      <w:r w:rsidRPr="00B92D7D">
        <w:t>(2), 219-234.</w:t>
      </w:r>
    </w:p>
    <w:p w14:paraId="5E6C3F3D" w14:textId="77777777" w:rsidR="002C5535" w:rsidRDefault="002C5535" w:rsidP="002C5535">
      <w:pPr>
        <w:spacing w:line="360" w:lineRule="auto"/>
        <w:ind w:firstLine="284"/>
      </w:pPr>
      <w:r w:rsidRPr="000E45DF">
        <w:t>Sousa, C. M., &amp; Tan, Q. (2015). Exit from a foreign market: Do poor performance, strategic fit, cultural distance, and international experience matter? </w:t>
      </w:r>
      <w:r w:rsidRPr="000E45DF">
        <w:rPr>
          <w:i/>
          <w:iCs/>
        </w:rPr>
        <w:t>Journal of International Marketing</w:t>
      </w:r>
      <w:r w:rsidRPr="000E45DF">
        <w:t>, </w:t>
      </w:r>
      <w:r w:rsidRPr="000E45DF">
        <w:rPr>
          <w:i/>
          <w:iCs/>
        </w:rPr>
        <w:t>23</w:t>
      </w:r>
      <w:r w:rsidRPr="000E45DF">
        <w:t>(4), 84-104.</w:t>
      </w:r>
    </w:p>
    <w:p w14:paraId="79C2F839" w14:textId="77777777" w:rsidR="002C5535" w:rsidRDefault="002C5535" w:rsidP="002C5535">
      <w:pPr>
        <w:spacing w:line="360" w:lineRule="auto"/>
        <w:ind w:firstLine="284"/>
      </w:pPr>
      <w:proofErr w:type="spellStart"/>
      <w:r w:rsidRPr="00C842F3">
        <w:t>Surdu</w:t>
      </w:r>
      <w:proofErr w:type="spellEnd"/>
      <w:r w:rsidRPr="00C842F3">
        <w:t xml:space="preserve">, I., </w:t>
      </w:r>
      <w:proofErr w:type="spellStart"/>
      <w:r w:rsidRPr="00C842F3">
        <w:t>Greve</w:t>
      </w:r>
      <w:proofErr w:type="spellEnd"/>
      <w:r w:rsidRPr="00C842F3">
        <w:t xml:space="preserve">, H. R., &amp; Benito, G. R. (2020). Back to basics: </w:t>
      </w:r>
      <w:proofErr w:type="spellStart"/>
      <w:r w:rsidRPr="00C842F3">
        <w:t>Behavioral</w:t>
      </w:r>
      <w:proofErr w:type="spellEnd"/>
      <w:r w:rsidRPr="00C842F3">
        <w:t xml:space="preserve"> theory and internationalization. </w:t>
      </w:r>
      <w:r w:rsidRPr="00C842F3">
        <w:rPr>
          <w:i/>
          <w:iCs/>
        </w:rPr>
        <w:t>Journal of International Business Studies</w:t>
      </w:r>
      <w:r w:rsidRPr="00C842F3">
        <w:t>, 1-22.</w:t>
      </w:r>
    </w:p>
    <w:p w14:paraId="47B9A695" w14:textId="77777777" w:rsidR="002C5535" w:rsidRPr="00C50ABB" w:rsidRDefault="002C5535" w:rsidP="002C5535">
      <w:pPr>
        <w:spacing w:line="360" w:lineRule="auto"/>
        <w:ind w:firstLine="284"/>
      </w:pPr>
      <w:proofErr w:type="spellStart"/>
      <w:r w:rsidRPr="00BC02F6">
        <w:t>Surdu</w:t>
      </w:r>
      <w:proofErr w:type="spellEnd"/>
      <w:r w:rsidRPr="00BC02F6">
        <w:t>, I., &amp; Narula, R. (2020). Organizational learning, unlearning and re-internationalization timing: Differences between emerging-versus developed-market MNEs. </w:t>
      </w:r>
      <w:r w:rsidRPr="00BC02F6">
        <w:rPr>
          <w:i/>
          <w:iCs/>
        </w:rPr>
        <w:t>Journal of International Management</w:t>
      </w:r>
      <w:r w:rsidRPr="00BC02F6">
        <w:t>, 100784.</w:t>
      </w:r>
    </w:p>
    <w:p w14:paraId="38386FFB" w14:textId="77777777" w:rsidR="002C5535" w:rsidRPr="00C50ABB" w:rsidRDefault="002C5535" w:rsidP="002C5535">
      <w:pPr>
        <w:spacing w:line="360" w:lineRule="auto"/>
        <w:ind w:firstLine="284"/>
      </w:pPr>
      <w:proofErr w:type="spellStart"/>
      <w:r w:rsidRPr="00C50ABB">
        <w:t>Surdu</w:t>
      </w:r>
      <w:proofErr w:type="spellEnd"/>
      <w:r w:rsidRPr="00C50ABB">
        <w:t xml:space="preserve">, I., </w:t>
      </w:r>
      <w:proofErr w:type="spellStart"/>
      <w:r w:rsidRPr="00C50ABB">
        <w:t>Mellahi</w:t>
      </w:r>
      <w:proofErr w:type="spellEnd"/>
      <w:r w:rsidRPr="00C50ABB">
        <w:t xml:space="preserve">, K., </w:t>
      </w:r>
      <w:proofErr w:type="spellStart"/>
      <w:r w:rsidRPr="00C50ABB">
        <w:t>Glaister</w:t>
      </w:r>
      <w:proofErr w:type="spellEnd"/>
      <w:r w:rsidRPr="00C50ABB">
        <w:t xml:space="preserve">, K.W., &amp; </w:t>
      </w:r>
      <w:proofErr w:type="spellStart"/>
      <w:r w:rsidRPr="00C50ABB">
        <w:t>Nardella</w:t>
      </w:r>
      <w:proofErr w:type="spellEnd"/>
      <w:r w:rsidRPr="00C50ABB">
        <w:t xml:space="preserve">, G. (2018). Why wait? Organizational learning, institutional </w:t>
      </w:r>
      <w:proofErr w:type="gramStart"/>
      <w:r w:rsidRPr="00C50ABB">
        <w:t>quality</w:t>
      </w:r>
      <w:proofErr w:type="gramEnd"/>
      <w:r w:rsidRPr="00C50ABB">
        <w:t xml:space="preserve"> and the speed of foreign market re-entry after initial entry and exit. </w:t>
      </w:r>
      <w:r w:rsidRPr="00C50ABB">
        <w:rPr>
          <w:i/>
          <w:iCs/>
        </w:rPr>
        <w:t>Journal of World Business</w:t>
      </w:r>
      <w:r w:rsidRPr="00C50ABB">
        <w:t>, </w:t>
      </w:r>
      <w:r w:rsidRPr="00C50ABB">
        <w:rPr>
          <w:i/>
          <w:iCs/>
        </w:rPr>
        <w:t>53</w:t>
      </w:r>
      <w:r w:rsidRPr="00C50ABB">
        <w:t>(6), 911-929.</w:t>
      </w:r>
    </w:p>
    <w:p w14:paraId="682CBF75" w14:textId="77777777" w:rsidR="002C5535" w:rsidRDefault="002C5535" w:rsidP="002C5535">
      <w:pPr>
        <w:spacing w:line="360" w:lineRule="auto"/>
        <w:ind w:firstLine="284"/>
      </w:pPr>
      <w:proofErr w:type="spellStart"/>
      <w:r w:rsidRPr="00C50ABB">
        <w:t>Surdu</w:t>
      </w:r>
      <w:proofErr w:type="spellEnd"/>
      <w:r w:rsidRPr="00C50ABB">
        <w:t xml:space="preserve">, I., </w:t>
      </w:r>
      <w:proofErr w:type="spellStart"/>
      <w:r w:rsidRPr="00C50ABB">
        <w:t>Mellahi</w:t>
      </w:r>
      <w:proofErr w:type="spellEnd"/>
      <w:r w:rsidRPr="00C50ABB">
        <w:t xml:space="preserve">, K., &amp; Glaister, K.W. </w:t>
      </w:r>
      <w:r>
        <w:t>(</w:t>
      </w:r>
      <w:r w:rsidRPr="00C50ABB">
        <w:t>2019</w:t>
      </w:r>
      <w:r>
        <w:t>)</w:t>
      </w:r>
      <w:r w:rsidRPr="00C50ABB">
        <w:t xml:space="preserve">. Once bitten, not necessarily </w:t>
      </w:r>
      <w:proofErr w:type="gramStart"/>
      <w:r w:rsidRPr="00C50ABB">
        <w:t>shy?</w:t>
      </w:r>
      <w:proofErr w:type="gramEnd"/>
      <w:r w:rsidRPr="00C50ABB">
        <w:t xml:space="preserve"> Determinants of foreign market re-entry commitment strategies. </w:t>
      </w:r>
      <w:r w:rsidRPr="00C50ABB">
        <w:rPr>
          <w:i/>
          <w:iCs/>
        </w:rPr>
        <w:t>Journal of International Business Studies</w:t>
      </w:r>
      <w:r w:rsidRPr="00C50ABB">
        <w:t>, </w:t>
      </w:r>
      <w:r w:rsidRPr="00C50ABB">
        <w:rPr>
          <w:i/>
          <w:iCs/>
        </w:rPr>
        <w:t>50</w:t>
      </w:r>
      <w:r w:rsidRPr="00C50ABB">
        <w:t>(3), 393-422.</w:t>
      </w:r>
    </w:p>
    <w:p w14:paraId="17B9CC17" w14:textId="77777777" w:rsidR="002C5535" w:rsidRDefault="002C5535" w:rsidP="002C5535">
      <w:pPr>
        <w:spacing w:line="360" w:lineRule="auto"/>
        <w:ind w:firstLine="284"/>
      </w:pPr>
      <w:r w:rsidRPr="0075288C">
        <w:t>Tan, Q., &amp; Sousa, C. M. (2019). Why poor performance is not enough for a foreign exit: The importance of innovation capability and international experience. </w:t>
      </w:r>
      <w:r w:rsidRPr="0075288C">
        <w:rPr>
          <w:i/>
          <w:iCs/>
        </w:rPr>
        <w:t>Management International Review</w:t>
      </w:r>
      <w:r w:rsidRPr="0075288C">
        <w:t>, </w:t>
      </w:r>
      <w:r w:rsidRPr="0075288C">
        <w:rPr>
          <w:i/>
          <w:iCs/>
        </w:rPr>
        <w:t>59</w:t>
      </w:r>
      <w:r w:rsidRPr="0075288C">
        <w:t>(3), 465-498.</w:t>
      </w:r>
    </w:p>
    <w:p w14:paraId="4DD74700" w14:textId="77777777" w:rsidR="002C5535" w:rsidRDefault="002C5535" w:rsidP="002C5535">
      <w:pPr>
        <w:spacing w:line="360" w:lineRule="auto"/>
        <w:ind w:firstLine="284"/>
      </w:pPr>
      <w:proofErr w:type="spellStart"/>
      <w:r w:rsidRPr="003500B2">
        <w:t>Tsinopoulos</w:t>
      </w:r>
      <w:proofErr w:type="spellEnd"/>
      <w:r w:rsidRPr="003500B2">
        <w:t>, C., Yan, J., &amp; Sousa, C. M. (2019). Abandoning innovation activities and performance: The moderating role of openness. </w:t>
      </w:r>
      <w:r w:rsidRPr="003500B2">
        <w:rPr>
          <w:i/>
          <w:iCs/>
        </w:rPr>
        <w:t>Research Policy</w:t>
      </w:r>
      <w:r w:rsidRPr="003500B2">
        <w:t>, </w:t>
      </w:r>
      <w:r w:rsidRPr="003500B2">
        <w:rPr>
          <w:i/>
          <w:iCs/>
        </w:rPr>
        <w:t>48</w:t>
      </w:r>
      <w:r w:rsidRPr="003500B2">
        <w:t>(6), 1399-1411.</w:t>
      </w:r>
    </w:p>
    <w:p w14:paraId="56CBB120" w14:textId="76D1D325" w:rsidR="002C5535" w:rsidRDefault="002C5535" w:rsidP="00BC355C">
      <w:pPr>
        <w:spacing w:line="360" w:lineRule="auto"/>
        <w:ind w:firstLine="284"/>
      </w:pPr>
      <w:r w:rsidRPr="00D45430">
        <w:t xml:space="preserve">UNCTAD </w:t>
      </w:r>
      <w:r>
        <w:t>(</w:t>
      </w:r>
      <w:r w:rsidRPr="00D45430">
        <w:t>2020</w:t>
      </w:r>
      <w:r w:rsidR="00BC355C">
        <w:t>a</w:t>
      </w:r>
      <w:r>
        <w:t xml:space="preserve">). </w:t>
      </w:r>
      <w:r w:rsidRPr="006911B3">
        <w:rPr>
          <w:i/>
        </w:rPr>
        <w:t xml:space="preserve">Investment </w:t>
      </w:r>
      <w:r w:rsidR="009574FC" w:rsidRPr="009574FC">
        <w:rPr>
          <w:i/>
        </w:rPr>
        <w:t>Trends Monitor</w:t>
      </w:r>
      <w:r>
        <w:t xml:space="preserve">, </w:t>
      </w:r>
      <w:r w:rsidRPr="0094252E">
        <w:rPr>
          <w:i/>
          <w:iCs/>
        </w:rPr>
        <w:t>36</w:t>
      </w:r>
      <w:r w:rsidR="00BC355C">
        <w:rPr>
          <w:i/>
          <w:iCs/>
        </w:rPr>
        <w:t xml:space="preserve"> </w:t>
      </w:r>
      <w:r>
        <w:t>(October).</w:t>
      </w:r>
      <w:r w:rsidR="00BC355C" w:rsidRPr="00BC355C">
        <w:rPr>
          <w:iCs/>
        </w:rPr>
        <w:t xml:space="preserve"> </w:t>
      </w:r>
      <w:r w:rsidR="00BC355C">
        <w:rPr>
          <w:iCs/>
        </w:rPr>
        <w:t xml:space="preserve">United Nations.  </w:t>
      </w:r>
    </w:p>
    <w:p w14:paraId="34AEC4B8" w14:textId="7723E00C" w:rsidR="00BC355C" w:rsidRDefault="00BC355C" w:rsidP="002C5535">
      <w:pPr>
        <w:spacing w:line="360" w:lineRule="auto"/>
        <w:ind w:firstLine="284"/>
      </w:pPr>
      <w:r>
        <w:rPr>
          <w:iCs/>
        </w:rPr>
        <w:t xml:space="preserve">UNCTAD, (2020b). Impact of Covid-19 pandemic on trade and development. United Nations.  </w:t>
      </w:r>
    </w:p>
    <w:p w14:paraId="5F570891" w14:textId="714C7D2B" w:rsidR="002C5535" w:rsidRDefault="002C5535" w:rsidP="002C5535">
      <w:pPr>
        <w:spacing w:line="360" w:lineRule="auto"/>
        <w:ind w:firstLine="284"/>
      </w:pPr>
      <w:r w:rsidRPr="000E2D40">
        <w:lastRenderedPageBreak/>
        <w:t xml:space="preserve">Van Beers, C., &amp; </w:t>
      </w:r>
      <w:proofErr w:type="spellStart"/>
      <w:r w:rsidRPr="000E2D40">
        <w:t>Zand</w:t>
      </w:r>
      <w:proofErr w:type="spellEnd"/>
      <w:r w:rsidRPr="000E2D40">
        <w:t xml:space="preserve">, F. (2014). R&amp;D cooperation, partner diversity, and innovation performance: </w:t>
      </w:r>
      <w:r w:rsidR="009574FC">
        <w:t>A</w:t>
      </w:r>
      <w:r w:rsidRPr="000E2D40">
        <w:t>n empirical analysis. </w:t>
      </w:r>
      <w:r w:rsidRPr="000E2D40">
        <w:rPr>
          <w:i/>
          <w:iCs/>
        </w:rPr>
        <w:t>Journal of Product Innovation Management</w:t>
      </w:r>
      <w:r w:rsidRPr="000E2D40">
        <w:t>, </w:t>
      </w:r>
      <w:r w:rsidRPr="000E2D40">
        <w:rPr>
          <w:i/>
          <w:iCs/>
        </w:rPr>
        <w:t>31</w:t>
      </w:r>
      <w:r w:rsidRPr="000E2D40">
        <w:t>(2), 292-312.</w:t>
      </w:r>
    </w:p>
    <w:p w14:paraId="2F07CD0E" w14:textId="77777777" w:rsidR="002C5535" w:rsidRDefault="002C5535" w:rsidP="002C5535">
      <w:pPr>
        <w:spacing w:line="360" w:lineRule="auto"/>
        <w:ind w:firstLine="284"/>
      </w:pPr>
      <w:proofErr w:type="spellStart"/>
      <w:r w:rsidRPr="0075288C">
        <w:t>Vissak</w:t>
      </w:r>
      <w:proofErr w:type="spellEnd"/>
      <w:r w:rsidRPr="0075288C">
        <w:t>, T. (2010). Nonlinear internationalization: A neglected topic in international business research. </w:t>
      </w:r>
      <w:r w:rsidRPr="0075288C">
        <w:rPr>
          <w:i/>
          <w:iCs/>
        </w:rPr>
        <w:t xml:space="preserve">Advances in </w:t>
      </w:r>
      <w:r>
        <w:rPr>
          <w:i/>
          <w:iCs/>
        </w:rPr>
        <w:t>I</w:t>
      </w:r>
      <w:r w:rsidRPr="0075288C">
        <w:rPr>
          <w:i/>
          <w:iCs/>
        </w:rPr>
        <w:t xml:space="preserve">nternational </w:t>
      </w:r>
      <w:r>
        <w:rPr>
          <w:i/>
          <w:iCs/>
        </w:rPr>
        <w:t>M</w:t>
      </w:r>
      <w:r w:rsidRPr="0075288C">
        <w:rPr>
          <w:i/>
          <w:iCs/>
        </w:rPr>
        <w:t>anagement</w:t>
      </w:r>
      <w:r w:rsidRPr="0075288C">
        <w:t>, </w:t>
      </w:r>
      <w:r w:rsidRPr="0075288C">
        <w:rPr>
          <w:i/>
          <w:iCs/>
        </w:rPr>
        <w:t>23</w:t>
      </w:r>
      <w:r w:rsidRPr="0075288C">
        <w:t>, 559-580.</w:t>
      </w:r>
    </w:p>
    <w:p w14:paraId="59525BBD" w14:textId="77777777" w:rsidR="002C5535" w:rsidRPr="00D04B71" w:rsidRDefault="002C5535" w:rsidP="002C5535">
      <w:pPr>
        <w:spacing w:line="360" w:lineRule="auto"/>
        <w:ind w:firstLine="284"/>
      </w:pPr>
      <w:proofErr w:type="spellStart"/>
      <w:r w:rsidRPr="00D04B71">
        <w:t>Vissak</w:t>
      </w:r>
      <w:proofErr w:type="spellEnd"/>
      <w:r w:rsidRPr="00D04B71">
        <w:t xml:space="preserve">, T., &amp; </w:t>
      </w:r>
      <w:proofErr w:type="spellStart"/>
      <w:r w:rsidRPr="00D04B71">
        <w:t>Francioni</w:t>
      </w:r>
      <w:proofErr w:type="spellEnd"/>
      <w:r w:rsidRPr="00D04B71">
        <w:t>, B. (2013). Serial nonlinear internationalization in practice: A case study. </w:t>
      </w:r>
      <w:r w:rsidRPr="00D04B71">
        <w:rPr>
          <w:i/>
          <w:iCs/>
        </w:rPr>
        <w:t>International Business Review</w:t>
      </w:r>
      <w:r w:rsidRPr="00D04B71">
        <w:t>, </w:t>
      </w:r>
      <w:r w:rsidRPr="00D04B71">
        <w:rPr>
          <w:i/>
          <w:iCs/>
        </w:rPr>
        <w:t>22</w:t>
      </w:r>
      <w:r w:rsidRPr="00D04B71">
        <w:t>(6), 951-962.</w:t>
      </w:r>
    </w:p>
    <w:p w14:paraId="479650B4" w14:textId="77777777" w:rsidR="002C5535" w:rsidRDefault="002C5535" w:rsidP="002C5535">
      <w:pPr>
        <w:spacing w:line="360" w:lineRule="auto"/>
        <w:ind w:firstLine="284"/>
      </w:pPr>
      <w:proofErr w:type="spellStart"/>
      <w:r w:rsidRPr="00D04B71">
        <w:t>Vissak</w:t>
      </w:r>
      <w:proofErr w:type="spellEnd"/>
      <w:r w:rsidRPr="00D04B71">
        <w:t xml:space="preserve">, T., </w:t>
      </w:r>
      <w:proofErr w:type="spellStart"/>
      <w:r w:rsidRPr="00D04B71">
        <w:t>Francioni</w:t>
      </w:r>
      <w:proofErr w:type="spellEnd"/>
      <w:r w:rsidRPr="00D04B71">
        <w:t>, B., &amp; Freeman, S. (2020). Foreign market entries, exits and re-entries: The role of knowledge, network relationships and decision-making logic. </w:t>
      </w:r>
      <w:r w:rsidRPr="00D04B71">
        <w:rPr>
          <w:i/>
          <w:iCs/>
        </w:rPr>
        <w:t>International Business Review</w:t>
      </w:r>
      <w:r w:rsidRPr="00D04B71">
        <w:t>, </w:t>
      </w:r>
      <w:r w:rsidRPr="00D04B71">
        <w:rPr>
          <w:i/>
          <w:iCs/>
        </w:rPr>
        <w:t>29</w:t>
      </w:r>
      <w:r w:rsidRPr="00D04B71">
        <w:t>(1), 101592.</w:t>
      </w:r>
    </w:p>
    <w:p w14:paraId="6CA2EA92" w14:textId="77777777" w:rsidR="002C5535" w:rsidRDefault="002C5535" w:rsidP="002C5535">
      <w:pPr>
        <w:spacing w:line="360" w:lineRule="auto"/>
        <w:ind w:firstLine="284"/>
      </w:pPr>
      <w:r w:rsidRPr="005322F3">
        <w:t>Wang, C., Hong, J., Kafouros, M., &amp; Wright, M. (2012). Exploring the role of government involvement in outward FDI from emerging economies. </w:t>
      </w:r>
      <w:r w:rsidRPr="005322F3">
        <w:rPr>
          <w:i/>
          <w:iCs/>
        </w:rPr>
        <w:t>Journal of International Business Studies</w:t>
      </w:r>
      <w:r w:rsidRPr="005322F3">
        <w:t>, </w:t>
      </w:r>
      <w:r w:rsidRPr="005322F3">
        <w:rPr>
          <w:i/>
          <w:iCs/>
        </w:rPr>
        <w:t>43</w:t>
      </w:r>
      <w:r w:rsidRPr="005322F3">
        <w:t>(7), 655-676.</w:t>
      </w:r>
    </w:p>
    <w:p w14:paraId="410DD36F" w14:textId="77777777" w:rsidR="002C5535" w:rsidRPr="005322F3" w:rsidRDefault="002C5535" w:rsidP="002C5535">
      <w:pPr>
        <w:spacing w:line="360" w:lineRule="auto"/>
        <w:ind w:firstLine="284"/>
      </w:pPr>
      <w:r w:rsidRPr="005322F3">
        <w:t>Wang, C., Kafouros, M., Yi, J., Hong, J., &amp; Ganotakis, P. (2020). The role of government affiliation in explaining firm innovativeness and profitability in emerging countries: Evidence from China. </w:t>
      </w:r>
      <w:r w:rsidRPr="005322F3">
        <w:rPr>
          <w:i/>
          <w:iCs/>
        </w:rPr>
        <w:t>Journal of World Business</w:t>
      </w:r>
      <w:r w:rsidRPr="005322F3">
        <w:t>, </w:t>
      </w:r>
      <w:r w:rsidRPr="005322F3">
        <w:rPr>
          <w:i/>
          <w:iCs/>
        </w:rPr>
        <w:t>55</w:t>
      </w:r>
      <w:r w:rsidRPr="005322F3">
        <w:t>(3), 101047.</w:t>
      </w:r>
    </w:p>
    <w:p w14:paraId="4A750E7C" w14:textId="77777777" w:rsidR="002C5535" w:rsidRDefault="002C5535" w:rsidP="002C5535">
      <w:pPr>
        <w:spacing w:line="360" w:lineRule="auto"/>
        <w:ind w:firstLine="284"/>
      </w:pPr>
      <w:r w:rsidRPr="00D04B71">
        <w:t>Welch, C.L., &amp; Welch, L.S. (2009). Re-internationalisation: Exploration and conceptualisation. </w:t>
      </w:r>
      <w:r w:rsidRPr="006E4349">
        <w:rPr>
          <w:i/>
          <w:iCs/>
        </w:rPr>
        <w:t>International Business Review</w:t>
      </w:r>
      <w:r w:rsidRPr="006E4349">
        <w:t>, </w:t>
      </w:r>
      <w:r w:rsidRPr="006E4349">
        <w:rPr>
          <w:i/>
          <w:iCs/>
        </w:rPr>
        <w:t>18</w:t>
      </w:r>
      <w:r w:rsidRPr="006E4349">
        <w:t>(6), 567-577.</w:t>
      </w:r>
    </w:p>
    <w:p w14:paraId="07B977A1" w14:textId="77777777" w:rsidR="002C5535" w:rsidRDefault="002C5535" w:rsidP="002C5535">
      <w:pPr>
        <w:spacing w:line="360" w:lineRule="auto"/>
        <w:ind w:firstLine="284"/>
      </w:pPr>
      <w:r w:rsidRPr="00460FB0">
        <w:t xml:space="preserve">Weng, D. H., &amp; Peng, M. W. (2018). Home bitter home: How </w:t>
      </w:r>
      <w:proofErr w:type="spellStart"/>
      <w:r w:rsidRPr="00460FB0">
        <w:t>labor</w:t>
      </w:r>
      <w:proofErr w:type="spellEnd"/>
      <w:r w:rsidRPr="00460FB0">
        <w:t xml:space="preserve"> protection influences firm offshoring. </w:t>
      </w:r>
      <w:r w:rsidRPr="00460FB0">
        <w:rPr>
          <w:i/>
          <w:iCs/>
        </w:rPr>
        <w:t>Journal of World Business</w:t>
      </w:r>
      <w:r w:rsidRPr="00460FB0">
        <w:t>, </w:t>
      </w:r>
      <w:r w:rsidRPr="00460FB0">
        <w:rPr>
          <w:i/>
          <w:iCs/>
        </w:rPr>
        <w:t>53</w:t>
      </w:r>
      <w:r w:rsidRPr="00460FB0">
        <w:t>(5), 632-640.</w:t>
      </w:r>
    </w:p>
    <w:p w14:paraId="712F0106" w14:textId="77777777" w:rsidR="002C5535" w:rsidRDefault="002C5535" w:rsidP="002C5535">
      <w:pPr>
        <w:spacing w:line="360" w:lineRule="auto"/>
        <w:ind w:firstLine="284"/>
      </w:pPr>
      <w:proofErr w:type="spellStart"/>
      <w:r w:rsidRPr="00671CC1">
        <w:t>Wierenga</w:t>
      </w:r>
      <w:proofErr w:type="spellEnd"/>
      <w:r w:rsidRPr="00671CC1">
        <w:t>, B. (2011). Managerial decision making in marketing: The next research frontier. </w:t>
      </w:r>
      <w:r w:rsidRPr="00671CC1">
        <w:rPr>
          <w:i/>
          <w:iCs/>
        </w:rPr>
        <w:t>International Journal of Research in Marketing</w:t>
      </w:r>
      <w:r w:rsidRPr="00671CC1">
        <w:t>, </w:t>
      </w:r>
      <w:r w:rsidRPr="00671CC1">
        <w:rPr>
          <w:i/>
          <w:iCs/>
        </w:rPr>
        <w:t>28</w:t>
      </w:r>
      <w:r w:rsidRPr="00671CC1">
        <w:t>(2), 89-101.</w:t>
      </w:r>
    </w:p>
    <w:p w14:paraId="33474375" w14:textId="77777777" w:rsidR="002C5535" w:rsidRDefault="002C5535" w:rsidP="002C5535">
      <w:pPr>
        <w:spacing w:line="360" w:lineRule="auto"/>
        <w:ind w:firstLine="284"/>
      </w:pPr>
      <w:r w:rsidRPr="00F03631">
        <w:t>Witt, M. A. (2019). De-globalization: Theories, predictions, and opportunities for international business research. </w:t>
      </w:r>
      <w:r w:rsidRPr="00F03631">
        <w:rPr>
          <w:i/>
          <w:iCs/>
        </w:rPr>
        <w:t>Journal of International Business Studies</w:t>
      </w:r>
      <w:r w:rsidRPr="00F03631">
        <w:t>, </w:t>
      </w:r>
      <w:r w:rsidRPr="00F03631">
        <w:rPr>
          <w:i/>
          <w:iCs/>
        </w:rPr>
        <w:t>50</w:t>
      </w:r>
      <w:r w:rsidRPr="00F03631">
        <w:t>(7), 1053-1077.</w:t>
      </w:r>
    </w:p>
    <w:p w14:paraId="4FF3B825" w14:textId="77777777" w:rsidR="002C5535" w:rsidRDefault="002C5535" w:rsidP="002C5535">
      <w:pPr>
        <w:spacing w:line="360" w:lineRule="auto"/>
        <w:ind w:firstLine="284"/>
      </w:pPr>
      <w:proofErr w:type="spellStart"/>
      <w:r w:rsidRPr="009258A7">
        <w:t>Xie</w:t>
      </w:r>
      <w:proofErr w:type="spellEnd"/>
      <w:r w:rsidRPr="009258A7">
        <w:t>, Q. (2017). Firm age, marketization, and entry mode choices of emerging economy firms: Evidence from listed firms in China. </w:t>
      </w:r>
      <w:r w:rsidRPr="009258A7">
        <w:rPr>
          <w:i/>
          <w:iCs/>
        </w:rPr>
        <w:t>Journal of World Business</w:t>
      </w:r>
      <w:r w:rsidRPr="009258A7">
        <w:t>, </w:t>
      </w:r>
      <w:r w:rsidRPr="009258A7">
        <w:rPr>
          <w:i/>
          <w:iCs/>
        </w:rPr>
        <w:t>52</w:t>
      </w:r>
      <w:r w:rsidRPr="009258A7">
        <w:t>(3), 372-385.</w:t>
      </w:r>
    </w:p>
    <w:p w14:paraId="53EC38B5" w14:textId="77777777" w:rsidR="002C5535" w:rsidRDefault="002C5535" w:rsidP="002C5535">
      <w:pPr>
        <w:spacing w:line="360" w:lineRule="auto"/>
        <w:ind w:firstLine="284"/>
      </w:pPr>
      <w:r w:rsidRPr="00D04B71">
        <w:t xml:space="preserve"> </w:t>
      </w:r>
      <w:proofErr w:type="spellStart"/>
      <w:r w:rsidRPr="00D04B71">
        <w:t>Yayla</w:t>
      </w:r>
      <w:proofErr w:type="spellEnd"/>
      <w:r w:rsidRPr="00D04B71">
        <w:t xml:space="preserve">, S., Yeniyurt, S., </w:t>
      </w:r>
      <w:proofErr w:type="spellStart"/>
      <w:r w:rsidRPr="00D04B71">
        <w:t>Uslay</w:t>
      </w:r>
      <w:proofErr w:type="spellEnd"/>
      <w:r w:rsidRPr="00D04B71">
        <w:t>, C., &amp; Cavusgil, E. (2018). The role of market orientation, relational capital, and internationalization speed in foreign market exit and re-entry decisions under turbulent conditions. </w:t>
      </w:r>
      <w:r w:rsidRPr="00D04B71">
        <w:rPr>
          <w:i/>
          <w:iCs/>
        </w:rPr>
        <w:t>International Business Review</w:t>
      </w:r>
      <w:r w:rsidRPr="00D04B71">
        <w:t>, </w:t>
      </w:r>
      <w:r w:rsidRPr="00D04B71">
        <w:rPr>
          <w:i/>
          <w:iCs/>
        </w:rPr>
        <w:t>27</w:t>
      </w:r>
      <w:r w:rsidRPr="00D04B71">
        <w:t>(6), 1105-1115.</w:t>
      </w:r>
    </w:p>
    <w:p w14:paraId="28486CB8" w14:textId="77777777" w:rsidR="002C5535" w:rsidRDefault="002C5535" w:rsidP="002C5535">
      <w:pPr>
        <w:spacing w:line="360" w:lineRule="auto"/>
        <w:ind w:firstLine="284"/>
      </w:pPr>
      <w:proofErr w:type="spellStart"/>
      <w:r w:rsidRPr="0018337B">
        <w:t>Zschoche</w:t>
      </w:r>
      <w:proofErr w:type="spellEnd"/>
      <w:r w:rsidRPr="0018337B">
        <w:t>, M. (2016). Performance effects of divesting foreign production affiliates: A network perspective. </w:t>
      </w:r>
      <w:r w:rsidRPr="0018337B">
        <w:rPr>
          <w:i/>
          <w:iCs/>
        </w:rPr>
        <w:t>Long Range Planning</w:t>
      </w:r>
      <w:r w:rsidRPr="0018337B">
        <w:t>, </w:t>
      </w:r>
      <w:r w:rsidRPr="0018337B">
        <w:rPr>
          <w:i/>
          <w:iCs/>
        </w:rPr>
        <w:t>49</w:t>
      </w:r>
      <w:r w:rsidRPr="0018337B">
        <w:t>(2), 196-206.</w:t>
      </w:r>
    </w:p>
    <w:p w14:paraId="7D7F9712" w14:textId="77777777" w:rsidR="002C5535" w:rsidRDefault="002C5535" w:rsidP="002C5535">
      <w:pPr>
        <w:spacing w:line="360" w:lineRule="auto"/>
        <w:ind w:firstLine="284"/>
      </w:pPr>
      <w:r w:rsidRPr="00AA1FB0">
        <w:t xml:space="preserve">Zhou, Y. M., Li, X., &amp; </w:t>
      </w:r>
      <w:proofErr w:type="spellStart"/>
      <w:r w:rsidRPr="00AA1FB0">
        <w:t>Svejnar</w:t>
      </w:r>
      <w:proofErr w:type="spellEnd"/>
      <w:r w:rsidRPr="00AA1FB0">
        <w:t>, J. (2011). Subsidiary divestiture and acquisition in a financial crisis: Operational focus, financial constraints, and ownership. </w:t>
      </w:r>
      <w:r w:rsidRPr="00AA1FB0">
        <w:rPr>
          <w:i/>
          <w:iCs/>
        </w:rPr>
        <w:t>Journal of Corporate Finance</w:t>
      </w:r>
      <w:r w:rsidRPr="00AA1FB0">
        <w:t>, </w:t>
      </w:r>
      <w:r w:rsidRPr="00AA1FB0">
        <w:rPr>
          <w:i/>
          <w:iCs/>
        </w:rPr>
        <w:t>17</w:t>
      </w:r>
      <w:r w:rsidRPr="00AA1FB0">
        <w:t>(2), 272-287.</w:t>
      </w:r>
    </w:p>
    <w:p w14:paraId="4D42BB15" w14:textId="77777777" w:rsidR="00794758" w:rsidRDefault="00794758" w:rsidP="008C0B0C">
      <w:pPr>
        <w:tabs>
          <w:tab w:val="left" w:pos="3792"/>
        </w:tabs>
        <w:spacing w:line="360" w:lineRule="auto"/>
        <w:rPr>
          <w:b/>
          <w:bCs/>
        </w:rPr>
      </w:pPr>
    </w:p>
    <w:p w14:paraId="5A13BCCD" w14:textId="6CCE9BFA" w:rsidR="00706623" w:rsidRPr="00087B66" w:rsidRDefault="00706623" w:rsidP="008C0B0C">
      <w:pPr>
        <w:tabs>
          <w:tab w:val="left" w:pos="3792"/>
        </w:tabs>
        <w:spacing w:line="360" w:lineRule="auto"/>
        <w:rPr>
          <w:b/>
          <w:bCs/>
        </w:rPr>
      </w:pPr>
      <w:r w:rsidRPr="00087B66">
        <w:rPr>
          <w:b/>
          <w:bCs/>
        </w:rPr>
        <w:t>TABLES</w:t>
      </w:r>
    </w:p>
    <w:p w14:paraId="3861CB3F" w14:textId="3A1DA346" w:rsidR="00322D42" w:rsidRDefault="00322D42" w:rsidP="00322D42">
      <w:pPr>
        <w:tabs>
          <w:tab w:val="left" w:pos="3792"/>
        </w:tabs>
      </w:pPr>
    </w:p>
    <w:p w14:paraId="66A0627B" w14:textId="2DC7D36A" w:rsidR="00391D1B" w:rsidRDefault="00391D1B" w:rsidP="00391D1B">
      <w:pPr>
        <w:spacing w:line="360" w:lineRule="auto"/>
      </w:pPr>
      <w:r w:rsidRPr="00E33E60">
        <w:rPr>
          <w:b/>
          <w:bCs/>
        </w:rPr>
        <w:t>Table</w:t>
      </w:r>
      <w:r w:rsidR="00A23CBA">
        <w:rPr>
          <w:b/>
          <w:bCs/>
        </w:rPr>
        <w:t xml:space="preserve"> </w:t>
      </w:r>
      <w:r w:rsidRPr="00E33E60">
        <w:rPr>
          <w:b/>
          <w:bCs/>
        </w:rPr>
        <w:t>1</w:t>
      </w:r>
      <w:r w:rsidR="00A23CBA">
        <w:rPr>
          <w:b/>
          <w:bCs/>
        </w:rPr>
        <w:t>.</w:t>
      </w:r>
      <w:r>
        <w:t xml:space="preserve"> The different dimensions of de-internationalization </w:t>
      </w:r>
    </w:p>
    <w:p w14:paraId="31EF043E" w14:textId="77777777" w:rsidR="00391D1B" w:rsidRDefault="00391D1B" w:rsidP="00391D1B">
      <w:pPr>
        <w:spacing w:line="360" w:lineRule="auto"/>
      </w:pPr>
    </w:p>
    <w:tbl>
      <w:tblPr>
        <w:tblW w:w="4780" w:type="dxa"/>
        <w:tblLook w:val="04A0" w:firstRow="1" w:lastRow="0" w:firstColumn="1" w:lastColumn="0" w:noHBand="0" w:noVBand="1"/>
      </w:tblPr>
      <w:tblGrid>
        <w:gridCol w:w="843"/>
        <w:gridCol w:w="2000"/>
        <w:gridCol w:w="2000"/>
      </w:tblGrid>
      <w:tr w:rsidR="00391D1B" w:rsidRPr="000B5D18" w14:paraId="4BF9BC25" w14:textId="77777777" w:rsidTr="003523AC">
        <w:trPr>
          <w:trHeight w:val="1420"/>
        </w:trPr>
        <w:tc>
          <w:tcPr>
            <w:tcW w:w="780" w:type="dxa"/>
            <w:tcBorders>
              <w:top w:val="nil"/>
              <w:left w:val="nil"/>
              <w:bottom w:val="nil"/>
              <w:right w:val="nil"/>
            </w:tcBorders>
            <w:shd w:val="clear" w:color="auto" w:fill="auto"/>
            <w:vAlign w:val="center"/>
            <w:hideMark/>
          </w:tcPr>
          <w:p w14:paraId="39828628" w14:textId="77777777" w:rsidR="00391D1B" w:rsidRPr="000B5D18" w:rsidRDefault="00391D1B" w:rsidP="003523AC">
            <w:pPr>
              <w:jc w:val="center"/>
              <w:rPr>
                <w:color w:val="000000"/>
              </w:rPr>
            </w:pPr>
            <w:r w:rsidRPr="000B5D18">
              <w:rPr>
                <w:color w:val="000000"/>
              </w:rPr>
              <w:t>Full exit</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178E2" w14:textId="77777777" w:rsidR="00391D1B" w:rsidRPr="000B5D18" w:rsidRDefault="00391D1B" w:rsidP="003523AC">
            <w:pPr>
              <w:rPr>
                <w:color w:val="000000"/>
              </w:rPr>
            </w:pPr>
            <w:r w:rsidRPr="000B5D18">
              <w:rPr>
                <w:color w:val="000000"/>
              </w:rPr>
              <w:t> </w:t>
            </w:r>
          </w:p>
        </w:tc>
        <w:tc>
          <w:tcPr>
            <w:tcW w:w="2000" w:type="dxa"/>
            <w:tcBorders>
              <w:top w:val="single" w:sz="8" w:space="0" w:color="auto"/>
              <w:left w:val="nil"/>
              <w:bottom w:val="single" w:sz="8" w:space="0" w:color="auto"/>
              <w:right w:val="single" w:sz="8" w:space="0" w:color="auto"/>
            </w:tcBorders>
            <w:shd w:val="clear" w:color="auto" w:fill="auto"/>
            <w:noWrap/>
            <w:vAlign w:val="center"/>
            <w:hideMark/>
          </w:tcPr>
          <w:p w14:paraId="39675377" w14:textId="77777777" w:rsidR="00391D1B" w:rsidRPr="000B5D18" w:rsidRDefault="00391D1B" w:rsidP="003523AC">
            <w:pPr>
              <w:rPr>
                <w:color w:val="000000"/>
              </w:rPr>
            </w:pPr>
            <w:r w:rsidRPr="000B5D18">
              <w:rPr>
                <w:color w:val="000000"/>
              </w:rPr>
              <w:t> </w:t>
            </w:r>
          </w:p>
        </w:tc>
      </w:tr>
      <w:tr w:rsidR="00391D1B" w:rsidRPr="000B5D18" w14:paraId="324A3BDF" w14:textId="77777777" w:rsidTr="003523AC">
        <w:trPr>
          <w:trHeight w:val="1420"/>
        </w:trPr>
        <w:tc>
          <w:tcPr>
            <w:tcW w:w="780" w:type="dxa"/>
            <w:tcBorders>
              <w:top w:val="nil"/>
              <w:left w:val="nil"/>
              <w:bottom w:val="nil"/>
              <w:right w:val="nil"/>
            </w:tcBorders>
            <w:shd w:val="clear" w:color="auto" w:fill="auto"/>
            <w:vAlign w:val="center"/>
            <w:hideMark/>
          </w:tcPr>
          <w:p w14:paraId="46B3AEF5" w14:textId="77777777" w:rsidR="00391D1B" w:rsidRPr="000B5D18" w:rsidRDefault="00391D1B" w:rsidP="003523AC">
            <w:pPr>
              <w:jc w:val="center"/>
              <w:rPr>
                <w:color w:val="000000"/>
              </w:rPr>
            </w:pPr>
            <w:r w:rsidRPr="000B5D18">
              <w:rPr>
                <w:color w:val="000000"/>
              </w:rPr>
              <w:t>Partial exit</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64BCCD6" w14:textId="77777777" w:rsidR="00391D1B" w:rsidRPr="000B5D18" w:rsidRDefault="00391D1B" w:rsidP="003523AC">
            <w:pPr>
              <w:rPr>
                <w:color w:val="000000"/>
              </w:rPr>
            </w:pPr>
            <w:r w:rsidRPr="000B5D18">
              <w:rPr>
                <w:color w:val="000000"/>
              </w:rPr>
              <w:t> </w:t>
            </w:r>
          </w:p>
        </w:tc>
        <w:tc>
          <w:tcPr>
            <w:tcW w:w="2000" w:type="dxa"/>
            <w:tcBorders>
              <w:top w:val="nil"/>
              <w:left w:val="nil"/>
              <w:bottom w:val="single" w:sz="8" w:space="0" w:color="auto"/>
              <w:right w:val="single" w:sz="8" w:space="0" w:color="auto"/>
            </w:tcBorders>
            <w:shd w:val="clear" w:color="auto" w:fill="auto"/>
            <w:noWrap/>
            <w:vAlign w:val="center"/>
            <w:hideMark/>
          </w:tcPr>
          <w:p w14:paraId="54FE13CB" w14:textId="77777777" w:rsidR="00391D1B" w:rsidRPr="000B5D18" w:rsidRDefault="00391D1B" w:rsidP="003523AC">
            <w:pPr>
              <w:rPr>
                <w:color w:val="000000"/>
              </w:rPr>
            </w:pPr>
            <w:r w:rsidRPr="000B5D18">
              <w:rPr>
                <w:color w:val="000000"/>
              </w:rPr>
              <w:t> </w:t>
            </w:r>
          </w:p>
        </w:tc>
      </w:tr>
      <w:tr w:rsidR="00391D1B" w:rsidRPr="000B5D18" w14:paraId="3CBEAE6F" w14:textId="77777777" w:rsidTr="003523AC">
        <w:trPr>
          <w:trHeight w:val="460"/>
        </w:trPr>
        <w:tc>
          <w:tcPr>
            <w:tcW w:w="780" w:type="dxa"/>
            <w:tcBorders>
              <w:top w:val="nil"/>
              <w:left w:val="nil"/>
              <w:bottom w:val="nil"/>
              <w:right w:val="nil"/>
            </w:tcBorders>
            <w:shd w:val="clear" w:color="auto" w:fill="auto"/>
            <w:noWrap/>
            <w:vAlign w:val="bottom"/>
            <w:hideMark/>
          </w:tcPr>
          <w:p w14:paraId="64E7ADC8" w14:textId="77777777" w:rsidR="00391D1B" w:rsidRPr="000B5D18" w:rsidRDefault="00391D1B" w:rsidP="003523AC">
            <w:pPr>
              <w:rPr>
                <w:color w:val="000000"/>
              </w:rPr>
            </w:pPr>
          </w:p>
        </w:tc>
        <w:tc>
          <w:tcPr>
            <w:tcW w:w="2000" w:type="dxa"/>
            <w:tcBorders>
              <w:top w:val="nil"/>
              <w:left w:val="nil"/>
              <w:bottom w:val="nil"/>
              <w:right w:val="nil"/>
            </w:tcBorders>
            <w:shd w:val="clear" w:color="auto" w:fill="auto"/>
            <w:noWrap/>
            <w:vAlign w:val="center"/>
            <w:hideMark/>
          </w:tcPr>
          <w:p w14:paraId="2702AE58" w14:textId="77777777" w:rsidR="00391D1B" w:rsidRPr="000B5D18" w:rsidRDefault="00391D1B" w:rsidP="003523AC">
            <w:pPr>
              <w:jc w:val="center"/>
              <w:rPr>
                <w:color w:val="000000"/>
              </w:rPr>
            </w:pPr>
            <w:r w:rsidRPr="000B5D18">
              <w:rPr>
                <w:color w:val="000000"/>
              </w:rPr>
              <w:t>Voluntary exit</w:t>
            </w:r>
          </w:p>
        </w:tc>
        <w:tc>
          <w:tcPr>
            <w:tcW w:w="2000" w:type="dxa"/>
            <w:tcBorders>
              <w:top w:val="nil"/>
              <w:left w:val="nil"/>
              <w:bottom w:val="nil"/>
              <w:right w:val="nil"/>
            </w:tcBorders>
            <w:shd w:val="clear" w:color="auto" w:fill="auto"/>
            <w:noWrap/>
            <w:vAlign w:val="center"/>
            <w:hideMark/>
          </w:tcPr>
          <w:p w14:paraId="2CE733E5" w14:textId="77777777" w:rsidR="00391D1B" w:rsidRPr="000B5D18" w:rsidRDefault="00391D1B" w:rsidP="003523AC">
            <w:pPr>
              <w:jc w:val="center"/>
              <w:rPr>
                <w:color w:val="000000"/>
              </w:rPr>
            </w:pPr>
            <w:r w:rsidRPr="000B5D18">
              <w:rPr>
                <w:color w:val="000000"/>
              </w:rPr>
              <w:t>Forced exit</w:t>
            </w:r>
          </w:p>
        </w:tc>
      </w:tr>
    </w:tbl>
    <w:p w14:paraId="7A36B4C8" w14:textId="77777777" w:rsidR="00391D1B" w:rsidRDefault="00391D1B" w:rsidP="00391D1B">
      <w:pPr>
        <w:tabs>
          <w:tab w:val="left" w:pos="3792"/>
        </w:tabs>
      </w:pPr>
    </w:p>
    <w:p w14:paraId="1FC26268" w14:textId="77777777" w:rsidR="00391D1B" w:rsidRDefault="00391D1B" w:rsidP="00391D1B">
      <w:pPr>
        <w:tabs>
          <w:tab w:val="left" w:pos="3792"/>
        </w:tabs>
      </w:pPr>
    </w:p>
    <w:p w14:paraId="7F45EC18" w14:textId="77777777" w:rsidR="00391D1B" w:rsidRDefault="00391D1B" w:rsidP="00391D1B">
      <w:pPr>
        <w:tabs>
          <w:tab w:val="left" w:pos="3792"/>
        </w:tabs>
      </w:pPr>
    </w:p>
    <w:p w14:paraId="5B9F709E" w14:textId="0B517834" w:rsidR="00276694" w:rsidRDefault="00276694" w:rsidP="00322D42">
      <w:pPr>
        <w:tabs>
          <w:tab w:val="left" w:pos="3792"/>
        </w:tabs>
      </w:pPr>
    </w:p>
    <w:p w14:paraId="4F7D1910" w14:textId="77777777" w:rsidR="00276694" w:rsidRDefault="00276694" w:rsidP="00322D42">
      <w:pPr>
        <w:tabs>
          <w:tab w:val="left" w:pos="3792"/>
        </w:tabs>
      </w:pPr>
    </w:p>
    <w:p w14:paraId="21063634" w14:textId="77777777" w:rsidR="00E33E60" w:rsidRDefault="00E33E60" w:rsidP="00334D2A">
      <w:pPr>
        <w:tabs>
          <w:tab w:val="left" w:pos="3792"/>
        </w:tabs>
        <w:spacing w:line="360" w:lineRule="auto"/>
        <w:rPr>
          <w:b/>
          <w:bCs/>
          <w:sz w:val="20"/>
          <w:szCs w:val="20"/>
        </w:rPr>
        <w:sectPr w:rsidR="00E33E60" w:rsidSect="008C0B0C">
          <w:footerReference w:type="default" r:id="rId8"/>
          <w:pgSz w:w="11906" w:h="16838"/>
          <w:pgMar w:top="1440" w:right="1440" w:bottom="1440" w:left="1440" w:header="708" w:footer="708" w:gutter="0"/>
          <w:cols w:space="708"/>
          <w:docGrid w:linePitch="360"/>
        </w:sectPr>
      </w:pPr>
    </w:p>
    <w:p w14:paraId="31874065" w14:textId="2D98D077" w:rsidR="00391D1B" w:rsidRDefault="00391D1B" w:rsidP="00116B35">
      <w:pPr>
        <w:rPr>
          <w:sz w:val="20"/>
          <w:szCs w:val="20"/>
        </w:rPr>
      </w:pPr>
    </w:p>
    <w:p w14:paraId="1695B392" w14:textId="1A32EC24" w:rsidR="00391D1B" w:rsidRPr="00966475" w:rsidRDefault="00494B2C" w:rsidP="00116B35">
      <w:r w:rsidRPr="00966475">
        <w:rPr>
          <w:b/>
          <w:bCs/>
        </w:rPr>
        <w:t>Table</w:t>
      </w:r>
      <w:r w:rsidR="00A23CBA">
        <w:rPr>
          <w:b/>
          <w:bCs/>
        </w:rPr>
        <w:t xml:space="preserve"> </w:t>
      </w:r>
      <w:r w:rsidRPr="00966475">
        <w:rPr>
          <w:b/>
          <w:bCs/>
        </w:rPr>
        <w:t>2</w:t>
      </w:r>
      <w:r w:rsidR="00A23CBA">
        <w:t xml:space="preserve">. </w:t>
      </w:r>
      <w:r w:rsidRPr="00966475">
        <w:t>What we know about the determinants of de-internationalization</w:t>
      </w:r>
    </w:p>
    <w:tbl>
      <w:tblPr>
        <w:tblW w:w="14840" w:type="dxa"/>
        <w:tblLook w:val="04A0" w:firstRow="1" w:lastRow="0" w:firstColumn="1" w:lastColumn="0" w:noHBand="0" w:noVBand="1"/>
      </w:tblPr>
      <w:tblGrid>
        <w:gridCol w:w="1800"/>
        <w:gridCol w:w="1860"/>
        <w:gridCol w:w="2160"/>
        <w:gridCol w:w="2000"/>
        <w:gridCol w:w="7020"/>
      </w:tblGrid>
      <w:tr w:rsidR="00494B2C" w:rsidRPr="00494B2C" w14:paraId="75D4C4A0" w14:textId="77777777" w:rsidTr="00494B2C">
        <w:trPr>
          <w:trHeight w:val="620"/>
        </w:trPr>
        <w:tc>
          <w:tcPr>
            <w:tcW w:w="1800" w:type="dxa"/>
            <w:tcBorders>
              <w:top w:val="single" w:sz="8" w:space="0" w:color="auto"/>
              <w:left w:val="nil"/>
              <w:bottom w:val="single" w:sz="8" w:space="0" w:color="auto"/>
              <w:right w:val="nil"/>
            </w:tcBorders>
            <w:shd w:val="clear" w:color="auto" w:fill="auto"/>
            <w:hideMark/>
          </w:tcPr>
          <w:p w14:paraId="0DBEAC52" w14:textId="77777777" w:rsidR="00494B2C" w:rsidRPr="00966475" w:rsidRDefault="00494B2C" w:rsidP="00494B2C">
            <w:pPr>
              <w:rPr>
                <w:b/>
                <w:bCs/>
                <w:color w:val="000000"/>
              </w:rPr>
            </w:pPr>
            <w:r w:rsidRPr="00966475">
              <w:rPr>
                <w:b/>
                <w:bCs/>
                <w:color w:val="000000"/>
              </w:rPr>
              <w:t>Study</w:t>
            </w:r>
          </w:p>
        </w:tc>
        <w:tc>
          <w:tcPr>
            <w:tcW w:w="1860" w:type="dxa"/>
            <w:tcBorders>
              <w:top w:val="single" w:sz="8" w:space="0" w:color="auto"/>
              <w:left w:val="nil"/>
              <w:bottom w:val="single" w:sz="8" w:space="0" w:color="auto"/>
              <w:right w:val="nil"/>
            </w:tcBorders>
            <w:shd w:val="clear" w:color="auto" w:fill="auto"/>
            <w:hideMark/>
          </w:tcPr>
          <w:p w14:paraId="66E58D0B" w14:textId="77777777" w:rsidR="00494B2C" w:rsidRPr="00966475" w:rsidRDefault="00494B2C" w:rsidP="00494B2C">
            <w:pPr>
              <w:rPr>
                <w:b/>
                <w:bCs/>
                <w:color w:val="000000"/>
              </w:rPr>
            </w:pPr>
            <w:r w:rsidRPr="00966475">
              <w:rPr>
                <w:b/>
                <w:bCs/>
                <w:color w:val="000000"/>
              </w:rPr>
              <w:t xml:space="preserve">Journal </w:t>
            </w:r>
          </w:p>
        </w:tc>
        <w:tc>
          <w:tcPr>
            <w:tcW w:w="2160" w:type="dxa"/>
            <w:tcBorders>
              <w:top w:val="single" w:sz="8" w:space="0" w:color="auto"/>
              <w:left w:val="nil"/>
              <w:bottom w:val="single" w:sz="8" w:space="0" w:color="auto"/>
              <w:right w:val="nil"/>
            </w:tcBorders>
            <w:shd w:val="clear" w:color="auto" w:fill="auto"/>
            <w:hideMark/>
          </w:tcPr>
          <w:p w14:paraId="0F60D53C" w14:textId="77777777" w:rsidR="00494B2C" w:rsidRPr="00966475" w:rsidRDefault="00494B2C" w:rsidP="00494B2C">
            <w:pPr>
              <w:rPr>
                <w:b/>
                <w:bCs/>
                <w:color w:val="000000"/>
              </w:rPr>
            </w:pPr>
            <w:r w:rsidRPr="00966475">
              <w:rPr>
                <w:b/>
                <w:bCs/>
                <w:color w:val="000000"/>
              </w:rPr>
              <w:t>Main Theoretical Perspective</w:t>
            </w:r>
          </w:p>
        </w:tc>
        <w:tc>
          <w:tcPr>
            <w:tcW w:w="2000" w:type="dxa"/>
            <w:tcBorders>
              <w:top w:val="single" w:sz="8" w:space="0" w:color="auto"/>
              <w:left w:val="nil"/>
              <w:bottom w:val="single" w:sz="8" w:space="0" w:color="auto"/>
              <w:right w:val="nil"/>
            </w:tcBorders>
            <w:shd w:val="clear" w:color="auto" w:fill="auto"/>
            <w:hideMark/>
          </w:tcPr>
          <w:p w14:paraId="10E12A67" w14:textId="77777777" w:rsidR="00494B2C" w:rsidRPr="00966475" w:rsidRDefault="00494B2C" w:rsidP="00494B2C">
            <w:pPr>
              <w:rPr>
                <w:b/>
                <w:bCs/>
                <w:color w:val="000000"/>
              </w:rPr>
            </w:pPr>
            <w:r w:rsidRPr="00966475">
              <w:rPr>
                <w:b/>
                <w:bCs/>
                <w:color w:val="000000"/>
              </w:rPr>
              <w:t xml:space="preserve">Level of Analysis </w:t>
            </w:r>
          </w:p>
        </w:tc>
        <w:tc>
          <w:tcPr>
            <w:tcW w:w="7020" w:type="dxa"/>
            <w:tcBorders>
              <w:top w:val="single" w:sz="8" w:space="0" w:color="auto"/>
              <w:left w:val="nil"/>
              <w:bottom w:val="single" w:sz="8" w:space="0" w:color="auto"/>
              <w:right w:val="nil"/>
            </w:tcBorders>
            <w:shd w:val="clear" w:color="auto" w:fill="auto"/>
            <w:hideMark/>
          </w:tcPr>
          <w:p w14:paraId="29246F76" w14:textId="77777777" w:rsidR="00494B2C" w:rsidRPr="00966475" w:rsidRDefault="00494B2C" w:rsidP="00494B2C">
            <w:pPr>
              <w:rPr>
                <w:b/>
                <w:bCs/>
                <w:color w:val="000000"/>
              </w:rPr>
            </w:pPr>
            <w:r w:rsidRPr="00966475">
              <w:rPr>
                <w:b/>
                <w:bCs/>
                <w:color w:val="000000"/>
              </w:rPr>
              <w:t>Key Findings and Insights</w:t>
            </w:r>
          </w:p>
        </w:tc>
      </w:tr>
      <w:tr w:rsidR="00494B2C" w:rsidRPr="00494B2C" w14:paraId="7CBF5C49" w14:textId="77777777" w:rsidTr="00494B2C">
        <w:trPr>
          <w:trHeight w:val="1900"/>
        </w:trPr>
        <w:tc>
          <w:tcPr>
            <w:tcW w:w="1800" w:type="dxa"/>
            <w:tcBorders>
              <w:top w:val="nil"/>
              <w:left w:val="nil"/>
              <w:bottom w:val="nil"/>
              <w:right w:val="nil"/>
            </w:tcBorders>
            <w:shd w:val="clear" w:color="auto" w:fill="auto"/>
            <w:hideMark/>
          </w:tcPr>
          <w:p w14:paraId="7E882841" w14:textId="77777777" w:rsidR="00494B2C" w:rsidRPr="00494B2C" w:rsidRDefault="00494B2C" w:rsidP="00494B2C">
            <w:pPr>
              <w:rPr>
                <w:color w:val="000000"/>
              </w:rPr>
            </w:pPr>
            <w:proofErr w:type="spellStart"/>
            <w:r w:rsidRPr="00494B2C">
              <w:rPr>
                <w:color w:val="000000"/>
              </w:rPr>
              <w:t>Belderbos</w:t>
            </w:r>
            <w:proofErr w:type="spellEnd"/>
            <w:r w:rsidRPr="00494B2C">
              <w:rPr>
                <w:color w:val="000000"/>
              </w:rPr>
              <w:t xml:space="preserve"> &amp; Zou (2009)</w:t>
            </w:r>
          </w:p>
        </w:tc>
        <w:tc>
          <w:tcPr>
            <w:tcW w:w="1860" w:type="dxa"/>
            <w:tcBorders>
              <w:top w:val="nil"/>
              <w:left w:val="nil"/>
              <w:bottom w:val="nil"/>
              <w:right w:val="nil"/>
            </w:tcBorders>
            <w:shd w:val="clear" w:color="auto" w:fill="auto"/>
            <w:hideMark/>
          </w:tcPr>
          <w:p w14:paraId="487D48D0" w14:textId="77777777" w:rsidR="00494B2C" w:rsidRPr="00494B2C" w:rsidRDefault="00494B2C" w:rsidP="00494B2C">
            <w:pPr>
              <w:rPr>
                <w:color w:val="000000"/>
              </w:rPr>
            </w:pPr>
            <w:r w:rsidRPr="00494B2C">
              <w:rPr>
                <w:color w:val="000000"/>
              </w:rPr>
              <w:t>Journal of International Business Studies</w:t>
            </w:r>
          </w:p>
        </w:tc>
        <w:tc>
          <w:tcPr>
            <w:tcW w:w="2160" w:type="dxa"/>
            <w:tcBorders>
              <w:top w:val="nil"/>
              <w:left w:val="nil"/>
              <w:bottom w:val="nil"/>
              <w:right w:val="nil"/>
            </w:tcBorders>
            <w:shd w:val="clear" w:color="auto" w:fill="auto"/>
            <w:hideMark/>
          </w:tcPr>
          <w:p w14:paraId="095F2F81" w14:textId="77777777" w:rsidR="00494B2C" w:rsidRPr="00494B2C" w:rsidRDefault="00494B2C" w:rsidP="00494B2C">
            <w:pPr>
              <w:rPr>
                <w:color w:val="000000"/>
              </w:rPr>
            </w:pPr>
            <w:r w:rsidRPr="00494B2C">
              <w:rPr>
                <w:color w:val="000000"/>
              </w:rPr>
              <w:t>Real Options Theory</w:t>
            </w:r>
          </w:p>
        </w:tc>
        <w:tc>
          <w:tcPr>
            <w:tcW w:w="2000" w:type="dxa"/>
            <w:tcBorders>
              <w:top w:val="nil"/>
              <w:left w:val="nil"/>
              <w:bottom w:val="nil"/>
              <w:right w:val="nil"/>
            </w:tcBorders>
            <w:shd w:val="clear" w:color="auto" w:fill="auto"/>
            <w:hideMark/>
          </w:tcPr>
          <w:p w14:paraId="23AE1679"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nil"/>
              <w:right w:val="nil"/>
            </w:tcBorders>
            <w:shd w:val="clear" w:color="auto" w:fill="auto"/>
            <w:hideMark/>
          </w:tcPr>
          <w:p w14:paraId="68A0D2AE" w14:textId="77777777" w:rsidR="00494B2C" w:rsidRPr="00494B2C" w:rsidRDefault="00494B2C" w:rsidP="00494B2C">
            <w:pPr>
              <w:rPr>
                <w:color w:val="000000"/>
              </w:rPr>
            </w:pPr>
            <w:r w:rsidRPr="00494B2C">
              <w:rPr>
                <w:color w:val="000000"/>
              </w:rPr>
              <w:t xml:space="preserve">Under conditions of macroeconomic uncertainty, subsidiaries that represent switch or growth options are less likely to be divested.  However, the likelihood of divestment increases if a subsidiary carries out similar operations as other units in the host country, and when host country conditions are </w:t>
            </w:r>
            <w:proofErr w:type="gramStart"/>
            <w:r w:rsidRPr="00494B2C">
              <w:rPr>
                <w:color w:val="000000"/>
              </w:rPr>
              <w:t>similar to</w:t>
            </w:r>
            <w:proofErr w:type="gramEnd"/>
            <w:r w:rsidRPr="00494B2C">
              <w:rPr>
                <w:color w:val="000000"/>
              </w:rPr>
              <w:t xml:space="preserve"> those of other countries in which the MNE operates.</w:t>
            </w:r>
          </w:p>
        </w:tc>
      </w:tr>
      <w:tr w:rsidR="00494B2C" w:rsidRPr="00494B2C" w14:paraId="26E4DCA7" w14:textId="77777777" w:rsidTr="00494B2C">
        <w:trPr>
          <w:trHeight w:val="1560"/>
        </w:trPr>
        <w:tc>
          <w:tcPr>
            <w:tcW w:w="1800" w:type="dxa"/>
            <w:tcBorders>
              <w:top w:val="single" w:sz="4" w:space="0" w:color="auto"/>
              <w:left w:val="nil"/>
              <w:bottom w:val="single" w:sz="4" w:space="0" w:color="auto"/>
              <w:right w:val="nil"/>
            </w:tcBorders>
            <w:shd w:val="clear" w:color="auto" w:fill="auto"/>
            <w:hideMark/>
          </w:tcPr>
          <w:p w14:paraId="54445F1E" w14:textId="492C1B94" w:rsidR="00494B2C" w:rsidRPr="00494B2C" w:rsidRDefault="00494B2C" w:rsidP="00494B2C">
            <w:pPr>
              <w:rPr>
                <w:color w:val="000000"/>
              </w:rPr>
            </w:pPr>
            <w:r w:rsidRPr="00494B2C">
              <w:rPr>
                <w:color w:val="000000"/>
              </w:rPr>
              <w:t>Bernini et al</w:t>
            </w:r>
            <w:r w:rsidR="00FD0E7F">
              <w:rPr>
                <w:color w:val="000000"/>
              </w:rPr>
              <w:t>.</w:t>
            </w:r>
            <w:r w:rsidRPr="00494B2C">
              <w:rPr>
                <w:color w:val="000000"/>
              </w:rPr>
              <w:t xml:space="preserve"> (2016)</w:t>
            </w:r>
          </w:p>
        </w:tc>
        <w:tc>
          <w:tcPr>
            <w:tcW w:w="1860" w:type="dxa"/>
            <w:tcBorders>
              <w:top w:val="single" w:sz="4" w:space="0" w:color="auto"/>
              <w:left w:val="nil"/>
              <w:bottom w:val="single" w:sz="4" w:space="0" w:color="auto"/>
              <w:right w:val="nil"/>
            </w:tcBorders>
            <w:shd w:val="clear" w:color="auto" w:fill="auto"/>
            <w:hideMark/>
          </w:tcPr>
          <w:p w14:paraId="5E01F2D0" w14:textId="77777777" w:rsidR="00494B2C" w:rsidRPr="00494B2C" w:rsidRDefault="00494B2C" w:rsidP="00494B2C">
            <w:pPr>
              <w:rPr>
                <w:color w:val="000000"/>
              </w:rPr>
            </w:pPr>
            <w:r w:rsidRPr="00494B2C">
              <w:rPr>
                <w:color w:val="000000"/>
              </w:rPr>
              <w:t>Journal of International Business Studies</w:t>
            </w:r>
          </w:p>
        </w:tc>
        <w:tc>
          <w:tcPr>
            <w:tcW w:w="2160" w:type="dxa"/>
            <w:tcBorders>
              <w:top w:val="single" w:sz="4" w:space="0" w:color="auto"/>
              <w:left w:val="nil"/>
              <w:bottom w:val="single" w:sz="4" w:space="0" w:color="auto"/>
              <w:right w:val="nil"/>
            </w:tcBorders>
            <w:shd w:val="clear" w:color="auto" w:fill="auto"/>
            <w:hideMark/>
          </w:tcPr>
          <w:p w14:paraId="0BCD0B81" w14:textId="409E4C8A" w:rsidR="00494B2C" w:rsidRPr="00494B2C" w:rsidRDefault="00494B2C" w:rsidP="00494B2C">
            <w:pPr>
              <w:rPr>
                <w:color w:val="000000"/>
              </w:rPr>
            </w:pPr>
            <w:r w:rsidRPr="00494B2C">
              <w:rPr>
                <w:color w:val="000000"/>
              </w:rPr>
              <w:t>Decision theory (performance feedback)</w:t>
            </w:r>
            <w:r w:rsidR="00196F7C">
              <w:rPr>
                <w:color w:val="000000"/>
              </w:rPr>
              <w:t>/</w:t>
            </w:r>
            <w:r w:rsidRPr="00494B2C">
              <w:rPr>
                <w:color w:val="000000"/>
              </w:rPr>
              <w:t xml:space="preserve"> RBV</w:t>
            </w:r>
            <w:r w:rsidR="00196F7C">
              <w:rPr>
                <w:color w:val="000000"/>
              </w:rPr>
              <w:t>/</w:t>
            </w:r>
            <w:r w:rsidRPr="00494B2C">
              <w:rPr>
                <w:color w:val="000000"/>
              </w:rPr>
              <w:t xml:space="preserve"> Gradual Internationalization</w:t>
            </w:r>
          </w:p>
        </w:tc>
        <w:tc>
          <w:tcPr>
            <w:tcW w:w="2000" w:type="dxa"/>
            <w:tcBorders>
              <w:top w:val="single" w:sz="4" w:space="0" w:color="auto"/>
              <w:left w:val="nil"/>
              <w:bottom w:val="single" w:sz="4" w:space="0" w:color="auto"/>
              <w:right w:val="nil"/>
            </w:tcBorders>
            <w:shd w:val="clear" w:color="auto" w:fill="auto"/>
            <w:hideMark/>
          </w:tcPr>
          <w:p w14:paraId="543F0397" w14:textId="77777777" w:rsidR="00494B2C" w:rsidRPr="00494B2C" w:rsidRDefault="00494B2C" w:rsidP="00494B2C">
            <w:pPr>
              <w:rPr>
                <w:color w:val="000000"/>
              </w:rPr>
            </w:pPr>
            <w:r w:rsidRPr="00494B2C">
              <w:rPr>
                <w:color w:val="000000"/>
              </w:rPr>
              <w:t>Organizational / Environmental</w:t>
            </w:r>
          </w:p>
        </w:tc>
        <w:tc>
          <w:tcPr>
            <w:tcW w:w="7020" w:type="dxa"/>
            <w:tcBorders>
              <w:top w:val="single" w:sz="4" w:space="0" w:color="auto"/>
              <w:left w:val="nil"/>
              <w:bottom w:val="single" w:sz="4" w:space="0" w:color="auto"/>
              <w:right w:val="nil"/>
            </w:tcBorders>
            <w:shd w:val="clear" w:color="auto" w:fill="auto"/>
            <w:hideMark/>
          </w:tcPr>
          <w:p w14:paraId="1079ACBF" w14:textId="77777777" w:rsidR="00494B2C" w:rsidRPr="00494B2C" w:rsidRDefault="00494B2C" w:rsidP="00494B2C">
            <w:pPr>
              <w:rPr>
                <w:color w:val="000000"/>
              </w:rPr>
            </w:pPr>
            <w:r w:rsidRPr="00494B2C">
              <w:rPr>
                <w:color w:val="000000"/>
              </w:rPr>
              <w:t>Growth in the domestic market increases the likelihood of exiting export markets, whereas growth in foreign markets reduces the likelihood of foreign market exit. When domestic market grows, less productive or smaller firms are more likely than larger and more productive enterprises to exit export markets.</w:t>
            </w:r>
          </w:p>
        </w:tc>
      </w:tr>
      <w:tr w:rsidR="00494B2C" w:rsidRPr="00494B2C" w14:paraId="6BF9E83F" w14:textId="77777777" w:rsidTr="00494B2C">
        <w:trPr>
          <w:trHeight w:val="2440"/>
        </w:trPr>
        <w:tc>
          <w:tcPr>
            <w:tcW w:w="1800" w:type="dxa"/>
            <w:tcBorders>
              <w:top w:val="nil"/>
              <w:left w:val="nil"/>
              <w:bottom w:val="single" w:sz="4" w:space="0" w:color="auto"/>
              <w:right w:val="nil"/>
            </w:tcBorders>
            <w:shd w:val="clear" w:color="auto" w:fill="auto"/>
            <w:hideMark/>
          </w:tcPr>
          <w:p w14:paraId="34F1AE29" w14:textId="77777777" w:rsidR="00494B2C" w:rsidRPr="00494B2C" w:rsidRDefault="00494B2C" w:rsidP="00494B2C">
            <w:pPr>
              <w:rPr>
                <w:color w:val="000000"/>
              </w:rPr>
            </w:pPr>
            <w:r w:rsidRPr="00494B2C">
              <w:rPr>
                <w:color w:val="000000"/>
              </w:rPr>
              <w:t>Berry (2013)</w:t>
            </w:r>
          </w:p>
        </w:tc>
        <w:tc>
          <w:tcPr>
            <w:tcW w:w="1860" w:type="dxa"/>
            <w:tcBorders>
              <w:top w:val="nil"/>
              <w:left w:val="nil"/>
              <w:bottom w:val="single" w:sz="4" w:space="0" w:color="auto"/>
              <w:right w:val="nil"/>
            </w:tcBorders>
            <w:shd w:val="clear" w:color="auto" w:fill="auto"/>
            <w:hideMark/>
          </w:tcPr>
          <w:p w14:paraId="36B33D47" w14:textId="77777777" w:rsidR="00494B2C" w:rsidRPr="00494B2C" w:rsidRDefault="00494B2C" w:rsidP="00494B2C">
            <w:pPr>
              <w:rPr>
                <w:color w:val="000000"/>
              </w:rPr>
            </w:pPr>
            <w:r w:rsidRPr="00494B2C">
              <w:rPr>
                <w:color w:val="000000"/>
              </w:rPr>
              <w:t>Organization Science</w:t>
            </w:r>
          </w:p>
        </w:tc>
        <w:tc>
          <w:tcPr>
            <w:tcW w:w="2160" w:type="dxa"/>
            <w:tcBorders>
              <w:top w:val="nil"/>
              <w:left w:val="nil"/>
              <w:bottom w:val="single" w:sz="4" w:space="0" w:color="auto"/>
              <w:right w:val="nil"/>
            </w:tcBorders>
            <w:shd w:val="clear" w:color="auto" w:fill="auto"/>
            <w:hideMark/>
          </w:tcPr>
          <w:p w14:paraId="1542933A" w14:textId="77777777" w:rsidR="00494B2C" w:rsidRPr="00494B2C" w:rsidRDefault="00494B2C" w:rsidP="00494B2C">
            <w:pPr>
              <w:rPr>
                <w:color w:val="000000"/>
              </w:rPr>
            </w:pPr>
            <w:r w:rsidRPr="00494B2C">
              <w:rPr>
                <w:color w:val="000000"/>
              </w:rPr>
              <w:t>Knowledge Based View</w:t>
            </w:r>
          </w:p>
        </w:tc>
        <w:tc>
          <w:tcPr>
            <w:tcW w:w="2000" w:type="dxa"/>
            <w:tcBorders>
              <w:top w:val="nil"/>
              <w:left w:val="nil"/>
              <w:bottom w:val="single" w:sz="4" w:space="0" w:color="auto"/>
              <w:right w:val="nil"/>
            </w:tcBorders>
            <w:shd w:val="clear" w:color="auto" w:fill="auto"/>
            <w:hideMark/>
          </w:tcPr>
          <w:p w14:paraId="3616E805"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27CFDA64" w14:textId="77777777" w:rsidR="00494B2C" w:rsidRPr="00494B2C" w:rsidRDefault="00494B2C" w:rsidP="00494B2C">
            <w:pPr>
              <w:rPr>
                <w:color w:val="000000"/>
              </w:rPr>
            </w:pPr>
            <w:r w:rsidRPr="00494B2C">
              <w:rPr>
                <w:color w:val="000000"/>
              </w:rPr>
              <w:t xml:space="preserve">Subsidiaries with low levels of performance are more likely to be divested. In countries with low growth, policy stability, and exchange rate stability, lower unit performance leads to divestment regardless of its product relatedness with the MNE. In high growth countries, only low performing units with unrelated operations are more likely to be divested. In countries with high policy instability and exchange rate volatility, MNEs are likely to divest not only their poorly performing units but also their better performing ones. </w:t>
            </w:r>
          </w:p>
        </w:tc>
      </w:tr>
      <w:tr w:rsidR="00494B2C" w:rsidRPr="00494B2C" w14:paraId="12FC52ED" w14:textId="77777777" w:rsidTr="00494B2C">
        <w:trPr>
          <w:trHeight w:val="1360"/>
        </w:trPr>
        <w:tc>
          <w:tcPr>
            <w:tcW w:w="1800" w:type="dxa"/>
            <w:tcBorders>
              <w:top w:val="nil"/>
              <w:left w:val="nil"/>
              <w:bottom w:val="single" w:sz="4" w:space="0" w:color="auto"/>
              <w:right w:val="nil"/>
            </w:tcBorders>
            <w:shd w:val="clear" w:color="auto" w:fill="auto"/>
            <w:hideMark/>
          </w:tcPr>
          <w:p w14:paraId="6D4FA262" w14:textId="3C2AE777" w:rsidR="00494B2C" w:rsidRPr="00494B2C" w:rsidRDefault="00494B2C" w:rsidP="00494B2C">
            <w:pPr>
              <w:rPr>
                <w:color w:val="000000"/>
              </w:rPr>
            </w:pPr>
            <w:r w:rsidRPr="00494B2C">
              <w:rPr>
                <w:color w:val="000000"/>
              </w:rPr>
              <w:t>Chung et al</w:t>
            </w:r>
            <w:r w:rsidR="00FD0E7F">
              <w:rPr>
                <w:color w:val="000000"/>
              </w:rPr>
              <w:t>.</w:t>
            </w:r>
            <w:r w:rsidRPr="00494B2C">
              <w:rPr>
                <w:color w:val="000000"/>
              </w:rPr>
              <w:t xml:space="preserve"> (2013)</w:t>
            </w:r>
          </w:p>
        </w:tc>
        <w:tc>
          <w:tcPr>
            <w:tcW w:w="1860" w:type="dxa"/>
            <w:tcBorders>
              <w:top w:val="nil"/>
              <w:left w:val="nil"/>
              <w:bottom w:val="single" w:sz="4" w:space="0" w:color="auto"/>
              <w:right w:val="nil"/>
            </w:tcBorders>
            <w:shd w:val="clear" w:color="auto" w:fill="auto"/>
            <w:hideMark/>
          </w:tcPr>
          <w:p w14:paraId="23158037" w14:textId="77777777" w:rsidR="00494B2C" w:rsidRPr="00494B2C" w:rsidRDefault="00494B2C" w:rsidP="00494B2C">
            <w:pPr>
              <w:rPr>
                <w:color w:val="000000"/>
              </w:rPr>
            </w:pPr>
            <w:r w:rsidRPr="00494B2C">
              <w:rPr>
                <w:color w:val="000000"/>
              </w:rPr>
              <w:t>Journal of World Business</w:t>
            </w:r>
          </w:p>
        </w:tc>
        <w:tc>
          <w:tcPr>
            <w:tcW w:w="2160" w:type="dxa"/>
            <w:tcBorders>
              <w:top w:val="nil"/>
              <w:left w:val="nil"/>
              <w:bottom w:val="single" w:sz="4" w:space="0" w:color="auto"/>
              <w:right w:val="nil"/>
            </w:tcBorders>
            <w:shd w:val="clear" w:color="auto" w:fill="auto"/>
            <w:hideMark/>
          </w:tcPr>
          <w:p w14:paraId="0AE48624" w14:textId="77777777" w:rsidR="00494B2C" w:rsidRPr="00494B2C" w:rsidRDefault="00494B2C" w:rsidP="00494B2C">
            <w:pPr>
              <w:rPr>
                <w:color w:val="000000"/>
              </w:rPr>
            </w:pPr>
            <w:r w:rsidRPr="00494B2C">
              <w:rPr>
                <w:color w:val="000000"/>
              </w:rPr>
              <w:t>Real Options Theory</w:t>
            </w:r>
          </w:p>
        </w:tc>
        <w:tc>
          <w:tcPr>
            <w:tcW w:w="2000" w:type="dxa"/>
            <w:tcBorders>
              <w:top w:val="nil"/>
              <w:left w:val="nil"/>
              <w:bottom w:val="single" w:sz="4" w:space="0" w:color="auto"/>
              <w:right w:val="nil"/>
            </w:tcBorders>
            <w:shd w:val="clear" w:color="auto" w:fill="auto"/>
            <w:hideMark/>
          </w:tcPr>
          <w:p w14:paraId="7BFAC37A"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5E2A2C8F" w14:textId="4820AEC7" w:rsidR="00494B2C" w:rsidRPr="00494B2C" w:rsidRDefault="00494B2C" w:rsidP="00494B2C">
            <w:pPr>
              <w:rPr>
                <w:color w:val="000000"/>
              </w:rPr>
            </w:pPr>
            <w:r w:rsidRPr="00494B2C">
              <w:rPr>
                <w:color w:val="000000"/>
              </w:rPr>
              <w:t xml:space="preserve">MNEs with high levels of international diversification are less likely to divest a subsidiary in a country hit by crisis (and it is more likely to divest JVs). However, MNEs are more likely to divest WOS in countries that are not affected by a crisis, and where MNEs make a greater use of JVs. </w:t>
            </w:r>
          </w:p>
        </w:tc>
      </w:tr>
      <w:tr w:rsidR="00494B2C" w:rsidRPr="00494B2C" w14:paraId="4F27B660" w14:textId="77777777" w:rsidTr="00494B2C">
        <w:trPr>
          <w:trHeight w:val="1380"/>
        </w:trPr>
        <w:tc>
          <w:tcPr>
            <w:tcW w:w="1800" w:type="dxa"/>
            <w:tcBorders>
              <w:top w:val="nil"/>
              <w:left w:val="nil"/>
              <w:bottom w:val="single" w:sz="4" w:space="0" w:color="auto"/>
              <w:right w:val="nil"/>
            </w:tcBorders>
            <w:shd w:val="clear" w:color="auto" w:fill="auto"/>
            <w:hideMark/>
          </w:tcPr>
          <w:p w14:paraId="750613EE" w14:textId="54FE8CE2" w:rsidR="00494B2C" w:rsidRPr="00494B2C" w:rsidRDefault="00494B2C" w:rsidP="00494B2C">
            <w:pPr>
              <w:rPr>
                <w:color w:val="000000"/>
              </w:rPr>
            </w:pPr>
            <w:proofErr w:type="spellStart"/>
            <w:r w:rsidRPr="00494B2C">
              <w:rPr>
                <w:color w:val="000000"/>
              </w:rPr>
              <w:lastRenderedPageBreak/>
              <w:t>Dachs</w:t>
            </w:r>
            <w:proofErr w:type="spellEnd"/>
            <w:r w:rsidRPr="00494B2C">
              <w:rPr>
                <w:color w:val="000000"/>
              </w:rPr>
              <w:t xml:space="preserve"> et al</w:t>
            </w:r>
            <w:r w:rsidR="00FD0E7F">
              <w:rPr>
                <w:color w:val="000000"/>
              </w:rPr>
              <w:t>.</w:t>
            </w:r>
            <w:r w:rsidRPr="00494B2C">
              <w:rPr>
                <w:color w:val="000000"/>
              </w:rPr>
              <w:t xml:space="preserve"> (2019)</w:t>
            </w:r>
          </w:p>
        </w:tc>
        <w:tc>
          <w:tcPr>
            <w:tcW w:w="1860" w:type="dxa"/>
            <w:tcBorders>
              <w:top w:val="nil"/>
              <w:left w:val="nil"/>
              <w:bottom w:val="single" w:sz="4" w:space="0" w:color="auto"/>
              <w:right w:val="nil"/>
            </w:tcBorders>
            <w:shd w:val="clear" w:color="auto" w:fill="auto"/>
            <w:hideMark/>
          </w:tcPr>
          <w:p w14:paraId="05377665" w14:textId="77777777" w:rsidR="00494B2C" w:rsidRPr="00494B2C" w:rsidRDefault="00494B2C" w:rsidP="00494B2C">
            <w:pPr>
              <w:rPr>
                <w:color w:val="000000"/>
              </w:rPr>
            </w:pPr>
            <w:r w:rsidRPr="00494B2C">
              <w:rPr>
                <w:color w:val="000000"/>
              </w:rPr>
              <w:t>Journal of World Business</w:t>
            </w:r>
          </w:p>
        </w:tc>
        <w:tc>
          <w:tcPr>
            <w:tcW w:w="2160" w:type="dxa"/>
            <w:tcBorders>
              <w:top w:val="nil"/>
              <w:left w:val="nil"/>
              <w:bottom w:val="single" w:sz="4" w:space="0" w:color="auto"/>
              <w:right w:val="nil"/>
            </w:tcBorders>
            <w:shd w:val="clear" w:color="auto" w:fill="auto"/>
            <w:hideMark/>
          </w:tcPr>
          <w:p w14:paraId="3BC5A794" w14:textId="77777777" w:rsidR="00494B2C" w:rsidRPr="00494B2C" w:rsidRDefault="00494B2C" w:rsidP="00494B2C">
            <w:pPr>
              <w:rPr>
                <w:color w:val="000000"/>
              </w:rPr>
            </w:pPr>
            <w:r w:rsidRPr="00494B2C">
              <w:rPr>
                <w:color w:val="000000"/>
              </w:rPr>
              <w:t xml:space="preserve">Dunning’s Eclectic Framework (OLI) </w:t>
            </w:r>
          </w:p>
        </w:tc>
        <w:tc>
          <w:tcPr>
            <w:tcW w:w="2000" w:type="dxa"/>
            <w:tcBorders>
              <w:top w:val="nil"/>
              <w:left w:val="nil"/>
              <w:bottom w:val="single" w:sz="4" w:space="0" w:color="auto"/>
              <w:right w:val="nil"/>
            </w:tcBorders>
            <w:shd w:val="clear" w:color="auto" w:fill="auto"/>
            <w:hideMark/>
          </w:tcPr>
          <w:p w14:paraId="28BABD05" w14:textId="77777777" w:rsidR="00494B2C" w:rsidRPr="00494B2C" w:rsidRDefault="00494B2C" w:rsidP="00494B2C">
            <w:pPr>
              <w:rPr>
                <w:color w:val="000000"/>
              </w:rPr>
            </w:pPr>
            <w:r w:rsidRPr="00494B2C">
              <w:rPr>
                <w:color w:val="000000"/>
              </w:rPr>
              <w:t>Organizational</w:t>
            </w:r>
          </w:p>
        </w:tc>
        <w:tc>
          <w:tcPr>
            <w:tcW w:w="7020" w:type="dxa"/>
            <w:tcBorders>
              <w:top w:val="nil"/>
              <w:left w:val="nil"/>
              <w:bottom w:val="single" w:sz="4" w:space="0" w:color="auto"/>
              <w:right w:val="nil"/>
            </w:tcBorders>
            <w:shd w:val="clear" w:color="auto" w:fill="auto"/>
            <w:hideMark/>
          </w:tcPr>
          <w:p w14:paraId="1EF24402" w14:textId="468D4B8A" w:rsidR="00494B2C" w:rsidRPr="00494B2C" w:rsidRDefault="00494B2C" w:rsidP="00494B2C">
            <w:pPr>
              <w:rPr>
                <w:color w:val="000000"/>
              </w:rPr>
            </w:pPr>
            <w:r w:rsidRPr="00494B2C">
              <w:rPr>
                <w:color w:val="000000"/>
              </w:rPr>
              <w:t>The adoption of Industry 4.0 technologies increases the likelihood of back</w:t>
            </w:r>
            <w:r w:rsidR="00884203">
              <w:rPr>
                <w:color w:val="000000"/>
              </w:rPr>
              <w:t>-</w:t>
            </w:r>
            <w:r w:rsidRPr="00494B2C">
              <w:rPr>
                <w:color w:val="000000"/>
              </w:rPr>
              <w:t>shoring. Suppliers that follow their customers abroad are less likely to engage in back</w:t>
            </w:r>
            <w:r w:rsidR="00884203">
              <w:rPr>
                <w:color w:val="000000"/>
              </w:rPr>
              <w:t>-</w:t>
            </w:r>
            <w:r w:rsidRPr="00494B2C">
              <w:rPr>
                <w:color w:val="000000"/>
              </w:rPr>
              <w:t>shoring even when external factors change (e.g., wages and cost of materials).</w:t>
            </w:r>
          </w:p>
        </w:tc>
      </w:tr>
      <w:tr w:rsidR="00494B2C" w:rsidRPr="00494B2C" w14:paraId="297BA5E1" w14:textId="77777777" w:rsidTr="00494B2C">
        <w:trPr>
          <w:trHeight w:val="1320"/>
        </w:trPr>
        <w:tc>
          <w:tcPr>
            <w:tcW w:w="1800" w:type="dxa"/>
            <w:tcBorders>
              <w:top w:val="nil"/>
              <w:left w:val="nil"/>
              <w:bottom w:val="single" w:sz="4" w:space="0" w:color="auto"/>
              <w:right w:val="nil"/>
            </w:tcBorders>
            <w:shd w:val="clear" w:color="auto" w:fill="auto"/>
            <w:hideMark/>
          </w:tcPr>
          <w:p w14:paraId="418C5CD0" w14:textId="61C91493" w:rsidR="00494B2C" w:rsidRPr="00494B2C" w:rsidRDefault="00494B2C" w:rsidP="00494B2C">
            <w:pPr>
              <w:rPr>
                <w:color w:val="000000"/>
              </w:rPr>
            </w:pPr>
            <w:proofErr w:type="spellStart"/>
            <w:r w:rsidRPr="00494B2C">
              <w:rPr>
                <w:color w:val="000000"/>
              </w:rPr>
              <w:t>Demirbag</w:t>
            </w:r>
            <w:proofErr w:type="spellEnd"/>
            <w:r w:rsidR="00FD0E7F">
              <w:rPr>
                <w:color w:val="000000"/>
              </w:rPr>
              <w:t xml:space="preserve"> et al.</w:t>
            </w:r>
            <w:r w:rsidRPr="00494B2C">
              <w:rPr>
                <w:color w:val="000000"/>
              </w:rPr>
              <w:t xml:space="preserve"> (2011)</w:t>
            </w:r>
          </w:p>
        </w:tc>
        <w:tc>
          <w:tcPr>
            <w:tcW w:w="1860" w:type="dxa"/>
            <w:tcBorders>
              <w:top w:val="nil"/>
              <w:left w:val="nil"/>
              <w:bottom w:val="single" w:sz="4" w:space="0" w:color="auto"/>
              <w:right w:val="nil"/>
            </w:tcBorders>
            <w:shd w:val="clear" w:color="auto" w:fill="auto"/>
            <w:hideMark/>
          </w:tcPr>
          <w:p w14:paraId="40D16C88" w14:textId="77777777" w:rsidR="00494B2C" w:rsidRPr="00494B2C" w:rsidRDefault="00494B2C" w:rsidP="00494B2C">
            <w:pPr>
              <w:rPr>
                <w:color w:val="000000"/>
              </w:rPr>
            </w:pPr>
            <w:r w:rsidRPr="00494B2C">
              <w:rPr>
                <w:color w:val="000000"/>
              </w:rPr>
              <w:t>Journal of World Business</w:t>
            </w:r>
          </w:p>
        </w:tc>
        <w:tc>
          <w:tcPr>
            <w:tcW w:w="2160" w:type="dxa"/>
            <w:tcBorders>
              <w:top w:val="nil"/>
              <w:left w:val="nil"/>
              <w:bottom w:val="single" w:sz="4" w:space="0" w:color="auto"/>
              <w:right w:val="nil"/>
            </w:tcBorders>
            <w:shd w:val="clear" w:color="auto" w:fill="auto"/>
            <w:hideMark/>
          </w:tcPr>
          <w:p w14:paraId="3D3D767F" w14:textId="77777777" w:rsidR="00494B2C" w:rsidRPr="00494B2C" w:rsidRDefault="00494B2C" w:rsidP="00494B2C">
            <w:pPr>
              <w:rPr>
                <w:color w:val="000000"/>
              </w:rPr>
            </w:pPr>
            <w:r w:rsidRPr="00494B2C">
              <w:rPr>
                <w:color w:val="000000"/>
              </w:rPr>
              <w:t>Institutional Perspectives / Transaction Cost Economics</w:t>
            </w:r>
          </w:p>
        </w:tc>
        <w:tc>
          <w:tcPr>
            <w:tcW w:w="2000" w:type="dxa"/>
            <w:tcBorders>
              <w:top w:val="nil"/>
              <w:left w:val="nil"/>
              <w:bottom w:val="single" w:sz="4" w:space="0" w:color="auto"/>
              <w:right w:val="nil"/>
            </w:tcBorders>
            <w:shd w:val="clear" w:color="auto" w:fill="auto"/>
            <w:hideMark/>
          </w:tcPr>
          <w:p w14:paraId="79F7BED9"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30618D6F" w14:textId="77777777" w:rsidR="00494B2C" w:rsidRPr="00494B2C" w:rsidRDefault="00494B2C" w:rsidP="00494B2C">
            <w:pPr>
              <w:rPr>
                <w:color w:val="000000"/>
              </w:rPr>
            </w:pPr>
            <w:r w:rsidRPr="00494B2C">
              <w:rPr>
                <w:color w:val="000000"/>
              </w:rPr>
              <w:t xml:space="preserve">The economic freedom distance between home and host countries reduces the chances of subsidiary survival. </w:t>
            </w:r>
          </w:p>
        </w:tc>
      </w:tr>
      <w:tr w:rsidR="00494B2C" w:rsidRPr="00494B2C" w14:paraId="3E6599B5" w14:textId="77777777" w:rsidTr="00494B2C">
        <w:trPr>
          <w:trHeight w:val="2700"/>
        </w:trPr>
        <w:tc>
          <w:tcPr>
            <w:tcW w:w="1800" w:type="dxa"/>
            <w:tcBorders>
              <w:top w:val="nil"/>
              <w:left w:val="nil"/>
              <w:bottom w:val="single" w:sz="4" w:space="0" w:color="auto"/>
              <w:right w:val="nil"/>
            </w:tcBorders>
            <w:shd w:val="clear" w:color="auto" w:fill="auto"/>
            <w:hideMark/>
          </w:tcPr>
          <w:p w14:paraId="07977851" w14:textId="77777777" w:rsidR="00494B2C" w:rsidRPr="00494B2C" w:rsidRDefault="00494B2C" w:rsidP="00494B2C">
            <w:pPr>
              <w:rPr>
                <w:color w:val="000000"/>
              </w:rPr>
            </w:pPr>
            <w:r w:rsidRPr="00494B2C">
              <w:rPr>
                <w:color w:val="000000"/>
              </w:rPr>
              <w:t>Gaur &amp; Lu (2007)</w:t>
            </w:r>
          </w:p>
        </w:tc>
        <w:tc>
          <w:tcPr>
            <w:tcW w:w="1860" w:type="dxa"/>
            <w:tcBorders>
              <w:top w:val="nil"/>
              <w:left w:val="nil"/>
              <w:bottom w:val="single" w:sz="4" w:space="0" w:color="auto"/>
              <w:right w:val="nil"/>
            </w:tcBorders>
            <w:shd w:val="clear" w:color="auto" w:fill="auto"/>
            <w:hideMark/>
          </w:tcPr>
          <w:p w14:paraId="58EF6B27" w14:textId="77777777" w:rsidR="00494B2C" w:rsidRPr="00494B2C" w:rsidRDefault="00494B2C" w:rsidP="00494B2C">
            <w:pPr>
              <w:rPr>
                <w:color w:val="000000"/>
              </w:rPr>
            </w:pPr>
            <w:r w:rsidRPr="00494B2C">
              <w:rPr>
                <w:color w:val="000000"/>
              </w:rPr>
              <w:t>Journal of Management</w:t>
            </w:r>
          </w:p>
        </w:tc>
        <w:tc>
          <w:tcPr>
            <w:tcW w:w="2160" w:type="dxa"/>
            <w:tcBorders>
              <w:top w:val="nil"/>
              <w:left w:val="nil"/>
              <w:bottom w:val="single" w:sz="4" w:space="0" w:color="auto"/>
              <w:right w:val="nil"/>
            </w:tcBorders>
            <w:shd w:val="clear" w:color="auto" w:fill="auto"/>
            <w:hideMark/>
          </w:tcPr>
          <w:p w14:paraId="73EEAC0E" w14:textId="77777777" w:rsidR="00494B2C" w:rsidRPr="00494B2C" w:rsidRDefault="00494B2C" w:rsidP="00494B2C">
            <w:pPr>
              <w:rPr>
                <w:color w:val="000000"/>
              </w:rPr>
            </w:pPr>
            <w:r w:rsidRPr="00494B2C">
              <w:rPr>
                <w:color w:val="000000"/>
              </w:rPr>
              <w:t>Institutional Perspectives / Organizational Learning theory</w:t>
            </w:r>
          </w:p>
        </w:tc>
        <w:tc>
          <w:tcPr>
            <w:tcW w:w="2000" w:type="dxa"/>
            <w:tcBorders>
              <w:top w:val="nil"/>
              <w:left w:val="nil"/>
              <w:bottom w:val="single" w:sz="4" w:space="0" w:color="auto"/>
              <w:right w:val="nil"/>
            </w:tcBorders>
            <w:shd w:val="clear" w:color="auto" w:fill="auto"/>
            <w:hideMark/>
          </w:tcPr>
          <w:p w14:paraId="264B7CB7"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38FC340D" w14:textId="77777777" w:rsidR="00494B2C" w:rsidRPr="00494B2C" w:rsidRDefault="00494B2C" w:rsidP="00494B2C">
            <w:pPr>
              <w:rPr>
                <w:color w:val="000000"/>
              </w:rPr>
            </w:pPr>
            <w:r w:rsidRPr="00494B2C">
              <w:rPr>
                <w:color w:val="000000"/>
              </w:rPr>
              <w:t>The survival rates of foreign units increase at low to medium levels of institutional distance and then decrease at high levels of institutional distance. Their likelihood of survival is higher when foreign subsidiaries are wholly owned and operate in countries where regulative distance is larger. The survival of JVs is higher when their foreign parents have higher levels of equity ownership in countries where normative distance is higher. Experience in the host country reduces the chances of subsidiary survival, but the effect lessens when foreign parents have higher ownership positions in the subsidiaries.</w:t>
            </w:r>
          </w:p>
        </w:tc>
      </w:tr>
      <w:tr w:rsidR="00494B2C" w:rsidRPr="00494B2C" w14:paraId="3A4D5746" w14:textId="77777777" w:rsidTr="00494B2C">
        <w:trPr>
          <w:trHeight w:val="2240"/>
        </w:trPr>
        <w:tc>
          <w:tcPr>
            <w:tcW w:w="1800" w:type="dxa"/>
            <w:tcBorders>
              <w:top w:val="nil"/>
              <w:left w:val="nil"/>
              <w:bottom w:val="single" w:sz="4" w:space="0" w:color="auto"/>
              <w:right w:val="nil"/>
            </w:tcBorders>
            <w:shd w:val="clear" w:color="auto" w:fill="auto"/>
            <w:hideMark/>
          </w:tcPr>
          <w:p w14:paraId="5AC69D6D" w14:textId="67B48329" w:rsidR="00494B2C" w:rsidRPr="00494B2C" w:rsidRDefault="00494B2C" w:rsidP="00494B2C">
            <w:pPr>
              <w:rPr>
                <w:color w:val="000000"/>
              </w:rPr>
            </w:pPr>
            <w:r w:rsidRPr="00494B2C">
              <w:rPr>
                <w:color w:val="000000"/>
              </w:rPr>
              <w:t>Gaur et al</w:t>
            </w:r>
            <w:r w:rsidR="00FD0E7F">
              <w:rPr>
                <w:color w:val="000000"/>
              </w:rPr>
              <w:t>.</w:t>
            </w:r>
            <w:r w:rsidRPr="00494B2C">
              <w:rPr>
                <w:color w:val="000000"/>
              </w:rPr>
              <w:t xml:space="preserve"> (2019)</w:t>
            </w:r>
          </w:p>
        </w:tc>
        <w:tc>
          <w:tcPr>
            <w:tcW w:w="1860" w:type="dxa"/>
            <w:tcBorders>
              <w:top w:val="nil"/>
              <w:left w:val="nil"/>
              <w:bottom w:val="single" w:sz="4" w:space="0" w:color="auto"/>
              <w:right w:val="nil"/>
            </w:tcBorders>
            <w:shd w:val="clear" w:color="auto" w:fill="auto"/>
            <w:hideMark/>
          </w:tcPr>
          <w:p w14:paraId="1092554A" w14:textId="77777777" w:rsidR="00494B2C" w:rsidRPr="00494B2C" w:rsidRDefault="00494B2C" w:rsidP="00494B2C">
            <w:pPr>
              <w:rPr>
                <w:color w:val="000000"/>
              </w:rPr>
            </w:pPr>
            <w:r w:rsidRPr="00494B2C">
              <w:rPr>
                <w:color w:val="000000"/>
              </w:rPr>
              <w:t>Journal of International Business Studies</w:t>
            </w:r>
          </w:p>
        </w:tc>
        <w:tc>
          <w:tcPr>
            <w:tcW w:w="2160" w:type="dxa"/>
            <w:tcBorders>
              <w:top w:val="nil"/>
              <w:left w:val="nil"/>
              <w:bottom w:val="single" w:sz="4" w:space="0" w:color="auto"/>
              <w:right w:val="nil"/>
            </w:tcBorders>
            <w:shd w:val="clear" w:color="auto" w:fill="auto"/>
            <w:hideMark/>
          </w:tcPr>
          <w:p w14:paraId="58DEA091" w14:textId="77777777" w:rsidR="00494B2C" w:rsidRPr="00494B2C" w:rsidRDefault="00494B2C" w:rsidP="00494B2C">
            <w:pPr>
              <w:rPr>
                <w:color w:val="000000"/>
              </w:rPr>
            </w:pPr>
            <w:r w:rsidRPr="00494B2C">
              <w:rPr>
                <w:color w:val="000000"/>
              </w:rPr>
              <w:t>Internalization theory / Institutional Perspectives</w:t>
            </w:r>
          </w:p>
        </w:tc>
        <w:tc>
          <w:tcPr>
            <w:tcW w:w="2000" w:type="dxa"/>
            <w:tcBorders>
              <w:top w:val="nil"/>
              <w:left w:val="nil"/>
              <w:bottom w:val="single" w:sz="4" w:space="0" w:color="auto"/>
              <w:right w:val="nil"/>
            </w:tcBorders>
            <w:shd w:val="clear" w:color="auto" w:fill="auto"/>
            <w:hideMark/>
          </w:tcPr>
          <w:p w14:paraId="6FC2CCB7"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1F3473DB" w14:textId="2DD9E7FF" w:rsidR="00494B2C" w:rsidRPr="00494B2C" w:rsidRDefault="00494B2C" w:rsidP="00494B2C">
            <w:pPr>
              <w:rPr>
                <w:color w:val="000000"/>
              </w:rPr>
            </w:pPr>
            <w:r w:rsidRPr="00494B2C">
              <w:rPr>
                <w:color w:val="000000"/>
              </w:rPr>
              <w:t>Higher levels of inter-subsidiary sales and expatriate allocation to a subsidiary enhance the likelihood of subsidiary survival in weak rather than strong institutional environments. The relationships between inter-subsidiary sales, allocation of expatriates and subsidiary survival is further enhanced by business group affiliation.</w:t>
            </w:r>
            <w:r w:rsidR="00A00901">
              <w:rPr>
                <w:color w:val="000000"/>
              </w:rPr>
              <w:t xml:space="preserve"> </w:t>
            </w:r>
            <w:r w:rsidRPr="00494B2C">
              <w:rPr>
                <w:color w:val="000000"/>
              </w:rPr>
              <w:t>The effect of business group affiliation itself changes according to the host country institutional development, and on the size and diversification of the business group.</w:t>
            </w:r>
          </w:p>
        </w:tc>
      </w:tr>
      <w:tr w:rsidR="00494B2C" w:rsidRPr="00494B2C" w14:paraId="75FC5C4A" w14:textId="77777777" w:rsidTr="00494B2C">
        <w:trPr>
          <w:trHeight w:val="2140"/>
        </w:trPr>
        <w:tc>
          <w:tcPr>
            <w:tcW w:w="1800" w:type="dxa"/>
            <w:tcBorders>
              <w:top w:val="nil"/>
              <w:left w:val="nil"/>
              <w:bottom w:val="single" w:sz="4" w:space="0" w:color="auto"/>
              <w:right w:val="nil"/>
            </w:tcBorders>
            <w:shd w:val="clear" w:color="auto" w:fill="auto"/>
            <w:hideMark/>
          </w:tcPr>
          <w:p w14:paraId="4419F38B" w14:textId="4F0B1C4F" w:rsidR="00494B2C" w:rsidRPr="00494B2C" w:rsidRDefault="00494B2C" w:rsidP="00494B2C">
            <w:pPr>
              <w:rPr>
                <w:color w:val="000000"/>
              </w:rPr>
            </w:pPr>
            <w:r w:rsidRPr="00494B2C">
              <w:rPr>
                <w:color w:val="000000"/>
              </w:rPr>
              <w:lastRenderedPageBreak/>
              <w:t>Kim</w:t>
            </w:r>
            <w:r w:rsidR="00FD0E7F">
              <w:rPr>
                <w:color w:val="000000"/>
              </w:rPr>
              <w:t xml:space="preserve"> et al.</w:t>
            </w:r>
            <w:r w:rsidRPr="00494B2C">
              <w:rPr>
                <w:color w:val="000000"/>
              </w:rPr>
              <w:t xml:space="preserve"> (2010)</w:t>
            </w:r>
          </w:p>
        </w:tc>
        <w:tc>
          <w:tcPr>
            <w:tcW w:w="1860" w:type="dxa"/>
            <w:tcBorders>
              <w:top w:val="nil"/>
              <w:left w:val="nil"/>
              <w:bottom w:val="single" w:sz="4" w:space="0" w:color="auto"/>
              <w:right w:val="nil"/>
            </w:tcBorders>
            <w:shd w:val="clear" w:color="auto" w:fill="auto"/>
            <w:hideMark/>
          </w:tcPr>
          <w:p w14:paraId="32A0F08A" w14:textId="77777777" w:rsidR="00494B2C" w:rsidRPr="00494B2C" w:rsidRDefault="00494B2C" w:rsidP="00494B2C">
            <w:pPr>
              <w:rPr>
                <w:color w:val="000000"/>
              </w:rPr>
            </w:pPr>
            <w:r w:rsidRPr="00494B2C">
              <w:rPr>
                <w:color w:val="000000"/>
              </w:rPr>
              <w:t>Journal of Economic Geography</w:t>
            </w:r>
          </w:p>
        </w:tc>
        <w:tc>
          <w:tcPr>
            <w:tcW w:w="2160" w:type="dxa"/>
            <w:tcBorders>
              <w:top w:val="nil"/>
              <w:left w:val="nil"/>
              <w:bottom w:val="single" w:sz="4" w:space="0" w:color="auto"/>
              <w:right w:val="nil"/>
            </w:tcBorders>
            <w:shd w:val="clear" w:color="auto" w:fill="auto"/>
            <w:hideMark/>
          </w:tcPr>
          <w:p w14:paraId="6338BE30" w14:textId="77777777" w:rsidR="00494B2C" w:rsidRPr="00494B2C" w:rsidRDefault="00494B2C" w:rsidP="00494B2C">
            <w:pPr>
              <w:rPr>
                <w:color w:val="000000"/>
              </w:rPr>
            </w:pPr>
            <w:r w:rsidRPr="00494B2C">
              <w:rPr>
                <w:color w:val="000000"/>
              </w:rPr>
              <w:t>Organizational Learning Theory</w:t>
            </w:r>
          </w:p>
        </w:tc>
        <w:tc>
          <w:tcPr>
            <w:tcW w:w="2000" w:type="dxa"/>
            <w:tcBorders>
              <w:top w:val="nil"/>
              <w:left w:val="nil"/>
              <w:bottom w:val="single" w:sz="4" w:space="0" w:color="auto"/>
              <w:right w:val="nil"/>
            </w:tcBorders>
            <w:shd w:val="clear" w:color="auto" w:fill="auto"/>
            <w:hideMark/>
          </w:tcPr>
          <w:p w14:paraId="12E53266" w14:textId="77777777" w:rsidR="00494B2C" w:rsidRPr="00494B2C" w:rsidRDefault="00494B2C" w:rsidP="00494B2C">
            <w:pPr>
              <w:rPr>
                <w:color w:val="000000"/>
              </w:rPr>
            </w:pPr>
            <w:r w:rsidRPr="00494B2C">
              <w:rPr>
                <w:color w:val="000000"/>
              </w:rPr>
              <w:t>Organizational</w:t>
            </w:r>
          </w:p>
        </w:tc>
        <w:tc>
          <w:tcPr>
            <w:tcW w:w="7020" w:type="dxa"/>
            <w:tcBorders>
              <w:top w:val="nil"/>
              <w:left w:val="nil"/>
              <w:bottom w:val="single" w:sz="4" w:space="0" w:color="auto"/>
              <w:right w:val="nil"/>
            </w:tcBorders>
            <w:shd w:val="clear" w:color="auto" w:fill="auto"/>
            <w:hideMark/>
          </w:tcPr>
          <w:p w14:paraId="7DCB294D" w14:textId="77777777" w:rsidR="00494B2C" w:rsidRPr="00494B2C" w:rsidRDefault="00494B2C" w:rsidP="00494B2C">
            <w:pPr>
              <w:rPr>
                <w:color w:val="000000"/>
              </w:rPr>
            </w:pPr>
            <w:r w:rsidRPr="00494B2C">
              <w:rPr>
                <w:color w:val="000000"/>
              </w:rPr>
              <w:t xml:space="preserve">Learning from industry peers from the same country reduces the chances of foreign market exit. Experiential knowledge in the same industry and country reduces the likelihood of foreign market exit. However, experiential knowledge outside the industry in the same country increases the likelihood of foreign market exit. Learning from industry peers is more beneficial when a firm has low levels of prior experiential experience in the same industry in that country and high levels of experience outside the industry. </w:t>
            </w:r>
          </w:p>
        </w:tc>
      </w:tr>
      <w:tr w:rsidR="00494B2C" w:rsidRPr="00494B2C" w14:paraId="1415B733" w14:textId="77777777" w:rsidTr="00494B2C">
        <w:trPr>
          <w:trHeight w:val="1020"/>
        </w:trPr>
        <w:tc>
          <w:tcPr>
            <w:tcW w:w="1800" w:type="dxa"/>
            <w:tcBorders>
              <w:top w:val="nil"/>
              <w:left w:val="nil"/>
              <w:bottom w:val="single" w:sz="4" w:space="0" w:color="auto"/>
              <w:right w:val="nil"/>
            </w:tcBorders>
            <w:shd w:val="clear" w:color="auto" w:fill="auto"/>
            <w:hideMark/>
          </w:tcPr>
          <w:p w14:paraId="6D6D83AF" w14:textId="77777777" w:rsidR="00494B2C" w:rsidRPr="00494B2C" w:rsidRDefault="00494B2C" w:rsidP="00494B2C">
            <w:pPr>
              <w:rPr>
                <w:color w:val="000000"/>
              </w:rPr>
            </w:pPr>
            <w:r w:rsidRPr="00494B2C">
              <w:rPr>
                <w:color w:val="000000"/>
              </w:rPr>
              <w:t>Kolev (2016)</w:t>
            </w:r>
          </w:p>
        </w:tc>
        <w:tc>
          <w:tcPr>
            <w:tcW w:w="1860" w:type="dxa"/>
            <w:tcBorders>
              <w:top w:val="nil"/>
              <w:left w:val="nil"/>
              <w:bottom w:val="single" w:sz="4" w:space="0" w:color="auto"/>
              <w:right w:val="nil"/>
            </w:tcBorders>
            <w:shd w:val="clear" w:color="auto" w:fill="auto"/>
            <w:hideMark/>
          </w:tcPr>
          <w:p w14:paraId="1D61B3B5" w14:textId="77777777" w:rsidR="00494B2C" w:rsidRPr="00494B2C" w:rsidRDefault="00494B2C" w:rsidP="00494B2C">
            <w:pPr>
              <w:rPr>
                <w:color w:val="000000"/>
              </w:rPr>
            </w:pPr>
            <w:r w:rsidRPr="00494B2C">
              <w:rPr>
                <w:color w:val="000000"/>
              </w:rPr>
              <w:t xml:space="preserve">British Journal of Management </w:t>
            </w:r>
          </w:p>
        </w:tc>
        <w:tc>
          <w:tcPr>
            <w:tcW w:w="2160" w:type="dxa"/>
            <w:tcBorders>
              <w:top w:val="nil"/>
              <w:left w:val="nil"/>
              <w:bottom w:val="single" w:sz="4" w:space="0" w:color="auto"/>
              <w:right w:val="nil"/>
            </w:tcBorders>
            <w:shd w:val="clear" w:color="auto" w:fill="auto"/>
            <w:hideMark/>
          </w:tcPr>
          <w:p w14:paraId="4837E638" w14:textId="20792B36" w:rsidR="00494B2C" w:rsidRPr="00494B2C" w:rsidRDefault="00196F7C" w:rsidP="00494B2C">
            <w:pPr>
              <w:rPr>
                <w:color w:val="000000"/>
              </w:rPr>
            </w:pPr>
            <w:r w:rsidRPr="00494B2C">
              <w:rPr>
                <w:color w:val="000000"/>
              </w:rPr>
              <w:t>Behavioural</w:t>
            </w:r>
            <w:r w:rsidR="00494B2C" w:rsidRPr="00494B2C">
              <w:rPr>
                <w:color w:val="000000"/>
              </w:rPr>
              <w:t xml:space="preserve"> Theory of the F</w:t>
            </w:r>
            <w:r>
              <w:rPr>
                <w:color w:val="000000"/>
              </w:rPr>
              <w:t>i</w:t>
            </w:r>
            <w:r w:rsidR="00494B2C" w:rsidRPr="00494B2C">
              <w:rPr>
                <w:color w:val="000000"/>
              </w:rPr>
              <w:t>rm</w:t>
            </w:r>
            <w:r>
              <w:rPr>
                <w:color w:val="000000"/>
              </w:rPr>
              <w:t>/</w:t>
            </w:r>
            <w:r w:rsidR="00494B2C" w:rsidRPr="00494B2C">
              <w:rPr>
                <w:color w:val="000000"/>
              </w:rPr>
              <w:t xml:space="preserve"> Portfolio Theory</w:t>
            </w:r>
          </w:p>
        </w:tc>
        <w:tc>
          <w:tcPr>
            <w:tcW w:w="2000" w:type="dxa"/>
            <w:tcBorders>
              <w:top w:val="nil"/>
              <w:left w:val="nil"/>
              <w:bottom w:val="single" w:sz="4" w:space="0" w:color="auto"/>
              <w:right w:val="nil"/>
            </w:tcBorders>
            <w:shd w:val="clear" w:color="auto" w:fill="auto"/>
            <w:hideMark/>
          </w:tcPr>
          <w:p w14:paraId="2387C66A"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2AD3A2B5" w14:textId="281B81C8" w:rsidR="00494B2C" w:rsidRPr="00494B2C" w:rsidRDefault="00494B2C" w:rsidP="00494B2C">
            <w:pPr>
              <w:rPr>
                <w:color w:val="000000"/>
              </w:rPr>
            </w:pPr>
            <w:r w:rsidRPr="00494B2C">
              <w:rPr>
                <w:color w:val="000000"/>
              </w:rPr>
              <w:t>The likelihood of divestment is influenced by prior divestment experience, ﬁrm diversiﬁcation</w:t>
            </w:r>
            <w:r w:rsidR="002C6FFE">
              <w:rPr>
                <w:color w:val="000000"/>
              </w:rPr>
              <w:t>,</w:t>
            </w:r>
            <w:r w:rsidRPr="00494B2C">
              <w:rPr>
                <w:color w:val="000000"/>
              </w:rPr>
              <w:t xml:space="preserve"> size </w:t>
            </w:r>
            <w:r w:rsidR="002C6FFE">
              <w:rPr>
                <w:color w:val="000000"/>
              </w:rPr>
              <w:t>and</w:t>
            </w:r>
            <w:r w:rsidRPr="00494B2C">
              <w:rPr>
                <w:color w:val="000000"/>
              </w:rPr>
              <w:t xml:space="preserve"> poor subsidiary performance.</w:t>
            </w:r>
          </w:p>
        </w:tc>
      </w:tr>
      <w:tr w:rsidR="00494B2C" w:rsidRPr="00494B2C" w14:paraId="341FB7A0" w14:textId="77777777" w:rsidTr="00494B2C">
        <w:trPr>
          <w:trHeight w:val="1660"/>
        </w:trPr>
        <w:tc>
          <w:tcPr>
            <w:tcW w:w="1800" w:type="dxa"/>
            <w:tcBorders>
              <w:top w:val="nil"/>
              <w:left w:val="nil"/>
              <w:bottom w:val="single" w:sz="4" w:space="0" w:color="auto"/>
              <w:right w:val="nil"/>
            </w:tcBorders>
            <w:shd w:val="clear" w:color="auto" w:fill="auto"/>
            <w:hideMark/>
          </w:tcPr>
          <w:p w14:paraId="2021D0E8" w14:textId="5C681292" w:rsidR="00494B2C" w:rsidRPr="00494B2C" w:rsidRDefault="00494B2C" w:rsidP="00494B2C">
            <w:pPr>
              <w:rPr>
                <w:color w:val="000000"/>
              </w:rPr>
            </w:pPr>
            <w:proofErr w:type="spellStart"/>
            <w:r w:rsidRPr="00494B2C">
              <w:rPr>
                <w:color w:val="000000"/>
              </w:rPr>
              <w:t>Konara</w:t>
            </w:r>
            <w:proofErr w:type="spellEnd"/>
            <w:r w:rsidRPr="00494B2C">
              <w:rPr>
                <w:color w:val="000000"/>
              </w:rPr>
              <w:t xml:space="preserve"> </w:t>
            </w:r>
            <w:r w:rsidR="00FD0E7F">
              <w:rPr>
                <w:color w:val="000000"/>
              </w:rPr>
              <w:t>&amp;</w:t>
            </w:r>
            <w:r w:rsidR="00FD0E7F" w:rsidRPr="00494B2C">
              <w:rPr>
                <w:color w:val="000000"/>
              </w:rPr>
              <w:t xml:space="preserve"> </w:t>
            </w:r>
            <w:r w:rsidRPr="00494B2C">
              <w:rPr>
                <w:color w:val="000000"/>
              </w:rPr>
              <w:t>Ganotakis (2020)</w:t>
            </w:r>
          </w:p>
        </w:tc>
        <w:tc>
          <w:tcPr>
            <w:tcW w:w="1860" w:type="dxa"/>
            <w:tcBorders>
              <w:top w:val="nil"/>
              <w:left w:val="nil"/>
              <w:bottom w:val="single" w:sz="4" w:space="0" w:color="auto"/>
              <w:right w:val="nil"/>
            </w:tcBorders>
            <w:shd w:val="clear" w:color="auto" w:fill="auto"/>
            <w:hideMark/>
          </w:tcPr>
          <w:p w14:paraId="4C5822A8" w14:textId="77777777" w:rsidR="00494B2C" w:rsidRPr="00494B2C" w:rsidRDefault="00494B2C" w:rsidP="00494B2C">
            <w:pPr>
              <w:rPr>
                <w:color w:val="000000"/>
              </w:rPr>
            </w:pPr>
            <w:r w:rsidRPr="00494B2C">
              <w:rPr>
                <w:color w:val="000000"/>
              </w:rPr>
              <w:t>Journal of Business Research</w:t>
            </w:r>
          </w:p>
        </w:tc>
        <w:tc>
          <w:tcPr>
            <w:tcW w:w="2160" w:type="dxa"/>
            <w:tcBorders>
              <w:top w:val="nil"/>
              <w:left w:val="nil"/>
              <w:bottom w:val="single" w:sz="4" w:space="0" w:color="auto"/>
              <w:right w:val="nil"/>
            </w:tcBorders>
            <w:shd w:val="clear" w:color="auto" w:fill="auto"/>
            <w:hideMark/>
          </w:tcPr>
          <w:p w14:paraId="6C3660B8" w14:textId="77777777" w:rsidR="00494B2C" w:rsidRPr="00494B2C" w:rsidRDefault="00494B2C" w:rsidP="00494B2C">
            <w:pPr>
              <w:rPr>
                <w:color w:val="000000"/>
              </w:rPr>
            </w:pPr>
            <w:r w:rsidRPr="00494B2C">
              <w:rPr>
                <w:color w:val="000000"/>
              </w:rPr>
              <w:t>Divestment Theory and RBV</w:t>
            </w:r>
          </w:p>
        </w:tc>
        <w:tc>
          <w:tcPr>
            <w:tcW w:w="2000" w:type="dxa"/>
            <w:tcBorders>
              <w:top w:val="nil"/>
              <w:left w:val="nil"/>
              <w:bottom w:val="single" w:sz="4" w:space="0" w:color="auto"/>
              <w:right w:val="nil"/>
            </w:tcBorders>
            <w:shd w:val="clear" w:color="auto" w:fill="auto"/>
            <w:hideMark/>
          </w:tcPr>
          <w:p w14:paraId="7D295CF0"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36DF6B2F" w14:textId="77777777" w:rsidR="00494B2C" w:rsidRPr="00494B2C" w:rsidRDefault="00494B2C" w:rsidP="00494B2C">
            <w:pPr>
              <w:rPr>
                <w:color w:val="000000"/>
              </w:rPr>
            </w:pPr>
            <w:r w:rsidRPr="00494B2C">
              <w:rPr>
                <w:color w:val="000000"/>
              </w:rPr>
              <w:t xml:space="preserve">Foreign subsidiaries that have developed product or organizational innovations or are characterised by a highly skilled workforce are less likely to be divested. Subsidiaries with exporting activities are more likely to be divested to foreign MNEs, whereas those that concentrate on the local market to local firms. Divestments increase during a financial crisis. </w:t>
            </w:r>
          </w:p>
        </w:tc>
      </w:tr>
      <w:tr w:rsidR="00494B2C" w:rsidRPr="00494B2C" w14:paraId="79623C44" w14:textId="77777777" w:rsidTr="00494B2C">
        <w:trPr>
          <w:trHeight w:val="1920"/>
        </w:trPr>
        <w:tc>
          <w:tcPr>
            <w:tcW w:w="1800" w:type="dxa"/>
            <w:tcBorders>
              <w:top w:val="nil"/>
              <w:left w:val="nil"/>
              <w:bottom w:val="single" w:sz="4" w:space="0" w:color="auto"/>
              <w:right w:val="nil"/>
            </w:tcBorders>
            <w:shd w:val="clear" w:color="auto" w:fill="auto"/>
            <w:hideMark/>
          </w:tcPr>
          <w:p w14:paraId="3FD44EE4" w14:textId="017366AE" w:rsidR="00494B2C" w:rsidRPr="00494B2C" w:rsidRDefault="00494B2C" w:rsidP="00494B2C">
            <w:pPr>
              <w:rPr>
                <w:color w:val="000000"/>
              </w:rPr>
            </w:pPr>
            <w:r w:rsidRPr="00494B2C">
              <w:rPr>
                <w:color w:val="000000"/>
              </w:rPr>
              <w:t>Lee et al</w:t>
            </w:r>
            <w:r w:rsidR="00FD0E7F">
              <w:rPr>
                <w:color w:val="000000"/>
              </w:rPr>
              <w:t>.</w:t>
            </w:r>
            <w:r w:rsidRPr="00494B2C">
              <w:rPr>
                <w:color w:val="000000"/>
              </w:rPr>
              <w:t xml:space="preserve"> (2019)</w:t>
            </w:r>
          </w:p>
        </w:tc>
        <w:tc>
          <w:tcPr>
            <w:tcW w:w="1860" w:type="dxa"/>
            <w:tcBorders>
              <w:top w:val="nil"/>
              <w:left w:val="nil"/>
              <w:bottom w:val="single" w:sz="4" w:space="0" w:color="auto"/>
              <w:right w:val="nil"/>
            </w:tcBorders>
            <w:shd w:val="clear" w:color="auto" w:fill="auto"/>
            <w:hideMark/>
          </w:tcPr>
          <w:p w14:paraId="4EE34B88" w14:textId="77777777" w:rsidR="00494B2C" w:rsidRPr="00494B2C" w:rsidRDefault="00494B2C" w:rsidP="00494B2C">
            <w:pPr>
              <w:rPr>
                <w:color w:val="000000"/>
              </w:rPr>
            </w:pPr>
            <w:r w:rsidRPr="00494B2C">
              <w:rPr>
                <w:color w:val="000000"/>
              </w:rPr>
              <w:t>Journal of World Business</w:t>
            </w:r>
          </w:p>
        </w:tc>
        <w:tc>
          <w:tcPr>
            <w:tcW w:w="2160" w:type="dxa"/>
            <w:tcBorders>
              <w:top w:val="nil"/>
              <w:left w:val="nil"/>
              <w:bottom w:val="single" w:sz="4" w:space="0" w:color="auto"/>
              <w:right w:val="nil"/>
            </w:tcBorders>
            <w:shd w:val="clear" w:color="auto" w:fill="auto"/>
            <w:hideMark/>
          </w:tcPr>
          <w:p w14:paraId="00D57DEC" w14:textId="77777777" w:rsidR="00494B2C" w:rsidRPr="00494B2C" w:rsidRDefault="00494B2C" w:rsidP="00494B2C">
            <w:pPr>
              <w:rPr>
                <w:color w:val="000000"/>
              </w:rPr>
            </w:pPr>
            <w:r w:rsidRPr="00494B2C">
              <w:rPr>
                <w:color w:val="000000"/>
              </w:rPr>
              <w:t>Resource Dependence Theory</w:t>
            </w:r>
          </w:p>
        </w:tc>
        <w:tc>
          <w:tcPr>
            <w:tcW w:w="2000" w:type="dxa"/>
            <w:tcBorders>
              <w:top w:val="nil"/>
              <w:left w:val="nil"/>
              <w:bottom w:val="single" w:sz="4" w:space="0" w:color="auto"/>
              <w:right w:val="nil"/>
            </w:tcBorders>
            <w:shd w:val="clear" w:color="auto" w:fill="auto"/>
            <w:hideMark/>
          </w:tcPr>
          <w:p w14:paraId="194C6E39" w14:textId="77777777" w:rsidR="00494B2C" w:rsidRPr="00494B2C" w:rsidRDefault="00494B2C" w:rsidP="00494B2C">
            <w:pPr>
              <w:rPr>
                <w:color w:val="000000"/>
              </w:rPr>
            </w:pPr>
            <w:r w:rsidRPr="00494B2C">
              <w:rPr>
                <w:color w:val="000000"/>
              </w:rPr>
              <w:t>Organizational</w:t>
            </w:r>
          </w:p>
        </w:tc>
        <w:tc>
          <w:tcPr>
            <w:tcW w:w="7020" w:type="dxa"/>
            <w:tcBorders>
              <w:top w:val="nil"/>
              <w:left w:val="nil"/>
              <w:bottom w:val="single" w:sz="4" w:space="0" w:color="auto"/>
              <w:right w:val="nil"/>
            </w:tcBorders>
            <w:shd w:val="clear" w:color="auto" w:fill="auto"/>
            <w:hideMark/>
          </w:tcPr>
          <w:p w14:paraId="242D4FFC" w14:textId="116C0E7F" w:rsidR="00494B2C" w:rsidRPr="00494B2C" w:rsidRDefault="002B7DCF" w:rsidP="00494B2C">
            <w:pPr>
              <w:rPr>
                <w:color w:val="000000"/>
              </w:rPr>
            </w:pPr>
            <w:r>
              <w:rPr>
                <w:color w:val="000000"/>
              </w:rPr>
              <w:t>Having</w:t>
            </w:r>
            <w:r w:rsidR="00494B2C" w:rsidRPr="00494B2C">
              <w:rPr>
                <w:color w:val="000000"/>
              </w:rPr>
              <w:t xml:space="preserve"> a wider mandate portfolio</w:t>
            </w:r>
            <w:r>
              <w:rPr>
                <w:color w:val="000000"/>
              </w:rPr>
              <w:t xml:space="preserve"> compared</w:t>
            </w:r>
            <w:r w:rsidR="00494B2C" w:rsidRPr="00494B2C">
              <w:rPr>
                <w:color w:val="000000"/>
              </w:rPr>
              <w:t xml:space="preserve"> to other subsidiaries within an MNE improves the likelihood of not being divested. </w:t>
            </w:r>
            <w:r w:rsidR="00420027">
              <w:rPr>
                <w:color w:val="000000"/>
              </w:rPr>
              <w:t>T</w:t>
            </w:r>
            <w:r w:rsidR="00494B2C" w:rsidRPr="00494B2C">
              <w:rPr>
                <w:color w:val="000000"/>
              </w:rPr>
              <w:t>his effect weakens when there is an overlap between the portfolio of a subsidiary with other units within the MNE network. A subsidiary that has a mandate portfolio which is part of an MNE's global value chain activities is less likely to be divested.</w:t>
            </w:r>
          </w:p>
        </w:tc>
      </w:tr>
      <w:tr w:rsidR="00494B2C" w:rsidRPr="00494B2C" w14:paraId="7B39341F" w14:textId="77777777" w:rsidTr="00494B2C">
        <w:trPr>
          <w:trHeight w:val="1820"/>
        </w:trPr>
        <w:tc>
          <w:tcPr>
            <w:tcW w:w="1800" w:type="dxa"/>
            <w:tcBorders>
              <w:top w:val="nil"/>
              <w:left w:val="nil"/>
              <w:bottom w:val="single" w:sz="4" w:space="0" w:color="auto"/>
              <w:right w:val="nil"/>
            </w:tcBorders>
            <w:shd w:val="clear" w:color="auto" w:fill="auto"/>
            <w:hideMark/>
          </w:tcPr>
          <w:p w14:paraId="48AEEA5C" w14:textId="77777777" w:rsidR="00494B2C" w:rsidRPr="00494B2C" w:rsidRDefault="00494B2C" w:rsidP="00494B2C">
            <w:pPr>
              <w:rPr>
                <w:color w:val="000000"/>
              </w:rPr>
            </w:pPr>
            <w:r w:rsidRPr="00494B2C">
              <w:rPr>
                <w:color w:val="000000"/>
              </w:rPr>
              <w:t xml:space="preserve">Love &amp; </w:t>
            </w:r>
            <w:proofErr w:type="spellStart"/>
            <w:r w:rsidRPr="00494B2C">
              <w:rPr>
                <w:color w:val="000000"/>
              </w:rPr>
              <w:t>Manez</w:t>
            </w:r>
            <w:proofErr w:type="spellEnd"/>
            <w:r w:rsidRPr="00494B2C">
              <w:rPr>
                <w:color w:val="000000"/>
              </w:rPr>
              <w:t xml:space="preserve"> (2019)</w:t>
            </w:r>
          </w:p>
        </w:tc>
        <w:tc>
          <w:tcPr>
            <w:tcW w:w="1860" w:type="dxa"/>
            <w:tcBorders>
              <w:top w:val="nil"/>
              <w:left w:val="nil"/>
              <w:bottom w:val="single" w:sz="4" w:space="0" w:color="auto"/>
              <w:right w:val="nil"/>
            </w:tcBorders>
            <w:shd w:val="clear" w:color="auto" w:fill="auto"/>
            <w:hideMark/>
          </w:tcPr>
          <w:p w14:paraId="7961B1FF" w14:textId="77777777" w:rsidR="00494B2C" w:rsidRPr="00494B2C" w:rsidRDefault="00494B2C" w:rsidP="00494B2C">
            <w:pPr>
              <w:rPr>
                <w:color w:val="000000"/>
              </w:rPr>
            </w:pPr>
            <w:r w:rsidRPr="00494B2C">
              <w:rPr>
                <w:color w:val="000000"/>
              </w:rPr>
              <w:t>International Business Review</w:t>
            </w:r>
          </w:p>
        </w:tc>
        <w:tc>
          <w:tcPr>
            <w:tcW w:w="2160" w:type="dxa"/>
            <w:tcBorders>
              <w:top w:val="nil"/>
              <w:left w:val="nil"/>
              <w:bottom w:val="single" w:sz="4" w:space="0" w:color="auto"/>
              <w:right w:val="nil"/>
            </w:tcBorders>
            <w:shd w:val="clear" w:color="auto" w:fill="auto"/>
            <w:hideMark/>
          </w:tcPr>
          <w:p w14:paraId="33F67707" w14:textId="77777777" w:rsidR="00494B2C" w:rsidRPr="00494B2C" w:rsidRDefault="00494B2C" w:rsidP="00494B2C">
            <w:pPr>
              <w:rPr>
                <w:color w:val="000000"/>
              </w:rPr>
            </w:pPr>
            <w:r w:rsidRPr="00494B2C">
              <w:rPr>
                <w:color w:val="000000"/>
              </w:rPr>
              <w:t>Organizational Learning Theory</w:t>
            </w:r>
          </w:p>
        </w:tc>
        <w:tc>
          <w:tcPr>
            <w:tcW w:w="2000" w:type="dxa"/>
            <w:tcBorders>
              <w:top w:val="nil"/>
              <w:left w:val="nil"/>
              <w:bottom w:val="single" w:sz="4" w:space="0" w:color="auto"/>
              <w:right w:val="nil"/>
            </w:tcBorders>
            <w:shd w:val="clear" w:color="auto" w:fill="auto"/>
            <w:hideMark/>
          </w:tcPr>
          <w:p w14:paraId="114116E5"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09181062" w14:textId="77777777" w:rsidR="00494B2C" w:rsidRPr="00494B2C" w:rsidRDefault="00494B2C" w:rsidP="00494B2C">
            <w:pPr>
              <w:rPr>
                <w:color w:val="000000"/>
              </w:rPr>
            </w:pPr>
            <w:r w:rsidRPr="00494B2C">
              <w:rPr>
                <w:color w:val="000000"/>
              </w:rPr>
              <w:t xml:space="preserve">The length of exporting experience from the current export episode reduces the chances of exit as does the cumulative amount of experience derived from the current but also prior export episodes. However, and especially for SMEs, as the number of prior exporting episodes increases, and hence the more often the accumulation of knowledge is disrupted, the likelihood of exit increases. </w:t>
            </w:r>
          </w:p>
        </w:tc>
      </w:tr>
      <w:tr w:rsidR="00494B2C" w:rsidRPr="00494B2C" w14:paraId="626FC75C" w14:textId="77777777" w:rsidTr="00494B2C">
        <w:trPr>
          <w:trHeight w:val="1920"/>
        </w:trPr>
        <w:tc>
          <w:tcPr>
            <w:tcW w:w="1800" w:type="dxa"/>
            <w:tcBorders>
              <w:top w:val="nil"/>
              <w:left w:val="nil"/>
              <w:bottom w:val="single" w:sz="4" w:space="0" w:color="auto"/>
              <w:right w:val="nil"/>
            </w:tcBorders>
            <w:shd w:val="clear" w:color="auto" w:fill="auto"/>
            <w:hideMark/>
          </w:tcPr>
          <w:p w14:paraId="5C919620" w14:textId="77777777" w:rsidR="00494B2C" w:rsidRPr="00494B2C" w:rsidRDefault="00494B2C" w:rsidP="00494B2C">
            <w:pPr>
              <w:rPr>
                <w:color w:val="000000"/>
              </w:rPr>
            </w:pPr>
            <w:r w:rsidRPr="00494B2C">
              <w:rPr>
                <w:color w:val="000000"/>
              </w:rPr>
              <w:lastRenderedPageBreak/>
              <w:t xml:space="preserve">Mata &amp; Portugal (2000) </w:t>
            </w:r>
          </w:p>
        </w:tc>
        <w:tc>
          <w:tcPr>
            <w:tcW w:w="1860" w:type="dxa"/>
            <w:tcBorders>
              <w:top w:val="nil"/>
              <w:left w:val="nil"/>
              <w:bottom w:val="single" w:sz="4" w:space="0" w:color="auto"/>
              <w:right w:val="nil"/>
            </w:tcBorders>
            <w:shd w:val="clear" w:color="auto" w:fill="auto"/>
            <w:hideMark/>
          </w:tcPr>
          <w:p w14:paraId="5839360C" w14:textId="77777777" w:rsidR="00494B2C" w:rsidRPr="00494B2C" w:rsidRDefault="00494B2C" w:rsidP="00494B2C">
            <w:pPr>
              <w:rPr>
                <w:color w:val="000000"/>
              </w:rPr>
            </w:pPr>
            <w:r w:rsidRPr="00494B2C">
              <w:rPr>
                <w:color w:val="000000"/>
              </w:rPr>
              <w:t>Strategic Management Journal</w:t>
            </w:r>
          </w:p>
        </w:tc>
        <w:tc>
          <w:tcPr>
            <w:tcW w:w="2160" w:type="dxa"/>
            <w:tcBorders>
              <w:top w:val="nil"/>
              <w:left w:val="nil"/>
              <w:bottom w:val="single" w:sz="4" w:space="0" w:color="auto"/>
              <w:right w:val="nil"/>
            </w:tcBorders>
            <w:shd w:val="clear" w:color="auto" w:fill="auto"/>
            <w:hideMark/>
          </w:tcPr>
          <w:p w14:paraId="25DB3DD5" w14:textId="77777777" w:rsidR="00494B2C" w:rsidRPr="00494B2C" w:rsidRDefault="00494B2C" w:rsidP="00494B2C">
            <w:pPr>
              <w:rPr>
                <w:color w:val="000000"/>
              </w:rPr>
            </w:pPr>
            <w:r w:rsidRPr="00494B2C">
              <w:rPr>
                <w:color w:val="000000"/>
              </w:rPr>
              <w:t>Theory of the Multinational Corporation / Transaction Costs Economics</w:t>
            </w:r>
          </w:p>
        </w:tc>
        <w:tc>
          <w:tcPr>
            <w:tcW w:w="2000" w:type="dxa"/>
            <w:tcBorders>
              <w:top w:val="nil"/>
              <w:left w:val="nil"/>
              <w:bottom w:val="single" w:sz="4" w:space="0" w:color="auto"/>
              <w:right w:val="nil"/>
            </w:tcBorders>
            <w:shd w:val="clear" w:color="auto" w:fill="auto"/>
            <w:hideMark/>
          </w:tcPr>
          <w:p w14:paraId="66DFD531" w14:textId="77777777" w:rsidR="00494B2C" w:rsidRPr="00494B2C" w:rsidRDefault="00494B2C" w:rsidP="00494B2C">
            <w:pPr>
              <w:rPr>
                <w:color w:val="000000"/>
              </w:rPr>
            </w:pPr>
            <w:r w:rsidRPr="00494B2C">
              <w:rPr>
                <w:color w:val="000000"/>
              </w:rPr>
              <w:t>Organizational</w:t>
            </w:r>
          </w:p>
        </w:tc>
        <w:tc>
          <w:tcPr>
            <w:tcW w:w="7020" w:type="dxa"/>
            <w:tcBorders>
              <w:top w:val="nil"/>
              <w:left w:val="nil"/>
              <w:bottom w:val="single" w:sz="4" w:space="0" w:color="auto"/>
              <w:right w:val="nil"/>
            </w:tcBorders>
            <w:shd w:val="clear" w:color="auto" w:fill="auto"/>
            <w:hideMark/>
          </w:tcPr>
          <w:p w14:paraId="34029736" w14:textId="57AE775A" w:rsidR="00494B2C" w:rsidRPr="00494B2C" w:rsidRDefault="00494B2C" w:rsidP="00494B2C">
            <w:pPr>
              <w:rPr>
                <w:color w:val="000000"/>
              </w:rPr>
            </w:pPr>
            <w:r w:rsidRPr="00494B2C">
              <w:rPr>
                <w:color w:val="000000"/>
              </w:rPr>
              <w:t>A highly educated workforce reduces the chances that a subsidiary will be divested (sold) or closed. Subsidiaries that result from greenfield investments are more likely to be closed in relation to acquisitions but less likely to be sold. Majority JVs and WOSs are less likely to be closed in relation to minority holdings. Regarding the chances of sale</w:t>
            </w:r>
            <w:r w:rsidR="00FB25A4">
              <w:rPr>
                <w:color w:val="000000"/>
              </w:rPr>
              <w:t>,</w:t>
            </w:r>
            <w:r w:rsidRPr="00494B2C">
              <w:rPr>
                <w:color w:val="000000"/>
              </w:rPr>
              <w:t xml:space="preserve"> this is greater for WOSs in relation to majority JVs.</w:t>
            </w:r>
          </w:p>
        </w:tc>
      </w:tr>
      <w:tr w:rsidR="00494B2C" w:rsidRPr="00494B2C" w14:paraId="656F5572" w14:textId="77777777" w:rsidTr="00494B2C">
        <w:trPr>
          <w:trHeight w:val="1060"/>
        </w:trPr>
        <w:tc>
          <w:tcPr>
            <w:tcW w:w="1800" w:type="dxa"/>
            <w:tcBorders>
              <w:top w:val="nil"/>
              <w:left w:val="nil"/>
              <w:bottom w:val="single" w:sz="4" w:space="0" w:color="auto"/>
              <w:right w:val="nil"/>
            </w:tcBorders>
            <w:shd w:val="clear" w:color="auto" w:fill="auto"/>
            <w:hideMark/>
          </w:tcPr>
          <w:p w14:paraId="753FFEF8" w14:textId="4336D86F" w:rsidR="00494B2C" w:rsidRPr="00494B2C" w:rsidRDefault="00494B2C" w:rsidP="00494B2C">
            <w:pPr>
              <w:rPr>
                <w:color w:val="000000"/>
              </w:rPr>
            </w:pPr>
            <w:proofErr w:type="spellStart"/>
            <w:r w:rsidRPr="00494B2C">
              <w:rPr>
                <w:color w:val="000000"/>
              </w:rPr>
              <w:t>Nummela</w:t>
            </w:r>
            <w:proofErr w:type="spellEnd"/>
            <w:r w:rsidRPr="00494B2C">
              <w:rPr>
                <w:color w:val="000000"/>
              </w:rPr>
              <w:t xml:space="preserve"> et al</w:t>
            </w:r>
            <w:r w:rsidR="00FD0E7F">
              <w:rPr>
                <w:color w:val="000000"/>
              </w:rPr>
              <w:t>.</w:t>
            </w:r>
            <w:r w:rsidRPr="00494B2C">
              <w:rPr>
                <w:color w:val="000000"/>
              </w:rPr>
              <w:t xml:space="preserve"> (2016)</w:t>
            </w:r>
          </w:p>
        </w:tc>
        <w:tc>
          <w:tcPr>
            <w:tcW w:w="1860" w:type="dxa"/>
            <w:tcBorders>
              <w:top w:val="nil"/>
              <w:left w:val="nil"/>
              <w:bottom w:val="single" w:sz="4" w:space="0" w:color="auto"/>
              <w:right w:val="nil"/>
            </w:tcBorders>
            <w:shd w:val="clear" w:color="auto" w:fill="auto"/>
            <w:hideMark/>
          </w:tcPr>
          <w:p w14:paraId="3325552C" w14:textId="77777777" w:rsidR="00494B2C" w:rsidRPr="00494B2C" w:rsidRDefault="00494B2C" w:rsidP="00494B2C">
            <w:pPr>
              <w:rPr>
                <w:color w:val="000000"/>
              </w:rPr>
            </w:pPr>
            <w:r w:rsidRPr="00494B2C">
              <w:rPr>
                <w:color w:val="000000"/>
              </w:rPr>
              <w:t>International Small Business Journal</w:t>
            </w:r>
          </w:p>
        </w:tc>
        <w:tc>
          <w:tcPr>
            <w:tcW w:w="2160" w:type="dxa"/>
            <w:tcBorders>
              <w:top w:val="nil"/>
              <w:left w:val="nil"/>
              <w:bottom w:val="single" w:sz="4" w:space="0" w:color="auto"/>
              <w:right w:val="nil"/>
            </w:tcBorders>
            <w:shd w:val="clear" w:color="auto" w:fill="auto"/>
            <w:hideMark/>
          </w:tcPr>
          <w:p w14:paraId="3A41542C" w14:textId="77777777" w:rsidR="00494B2C" w:rsidRPr="00494B2C" w:rsidRDefault="00494B2C" w:rsidP="00494B2C">
            <w:pPr>
              <w:rPr>
                <w:color w:val="000000"/>
              </w:rPr>
            </w:pPr>
            <w:r w:rsidRPr="00494B2C">
              <w:rPr>
                <w:color w:val="000000"/>
              </w:rPr>
              <w:t>It has not adopted a specific theory</w:t>
            </w:r>
          </w:p>
        </w:tc>
        <w:tc>
          <w:tcPr>
            <w:tcW w:w="2000" w:type="dxa"/>
            <w:tcBorders>
              <w:top w:val="nil"/>
              <w:left w:val="nil"/>
              <w:bottom w:val="single" w:sz="4" w:space="0" w:color="auto"/>
              <w:right w:val="nil"/>
            </w:tcBorders>
            <w:shd w:val="clear" w:color="auto" w:fill="auto"/>
            <w:hideMark/>
          </w:tcPr>
          <w:p w14:paraId="7746F7FE"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78A4CD92" w14:textId="77777777" w:rsidR="00494B2C" w:rsidRPr="00494B2C" w:rsidRDefault="00494B2C" w:rsidP="00494B2C">
            <w:pPr>
              <w:rPr>
                <w:color w:val="000000"/>
              </w:rPr>
            </w:pPr>
            <w:r w:rsidRPr="00494B2C">
              <w:rPr>
                <w:color w:val="000000"/>
              </w:rPr>
              <w:t xml:space="preserve">For the case of International New Ventures, rapid internationalization can in some instances lead to (rapid) de-internationalization. Unwarranted managerial confidence and inexperience can lead to foreign market exit. </w:t>
            </w:r>
          </w:p>
        </w:tc>
      </w:tr>
      <w:tr w:rsidR="00494B2C" w:rsidRPr="00494B2C" w14:paraId="610A11BA" w14:textId="77777777" w:rsidTr="00494B2C">
        <w:trPr>
          <w:trHeight w:val="1520"/>
        </w:trPr>
        <w:tc>
          <w:tcPr>
            <w:tcW w:w="1800" w:type="dxa"/>
            <w:tcBorders>
              <w:top w:val="nil"/>
              <w:left w:val="nil"/>
              <w:bottom w:val="single" w:sz="4" w:space="0" w:color="auto"/>
              <w:right w:val="nil"/>
            </w:tcBorders>
            <w:shd w:val="clear" w:color="auto" w:fill="auto"/>
            <w:hideMark/>
          </w:tcPr>
          <w:p w14:paraId="7B2DD68B" w14:textId="77777777" w:rsidR="00494B2C" w:rsidRPr="00494B2C" w:rsidRDefault="00494B2C" w:rsidP="00494B2C">
            <w:pPr>
              <w:rPr>
                <w:color w:val="000000"/>
              </w:rPr>
            </w:pPr>
            <w:r w:rsidRPr="00494B2C">
              <w:rPr>
                <w:color w:val="000000"/>
              </w:rPr>
              <w:t xml:space="preserve">Schmid &amp; </w:t>
            </w:r>
            <w:proofErr w:type="spellStart"/>
            <w:r w:rsidRPr="00494B2C">
              <w:rPr>
                <w:color w:val="000000"/>
              </w:rPr>
              <w:t>Morschett</w:t>
            </w:r>
            <w:proofErr w:type="spellEnd"/>
            <w:r w:rsidRPr="00494B2C">
              <w:rPr>
                <w:color w:val="000000"/>
              </w:rPr>
              <w:t xml:space="preserve"> (2020)</w:t>
            </w:r>
          </w:p>
        </w:tc>
        <w:tc>
          <w:tcPr>
            <w:tcW w:w="1860" w:type="dxa"/>
            <w:tcBorders>
              <w:top w:val="nil"/>
              <w:left w:val="nil"/>
              <w:bottom w:val="single" w:sz="4" w:space="0" w:color="auto"/>
              <w:right w:val="nil"/>
            </w:tcBorders>
            <w:shd w:val="clear" w:color="auto" w:fill="auto"/>
            <w:hideMark/>
          </w:tcPr>
          <w:p w14:paraId="288C946C" w14:textId="77777777" w:rsidR="00494B2C" w:rsidRPr="00494B2C" w:rsidRDefault="00494B2C" w:rsidP="00494B2C">
            <w:pPr>
              <w:rPr>
                <w:color w:val="000000"/>
              </w:rPr>
            </w:pPr>
            <w:r w:rsidRPr="00494B2C">
              <w:rPr>
                <w:color w:val="000000"/>
              </w:rPr>
              <w:t>International Business Review</w:t>
            </w:r>
          </w:p>
        </w:tc>
        <w:tc>
          <w:tcPr>
            <w:tcW w:w="2160" w:type="dxa"/>
            <w:tcBorders>
              <w:top w:val="nil"/>
              <w:left w:val="nil"/>
              <w:bottom w:val="single" w:sz="4" w:space="0" w:color="auto"/>
              <w:right w:val="nil"/>
            </w:tcBorders>
            <w:shd w:val="clear" w:color="auto" w:fill="auto"/>
            <w:hideMark/>
          </w:tcPr>
          <w:p w14:paraId="3426CBE0" w14:textId="77777777" w:rsidR="00494B2C" w:rsidRPr="00494B2C" w:rsidRDefault="00494B2C" w:rsidP="00494B2C">
            <w:pPr>
              <w:rPr>
                <w:color w:val="000000"/>
              </w:rPr>
            </w:pPr>
            <w:r w:rsidRPr="00494B2C">
              <w:rPr>
                <w:color w:val="000000"/>
              </w:rPr>
              <w:t>RBV / KBV /  Organizational Learning Theory / Transaction Cost Economics</w:t>
            </w:r>
          </w:p>
        </w:tc>
        <w:tc>
          <w:tcPr>
            <w:tcW w:w="2000" w:type="dxa"/>
            <w:tcBorders>
              <w:top w:val="nil"/>
              <w:left w:val="nil"/>
              <w:bottom w:val="single" w:sz="4" w:space="0" w:color="auto"/>
              <w:right w:val="nil"/>
            </w:tcBorders>
            <w:shd w:val="clear" w:color="auto" w:fill="auto"/>
            <w:hideMark/>
          </w:tcPr>
          <w:p w14:paraId="4F6825A5"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6978F98A" w14:textId="1813CE48" w:rsidR="00494B2C" w:rsidRPr="00494B2C" w:rsidRDefault="00494B2C" w:rsidP="00494B2C">
            <w:pPr>
              <w:rPr>
                <w:color w:val="000000"/>
              </w:rPr>
            </w:pPr>
            <w:r w:rsidRPr="00494B2C">
              <w:rPr>
                <w:color w:val="000000"/>
              </w:rPr>
              <w:t xml:space="preserve">Foreign market exit via divestment is mainly affected by an MNEs innovative and marketing capabilities, level of international experience, </w:t>
            </w:r>
            <w:proofErr w:type="gramStart"/>
            <w:r w:rsidR="00F07ED0" w:rsidRPr="00494B2C">
              <w:rPr>
                <w:color w:val="000000"/>
              </w:rPr>
              <w:t>performance</w:t>
            </w:r>
            <w:proofErr w:type="gramEnd"/>
            <w:r w:rsidRPr="00494B2C">
              <w:rPr>
                <w:color w:val="000000"/>
              </w:rPr>
              <w:t xml:space="preserve"> and mode of entry.</w:t>
            </w:r>
          </w:p>
        </w:tc>
      </w:tr>
      <w:tr w:rsidR="00494B2C" w:rsidRPr="00494B2C" w14:paraId="4A27F76C" w14:textId="77777777" w:rsidTr="00494B2C">
        <w:trPr>
          <w:trHeight w:val="1380"/>
        </w:trPr>
        <w:tc>
          <w:tcPr>
            <w:tcW w:w="1800" w:type="dxa"/>
            <w:tcBorders>
              <w:top w:val="nil"/>
              <w:left w:val="nil"/>
              <w:bottom w:val="single" w:sz="4" w:space="0" w:color="auto"/>
              <w:right w:val="nil"/>
            </w:tcBorders>
            <w:shd w:val="clear" w:color="auto" w:fill="auto"/>
            <w:hideMark/>
          </w:tcPr>
          <w:p w14:paraId="5A56EA4E" w14:textId="77777777" w:rsidR="00494B2C" w:rsidRPr="00494B2C" w:rsidRDefault="00494B2C" w:rsidP="00494B2C">
            <w:pPr>
              <w:rPr>
                <w:color w:val="000000"/>
              </w:rPr>
            </w:pPr>
            <w:r w:rsidRPr="00494B2C">
              <w:rPr>
                <w:color w:val="000000"/>
              </w:rPr>
              <w:t>Sousa &amp; Tan (2015)</w:t>
            </w:r>
          </w:p>
        </w:tc>
        <w:tc>
          <w:tcPr>
            <w:tcW w:w="1860" w:type="dxa"/>
            <w:tcBorders>
              <w:top w:val="nil"/>
              <w:left w:val="nil"/>
              <w:bottom w:val="single" w:sz="4" w:space="0" w:color="auto"/>
              <w:right w:val="nil"/>
            </w:tcBorders>
            <w:shd w:val="clear" w:color="auto" w:fill="auto"/>
            <w:hideMark/>
          </w:tcPr>
          <w:p w14:paraId="53679517" w14:textId="77777777" w:rsidR="00494B2C" w:rsidRPr="00494B2C" w:rsidRDefault="00494B2C" w:rsidP="00494B2C">
            <w:pPr>
              <w:rPr>
                <w:color w:val="000000"/>
              </w:rPr>
            </w:pPr>
            <w:r w:rsidRPr="00494B2C">
              <w:rPr>
                <w:color w:val="000000"/>
              </w:rPr>
              <w:t xml:space="preserve">Journal of International Marketing </w:t>
            </w:r>
          </w:p>
        </w:tc>
        <w:tc>
          <w:tcPr>
            <w:tcW w:w="2160" w:type="dxa"/>
            <w:tcBorders>
              <w:top w:val="nil"/>
              <w:left w:val="nil"/>
              <w:bottom w:val="single" w:sz="4" w:space="0" w:color="auto"/>
              <w:right w:val="nil"/>
            </w:tcBorders>
            <w:shd w:val="clear" w:color="auto" w:fill="auto"/>
            <w:hideMark/>
          </w:tcPr>
          <w:p w14:paraId="47CF7CA1" w14:textId="77777777" w:rsidR="00494B2C" w:rsidRPr="00494B2C" w:rsidRDefault="00494B2C" w:rsidP="00494B2C">
            <w:pPr>
              <w:rPr>
                <w:color w:val="000000"/>
              </w:rPr>
            </w:pPr>
            <w:r w:rsidRPr="00494B2C">
              <w:rPr>
                <w:color w:val="000000"/>
              </w:rPr>
              <w:t>Fit Theory</w:t>
            </w:r>
          </w:p>
        </w:tc>
        <w:tc>
          <w:tcPr>
            <w:tcW w:w="2000" w:type="dxa"/>
            <w:tcBorders>
              <w:top w:val="nil"/>
              <w:left w:val="nil"/>
              <w:bottom w:val="single" w:sz="4" w:space="0" w:color="auto"/>
              <w:right w:val="nil"/>
            </w:tcBorders>
            <w:shd w:val="clear" w:color="auto" w:fill="auto"/>
            <w:hideMark/>
          </w:tcPr>
          <w:p w14:paraId="7DED0E31"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0A46689D" w14:textId="77777777" w:rsidR="00494B2C" w:rsidRPr="00494B2C" w:rsidRDefault="00494B2C" w:rsidP="00494B2C">
            <w:pPr>
              <w:rPr>
                <w:color w:val="000000"/>
              </w:rPr>
            </w:pPr>
            <w:r w:rsidRPr="00494B2C">
              <w:rPr>
                <w:color w:val="000000"/>
              </w:rPr>
              <w:t xml:space="preserve">A subsidiary’s international performance and the strategic fit between a subsidiary and the headquarters improve the likelihood of the subsidiary not been divested. However, if MNEs have subsidiaries in culturally distanced countries the effect of the strategic fit on the chances of survival weakens. </w:t>
            </w:r>
          </w:p>
        </w:tc>
      </w:tr>
      <w:tr w:rsidR="00494B2C" w:rsidRPr="00494B2C" w14:paraId="7921F061" w14:textId="77777777" w:rsidTr="00494B2C">
        <w:trPr>
          <w:trHeight w:val="1300"/>
        </w:trPr>
        <w:tc>
          <w:tcPr>
            <w:tcW w:w="1800" w:type="dxa"/>
            <w:tcBorders>
              <w:top w:val="nil"/>
              <w:left w:val="nil"/>
              <w:bottom w:val="single" w:sz="4" w:space="0" w:color="auto"/>
              <w:right w:val="nil"/>
            </w:tcBorders>
            <w:shd w:val="clear" w:color="auto" w:fill="auto"/>
            <w:hideMark/>
          </w:tcPr>
          <w:p w14:paraId="7A4BC066" w14:textId="77777777" w:rsidR="00494B2C" w:rsidRPr="00494B2C" w:rsidRDefault="00494B2C" w:rsidP="00494B2C">
            <w:pPr>
              <w:rPr>
                <w:color w:val="000000"/>
              </w:rPr>
            </w:pPr>
            <w:r w:rsidRPr="00494B2C">
              <w:rPr>
                <w:color w:val="000000"/>
              </w:rPr>
              <w:t>Tan &amp; Sousa (2019)</w:t>
            </w:r>
          </w:p>
        </w:tc>
        <w:tc>
          <w:tcPr>
            <w:tcW w:w="1860" w:type="dxa"/>
            <w:tcBorders>
              <w:top w:val="nil"/>
              <w:left w:val="nil"/>
              <w:bottom w:val="single" w:sz="4" w:space="0" w:color="auto"/>
              <w:right w:val="nil"/>
            </w:tcBorders>
            <w:shd w:val="clear" w:color="auto" w:fill="auto"/>
            <w:hideMark/>
          </w:tcPr>
          <w:p w14:paraId="472104E9" w14:textId="77777777" w:rsidR="00494B2C" w:rsidRPr="00494B2C" w:rsidRDefault="00494B2C" w:rsidP="00494B2C">
            <w:pPr>
              <w:rPr>
                <w:color w:val="000000"/>
              </w:rPr>
            </w:pPr>
            <w:r w:rsidRPr="00494B2C">
              <w:rPr>
                <w:color w:val="000000"/>
              </w:rPr>
              <w:t>Management International Review</w:t>
            </w:r>
          </w:p>
        </w:tc>
        <w:tc>
          <w:tcPr>
            <w:tcW w:w="2160" w:type="dxa"/>
            <w:tcBorders>
              <w:top w:val="nil"/>
              <w:left w:val="nil"/>
              <w:bottom w:val="single" w:sz="4" w:space="0" w:color="auto"/>
              <w:right w:val="nil"/>
            </w:tcBorders>
            <w:shd w:val="clear" w:color="auto" w:fill="auto"/>
            <w:hideMark/>
          </w:tcPr>
          <w:p w14:paraId="58C64239" w14:textId="77777777" w:rsidR="00494B2C" w:rsidRPr="00494B2C" w:rsidRDefault="00494B2C" w:rsidP="00494B2C">
            <w:pPr>
              <w:rPr>
                <w:color w:val="000000"/>
              </w:rPr>
            </w:pPr>
            <w:r w:rsidRPr="00494B2C">
              <w:rPr>
                <w:color w:val="000000"/>
              </w:rPr>
              <w:t>RBV / Organizational Learning Theory</w:t>
            </w:r>
          </w:p>
        </w:tc>
        <w:tc>
          <w:tcPr>
            <w:tcW w:w="2000" w:type="dxa"/>
            <w:tcBorders>
              <w:top w:val="nil"/>
              <w:left w:val="nil"/>
              <w:bottom w:val="single" w:sz="4" w:space="0" w:color="auto"/>
              <w:right w:val="nil"/>
            </w:tcBorders>
            <w:shd w:val="clear" w:color="auto" w:fill="auto"/>
            <w:hideMark/>
          </w:tcPr>
          <w:p w14:paraId="48E76DE8" w14:textId="77777777" w:rsidR="00494B2C" w:rsidRPr="00494B2C" w:rsidRDefault="00494B2C" w:rsidP="00494B2C">
            <w:pPr>
              <w:rPr>
                <w:color w:val="000000"/>
              </w:rPr>
            </w:pPr>
            <w:r w:rsidRPr="00494B2C">
              <w:rPr>
                <w:color w:val="000000"/>
              </w:rPr>
              <w:t>Organizational</w:t>
            </w:r>
          </w:p>
        </w:tc>
        <w:tc>
          <w:tcPr>
            <w:tcW w:w="7020" w:type="dxa"/>
            <w:tcBorders>
              <w:top w:val="nil"/>
              <w:left w:val="nil"/>
              <w:bottom w:val="single" w:sz="4" w:space="0" w:color="auto"/>
              <w:right w:val="nil"/>
            </w:tcBorders>
            <w:shd w:val="clear" w:color="auto" w:fill="auto"/>
            <w:hideMark/>
          </w:tcPr>
          <w:p w14:paraId="71703804" w14:textId="77777777" w:rsidR="00494B2C" w:rsidRPr="00494B2C" w:rsidRDefault="00494B2C" w:rsidP="00494B2C">
            <w:pPr>
              <w:rPr>
                <w:color w:val="000000"/>
              </w:rPr>
            </w:pPr>
            <w:r w:rsidRPr="00494B2C">
              <w:rPr>
                <w:color w:val="000000"/>
              </w:rPr>
              <w:t xml:space="preserve">High subsidiary performance reduces foreign market exit. The relationship holds especially when firms have introduced low levels of incremental innovation or high levels of radical and when low levels of incremental innovation are accompanied by considerable international experience. </w:t>
            </w:r>
          </w:p>
        </w:tc>
      </w:tr>
      <w:tr w:rsidR="00494B2C" w:rsidRPr="00494B2C" w14:paraId="6BD0BC35" w14:textId="77777777" w:rsidTr="00494B2C">
        <w:trPr>
          <w:trHeight w:val="1520"/>
        </w:trPr>
        <w:tc>
          <w:tcPr>
            <w:tcW w:w="1800" w:type="dxa"/>
            <w:tcBorders>
              <w:top w:val="nil"/>
              <w:left w:val="nil"/>
              <w:bottom w:val="single" w:sz="4" w:space="0" w:color="auto"/>
              <w:right w:val="nil"/>
            </w:tcBorders>
            <w:shd w:val="clear" w:color="auto" w:fill="auto"/>
            <w:hideMark/>
          </w:tcPr>
          <w:p w14:paraId="260FAE0E" w14:textId="77777777" w:rsidR="00494B2C" w:rsidRPr="00494B2C" w:rsidRDefault="00494B2C" w:rsidP="00494B2C">
            <w:pPr>
              <w:rPr>
                <w:color w:val="000000"/>
              </w:rPr>
            </w:pPr>
            <w:proofErr w:type="spellStart"/>
            <w:r w:rsidRPr="00494B2C">
              <w:rPr>
                <w:color w:val="000000"/>
              </w:rPr>
              <w:t>Vissak</w:t>
            </w:r>
            <w:proofErr w:type="spellEnd"/>
            <w:r w:rsidRPr="00494B2C">
              <w:rPr>
                <w:color w:val="000000"/>
              </w:rPr>
              <w:t xml:space="preserve"> &amp; </w:t>
            </w:r>
            <w:proofErr w:type="spellStart"/>
            <w:r w:rsidRPr="00494B2C">
              <w:rPr>
                <w:color w:val="000000"/>
              </w:rPr>
              <w:t>Francioni</w:t>
            </w:r>
            <w:proofErr w:type="spellEnd"/>
            <w:r w:rsidRPr="00494B2C">
              <w:rPr>
                <w:color w:val="000000"/>
              </w:rPr>
              <w:t xml:space="preserve"> (2013)</w:t>
            </w:r>
          </w:p>
        </w:tc>
        <w:tc>
          <w:tcPr>
            <w:tcW w:w="1860" w:type="dxa"/>
            <w:tcBorders>
              <w:top w:val="nil"/>
              <w:left w:val="nil"/>
              <w:bottom w:val="single" w:sz="4" w:space="0" w:color="auto"/>
              <w:right w:val="nil"/>
            </w:tcBorders>
            <w:shd w:val="clear" w:color="auto" w:fill="auto"/>
            <w:hideMark/>
          </w:tcPr>
          <w:p w14:paraId="42950975" w14:textId="77777777" w:rsidR="00494B2C" w:rsidRPr="00494B2C" w:rsidRDefault="00494B2C" w:rsidP="00494B2C">
            <w:pPr>
              <w:rPr>
                <w:color w:val="000000"/>
              </w:rPr>
            </w:pPr>
            <w:r w:rsidRPr="00494B2C">
              <w:rPr>
                <w:color w:val="000000"/>
              </w:rPr>
              <w:t>International Business Review</w:t>
            </w:r>
          </w:p>
        </w:tc>
        <w:tc>
          <w:tcPr>
            <w:tcW w:w="2160" w:type="dxa"/>
            <w:tcBorders>
              <w:top w:val="nil"/>
              <w:left w:val="nil"/>
              <w:bottom w:val="single" w:sz="4" w:space="0" w:color="auto"/>
              <w:right w:val="nil"/>
            </w:tcBorders>
            <w:shd w:val="clear" w:color="auto" w:fill="auto"/>
            <w:hideMark/>
          </w:tcPr>
          <w:p w14:paraId="6A989416" w14:textId="77777777" w:rsidR="00494B2C" w:rsidRPr="00494B2C" w:rsidRDefault="00494B2C" w:rsidP="00494B2C">
            <w:pPr>
              <w:rPr>
                <w:color w:val="000000"/>
              </w:rPr>
            </w:pPr>
            <w:r w:rsidRPr="00494B2C">
              <w:rPr>
                <w:color w:val="000000"/>
              </w:rPr>
              <w:t>It has not adopted a specific theory but the Uppsala model and the 'born-global' are mentioned.</w:t>
            </w:r>
          </w:p>
        </w:tc>
        <w:tc>
          <w:tcPr>
            <w:tcW w:w="2000" w:type="dxa"/>
            <w:tcBorders>
              <w:top w:val="nil"/>
              <w:left w:val="nil"/>
              <w:bottom w:val="single" w:sz="4" w:space="0" w:color="auto"/>
              <w:right w:val="nil"/>
            </w:tcBorders>
            <w:shd w:val="clear" w:color="auto" w:fill="auto"/>
            <w:hideMark/>
          </w:tcPr>
          <w:p w14:paraId="7A75EDE0"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19339B12" w14:textId="11D6A0E8" w:rsidR="00494B2C" w:rsidRPr="00494B2C" w:rsidRDefault="00494B2C" w:rsidP="00494B2C">
            <w:pPr>
              <w:rPr>
                <w:color w:val="000000"/>
              </w:rPr>
            </w:pPr>
            <w:r w:rsidRPr="00494B2C">
              <w:rPr>
                <w:color w:val="000000"/>
              </w:rPr>
              <w:t>Foreign market exit occurs due to low levels of readiness, that translates into inability to understand foreign market conditions and customers' preferenc</w:t>
            </w:r>
            <w:r w:rsidR="00A75264">
              <w:rPr>
                <w:color w:val="000000"/>
              </w:rPr>
              <w:t>e</w:t>
            </w:r>
            <w:r w:rsidRPr="00494B2C">
              <w:rPr>
                <w:color w:val="000000"/>
              </w:rPr>
              <w:t>s. It can also take place due to unfavourable changes in the external environment.</w:t>
            </w:r>
          </w:p>
        </w:tc>
      </w:tr>
      <w:tr w:rsidR="00494B2C" w:rsidRPr="00494B2C" w14:paraId="3665B334" w14:textId="77777777" w:rsidTr="00494B2C">
        <w:trPr>
          <w:trHeight w:val="1020"/>
        </w:trPr>
        <w:tc>
          <w:tcPr>
            <w:tcW w:w="1800" w:type="dxa"/>
            <w:tcBorders>
              <w:top w:val="nil"/>
              <w:left w:val="nil"/>
              <w:bottom w:val="single" w:sz="4" w:space="0" w:color="auto"/>
              <w:right w:val="nil"/>
            </w:tcBorders>
            <w:shd w:val="clear" w:color="auto" w:fill="auto"/>
            <w:hideMark/>
          </w:tcPr>
          <w:p w14:paraId="41D11FB6" w14:textId="2A19EF25" w:rsidR="00494B2C" w:rsidRPr="00494B2C" w:rsidRDefault="00494B2C" w:rsidP="00494B2C">
            <w:pPr>
              <w:rPr>
                <w:color w:val="000000"/>
              </w:rPr>
            </w:pPr>
            <w:proofErr w:type="spellStart"/>
            <w:r w:rsidRPr="00494B2C">
              <w:rPr>
                <w:color w:val="000000"/>
              </w:rPr>
              <w:lastRenderedPageBreak/>
              <w:t>Vissak</w:t>
            </w:r>
            <w:proofErr w:type="spellEnd"/>
            <w:r w:rsidRPr="00494B2C">
              <w:rPr>
                <w:color w:val="000000"/>
              </w:rPr>
              <w:t xml:space="preserve"> et al</w:t>
            </w:r>
            <w:r w:rsidR="00FD0E7F">
              <w:rPr>
                <w:color w:val="000000"/>
              </w:rPr>
              <w:t>.</w:t>
            </w:r>
            <w:r w:rsidRPr="00494B2C">
              <w:rPr>
                <w:color w:val="000000"/>
              </w:rPr>
              <w:t xml:space="preserve"> (2020)</w:t>
            </w:r>
          </w:p>
        </w:tc>
        <w:tc>
          <w:tcPr>
            <w:tcW w:w="1860" w:type="dxa"/>
            <w:tcBorders>
              <w:top w:val="nil"/>
              <w:left w:val="nil"/>
              <w:bottom w:val="single" w:sz="4" w:space="0" w:color="auto"/>
              <w:right w:val="nil"/>
            </w:tcBorders>
            <w:shd w:val="clear" w:color="auto" w:fill="auto"/>
            <w:hideMark/>
          </w:tcPr>
          <w:p w14:paraId="0EBA56AC" w14:textId="77777777" w:rsidR="00494B2C" w:rsidRPr="00494B2C" w:rsidRDefault="00494B2C" w:rsidP="00494B2C">
            <w:pPr>
              <w:rPr>
                <w:color w:val="000000"/>
              </w:rPr>
            </w:pPr>
            <w:r w:rsidRPr="00494B2C">
              <w:rPr>
                <w:color w:val="000000"/>
              </w:rPr>
              <w:t>International Business Review</w:t>
            </w:r>
          </w:p>
        </w:tc>
        <w:tc>
          <w:tcPr>
            <w:tcW w:w="2160" w:type="dxa"/>
            <w:tcBorders>
              <w:top w:val="nil"/>
              <w:left w:val="nil"/>
              <w:bottom w:val="single" w:sz="4" w:space="0" w:color="auto"/>
              <w:right w:val="nil"/>
            </w:tcBorders>
            <w:shd w:val="clear" w:color="auto" w:fill="auto"/>
            <w:hideMark/>
          </w:tcPr>
          <w:p w14:paraId="1D9BB7E3" w14:textId="77777777" w:rsidR="00494B2C" w:rsidRPr="00494B2C" w:rsidRDefault="00494B2C" w:rsidP="00494B2C">
            <w:pPr>
              <w:rPr>
                <w:color w:val="000000"/>
              </w:rPr>
            </w:pPr>
            <w:r w:rsidRPr="00494B2C">
              <w:rPr>
                <w:color w:val="000000"/>
              </w:rPr>
              <w:t>Network approach / Organizational Learning Theory</w:t>
            </w:r>
          </w:p>
        </w:tc>
        <w:tc>
          <w:tcPr>
            <w:tcW w:w="2000" w:type="dxa"/>
            <w:tcBorders>
              <w:top w:val="nil"/>
              <w:left w:val="nil"/>
              <w:bottom w:val="single" w:sz="4" w:space="0" w:color="auto"/>
              <w:right w:val="nil"/>
            </w:tcBorders>
            <w:shd w:val="clear" w:color="auto" w:fill="auto"/>
            <w:hideMark/>
          </w:tcPr>
          <w:p w14:paraId="79EA4A2A" w14:textId="77777777" w:rsidR="00494B2C" w:rsidRPr="00494B2C" w:rsidRDefault="00494B2C" w:rsidP="00494B2C">
            <w:pPr>
              <w:rPr>
                <w:color w:val="000000"/>
              </w:rPr>
            </w:pPr>
            <w:r w:rsidRPr="00494B2C">
              <w:rPr>
                <w:color w:val="000000"/>
              </w:rPr>
              <w:t>Managerial / Organizational</w:t>
            </w:r>
          </w:p>
        </w:tc>
        <w:tc>
          <w:tcPr>
            <w:tcW w:w="7020" w:type="dxa"/>
            <w:tcBorders>
              <w:top w:val="nil"/>
              <w:left w:val="nil"/>
              <w:bottom w:val="single" w:sz="4" w:space="0" w:color="auto"/>
              <w:right w:val="nil"/>
            </w:tcBorders>
            <w:shd w:val="clear" w:color="auto" w:fill="auto"/>
            <w:hideMark/>
          </w:tcPr>
          <w:p w14:paraId="2C2C3122" w14:textId="77777777" w:rsidR="00494B2C" w:rsidRPr="00494B2C" w:rsidRDefault="00494B2C" w:rsidP="00494B2C">
            <w:pPr>
              <w:rPr>
                <w:color w:val="000000"/>
              </w:rPr>
            </w:pPr>
            <w:r w:rsidRPr="00494B2C">
              <w:rPr>
                <w:color w:val="000000"/>
              </w:rPr>
              <w:t xml:space="preserve">Foreign market exits are caused by the firm's inability to understand foreign market conditions and customer needs but also because of issues that arise with foreign partners.   </w:t>
            </w:r>
          </w:p>
        </w:tc>
      </w:tr>
      <w:tr w:rsidR="00494B2C" w:rsidRPr="00494B2C" w14:paraId="1DE3BB99" w14:textId="77777777" w:rsidTr="00494B2C">
        <w:trPr>
          <w:trHeight w:val="1260"/>
        </w:trPr>
        <w:tc>
          <w:tcPr>
            <w:tcW w:w="1800" w:type="dxa"/>
            <w:tcBorders>
              <w:top w:val="nil"/>
              <w:left w:val="nil"/>
              <w:bottom w:val="single" w:sz="4" w:space="0" w:color="auto"/>
              <w:right w:val="nil"/>
            </w:tcBorders>
            <w:shd w:val="clear" w:color="auto" w:fill="auto"/>
            <w:hideMark/>
          </w:tcPr>
          <w:p w14:paraId="7698A129" w14:textId="5B259B46" w:rsidR="00494B2C" w:rsidRPr="00494B2C" w:rsidRDefault="00494B2C" w:rsidP="00494B2C">
            <w:pPr>
              <w:rPr>
                <w:color w:val="000000"/>
              </w:rPr>
            </w:pPr>
            <w:proofErr w:type="spellStart"/>
            <w:r w:rsidRPr="00494B2C">
              <w:rPr>
                <w:color w:val="000000"/>
              </w:rPr>
              <w:t>Yayla</w:t>
            </w:r>
            <w:proofErr w:type="spellEnd"/>
            <w:r w:rsidRPr="00494B2C">
              <w:rPr>
                <w:color w:val="000000"/>
              </w:rPr>
              <w:t xml:space="preserve"> et al</w:t>
            </w:r>
            <w:r w:rsidR="00FD0E7F">
              <w:rPr>
                <w:color w:val="000000"/>
              </w:rPr>
              <w:t>.</w:t>
            </w:r>
            <w:r w:rsidRPr="00494B2C">
              <w:rPr>
                <w:color w:val="000000"/>
              </w:rPr>
              <w:t xml:space="preserve"> (201</w:t>
            </w:r>
            <w:r w:rsidR="001A40D5">
              <w:rPr>
                <w:color w:val="000000"/>
              </w:rPr>
              <w:t>8</w:t>
            </w:r>
            <w:r w:rsidRPr="00494B2C">
              <w:rPr>
                <w:color w:val="000000"/>
              </w:rPr>
              <w:t>)</w:t>
            </w:r>
          </w:p>
        </w:tc>
        <w:tc>
          <w:tcPr>
            <w:tcW w:w="1860" w:type="dxa"/>
            <w:tcBorders>
              <w:top w:val="nil"/>
              <w:left w:val="nil"/>
              <w:bottom w:val="single" w:sz="4" w:space="0" w:color="auto"/>
              <w:right w:val="nil"/>
            </w:tcBorders>
            <w:shd w:val="clear" w:color="auto" w:fill="auto"/>
            <w:hideMark/>
          </w:tcPr>
          <w:p w14:paraId="586BA8D7" w14:textId="77777777" w:rsidR="00494B2C" w:rsidRPr="00494B2C" w:rsidRDefault="00494B2C" w:rsidP="00494B2C">
            <w:pPr>
              <w:rPr>
                <w:color w:val="000000"/>
              </w:rPr>
            </w:pPr>
            <w:r w:rsidRPr="00494B2C">
              <w:rPr>
                <w:color w:val="000000"/>
              </w:rPr>
              <w:t>International Business Review</w:t>
            </w:r>
          </w:p>
        </w:tc>
        <w:tc>
          <w:tcPr>
            <w:tcW w:w="2160" w:type="dxa"/>
            <w:tcBorders>
              <w:top w:val="nil"/>
              <w:left w:val="nil"/>
              <w:bottom w:val="single" w:sz="4" w:space="0" w:color="auto"/>
              <w:right w:val="nil"/>
            </w:tcBorders>
            <w:shd w:val="clear" w:color="auto" w:fill="auto"/>
            <w:hideMark/>
          </w:tcPr>
          <w:p w14:paraId="35391F31" w14:textId="77777777" w:rsidR="00494B2C" w:rsidRPr="00494B2C" w:rsidRDefault="00494B2C" w:rsidP="00494B2C">
            <w:pPr>
              <w:rPr>
                <w:color w:val="000000"/>
              </w:rPr>
            </w:pPr>
            <w:r w:rsidRPr="00494B2C">
              <w:rPr>
                <w:color w:val="000000"/>
              </w:rPr>
              <w:t>RBV</w:t>
            </w:r>
          </w:p>
        </w:tc>
        <w:tc>
          <w:tcPr>
            <w:tcW w:w="2000" w:type="dxa"/>
            <w:tcBorders>
              <w:top w:val="nil"/>
              <w:left w:val="nil"/>
              <w:bottom w:val="single" w:sz="4" w:space="0" w:color="auto"/>
              <w:right w:val="nil"/>
            </w:tcBorders>
            <w:shd w:val="clear" w:color="auto" w:fill="auto"/>
            <w:hideMark/>
          </w:tcPr>
          <w:p w14:paraId="6B6E6188" w14:textId="77777777" w:rsidR="00494B2C" w:rsidRPr="00494B2C" w:rsidRDefault="00494B2C" w:rsidP="00494B2C">
            <w:pPr>
              <w:rPr>
                <w:color w:val="000000"/>
              </w:rPr>
            </w:pPr>
            <w:r w:rsidRPr="00494B2C">
              <w:rPr>
                <w:color w:val="000000"/>
              </w:rPr>
              <w:t>Organizational / Environmental</w:t>
            </w:r>
          </w:p>
        </w:tc>
        <w:tc>
          <w:tcPr>
            <w:tcW w:w="7020" w:type="dxa"/>
            <w:tcBorders>
              <w:top w:val="nil"/>
              <w:left w:val="nil"/>
              <w:bottom w:val="single" w:sz="4" w:space="0" w:color="auto"/>
              <w:right w:val="nil"/>
            </w:tcBorders>
            <w:shd w:val="clear" w:color="auto" w:fill="auto"/>
            <w:hideMark/>
          </w:tcPr>
          <w:p w14:paraId="04A08A3B" w14:textId="77777777" w:rsidR="00494B2C" w:rsidRPr="00494B2C" w:rsidRDefault="00494B2C" w:rsidP="00494B2C">
            <w:pPr>
              <w:rPr>
                <w:color w:val="000000"/>
              </w:rPr>
            </w:pPr>
            <w:r w:rsidRPr="00494B2C">
              <w:rPr>
                <w:color w:val="000000"/>
              </w:rPr>
              <w:t>Market-oriented firms are characterised with a greater degree of flexibility in their market exit decisions compared to less market-oriented organizations. Host market relational capital reduces the likelihood of foreign market exit under conditions of political conflict.</w:t>
            </w:r>
          </w:p>
        </w:tc>
      </w:tr>
    </w:tbl>
    <w:p w14:paraId="67C03875" w14:textId="5442CFD9" w:rsidR="00391D1B" w:rsidRDefault="00391D1B" w:rsidP="00116B35">
      <w:pPr>
        <w:rPr>
          <w:sz w:val="20"/>
          <w:szCs w:val="20"/>
        </w:rPr>
      </w:pPr>
    </w:p>
    <w:p w14:paraId="222C8E87" w14:textId="22648A97" w:rsidR="00391D1B" w:rsidRDefault="00391D1B" w:rsidP="00116B35">
      <w:pPr>
        <w:rPr>
          <w:sz w:val="20"/>
          <w:szCs w:val="20"/>
        </w:rPr>
      </w:pPr>
    </w:p>
    <w:p w14:paraId="06258984" w14:textId="53649E55" w:rsidR="00391D1B" w:rsidRDefault="00391D1B" w:rsidP="00116B35">
      <w:pPr>
        <w:rPr>
          <w:b/>
          <w:bCs/>
          <w:sz w:val="20"/>
          <w:szCs w:val="20"/>
        </w:rPr>
      </w:pPr>
    </w:p>
    <w:p w14:paraId="561AF3A7" w14:textId="6302202A" w:rsidR="00494B2C" w:rsidRDefault="00494B2C" w:rsidP="00116B35">
      <w:pPr>
        <w:rPr>
          <w:b/>
          <w:bCs/>
          <w:sz w:val="20"/>
          <w:szCs w:val="20"/>
        </w:rPr>
      </w:pPr>
    </w:p>
    <w:p w14:paraId="6E6DB736" w14:textId="77777777" w:rsidR="00AB4E09" w:rsidRDefault="00AB4E09">
      <w:pPr>
        <w:rPr>
          <w:b/>
          <w:bCs/>
        </w:rPr>
      </w:pPr>
      <w:r>
        <w:rPr>
          <w:b/>
          <w:bCs/>
        </w:rPr>
        <w:br w:type="page"/>
      </w:r>
    </w:p>
    <w:p w14:paraId="76BA02A8" w14:textId="7269DA23" w:rsidR="00494B2C" w:rsidRPr="00966475" w:rsidRDefault="00494B2C" w:rsidP="00494B2C">
      <w:pPr>
        <w:tabs>
          <w:tab w:val="left" w:pos="3792"/>
        </w:tabs>
        <w:spacing w:line="360" w:lineRule="auto"/>
      </w:pPr>
      <w:r w:rsidRPr="00966475">
        <w:rPr>
          <w:b/>
          <w:bCs/>
        </w:rPr>
        <w:lastRenderedPageBreak/>
        <w:t>Table</w:t>
      </w:r>
      <w:r w:rsidR="00A23CBA">
        <w:rPr>
          <w:b/>
          <w:bCs/>
        </w:rPr>
        <w:t xml:space="preserve"> </w:t>
      </w:r>
      <w:r w:rsidRPr="00966475">
        <w:rPr>
          <w:b/>
          <w:bCs/>
        </w:rPr>
        <w:t>3</w:t>
      </w:r>
      <w:r w:rsidR="00A23CBA">
        <w:rPr>
          <w:b/>
          <w:bCs/>
        </w:rPr>
        <w:t>.</w:t>
      </w:r>
      <w:r w:rsidRPr="00966475">
        <w:t xml:space="preserve"> What we know about the determinants of re-internationalization</w:t>
      </w:r>
    </w:p>
    <w:tbl>
      <w:tblPr>
        <w:tblW w:w="14640" w:type="dxa"/>
        <w:tblLook w:val="04A0" w:firstRow="1" w:lastRow="0" w:firstColumn="1" w:lastColumn="0" w:noHBand="0" w:noVBand="1"/>
      </w:tblPr>
      <w:tblGrid>
        <w:gridCol w:w="1860"/>
        <w:gridCol w:w="1840"/>
        <w:gridCol w:w="2180"/>
        <w:gridCol w:w="1740"/>
        <w:gridCol w:w="7020"/>
      </w:tblGrid>
      <w:tr w:rsidR="007B734A" w:rsidRPr="007B734A" w14:paraId="0AD6D8A2" w14:textId="77777777" w:rsidTr="007B734A">
        <w:trPr>
          <w:trHeight w:val="620"/>
        </w:trPr>
        <w:tc>
          <w:tcPr>
            <w:tcW w:w="1860" w:type="dxa"/>
            <w:tcBorders>
              <w:top w:val="single" w:sz="8" w:space="0" w:color="auto"/>
              <w:left w:val="nil"/>
              <w:bottom w:val="single" w:sz="8" w:space="0" w:color="auto"/>
              <w:right w:val="nil"/>
            </w:tcBorders>
            <w:shd w:val="clear" w:color="auto" w:fill="auto"/>
            <w:hideMark/>
          </w:tcPr>
          <w:p w14:paraId="2B35C97D" w14:textId="77777777" w:rsidR="007B734A" w:rsidRPr="007B734A" w:rsidRDefault="007B734A" w:rsidP="007B734A">
            <w:pPr>
              <w:rPr>
                <w:b/>
                <w:bCs/>
                <w:color w:val="000000"/>
              </w:rPr>
            </w:pPr>
            <w:r w:rsidRPr="007B734A">
              <w:rPr>
                <w:b/>
                <w:bCs/>
                <w:color w:val="000000"/>
              </w:rPr>
              <w:t>Study</w:t>
            </w:r>
          </w:p>
        </w:tc>
        <w:tc>
          <w:tcPr>
            <w:tcW w:w="1840" w:type="dxa"/>
            <w:tcBorders>
              <w:top w:val="single" w:sz="8" w:space="0" w:color="auto"/>
              <w:left w:val="nil"/>
              <w:bottom w:val="single" w:sz="8" w:space="0" w:color="auto"/>
              <w:right w:val="nil"/>
            </w:tcBorders>
            <w:shd w:val="clear" w:color="auto" w:fill="auto"/>
            <w:hideMark/>
          </w:tcPr>
          <w:p w14:paraId="497F9D9F" w14:textId="77777777" w:rsidR="007B734A" w:rsidRPr="007B734A" w:rsidRDefault="007B734A" w:rsidP="007B734A">
            <w:pPr>
              <w:rPr>
                <w:b/>
                <w:bCs/>
                <w:color w:val="000000"/>
              </w:rPr>
            </w:pPr>
            <w:r w:rsidRPr="007B734A">
              <w:rPr>
                <w:b/>
                <w:bCs/>
                <w:color w:val="000000"/>
              </w:rPr>
              <w:t xml:space="preserve">Journal </w:t>
            </w:r>
          </w:p>
        </w:tc>
        <w:tc>
          <w:tcPr>
            <w:tcW w:w="2180" w:type="dxa"/>
            <w:tcBorders>
              <w:top w:val="single" w:sz="8" w:space="0" w:color="auto"/>
              <w:left w:val="nil"/>
              <w:bottom w:val="single" w:sz="8" w:space="0" w:color="auto"/>
              <w:right w:val="nil"/>
            </w:tcBorders>
            <w:shd w:val="clear" w:color="auto" w:fill="auto"/>
            <w:hideMark/>
          </w:tcPr>
          <w:p w14:paraId="3FCEB51A" w14:textId="77777777" w:rsidR="007B734A" w:rsidRPr="007B734A" w:rsidRDefault="007B734A" w:rsidP="007B734A">
            <w:pPr>
              <w:rPr>
                <w:b/>
                <w:bCs/>
                <w:color w:val="000000"/>
              </w:rPr>
            </w:pPr>
            <w:r w:rsidRPr="007B734A">
              <w:rPr>
                <w:b/>
                <w:bCs/>
                <w:color w:val="000000"/>
              </w:rPr>
              <w:t>Main Theoretical Perspective</w:t>
            </w:r>
          </w:p>
        </w:tc>
        <w:tc>
          <w:tcPr>
            <w:tcW w:w="1740" w:type="dxa"/>
            <w:tcBorders>
              <w:top w:val="single" w:sz="8" w:space="0" w:color="auto"/>
              <w:left w:val="nil"/>
              <w:bottom w:val="single" w:sz="8" w:space="0" w:color="auto"/>
              <w:right w:val="nil"/>
            </w:tcBorders>
            <w:shd w:val="clear" w:color="auto" w:fill="auto"/>
            <w:hideMark/>
          </w:tcPr>
          <w:p w14:paraId="78068633" w14:textId="77777777" w:rsidR="007B734A" w:rsidRPr="007B734A" w:rsidRDefault="007B734A" w:rsidP="007B734A">
            <w:pPr>
              <w:rPr>
                <w:b/>
                <w:bCs/>
                <w:color w:val="000000"/>
              </w:rPr>
            </w:pPr>
            <w:r w:rsidRPr="007B734A">
              <w:rPr>
                <w:b/>
                <w:bCs/>
                <w:color w:val="000000"/>
              </w:rPr>
              <w:t xml:space="preserve">Level of Analysis </w:t>
            </w:r>
          </w:p>
        </w:tc>
        <w:tc>
          <w:tcPr>
            <w:tcW w:w="7020" w:type="dxa"/>
            <w:tcBorders>
              <w:top w:val="single" w:sz="8" w:space="0" w:color="auto"/>
              <w:left w:val="nil"/>
              <w:bottom w:val="single" w:sz="8" w:space="0" w:color="auto"/>
              <w:right w:val="nil"/>
            </w:tcBorders>
            <w:shd w:val="clear" w:color="auto" w:fill="auto"/>
            <w:hideMark/>
          </w:tcPr>
          <w:p w14:paraId="2D5757FA" w14:textId="77777777" w:rsidR="007B734A" w:rsidRPr="007B734A" w:rsidRDefault="007B734A" w:rsidP="007B734A">
            <w:pPr>
              <w:rPr>
                <w:b/>
                <w:bCs/>
                <w:color w:val="000000"/>
              </w:rPr>
            </w:pPr>
            <w:r w:rsidRPr="007B734A">
              <w:rPr>
                <w:b/>
                <w:bCs/>
                <w:color w:val="000000"/>
              </w:rPr>
              <w:t>Key findings and insights</w:t>
            </w:r>
          </w:p>
        </w:tc>
      </w:tr>
      <w:tr w:rsidR="007B734A" w:rsidRPr="007B734A" w14:paraId="59CC04B8" w14:textId="77777777" w:rsidTr="007B734A">
        <w:trPr>
          <w:trHeight w:val="1740"/>
        </w:trPr>
        <w:tc>
          <w:tcPr>
            <w:tcW w:w="1860" w:type="dxa"/>
            <w:tcBorders>
              <w:top w:val="nil"/>
              <w:left w:val="nil"/>
              <w:bottom w:val="single" w:sz="4" w:space="0" w:color="auto"/>
              <w:right w:val="nil"/>
            </w:tcBorders>
            <w:shd w:val="clear" w:color="auto" w:fill="auto"/>
            <w:hideMark/>
          </w:tcPr>
          <w:p w14:paraId="6F4164EA" w14:textId="5005BCC4" w:rsidR="007B734A" w:rsidRPr="007B734A" w:rsidRDefault="007B734A" w:rsidP="007B734A">
            <w:pPr>
              <w:rPr>
                <w:color w:val="000000"/>
              </w:rPr>
            </w:pPr>
            <w:proofErr w:type="spellStart"/>
            <w:r w:rsidRPr="007B734A">
              <w:rPr>
                <w:color w:val="000000"/>
              </w:rPr>
              <w:t>Aguzzoli</w:t>
            </w:r>
            <w:proofErr w:type="spellEnd"/>
            <w:r w:rsidRPr="007B734A">
              <w:rPr>
                <w:color w:val="000000"/>
              </w:rPr>
              <w:t xml:space="preserve"> et al</w:t>
            </w:r>
            <w:r w:rsidR="00FD0E7F">
              <w:rPr>
                <w:color w:val="000000"/>
              </w:rPr>
              <w:t>.</w:t>
            </w:r>
            <w:r w:rsidRPr="007B734A">
              <w:rPr>
                <w:color w:val="000000"/>
              </w:rPr>
              <w:t xml:space="preserve"> (202</w:t>
            </w:r>
            <w:r w:rsidR="00D2628F">
              <w:rPr>
                <w:color w:val="000000"/>
              </w:rPr>
              <w:t>1</w:t>
            </w:r>
            <w:r w:rsidRPr="007B734A">
              <w:rPr>
                <w:color w:val="000000"/>
              </w:rPr>
              <w:t>)</w:t>
            </w:r>
          </w:p>
        </w:tc>
        <w:tc>
          <w:tcPr>
            <w:tcW w:w="1840" w:type="dxa"/>
            <w:tcBorders>
              <w:top w:val="nil"/>
              <w:left w:val="nil"/>
              <w:bottom w:val="single" w:sz="4" w:space="0" w:color="auto"/>
              <w:right w:val="nil"/>
            </w:tcBorders>
            <w:shd w:val="clear" w:color="auto" w:fill="auto"/>
            <w:hideMark/>
          </w:tcPr>
          <w:p w14:paraId="3AC94956" w14:textId="77777777" w:rsidR="007B734A" w:rsidRPr="007B734A" w:rsidRDefault="007B734A" w:rsidP="007B734A">
            <w:pPr>
              <w:rPr>
                <w:color w:val="000000"/>
              </w:rPr>
            </w:pPr>
            <w:r w:rsidRPr="007B734A">
              <w:rPr>
                <w:color w:val="000000"/>
              </w:rPr>
              <w:t>British Journal of Management</w:t>
            </w:r>
          </w:p>
        </w:tc>
        <w:tc>
          <w:tcPr>
            <w:tcW w:w="2180" w:type="dxa"/>
            <w:tcBorders>
              <w:top w:val="nil"/>
              <w:left w:val="nil"/>
              <w:bottom w:val="single" w:sz="4" w:space="0" w:color="auto"/>
              <w:right w:val="nil"/>
            </w:tcBorders>
            <w:shd w:val="clear" w:color="auto" w:fill="auto"/>
            <w:hideMark/>
          </w:tcPr>
          <w:p w14:paraId="570F4A79" w14:textId="77777777" w:rsidR="007B734A" w:rsidRPr="007B734A" w:rsidRDefault="007B734A" w:rsidP="007B734A">
            <w:pPr>
              <w:rPr>
                <w:color w:val="000000"/>
              </w:rPr>
            </w:pPr>
            <w:r w:rsidRPr="007B734A">
              <w:rPr>
                <w:color w:val="000000"/>
              </w:rPr>
              <w:t>Organizational Learning Theory</w:t>
            </w:r>
          </w:p>
        </w:tc>
        <w:tc>
          <w:tcPr>
            <w:tcW w:w="1740" w:type="dxa"/>
            <w:tcBorders>
              <w:top w:val="nil"/>
              <w:left w:val="nil"/>
              <w:bottom w:val="single" w:sz="4" w:space="0" w:color="auto"/>
              <w:right w:val="nil"/>
            </w:tcBorders>
            <w:shd w:val="clear" w:color="auto" w:fill="auto"/>
            <w:hideMark/>
          </w:tcPr>
          <w:p w14:paraId="00A8E2D2" w14:textId="77777777" w:rsidR="007B734A" w:rsidRPr="007B734A" w:rsidRDefault="007B734A" w:rsidP="007B734A">
            <w:pPr>
              <w:rPr>
                <w:color w:val="000000"/>
              </w:rPr>
            </w:pPr>
            <w:r w:rsidRPr="007B734A">
              <w:rPr>
                <w:color w:val="000000"/>
              </w:rPr>
              <w:t>Organizational / Environmental</w:t>
            </w:r>
          </w:p>
        </w:tc>
        <w:tc>
          <w:tcPr>
            <w:tcW w:w="7020" w:type="dxa"/>
            <w:tcBorders>
              <w:top w:val="nil"/>
              <w:left w:val="nil"/>
              <w:bottom w:val="single" w:sz="4" w:space="0" w:color="auto"/>
              <w:right w:val="nil"/>
            </w:tcBorders>
            <w:shd w:val="clear" w:color="auto" w:fill="auto"/>
            <w:hideMark/>
          </w:tcPr>
          <w:p w14:paraId="6A12441D" w14:textId="64BEBC39" w:rsidR="007B734A" w:rsidRPr="007B734A" w:rsidRDefault="007B734A" w:rsidP="007B734A">
            <w:pPr>
              <w:rPr>
                <w:color w:val="000000"/>
              </w:rPr>
            </w:pPr>
            <w:r w:rsidRPr="007B734A">
              <w:rPr>
                <w:color w:val="000000"/>
              </w:rPr>
              <w:t xml:space="preserve">Firms learn from </w:t>
            </w:r>
            <w:proofErr w:type="gramStart"/>
            <w:r w:rsidRPr="007B734A">
              <w:rPr>
                <w:color w:val="000000"/>
              </w:rPr>
              <w:t>failure</w:t>
            </w:r>
            <w:proofErr w:type="gramEnd"/>
            <w:r w:rsidRPr="007B734A">
              <w:rPr>
                <w:color w:val="000000"/>
              </w:rPr>
              <w:t xml:space="preserve"> and this can be beneficial for re-entry, but learning from failure can also generate unwarranted overconfidence. Managers might believe that the firm possesses the resources and knowledge required for a successful re-entry. Apart from local partners, firms also partner with established foreign firms to overcome institutional voids.</w:t>
            </w:r>
          </w:p>
        </w:tc>
      </w:tr>
      <w:tr w:rsidR="007B734A" w:rsidRPr="007B734A" w14:paraId="072D7F4C" w14:textId="77777777" w:rsidTr="007B734A">
        <w:trPr>
          <w:trHeight w:val="1980"/>
        </w:trPr>
        <w:tc>
          <w:tcPr>
            <w:tcW w:w="1860" w:type="dxa"/>
            <w:tcBorders>
              <w:top w:val="nil"/>
              <w:left w:val="nil"/>
              <w:bottom w:val="single" w:sz="4" w:space="0" w:color="auto"/>
              <w:right w:val="nil"/>
            </w:tcBorders>
            <w:shd w:val="clear" w:color="auto" w:fill="auto"/>
            <w:hideMark/>
          </w:tcPr>
          <w:p w14:paraId="02DDF9A3" w14:textId="312A1C1C" w:rsidR="007B734A" w:rsidRPr="007B734A" w:rsidRDefault="007B734A" w:rsidP="007B734A">
            <w:pPr>
              <w:rPr>
                <w:color w:val="000000"/>
              </w:rPr>
            </w:pPr>
            <w:r w:rsidRPr="007B734A">
              <w:rPr>
                <w:color w:val="000000"/>
              </w:rPr>
              <w:t>Bernini et al</w:t>
            </w:r>
            <w:r w:rsidR="00FD0E7F">
              <w:rPr>
                <w:color w:val="000000"/>
              </w:rPr>
              <w:t>.</w:t>
            </w:r>
            <w:r w:rsidRPr="007B734A">
              <w:rPr>
                <w:color w:val="000000"/>
              </w:rPr>
              <w:t xml:space="preserve"> (2016)</w:t>
            </w:r>
          </w:p>
        </w:tc>
        <w:tc>
          <w:tcPr>
            <w:tcW w:w="1840" w:type="dxa"/>
            <w:tcBorders>
              <w:top w:val="nil"/>
              <w:left w:val="nil"/>
              <w:bottom w:val="single" w:sz="4" w:space="0" w:color="auto"/>
              <w:right w:val="nil"/>
            </w:tcBorders>
            <w:shd w:val="clear" w:color="auto" w:fill="auto"/>
            <w:hideMark/>
          </w:tcPr>
          <w:p w14:paraId="18BEA02F" w14:textId="77777777" w:rsidR="007B734A" w:rsidRPr="007B734A" w:rsidRDefault="007B734A" w:rsidP="007B734A">
            <w:pPr>
              <w:rPr>
                <w:color w:val="000000"/>
              </w:rPr>
            </w:pPr>
            <w:r w:rsidRPr="007B734A">
              <w:rPr>
                <w:color w:val="000000"/>
              </w:rPr>
              <w:t>Journal of International Business Studies</w:t>
            </w:r>
          </w:p>
        </w:tc>
        <w:tc>
          <w:tcPr>
            <w:tcW w:w="2180" w:type="dxa"/>
            <w:tcBorders>
              <w:top w:val="nil"/>
              <w:left w:val="nil"/>
              <w:bottom w:val="single" w:sz="4" w:space="0" w:color="auto"/>
              <w:right w:val="nil"/>
            </w:tcBorders>
            <w:shd w:val="clear" w:color="auto" w:fill="auto"/>
            <w:hideMark/>
          </w:tcPr>
          <w:p w14:paraId="6413E6DE" w14:textId="77777777" w:rsidR="007B734A" w:rsidRPr="007B734A" w:rsidRDefault="007B734A" w:rsidP="007B734A">
            <w:pPr>
              <w:rPr>
                <w:color w:val="000000"/>
              </w:rPr>
            </w:pPr>
            <w:r w:rsidRPr="007B734A">
              <w:rPr>
                <w:color w:val="000000"/>
              </w:rPr>
              <w:t>Decision Theory and Performance Feedback) / RBV / Gradual Internationalization</w:t>
            </w:r>
          </w:p>
        </w:tc>
        <w:tc>
          <w:tcPr>
            <w:tcW w:w="1740" w:type="dxa"/>
            <w:tcBorders>
              <w:top w:val="nil"/>
              <w:left w:val="nil"/>
              <w:bottom w:val="single" w:sz="4" w:space="0" w:color="auto"/>
              <w:right w:val="nil"/>
            </w:tcBorders>
            <w:shd w:val="clear" w:color="auto" w:fill="auto"/>
            <w:hideMark/>
          </w:tcPr>
          <w:p w14:paraId="6A8CC18A" w14:textId="77777777" w:rsidR="007B734A" w:rsidRPr="007B734A" w:rsidRDefault="007B734A" w:rsidP="007B734A">
            <w:pPr>
              <w:rPr>
                <w:color w:val="000000"/>
              </w:rPr>
            </w:pPr>
            <w:r w:rsidRPr="007B734A">
              <w:rPr>
                <w:color w:val="000000"/>
              </w:rPr>
              <w:t>Organizational / Environmental</w:t>
            </w:r>
          </w:p>
        </w:tc>
        <w:tc>
          <w:tcPr>
            <w:tcW w:w="7020" w:type="dxa"/>
            <w:tcBorders>
              <w:top w:val="nil"/>
              <w:left w:val="nil"/>
              <w:bottom w:val="single" w:sz="4" w:space="0" w:color="auto"/>
              <w:right w:val="nil"/>
            </w:tcBorders>
            <w:shd w:val="clear" w:color="auto" w:fill="auto"/>
            <w:hideMark/>
          </w:tcPr>
          <w:p w14:paraId="34E9C4BE" w14:textId="4E1046AC" w:rsidR="007B734A" w:rsidRPr="007B734A" w:rsidRDefault="007B734A" w:rsidP="007B734A">
            <w:pPr>
              <w:rPr>
                <w:color w:val="000000"/>
              </w:rPr>
            </w:pPr>
            <w:r w:rsidRPr="007B734A">
              <w:rPr>
                <w:color w:val="000000"/>
              </w:rPr>
              <w:t xml:space="preserve">For the case of sporadic exporters, the probability of exit also influences that of re-entry </w:t>
            </w:r>
            <w:r w:rsidR="00DE0AA9">
              <w:rPr>
                <w:color w:val="000000"/>
              </w:rPr>
              <w:t>(</w:t>
            </w:r>
            <w:r w:rsidRPr="007B734A">
              <w:rPr>
                <w:color w:val="000000"/>
              </w:rPr>
              <w:t xml:space="preserve">firms with </w:t>
            </w:r>
            <w:r w:rsidR="00DE0AA9">
              <w:rPr>
                <w:color w:val="000000"/>
              </w:rPr>
              <w:t xml:space="preserve">a </w:t>
            </w:r>
            <w:r w:rsidRPr="007B734A">
              <w:rPr>
                <w:color w:val="000000"/>
              </w:rPr>
              <w:t xml:space="preserve">lower </w:t>
            </w:r>
            <w:r w:rsidR="00DE0AA9">
              <w:rPr>
                <w:color w:val="000000"/>
              </w:rPr>
              <w:t>likelihood</w:t>
            </w:r>
            <w:r w:rsidR="00DE0AA9" w:rsidRPr="007B734A">
              <w:rPr>
                <w:color w:val="000000"/>
              </w:rPr>
              <w:t xml:space="preserve"> </w:t>
            </w:r>
            <w:r w:rsidRPr="007B734A">
              <w:rPr>
                <w:color w:val="000000"/>
              </w:rPr>
              <w:t>to exit have higher to re-enter</w:t>
            </w:r>
            <w:r w:rsidR="00DE0AA9">
              <w:rPr>
                <w:color w:val="000000"/>
              </w:rPr>
              <w:t>)</w:t>
            </w:r>
            <w:r w:rsidRPr="007B734A">
              <w:rPr>
                <w:color w:val="000000"/>
              </w:rPr>
              <w:t xml:space="preserve">. Productivity aids re-entry. Domestic and foreign market conditions at exit matter more than those close to re-entry. Exiting when the domestic market is growing increases the likelihood of re-entry while exiting when foreign markets </w:t>
            </w:r>
            <w:r w:rsidR="00DE0AA9">
              <w:rPr>
                <w:color w:val="000000"/>
              </w:rPr>
              <w:t xml:space="preserve">are </w:t>
            </w:r>
            <w:r w:rsidRPr="007B734A">
              <w:rPr>
                <w:color w:val="000000"/>
              </w:rPr>
              <w:t>grow</w:t>
            </w:r>
            <w:r w:rsidR="00DE0AA9">
              <w:rPr>
                <w:color w:val="000000"/>
              </w:rPr>
              <w:t>ing</w:t>
            </w:r>
            <w:r w:rsidRPr="007B734A">
              <w:rPr>
                <w:color w:val="000000"/>
              </w:rPr>
              <w:t xml:space="preserve"> reduces the likelihood of re-entry.  </w:t>
            </w:r>
          </w:p>
        </w:tc>
      </w:tr>
      <w:tr w:rsidR="007B734A" w:rsidRPr="007B734A" w14:paraId="7DEC6C85" w14:textId="77777777" w:rsidTr="007B734A">
        <w:trPr>
          <w:trHeight w:val="1980"/>
        </w:trPr>
        <w:tc>
          <w:tcPr>
            <w:tcW w:w="1860" w:type="dxa"/>
            <w:tcBorders>
              <w:top w:val="nil"/>
              <w:left w:val="nil"/>
              <w:bottom w:val="single" w:sz="4" w:space="0" w:color="auto"/>
              <w:right w:val="nil"/>
            </w:tcBorders>
            <w:shd w:val="clear" w:color="auto" w:fill="auto"/>
            <w:hideMark/>
          </w:tcPr>
          <w:p w14:paraId="77794B04" w14:textId="37851C4A" w:rsidR="007B734A" w:rsidRPr="007B734A" w:rsidRDefault="007B734A" w:rsidP="007B734A">
            <w:pPr>
              <w:rPr>
                <w:color w:val="000000"/>
              </w:rPr>
            </w:pPr>
            <w:r w:rsidRPr="007B734A">
              <w:rPr>
                <w:color w:val="000000"/>
              </w:rPr>
              <w:t>Chen et al</w:t>
            </w:r>
            <w:r w:rsidR="00FD0E7F">
              <w:rPr>
                <w:color w:val="000000"/>
              </w:rPr>
              <w:t>.</w:t>
            </w:r>
            <w:r w:rsidRPr="007B734A">
              <w:rPr>
                <w:color w:val="000000"/>
              </w:rPr>
              <w:t xml:space="preserve"> (2019)</w:t>
            </w:r>
          </w:p>
        </w:tc>
        <w:tc>
          <w:tcPr>
            <w:tcW w:w="1840" w:type="dxa"/>
            <w:tcBorders>
              <w:top w:val="nil"/>
              <w:left w:val="nil"/>
              <w:bottom w:val="single" w:sz="4" w:space="0" w:color="auto"/>
              <w:right w:val="nil"/>
            </w:tcBorders>
            <w:shd w:val="clear" w:color="auto" w:fill="auto"/>
            <w:hideMark/>
          </w:tcPr>
          <w:p w14:paraId="033FD271" w14:textId="77777777" w:rsidR="007B734A" w:rsidRPr="007B734A" w:rsidRDefault="007B734A" w:rsidP="007B734A">
            <w:pPr>
              <w:rPr>
                <w:color w:val="000000"/>
              </w:rPr>
            </w:pPr>
            <w:r w:rsidRPr="007B734A">
              <w:rPr>
                <w:color w:val="000000"/>
              </w:rPr>
              <w:t>Journal of World Business</w:t>
            </w:r>
          </w:p>
        </w:tc>
        <w:tc>
          <w:tcPr>
            <w:tcW w:w="2180" w:type="dxa"/>
            <w:tcBorders>
              <w:top w:val="nil"/>
              <w:left w:val="nil"/>
              <w:bottom w:val="single" w:sz="4" w:space="0" w:color="auto"/>
              <w:right w:val="nil"/>
            </w:tcBorders>
            <w:shd w:val="clear" w:color="auto" w:fill="auto"/>
            <w:hideMark/>
          </w:tcPr>
          <w:p w14:paraId="4278E170" w14:textId="77777777" w:rsidR="007B734A" w:rsidRPr="007B734A" w:rsidRDefault="007B734A" w:rsidP="007B734A">
            <w:pPr>
              <w:rPr>
                <w:color w:val="000000"/>
              </w:rPr>
            </w:pPr>
            <w:r w:rsidRPr="007B734A">
              <w:rPr>
                <w:color w:val="000000"/>
              </w:rPr>
              <w:t>Decision Theory</w:t>
            </w:r>
          </w:p>
        </w:tc>
        <w:tc>
          <w:tcPr>
            <w:tcW w:w="1740" w:type="dxa"/>
            <w:tcBorders>
              <w:top w:val="nil"/>
              <w:left w:val="nil"/>
              <w:bottom w:val="single" w:sz="4" w:space="0" w:color="auto"/>
              <w:right w:val="nil"/>
            </w:tcBorders>
            <w:shd w:val="clear" w:color="auto" w:fill="auto"/>
            <w:hideMark/>
          </w:tcPr>
          <w:p w14:paraId="326D5BDC" w14:textId="77777777" w:rsidR="007B734A" w:rsidRPr="007B734A" w:rsidRDefault="007B734A" w:rsidP="007B734A">
            <w:pPr>
              <w:rPr>
                <w:color w:val="000000"/>
              </w:rPr>
            </w:pPr>
            <w:r w:rsidRPr="007B734A">
              <w:rPr>
                <w:color w:val="000000"/>
              </w:rPr>
              <w:t>Organizational</w:t>
            </w:r>
          </w:p>
        </w:tc>
        <w:tc>
          <w:tcPr>
            <w:tcW w:w="7020" w:type="dxa"/>
            <w:tcBorders>
              <w:top w:val="nil"/>
              <w:left w:val="nil"/>
              <w:bottom w:val="single" w:sz="4" w:space="0" w:color="auto"/>
              <w:right w:val="nil"/>
            </w:tcBorders>
            <w:shd w:val="clear" w:color="auto" w:fill="auto"/>
            <w:hideMark/>
          </w:tcPr>
          <w:p w14:paraId="2869CD0E" w14:textId="617422B4" w:rsidR="007B734A" w:rsidRPr="007B734A" w:rsidRDefault="007B734A" w:rsidP="007B734A">
            <w:pPr>
              <w:rPr>
                <w:color w:val="000000"/>
              </w:rPr>
            </w:pPr>
            <w:r w:rsidRPr="007B734A">
              <w:rPr>
                <w:color w:val="000000"/>
              </w:rPr>
              <w:t xml:space="preserve">Firms with </w:t>
            </w:r>
            <w:r w:rsidR="00DE0AA9">
              <w:rPr>
                <w:color w:val="000000"/>
              </w:rPr>
              <w:t xml:space="preserve">a </w:t>
            </w:r>
            <w:r w:rsidRPr="007B734A">
              <w:rPr>
                <w:color w:val="000000"/>
              </w:rPr>
              <w:t xml:space="preserve">lower likelihood of exit have higher chances of re-entry. Firms with higher levels of export performance at exit are less likely to re-enter (but if they re-enter, they enjoy higher levels of post re-entry export performance). A previous exporting presence allows firms to have a higher trade-off value between price and quality. A lengthier time out period however moderates all those relationships in a negative way. </w:t>
            </w:r>
          </w:p>
        </w:tc>
      </w:tr>
      <w:tr w:rsidR="007B734A" w:rsidRPr="007B734A" w14:paraId="66EF2291" w14:textId="77777777" w:rsidTr="007B734A">
        <w:trPr>
          <w:trHeight w:val="1400"/>
        </w:trPr>
        <w:tc>
          <w:tcPr>
            <w:tcW w:w="1860" w:type="dxa"/>
            <w:tcBorders>
              <w:top w:val="nil"/>
              <w:left w:val="nil"/>
              <w:bottom w:val="single" w:sz="4" w:space="0" w:color="auto"/>
              <w:right w:val="nil"/>
            </w:tcBorders>
            <w:shd w:val="clear" w:color="auto" w:fill="auto"/>
            <w:hideMark/>
          </w:tcPr>
          <w:p w14:paraId="720C33BB" w14:textId="77777777" w:rsidR="007B734A" w:rsidRPr="007B734A" w:rsidRDefault="007B734A" w:rsidP="007B734A">
            <w:pPr>
              <w:rPr>
                <w:color w:val="000000"/>
              </w:rPr>
            </w:pPr>
            <w:proofErr w:type="spellStart"/>
            <w:r w:rsidRPr="007B734A">
              <w:rPr>
                <w:color w:val="000000"/>
              </w:rPr>
              <w:t>Figueira</w:t>
            </w:r>
            <w:proofErr w:type="spellEnd"/>
            <w:r w:rsidRPr="007B734A">
              <w:rPr>
                <w:color w:val="000000"/>
              </w:rPr>
              <w:t>-de-</w:t>
            </w:r>
            <w:proofErr w:type="spellStart"/>
            <w:r w:rsidRPr="007B734A">
              <w:rPr>
                <w:color w:val="000000"/>
              </w:rPr>
              <w:t>Lemos</w:t>
            </w:r>
            <w:proofErr w:type="spellEnd"/>
            <w:r w:rsidRPr="007B734A">
              <w:rPr>
                <w:color w:val="000000"/>
              </w:rPr>
              <w:t xml:space="preserve"> &amp; </w:t>
            </w:r>
            <w:proofErr w:type="spellStart"/>
            <w:r w:rsidRPr="007B734A">
              <w:rPr>
                <w:color w:val="000000"/>
              </w:rPr>
              <w:t>Hadjikhani</w:t>
            </w:r>
            <w:proofErr w:type="spellEnd"/>
            <w:r w:rsidRPr="007B734A">
              <w:rPr>
                <w:color w:val="000000"/>
              </w:rPr>
              <w:t xml:space="preserve"> (2014)</w:t>
            </w:r>
          </w:p>
        </w:tc>
        <w:tc>
          <w:tcPr>
            <w:tcW w:w="1840" w:type="dxa"/>
            <w:tcBorders>
              <w:top w:val="nil"/>
              <w:left w:val="nil"/>
              <w:bottom w:val="single" w:sz="4" w:space="0" w:color="auto"/>
              <w:right w:val="nil"/>
            </w:tcBorders>
            <w:shd w:val="clear" w:color="auto" w:fill="auto"/>
            <w:hideMark/>
          </w:tcPr>
          <w:p w14:paraId="5929923B" w14:textId="77777777" w:rsidR="007B734A" w:rsidRPr="007B734A" w:rsidRDefault="007B734A" w:rsidP="007B734A">
            <w:pPr>
              <w:rPr>
                <w:color w:val="000000"/>
              </w:rPr>
            </w:pPr>
            <w:r w:rsidRPr="007B734A">
              <w:rPr>
                <w:color w:val="000000"/>
              </w:rPr>
              <w:t>Journal of World Business</w:t>
            </w:r>
          </w:p>
        </w:tc>
        <w:tc>
          <w:tcPr>
            <w:tcW w:w="2180" w:type="dxa"/>
            <w:tcBorders>
              <w:top w:val="nil"/>
              <w:left w:val="nil"/>
              <w:bottom w:val="single" w:sz="4" w:space="0" w:color="auto"/>
              <w:right w:val="nil"/>
            </w:tcBorders>
            <w:shd w:val="clear" w:color="auto" w:fill="auto"/>
            <w:hideMark/>
          </w:tcPr>
          <w:p w14:paraId="2ADBC0AB" w14:textId="77777777" w:rsidR="007B734A" w:rsidRPr="007B734A" w:rsidRDefault="007B734A" w:rsidP="007B734A">
            <w:pPr>
              <w:rPr>
                <w:color w:val="000000"/>
              </w:rPr>
            </w:pPr>
            <w:r w:rsidRPr="007B734A">
              <w:rPr>
                <w:color w:val="000000"/>
              </w:rPr>
              <w:t>Uppsala model</w:t>
            </w:r>
          </w:p>
        </w:tc>
        <w:tc>
          <w:tcPr>
            <w:tcW w:w="1740" w:type="dxa"/>
            <w:tcBorders>
              <w:top w:val="nil"/>
              <w:left w:val="nil"/>
              <w:bottom w:val="single" w:sz="4" w:space="0" w:color="auto"/>
              <w:right w:val="nil"/>
            </w:tcBorders>
            <w:shd w:val="clear" w:color="auto" w:fill="auto"/>
            <w:hideMark/>
          </w:tcPr>
          <w:p w14:paraId="4B7B34CA" w14:textId="77777777" w:rsidR="007B734A" w:rsidRPr="007B734A" w:rsidRDefault="007B734A" w:rsidP="007B734A">
            <w:pPr>
              <w:rPr>
                <w:color w:val="000000"/>
              </w:rPr>
            </w:pPr>
            <w:r w:rsidRPr="007B734A">
              <w:rPr>
                <w:color w:val="000000"/>
              </w:rPr>
              <w:t>Organizational / Environmental</w:t>
            </w:r>
          </w:p>
        </w:tc>
        <w:tc>
          <w:tcPr>
            <w:tcW w:w="7020" w:type="dxa"/>
            <w:tcBorders>
              <w:top w:val="nil"/>
              <w:left w:val="nil"/>
              <w:bottom w:val="single" w:sz="4" w:space="0" w:color="auto"/>
              <w:right w:val="nil"/>
            </w:tcBorders>
            <w:shd w:val="clear" w:color="auto" w:fill="auto"/>
            <w:hideMark/>
          </w:tcPr>
          <w:p w14:paraId="50A50CF6" w14:textId="3F6434A6" w:rsidR="007B734A" w:rsidRPr="007B734A" w:rsidRDefault="007B734A" w:rsidP="007B734A">
            <w:pPr>
              <w:rPr>
                <w:color w:val="000000"/>
              </w:rPr>
            </w:pPr>
            <w:r w:rsidRPr="007B734A">
              <w:rPr>
                <w:color w:val="000000"/>
              </w:rPr>
              <w:t xml:space="preserve">If a firm exited due to an unstable market environment, improvements in environmental conditions can lead to foreign </w:t>
            </w:r>
            <w:r w:rsidR="00925F22" w:rsidRPr="007B734A">
              <w:rPr>
                <w:color w:val="000000"/>
              </w:rPr>
              <w:t>market</w:t>
            </w:r>
            <w:r w:rsidRPr="007B734A">
              <w:rPr>
                <w:color w:val="000000"/>
              </w:rPr>
              <w:t xml:space="preserve"> re-entry. Keeping in contact with foreign partners, even from a distance, can lead to quicker re-entry, whereas a mismatch of knowledge and commitment delays re-entry.</w:t>
            </w:r>
          </w:p>
        </w:tc>
      </w:tr>
      <w:tr w:rsidR="007B734A" w:rsidRPr="007B734A" w14:paraId="4586787E" w14:textId="77777777" w:rsidTr="007B734A">
        <w:trPr>
          <w:trHeight w:val="1660"/>
        </w:trPr>
        <w:tc>
          <w:tcPr>
            <w:tcW w:w="1860" w:type="dxa"/>
            <w:tcBorders>
              <w:top w:val="nil"/>
              <w:left w:val="nil"/>
              <w:bottom w:val="single" w:sz="4" w:space="0" w:color="auto"/>
              <w:right w:val="nil"/>
            </w:tcBorders>
            <w:shd w:val="clear" w:color="auto" w:fill="auto"/>
            <w:hideMark/>
          </w:tcPr>
          <w:p w14:paraId="7F0DEF69" w14:textId="1C209260" w:rsidR="007B734A" w:rsidRPr="007B734A" w:rsidRDefault="007B734A" w:rsidP="007B734A">
            <w:pPr>
              <w:rPr>
                <w:color w:val="000000"/>
              </w:rPr>
            </w:pPr>
            <w:r w:rsidRPr="007B734A">
              <w:rPr>
                <w:color w:val="000000"/>
              </w:rPr>
              <w:lastRenderedPageBreak/>
              <w:t>Freeman</w:t>
            </w:r>
            <w:r w:rsidR="00FD0E7F">
              <w:rPr>
                <w:color w:val="000000"/>
              </w:rPr>
              <w:t xml:space="preserve"> et al.</w:t>
            </w:r>
            <w:r w:rsidRPr="007B734A">
              <w:rPr>
                <w:color w:val="000000"/>
              </w:rPr>
              <w:t xml:space="preserve"> (2013)</w:t>
            </w:r>
          </w:p>
        </w:tc>
        <w:tc>
          <w:tcPr>
            <w:tcW w:w="1840" w:type="dxa"/>
            <w:tcBorders>
              <w:top w:val="nil"/>
              <w:left w:val="nil"/>
              <w:bottom w:val="single" w:sz="4" w:space="0" w:color="auto"/>
              <w:right w:val="nil"/>
            </w:tcBorders>
            <w:shd w:val="clear" w:color="auto" w:fill="auto"/>
            <w:hideMark/>
          </w:tcPr>
          <w:p w14:paraId="54A68E12" w14:textId="77777777" w:rsidR="007B734A" w:rsidRPr="007B734A" w:rsidRDefault="007B734A" w:rsidP="007B734A">
            <w:pPr>
              <w:rPr>
                <w:color w:val="000000"/>
              </w:rPr>
            </w:pPr>
            <w:r w:rsidRPr="007B734A">
              <w:rPr>
                <w:color w:val="000000"/>
              </w:rPr>
              <w:t>International Marketing Review</w:t>
            </w:r>
          </w:p>
        </w:tc>
        <w:tc>
          <w:tcPr>
            <w:tcW w:w="2180" w:type="dxa"/>
            <w:tcBorders>
              <w:top w:val="nil"/>
              <w:left w:val="nil"/>
              <w:bottom w:val="single" w:sz="4" w:space="0" w:color="auto"/>
              <w:right w:val="nil"/>
            </w:tcBorders>
            <w:shd w:val="clear" w:color="auto" w:fill="auto"/>
            <w:hideMark/>
          </w:tcPr>
          <w:p w14:paraId="14A53D5B" w14:textId="77777777" w:rsidR="007B734A" w:rsidRPr="007B734A" w:rsidRDefault="007B734A" w:rsidP="007B734A">
            <w:pPr>
              <w:rPr>
                <w:color w:val="000000"/>
              </w:rPr>
            </w:pPr>
            <w:r w:rsidRPr="007B734A">
              <w:rPr>
                <w:color w:val="000000"/>
              </w:rPr>
              <w:t>Born-global approach</w:t>
            </w:r>
          </w:p>
        </w:tc>
        <w:tc>
          <w:tcPr>
            <w:tcW w:w="1740" w:type="dxa"/>
            <w:tcBorders>
              <w:top w:val="nil"/>
              <w:left w:val="nil"/>
              <w:bottom w:val="single" w:sz="4" w:space="0" w:color="auto"/>
              <w:right w:val="nil"/>
            </w:tcBorders>
            <w:shd w:val="clear" w:color="auto" w:fill="auto"/>
            <w:hideMark/>
          </w:tcPr>
          <w:p w14:paraId="222F865B" w14:textId="77777777" w:rsidR="007B734A" w:rsidRPr="007B734A" w:rsidRDefault="007B734A" w:rsidP="007B734A">
            <w:pPr>
              <w:rPr>
                <w:color w:val="000000"/>
              </w:rPr>
            </w:pPr>
            <w:r w:rsidRPr="007B734A">
              <w:rPr>
                <w:color w:val="000000"/>
              </w:rPr>
              <w:t>Managerial / Organizational</w:t>
            </w:r>
          </w:p>
        </w:tc>
        <w:tc>
          <w:tcPr>
            <w:tcW w:w="7020" w:type="dxa"/>
            <w:tcBorders>
              <w:top w:val="nil"/>
              <w:left w:val="nil"/>
              <w:bottom w:val="single" w:sz="4" w:space="0" w:color="auto"/>
              <w:right w:val="nil"/>
            </w:tcBorders>
            <w:shd w:val="clear" w:color="auto" w:fill="auto"/>
            <w:hideMark/>
          </w:tcPr>
          <w:p w14:paraId="144210AD" w14:textId="7306CC4A" w:rsidR="007B734A" w:rsidRPr="007B734A" w:rsidRDefault="007B734A" w:rsidP="007B734A">
            <w:pPr>
              <w:rPr>
                <w:color w:val="000000"/>
              </w:rPr>
            </w:pPr>
            <w:r w:rsidRPr="007B734A">
              <w:rPr>
                <w:color w:val="000000"/>
              </w:rPr>
              <w:t>There is a strong association between the de- and re-internationalization activities with experience gained in one activity affecting the other. When market pressures improve, born-global firms re-enter foreign markets to strategically re-structure their international assets. External networks play an important role in the ability of born</w:t>
            </w:r>
            <w:r w:rsidR="00553C3E">
              <w:rPr>
                <w:color w:val="000000"/>
              </w:rPr>
              <w:t>-</w:t>
            </w:r>
            <w:r w:rsidRPr="007B734A">
              <w:rPr>
                <w:color w:val="000000"/>
              </w:rPr>
              <w:t>global</w:t>
            </w:r>
            <w:r w:rsidR="00553C3E">
              <w:rPr>
                <w:color w:val="000000"/>
              </w:rPr>
              <w:t xml:space="preserve"> firms</w:t>
            </w:r>
            <w:r w:rsidRPr="007B734A">
              <w:rPr>
                <w:color w:val="000000"/>
              </w:rPr>
              <w:t xml:space="preserve"> to achieve re-entry.</w:t>
            </w:r>
          </w:p>
        </w:tc>
      </w:tr>
      <w:tr w:rsidR="007B734A" w:rsidRPr="007B734A" w14:paraId="182C4131" w14:textId="77777777" w:rsidTr="007B734A">
        <w:trPr>
          <w:trHeight w:val="1960"/>
        </w:trPr>
        <w:tc>
          <w:tcPr>
            <w:tcW w:w="1860" w:type="dxa"/>
            <w:tcBorders>
              <w:top w:val="nil"/>
              <w:left w:val="nil"/>
              <w:bottom w:val="single" w:sz="4" w:space="0" w:color="auto"/>
              <w:right w:val="nil"/>
            </w:tcBorders>
            <w:shd w:val="clear" w:color="auto" w:fill="auto"/>
            <w:hideMark/>
          </w:tcPr>
          <w:p w14:paraId="52C943BA" w14:textId="77777777" w:rsidR="007B734A" w:rsidRPr="007B734A" w:rsidRDefault="007B734A" w:rsidP="007B734A">
            <w:pPr>
              <w:rPr>
                <w:color w:val="000000"/>
              </w:rPr>
            </w:pPr>
            <w:r w:rsidRPr="007B734A">
              <w:rPr>
                <w:color w:val="000000"/>
              </w:rPr>
              <w:t>Dominguez &amp; Mayrhofer (2017)</w:t>
            </w:r>
          </w:p>
        </w:tc>
        <w:tc>
          <w:tcPr>
            <w:tcW w:w="1840" w:type="dxa"/>
            <w:tcBorders>
              <w:top w:val="nil"/>
              <w:left w:val="nil"/>
              <w:bottom w:val="single" w:sz="4" w:space="0" w:color="auto"/>
              <w:right w:val="nil"/>
            </w:tcBorders>
            <w:shd w:val="clear" w:color="auto" w:fill="auto"/>
            <w:hideMark/>
          </w:tcPr>
          <w:p w14:paraId="0E381B21" w14:textId="77777777" w:rsidR="007B734A" w:rsidRPr="007B734A" w:rsidRDefault="007B734A" w:rsidP="007B734A">
            <w:pPr>
              <w:rPr>
                <w:color w:val="000000"/>
              </w:rPr>
            </w:pPr>
            <w:r w:rsidRPr="007B734A">
              <w:rPr>
                <w:color w:val="000000"/>
              </w:rPr>
              <w:t>International Business Review</w:t>
            </w:r>
          </w:p>
        </w:tc>
        <w:tc>
          <w:tcPr>
            <w:tcW w:w="2180" w:type="dxa"/>
            <w:tcBorders>
              <w:top w:val="nil"/>
              <w:left w:val="nil"/>
              <w:bottom w:val="single" w:sz="4" w:space="0" w:color="auto"/>
              <w:right w:val="nil"/>
            </w:tcBorders>
            <w:shd w:val="clear" w:color="auto" w:fill="auto"/>
            <w:hideMark/>
          </w:tcPr>
          <w:p w14:paraId="19756B53" w14:textId="77777777" w:rsidR="007B734A" w:rsidRPr="007B734A" w:rsidRDefault="007B734A" w:rsidP="007B734A">
            <w:pPr>
              <w:rPr>
                <w:color w:val="000000"/>
              </w:rPr>
            </w:pPr>
            <w:r w:rsidRPr="007B734A">
              <w:rPr>
                <w:color w:val="000000"/>
              </w:rPr>
              <w:t>Uppsala model and the born-global approach</w:t>
            </w:r>
          </w:p>
        </w:tc>
        <w:tc>
          <w:tcPr>
            <w:tcW w:w="1740" w:type="dxa"/>
            <w:tcBorders>
              <w:top w:val="nil"/>
              <w:left w:val="nil"/>
              <w:bottom w:val="single" w:sz="4" w:space="0" w:color="auto"/>
              <w:right w:val="nil"/>
            </w:tcBorders>
            <w:shd w:val="clear" w:color="auto" w:fill="auto"/>
            <w:hideMark/>
          </w:tcPr>
          <w:p w14:paraId="48A31AAE" w14:textId="77777777" w:rsidR="007B734A" w:rsidRPr="007B734A" w:rsidRDefault="007B734A" w:rsidP="007B734A">
            <w:pPr>
              <w:rPr>
                <w:color w:val="000000"/>
              </w:rPr>
            </w:pPr>
            <w:r w:rsidRPr="007B734A">
              <w:rPr>
                <w:color w:val="000000"/>
              </w:rPr>
              <w:t xml:space="preserve">Organizational </w:t>
            </w:r>
          </w:p>
        </w:tc>
        <w:tc>
          <w:tcPr>
            <w:tcW w:w="7020" w:type="dxa"/>
            <w:tcBorders>
              <w:top w:val="nil"/>
              <w:left w:val="nil"/>
              <w:bottom w:val="single" w:sz="4" w:space="0" w:color="auto"/>
              <w:right w:val="nil"/>
            </w:tcBorders>
            <w:shd w:val="clear" w:color="auto" w:fill="auto"/>
            <w:hideMark/>
          </w:tcPr>
          <w:p w14:paraId="344362A6" w14:textId="77777777" w:rsidR="007B734A" w:rsidRPr="007B734A" w:rsidRDefault="007B734A" w:rsidP="007B734A">
            <w:pPr>
              <w:rPr>
                <w:color w:val="000000"/>
              </w:rPr>
            </w:pPr>
            <w:r w:rsidRPr="007B734A">
              <w:rPr>
                <w:color w:val="000000"/>
              </w:rPr>
              <w:t xml:space="preserve">The study identified five stages of </w:t>
            </w:r>
            <w:proofErr w:type="gramStart"/>
            <w:r w:rsidRPr="007B734A">
              <w:rPr>
                <w:color w:val="000000"/>
              </w:rPr>
              <w:t>internationalization;</w:t>
            </w:r>
            <w:proofErr w:type="gramEnd"/>
            <w:r w:rsidRPr="007B734A">
              <w:rPr>
                <w:color w:val="000000"/>
              </w:rPr>
              <w:t xml:space="preserve"> initial entry, increasing internationalization, de-internationalization, re-internationalization and internationalization yet again. Prominent internal factors (new management, international experience, understanding of foreign market conditions and demand) and external factors (networks, competition, loss of competitiveness, growing market demand) for each stage were identified. </w:t>
            </w:r>
          </w:p>
        </w:tc>
      </w:tr>
      <w:tr w:rsidR="007B734A" w:rsidRPr="007B734A" w14:paraId="1C3C68C9" w14:textId="77777777" w:rsidTr="007B734A">
        <w:trPr>
          <w:trHeight w:val="1680"/>
        </w:trPr>
        <w:tc>
          <w:tcPr>
            <w:tcW w:w="1860" w:type="dxa"/>
            <w:tcBorders>
              <w:top w:val="nil"/>
              <w:left w:val="nil"/>
              <w:bottom w:val="single" w:sz="4" w:space="0" w:color="auto"/>
              <w:right w:val="nil"/>
            </w:tcBorders>
            <w:shd w:val="clear" w:color="auto" w:fill="auto"/>
            <w:hideMark/>
          </w:tcPr>
          <w:p w14:paraId="74CDA1D4" w14:textId="2525ADFB" w:rsidR="007B734A" w:rsidRPr="007B734A" w:rsidRDefault="007B734A" w:rsidP="007B734A">
            <w:pPr>
              <w:rPr>
                <w:color w:val="000000"/>
              </w:rPr>
            </w:pPr>
            <w:r w:rsidRPr="007B734A">
              <w:rPr>
                <w:color w:val="000000"/>
              </w:rPr>
              <w:t>Javalgi et al</w:t>
            </w:r>
            <w:r w:rsidR="00FD0E7F">
              <w:rPr>
                <w:color w:val="000000"/>
              </w:rPr>
              <w:t>.</w:t>
            </w:r>
            <w:r w:rsidRPr="007B734A">
              <w:rPr>
                <w:color w:val="000000"/>
              </w:rPr>
              <w:t xml:space="preserve"> (2011)</w:t>
            </w:r>
          </w:p>
        </w:tc>
        <w:tc>
          <w:tcPr>
            <w:tcW w:w="1840" w:type="dxa"/>
            <w:tcBorders>
              <w:top w:val="nil"/>
              <w:left w:val="nil"/>
              <w:bottom w:val="single" w:sz="4" w:space="0" w:color="auto"/>
              <w:right w:val="nil"/>
            </w:tcBorders>
            <w:shd w:val="clear" w:color="auto" w:fill="auto"/>
            <w:hideMark/>
          </w:tcPr>
          <w:p w14:paraId="0FC64897" w14:textId="77777777" w:rsidR="007B734A" w:rsidRPr="007B734A" w:rsidRDefault="007B734A" w:rsidP="007B734A">
            <w:pPr>
              <w:rPr>
                <w:color w:val="000000"/>
              </w:rPr>
            </w:pPr>
            <w:r w:rsidRPr="007B734A">
              <w:rPr>
                <w:color w:val="000000"/>
              </w:rPr>
              <w:t>International Business Review</w:t>
            </w:r>
          </w:p>
        </w:tc>
        <w:tc>
          <w:tcPr>
            <w:tcW w:w="2180" w:type="dxa"/>
            <w:tcBorders>
              <w:top w:val="nil"/>
              <w:left w:val="nil"/>
              <w:bottom w:val="single" w:sz="4" w:space="0" w:color="auto"/>
              <w:right w:val="nil"/>
            </w:tcBorders>
            <w:shd w:val="clear" w:color="auto" w:fill="auto"/>
            <w:hideMark/>
          </w:tcPr>
          <w:p w14:paraId="44DB8506" w14:textId="77777777" w:rsidR="007B734A" w:rsidRPr="007B734A" w:rsidRDefault="007B734A" w:rsidP="007B734A">
            <w:pPr>
              <w:rPr>
                <w:color w:val="000000"/>
              </w:rPr>
            </w:pPr>
            <w:r w:rsidRPr="007B734A">
              <w:rPr>
                <w:color w:val="000000"/>
              </w:rPr>
              <w:t>Various theoretical perspectives (e.g., rational action theory, and real options theory)</w:t>
            </w:r>
          </w:p>
        </w:tc>
        <w:tc>
          <w:tcPr>
            <w:tcW w:w="1740" w:type="dxa"/>
            <w:tcBorders>
              <w:top w:val="nil"/>
              <w:left w:val="nil"/>
              <w:bottom w:val="single" w:sz="4" w:space="0" w:color="auto"/>
              <w:right w:val="nil"/>
            </w:tcBorders>
            <w:shd w:val="clear" w:color="auto" w:fill="auto"/>
            <w:hideMark/>
          </w:tcPr>
          <w:p w14:paraId="348B0B8D" w14:textId="77777777" w:rsidR="007B734A" w:rsidRPr="007B734A" w:rsidRDefault="007B734A" w:rsidP="007B734A">
            <w:pPr>
              <w:rPr>
                <w:color w:val="000000"/>
              </w:rPr>
            </w:pPr>
            <w:r w:rsidRPr="007B734A">
              <w:rPr>
                <w:color w:val="000000"/>
              </w:rPr>
              <w:t>Organizational</w:t>
            </w:r>
          </w:p>
        </w:tc>
        <w:tc>
          <w:tcPr>
            <w:tcW w:w="7020" w:type="dxa"/>
            <w:tcBorders>
              <w:top w:val="nil"/>
              <w:left w:val="nil"/>
              <w:bottom w:val="single" w:sz="4" w:space="0" w:color="auto"/>
              <w:right w:val="nil"/>
            </w:tcBorders>
            <w:shd w:val="clear" w:color="auto" w:fill="auto"/>
            <w:hideMark/>
          </w:tcPr>
          <w:p w14:paraId="5546E7EE" w14:textId="5A6980A9" w:rsidR="007B734A" w:rsidRPr="007B734A" w:rsidRDefault="007B734A" w:rsidP="007B734A">
            <w:pPr>
              <w:rPr>
                <w:color w:val="000000"/>
              </w:rPr>
            </w:pPr>
            <w:r w:rsidRPr="007B734A">
              <w:rPr>
                <w:color w:val="000000"/>
              </w:rPr>
              <w:t>The timing of market re-entry depend</w:t>
            </w:r>
            <w:r w:rsidR="000B2930">
              <w:rPr>
                <w:color w:val="000000"/>
              </w:rPr>
              <w:t>s</w:t>
            </w:r>
            <w:r w:rsidRPr="007B734A">
              <w:rPr>
                <w:color w:val="000000"/>
              </w:rPr>
              <w:t xml:space="preserve"> on government policies and the adoption of corrective strategies.</w:t>
            </w:r>
            <w:r>
              <w:rPr>
                <w:color w:val="000000"/>
              </w:rPr>
              <w:t xml:space="preserve"> </w:t>
            </w:r>
            <w:r w:rsidRPr="007B734A">
              <w:rPr>
                <w:color w:val="000000"/>
              </w:rPr>
              <w:t>The scope of market re-entry depends on the timing of re-entry, as well as country and firm-specific factors.</w:t>
            </w:r>
            <w:r>
              <w:rPr>
                <w:color w:val="000000"/>
              </w:rPr>
              <w:t xml:space="preserve"> </w:t>
            </w:r>
            <w:r w:rsidRPr="007B734A">
              <w:rPr>
                <w:color w:val="000000"/>
              </w:rPr>
              <w:t>The mode of re-entry depends on the country being re-entered and the scope of re-entry.</w:t>
            </w:r>
          </w:p>
        </w:tc>
      </w:tr>
      <w:tr w:rsidR="007B734A" w:rsidRPr="007B734A" w14:paraId="631C2953" w14:textId="77777777" w:rsidTr="007B734A">
        <w:trPr>
          <w:trHeight w:val="1680"/>
        </w:trPr>
        <w:tc>
          <w:tcPr>
            <w:tcW w:w="1860" w:type="dxa"/>
            <w:tcBorders>
              <w:top w:val="nil"/>
              <w:left w:val="nil"/>
              <w:bottom w:val="single" w:sz="4" w:space="0" w:color="auto"/>
              <w:right w:val="nil"/>
            </w:tcBorders>
            <w:shd w:val="clear" w:color="auto" w:fill="auto"/>
            <w:hideMark/>
          </w:tcPr>
          <w:p w14:paraId="548C99E5" w14:textId="77777777" w:rsidR="007B734A" w:rsidRPr="007B734A" w:rsidRDefault="007B734A" w:rsidP="007B734A">
            <w:pPr>
              <w:rPr>
                <w:color w:val="000000"/>
              </w:rPr>
            </w:pPr>
            <w:proofErr w:type="spellStart"/>
            <w:r w:rsidRPr="007B734A">
              <w:rPr>
                <w:color w:val="000000"/>
              </w:rPr>
              <w:t>Surdu</w:t>
            </w:r>
            <w:proofErr w:type="spellEnd"/>
            <w:r w:rsidRPr="007B734A">
              <w:rPr>
                <w:color w:val="000000"/>
              </w:rPr>
              <w:t xml:space="preserve"> &amp; Narula (2020)</w:t>
            </w:r>
          </w:p>
        </w:tc>
        <w:tc>
          <w:tcPr>
            <w:tcW w:w="1840" w:type="dxa"/>
            <w:tcBorders>
              <w:top w:val="nil"/>
              <w:left w:val="nil"/>
              <w:bottom w:val="single" w:sz="4" w:space="0" w:color="auto"/>
              <w:right w:val="nil"/>
            </w:tcBorders>
            <w:shd w:val="clear" w:color="auto" w:fill="auto"/>
            <w:hideMark/>
          </w:tcPr>
          <w:p w14:paraId="30F8CCD8" w14:textId="77777777" w:rsidR="007B734A" w:rsidRPr="007B734A" w:rsidRDefault="007B734A" w:rsidP="007B734A">
            <w:pPr>
              <w:rPr>
                <w:color w:val="000000"/>
              </w:rPr>
            </w:pPr>
            <w:r w:rsidRPr="007B734A">
              <w:rPr>
                <w:color w:val="000000"/>
              </w:rPr>
              <w:t xml:space="preserve">Journal of International Management </w:t>
            </w:r>
          </w:p>
        </w:tc>
        <w:tc>
          <w:tcPr>
            <w:tcW w:w="2180" w:type="dxa"/>
            <w:tcBorders>
              <w:top w:val="nil"/>
              <w:left w:val="nil"/>
              <w:bottom w:val="single" w:sz="4" w:space="0" w:color="auto"/>
              <w:right w:val="nil"/>
            </w:tcBorders>
            <w:shd w:val="clear" w:color="auto" w:fill="auto"/>
            <w:hideMark/>
          </w:tcPr>
          <w:p w14:paraId="53D74E76" w14:textId="77777777" w:rsidR="007B734A" w:rsidRPr="007B734A" w:rsidRDefault="007B734A" w:rsidP="007B734A">
            <w:pPr>
              <w:rPr>
                <w:color w:val="000000"/>
              </w:rPr>
            </w:pPr>
            <w:r w:rsidRPr="007B734A">
              <w:rPr>
                <w:color w:val="000000"/>
              </w:rPr>
              <w:t>Organizational Learning Theory</w:t>
            </w:r>
          </w:p>
        </w:tc>
        <w:tc>
          <w:tcPr>
            <w:tcW w:w="1740" w:type="dxa"/>
            <w:tcBorders>
              <w:top w:val="nil"/>
              <w:left w:val="nil"/>
              <w:bottom w:val="single" w:sz="4" w:space="0" w:color="auto"/>
              <w:right w:val="nil"/>
            </w:tcBorders>
            <w:shd w:val="clear" w:color="auto" w:fill="auto"/>
            <w:hideMark/>
          </w:tcPr>
          <w:p w14:paraId="05E9F676" w14:textId="77777777" w:rsidR="007B734A" w:rsidRPr="007B734A" w:rsidRDefault="007B734A" w:rsidP="007B734A">
            <w:pPr>
              <w:rPr>
                <w:color w:val="000000"/>
              </w:rPr>
            </w:pPr>
            <w:r w:rsidRPr="007B734A">
              <w:rPr>
                <w:color w:val="000000"/>
              </w:rPr>
              <w:t>Organizational</w:t>
            </w:r>
          </w:p>
        </w:tc>
        <w:tc>
          <w:tcPr>
            <w:tcW w:w="7020" w:type="dxa"/>
            <w:tcBorders>
              <w:top w:val="nil"/>
              <w:left w:val="nil"/>
              <w:bottom w:val="single" w:sz="4" w:space="0" w:color="auto"/>
              <w:right w:val="nil"/>
            </w:tcBorders>
            <w:shd w:val="clear" w:color="auto" w:fill="auto"/>
            <w:hideMark/>
          </w:tcPr>
          <w:p w14:paraId="7BA0CE6D" w14:textId="74A317DB" w:rsidR="007B734A" w:rsidRPr="007B734A" w:rsidRDefault="007B734A" w:rsidP="007B734A">
            <w:pPr>
              <w:rPr>
                <w:color w:val="000000"/>
              </w:rPr>
            </w:pPr>
            <w:r w:rsidRPr="007B734A">
              <w:rPr>
                <w:color w:val="000000"/>
              </w:rPr>
              <w:t xml:space="preserve">Learning from negative experiences, including the exit, reduces the time it takes to re-enter foreign markets. Certain behaviours developed </w:t>
            </w:r>
            <w:r w:rsidR="00553C3E" w:rsidRPr="007B734A">
              <w:rPr>
                <w:color w:val="000000"/>
              </w:rPr>
              <w:t>because of</w:t>
            </w:r>
            <w:r w:rsidRPr="007B734A">
              <w:rPr>
                <w:color w:val="000000"/>
              </w:rPr>
              <w:t xml:space="preserve"> market specific experience are not always beneficial for re-entry. Firms can still enhance the speed of re-entry by unlearning those behaviours. EMNEs are better equipped to deal with institutionally unstable host environments.</w:t>
            </w:r>
          </w:p>
        </w:tc>
      </w:tr>
      <w:tr w:rsidR="007B734A" w:rsidRPr="007B734A" w14:paraId="7C13E9BD" w14:textId="77777777" w:rsidTr="007B734A">
        <w:trPr>
          <w:trHeight w:val="1660"/>
        </w:trPr>
        <w:tc>
          <w:tcPr>
            <w:tcW w:w="1860" w:type="dxa"/>
            <w:tcBorders>
              <w:top w:val="nil"/>
              <w:left w:val="nil"/>
              <w:bottom w:val="single" w:sz="4" w:space="0" w:color="auto"/>
              <w:right w:val="nil"/>
            </w:tcBorders>
            <w:shd w:val="clear" w:color="auto" w:fill="auto"/>
            <w:hideMark/>
          </w:tcPr>
          <w:p w14:paraId="4A6A4D90" w14:textId="31904C94" w:rsidR="007B734A" w:rsidRPr="007B734A" w:rsidRDefault="007B734A" w:rsidP="007B734A">
            <w:pPr>
              <w:rPr>
                <w:color w:val="000000"/>
              </w:rPr>
            </w:pPr>
            <w:proofErr w:type="spellStart"/>
            <w:r w:rsidRPr="007B734A">
              <w:rPr>
                <w:color w:val="000000"/>
              </w:rPr>
              <w:t>Surdu</w:t>
            </w:r>
            <w:proofErr w:type="spellEnd"/>
            <w:r w:rsidRPr="007B734A">
              <w:rPr>
                <w:color w:val="000000"/>
              </w:rPr>
              <w:t xml:space="preserve"> et al</w:t>
            </w:r>
            <w:r w:rsidR="00FD0E7F">
              <w:rPr>
                <w:color w:val="000000"/>
              </w:rPr>
              <w:t>.</w:t>
            </w:r>
            <w:r w:rsidRPr="007B734A">
              <w:rPr>
                <w:color w:val="000000"/>
              </w:rPr>
              <w:t xml:space="preserve"> (2018)</w:t>
            </w:r>
          </w:p>
        </w:tc>
        <w:tc>
          <w:tcPr>
            <w:tcW w:w="1840" w:type="dxa"/>
            <w:tcBorders>
              <w:top w:val="nil"/>
              <w:left w:val="nil"/>
              <w:bottom w:val="single" w:sz="4" w:space="0" w:color="auto"/>
              <w:right w:val="nil"/>
            </w:tcBorders>
            <w:shd w:val="clear" w:color="auto" w:fill="auto"/>
            <w:hideMark/>
          </w:tcPr>
          <w:p w14:paraId="6B2E632E" w14:textId="77777777" w:rsidR="007B734A" w:rsidRPr="007B734A" w:rsidRDefault="007B734A" w:rsidP="007B734A">
            <w:pPr>
              <w:rPr>
                <w:color w:val="000000"/>
              </w:rPr>
            </w:pPr>
            <w:r w:rsidRPr="007B734A">
              <w:rPr>
                <w:color w:val="000000"/>
              </w:rPr>
              <w:t>Journal of World Business</w:t>
            </w:r>
          </w:p>
        </w:tc>
        <w:tc>
          <w:tcPr>
            <w:tcW w:w="2180" w:type="dxa"/>
            <w:tcBorders>
              <w:top w:val="nil"/>
              <w:left w:val="nil"/>
              <w:bottom w:val="single" w:sz="4" w:space="0" w:color="auto"/>
              <w:right w:val="nil"/>
            </w:tcBorders>
            <w:shd w:val="clear" w:color="auto" w:fill="auto"/>
            <w:hideMark/>
          </w:tcPr>
          <w:p w14:paraId="6D9FBBB1" w14:textId="77777777" w:rsidR="007B734A" w:rsidRPr="007B734A" w:rsidRDefault="007B734A" w:rsidP="007B734A">
            <w:pPr>
              <w:rPr>
                <w:color w:val="000000"/>
              </w:rPr>
            </w:pPr>
            <w:r w:rsidRPr="007B734A">
              <w:rPr>
                <w:color w:val="000000"/>
              </w:rPr>
              <w:t>Organizational Learning Theory / Institutional Perspectives</w:t>
            </w:r>
          </w:p>
        </w:tc>
        <w:tc>
          <w:tcPr>
            <w:tcW w:w="1740" w:type="dxa"/>
            <w:tcBorders>
              <w:top w:val="nil"/>
              <w:left w:val="nil"/>
              <w:bottom w:val="single" w:sz="4" w:space="0" w:color="auto"/>
              <w:right w:val="nil"/>
            </w:tcBorders>
            <w:shd w:val="clear" w:color="auto" w:fill="auto"/>
            <w:hideMark/>
          </w:tcPr>
          <w:p w14:paraId="23F0695E" w14:textId="77777777" w:rsidR="007B734A" w:rsidRPr="007B734A" w:rsidRDefault="007B734A" w:rsidP="007B734A">
            <w:pPr>
              <w:rPr>
                <w:color w:val="000000"/>
              </w:rPr>
            </w:pPr>
            <w:r w:rsidRPr="007B734A">
              <w:rPr>
                <w:color w:val="000000"/>
              </w:rPr>
              <w:t>Organizational / Environmental</w:t>
            </w:r>
          </w:p>
        </w:tc>
        <w:tc>
          <w:tcPr>
            <w:tcW w:w="7020" w:type="dxa"/>
            <w:tcBorders>
              <w:top w:val="nil"/>
              <w:left w:val="nil"/>
              <w:bottom w:val="single" w:sz="4" w:space="0" w:color="auto"/>
              <w:right w:val="nil"/>
            </w:tcBorders>
            <w:shd w:val="clear" w:color="auto" w:fill="auto"/>
            <w:hideMark/>
          </w:tcPr>
          <w:p w14:paraId="5906FC8F" w14:textId="2FD71F20" w:rsidR="007B734A" w:rsidRPr="007B734A" w:rsidRDefault="007B734A" w:rsidP="007B734A">
            <w:pPr>
              <w:rPr>
                <w:color w:val="000000"/>
              </w:rPr>
            </w:pPr>
            <w:r w:rsidRPr="007B734A">
              <w:rPr>
                <w:color w:val="000000"/>
              </w:rPr>
              <w:t>The extent of market specific experience delays re-entry but is more useful when MNEs exit markets characterised by low levels of institutional ambiguity. Experience accumulated with modes of internationalization at the opposite sides of the resource intensity spectrum delays re-entry. Poor performance may act as an incentive for re-entry.</w:t>
            </w:r>
          </w:p>
        </w:tc>
      </w:tr>
      <w:tr w:rsidR="007B734A" w:rsidRPr="007B734A" w14:paraId="4B299B99" w14:textId="77777777" w:rsidTr="007B734A">
        <w:trPr>
          <w:trHeight w:val="2720"/>
        </w:trPr>
        <w:tc>
          <w:tcPr>
            <w:tcW w:w="1860" w:type="dxa"/>
            <w:tcBorders>
              <w:top w:val="nil"/>
              <w:left w:val="nil"/>
              <w:bottom w:val="single" w:sz="4" w:space="0" w:color="auto"/>
              <w:right w:val="nil"/>
            </w:tcBorders>
            <w:shd w:val="clear" w:color="auto" w:fill="auto"/>
            <w:hideMark/>
          </w:tcPr>
          <w:p w14:paraId="22FAF82A" w14:textId="07D68DCE" w:rsidR="007B734A" w:rsidRPr="007B734A" w:rsidRDefault="007B734A" w:rsidP="007B734A">
            <w:pPr>
              <w:rPr>
                <w:color w:val="000000"/>
              </w:rPr>
            </w:pPr>
            <w:proofErr w:type="spellStart"/>
            <w:r w:rsidRPr="007B734A">
              <w:rPr>
                <w:color w:val="000000"/>
              </w:rPr>
              <w:lastRenderedPageBreak/>
              <w:t>Surdu</w:t>
            </w:r>
            <w:proofErr w:type="spellEnd"/>
            <w:r w:rsidRPr="007B734A">
              <w:rPr>
                <w:color w:val="000000"/>
              </w:rPr>
              <w:t xml:space="preserve"> et al</w:t>
            </w:r>
            <w:r w:rsidR="00FD0E7F">
              <w:rPr>
                <w:color w:val="000000"/>
              </w:rPr>
              <w:t>.</w:t>
            </w:r>
            <w:r w:rsidRPr="007B734A">
              <w:rPr>
                <w:color w:val="000000"/>
              </w:rPr>
              <w:t xml:space="preserve"> (2019)</w:t>
            </w:r>
          </w:p>
        </w:tc>
        <w:tc>
          <w:tcPr>
            <w:tcW w:w="1840" w:type="dxa"/>
            <w:tcBorders>
              <w:top w:val="nil"/>
              <w:left w:val="nil"/>
              <w:bottom w:val="single" w:sz="4" w:space="0" w:color="auto"/>
              <w:right w:val="nil"/>
            </w:tcBorders>
            <w:shd w:val="clear" w:color="auto" w:fill="auto"/>
            <w:hideMark/>
          </w:tcPr>
          <w:p w14:paraId="110F2A85" w14:textId="77777777" w:rsidR="007B734A" w:rsidRPr="007B734A" w:rsidRDefault="007B734A" w:rsidP="007B734A">
            <w:pPr>
              <w:rPr>
                <w:color w:val="000000"/>
              </w:rPr>
            </w:pPr>
            <w:r w:rsidRPr="007B734A">
              <w:rPr>
                <w:color w:val="000000"/>
              </w:rPr>
              <w:t>Journal of International Business Studies</w:t>
            </w:r>
          </w:p>
        </w:tc>
        <w:tc>
          <w:tcPr>
            <w:tcW w:w="2180" w:type="dxa"/>
            <w:tcBorders>
              <w:top w:val="nil"/>
              <w:left w:val="nil"/>
              <w:bottom w:val="single" w:sz="4" w:space="0" w:color="auto"/>
              <w:right w:val="nil"/>
            </w:tcBorders>
            <w:shd w:val="clear" w:color="auto" w:fill="auto"/>
            <w:hideMark/>
          </w:tcPr>
          <w:p w14:paraId="0DDED9D4" w14:textId="77777777" w:rsidR="007B734A" w:rsidRPr="007B734A" w:rsidRDefault="007B734A" w:rsidP="007B734A">
            <w:pPr>
              <w:rPr>
                <w:color w:val="000000"/>
              </w:rPr>
            </w:pPr>
            <w:r w:rsidRPr="007B734A">
              <w:rPr>
                <w:color w:val="000000"/>
              </w:rPr>
              <w:t>Organizational Learning Theory / Institutional Perspectives</w:t>
            </w:r>
          </w:p>
        </w:tc>
        <w:tc>
          <w:tcPr>
            <w:tcW w:w="1740" w:type="dxa"/>
            <w:tcBorders>
              <w:top w:val="nil"/>
              <w:left w:val="nil"/>
              <w:bottom w:val="single" w:sz="4" w:space="0" w:color="auto"/>
              <w:right w:val="nil"/>
            </w:tcBorders>
            <w:shd w:val="clear" w:color="auto" w:fill="auto"/>
            <w:hideMark/>
          </w:tcPr>
          <w:p w14:paraId="3957659E" w14:textId="77777777" w:rsidR="007B734A" w:rsidRPr="007B734A" w:rsidRDefault="007B734A" w:rsidP="007B734A">
            <w:pPr>
              <w:rPr>
                <w:color w:val="000000"/>
              </w:rPr>
            </w:pPr>
            <w:r w:rsidRPr="007B734A">
              <w:rPr>
                <w:color w:val="000000"/>
              </w:rPr>
              <w:t>Organizational / Environmental</w:t>
            </w:r>
          </w:p>
        </w:tc>
        <w:tc>
          <w:tcPr>
            <w:tcW w:w="7020" w:type="dxa"/>
            <w:tcBorders>
              <w:top w:val="nil"/>
              <w:left w:val="nil"/>
              <w:bottom w:val="single" w:sz="4" w:space="0" w:color="auto"/>
              <w:right w:val="nil"/>
            </w:tcBorders>
            <w:shd w:val="clear" w:color="auto" w:fill="auto"/>
            <w:hideMark/>
          </w:tcPr>
          <w:p w14:paraId="68E242CD" w14:textId="1C79AEBC" w:rsidR="007B734A" w:rsidRPr="007B734A" w:rsidRDefault="007B734A" w:rsidP="007B734A">
            <w:pPr>
              <w:rPr>
                <w:color w:val="000000"/>
              </w:rPr>
            </w:pPr>
            <w:r w:rsidRPr="007B734A">
              <w:rPr>
                <w:color w:val="000000"/>
              </w:rPr>
              <w:t xml:space="preserve">The length of host market experience does not lead to a change in the mode of internationalization used at exit and then at re-entry. Exit due to unsatisfactory performance in the host market increases the chances that firms will use the same mode of internationalization upon re-entry as they did prior to exit. Exit due to strategic reasons reduces the chances that firms will move to a more resource intensive mode of internationalization. Favourable changes in foreign countries’ institutional environment increase the likelihood that firms will use a more resource intensive mode of internationalization.   </w:t>
            </w:r>
          </w:p>
        </w:tc>
      </w:tr>
      <w:tr w:rsidR="007B734A" w:rsidRPr="007B734A" w14:paraId="7EFBDB90" w14:textId="77777777" w:rsidTr="007B734A">
        <w:trPr>
          <w:trHeight w:val="1320"/>
        </w:trPr>
        <w:tc>
          <w:tcPr>
            <w:tcW w:w="1860" w:type="dxa"/>
            <w:tcBorders>
              <w:top w:val="nil"/>
              <w:left w:val="nil"/>
              <w:bottom w:val="single" w:sz="4" w:space="0" w:color="auto"/>
              <w:right w:val="nil"/>
            </w:tcBorders>
            <w:shd w:val="clear" w:color="auto" w:fill="auto"/>
            <w:hideMark/>
          </w:tcPr>
          <w:p w14:paraId="1643105B" w14:textId="77777777" w:rsidR="007B734A" w:rsidRPr="007B734A" w:rsidRDefault="007B734A" w:rsidP="007B734A">
            <w:pPr>
              <w:rPr>
                <w:color w:val="000000"/>
              </w:rPr>
            </w:pPr>
            <w:proofErr w:type="spellStart"/>
            <w:r w:rsidRPr="007B734A">
              <w:rPr>
                <w:color w:val="000000"/>
              </w:rPr>
              <w:t>Vissak</w:t>
            </w:r>
            <w:proofErr w:type="spellEnd"/>
            <w:r w:rsidRPr="007B734A">
              <w:rPr>
                <w:color w:val="000000"/>
              </w:rPr>
              <w:t xml:space="preserve"> &amp; </w:t>
            </w:r>
            <w:proofErr w:type="spellStart"/>
            <w:r w:rsidRPr="007B734A">
              <w:rPr>
                <w:color w:val="000000"/>
              </w:rPr>
              <w:t>Francioni</w:t>
            </w:r>
            <w:proofErr w:type="spellEnd"/>
            <w:r w:rsidRPr="007B734A">
              <w:rPr>
                <w:color w:val="000000"/>
              </w:rPr>
              <w:t xml:space="preserve"> (2013)</w:t>
            </w:r>
          </w:p>
        </w:tc>
        <w:tc>
          <w:tcPr>
            <w:tcW w:w="1840" w:type="dxa"/>
            <w:tcBorders>
              <w:top w:val="nil"/>
              <w:left w:val="nil"/>
              <w:bottom w:val="single" w:sz="4" w:space="0" w:color="auto"/>
              <w:right w:val="nil"/>
            </w:tcBorders>
            <w:shd w:val="clear" w:color="auto" w:fill="auto"/>
            <w:hideMark/>
          </w:tcPr>
          <w:p w14:paraId="25D72962" w14:textId="77777777" w:rsidR="007B734A" w:rsidRPr="007B734A" w:rsidRDefault="007B734A" w:rsidP="007B734A">
            <w:pPr>
              <w:rPr>
                <w:color w:val="000000"/>
              </w:rPr>
            </w:pPr>
            <w:r w:rsidRPr="007B734A">
              <w:rPr>
                <w:color w:val="000000"/>
              </w:rPr>
              <w:t>International Business Review</w:t>
            </w:r>
          </w:p>
        </w:tc>
        <w:tc>
          <w:tcPr>
            <w:tcW w:w="2180" w:type="dxa"/>
            <w:tcBorders>
              <w:top w:val="nil"/>
              <w:left w:val="nil"/>
              <w:bottom w:val="single" w:sz="4" w:space="0" w:color="auto"/>
              <w:right w:val="nil"/>
            </w:tcBorders>
            <w:shd w:val="clear" w:color="auto" w:fill="auto"/>
            <w:hideMark/>
          </w:tcPr>
          <w:p w14:paraId="4A5B6287" w14:textId="77777777" w:rsidR="007B734A" w:rsidRPr="007B734A" w:rsidRDefault="007B734A" w:rsidP="007B734A">
            <w:pPr>
              <w:rPr>
                <w:color w:val="000000"/>
              </w:rPr>
            </w:pPr>
            <w:r w:rsidRPr="007B734A">
              <w:rPr>
                <w:color w:val="000000"/>
              </w:rPr>
              <w:t>None applied (Uppsala model and the 'born-global' approach mentioned)</w:t>
            </w:r>
          </w:p>
        </w:tc>
        <w:tc>
          <w:tcPr>
            <w:tcW w:w="1740" w:type="dxa"/>
            <w:tcBorders>
              <w:top w:val="nil"/>
              <w:left w:val="nil"/>
              <w:bottom w:val="single" w:sz="4" w:space="0" w:color="auto"/>
              <w:right w:val="nil"/>
            </w:tcBorders>
            <w:shd w:val="clear" w:color="auto" w:fill="auto"/>
            <w:hideMark/>
          </w:tcPr>
          <w:p w14:paraId="2EDFAB49" w14:textId="77777777" w:rsidR="007B734A" w:rsidRPr="007B734A" w:rsidRDefault="007B734A" w:rsidP="007B734A">
            <w:pPr>
              <w:rPr>
                <w:color w:val="000000"/>
              </w:rPr>
            </w:pPr>
            <w:r w:rsidRPr="007B734A">
              <w:rPr>
                <w:color w:val="000000"/>
              </w:rPr>
              <w:t>Organizational / Environmental</w:t>
            </w:r>
          </w:p>
        </w:tc>
        <w:tc>
          <w:tcPr>
            <w:tcW w:w="7020" w:type="dxa"/>
            <w:tcBorders>
              <w:top w:val="nil"/>
              <w:left w:val="nil"/>
              <w:bottom w:val="single" w:sz="4" w:space="0" w:color="auto"/>
              <w:right w:val="nil"/>
            </w:tcBorders>
            <w:shd w:val="clear" w:color="auto" w:fill="auto"/>
            <w:hideMark/>
          </w:tcPr>
          <w:p w14:paraId="55BAEBFB" w14:textId="77777777" w:rsidR="007B734A" w:rsidRPr="007B734A" w:rsidRDefault="007B734A" w:rsidP="007B734A">
            <w:pPr>
              <w:rPr>
                <w:color w:val="000000"/>
              </w:rPr>
            </w:pPr>
            <w:r w:rsidRPr="007B734A">
              <w:rPr>
                <w:color w:val="000000"/>
              </w:rPr>
              <w:t>A firm’s re-entry decision is influenced by the perceptions that managers have about the importance of a target market and by the changes in the foreign business environment. The decision is also affected by the level of customer interest and by whether firms receive unsolicited export orders.</w:t>
            </w:r>
          </w:p>
        </w:tc>
      </w:tr>
      <w:tr w:rsidR="007B734A" w:rsidRPr="007B734A" w14:paraId="3D6D5A43" w14:textId="77777777" w:rsidTr="007B734A">
        <w:trPr>
          <w:trHeight w:val="1620"/>
        </w:trPr>
        <w:tc>
          <w:tcPr>
            <w:tcW w:w="1860" w:type="dxa"/>
            <w:tcBorders>
              <w:top w:val="nil"/>
              <w:left w:val="nil"/>
              <w:bottom w:val="single" w:sz="4" w:space="0" w:color="auto"/>
              <w:right w:val="nil"/>
            </w:tcBorders>
            <w:shd w:val="clear" w:color="auto" w:fill="auto"/>
            <w:hideMark/>
          </w:tcPr>
          <w:p w14:paraId="1F232C49" w14:textId="4D0AC89D" w:rsidR="007B734A" w:rsidRPr="007B734A" w:rsidRDefault="007B734A" w:rsidP="007B734A">
            <w:pPr>
              <w:rPr>
                <w:color w:val="000000"/>
              </w:rPr>
            </w:pPr>
            <w:proofErr w:type="spellStart"/>
            <w:r w:rsidRPr="007B734A">
              <w:rPr>
                <w:color w:val="000000"/>
              </w:rPr>
              <w:t>Vissak</w:t>
            </w:r>
            <w:proofErr w:type="spellEnd"/>
            <w:r w:rsidRPr="007B734A">
              <w:rPr>
                <w:color w:val="000000"/>
              </w:rPr>
              <w:t xml:space="preserve"> et al</w:t>
            </w:r>
            <w:r w:rsidR="00FD0E7F">
              <w:rPr>
                <w:color w:val="000000"/>
              </w:rPr>
              <w:t>.</w:t>
            </w:r>
            <w:r w:rsidRPr="007B734A">
              <w:rPr>
                <w:color w:val="000000"/>
              </w:rPr>
              <w:t xml:space="preserve"> (2020)</w:t>
            </w:r>
          </w:p>
        </w:tc>
        <w:tc>
          <w:tcPr>
            <w:tcW w:w="1840" w:type="dxa"/>
            <w:tcBorders>
              <w:top w:val="nil"/>
              <w:left w:val="nil"/>
              <w:bottom w:val="single" w:sz="4" w:space="0" w:color="auto"/>
              <w:right w:val="nil"/>
            </w:tcBorders>
            <w:shd w:val="clear" w:color="auto" w:fill="auto"/>
            <w:hideMark/>
          </w:tcPr>
          <w:p w14:paraId="2366A17F" w14:textId="77777777" w:rsidR="007B734A" w:rsidRPr="007B734A" w:rsidRDefault="007B734A" w:rsidP="007B734A">
            <w:pPr>
              <w:rPr>
                <w:color w:val="000000"/>
              </w:rPr>
            </w:pPr>
            <w:r w:rsidRPr="007B734A">
              <w:rPr>
                <w:color w:val="000000"/>
              </w:rPr>
              <w:t>International Business Review</w:t>
            </w:r>
          </w:p>
        </w:tc>
        <w:tc>
          <w:tcPr>
            <w:tcW w:w="2180" w:type="dxa"/>
            <w:tcBorders>
              <w:top w:val="nil"/>
              <w:left w:val="nil"/>
              <w:bottom w:val="single" w:sz="4" w:space="0" w:color="auto"/>
              <w:right w:val="nil"/>
            </w:tcBorders>
            <w:shd w:val="clear" w:color="auto" w:fill="auto"/>
            <w:hideMark/>
          </w:tcPr>
          <w:p w14:paraId="334E48B9" w14:textId="77777777" w:rsidR="007B734A" w:rsidRPr="007B734A" w:rsidRDefault="007B734A" w:rsidP="007B734A">
            <w:pPr>
              <w:rPr>
                <w:color w:val="000000"/>
              </w:rPr>
            </w:pPr>
            <w:r w:rsidRPr="007B734A">
              <w:rPr>
                <w:color w:val="000000"/>
              </w:rPr>
              <w:t>Network Approach / Organizational Learning Theory</w:t>
            </w:r>
          </w:p>
        </w:tc>
        <w:tc>
          <w:tcPr>
            <w:tcW w:w="1740" w:type="dxa"/>
            <w:tcBorders>
              <w:top w:val="nil"/>
              <w:left w:val="nil"/>
              <w:bottom w:val="single" w:sz="4" w:space="0" w:color="auto"/>
              <w:right w:val="nil"/>
            </w:tcBorders>
            <w:shd w:val="clear" w:color="auto" w:fill="auto"/>
            <w:hideMark/>
          </w:tcPr>
          <w:p w14:paraId="5D48B4E7" w14:textId="77777777" w:rsidR="007B734A" w:rsidRPr="007B734A" w:rsidRDefault="007B734A" w:rsidP="007B734A">
            <w:pPr>
              <w:rPr>
                <w:color w:val="000000"/>
              </w:rPr>
            </w:pPr>
            <w:r w:rsidRPr="007B734A">
              <w:rPr>
                <w:color w:val="000000"/>
              </w:rPr>
              <w:t>Managerial / Organizational</w:t>
            </w:r>
          </w:p>
        </w:tc>
        <w:tc>
          <w:tcPr>
            <w:tcW w:w="7020" w:type="dxa"/>
            <w:tcBorders>
              <w:top w:val="nil"/>
              <w:left w:val="nil"/>
              <w:bottom w:val="single" w:sz="4" w:space="0" w:color="auto"/>
              <w:right w:val="nil"/>
            </w:tcBorders>
            <w:shd w:val="clear" w:color="auto" w:fill="auto"/>
            <w:hideMark/>
          </w:tcPr>
          <w:p w14:paraId="4950D7A3" w14:textId="77777777" w:rsidR="007B734A" w:rsidRPr="007B734A" w:rsidRDefault="007B734A" w:rsidP="007B734A">
            <w:pPr>
              <w:rPr>
                <w:color w:val="000000"/>
              </w:rPr>
            </w:pPr>
            <w:r w:rsidRPr="007B734A">
              <w:rPr>
                <w:color w:val="000000"/>
              </w:rPr>
              <w:t>Managers use their prior internal and external internationalization experience to re-enter. However, learning from failure is more beneficial for a successful re-entry compared to learning from success. Certain factors (</w:t>
            </w:r>
            <w:proofErr w:type="gramStart"/>
            <w:r w:rsidRPr="007B734A">
              <w:rPr>
                <w:color w:val="000000"/>
              </w:rPr>
              <w:t>e.g.</w:t>
            </w:r>
            <w:proofErr w:type="gramEnd"/>
            <w:r w:rsidRPr="007B734A">
              <w:rPr>
                <w:color w:val="000000"/>
              </w:rPr>
              <w:t xml:space="preserve"> unsolicited export orders) play a more important role in the decision to re-enter, rather than </w:t>
            </w:r>
            <w:proofErr w:type="spellStart"/>
            <w:r w:rsidRPr="007B734A">
              <w:rPr>
                <w:color w:val="000000"/>
              </w:rPr>
              <w:t>analyzing</w:t>
            </w:r>
            <w:proofErr w:type="spellEnd"/>
            <w:r w:rsidRPr="007B734A">
              <w:rPr>
                <w:color w:val="000000"/>
              </w:rPr>
              <w:t xml:space="preserve"> a situation and taking deliberate actions.     </w:t>
            </w:r>
          </w:p>
        </w:tc>
      </w:tr>
      <w:tr w:rsidR="007B734A" w:rsidRPr="007B734A" w14:paraId="2404EB8D" w14:textId="77777777" w:rsidTr="007B734A">
        <w:trPr>
          <w:trHeight w:val="1040"/>
        </w:trPr>
        <w:tc>
          <w:tcPr>
            <w:tcW w:w="1860" w:type="dxa"/>
            <w:tcBorders>
              <w:top w:val="nil"/>
              <w:left w:val="nil"/>
              <w:bottom w:val="single" w:sz="4" w:space="0" w:color="auto"/>
              <w:right w:val="nil"/>
            </w:tcBorders>
            <w:shd w:val="clear" w:color="auto" w:fill="auto"/>
            <w:hideMark/>
          </w:tcPr>
          <w:p w14:paraId="272C9236" w14:textId="77777777" w:rsidR="007B734A" w:rsidRPr="007B734A" w:rsidRDefault="007B734A" w:rsidP="007B734A">
            <w:pPr>
              <w:rPr>
                <w:color w:val="000000"/>
              </w:rPr>
            </w:pPr>
            <w:r w:rsidRPr="007B734A">
              <w:rPr>
                <w:color w:val="000000"/>
              </w:rPr>
              <w:t>Welch &amp; Welch (2009)</w:t>
            </w:r>
          </w:p>
        </w:tc>
        <w:tc>
          <w:tcPr>
            <w:tcW w:w="1840" w:type="dxa"/>
            <w:tcBorders>
              <w:top w:val="nil"/>
              <w:left w:val="nil"/>
              <w:bottom w:val="single" w:sz="4" w:space="0" w:color="auto"/>
              <w:right w:val="nil"/>
            </w:tcBorders>
            <w:shd w:val="clear" w:color="auto" w:fill="auto"/>
            <w:hideMark/>
          </w:tcPr>
          <w:p w14:paraId="73F1DB3C" w14:textId="77777777" w:rsidR="007B734A" w:rsidRPr="007B734A" w:rsidRDefault="007B734A" w:rsidP="007B734A">
            <w:pPr>
              <w:rPr>
                <w:color w:val="000000"/>
              </w:rPr>
            </w:pPr>
            <w:r w:rsidRPr="007B734A">
              <w:rPr>
                <w:color w:val="000000"/>
              </w:rPr>
              <w:t>International Business Review</w:t>
            </w:r>
          </w:p>
        </w:tc>
        <w:tc>
          <w:tcPr>
            <w:tcW w:w="2180" w:type="dxa"/>
            <w:tcBorders>
              <w:top w:val="nil"/>
              <w:left w:val="nil"/>
              <w:bottom w:val="single" w:sz="4" w:space="0" w:color="auto"/>
              <w:right w:val="nil"/>
            </w:tcBorders>
            <w:shd w:val="clear" w:color="auto" w:fill="auto"/>
            <w:hideMark/>
          </w:tcPr>
          <w:p w14:paraId="207480CA" w14:textId="77777777" w:rsidR="007B734A" w:rsidRPr="007B734A" w:rsidRDefault="007B734A" w:rsidP="007B734A">
            <w:pPr>
              <w:rPr>
                <w:color w:val="000000"/>
              </w:rPr>
            </w:pPr>
            <w:r w:rsidRPr="007B734A">
              <w:rPr>
                <w:color w:val="000000"/>
              </w:rPr>
              <w:t>None applied (Uppsala model mentioned)</w:t>
            </w:r>
          </w:p>
        </w:tc>
        <w:tc>
          <w:tcPr>
            <w:tcW w:w="1740" w:type="dxa"/>
            <w:tcBorders>
              <w:top w:val="nil"/>
              <w:left w:val="nil"/>
              <w:bottom w:val="single" w:sz="4" w:space="0" w:color="auto"/>
              <w:right w:val="nil"/>
            </w:tcBorders>
            <w:shd w:val="clear" w:color="auto" w:fill="auto"/>
            <w:hideMark/>
          </w:tcPr>
          <w:p w14:paraId="307D7FC1" w14:textId="77777777" w:rsidR="007B734A" w:rsidRPr="007B734A" w:rsidRDefault="007B734A" w:rsidP="007B734A">
            <w:pPr>
              <w:rPr>
                <w:color w:val="000000"/>
              </w:rPr>
            </w:pPr>
            <w:r w:rsidRPr="007B734A">
              <w:rPr>
                <w:color w:val="000000"/>
              </w:rPr>
              <w:t>Organizational</w:t>
            </w:r>
          </w:p>
        </w:tc>
        <w:tc>
          <w:tcPr>
            <w:tcW w:w="7020" w:type="dxa"/>
            <w:tcBorders>
              <w:top w:val="nil"/>
              <w:left w:val="nil"/>
              <w:bottom w:val="single" w:sz="4" w:space="0" w:color="auto"/>
              <w:right w:val="nil"/>
            </w:tcBorders>
            <w:shd w:val="clear" w:color="auto" w:fill="auto"/>
            <w:hideMark/>
          </w:tcPr>
          <w:p w14:paraId="599AD5B2" w14:textId="63EC56DF" w:rsidR="007B734A" w:rsidRPr="007B734A" w:rsidRDefault="007B734A" w:rsidP="007B734A">
            <w:pPr>
              <w:rPr>
                <w:color w:val="000000"/>
              </w:rPr>
            </w:pPr>
            <w:r w:rsidRPr="007B734A">
              <w:rPr>
                <w:color w:val="000000"/>
              </w:rPr>
              <w:t xml:space="preserve">Re-entry is </w:t>
            </w:r>
            <w:r w:rsidR="007A00A4" w:rsidRPr="007B734A">
              <w:rPr>
                <w:color w:val="000000"/>
              </w:rPr>
              <w:t>influenced</w:t>
            </w:r>
            <w:r w:rsidRPr="007B734A">
              <w:rPr>
                <w:color w:val="000000"/>
              </w:rPr>
              <w:t xml:space="preserve"> by a firm's existing heritage (i.e., prior internationalization experience and networks), by how this heritage changes over time and by managerial attitudes towards re-entry.</w:t>
            </w:r>
          </w:p>
        </w:tc>
      </w:tr>
      <w:tr w:rsidR="007B734A" w:rsidRPr="007B734A" w14:paraId="381E0C21" w14:textId="77777777" w:rsidTr="007B734A">
        <w:trPr>
          <w:trHeight w:val="720"/>
        </w:trPr>
        <w:tc>
          <w:tcPr>
            <w:tcW w:w="1860" w:type="dxa"/>
            <w:tcBorders>
              <w:top w:val="nil"/>
              <w:left w:val="nil"/>
              <w:bottom w:val="single" w:sz="4" w:space="0" w:color="auto"/>
              <w:right w:val="nil"/>
            </w:tcBorders>
            <w:shd w:val="clear" w:color="auto" w:fill="auto"/>
            <w:hideMark/>
          </w:tcPr>
          <w:p w14:paraId="6BCD4A8D" w14:textId="033125E3" w:rsidR="007B734A" w:rsidRPr="007B734A" w:rsidRDefault="007B734A" w:rsidP="007B734A">
            <w:pPr>
              <w:rPr>
                <w:color w:val="000000"/>
              </w:rPr>
            </w:pPr>
            <w:proofErr w:type="spellStart"/>
            <w:r w:rsidRPr="007B734A">
              <w:rPr>
                <w:color w:val="000000"/>
              </w:rPr>
              <w:t>Yayla</w:t>
            </w:r>
            <w:proofErr w:type="spellEnd"/>
            <w:r w:rsidRPr="007B734A">
              <w:rPr>
                <w:color w:val="000000"/>
              </w:rPr>
              <w:t xml:space="preserve"> et al</w:t>
            </w:r>
            <w:r w:rsidR="00FD0E7F">
              <w:rPr>
                <w:color w:val="000000"/>
              </w:rPr>
              <w:t>.</w:t>
            </w:r>
            <w:r w:rsidRPr="007B734A">
              <w:rPr>
                <w:color w:val="000000"/>
              </w:rPr>
              <w:t xml:space="preserve"> (201</w:t>
            </w:r>
            <w:r w:rsidR="008B6903">
              <w:rPr>
                <w:color w:val="000000"/>
              </w:rPr>
              <w:t>8</w:t>
            </w:r>
            <w:r w:rsidRPr="007B734A">
              <w:rPr>
                <w:color w:val="000000"/>
              </w:rPr>
              <w:t>)</w:t>
            </w:r>
          </w:p>
        </w:tc>
        <w:tc>
          <w:tcPr>
            <w:tcW w:w="1840" w:type="dxa"/>
            <w:tcBorders>
              <w:top w:val="nil"/>
              <w:left w:val="nil"/>
              <w:bottom w:val="single" w:sz="4" w:space="0" w:color="auto"/>
              <w:right w:val="nil"/>
            </w:tcBorders>
            <w:shd w:val="clear" w:color="auto" w:fill="auto"/>
            <w:hideMark/>
          </w:tcPr>
          <w:p w14:paraId="3DB1E441" w14:textId="77777777" w:rsidR="007B734A" w:rsidRPr="007B734A" w:rsidRDefault="007B734A" w:rsidP="007B734A">
            <w:pPr>
              <w:rPr>
                <w:color w:val="000000"/>
              </w:rPr>
            </w:pPr>
            <w:r w:rsidRPr="007B734A">
              <w:rPr>
                <w:color w:val="000000"/>
              </w:rPr>
              <w:t>International Business Review</w:t>
            </w:r>
          </w:p>
        </w:tc>
        <w:tc>
          <w:tcPr>
            <w:tcW w:w="2180" w:type="dxa"/>
            <w:tcBorders>
              <w:top w:val="nil"/>
              <w:left w:val="nil"/>
              <w:bottom w:val="single" w:sz="4" w:space="0" w:color="auto"/>
              <w:right w:val="nil"/>
            </w:tcBorders>
            <w:shd w:val="clear" w:color="auto" w:fill="auto"/>
            <w:hideMark/>
          </w:tcPr>
          <w:p w14:paraId="6C8E7424" w14:textId="77777777" w:rsidR="007B734A" w:rsidRPr="007B734A" w:rsidRDefault="007B734A" w:rsidP="007B734A">
            <w:pPr>
              <w:rPr>
                <w:color w:val="000000"/>
              </w:rPr>
            </w:pPr>
            <w:r w:rsidRPr="007B734A">
              <w:rPr>
                <w:color w:val="000000"/>
              </w:rPr>
              <w:t>RBV</w:t>
            </w:r>
          </w:p>
        </w:tc>
        <w:tc>
          <w:tcPr>
            <w:tcW w:w="1740" w:type="dxa"/>
            <w:tcBorders>
              <w:top w:val="nil"/>
              <w:left w:val="nil"/>
              <w:bottom w:val="single" w:sz="4" w:space="0" w:color="auto"/>
              <w:right w:val="nil"/>
            </w:tcBorders>
            <w:shd w:val="clear" w:color="auto" w:fill="auto"/>
            <w:hideMark/>
          </w:tcPr>
          <w:p w14:paraId="300A83D0" w14:textId="77777777" w:rsidR="007B734A" w:rsidRPr="007B734A" w:rsidRDefault="007B734A" w:rsidP="007B734A">
            <w:pPr>
              <w:rPr>
                <w:color w:val="000000"/>
              </w:rPr>
            </w:pPr>
            <w:r w:rsidRPr="007B734A">
              <w:rPr>
                <w:color w:val="000000"/>
              </w:rPr>
              <w:t>Organizational / Environmental</w:t>
            </w:r>
          </w:p>
        </w:tc>
        <w:tc>
          <w:tcPr>
            <w:tcW w:w="7020" w:type="dxa"/>
            <w:tcBorders>
              <w:top w:val="nil"/>
              <w:left w:val="nil"/>
              <w:bottom w:val="single" w:sz="4" w:space="0" w:color="auto"/>
              <w:right w:val="nil"/>
            </w:tcBorders>
            <w:shd w:val="clear" w:color="auto" w:fill="auto"/>
            <w:hideMark/>
          </w:tcPr>
          <w:p w14:paraId="1E6F8A6C" w14:textId="77777777" w:rsidR="007B734A" w:rsidRPr="007B734A" w:rsidRDefault="007B734A" w:rsidP="007B734A">
            <w:pPr>
              <w:rPr>
                <w:color w:val="000000"/>
              </w:rPr>
            </w:pPr>
            <w:r w:rsidRPr="007B734A">
              <w:rPr>
                <w:color w:val="000000"/>
              </w:rPr>
              <w:t>Under post-turbulent market conditions, a firm’s relational capital plays an important role in enhancing the chances of re-entry.</w:t>
            </w:r>
          </w:p>
        </w:tc>
      </w:tr>
    </w:tbl>
    <w:p w14:paraId="6398C492" w14:textId="77777777" w:rsidR="00494B2C" w:rsidRDefault="00494B2C" w:rsidP="00116B35">
      <w:pPr>
        <w:rPr>
          <w:b/>
          <w:bCs/>
          <w:sz w:val="20"/>
          <w:szCs w:val="20"/>
        </w:rPr>
      </w:pPr>
    </w:p>
    <w:p w14:paraId="4491B159" w14:textId="244D6D10" w:rsidR="00116B35" w:rsidRDefault="00116B35">
      <w:pPr>
        <w:rPr>
          <w:b/>
          <w:bCs/>
          <w:sz w:val="20"/>
          <w:szCs w:val="20"/>
        </w:rPr>
      </w:pPr>
    </w:p>
    <w:p w14:paraId="495DCE76" w14:textId="77777777" w:rsidR="00116B35" w:rsidRDefault="00116B35">
      <w:pPr>
        <w:rPr>
          <w:b/>
          <w:bCs/>
          <w:sz w:val="20"/>
          <w:szCs w:val="20"/>
        </w:rPr>
      </w:pPr>
    </w:p>
    <w:p w14:paraId="3C66B4CD" w14:textId="77777777" w:rsidR="00781E12" w:rsidRDefault="00781E12">
      <w:pPr>
        <w:rPr>
          <w:b/>
          <w:bCs/>
          <w:sz w:val="20"/>
          <w:szCs w:val="20"/>
        </w:rPr>
      </w:pPr>
      <w:r>
        <w:rPr>
          <w:b/>
          <w:bCs/>
          <w:sz w:val="20"/>
          <w:szCs w:val="20"/>
        </w:rPr>
        <w:br w:type="page"/>
      </w:r>
    </w:p>
    <w:p w14:paraId="270DC6CA" w14:textId="61E27616" w:rsidR="00E33E60" w:rsidRPr="00966475" w:rsidRDefault="00E33E60">
      <w:pPr>
        <w:rPr>
          <w:b/>
          <w:bCs/>
        </w:rPr>
      </w:pPr>
      <w:r w:rsidRPr="00966475">
        <w:rPr>
          <w:b/>
          <w:bCs/>
        </w:rPr>
        <w:lastRenderedPageBreak/>
        <w:t>Table</w:t>
      </w:r>
      <w:r w:rsidR="00A23CBA">
        <w:rPr>
          <w:b/>
          <w:bCs/>
        </w:rPr>
        <w:t xml:space="preserve"> </w:t>
      </w:r>
      <w:r w:rsidRPr="00966475">
        <w:rPr>
          <w:b/>
          <w:bCs/>
        </w:rPr>
        <w:t>4</w:t>
      </w:r>
      <w:r w:rsidR="00A23CBA">
        <w:rPr>
          <w:b/>
          <w:bCs/>
        </w:rPr>
        <w:t>.</w:t>
      </w:r>
      <w:r w:rsidR="007A00A4">
        <w:rPr>
          <w:b/>
          <w:bCs/>
        </w:rPr>
        <w:t xml:space="preserve"> </w:t>
      </w:r>
      <w:r w:rsidRPr="00966475">
        <w:t xml:space="preserve"> </w:t>
      </w:r>
      <w:r w:rsidR="007B65DC">
        <w:t xml:space="preserve">Suggestions for </w:t>
      </w:r>
      <w:r w:rsidRPr="00966475">
        <w:t>Future Research</w:t>
      </w:r>
    </w:p>
    <w:tbl>
      <w:tblPr>
        <w:tblW w:w="14400" w:type="dxa"/>
        <w:tblLook w:val="04A0" w:firstRow="1" w:lastRow="0" w:firstColumn="1" w:lastColumn="0" w:noHBand="0" w:noVBand="1"/>
      </w:tblPr>
      <w:tblGrid>
        <w:gridCol w:w="1756"/>
        <w:gridCol w:w="1405"/>
        <w:gridCol w:w="1998"/>
        <w:gridCol w:w="6970"/>
        <w:gridCol w:w="2271"/>
      </w:tblGrid>
      <w:tr w:rsidR="000C3B83" w:rsidRPr="000C3B83" w14:paraId="375A4FE8" w14:textId="77777777" w:rsidTr="000C3B83">
        <w:trPr>
          <w:trHeight w:val="660"/>
        </w:trPr>
        <w:tc>
          <w:tcPr>
            <w:tcW w:w="1760" w:type="dxa"/>
            <w:tcBorders>
              <w:top w:val="single" w:sz="4" w:space="0" w:color="auto"/>
              <w:left w:val="nil"/>
              <w:bottom w:val="single" w:sz="4" w:space="0" w:color="auto"/>
              <w:right w:val="nil"/>
            </w:tcBorders>
            <w:shd w:val="clear" w:color="auto" w:fill="auto"/>
            <w:vAlign w:val="center"/>
            <w:hideMark/>
          </w:tcPr>
          <w:p w14:paraId="41448CBE" w14:textId="77777777" w:rsidR="000C3B83" w:rsidRPr="000C3B83" w:rsidRDefault="000C3B83" w:rsidP="000C3B83">
            <w:pPr>
              <w:rPr>
                <w:b/>
                <w:bCs/>
                <w:color w:val="000000"/>
              </w:rPr>
            </w:pPr>
            <w:r w:rsidRPr="000C3B83">
              <w:rPr>
                <w:b/>
                <w:bCs/>
                <w:color w:val="000000"/>
              </w:rPr>
              <w:t>Issue</w:t>
            </w:r>
          </w:p>
        </w:tc>
        <w:tc>
          <w:tcPr>
            <w:tcW w:w="1340" w:type="dxa"/>
            <w:tcBorders>
              <w:top w:val="single" w:sz="4" w:space="0" w:color="auto"/>
              <w:left w:val="nil"/>
              <w:bottom w:val="single" w:sz="4" w:space="0" w:color="auto"/>
              <w:right w:val="nil"/>
            </w:tcBorders>
            <w:shd w:val="clear" w:color="auto" w:fill="auto"/>
            <w:vAlign w:val="center"/>
            <w:hideMark/>
          </w:tcPr>
          <w:p w14:paraId="7DD82EDC" w14:textId="77777777" w:rsidR="000C3B83" w:rsidRPr="000C3B83" w:rsidRDefault="000C3B83" w:rsidP="000C3B83">
            <w:pPr>
              <w:rPr>
                <w:b/>
                <w:bCs/>
                <w:color w:val="000000"/>
              </w:rPr>
            </w:pPr>
            <w:r w:rsidRPr="000C3B83">
              <w:rPr>
                <w:b/>
                <w:bCs/>
                <w:color w:val="000000"/>
              </w:rPr>
              <w:t>Level</w:t>
            </w:r>
          </w:p>
        </w:tc>
        <w:tc>
          <w:tcPr>
            <w:tcW w:w="2000" w:type="dxa"/>
            <w:tcBorders>
              <w:top w:val="single" w:sz="4" w:space="0" w:color="auto"/>
              <w:left w:val="nil"/>
              <w:bottom w:val="single" w:sz="4" w:space="0" w:color="auto"/>
              <w:right w:val="nil"/>
            </w:tcBorders>
            <w:shd w:val="clear" w:color="auto" w:fill="auto"/>
            <w:vAlign w:val="center"/>
            <w:hideMark/>
          </w:tcPr>
          <w:p w14:paraId="698AA5F4" w14:textId="77777777" w:rsidR="000C3B83" w:rsidRPr="000C3B83" w:rsidRDefault="000C3B83" w:rsidP="000C3B83">
            <w:pPr>
              <w:rPr>
                <w:b/>
                <w:bCs/>
                <w:color w:val="000000"/>
              </w:rPr>
            </w:pPr>
            <w:r w:rsidRPr="000C3B83">
              <w:rPr>
                <w:b/>
                <w:bCs/>
                <w:color w:val="000000"/>
              </w:rPr>
              <w:t>Cycle</w:t>
            </w:r>
          </w:p>
        </w:tc>
        <w:tc>
          <w:tcPr>
            <w:tcW w:w="7020" w:type="dxa"/>
            <w:tcBorders>
              <w:top w:val="single" w:sz="4" w:space="0" w:color="auto"/>
              <w:left w:val="nil"/>
              <w:bottom w:val="single" w:sz="4" w:space="0" w:color="auto"/>
              <w:right w:val="nil"/>
            </w:tcBorders>
            <w:shd w:val="clear" w:color="auto" w:fill="auto"/>
            <w:vAlign w:val="center"/>
            <w:hideMark/>
          </w:tcPr>
          <w:p w14:paraId="070D818C" w14:textId="77777777" w:rsidR="000C3B83" w:rsidRPr="000C3B83" w:rsidRDefault="000C3B83" w:rsidP="000C3B83">
            <w:pPr>
              <w:rPr>
                <w:b/>
                <w:bCs/>
                <w:color w:val="000000"/>
              </w:rPr>
            </w:pPr>
            <w:r w:rsidRPr="000C3B83">
              <w:rPr>
                <w:b/>
                <w:bCs/>
                <w:color w:val="000000"/>
              </w:rPr>
              <w:t>Recommendations and potential research questions (examples)</w:t>
            </w:r>
          </w:p>
        </w:tc>
        <w:tc>
          <w:tcPr>
            <w:tcW w:w="2280" w:type="dxa"/>
            <w:tcBorders>
              <w:top w:val="single" w:sz="4" w:space="0" w:color="auto"/>
              <w:left w:val="nil"/>
              <w:bottom w:val="single" w:sz="4" w:space="0" w:color="auto"/>
              <w:right w:val="nil"/>
            </w:tcBorders>
            <w:shd w:val="clear" w:color="auto" w:fill="auto"/>
            <w:vAlign w:val="center"/>
            <w:hideMark/>
          </w:tcPr>
          <w:p w14:paraId="2C2F8DA9" w14:textId="77777777" w:rsidR="000C3B83" w:rsidRPr="000C3B83" w:rsidRDefault="000C3B83" w:rsidP="000C3B83">
            <w:pPr>
              <w:rPr>
                <w:b/>
                <w:bCs/>
                <w:color w:val="000000"/>
              </w:rPr>
            </w:pPr>
            <w:r w:rsidRPr="000C3B83">
              <w:rPr>
                <w:b/>
                <w:bCs/>
                <w:color w:val="000000"/>
              </w:rPr>
              <w:t>Relevant theories</w:t>
            </w:r>
          </w:p>
        </w:tc>
      </w:tr>
      <w:tr w:rsidR="000C3B83" w:rsidRPr="000C3B83" w14:paraId="2DBC1614" w14:textId="77777777" w:rsidTr="000C3B83">
        <w:trPr>
          <w:trHeight w:val="540"/>
        </w:trPr>
        <w:tc>
          <w:tcPr>
            <w:tcW w:w="1760" w:type="dxa"/>
            <w:vMerge w:val="restart"/>
            <w:tcBorders>
              <w:top w:val="nil"/>
              <w:left w:val="nil"/>
              <w:bottom w:val="nil"/>
              <w:right w:val="nil"/>
            </w:tcBorders>
            <w:shd w:val="clear" w:color="auto" w:fill="auto"/>
            <w:hideMark/>
          </w:tcPr>
          <w:p w14:paraId="1EB84403" w14:textId="77777777" w:rsidR="000C3B83" w:rsidRPr="000C3B83" w:rsidRDefault="000C3B83" w:rsidP="000C3B83">
            <w:pPr>
              <w:rPr>
                <w:color w:val="000000"/>
                <w:sz w:val="20"/>
                <w:szCs w:val="20"/>
              </w:rPr>
            </w:pPr>
            <w:r w:rsidRPr="000C3B83">
              <w:rPr>
                <w:color w:val="000000"/>
                <w:sz w:val="20"/>
                <w:szCs w:val="20"/>
              </w:rPr>
              <w:t xml:space="preserve">Knowledge accumulation </w:t>
            </w:r>
          </w:p>
        </w:tc>
        <w:tc>
          <w:tcPr>
            <w:tcW w:w="1340" w:type="dxa"/>
            <w:vMerge w:val="restart"/>
            <w:tcBorders>
              <w:top w:val="nil"/>
              <w:left w:val="nil"/>
              <w:bottom w:val="nil"/>
              <w:right w:val="nil"/>
            </w:tcBorders>
            <w:shd w:val="clear" w:color="auto" w:fill="auto"/>
            <w:hideMark/>
          </w:tcPr>
          <w:p w14:paraId="1E15DA91" w14:textId="77777777" w:rsidR="000C3B83" w:rsidRPr="000C3B83" w:rsidRDefault="000C3B83" w:rsidP="000C3B83">
            <w:pPr>
              <w:rPr>
                <w:color w:val="000000"/>
                <w:sz w:val="20"/>
                <w:szCs w:val="20"/>
              </w:rPr>
            </w:pPr>
            <w:r w:rsidRPr="000C3B83">
              <w:rPr>
                <w:color w:val="000000"/>
                <w:sz w:val="20"/>
                <w:szCs w:val="20"/>
              </w:rPr>
              <w:t xml:space="preserve">Organizational </w:t>
            </w:r>
          </w:p>
        </w:tc>
        <w:tc>
          <w:tcPr>
            <w:tcW w:w="2000" w:type="dxa"/>
            <w:vMerge w:val="restart"/>
            <w:tcBorders>
              <w:top w:val="nil"/>
              <w:left w:val="nil"/>
              <w:bottom w:val="nil"/>
              <w:right w:val="nil"/>
            </w:tcBorders>
            <w:shd w:val="clear" w:color="auto" w:fill="auto"/>
            <w:hideMark/>
          </w:tcPr>
          <w:p w14:paraId="476EBE59" w14:textId="77777777" w:rsidR="000C3B83" w:rsidRPr="000C3B83" w:rsidRDefault="000C3B83" w:rsidP="000C3B83">
            <w:pPr>
              <w:rPr>
                <w:color w:val="000000"/>
                <w:sz w:val="20"/>
                <w:szCs w:val="20"/>
              </w:rPr>
            </w:pPr>
            <w:r w:rsidRPr="000C3B83">
              <w:rPr>
                <w:color w:val="000000"/>
                <w:sz w:val="20"/>
                <w:szCs w:val="20"/>
              </w:rPr>
              <w:t xml:space="preserve">De-internationalization </w:t>
            </w:r>
          </w:p>
        </w:tc>
        <w:tc>
          <w:tcPr>
            <w:tcW w:w="7020" w:type="dxa"/>
            <w:tcBorders>
              <w:top w:val="nil"/>
              <w:left w:val="nil"/>
              <w:bottom w:val="nil"/>
              <w:right w:val="nil"/>
            </w:tcBorders>
            <w:shd w:val="clear" w:color="auto" w:fill="auto"/>
            <w:hideMark/>
          </w:tcPr>
          <w:p w14:paraId="7E8935B8" w14:textId="77777777" w:rsidR="000C3B83" w:rsidRPr="000C3B83" w:rsidRDefault="000C3B83" w:rsidP="000C3B83">
            <w:pPr>
              <w:rPr>
                <w:color w:val="000000"/>
                <w:sz w:val="20"/>
                <w:szCs w:val="20"/>
              </w:rPr>
            </w:pPr>
            <w:r w:rsidRPr="000C3B83">
              <w:rPr>
                <w:color w:val="000000"/>
                <w:sz w:val="20"/>
                <w:szCs w:val="20"/>
              </w:rPr>
              <w:t>-  How does de-internationalization affect different types of knowledge within the MNE?</w:t>
            </w:r>
          </w:p>
        </w:tc>
        <w:tc>
          <w:tcPr>
            <w:tcW w:w="2280" w:type="dxa"/>
            <w:vMerge w:val="restart"/>
            <w:tcBorders>
              <w:top w:val="nil"/>
              <w:left w:val="nil"/>
              <w:bottom w:val="nil"/>
              <w:right w:val="nil"/>
            </w:tcBorders>
            <w:shd w:val="clear" w:color="auto" w:fill="auto"/>
            <w:hideMark/>
          </w:tcPr>
          <w:p w14:paraId="70DEC86E" w14:textId="77777777" w:rsidR="000C3B83" w:rsidRPr="000C3B83" w:rsidRDefault="000C3B83" w:rsidP="000C3B83">
            <w:pPr>
              <w:rPr>
                <w:color w:val="000000"/>
                <w:sz w:val="20"/>
                <w:szCs w:val="20"/>
              </w:rPr>
            </w:pPr>
            <w:r w:rsidRPr="000C3B83">
              <w:rPr>
                <w:color w:val="000000"/>
                <w:sz w:val="20"/>
                <w:szCs w:val="20"/>
              </w:rPr>
              <w:t xml:space="preserve">Organizational Learning </w:t>
            </w:r>
            <w:proofErr w:type="gramStart"/>
            <w:r w:rsidRPr="000C3B83">
              <w:rPr>
                <w:color w:val="000000"/>
                <w:sz w:val="20"/>
                <w:szCs w:val="20"/>
              </w:rPr>
              <w:t>Theory;</w:t>
            </w:r>
            <w:proofErr w:type="gramEnd"/>
            <w:r w:rsidRPr="000C3B83">
              <w:rPr>
                <w:color w:val="000000"/>
                <w:sz w:val="20"/>
                <w:szCs w:val="20"/>
              </w:rPr>
              <w:t xml:space="preserve"> Knowledge Based View</w:t>
            </w:r>
          </w:p>
        </w:tc>
      </w:tr>
      <w:tr w:rsidR="000C3B83" w:rsidRPr="000C3B83" w14:paraId="15D91FFB" w14:textId="77777777" w:rsidTr="000C3B83">
        <w:trPr>
          <w:trHeight w:val="540"/>
        </w:trPr>
        <w:tc>
          <w:tcPr>
            <w:tcW w:w="1760" w:type="dxa"/>
            <w:vMerge/>
            <w:tcBorders>
              <w:top w:val="nil"/>
              <w:left w:val="nil"/>
              <w:bottom w:val="nil"/>
              <w:right w:val="nil"/>
            </w:tcBorders>
            <w:vAlign w:val="center"/>
            <w:hideMark/>
          </w:tcPr>
          <w:p w14:paraId="23A7C952" w14:textId="77777777" w:rsidR="000C3B83" w:rsidRPr="000C3B83" w:rsidRDefault="000C3B83" w:rsidP="000C3B83">
            <w:pPr>
              <w:rPr>
                <w:color w:val="000000"/>
                <w:sz w:val="20"/>
                <w:szCs w:val="20"/>
              </w:rPr>
            </w:pPr>
          </w:p>
        </w:tc>
        <w:tc>
          <w:tcPr>
            <w:tcW w:w="1340" w:type="dxa"/>
            <w:vMerge/>
            <w:tcBorders>
              <w:top w:val="nil"/>
              <w:left w:val="nil"/>
              <w:bottom w:val="nil"/>
              <w:right w:val="nil"/>
            </w:tcBorders>
            <w:vAlign w:val="center"/>
            <w:hideMark/>
          </w:tcPr>
          <w:p w14:paraId="76E31046" w14:textId="77777777" w:rsidR="000C3B83" w:rsidRPr="000C3B83" w:rsidRDefault="000C3B83" w:rsidP="000C3B83">
            <w:pPr>
              <w:rPr>
                <w:color w:val="000000"/>
                <w:sz w:val="20"/>
                <w:szCs w:val="20"/>
              </w:rPr>
            </w:pPr>
          </w:p>
        </w:tc>
        <w:tc>
          <w:tcPr>
            <w:tcW w:w="2000" w:type="dxa"/>
            <w:vMerge/>
            <w:tcBorders>
              <w:top w:val="nil"/>
              <w:left w:val="nil"/>
              <w:bottom w:val="nil"/>
              <w:right w:val="nil"/>
            </w:tcBorders>
            <w:vAlign w:val="center"/>
            <w:hideMark/>
          </w:tcPr>
          <w:p w14:paraId="7FF44430" w14:textId="77777777" w:rsidR="000C3B83" w:rsidRPr="000C3B83" w:rsidRDefault="000C3B83" w:rsidP="000C3B83">
            <w:pPr>
              <w:rPr>
                <w:color w:val="000000"/>
                <w:sz w:val="20"/>
                <w:szCs w:val="20"/>
              </w:rPr>
            </w:pPr>
          </w:p>
        </w:tc>
        <w:tc>
          <w:tcPr>
            <w:tcW w:w="7020" w:type="dxa"/>
            <w:tcBorders>
              <w:top w:val="nil"/>
              <w:left w:val="nil"/>
              <w:bottom w:val="nil"/>
              <w:right w:val="nil"/>
            </w:tcBorders>
            <w:shd w:val="clear" w:color="auto" w:fill="auto"/>
            <w:hideMark/>
          </w:tcPr>
          <w:p w14:paraId="58E8E1E4" w14:textId="77777777" w:rsidR="000C3B83" w:rsidRPr="000C3B83" w:rsidRDefault="000C3B83" w:rsidP="000C3B83">
            <w:pPr>
              <w:rPr>
                <w:color w:val="000000"/>
                <w:sz w:val="20"/>
                <w:szCs w:val="20"/>
              </w:rPr>
            </w:pPr>
            <w:r w:rsidRPr="000C3B83">
              <w:rPr>
                <w:color w:val="000000"/>
                <w:sz w:val="20"/>
                <w:szCs w:val="20"/>
              </w:rPr>
              <w:t xml:space="preserve">-  How do different forms of de-internationalization (in terms of location choices, entry modes and temporal effects) affect the MNE's internal knowledge? </w:t>
            </w:r>
          </w:p>
        </w:tc>
        <w:tc>
          <w:tcPr>
            <w:tcW w:w="2280" w:type="dxa"/>
            <w:vMerge/>
            <w:tcBorders>
              <w:top w:val="nil"/>
              <w:left w:val="nil"/>
              <w:bottom w:val="nil"/>
              <w:right w:val="nil"/>
            </w:tcBorders>
            <w:vAlign w:val="center"/>
            <w:hideMark/>
          </w:tcPr>
          <w:p w14:paraId="792EDCCA" w14:textId="77777777" w:rsidR="000C3B83" w:rsidRPr="000C3B83" w:rsidRDefault="000C3B83" w:rsidP="000C3B83">
            <w:pPr>
              <w:rPr>
                <w:color w:val="000000"/>
                <w:sz w:val="20"/>
                <w:szCs w:val="20"/>
              </w:rPr>
            </w:pPr>
          </w:p>
        </w:tc>
      </w:tr>
      <w:tr w:rsidR="000C3B83" w:rsidRPr="000C3B83" w14:paraId="15345B99" w14:textId="77777777" w:rsidTr="000C3B83">
        <w:trPr>
          <w:trHeight w:val="540"/>
        </w:trPr>
        <w:tc>
          <w:tcPr>
            <w:tcW w:w="1760" w:type="dxa"/>
            <w:vMerge/>
            <w:tcBorders>
              <w:top w:val="nil"/>
              <w:left w:val="nil"/>
              <w:bottom w:val="nil"/>
              <w:right w:val="nil"/>
            </w:tcBorders>
            <w:vAlign w:val="center"/>
            <w:hideMark/>
          </w:tcPr>
          <w:p w14:paraId="45AC978E" w14:textId="77777777" w:rsidR="000C3B83" w:rsidRPr="000C3B83" w:rsidRDefault="000C3B83" w:rsidP="000C3B83">
            <w:pPr>
              <w:rPr>
                <w:color w:val="000000"/>
                <w:sz w:val="20"/>
                <w:szCs w:val="20"/>
              </w:rPr>
            </w:pPr>
          </w:p>
        </w:tc>
        <w:tc>
          <w:tcPr>
            <w:tcW w:w="1340" w:type="dxa"/>
            <w:vMerge/>
            <w:tcBorders>
              <w:top w:val="nil"/>
              <w:left w:val="nil"/>
              <w:bottom w:val="nil"/>
              <w:right w:val="nil"/>
            </w:tcBorders>
            <w:vAlign w:val="center"/>
            <w:hideMark/>
          </w:tcPr>
          <w:p w14:paraId="093F0558" w14:textId="77777777" w:rsidR="000C3B83" w:rsidRPr="000C3B83" w:rsidRDefault="000C3B83" w:rsidP="000C3B83">
            <w:pPr>
              <w:rPr>
                <w:color w:val="000000"/>
                <w:sz w:val="20"/>
                <w:szCs w:val="20"/>
              </w:rPr>
            </w:pPr>
          </w:p>
        </w:tc>
        <w:tc>
          <w:tcPr>
            <w:tcW w:w="2000" w:type="dxa"/>
            <w:vMerge/>
            <w:tcBorders>
              <w:top w:val="nil"/>
              <w:left w:val="nil"/>
              <w:bottom w:val="nil"/>
              <w:right w:val="nil"/>
            </w:tcBorders>
            <w:vAlign w:val="center"/>
            <w:hideMark/>
          </w:tcPr>
          <w:p w14:paraId="51BCC3E1" w14:textId="77777777" w:rsidR="000C3B83" w:rsidRPr="000C3B83" w:rsidRDefault="000C3B83" w:rsidP="000C3B83">
            <w:pPr>
              <w:rPr>
                <w:color w:val="000000"/>
                <w:sz w:val="20"/>
                <w:szCs w:val="20"/>
              </w:rPr>
            </w:pPr>
          </w:p>
        </w:tc>
        <w:tc>
          <w:tcPr>
            <w:tcW w:w="7020" w:type="dxa"/>
            <w:tcBorders>
              <w:top w:val="nil"/>
              <w:left w:val="nil"/>
              <w:bottom w:val="nil"/>
              <w:right w:val="nil"/>
            </w:tcBorders>
            <w:shd w:val="clear" w:color="auto" w:fill="auto"/>
            <w:hideMark/>
          </w:tcPr>
          <w:p w14:paraId="51B37072" w14:textId="77777777" w:rsidR="000C3B83" w:rsidRPr="000C3B83" w:rsidRDefault="000C3B83" w:rsidP="000C3B83">
            <w:pPr>
              <w:rPr>
                <w:color w:val="000000"/>
                <w:sz w:val="20"/>
                <w:szCs w:val="20"/>
              </w:rPr>
            </w:pPr>
            <w:r w:rsidRPr="000C3B83">
              <w:rPr>
                <w:color w:val="000000"/>
                <w:sz w:val="20"/>
                <w:szCs w:val="20"/>
              </w:rPr>
              <w:t xml:space="preserve">- How does loss of knowledge from de-internationalization affect the performance of the MNE? </w:t>
            </w:r>
          </w:p>
        </w:tc>
        <w:tc>
          <w:tcPr>
            <w:tcW w:w="2280" w:type="dxa"/>
            <w:vMerge/>
            <w:tcBorders>
              <w:top w:val="nil"/>
              <w:left w:val="nil"/>
              <w:bottom w:val="nil"/>
              <w:right w:val="nil"/>
            </w:tcBorders>
            <w:vAlign w:val="center"/>
            <w:hideMark/>
          </w:tcPr>
          <w:p w14:paraId="6BED99DB" w14:textId="77777777" w:rsidR="000C3B83" w:rsidRPr="000C3B83" w:rsidRDefault="000C3B83" w:rsidP="000C3B83">
            <w:pPr>
              <w:rPr>
                <w:color w:val="000000"/>
                <w:sz w:val="20"/>
                <w:szCs w:val="20"/>
              </w:rPr>
            </w:pPr>
          </w:p>
        </w:tc>
      </w:tr>
      <w:tr w:rsidR="000C3B83" w:rsidRPr="000C3B83" w14:paraId="74C079D9" w14:textId="77777777" w:rsidTr="000C3B83">
        <w:trPr>
          <w:trHeight w:val="540"/>
        </w:trPr>
        <w:tc>
          <w:tcPr>
            <w:tcW w:w="1760" w:type="dxa"/>
            <w:vMerge/>
            <w:tcBorders>
              <w:top w:val="nil"/>
              <w:left w:val="nil"/>
              <w:bottom w:val="nil"/>
              <w:right w:val="nil"/>
            </w:tcBorders>
            <w:vAlign w:val="center"/>
            <w:hideMark/>
          </w:tcPr>
          <w:p w14:paraId="14AACBEF" w14:textId="77777777" w:rsidR="000C3B83" w:rsidRPr="000C3B83" w:rsidRDefault="000C3B83" w:rsidP="000C3B83">
            <w:pPr>
              <w:rPr>
                <w:color w:val="000000"/>
                <w:sz w:val="20"/>
                <w:szCs w:val="20"/>
              </w:rPr>
            </w:pPr>
          </w:p>
        </w:tc>
        <w:tc>
          <w:tcPr>
            <w:tcW w:w="1340" w:type="dxa"/>
            <w:vMerge/>
            <w:tcBorders>
              <w:top w:val="nil"/>
              <w:left w:val="nil"/>
              <w:bottom w:val="nil"/>
              <w:right w:val="nil"/>
            </w:tcBorders>
            <w:vAlign w:val="center"/>
            <w:hideMark/>
          </w:tcPr>
          <w:p w14:paraId="775E5102" w14:textId="77777777" w:rsidR="000C3B83" w:rsidRPr="000C3B83" w:rsidRDefault="000C3B83" w:rsidP="000C3B83">
            <w:pPr>
              <w:rPr>
                <w:color w:val="000000"/>
                <w:sz w:val="20"/>
                <w:szCs w:val="20"/>
              </w:rPr>
            </w:pPr>
          </w:p>
        </w:tc>
        <w:tc>
          <w:tcPr>
            <w:tcW w:w="2000" w:type="dxa"/>
            <w:tcBorders>
              <w:top w:val="nil"/>
              <w:left w:val="nil"/>
              <w:bottom w:val="nil"/>
              <w:right w:val="nil"/>
            </w:tcBorders>
            <w:shd w:val="clear" w:color="auto" w:fill="auto"/>
            <w:hideMark/>
          </w:tcPr>
          <w:p w14:paraId="7856BAFA" w14:textId="77777777" w:rsidR="000C3B83" w:rsidRPr="000C3B83" w:rsidRDefault="000C3B83" w:rsidP="000C3B83">
            <w:pPr>
              <w:rPr>
                <w:color w:val="000000"/>
                <w:sz w:val="20"/>
                <w:szCs w:val="20"/>
              </w:rPr>
            </w:pPr>
            <w:r w:rsidRPr="000C3B83">
              <w:rPr>
                <w:color w:val="000000"/>
                <w:sz w:val="20"/>
                <w:szCs w:val="20"/>
              </w:rPr>
              <w:t xml:space="preserve">Re-internationalization </w:t>
            </w:r>
          </w:p>
        </w:tc>
        <w:tc>
          <w:tcPr>
            <w:tcW w:w="7020" w:type="dxa"/>
            <w:tcBorders>
              <w:top w:val="nil"/>
              <w:left w:val="nil"/>
              <w:bottom w:val="nil"/>
              <w:right w:val="nil"/>
            </w:tcBorders>
            <w:shd w:val="clear" w:color="auto" w:fill="auto"/>
            <w:hideMark/>
          </w:tcPr>
          <w:p w14:paraId="324FEF66" w14:textId="0F8722CD" w:rsidR="000C3B83" w:rsidRPr="000C3B83" w:rsidRDefault="000C3B83" w:rsidP="000C3B83">
            <w:pPr>
              <w:rPr>
                <w:color w:val="000000"/>
                <w:sz w:val="20"/>
                <w:szCs w:val="20"/>
              </w:rPr>
            </w:pPr>
            <w:r w:rsidRPr="000C3B83">
              <w:rPr>
                <w:color w:val="000000"/>
                <w:sz w:val="20"/>
                <w:szCs w:val="20"/>
              </w:rPr>
              <w:t xml:space="preserve">- What types of knowledge help the MNE re-internationalize (and perform well in foreign markets)? </w:t>
            </w:r>
          </w:p>
        </w:tc>
        <w:tc>
          <w:tcPr>
            <w:tcW w:w="2280" w:type="dxa"/>
            <w:vMerge/>
            <w:tcBorders>
              <w:top w:val="nil"/>
              <w:left w:val="nil"/>
              <w:bottom w:val="nil"/>
              <w:right w:val="nil"/>
            </w:tcBorders>
            <w:vAlign w:val="center"/>
            <w:hideMark/>
          </w:tcPr>
          <w:p w14:paraId="3F9FE928" w14:textId="77777777" w:rsidR="000C3B83" w:rsidRPr="000C3B83" w:rsidRDefault="000C3B83" w:rsidP="000C3B83">
            <w:pPr>
              <w:rPr>
                <w:color w:val="000000"/>
                <w:sz w:val="20"/>
                <w:szCs w:val="20"/>
              </w:rPr>
            </w:pPr>
          </w:p>
        </w:tc>
      </w:tr>
      <w:tr w:rsidR="000C3B83" w:rsidRPr="000C3B83" w14:paraId="3CA906A2" w14:textId="77777777" w:rsidTr="000C3B83">
        <w:trPr>
          <w:trHeight w:val="560"/>
        </w:trPr>
        <w:tc>
          <w:tcPr>
            <w:tcW w:w="1760" w:type="dxa"/>
            <w:vMerge w:val="restart"/>
            <w:tcBorders>
              <w:top w:val="single" w:sz="4" w:space="0" w:color="auto"/>
              <w:left w:val="nil"/>
              <w:bottom w:val="single" w:sz="4" w:space="0" w:color="000000"/>
              <w:right w:val="nil"/>
            </w:tcBorders>
            <w:shd w:val="clear" w:color="auto" w:fill="auto"/>
            <w:hideMark/>
          </w:tcPr>
          <w:p w14:paraId="170F5D44" w14:textId="77777777" w:rsidR="000C3B83" w:rsidRPr="000C3B83" w:rsidRDefault="000C3B83" w:rsidP="000C3B83">
            <w:pPr>
              <w:rPr>
                <w:color w:val="000000"/>
                <w:sz w:val="20"/>
                <w:szCs w:val="20"/>
              </w:rPr>
            </w:pPr>
            <w:r w:rsidRPr="000C3B83">
              <w:rPr>
                <w:color w:val="000000"/>
                <w:sz w:val="20"/>
                <w:szCs w:val="20"/>
              </w:rPr>
              <w:t xml:space="preserve">Skills and experience </w:t>
            </w:r>
          </w:p>
        </w:tc>
        <w:tc>
          <w:tcPr>
            <w:tcW w:w="1340" w:type="dxa"/>
            <w:vMerge w:val="restart"/>
            <w:tcBorders>
              <w:top w:val="single" w:sz="4" w:space="0" w:color="auto"/>
              <w:left w:val="nil"/>
              <w:bottom w:val="single" w:sz="4" w:space="0" w:color="000000"/>
              <w:right w:val="nil"/>
            </w:tcBorders>
            <w:shd w:val="clear" w:color="auto" w:fill="auto"/>
            <w:hideMark/>
          </w:tcPr>
          <w:p w14:paraId="4379AEAD" w14:textId="77777777" w:rsidR="000C3B83" w:rsidRPr="000C3B83" w:rsidRDefault="000C3B83" w:rsidP="000C3B83">
            <w:pPr>
              <w:rPr>
                <w:color w:val="000000"/>
                <w:sz w:val="20"/>
                <w:szCs w:val="20"/>
              </w:rPr>
            </w:pPr>
            <w:r w:rsidRPr="000C3B83">
              <w:rPr>
                <w:color w:val="000000"/>
                <w:sz w:val="20"/>
                <w:szCs w:val="20"/>
              </w:rPr>
              <w:t xml:space="preserve">Managerial </w:t>
            </w:r>
          </w:p>
        </w:tc>
        <w:tc>
          <w:tcPr>
            <w:tcW w:w="2000" w:type="dxa"/>
            <w:tcBorders>
              <w:top w:val="single" w:sz="4" w:space="0" w:color="auto"/>
              <w:left w:val="nil"/>
              <w:bottom w:val="nil"/>
              <w:right w:val="nil"/>
            </w:tcBorders>
            <w:shd w:val="clear" w:color="auto" w:fill="auto"/>
            <w:hideMark/>
          </w:tcPr>
          <w:p w14:paraId="2E2F0CCC" w14:textId="77777777" w:rsidR="000C3B83" w:rsidRPr="000C3B83" w:rsidRDefault="000C3B83" w:rsidP="000C3B83">
            <w:pPr>
              <w:rPr>
                <w:color w:val="000000"/>
                <w:sz w:val="20"/>
                <w:szCs w:val="20"/>
              </w:rPr>
            </w:pPr>
            <w:r w:rsidRPr="000C3B83">
              <w:rPr>
                <w:color w:val="000000"/>
                <w:sz w:val="20"/>
                <w:szCs w:val="20"/>
              </w:rPr>
              <w:t xml:space="preserve">De-internationalization </w:t>
            </w:r>
          </w:p>
        </w:tc>
        <w:tc>
          <w:tcPr>
            <w:tcW w:w="7020" w:type="dxa"/>
            <w:tcBorders>
              <w:top w:val="single" w:sz="4" w:space="0" w:color="auto"/>
              <w:left w:val="nil"/>
              <w:bottom w:val="nil"/>
              <w:right w:val="nil"/>
            </w:tcBorders>
            <w:shd w:val="clear" w:color="auto" w:fill="auto"/>
            <w:hideMark/>
          </w:tcPr>
          <w:p w14:paraId="5E0AC1CE" w14:textId="77777777" w:rsidR="000C3B83" w:rsidRPr="000C3B83" w:rsidRDefault="000C3B83" w:rsidP="000C3B83">
            <w:pPr>
              <w:rPr>
                <w:color w:val="000000"/>
                <w:sz w:val="20"/>
                <w:szCs w:val="20"/>
              </w:rPr>
            </w:pPr>
            <w:r w:rsidRPr="000C3B83">
              <w:rPr>
                <w:color w:val="000000"/>
                <w:sz w:val="20"/>
                <w:szCs w:val="20"/>
              </w:rPr>
              <w:t>-  How does de-internationalization affect the skills and experience of managers?</w:t>
            </w:r>
          </w:p>
        </w:tc>
        <w:tc>
          <w:tcPr>
            <w:tcW w:w="2280" w:type="dxa"/>
            <w:vMerge w:val="restart"/>
            <w:tcBorders>
              <w:top w:val="single" w:sz="4" w:space="0" w:color="auto"/>
              <w:left w:val="nil"/>
              <w:bottom w:val="single" w:sz="4" w:space="0" w:color="000000"/>
              <w:right w:val="nil"/>
            </w:tcBorders>
            <w:shd w:val="clear" w:color="auto" w:fill="auto"/>
            <w:hideMark/>
          </w:tcPr>
          <w:p w14:paraId="5DB9D18D" w14:textId="77777777" w:rsidR="000C3B83" w:rsidRPr="000C3B83" w:rsidRDefault="000C3B83" w:rsidP="000C3B83">
            <w:pPr>
              <w:rPr>
                <w:color w:val="000000"/>
                <w:sz w:val="20"/>
                <w:szCs w:val="20"/>
              </w:rPr>
            </w:pPr>
            <w:r w:rsidRPr="000C3B83">
              <w:rPr>
                <w:color w:val="000000"/>
                <w:sz w:val="20"/>
                <w:szCs w:val="20"/>
              </w:rPr>
              <w:t>Human Capital Theory; Organizational Learning Theory; Knowledge Based View</w:t>
            </w:r>
          </w:p>
        </w:tc>
      </w:tr>
      <w:tr w:rsidR="000C3B83" w:rsidRPr="000C3B83" w14:paraId="4E40F0D3" w14:textId="77777777" w:rsidTr="000C3B83">
        <w:trPr>
          <w:trHeight w:val="560"/>
        </w:trPr>
        <w:tc>
          <w:tcPr>
            <w:tcW w:w="1760" w:type="dxa"/>
            <w:vMerge/>
            <w:tcBorders>
              <w:top w:val="single" w:sz="4" w:space="0" w:color="auto"/>
              <w:left w:val="nil"/>
              <w:bottom w:val="single" w:sz="4" w:space="0" w:color="000000"/>
              <w:right w:val="nil"/>
            </w:tcBorders>
            <w:vAlign w:val="center"/>
            <w:hideMark/>
          </w:tcPr>
          <w:p w14:paraId="3B704AB8" w14:textId="77777777" w:rsidR="000C3B83" w:rsidRPr="000C3B83" w:rsidRDefault="000C3B83" w:rsidP="000C3B83">
            <w:pPr>
              <w:rPr>
                <w:color w:val="000000"/>
                <w:sz w:val="20"/>
                <w:szCs w:val="20"/>
              </w:rPr>
            </w:pPr>
          </w:p>
        </w:tc>
        <w:tc>
          <w:tcPr>
            <w:tcW w:w="1340" w:type="dxa"/>
            <w:vMerge/>
            <w:tcBorders>
              <w:top w:val="single" w:sz="4" w:space="0" w:color="auto"/>
              <w:left w:val="nil"/>
              <w:bottom w:val="single" w:sz="4" w:space="0" w:color="000000"/>
              <w:right w:val="nil"/>
            </w:tcBorders>
            <w:vAlign w:val="center"/>
            <w:hideMark/>
          </w:tcPr>
          <w:p w14:paraId="5DEF54D3" w14:textId="77777777" w:rsidR="000C3B83" w:rsidRPr="000C3B83" w:rsidRDefault="000C3B83" w:rsidP="000C3B83">
            <w:pPr>
              <w:rPr>
                <w:color w:val="000000"/>
                <w:sz w:val="20"/>
                <w:szCs w:val="20"/>
              </w:rPr>
            </w:pPr>
          </w:p>
        </w:tc>
        <w:tc>
          <w:tcPr>
            <w:tcW w:w="2000" w:type="dxa"/>
            <w:tcBorders>
              <w:top w:val="nil"/>
              <w:left w:val="nil"/>
              <w:bottom w:val="nil"/>
              <w:right w:val="nil"/>
            </w:tcBorders>
            <w:shd w:val="clear" w:color="auto" w:fill="auto"/>
            <w:hideMark/>
          </w:tcPr>
          <w:p w14:paraId="419616A4" w14:textId="77777777" w:rsidR="000C3B83" w:rsidRPr="000C3B83" w:rsidRDefault="000C3B83" w:rsidP="000C3B83">
            <w:pPr>
              <w:rPr>
                <w:color w:val="000000"/>
                <w:sz w:val="20"/>
                <w:szCs w:val="20"/>
              </w:rPr>
            </w:pPr>
          </w:p>
        </w:tc>
        <w:tc>
          <w:tcPr>
            <w:tcW w:w="7020" w:type="dxa"/>
            <w:tcBorders>
              <w:top w:val="nil"/>
              <w:left w:val="nil"/>
              <w:bottom w:val="nil"/>
              <w:right w:val="nil"/>
            </w:tcBorders>
            <w:shd w:val="clear" w:color="auto" w:fill="auto"/>
            <w:hideMark/>
          </w:tcPr>
          <w:p w14:paraId="35EF7250" w14:textId="77777777" w:rsidR="000C3B83" w:rsidRPr="000C3B83" w:rsidRDefault="000C3B83" w:rsidP="000C3B83">
            <w:pPr>
              <w:rPr>
                <w:color w:val="000000"/>
                <w:sz w:val="20"/>
                <w:szCs w:val="20"/>
              </w:rPr>
            </w:pPr>
            <w:r w:rsidRPr="000C3B83">
              <w:rPr>
                <w:color w:val="000000"/>
                <w:sz w:val="20"/>
                <w:szCs w:val="20"/>
              </w:rPr>
              <w:t>-  What types of managerial skills and experience help managers handle and learn from the failure associated with de-internationalization?</w:t>
            </w:r>
          </w:p>
        </w:tc>
        <w:tc>
          <w:tcPr>
            <w:tcW w:w="2280" w:type="dxa"/>
            <w:vMerge/>
            <w:tcBorders>
              <w:top w:val="single" w:sz="4" w:space="0" w:color="auto"/>
              <w:left w:val="nil"/>
              <w:bottom w:val="single" w:sz="4" w:space="0" w:color="000000"/>
              <w:right w:val="nil"/>
            </w:tcBorders>
            <w:vAlign w:val="center"/>
            <w:hideMark/>
          </w:tcPr>
          <w:p w14:paraId="3E012DA5" w14:textId="77777777" w:rsidR="000C3B83" w:rsidRPr="000C3B83" w:rsidRDefault="000C3B83" w:rsidP="000C3B83">
            <w:pPr>
              <w:rPr>
                <w:color w:val="000000"/>
                <w:sz w:val="20"/>
                <w:szCs w:val="20"/>
              </w:rPr>
            </w:pPr>
          </w:p>
        </w:tc>
      </w:tr>
      <w:tr w:rsidR="000C3B83" w:rsidRPr="000C3B83" w14:paraId="6AD5301D" w14:textId="77777777" w:rsidTr="000C3B83">
        <w:trPr>
          <w:trHeight w:val="560"/>
        </w:trPr>
        <w:tc>
          <w:tcPr>
            <w:tcW w:w="1760" w:type="dxa"/>
            <w:vMerge/>
            <w:tcBorders>
              <w:top w:val="single" w:sz="4" w:space="0" w:color="auto"/>
              <w:left w:val="nil"/>
              <w:bottom w:val="single" w:sz="4" w:space="0" w:color="000000"/>
              <w:right w:val="nil"/>
            </w:tcBorders>
            <w:vAlign w:val="center"/>
            <w:hideMark/>
          </w:tcPr>
          <w:p w14:paraId="2C63BF59" w14:textId="77777777" w:rsidR="000C3B83" w:rsidRPr="000C3B83" w:rsidRDefault="000C3B83" w:rsidP="000C3B83">
            <w:pPr>
              <w:rPr>
                <w:color w:val="000000"/>
                <w:sz w:val="20"/>
                <w:szCs w:val="20"/>
              </w:rPr>
            </w:pPr>
          </w:p>
        </w:tc>
        <w:tc>
          <w:tcPr>
            <w:tcW w:w="1340" w:type="dxa"/>
            <w:vMerge/>
            <w:tcBorders>
              <w:top w:val="single" w:sz="4" w:space="0" w:color="auto"/>
              <w:left w:val="nil"/>
              <w:bottom w:val="single" w:sz="4" w:space="0" w:color="000000"/>
              <w:right w:val="nil"/>
            </w:tcBorders>
            <w:vAlign w:val="center"/>
            <w:hideMark/>
          </w:tcPr>
          <w:p w14:paraId="09B07401" w14:textId="77777777" w:rsidR="000C3B83" w:rsidRPr="000C3B83" w:rsidRDefault="000C3B83" w:rsidP="000C3B83">
            <w:pPr>
              <w:rPr>
                <w:color w:val="000000"/>
                <w:sz w:val="20"/>
                <w:szCs w:val="20"/>
              </w:rPr>
            </w:pPr>
          </w:p>
        </w:tc>
        <w:tc>
          <w:tcPr>
            <w:tcW w:w="2000" w:type="dxa"/>
            <w:tcBorders>
              <w:top w:val="nil"/>
              <w:left w:val="nil"/>
              <w:bottom w:val="single" w:sz="4" w:space="0" w:color="auto"/>
              <w:right w:val="nil"/>
            </w:tcBorders>
            <w:shd w:val="clear" w:color="auto" w:fill="auto"/>
            <w:hideMark/>
          </w:tcPr>
          <w:p w14:paraId="515F0674" w14:textId="77777777" w:rsidR="000C3B83" w:rsidRPr="000C3B83" w:rsidRDefault="000C3B83" w:rsidP="000C3B83">
            <w:pPr>
              <w:rPr>
                <w:color w:val="000000"/>
                <w:sz w:val="20"/>
                <w:szCs w:val="20"/>
              </w:rPr>
            </w:pPr>
            <w:r w:rsidRPr="000C3B83">
              <w:rPr>
                <w:color w:val="000000"/>
                <w:sz w:val="20"/>
                <w:szCs w:val="20"/>
              </w:rPr>
              <w:t xml:space="preserve">Re-internationalization </w:t>
            </w:r>
          </w:p>
        </w:tc>
        <w:tc>
          <w:tcPr>
            <w:tcW w:w="7020" w:type="dxa"/>
            <w:tcBorders>
              <w:top w:val="nil"/>
              <w:left w:val="nil"/>
              <w:bottom w:val="single" w:sz="4" w:space="0" w:color="auto"/>
              <w:right w:val="nil"/>
            </w:tcBorders>
            <w:shd w:val="clear" w:color="auto" w:fill="auto"/>
            <w:hideMark/>
          </w:tcPr>
          <w:p w14:paraId="458783E8" w14:textId="77777777" w:rsidR="000C3B83" w:rsidRPr="000C3B83" w:rsidRDefault="000C3B83" w:rsidP="000C3B83">
            <w:pPr>
              <w:rPr>
                <w:color w:val="000000"/>
                <w:sz w:val="20"/>
                <w:szCs w:val="20"/>
              </w:rPr>
            </w:pPr>
            <w:r w:rsidRPr="000C3B83">
              <w:rPr>
                <w:color w:val="000000"/>
                <w:sz w:val="20"/>
                <w:szCs w:val="20"/>
              </w:rPr>
              <w:t xml:space="preserve">-  How do changes in the top management team (or in their skills) influence the decision to re-enter foreign markets? </w:t>
            </w:r>
          </w:p>
        </w:tc>
        <w:tc>
          <w:tcPr>
            <w:tcW w:w="2280" w:type="dxa"/>
            <w:vMerge/>
            <w:tcBorders>
              <w:top w:val="single" w:sz="4" w:space="0" w:color="auto"/>
              <w:left w:val="nil"/>
              <w:bottom w:val="single" w:sz="4" w:space="0" w:color="000000"/>
              <w:right w:val="nil"/>
            </w:tcBorders>
            <w:vAlign w:val="center"/>
            <w:hideMark/>
          </w:tcPr>
          <w:p w14:paraId="7ADC271B" w14:textId="77777777" w:rsidR="000C3B83" w:rsidRPr="000C3B83" w:rsidRDefault="000C3B83" w:rsidP="000C3B83">
            <w:pPr>
              <w:rPr>
                <w:color w:val="000000"/>
                <w:sz w:val="20"/>
                <w:szCs w:val="20"/>
              </w:rPr>
            </w:pPr>
          </w:p>
        </w:tc>
      </w:tr>
      <w:tr w:rsidR="000C3B83" w:rsidRPr="000C3B83" w14:paraId="6378E39A" w14:textId="77777777" w:rsidTr="000C3B83">
        <w:trPr>
          <w:trHeight w:val="620"/>
        </w:trPr>
        <w:tc>
          <w:tcPr>
            <w:tcW w:w="1760" w:type="dxa"/>
            <w:vMerge w:val="restart"/>
            <w:tcBorders>
              <w:top w:val="nil"/>
              <w:left w:val="nil"/>
              <w:bottom w:val="single" w:sz="4" w:space="0" w:color="000000"/>
              <w:right w:val="nil"/>
            </w:tcBorders>
            <w:shd w:val="clear" w:color="auto" w:fill="auto"/>
            <w:hideMark/>
          </w:tcPr>
          <w:p w14:paraId="0FA3CBBD" w14:textId="77777777" w:rsidR="000C3B83" w:rsidRPr="000C3B83" w:rsidRDefault="000C3B83" w:rsidP="000C3B83">
            <w:pPr>
              <w:rPr>
                <w:color w:val="000000"/>
                <w:sz w:val="20"/>
                <w:szCs w:val="20"/>
              </w:rPr>
            </w:pPr>
            <w:r w:rsidRPr="000C3B83">
              <w:rPr>
                <w:color w:val="000000"/>
                <w:sz w:val="20"/>
                <w:szCs w:val="20"/>
              </w:rPr>
              <w:t>Inter-organizational linkages</w:t>
            </w:r>
          </w:p>
        </w:tc>
        <w:tc>
          <w:tcPr>
            <w:tcW w:w="1340" w:type="dxa"/>
            <w:vMerge w:val="restart"/>
            <w:tcBorders>
              <w:top w:val="nil"/>
              <w:left w:val="nil"/>
              <w:bottom w:val="single" w:sz="4" w:space="0" w:color="000000"/>
              <w:right w:val="nil"/>
            </w:tcBorders>
            <w:shd w:val="clear" w:color="auto" w:fill="auto"/>
            <w:hideMark/>
          </w:tcPr>
          <w:p w14:paraId="19CBC73D" w14:textId="77777777" w:rsidR="000C3B83" w:rsidRPr="000C3B83" w:rsidRDefault="000C3B83" w:rsidP="000C3B83">
            <w:pPr>
              <w:rPr>
                <w:color w:val="000000"/>
                <w:sz w:val="20"/>
                <w:szCs w:val="20"/>
              </w:rPr>
            </w:pPr>
            <w:r w:rsidRPr="000C3B83">
              <w:rPr>
                <w:color w:val="000000"/>
                <w:sz w:val="20"/>
                <w:szCs w:val="20"/>
              </w:rPr>
              <w:t xml:space="preserve">Organizational </w:t>
            </w:r>
          </w:p>
        </w:tc>
        <w:tc>
          <w:tcPr>
            <w:tcW w:w="2000" w:type="dxa"/>
            <w:tcBorders>
              <w:top w:val="nil"/>
              <w:left w:val="nil"/>
              <w:bottom w:val="nil"/>
              <w:right w:val="nil"/>
            </w:tcBorders>
            <w:shd w:val="clear" w:color="auto" w:fill="auto"/>
            <w:hideMark/>
          </w:tcPr>
          <w:p w14:paraId="39A71DC4" w14:textId="77777777" w:rsidR="000C3B83" w:rsidRPr="000C3B83" w:rsidRDefault="000C3B83" w:rsidP="000C3B83">
            <w:pPr>
              <w:rPr>
                <w:color w:val="000000"/>
                <w:sz w:val="20"/>
                <w:szCs w:val="20"/>
              </w:rPr>
            </w:pPr>
            <w:r w:rsidRPr="000C3B83">
              <w:rPr>
                <w:color w:val="000000"/>
                <w:sz w:val="20"/>
                <w:szCs w:val="20"/>
              </w:rPr>
              <w:t xml:space="preserve">De-internationalization </w:t>
            </w:r>
          </w:p>
        </w:tc>
        <w:tc>
          <w:tcPr>
            <w:tcW w:w="7020" w:type="dxa"/>
            <w:tcBorders>
              <w:top w:val="nil"/>
              <w:left w:val="nil"/>
              <w:bottom w:val="nil"/>
              <w:right w:val="nil"/>
            </w:tcBorders>
            <w:shd w:val="clear" w:color="auto" w:fill="auto"/>
            <w:hideMark/>
          </w:tcPr>
          <w:p w14:paraId="5B2DC14B" w14:textId="4E4EC1D4" w:rsidR="000C3B83" w:rsidRPr="000C3B83" w:rsidRDefault="000C3B83" w:rsidP="000C3B83">
            <w:pPr>
              <w:rPr>
                <w:color w:val="000000"/>
                <w:sz w:val="20"/>
                <w:szCs w:val="20"/>
              </w:rPr>
            </w:pPr>
            <w:r w:rsidRPr="000C3B83">
              <w:rPr>
                <w:color w:val="000000"/>
                <w:sz w:val="20"/>
                <w:szCs w:val="20"/>
              </w:rPr>
              <w:t xml:space="preserve">-  </w:t>
            </w:r>
            <w:r w:rsidR="00B5214A">
              <w:rPr>
                <w:color w:val="000000"/>
                <w:sz w:val="20"/>
                <w:szCs w:val="20"/>
              </w:rPr>
              <w:t xml:space="preserve">Why do </w:t>
            </w:r>
            <w:r w:rsidRPr="000C3B83">
              <w:rPr>
                <w:color w:val="000000"/>
                <w:sz w:val="20"/>
                <w:szCs w:val="20"/>
              </w:rPr>
              <w:t xml:space="preserve">certain types of collaborations and linkages increase the likelihood of de-internationalization, while other types decrease it? </w:t>
            </w:r>
          </w:p>
        </w:tc>
        <w:tc>
          <w:tcPr>
            <w:tcW w:w="2280" w:type="dxa"/>
            <w:vMerge w:val="restart"/>
            <w:tcBorders>
              <w:top w:val="nil"/>
              <w:left w:val="nil"/>
              <w:bottom w:val="single" w:sz="4" w:space="0" w:color="000000"/>
              <w:right w:val="nil"/>
            </w:tcBorders>
            <w:shd w:val="clear" w:color="auto" w:fill="auto"/>
            <w:hideMark/>
          </w:tcPr>
          <w:p w14:paraId="055D32F7" w14:textId="77777777" w:rsidR="000C3B83" w:rsidRPr="000C3B83" w:rsidRDefault="000C3B83" w:rsidP="000C3B83">
            <w:pPr>
              <w:rPr>
                <w:color w:val="000000"/>
                <w:sz w:val="20"/>
                <w:szCs w:val="20"/>
              </w:rPr>
            </w:pPr>
            <w:r w:rsidRPr="000C3B83">
              <w:rPr>
                <w:color w:val="000000"/>
                <w:sz w:val="20"/>
                <w:szCs w:val="20"/>
              </w:rPr>
              <w:t>Resource Based View; Dynamic Capabilities; Organizational Learning Theory</w:t>
            </w:r>
          </w:p>
        </w:tc>
      </w:tr>
      <w:tr w:rsidR="000C3B83" w:rsidRPr="000C3B83" w14:paraId="38BD1B5D" w14:textId="77777777" w:rsidTr="000C3B83">
        <w:trPr>
          <w:trHeight w:val="620"/>
        </w:trPr>
        <w:tc>
          <w:tcPr>
            <w:tcW w:w="1760" w:type="dxa"/>
            <w:vMerge/>
            <w:tcBorders>
              <w:top w:val="nil"/>
              <w:left w:val="nil"/>
              <w:bottom w:val="single" w:sz="4" w:space="0" w:color="000000"/>
              <w:right w:val="nil"/>
            </w:tcBorders>
            <w:vAlign w:val="center"/>
            <w:hideMark/>
          </w:tcPr>
          <w:p w14:paraId="2FC07BCA" w14:textId="77777777" w:rsidR="000C3B83" w:rsidRPr="000C3B83" w:rsidRDefault="000C3B83" w:rsidP="000C3B83">
            <w:pPr>
              <w:rPr>
                <w:color w:val="000000"/>
                <w:sz w:val="20"/>
                <w:szCs w:val="20"/>
              </w:rPr>
            </w:pPr>
          </w:p>
        </w:tc>
        <w:tc>
          <w:tcPr>
            <w:tcW w:w="1340" w:type="dxa"/>
            <w:vMerge/>
            <w:tcBorders>
              <w:top w:val="nil"/>
              <w:left w:val="nil"/>
              <w:bottom w:val="single" w:sz="4" w:space="0" w:color="000000"/>
              <w:right w:val="nil"/>
            </w:tcBorders>
            <w:vAlign w:val="center"/>
            <w:hideMark/>
          </w:tcPr>
          <w:p w14:paraId="0659BCFE" w14:textId="77777777" w:rsidR="000C3B83" w:rsidRPr="000C3B83" w:rsidRDefault="000C3B83" w:rsidP="000C3B83">
            <w:pPr>
              <w:rPr>
                <w:color w:val="000000"/>
                <w:sz w:val="20"/>
                <w:szCs w:val="20"/>
              </w:rPr>
            </w:pPr>
          </w:p>
        </w:tc>
        <w:tc>
          <w:tcPr>
            <w:tcW w:w="2000" w:type="dxa"/>
            <w:vMerge w:val="restart"/>
            <w:tcBorders>
              <w:top w:val="nil"/>
              <w:left w:val="nil"/>
              <w:bottom w:val="single" w:sz="4" w:space="0" w:color="000000"/>
              <w:right w:val="nil"/>
            </w:tcBorders>
            <w:shd w:val="clear" w:color="auto" w:fill="auto"/>
            <w:hideMark/>
          </w:tcPr>
          <w:p w14:paraId="3BB41020" w14:textId="77777777" w:rsidR="000C3B83" w:rsidRPr="000C3B83" w:rsidRDefault="000C3B83" w:rsidP="000C3B83">
            <w:pPr>
              <w:rPr>
                <w:color w:val="000000"/>
                <w:sz w:val="20"/>
                <w:szCs w:val="20"/>
              </w:rPr>
            </w:pPr>
            <w:r w:rsidRPr="000C3B83">
              <w:rPr>
                <w:color w:val="000000"/>
                <w:sz w:val="20"/>
                <w:szCs w:val="20"/>
              </w:rPr>
              <w:t xml:space="preserve">Re-internationalization </w:t>
            </w:r>
          </w:p>
        </w:tc>
        <w:tc>
          <w:tcPr>
            <w:tcW w:w="7020" w:type="dxa"/>
            <w:tcBorders>
              <w:top w:val="nil"/>
              <w:left w:val="nil"/>
              <w:bottom w:val="nil"/>
              <w:right w:val="nil"/>
            </w:tcBorders>
            <w:shd w:val="clear" w:color="auto" w:fill="auto"/>
            <w:hideMark/>
          </w:tcPr>
          <w:p w14:paraId="05DB69C7" w14:textId="77777777" w:rsidR="000C3B83" w:rsidRPr="000C3B83" w:rsidRDefault="000C3B83" w:rsidP="000C3B83">
            <w:pPr>
              <w:rPr>
                <w:color w:val="000000"/>
                <w:sz w:val="20"/>
                <w:szCs w:val="20"/>
              </w:rPr>
            </w:pPr>
            <w:r w:rsidRPr="000C3B83">
              <w:rPr>
                <w:color w:val="000000"/>
                <w:sz w:val="20"/>
                <w:szCs w:val="20"/>
              </w:rPr>
              <w:t xml:space="preserve">-  How do certain types of collaborations and inter-organizational linkages (as well as learning and resources obtained from these) help the firm to re-internationalize? </w:t>
            </w:r>
          </w:p>
        </w:tc>
        <w:tc>
          <w:tcPr>
            <w:tcW w:w="2280" w:type="dxa"/>
            <w:vMerge/>
            <w:tcBorders>
              <w:top w:val="nil"/>
              <w:left w:val="nil"/>
              <w:bottom w:val="single" w:sz="4" w:space="0" w:color="000000"/>
              <w:right w:val="nil"/>
            </w:tcBorders>
            <w:vAlign w:val="center"/>
            <w:hideMark/>
          </w:tcPr>
          <w:p w14:paraId="4D75BC14" w14:textId="77777777" w:rsidR="000C3B83" w:rsidRPr="000C3B83" w:rsidRDefault="000C3B83" w:rsidP="000C3B83">
            <w:pPr>
              <w:rPr>
                <w:color w:val="000000"/>
                <w:sz w:val="20"/>
                <w:szCs w:val="20"/>
              </w:rPr>
            </w:pPr>
          </w:p>
        </w:tc>
      </w:tr>
      <w:tr w:rsidR="000C3B83" w:rsidRPr="000C3B83" w14:paraId="2EEF03CE" w14:textId="77777777" w:rsidTr="000C3B83">
        <w:trPr>
          <w:trHeight w:val="820"/>
        </w:trPr>
        <w:tc>
          <w:tcPr>
            <w:tcW w:w="1760" w:type="dxa"/>
            <w:vMerge/>
            <w:tcBorders>
              <w:top w:val="nil"/>
              <w:left w:val="nil"/>
              <w:bottom w:val="single" w:sz="4" w:space="0" w:color="000000"/>
              <w:right w:val="nil"/>
            </w:tcBorders>
            <w:vAlign w:val="center"/>
            <w:hideMark/>
          </w:tcPr>
          <w:p w14:paraId="49CF9F4B" w14:textId="77777777" w:rsidR="000C3B83" w:rsidRPr="000C3B83" w:rsidRDefault="000C3B83" w:rsidP="000C3B83">
            <w:pPr>
              <w:rPr>
                <w:color w:val="000000"/>
                <w:sz w:val="20"/>
                <w:szCs w:val="20"/>
              </w:rPr>
            </w:pPr>
          </w:p>
        </w:tc>
        <w:tc>
          <w:tcPr>
            <w:tcW w:w="1340" w:type="dxa"/>
            <w:vMerge/>
            <w:tcBorders>
              <w:top w:val="nil"/>
              <w:left w:val="nil"/>
              <w:bottom w:val="single" w:sz="4" w:space="0" w:color="000000"/>
              <w:right w:val="nil"/>
            </w:tcBorders>
            <w:vAlign w:val="center"/>
            <w:hideMark/>
          </w:tcPr>
          <w:p w14:paraId="3D1ED84A" w14:textId="77777777" w:rsidR="000C3B83" w:rsidRPr="000C3B83" w:rsidRDefault="000C3B83" w:rsidP="000C3B83">
            <w:pPr>
              <w:rPr>
                <w:color w:val="000000"/>
                <w:sz w:val="20"/>
                <w:szCs w:val="20"/>
              </w:rPr>
            </w:pPr>
          </w:p>
        </w:tc>
        <w:tc>
          <w:tcPr>
            <w:tcW w:w="2000" w:type="dxa"/>
            <w:vMerge/>
            <w:tcBorders>
              <w:top w:val="nil"/>
              <w:left w:val="nil"/>
              <w:bottom w:val="single" w:sz="4" w:space="0" w:color="000000"/>
              <w:right w:val="nil"/>
            </w:tcBorders>
            <w:vAlign w:val="center"/>
            <w:hideMark/>
          </w:tcPr>
          <w:p w14:paraId="635C52C4" w14:textId="77777777" w:rsidR="000C3B83" w:rsidRPr="000C3B83" w:rsidRDefault="000C3B83" w:rsidP="000C3B83">
            <w:pPr>
              <w:rPr>
                <w:color w:val="000000"/>
                <w:sz w:val="20"/>
                <w:szCs w:val="20"/>
              </w:rPr>
            </w:pPr>
          </w:p>
        </w:tc>
        <w:tc>
          <w:tcPr>
            <w:tcW w:w="7020" w:type="dxa"/>
            <w:tcBorders>
              <w:top w:val="nil"/>
              <w:left w:val="nil"/>
              <w:bottom w:val="single" w:sz="4" w:space="0" w:color="auto"/>
              <w:right w:val="nil"/>
            </w:tcBorders>
            <w:shd w:val="clear" w:color="auto" w:fill="auto"/>
            <w:hideMark/>
          </w:tcPr>
          <w:p w14:paraId="67E018C5" w14:textId="77777777" w:rsidR="000C3B83" w:rsidRPr="000C3B83" w:rsidRDefault="000C3B83" w:rsidP="000C3B83">
            <w:pPr>
              <w:rPr>
                <w:color w:val="000000"/>
                <w:sz w:val="20"/>
                <w:szCs w:val="20"/>
              </w:rPr>
            </w:pPr>
            <w:r w:rsidRPr="000C3B83">
              <w:rPr>
                <w:color w:val="000000"/>
                <w:sz w:val="20"/>
                <w:szCs w:val="20"/>
              </w:rPr>
              <w:t xml:space="preserve">-  How does different types of learning, external search and resources associated with inter-organizational linkages affect the performance of the firm after re-internationalizing? </w:t>
            </w:r>
          </w:p>
        </w:tc>
        <w:tc>
          <w:tcPr>
            <w:tcW w:w="2280" w:type="dxa"/>
            <w:vMerge/>
            <w:tcBorders>
              <w:top w:val="nil"/>
              <w:left w:val="nil"/>
              <w:bottom w:val="single" w:sz="4" w:space="0" w:color="000000"/>
              <w:right w:val="nil"/>
            </w:tcBorders>
            <w:vAlign w:val="center"/>
            <w:hideMark/>
          </w:tcPr>
          <w:p w14:paraId="1B23292A" w14:textId="77777777" w:rsidR="000C3B83" w:rsidRPr="000C3B83" w:rsidRDefault="000C3B83" w:rsidP="000C3B83">
            <w:pPr>
              <w:rPr>
                <w:color w:val="000000"/>
                <w:sz w:val="20"/>
                <w:szCs w:val="20"/>
              </w:rPr>
            </w:pPr>
          </w:p>
        </w:tc>
      </w:tr>
      <w:tr w:rsidR="000C3B83" w:rsidRPr="000C3B83" w14:paraId="434513ED" w14:textId="77777777" w:rsidTr="000C3B83">
        <w:trPr>
          <w:trHeight w:val="540"/>
        </w:trPr>
        <w:tc>
          <w:tcPr>
            <w:tcW w:w="1760" w:type="dxa"/>
            <w:vMerge w:val="restart"/>
            <w:tcBorders>
              <w:top w:val="nil"/>
              <w:left w:val="nil"/>
              <w:bottom w:val="single" w:sz="4" w:space="0" w:color="000000"/>
              <w:right w:val="nil"/>
            </w:tcBorders>
            <w:shd w:val="clear" w:color="auto" w:fill="auto"/>
            <w:hideMark/>
          </w:tcPr>
          <w:p w14:paraId="2271BD9F" w14:textId="77777777" w:rsidR="000C3B83" w:rsidRPr="000C3B83" w:rsidRDefault="000C3B83" w:rsidP="000C3B83">
            <w:pPr>
              <w:rPr>
                <w:color w:val="000000"/>
                <w:sz w:val="20"/>
                <w:szCs w:val="20"/>
              </w:rPr>
            </w:pPr>
            <w:r w:rsidRPr="000C3B83">
              <w:rPr>
                <w:color w:val="000000"/>
                <w:sz w:val="20"/>
                <w:szCs w:val="20"/>
              </w:rPr>
              <w:t>Organizational practices and decision processes</w:t>
            </w:r>
          </w:p>
        </w:tc>
        <w:tc>
          <w:tcPr>
            <w:tcW w:w="1340" w:type="dxa"/>
            <w:tcBorders>
              <w:top w:val="nil"/>
              <w:left w:val="nil"/>
              <w:bottom w:val="nil"/>
              <w:right w:val="nil"/>
            </w:tcBorders>
            <w:shd w:val="clear" w:color="auto" w:fill="auto"/>
            <w:hideMark/>
          </w:tcPr>
          <w:p w14:paraId="008430B1" w14:textId="77777777" w:rsidR="000C3B83" w:rsidRPr="000C3B83" w:rsidRDefault="000C3B83" w:rsidP="000C3B83">
            <w:pPr>
              <w:rPr>
                <w:color w:val="000000"/>
                <w:sz w:val="20"/>
                <w:szCs w:val="20"/>
              </w:rPr>
            </w:pPr>
            <w:r w:rsidRPr="000C3B83">
              <w:rPr>
                <w:color w:val="000000"/>
                <w:sz w:val="20"/>
                <w:szCs w:val="20"/>
              </w:rPr>
              <w:t xml:space="preserve">Managerial </w:t>
            </w:r>
          </w:p>
        </w:tc>
        <w:tc>
          <w:tcPr>
            <w:tcW w:w="2000" w:type="dxa"/>
            <w:vMerge w:val="restart"/>
            <w:tcBorders>
              <w:top w:val="nil"/>
              <w:left w:val="nil"/>
              <w:bottom w:val="single" w:sz="4" w:space="0" w:color="000000"/>
              <w:right w:val="nil"/>
            </w:tcBorders>
            <w:shd w:val="clear" w:color="auto" w:fill="auto"/>
            <w:hideMark/>
          </w:tcPr>
          <w:p w14:paraId="6A4CA50E" w14:textId="77777777" w:rsidR="000C3B83" w:rsidRPr="000C3B83" w:rsidRDefault="000C3B83" w:rsidP="000C3B83">
            <w:pPr>
              <w:rPr>
                <w:color w:val="000000"/>
                <w:sz w:val="20"/>
                <w:szCs w:val="20"/>
              </w:rPr>
            </w:pPr>
            <w:r w:rsidRPr="000C3B83">
              <w:rPr>
                <w:color w:val="000000"/>
                <w:sz w:val="20"/>
                <w:szCs w:val="20"/>
              </w:rPr>
              <w:t>Both de- and re-internationalization</w:t>
            </w:r>
          </w:p>
        </w:tc>
        <w:tc>
          <w:tcPr>
            <w:tcW w:w="7020" w:type="dxa"/>
            <w:tcBorders>
              <w:top w:val="nil"/>
              <w:left w:val="nil"/>
              <w:bottom w:val="nil"/>
              <w:right w:val="nil"/>
            </w:tcBorders>
            <w:shd w:val="clear" w:color="auto" w:fill="auto"/>
            <w:hideMark/>
          </w:tcPr>
          <w:p w14:paraId="1964F11E" w14:textId="77777777" w:rsidR="000C3B83" w:rsidRPr="000C3B83" w:rsidRDefault="000C3B83" w:rsidP="000C3B83">
            <w:pPr>
              <w:rPr>
                <w:color w:val="000000"/>
                <w:sz w:val="20"/>
                <w:szCs w:val="20"/>
              </w:rPr>
            </w:pPr>
            <w:r w:rsidRPr="000C3B83">
              <w:rPr>
                <w:color w:val="000000"/>
                <w:sz w:val="20"/>
                <w:szCs w:val="20"/>
              </w:rPr>
              <w:t xml:space="preserve">-  How do managers arrive at decisions that lead them to disengage or re-engage in international activities? How systematic are such decision-making processes? </w:t>
            </w:r>
          </w:p>
        </w:tc>
        <w:tc>
          <w:tcPr>
            <w:tcW w:w="2280" w:type="dxa"/>
            <w:vMerge w:val="restart"/>
            <w:tcBorders>
              <w:top w:val="nil"/>
              <w:left w:val="nil"/>
              <w:bottom w:val="single" w:sz="4" w:space="0" w:color="000000"/>
              <w:right w:val="nil"/>
            </w:tcBorders>
            <w:shd w:val="clear" w:color="auto" w:fill="auto"/>
            <w:hideMark/>
          </w:tcPr>
          <w:p w14:paraId="5082C179" w14:textId="77777777" w:rsidR="000C3B83" w:rsidRPr="000C3B83" w:rsidRDefault="000C3B83" w:rsidP="000C3B83">
            <w:pPr>
              <w:rPr>
                <w:color w:val="000000"/>
                <w:sz w:val="20"/>
                <w:szCs w:val="20"/>
              </w:rPr>
            </w:pPr>
            <w:r w:rsidRPr="000C3B83">
              <w:rPr>
                <w:color w:val="000000"/>
                <w:sz w:val="20"/>
                <w:szCs w:val="20"/>
              </w:rPr>
              <w:t>Behavioural theory of the firm; Human Capital Theory; Organizational Learning Theory</w:t>
            </w:r>
          </w:p>
        </w:tc>
      </w:tr>
      <w:tr w:rsidR="000C3B83" w:rsidRPr="000C3B83" w14:paraId="136F6A21" w14:textId="77777777" w:rsidTr="000C3B83">
        <w:trPr>
          <w:trHeight w:val="540"/>
        </w:trPr>
        <w:tc>
          <w:tcPr>
            <w:tcW w:w="1760" w:type="dxa"/>
            <w:vMerge/>
            <w:tcBorders>
              <w:top w:val="nil"/>
              <w:left w:val="nil"/>
              <w:bottom w:val="single" w:sz="4" w:space="0" w:color="000000"/>
              <w:right w:val="nil"/>
            </w:tcBorders>
            <w:vAlign w:val="center"/>
            <w:hideMark/>
          </w:tcPr>
          <w:p w14:paraId="4C1A4430" w14:textId="77777777" w:rsidR="000C3B83" w:rsidRPr="000C3B83" w:rsidRDefault="000C3B83" w:rsidP="000C3B83">
            <w:pPr>
              <w:rPr>
                <w:color w:val="000000"/>
                <w:sz w:val="20"/>
                <w:szCs w:val="20"/>
              </w:rPr>
            </w:pPr>
          </w:p>
        </w:tc>
        <w:tc>
          <w:tcPr>
            <w:tcW w:w="1340" w:type="dxa"/>
            <w:tcBorders>
              <w:top w:val="nil"/>
              <w:left w:val="nil"/>
              <w:bottom w:val="nil"/>
              <w:right w:val="nil"/>
            </w:tcBorders>
            <w:shd w:val="clear" w:color="auto" w:fill="auto"/>
            <w:vAlign w:val="bottom"/>
            <w:hideMark/>
          </w:tcPr>
          <w:p w14:paraId="26B6BE28" w14:textId="77777777" w:rsidR="000C3B83" w:rsidRPr="000C3B83" w:rsidRDefault="000C3B83" w:rsidP="000C3B83">
            <w:pPr>
              <w:rPr>
                <w:color w:val="000000"/>
                <w:sz w:val="20"/>
                <w:szCs w:val="20"/>
              </w:rPr>
            </w:pPr>
          </w:p>
        </w:tc>
        <w:tc>
          <w:tcPr>
            <w:tcW w:w="2000" w:type="dxa"/>
            <w:vMerge/>
            <w:tcBorders>
              <w:top w:val="nil"/>
              <w:left w:val="nil"/>
              <w:bottom w:val="single" w:sz="4" w:space="0" w:color="000000"/>
              <w:right w:val="nil"/>
            </w:tcBorders>
            <w:vAlign w:val="center"/>
            <w:hideMark/>
          </w:tcPr>
          <w:p w14:paraId="4BA9BA68" w14:textId="77777777" w:rsidR="000C3B83" w:rsidRPr="000C3B83" w:rsidRDefault="000C3B83" w:rsidP="000C3B83">
            <w:pPr>
              <w:rPr>
                <w:color w:val="000000"/>
                <w:sz w:val="20"/>
                <w:szCs w:val="20"/>
              </w:rPr>
            </w:pPr>
          </w:p>
        </w:tc>
        <w:tc>
          <w:tcPr>
            <w:tcW w:w="7020" w:type="dxa"/>
            <w:tcBorders>
              <w:top w:val="nil"/>
              <w:left w:val="nil"/>
              <w:bottom w:val="nil"/>
              <w:right w:val="nil"/>
            </w:tcBorders>
            <w:shd w:val="clear" w:color="auto" w:fill="auto"/>
            <w:hideMark/>
          </w:tcPr>
          <w:p w14:paraId="4960F242" w14:textId="3B7117FA" w:rsidR="000C3B83" w:rsidRPr="000C3B83" w:rsidRDefault="000C3B83" w:rsidP="000C3B83">
            <w:pPr>
              <w:rPr>
                <w:color w:val="000000"/>
                <w:sz w:val="20"/>
                <w:szCs w:val="20"/>
              </w:rPr>
            </w:pPr>
            <w:r w:rsidRPr="000C3B83">
              <w:rPr>
                <w:color w:val="000000"/>
                <w:sz w:val="20"/>
                <w:szCs w:val="20"/>
              </w:rPr>
              <w:t xml:space="preserve">-  How such decisions and managerial intentions are affected by </w:t>
            </w:r>
            <w:r w:rsidR="0001721D">
              <w:rPr>
                <w:color w:val="000000"/>
                <w:sz w:val="20"/>
                <w:szCs w:val="20"/>
              </w:rPr>
              <w:t>lower levels of</w:t>
            </w:r>
            <w:r w:rsidR="0001721D" w:rsidRPr="000C3B83">
              <w:rPr>
                <w:color w:val="000000"/>
                <w:sz w:val="20"/>
                <w:szCs w:val="20"/>
              </w:rPr>
              <w:t xml:space="preserve"> </w:t>
            </w:r>
            <w:r w:rsidRPr="000C3B83">
              <w:rPr>
                <w:color w:val="000000"/>
                <w:sz w:val="20"/>
                <w:szCs w:val="20"/>
              </w:rPr>
              <w:t xml:space="preserve">firm performance? </w:t>
            </w:r>
          </w:p>
        </w:tc>
        <w:tc>
          <w:tcPr>
            <w:tcW w:w="2280" w:type="dxa"/>
            <w:vMerge/>
            <w:tcBorders>
              <w:top w:val="nil"/>
              <w:left w:val="nil"/>
              <w:bottom w:val="single" w:sz="4" w:space="0" w:color="000000"/>
              <w:right w:val="nil"/>
            </w:tcBorders>
            <w:vAlign w:val="center"/>
            <w:hideMark/>
          </w:tcPr>
          <w:p w14:paraId="273ABCF2" w14:textId="77777777" w:rsidR="000C3B83" w:rsidRPr="000C3B83" w:rsidRDefault="000C3B83" w:rsidP="000C3B83">
            <w:pPr>
              <w:rPr>
                <w:color w:val="000000"/>
                <w:sz w:val="20"/>
                <w:szCs w:val="20"/>
              </w:rPr>
            </w:pPr>
          </w:p>
        </w:tc>
      </w:tr>
      <w:tr w:rsidR="000C3B83" w:rsidRPr="000C3B83" w14:paraId="3C4DECDE" w14:textId="77777777" w:rsidTr="000C3B83">
        <w:trPr>
          <w:trHeight w:val="840"/>
        </w:trPr>
        <w:tc>
          <w:tcPr>
            <w:tcW w:w="1760" w:type="dxa"/>
            <w:vMerge/>
            <w:tcBorders>
              <w:top w:val="nil"/>
              <w:left w:val="nil"/>
              <w:bottom w:val="single" w:sz="4" w:space="0" w:color="000000"/>
              <w:right w:val="nil"/>
            </w:tcBorders>
            <w:vAlign w:val="center"/>
            <w:hideMark/>
          </w:tcPr>
          <w:p w14:paraId="34474224" w14:textId="77777777" w:rsidR="000C3B83" w:rsidRPr="000C3B83" w:rsidRDefault="000C3B83" w:rsidP="000C3B83">
            <w:pPr>
              <w:rPr>
                <w:color w:val="000000"/>
                <w:sz w:val="20"/>
                <w:szCs w:val="20"/>
              </w:rPr>
            </w:pPr>
          </w:p>
        </w:tc>
        <w:tc>
          <w:tcPr>
            <w:tcW w:w="1340" w:type="dxa"/>
            <w:tcBorders>
              <w:top w:val="nil"/>
              <w:left w:val="nil"/>
              <w:bottom w:val="single" w:sz="4" w:space="0" w:color="auto"/>
              <w:right w:val="nil"/>
            </w:tcBorders>
            <w:shd w:val="clear" w:color="auto" w:fill="auto"/>
            <w:hideMark/>
          </w:tcPr>
          <w:p w14:paraId="2CC123DD" w14:textId="77777777" w:rsidR="000C3B83" w:rsidRPr="000C3B83" w:rsidRDefault="000C3B83" w:rsidP="000C3B83">
            <w:pPr>
              <w:rPr>
                <w:color w:val="000000"/>
                <w:sz w:val="20"/>
                <w:szCs w:val="20"/>
              </w:rPr>
            </w:pPr>
            <w:r w:rsidRPr="000C3B83">
              <w:rPr>
                <w:color w:val="000000"/>
                <w:sz w:val="20"/>
                <w:szCs w:val="20"/>
              </w:rPr>
              <w:t>Organizational</w:t>
            </w:r>
          </w:p>
        </w:tc>
        <w:tc>
          <w:tcPr>
            <w:tcW w:w="2000" w:type="dxa"/>
            <w:vMerge/>
            <w:tcBorders>
              <w:top w:val="nil"/>
              <w:left w:val="nil"/>
              <w:bottom w:val="single" w:sz="4" w:space="0" w:color="000000"/>
              <w:right w:val="nil"/>
            </w:tcBorders>
            <w:vAlign w:val="center"/>
            <w:hideMark/>
          </w:tcPr>
          <w:p w14:paraId="0889A563" w14:textId="77777777" w:rsidR="000C3B83" w:rsidRPr="000C3B83" w:rsidRDefault="000C3B83" w:rsidP="000C3B83">
            <w:pPr>
              <w:rPr>
                <w:color w:val="000000"/>
                <w:sz w:val="20"/>
                <w:szCs w:val="20"/>
              </w:rPr>
            </w:pPr>
          </w:p>
        </w:tc>
        <w:tc>
          <w:tcPr>
            <w:tcW w:w="7020" w:type="dxa"/>
            <w:tcBorders>
              <w:top w:val="nil"/>
              <w:left w:val="nil"/>
              <w:bottom w:val="single" w:sz="4" w:space="0" w:color="auto"/>
              <w:right w:val="nil"/>
            </w:tcBorders>
            <w:shd w:val="clear" w:color="auto" w:fill="auto"/>
            <w:hideMark/>
          </w:tcPr>
          <w:p w14:paraId="239A811C" w14:textId="2EC8A0A1" w:rsidR="000C3B83" w:rsidRPr="000C3B83" w:rsidRDefault="000C3B83" w:rsidP="000C3B83">
            <w:pPr>
              <w:rPr>
                <w:color w:val="000000"/>
                <w:sz w:val="20"/>
                <w:szCs w:val="20"/>
              </w:rPr>
            </w:pPr>
            <w:r w:rsidRPr="000C3B83">
              <w:rPr>
                <w:color w:val="000000"/>
                <w:sz w:val="20"/>
                <w:szCs w:val="20"/>
              </w:rPr>
              <w:t>-  What kind of practices and processes are adopted at the organisational level</w:t>
            </w:r>
            <w:r w:rsidR="0001721D">
              <w:rPr>
                <w:color w:val="000000"/>
                <w:sz w:val="20"/>
                <w:szCs w:val="20"/>
              </w:rPr>
              <w:t>?</w:t>
            </w:r>
            <w:r w:rsidRPr="000C3B83">
              <w:rPr>
                <w:color w:val="000000"/>
                <w:sz w:val="20"/>
                <w:szCs w:val="20"/>
              </w:rPr>
              <w:t xml:space="preserve"> </w:t>
            </w:r>
            <w:r w:rsidR="0001721D">
              <w:rPr>
                <w:color w:val="000000"/>
                <w:sz w:val="20"/>
                <w:szCs w:val="20"/>
              </w:rPr>
              <w:t>H</w:t>
            </w:r>
            <w:r w:rsidRPr="000C3B83">
              <w:rPr>
                <w:color w:val="000000"/>
                <w:sz w:val="20"/>
                <w:szCs w:val="20"/>
              </w:rPr>
              <w:t xml:space="preserve">ow </w:t>
            </w:r>
            <w:r w:rsidR="0001721D">
              <w:rPr>
                <w:color w:val="000000"/>
                <w:sz w:val="20"/>
                <w:szCs w:val="20"/>
              </w:rPr>
              <w:t xml:space="preserve">do </w:t>
            </w:r>
            <w:r w:rsidRPr="000C3B83">
              <w:rPr>
                <w:color w:val="000000"/>
                <w:sz w:val="20"/>
                <w:szCs w:val="20"/>
              </w:rPr>
              <w:t xml:space="preserve">these lead to de- and re-internationalization and how </w:t>
            </w:r>
            <w:r w:rsidR="0001721D">
              <w:rPr>
                <w:color w:val="000000"/>
                <w:sz w:val="20"/>
                <w:szCs w:val="20"/>
              </w:rPr>
              <w:t xml:space="preserve">can </w:t>
            </w:r>
            <w:r w:rsidRPr="000C3B83">
              <w:rPr>
                <w:color w:val="000000"/>
                <w:sz w:val="20"/>
                <w:szCs w:val="20"/>
              </w:rPr>
              <w:t>they be managed more effectively?</w:t>
            </w:r>
          </w:p>
        </w:tc>
        <w:tc>
          <w:tcPr>
            <w:tcW w:w="2280" w:type="dxa"/>
            <w:vMerge/>
            <w:tcBorders>
              <w:top w:val="nil"/>
              <w:left w:val="nil"/>
              <w:bottom w:val="single" w:sz="4" w:space="0" w:color="000000"/>
              <w:right w:val="nil"/>
            </w:tcBorders>
            <w:vAlign w:val="center"/>
            <w:hideMark/>
          </w:tcPr>
          <w:p w14:paraId="7957E736" w14:textId="77777777" w:rsidR="000C3B83" w:rsidRPr="000C3B83" w:rsidRDefault="000C3B83" w:rsidP="000C3B83">
            <w:pPr>
              <w:rPr>
                <w:color w:val="000000"/>
                <w:sz w:val="20"/>
                <w:szCs w:val="20"/>
              </w:rPr>
            </w:pPr>
          </w:p>
        </w:tc>
      </w:tr>
      <w:tr w:rsidR="000C3B83" w:rsidRPr="000C3B83" w14:paraId="72E2874F" w14:textId="77777777" w:rsidTr="000C3B83">
        <w:trPr>
          <w:trHeight w:val="580"/>
        </w:trPr>
        <w:tc>
          <w:tcPr>
            <w:tcW w:w="1760" w:type="dxa"/>
            <w:tcBorders>
              <w:top w:val="nil"/>
              <w:left w:val="nil"/>
              <w:bottom w:val="nil"/>
              <w:right w:val="nil"/>
            </w:tcBorders>
            <w:shd w:val="clear" w:color="auto" w:fill="auto"/>
            <w:vAlign w:val="bottom"/>
            <w:hideMark/>
          </w:tcPr>
          <w:p w14:paraId="1484CA02" w14:textId="77777777" w:rsidR="000C3B83" w:rsidRPr="000C3B83" w:rsidRDefault="000C3B83" w:rsidP="000C3B83">
            <w:pPr>
              <w:rPr>
                <w:color w:val="000000"/>
                <w:sz w:val="20"/>
                <w:szCs w:val="20"/>
              </w:rPr>
            </w:pPr>
            <w:r w:rsidRPr="000C3B83">
              <w:rPr>
                <w:color w:val="000000"/>
                <w:sz w:val="20"/>
                <w:szCs w:val="20"/>
              </w:rPr>
              <w:lastRenderedPageBreak/>
              <w:t>Post exit and re-entry performance</w:t>
            </w:r>
          </w:p>
        </w:tc>
        <w:tc>
          <w:tcPr>
            <w:tcW w:w="1340" w:type="dxa"/>
            <w:tcBorders>
              <w:top w:val="nil"/>
              <w:left w:val="nil"/>
              <w:bottom w:val="nil"/>
              <w:right w:val="nil"/>
            </w:tcBorders>
            <w:shd w:val="clear" w:color="auto" w:fill="auto"/>
            <w:hideMark/>
          </w:tcPr>
          <w:p w14:paraId="45465B89" w14:textId="77777777" w:rsidR="000C3B83" w:rsidRPr="000C3B83" w:rsidRDefault="000C3B83" w:rsidP="000C3B83">
            <w:pPr>
              <w:rPr>
                <w:color w:val="000000"/>
                <w:sz w:val="20"/>
                <w:szCs w:val="20"/>
              </w:rPr>
            </w:pPr>
            <w:r w:rsidRPr="000C3B83">
              <w:rPr>
                <w:color w:val="000000"/>
                <w:sz w:val="20"/>
                <w:szCs w:val="20"/>
              </w:rPr>
              <w:t>Organizational</w:t>
            </w:r>
          </w:p>
        </w:tc>
        <w:tc>
          <w:tcPr>
            <w:tcW w:w="2000" w:type="dxa"/>
            <w:tcBorders>
              <w:top w:val="nil"/>
              <w:left w:val="nil"/>
              <w:bottom w:val="nil"/>
              <w:right w:val="nil"/>
            </w:tcBorders>
            <w:shd w:val="clear" w:color="auto" w:fill="auto"/>
            <w:vAlign w:val="bottom"/>
            <w:hideMark/>
          </w:tcPr>
          <w:p w14:paraId="37326213" w14:textId="77777777" w:rsidR="000C3B83" w:rsidRPr="000C3B83" w:rsidRDefault="000C3B83" w:rsidP="000C3B83">
            <w:pPr>
              <w:rPr>
                <w:color w:val="000000"/>
                <w:sz w:val="20"/>
                <w:szCs w:val="20"/>
              </w:rPr>
            </w:pPr>
            <w:r w:rsidRPr="000C3B83">
              <w:rPr>
                <w:color w:val="000000"/>
                <w:sz w:val="20"/>
                <w:szCs w:val="20"/>
              </w:rPr>
              <w:t xml:space="preserve">De-internationalization </w:t>
            </w:r>
          </w:p>
        </w:tc>
        <w:tc>
          <w:tcPr>
            <w:tcW w:w="7020" w:type="dxa"/>
            <w:tcBorders>
              <w:top w:val="nil"/>
              <w:left w:val="nil"/>
              <w:bottom w:val="nil"/>
              <w:right w:val="nil"/>
            </w:tcBorders>
            <w:shd w:val="clear" w:color="auto" w:fill="auto"/>
            <w:vAlign w:val="bottom"/>
            <w:hideMark/>
          </w:tcPr>
          <w:p w14:paraId="22E93B6F" w14:textId="77777777" w:rsidR="000C3B83" w:rsidRPr="000C3B83" w:rsidRDefault="000C3B83" w:rsidP="000C3B83">
            <w:pPr>
              <w:rPr>
                <w:color w:val="000000"/>
                <w:sz w:val="20"/>
                <w:szCs w:val="20"/>
              </w:rPr>
            </w:pPr>
            <w:r w:rsidRPr="000C3B83">
              <w:rPr>
                <w:color w:val="000000"/>
                <w:sz w:val="20"/>
                <w:szCs w:val="20"/>
              </w:rPr>
              <w:t>-  How does de-internationalization (and its different dimensions) affect firm performance?</w:t>
            </w:r>
          </w:p>
        </w:tc>
        <w:tc>
          <w:tcPr>
            <w:tcW w:w="2280" w:type="dxa"/>
            <w:vMerge w:val="restart"/>
            <w:tcBorders>
              <w:top w:val="nil"/>
              <w:left w:val="nil"/>
              <w:bottom w:val="single" w:sz="4" w:space="0" w:color="000000"/>
              <w:right w:val="nil"/>
            </w:tcBorders>
            <w:shd w:val="clear" w:color="auto" w:fill="auto"/>
            <w:hideMark/>
          </w:tcPr>
          <w:p w14:paraId="6899E491" w14:textId="77777777" w:rsidR="000C3B83" w:rsidRPr="000C3B83" w:rsidRDefault="000C3B83" w:rsidP="000C3B83">
            <w:pPr>
              <w:rPr>
                <w:color w:val="000000"/>
                <w:sz w:val="20"/>
                <w:szCs w:val="20"/>
              </w:rPr>
            </w:pPr>
            <w:r w:rsidRPr="000C3B83">
              <w:rPr>
                <w:color w:val="000000"/>
                <w:sz w:val="20"/>
                <w:szCs w:val="20"/>
              </w:rPr>
              <w:t>Resource Based View; Dynamic Capabilities</w:t>
            </w:r>
          </w:p>
        </w:tc>
      </w:tr>
      <w:tr w:rsidR="000C3B83" w:rsidRPr="000C3B83" w14:paraId="79AC2430" w14:textId="77777777" w:rsidTr="000C3B83">
        <w:trPr>
          <w:trHeight w:val="580"/>
        </w:trPr>
        <w:tc>
          <w:tcPr>
            <w:tcW w:w="1760" w:type="dxa"/>
            <w:tcBorders>
              <w:top w:val="nil"/>
              <w:left w:val="nil"/>
              <w:bottom w:val="single" w:sz="4" w:space="0" w:color="auto"/>
              <w:right w:val="nil"/>
            </w:tcBorders>
            <w:shd w:val="clear" w:color="auto" w:fill="auto"/>
            <w:vAlign w:val="bottom"/>
            <w:hideMark/>
          </w:tcPr>
          <w:p w14:paraId="776DCC78" w14:textId="77777777" w:rsidR="000C3B83" w:rsidRPr="000C3B83" w:rsidRDefault="000C3B83" w:rsidP="000C3B83">
            <w:pPr>
              <w:rPr>
                <w:color w:val="000000"/>
                <w:sz w:val="20"/>
                <w:szCs w:val="20"/>
              </w:rPr>
            </w:pPr>
            <w:r w:rsidRPr="000C3B83">
              <w:rPr>
                <w:color w:val="000000"/>
                <w:sz w:val="20"/>
                <w:szCs w:val="20"/>
              </w:rPr>
              <w:t> </w:t>
            </w:r>
          </w:p>
        </w:tc>
        <w:tc>
          <w:tcPr>
            <w:tcW w:w="1340" w:type="dxa"/>
            <w:tcBorders>
              <w:top w:val="nil"/>
              <w:left w:val="nil"/>
              <w:bottom w:val="single" w:sz="4" w:space="0" w:color="auto"/>
              <w:right w:val="nil"/>
            </w:tcBorders>
            <w:shd w:val="clear" w:color="auto" w:fill="auto"/>
            <w:hideMark/>
          </w:tcPr>
          <w:p w14:paraId="4A4A11A7" w14:textId="77777777" w:rsidR="000C3B83" w:rsidRPr="000C3B83" w:rsidRDefault="000C3B83" w:rsidP="000C3B83">
            <w:pPr>
              <w:rPr>
                <w:color w:val="000000"/>
                <w:sz w:val="20"/>
                <w:szCs w:val="20"/>
              </w:rPr>
            </w:pPr>
            <w:r w:rsidRPr="000C3B83">
              <w:rPr>
                <w:color w:val="000000"/>
                <w:sz w:val="20"/>
                <w:szCs w:val="20"/>
              </w:rPr>
              <w:t> </w:t>
            </w:r>
          </w:p>
        </w:tc>
        <w:tc>
          <w:tcPr>
            <w:tcW w:w="2000" w:type="dxa"/>
            <w:tcBorders>
              <w:top w:val="nil"/>
              <w:left w:val="nil"/>
              <w:bottom w:val="single" w:sz="4" w:space="0" w:color="auto"/>
              <w:right w:val="nil"/>
            </w:tcBorders>
            <w:shd w:val="clear" w:color="auto" w:fill="auto"/>
            <w:vAlign w:val="bottom"/>
            <w:hideMark/>
          </w:tcPr>
          <w:p w14:paraId="16940977" w14:textId="77777777" w:rsidR="000C3B83" w:rsidRPr="000C3B83" w:rsidRDefault="000C3B83" w:rsidP="000C3B83">
            <w:pPr>
              <w:rPr>
                <w:color w:val="000000"/>
                <w:sz w:val="20"/>
                <w:szCs w:val="20"/>
              </w:rPr>
            </w:pPr>
            <w:r w:rsidRPr="000C3B83">
              <w:rPr>
                <w:color w:val="000000"/>
                <w:sz w:val="20"/>
                <w:szCs w:val="20"/>
              </w:rPr>
              <w:t xml:space="preserve">Re-internationalization </w:t>
            </w:r>
          </w:p>
        </w:tc>
        <w:tc>
          <w:tcPr>
            <w:tcW w:w="7020" w:type="dxa"/>
            <w:tcBorders>
              <w:top w:val="nil"/>
              <w:left w:val="nil"/>
              <w:bottom w:val="single" w:sz="4" w:space="0" w:color="auto"/>
              <w:right w:val="nil"/>
            </w:tcBorders>
            <w:shd w:val="clear" w:color="auto" w:fill="auto"/>
            <w:vAlign w:val="bottom"/>
            <w:hideMark/>
          </w:tcPr>
          <w:p w14:paraId="483BCCE2" w14:textId="77777777" w:rsidR="000C3B83" w:rsidRPr="000C3B83" w:rsidRDefault="000C3B83" w:rsidP="000C3B83">
            <w:pPr>
              <w:rPr>
                <w:color w:val="000000"/>
                <w:sz w:val="20"/>
                <w:szCs w:val="20"/>
              </w:rPr>
            </w:pPr>
            <w:r w:rsidRPr="000C3B83">
              <w:rPr>
                <w:color w:val="000000"/>
                <w:sz w:val="20"/>
                <w:szCs w:val="20"/>
              </w:rPr>
              <w:t>-  How does re-internationalization (and its different dimensions) affect firm performance?</w:t>
            </w:r>
          </w:p>
        </w:tc>
        <w:tc>
          <w:tcPr>
            <w:tcW w:w="2280" w:type="dxa"/>
            <w:vMerge/>
            <w:tcBorders>
              <w:top w:val="nil"/>
              <w:left w:val="nil"/>
              <w:bottom w:val="single" w:sz="4" w:space="0" w:color="000000"/>
              <w:right w:val="nil"/>
            </w:tcBorders>
            <w:vAlign w:val="center"/>
            <w:hideMark/>
          </w:tcPr>
          <w:p w14:paraId="392FCBD9" w14:textId="77777777" w:rsidR="000C3B83" w:rsidRPr="000C3B83" w:rsidRDefault="000C3B83" w:rsidP="000C3B83">
            <w:pPr>
              <w:rPr>
                <w:color w:val="000000"/>
                <w:sz w:val="20"/>
                <w:szCs w:val="20"/>
              </w:rPr>
            </w:pPr>
          </w:p>
        </w:tc>
      </w:tr>
      <w:tr w:rsidR="000C3B83" w:rsidRPr="000C3B83" w14:paraId="3AC7D2DA" w14:textId="77777777" w:rsidTr="000C3B83">
        <w:trPr>
          <w:trHeight w:val="560"/>
        </w:trPr>
        <w:tc>
          <w:tcPr>
            <w:tcW w:w="1760" w:type="dxa"/>
            <w:vMerge w:val="restart"/>
            <w:tcBorders>
              <w:top w:val="nil"/>
              <w:left w:val="nil"/>
              <w:bottom w:val="single" w:sz="4" w:space="0" w:color="000000"/>
              <w:right w:val="nil"/>
            </w:tcBorders>
            <w:shd w:val="clear" w:color="auto" w:fill="auto"/>
            <w:hideMark/>
          </w:tcPr>
          <w:p w14:paraId="5BF535E7" w14:textId="77777777" w:rsidR="000C3B83" w:rsidRPr="000C3B83" w:rsidRDefault="000C3B83" w:rsidP="000C3B83">
            <w:pPr>
              <w:rPr>
                <w:color w:val="000000"/>
                <w:sz w:val="20"/>
                <w:szCs w:val="20"/>
              </w:rPr>
            </w:pPr>
            <w:r w:rsidRPr="000C3B83">
              <w:rPr>
                <w:color w:val="000000"/>
                <w:sz w:val="20"/>
                <w:szCs w:val="20"/>
              </w:rPr>
              <w:t>Resources and capabilities</w:t>
            </w:r>
          </w:p>
        </w:tc>
        <w:tc>
          <w:tcPr>
            <w:tcW w:w="1340" w:type="dxa"/>
            <w:tcBorders>
              <w:top w:val="nil"/>
              <w:left w:val="nil"/>
              <w:bottom w:val="nil"/>
              <w:right w:val="nil"/>
            </w:tcBorders>
            <w:shd w:val="clear" w:color="auto" w:fill="auto"/>
            <w:hideMark/>
          </w:tcPr>
          <w:p w14:paraId="6921D17B" w14:textId="77777777" w:rsidR="000C3B83" w:rsidRPr="000C3B83" w:rsidRDefault="000C3B83" w:rsidP="000C3B83">
            <w:pPr>
              <w:rPr>
                <w:color w:val="000000"/>
                <w:sz w:val="20"/>
                <w:szCs w:val="20"/>
              </w:rPr>
            </w:pPr>
            <w:r w:rsidRPr="000C3B83">
              <w:rPr>
                <w:color w:val="000000"/>
                <w:sz w:val="20"/>
                <w:szCs w:val="20"/>
              </w:rPr>
              <w:t>Organizational</w:t>
            </w:r>
          </w:p>
        </w:tc>
        <w:tc>
          <w:tcPr>
            <w:tcW w:w="2000" w:type="dxa"/>
            <w:vMerge w:val="restart"/>
            <w:tcBorders>
              <w:top w:val="nil"/>
              <w:left w:val="nil"/>
              <w:bottom w:val="single" w:sz="4" w:space="0" w:color="000000"/>
              <w:right w:val="nil"/>
            </w:tcBorders>
            <w:shd w:val="clear" w:color="auto" w:fill="auto"/>
            <w:hideMark/>
          </w:tcPr>
          <w:p w14:paraId="516E5178" w14:textId="77777777" w:rsidR="000C3B83" w:rsidRPr="000C3B83" w:rsidRDefault="000C3B83" w:rsidP="000C3B83">
            <w:pPr>
              <w:rPr>
                <w:color w:val="000000"/>
                <w:sz w:val="20"/>
                <w:szCs w:val="20"/>
              </w:rPr>
            </w:pPr>
            <w:r w:rsidRPr="000C3B83">
              <w:rPr>
                <w:color w:val="000000"/>
                <w:sz w:val="20"/>
                <w:szCs w:val="20"/>
              </w:rPr>
              <w:t>Both de- and re-internationalization</w:t>
            </w:r>
          </w:p>
        </w:tc>
        <w:tc>
          <w:tcPr>
            <w:tcW w:w="7020" w:type="dxa"/>
            <w:tcBorders>
              <w:top w:val="nil"/>
              <w:left w:val="nil"/>
              <w:bottom w:val="nil"/>
              <w:right w:val="nil"/>
            </w:tcBorders>
            <w:shd w:val="clear" w:color="auto" w:fill="auto"/>
            <w:hideMark/>
          </w:tcPr>
          <w:p w14:paraId="1038571E" w14:textId="77777777" w:rsidR="000C3B83" w:rsidRPr="000C3B83" w:rsidRDefault="000C3B83" w:rsidP="000C3B83">
            <w:pPr>
              <w:rPr>
                <w:color w:val="000000"/>
                <w:sz w:val="20"/>
                <w:szCs w:val="20"/>
              </w:rPr>
            </w:pPr>
            <w:r w:rsidRPr="000C3B83">
              <w:rPr>
                <w:color w:val="000000"/>
                <w:sz w:val="20"/>
                <w:szCs w:val="20"/>
              </w:rPr>
              <w:t>-  How is the role of resources and capabilities (and their interactions) affected by external conditions and during the different cycles of de- and re-internationalization?</w:t>
            </w:r>
          </w:p>
        </w:tc>
        <w:tc>
          <w:tcPr>
            <w:tcW w:w="2280" w:type="dxa"/>
            <w:vMerge w:val="restart"/>
            <w:tcBorders>
              <w:top w:val="nil"/>
              <w:left w:val="nil"/>
              <w:bottom w:val="single" w:sz="4" w:space="0" w:color="000000"/>
              <w:right w:val="nil"/>
            </w:tcBorders>
            <w:shd w:val="clear" w:color="auto" w:fill="auto"/>
            <w:hideMark/>
          </w:tcPr>
          <w:p w14:paraId="5C72CA4D" w14:textId="77777777" w:rsidR="000C3B83" w:rsidRPr="000C3B83" w:rsidRDefault="000C3B83" w:rsidP="000C3B83">
            <w:pPr>
              <w:rPr>
                <w:color w:val="000000"/>
                <w:sz w:val="20"/>
                <w:szCs w:val="20"/>
              </w:rPr>
            </w:pPr>
            <w:r w:rsidRPr="000C3B83">
              <w:rPr>
                <w:color w:val="000000"/>
                <w:sz w:val="20"/>
                <w:szCs w:val="20"/>
              </w:rPr>
              <w:t>Resource Based View; Dynamic Capabilities</w:t>
            </w:r>
          </w:p>
        </w:tc>
      </w:tr>
      <w:tr w:rsidR="000C3B83" w:rsidRPr="000C3B83" w14:paraId="6738F46E" w14:textId="77777777" w:rsidTr="000C3B83">
        <w:trPr>
          <w:trHeight w:val="560"/>
        </w:trPr>
        <w:tc>
          <w:tcPr>
            <w:tcW w:w="1760" w:type="dxa"/>
            <w:vMerge/>
            <w:tcBorders>
              <w:top w:val="nil"/>
              <w:left w:val="nil"/>
              <w:bottom w:val="single" w:sz="4" w:space="0" w:color="000000"/>
              <w:right w:val="nil"/>
            </w:tcBorders>
            <w:vAlign w:val="center"/>
            <w:hideMark/>
          </w:tcPr>
          <w:p w14:paraId="1EF0B7BC" w14:textId="77777777" w:rsidR="000C3B83" w:rsidRPr="000C3B83" w:rsidRDefault="000C3B83" w:rsidP="000C3B83">
            <w:pPr>
              <w:rPr>
                <w:color w:val="000000"/>
                <w:sz w:val="20"/>
                <w:szCs w:val="20"/>
              </w:rPr>
            </w:pPr>
          </w:p>
        </w:tc>
        <w:tc>
          <w:tcPr>
            <w:tcW w:w="1340" w:type="dxa"/>
            <w:tcBorders>
              <w:top w:val="nil"/>
              <w:left w:val="nil"/>
              <w:bottom w:val="nil"/>
              <w:right w:val="nil"/>
            </w:tcBorders>
            <w:shd w:val="clear" w:color="auto" w:fill="auto"/>
            <w:hideMark/>
          </w:tcPr>
          <w:p w14:paraId="13C5662A" w14:textId="77777777" w:rsidR="000C3B83" w:rsidRPr="000C3B83" w:rsidRDefault="000C3B83" w:rsidP="000C3B83">
            <w:pPr>
              <w:rPr>
                <w:color w:val="000000"/>
                <w:sz w:val="20"/>
                <w:szCs w:val="20"/>
              </w:rPr>
            </w:pPr>
          </w:p>
        </w:tc>
        <w:tc>
          <w:tcPr>
            <w:tcW w:w="2000" w:type="dxa"/>
            <w:vMerge/>
            <w:tcBorders>
              <w:top w:val="nil"/>
              <w:left w:val="nil"/>
              <w:bottom w:val="single" w:sz="4" w:space="0" w:color="000000"/>
              <w:right w:val="nil"/>
            </w:tcBorders>
            <w:vAlign w:val="center"/>
            <w:hideMark/>
          </w:tcPr>
          <w:p w14:paraId="16ED1BF2" w14:textId="77777777" w:rsidR="000C3B83" w:rsidRPr="000C3B83" w:rsidRDefault="000C3B83" w:rsidP="000C3B83">
            <w:pPr>
              <w:rPr>
                <w:color w:val="000000"/>
                <w:sz w:val="20"/>
                <w:szCs w:val="20"/>
              </w:rPr>
            </w:pPr>
          </w:p>
        </w:tc>
        <w:tc>
          <w:tcPr>
            <w:tcW w:w="7020" w:type="dxa"/>
            <w:tcBorders>
              <w:top w:val="nil"/>
              <w:left w:val="nil"/>
              <w:bottom w:val="nil"/>
              <w:right w:val="nil"/>
            </w:tcBorders>
            <w:shd w:val="clear" w:color="auto" w:fill="auto"/>
            <w:hideMark/>
          </w:tcPr>
          <w:p w14:paraId="2155DFB8" w14:textId="77777777" w:rsidR="000C3B83" w:rsidRPr="000C3B83" w:rsidRDefault="000C3B83" w:rsidP="000C3B83">
            <w:pPr>
              <w:rPr>
                <w:color w:val="000000"/>
                <w:sz w:val="20"/>
                <w:szCs w:val="20"/>
              </w:rPr>
            </w:pPr>
            <w:r w:rsidRPr="000C3B83">
              <w:rPr>
                <w:color w:val="000000"/>
                <w:sz w:val="20"/>
                <w:szCs w:val="20"/>
              </w:rPr>
              <w:t>- How does the decision of the firm to de-internationalize affect the development of its resources and capabilities?</w:t>
            </w:r>
          </w:p>
        </w:tc>
        <w:tc>
          <w:tcPr>
            <w:tcW w:w="2280" w:type="dxa"/>
            <w:vMerge/>
            <w:tcBorders>
              <w:top w:val="nil"/>
              <w:left w:val="nil"/>
              <w:bottom w:val="single" w:sz="4" w:space="0" w:color="000000"/>
              <w:right w:val="nil"/>
            </w:tcBorders>
            <w:vAlign w:val="center"/>
            <w:hideMark/>
          </w:tcPr>
          <w:p w14:paraId="76745049" w14:textId="77777777" w:rsidR="000C3B83" w:rsidRPr="000C3B83" w:rsidRDefault="000C3B83" w:rsidP="000C3B83">
            <w:pPr>
              <w:rPr>
                <w:color w:val="000000"/>
                <w:sz w:val="20"/>
                <w:szCs w:val="20"/>
              </w:rPr>
            </w:pPr>
          </w:p>
        </w:tc>
      </w:tr>
      <w:tr w:rsidR="000C3B83" w:rsidRPr="000C3B83" w14:paraId="3A7BDDA6" w14:textId="77777777" w:rsidTr="000C3B83">
        <w:trPr>
          <w:trHeight w:val="560"/>
        </w:trPr>
        <w:tc>
          <w:tcPr>
            <w:tcW w:w="1760" w:type="dxa"/>
            <w:vMerge/>
            <w:tcBorders>
              <w:top w:val="nil"/>
              <w:left w:val="nil"/>
              <w:bottom w:val="single" w:sz="4" w:space="0" w:color="000000"/>
              <w:right w:val="nil"/>
            </w:tcBorders>
            <w:vAlign w:val="center"/>
            <w:hideMark/>
          </w:tcPr>
          <w:p w14:paraId="0F06202B" w14:textId="77777777" w:rsidR="000C3B83" w:rsidRPr="000C3B83" w:rsidRDefault="000C3B83" w:rsidP="000C3B83">
            <w:pPr>
              <w:rPr>
                <w:color w:val="000000"/>
                <w:sz w:val="20"/>
                <w:szCs w:val="20"/>
              </w:rPr>
            </w:pPr>
          </w:p>
        </w:tc>
        <w:tc>
          <w:tcPr>
            <w:tcW w:w="1340" w:type="dxa"/>
            <w:tcBorders>
              <w:top w:val="nil"/>
              <w:left w:val="nil"/>
              <w:bottom w:val="single" w:sz="4" w:space="0" w:color="auto"/>
              <w:right w:val="nil"/>
            </w:tcBorders>
            <w:shd w:val="clear" w:color="auto" w:fill="auto"/>
            <w:hideMark/>
          </w:tcPr>
          <w:p w14:paraId="790CBCED" w14:textId="77777777" w:rsidR="000C3B83" w:rsidRPr="000C3B83" w:rsidRDefault="000C3B83" w:rsidP="000C3B83">
            <w:pPr>
              <w:rPr>
                <w:color w:val="000000"/>
                <w:sz w:val="20"/>
                <w:szCs w:val="20"/>
              </w:rPr>
            </w:pPr>
            <w:r w:rsidRPr="000C3B83">
              <w:rPr>
                <w:color w:val="000000"/>
                <w:sz w:val="20"/>
                <w:szCs w:val="20"/>
              </w:rPr>
              <w:t> </w:t>
            </w:r>
          </w:p>
        </w:tc>
        <w:tc>
          <w:tcPr>
            <w:tcW w:w="2000" w:type="dxa"/>
            <w:vMerge/>
            <w:tcBorders>
              <w:top w:val="nil"/>
              <w:left w:val="nil"/>
              <w:bottom w:val="single" w:sz="4" w:space="0" w:color="000000"/>
              <w:right w:val="nil"/>
            </w:tcBorders>
            <w:vAlign w:val="center"/>
            <w:hideMark/>
          </w:tcPr>
          <w:p w14:paraId="78B8CFD9" w14:textId="77777777" w:rsidR="000C3B83" w:rsidRPr="000C3B83" w:rsidRDefault="000C3B83" w:rsidP="000C3B83">
            <w:pPr>
              <w:rPr>
                <w:color w:val="000000"/>
                <w:sz w:val="20"/>
                <w:szCs w:val="20"/>
              </w:rPr>
            </w:pPr>
          </w:p>
        </w:tc>
        <w:tc>
          <w:tcPr>
            <w:tcW w:w="7020" w:type="dxa"/>
            <w:tcBorders>
              <w:top w:val="nil"/>
              <w:left w:val="nil"/>
              <w:bottom w:val="single" w:sz="4" w:space="0" w:color="auto"/>
              <w:right w:val="nil"/>
            </w:tcBorders>
            <w:shd w:val="clear" w:color="auto" w:fill="auto"/>
            <w:hideMark/>
          </w:tcPr>
          <w:p w14:paraId="650AAC7E" w14:textId="77777777" w:rsidR="000C3B83" w:rsidRPr="000C3B83" w:rsidRDefault="000C3B83" w:rsidP="000C3B83">
            <w:pPr>
              <w:rPr>
                <w:color w:val="000000"/>
                <w:sz w:val="20"/>
                <w:szCs w:val="20"/>
              </w:rPr>
            </w:pPr>
            <w:r w:rsidRPr="000C3B83">
              <w:rPr>
                <w:color w:val="000000"/>
                <w:sz w:val="20"/>
                <w:szCs w:val="20"/>
              </w:rPr>
              <w:t xml:space="preserve">What kind of resources and capabilities are acquired or developed during the time-out period? </w:t>
            </w:r>
          </w:p>
        </w:tc>
        <w:tc>
          <w:tcPr>
            <w:tcW w:w="2280" w:type="dxa"/>
            <w:vMerge/>
            <w:tcBorders>
              <w:top w:val="nil"/>
              <w:left w:val="nil"/>
              <w:bottom w:val="single" w:sz="4" w:space="0" w:color="000000"/>
              <w:right w:val="nil"/>
            </w:tcBorders>
            <w:vAlign w:val="center"/>
            <w:hideMark/>
          </w:tcPr>
          <w:p w14:paraId="658856EE" w14:textId="77777777" w:rsidR="000C3B83" w:rsidRPr="000C3B83" w:rsidRDefault="000C3B83" w:rsidP="000C3B83">
            <w:pPr>
              <w:rPr>
                <w:color w:val="000000"/>
                <w:sz w:val="20"/>
                <w:szCs w:val="20"/>
              </w:rPr>
            </w:pPr>
          </w:p>
        </w:tc>
      </w:tr>
      <w:tr w:rsidR="000C3B83" w:rsidRPr="000C3B83" w14:paraId="3A5E8A25" w14:textId="77777777" w:rsidTr="000C3B83">
        <w:trPr>
          <w:trHeight w:val="560"/>
        </w:trPr>
        <w:tc>
          <w:tcPr>
            <w:tcW w:w="1760" w:type="dxa"/>
            <w:vMerge w:val="restart"/>
            <w:tcBorders>
              <w:top w:val="nil"/>
              <w:left w:val="nil"/>
              <w:bottom w:val="single" w:sz="4" w:space="0" w:color="000000"/>
              <w:right w:val="nil"/>
            </w:tcBorders>
            <w:shd w:val="clear" w:color="auto" w:fill="auto"/>
            <w:hideMark/>
          </w:tcPr>
          <w:p w14:paraId="3CF30671" w14:textId="77777777" w:rsidR="000C3B83" w:rsidRPr="000C3B83" w:rsidRDefault="000C3B83" w:rsidP="000C3B83">
            <w:pPr>
              <w:rPr>
                <w:color w:val="000000"/>
                <w:sz w:val="20"/>
                <w:szCs w:val="20"/>
              </w:rPr>
            </w:pPr>
            <w:r w:rsidRPr="000C3B83">
              <w:rPr>
                <w:color w:val="000000"/>
                <w:sz w:val="20"/>
                <w:szCs w:val="20"/>
              </w:rPr>
              <w:t>Portfolio-specific issues</w:t>
            </w:r>
          </w:p>
        </w:tc>
        <w:tc>
          <w:tcPr>
            <w:tcW w:w="1340" w:type="dxa"/>
            <w:vMerge w:val="restart"/>
            <w:tcBorders>
              <w:top w:val="nil"/>
              <w:left w:val="nil"/>
              <w:bottom w:val="single" w:sz="4" w:space="0" w:color="000000"/>
              <w:right w:val="nil"/>
            </w:tcBorders>
            <w:shd w:val="clear" w:color="auto" w:fill="auto"/>
            <w:hideMark/>
          </w:tcPr>
          <w:p w14:paraId="524AEE6C" w14:textId="77777777" w:rsidR="000C3B83" w:rsidRPr="000C3B83" w:rsidRDefault="000C3B83" w:rsidP="000C3B83">
            <w:pPr>
              <w:rPr>
                <w:color w:val="000000"/>
                <w:sz w:val="20"/>
                <w:szCs w:val="20"/>
              </w:rPr>
            </w:pPr>
            <w:r w:rsidRPr="000C3B83">
              <w:rPr>
                <w:color w:val="000000"/>
                <w:sz w:val="20"/>
                <w:szCs w:val="20"/>
              </w:rPr>
              <w:t>Organizational and environmental</w:t>
            </w:r>
          </w:p>
        </w:tc>
        <w:tc>
          <w:tcPr>
            <w:tcW w:w="2000" w:type="dxa"/>
            <w:vMerge w:val="restart"/>
            <w:tcBorders>
              <w:top w:val="nil"/>
              <w:left w:val="nil"/>
              <w:bottom w:val="single" w:sz="4" w:space="0" w:color="000000"/>
              <w:right w:val="nil"/>
            </w:tcBorders>
            <w:shd w:val="clear" w:color="auto" w:fill="auto"/>
            <w:hideMark/>
          </w:tcPr>
          <w:p w14:paraId="1FA9891E" w14:textId="77777777" w:rsidR="000C3B83" w:rsidRPr="000C3B83" w:rsidRDefault="000C3B83" w:rsidP="000C3B83">
            <w:pPr>
              <w:rPr>
                <w:color w:val="000000"/>
                <w:sz w:val="20"/>
                <w:szCs w:val="20"/>
              </w:rPr>
            </w:pPr>
            <w:r w:rsidRPr="000C3B83">
              <w:rPr>
                <w:color w:val="000000"/>
                <w:sz w:val="20"/>
                <w:szCs w:val="20"/>
              </w:rPr>
              <w:t>Both de- and re-internationalization</w:t>
            </w:r>
          </w:p>
        </w:tc>
        <w:tc>
          <w:tcPr>
            <w:tcW w:w="7020" w:type="dxa"/>
            <w:tcBorders>
              <w:top w:val="nil"/>
              <w:left w:val="nil"/>
              <w:bottom w:val="nil"/>
              <w:right w:val="nil"/>
            </w:tcBorders>
            <w:shd w:val="clear" w:color="auto" w:fill="auto"/>
            <w:hideMark/>
          </w:tcPr>
          <w:p w14:paraId="45FDFC3F" w14:textId="77777777" w:rsidR="000C3B83" w:rsidRPr="000C3B83" w:rsidRDefault="000C3B83" w:rsidP="000C3B83">
            <w:pPr>
              <w:rPr>
                <w:color w:val="000000"/>
                <w:sz w:val="20"/>
                <w:szCs w:val="20"/>
              </w:rPr>
            </w:pPr>
            <w:r w:rsidRPr="000C3B83">
              <w:rPr>
                <w:color w:val="000000"/>
                <w:sz w:val="20"/>
                <w:szCs w:val="20"/>
              </w:rPr>
              <w:t xml:space="preserve">-  How does the entire internationalization portfolio of the firm influence different forms of de- and re-internationalization? </w:t>
            </w:r>
          </w:p>
        </w:tc>
        <w:tc>
          <w:tcPr>
            <w:tcW w:w="2280" w:type="dxa"/>
            <w:vMerge w:val="restart"/>
            <w:tcBorders>
              <w:top w:val="nil"/>
              <w:left w:val="nil"/>
              <w:bottom w:val="single" w:sz="4" w:space="0" w:color="000000"/>
              <w:right w:val="nil"/>
            </w:tcBorders>
            <w:shd w:val="clear" w:color="auto" w:fill="auto"/>
            <w:hideMark/>
          </w:tcPr>
          <w:p w14:paraId="3BC2C724" w14:textId="77777777" w:rsidR="000C3B83" w:rsidRPr="000C3B83" w:rsidRDefault="000C3B83" w:rsidP="000C3B83">
            <w:pPr>
              <w:rPr>
                <w:color w:val="000000"/>
                <w:sz w:val="20"/>
                <w:szCs w:val="20"/>
              </w:rPr>
            </w:pPr>
            <w:r w:rsidRPr="000C3B83">
              <w:rPr>
                <w:color w:val="000000"/>
                <w:sz w:val="20"/>
                <w:szCs w:val="20"/>
              </w:rPr>
              <w:t>Real options theory; Dynamic capabilities; Behavioural theory of the firm</w:t>
            </w:r>
          </w:p>
        </w:tc>
      </w:tr>
      <w:tr w:rsidR="000C3B83" w:rsidRPr="000C3B83" w14:paraId="0B72B0A9" w14:textId="77777777" w:rsidTr="000C3B83">
        <w:trPr>
          <w:trHeight w:val="560"/>
        </w:trPr>
        <w:tc>
          <w:tcPr>
            <w:tcW w:w="1760" w:type="dxa"/>
            <w:vMerge/>
            <w:tcBorders>
              <w:top w:val="nil"/>
              <w:left w:val="nil"/>
              <w:bottom w:val="single" w:sz="4" w:space="0" w:color="000000"/>
              <w:right w:val="nil"/>
            </w:tcBorders>
            <w:vAlign w:val="center"/>
            <w:hideMark/>
          </w:tcPr>
          <w:p w14:paraId="57E66DA7" w14:textId="77777777" w:rsidR="000C3B83" w:rsidRPr="000C3B83" w:rsidRDefault="000C3B83" w:rsidP="000C3B83">
            <w:pPr>
              <w:rPr>
                <w:color w:val="000000"/>
                <w:sz w:val="20"/>
                <w:szCs w:val="20"/>
              </w:rPr>
            </w:pPr>
          </w:p>
        </w:tc>
        <w:tc>
          <w:tcPr>
            <w:tcW w:w="1340" w:type="dxa"/>
            <w:vMerge/>
            <w:tcBorders>
              <w:top w:val="nil"/>
              <w:left w:val="nil"/>
              <w:bottom w:val="single" w:sz="4" w:space="0" w:color="000000"/>
              <w:right w:val="nil"/>
            </w:tcBorders>
            <w:vAlign w:val="center"/>
            <w:hideMark/>
          </w:tcPr>
          <w:p w14:paraId="3E09930F" w14:textId="77777777" w:rsidR="000C3B83" w:rsidRPr="000C3B83" w:rsidRDefault="000C3B83" w:rsidP="000C3B83">
            <w:pPr>
              <w:rPr>
                <w:color w:val="000000"/>
                <w:sz w:val="20"/>
                <w:szCs w:val="20"/>
              </w:rPr>
            </w:pPr>
          </w:p>
        </w:tc>
        <w:tc>
          <w:tcPr>
            <w:tcW w:w="2000" w:type="dxa"/>
            <w:vMerge/>
            <w:tcBorders>
              <w:top w:val="nil"/>
              <w:left w:val="nil"/>
              <w:bottom w:val="single" w:sz="4" w:space="0" w:color="000000"/>
              <w:right w:val="nil"/>
            </w:tcBorders>
            <w:vAlign w:val="center"/>
            <w:hideMark/>
          </w:tcPr>
          <w:p w14:paraId="105B75CD" w14:textId="77777777" w:rsidR="000C3B83" w:rsidRPr="000C3B83" w:rsidRDefault="000C3B83" w:rsidP="000C3B83">
            <w:pPr>
              <w:rPr>
                <w:color w:val="000000"/>
                <w:sz w:val="20"/>
                <w:szCs w:val="20"/>
              </w:rPr>
            </w:pPr>
          </w:p>
        </w:tc>
        <w:tc>
          <w:tcPr>
            <w:tcW w:w="7020" w:type="dxa"/>
            <w:tcBorders>
              <w:top w:val="nil"/>
              <w:left w:val="nil"/>
              <w:bottom w:val="nil"/>
              <w:right w:val="nil"/>
            </w:tcBorders>
            <w:shd w:val="clear" w:color="auto" w:fill="auto"/>
            <w:hideMark/>
          </w:tcPr>
          <w:p w14:paraId="1FC2FAAA" w14:textId="77777777" w:rsidR="000C3B83" w:rsidRPr="000C3B83" w:rsidRDefault="000C3B83" w:rsidP="000C3B83">
            <w:pPr>
              <w:rPr>
                <w:color w:val="000000"/>
                <w:sz w:val="20"/>
                <w:szCs w:val="20"/>
              </w:rPr>
            </w:pPr>
            <w:r w:rsidRPr="000C3B83">
              <w:rPr>
                <w:color w:val="000000"/>
                <w:sz w:val="20"/>
                <w:szCs w:val="20"/>
              </w:rPr>
              <w:t xml:space="preserve">-  How do firms manage the uncertainty and risks associated with certain location choices and entry modes, and how these in turn affect de- and re-internationalization? </w:t>
            </w:r>
          </w:p>
        </w:tc>
        <w:tc>
          <w:tcPr>
            <w:tcW w:w="2280" w:type="dxa"/>
            <w:vMerge/>
            <w:tcBorders>
              <w:top w:val="nil"/>
              <w:left w:val="nil"/>
              <w:bottom w:val="single" w:sz="4" w:space="0" w:color="000000"/>
              <w:right w:val="nil"/>
            </w:tcBorders>
            <w:vAlign w:val="center"/>
            <w:hideMark/>
          </w:tcPr>
          <w:p w14:paraId="16170049" w14:textId="77777777" w:rsidR="000C3B83" w:rsidRPr="000C3B83" w:rsidRDefault="000C3B83" w:rsidP="000C3B83">
            <w:pPr>
              <w:rPr>
                <w:color w:val="000000"/>
                <w:sz w:val="20"/>
                <w:szCs w:val="20"/>
              </w:rPr>
            </w:pPr>
          </w:p>
        </w:tc>
      </w:tr>
      <w:tr w:rsidR="000C3B83" w:rsidRPr="000C3B83" w14:paraId="17721641" w14:textId="77777777" w:rsidTr="000C3B83">
        <w:trPr>
          <w:trHeight w:val="560"/>
        </w:trPr>
        <w:tc>
          <w:tcPr>
            <w:tcW w:w="1760" w:type="dxa"/>
            <w:vMerge/>
            <w:tcBorders>
              <w:top w:val="nil"/>
              <w:left w:val="nil"/>
              <w:bottom w:val="single" w:sz="4" w:space="0" w:color="000000"/>
              <w:right w:val="nil"/>
            </w:tcBorders>
            <w:vAlign w:val="center"/>
            <w:hideMark/>
          </w:tcPr>
          <w:p w14:paraId="49F00974" w14:textId="77777777" w:rsidR="000C3B83" w:rsidRPr="000C3B83" w:rsidRDefault="000C3B83" w:rsidP="000C3B83">
            <w:pPr>
              <w:rPr>
                <w:color w:val="000000"/>
                <w:sz w:val="20"/>
                <w:szCs w:val="20"/>
              </w:rPr>
            </w:pPr>
          </w:p>
        </w:tc>
        <w:tc>
          <w:tcPr>
            <w:tcW w:w="1340" w:type="dxa"/>
            <w:vMerge/>
            <w:tcBorders>
              <w:top w:val="nil"/>
              <w:left w:val="nil"/>
              <w:bottom w:val="single" w:sz="4" w:space="0" w:color="000000"/>
              <w:right w:val="nil"/>
            </w:tcBorders>
            <w:vAlign w:val="center"/>
            <w:hideMark/>
          </w:tcPr>
          <w:p w14:paraId="18A77A9D" w14:textId="77777777" w:rsidR="000C3B83" w:rsidRPr="000C3B83" w:rsidRDefault="000C3B83" w:rsidP="000C3B83">
            <w:pPr>
              <w:rPr>
                <w:color w:val="000000"/>
                <w:sz w:val="20"/>
                <w:szCs w:val="20"/>
              </w:rPr>
            </w:pPr>
          </w:p>
        </w:tc>
        <w:tc>
          <w:tcPr>
            <w:tcW w:w="2000" w:type="dxa"/>
            <w:vMerge/>
            <w:tcBorders>
              <w:top w:val="nil"/>
              <w:left w:val="nil"/>
              <w:bottom w:val="single" w:sz="4" w:space="0" w:color="000000"/>
              <w:right w:val="nil"/>
            </w:tcBorders>
            <w:vAlign w:val="center"/>
            <w:hideMark/>
          </w:tcPr>
          <w:p w14:paraId="6C1799D9" w14:textId="77777777" w:rsidR="000C3B83" w:rsidRPr="000C3B83" w:rsidRDefault="000C3B83" w:rsidP="000C3B83">
            <w:pPr>
              <w:rPr>
                <w:color w:val="000000"/>
                <w:sz w:val="20"/>
                <w:szCs w:val="20"/>
              </w:rPr>
            </w:pPr>
          </w:p>
        </w:tc>
        <w:tc>
          <w:tcPr>
            <w:tcW w:w="7020" w:type="dxa"/>
            <w:tcBorders>
              <w:top w:val="nil"/>
              <w:left w:val="nil"/>
              <w:bottom w:val="single" w:sz="4" w:space="0" w:color="auto"/>
              <w:right w:val="nil"/>
            </w:tcBorders>
            <w:shd w:val="clear" w:color="auto" w:fill="auto"/>
            <w:hideMark/>
          </w:tcPr>
          <w:p w14:paraId="6075F83D" w14:textId="61C719E0" w:rsidR="000C3B83" w:rsidRPr="000C3B83" w:rsidRDefault="000C3B83" w:rsidP="000C3B83">
            <w:pPr>
              <w:rPr>
                <w:color w:val="000000"/>
                <w:sz w:val="20"/>
                <w:szCs w:val="20"/>
              </w:rPr>
            </w:pPr>
            <w:r w:rsidRPr="000C3B83">
              <w:rPr>
                <w:color w:val="000000"/>
                <w:sz w:val="20"/>
                <w:szCs w:val="20"/>
              </w:rPr>
              <w:t xml:space="preserve">-  </w:t>
            </w:r>
            <w:r w:rsidR="0015164E">
              <w:rPr>
                <w:color w:val="000000"/>
                <w:sz w:val="20"/>
                <w:szCs w:val="20"/>
              </w:rPr>
              <w:t>W</w:t>
            </w:r>
            <w:r w:rsidRPr="000C3B83">
              <w:rPr>
                <w:color w:val="000000"/>
                <w:sz w:val="20"/>
                <w:szCs w:val="20"/>
              </w:rPr>
              <w:t xml:space="preserve">hy and how firms reshuffle their portfolio of foreign activities? How do they balance the trade-offs involved in such decisions? </w:t>
            </w:r>
          </w:p>
        </w:tc>
        <w:tc>
          <w:tcPr>
            <w:tcW w:w="2280" w:type="dxa"/>
            <w:vMerge/>
            <w:tcBorders>
              <w:top w:val="nil"/>
              <w:left w:val="nil"/>
              <w:bottom w:val="single" w:sz="4" w:space="0" w:color="000000"/>
              <w:right w:val="nil"/>
            </w:tcBorders>
            <w:vAlign w:val="center"/>
            <w:hideMark/>
          </w:tcPr>
          <w:p w14:paraId="28C13745" w14:textId="77777777" w:rsidR="000C3B83" w:rsidRPr="000C3B83" w:rsidRDefault="000C3B83" w:rsidP="000C3B83">
            <w:pPr>
              <w:rPr>
                <w:color w:val="000000"/>
                <w:sz w:val="20"/>
                <w:szCs w:val="20"/>
              </w:rPr>
            </w:pPr>
          </w:p>
        </w:tc>
      </w:tr>
      <w:tr w:rsidR="000C3B83" w:rsidRPr="000C3B83" w14:paraId="76C0E543" w14:textId="77777777" w:rsidTr="000C3B83">
        <w:trPr>
          <w:trHeight w:val="540"/>
        </w:trPr>
        <w:tc>
          <w:tcPr>
            <w:tcW w:w="1760" w:type="dxa"/>
            <w:vMerge w:val="restart"/>
            <w:tcBorders>
              <w:top w:val="nil"/>
              <w:left w:val="nil"/>
              <w:bottom w:val="single" w:sz="4" w:space="0" w:color="000000"/>
              <w:right w:val="nil"/>
            </w:tcBorders>
            <w:shd w:val="clear" w:color="auto" w:fill="auto"/>
            <w:hideMark/>
          </w:tcPr>
          <w:p w14:paraId="0ECC7A55" w14:textId="77777777" w:rsidR="000C3B83" w:rsidRPr="000C3B83" w:rsidRDefault="000C3B83" w:rsidP="000C3B83">
            <w:pPr>
              <w:rPr>
                <w:color w:val="000000"/>
                <w:sz w:val="20"/>
                <w:szCs w:val="20"/>
              </w:rPr>
            </w:pPr>
            <w:r w:rsidRPr="000C3B83">
              <w:rPr>
                <w:color w:val="000000"/>
                <w:sz w:val="20"/>
                <w:szCs w:val="20"/>
              </w:rPr>
              <w:t>Institutional variations</w:t>
            </w:r>
          </w:p>
        </w:tc>
        <w:tc>
          <w:tcPr>
            <w:tcW w:w="1340" w:type="dxa"/>
            <w:vMerge w:val="restart"/>
            <w:tcBorders>
              <w:top w:val="nil"/>
              <w:left w:val="nil"/>
              <w:bottom w:val="single" w:sz="4" w:space="0" w:color="000000"/>
              <w:right w:val="nil"/>
            </w:tcBorders>
            <w:shd w:val="clear" w:color="auto" w:fill="auto"/>
            <w:hideMark/>
          </w:tcPr>
          <w:p w14:paraId="557DC3A1" w14:textId="77777777" w:rsidR="000C3B83" w:rsidRPr="000C3B83" w:rsidRDefault="000C3B83" w:rsidP="000C3B83">
            <w:pPr>
              <w:rPr>
                <w:color w:val="000000"/>
                <w:sz w:val="20"/>
                <w:szCs w:val="20"/>
              </w:rPr>
            </w:pPr>
            <w:r w:rsidRPr="000C3B83">
              <w:rPr>
                <w:color w:val="000000"/>
                <w:sz w:val="20"/>
                <w:szCs w:val="20"/>
              </w:rPr>
              <w:t>Organizational and environmental</w:t>
            </w:r>
          </w:p>
        </w:tc>
        <w:tc>
          <w:tcPr>
            <w:tcW w:w="2000" w:type="dxa"/>
            <w:vMerge w:val="restart"/>
            <w:tcBorders>
              <w:top w:val="nil"/>
              <w:left w:val="nil"/>
              <w:bottom w:val="single" w:sz="4" w:space="0" w:color="000000"/>
              <w:right w:val="nil"/>
            </w:tcBorders>
            <w:shd w:val="clear" w:color="auto" w:fill="auto"/>
            <w:hideMark/>
          </w:tcPr>
          <w:p w14:paraId="54C6CC88" w14:textId="77777777" w:rsidR="000C3B83" w:rsidRPr="000C3B83" w:rsidRDefault="000C3B83" w:rsidP="000C3B83">
            <w:pPr>
              <w:rPr>
                <w:color w:val="000000"/>
                <w:sz w:val="20"/>
                <w:szCs w:val="20"/>
              </w:rPr>
            </w:pPr>
            <w:r w:rsidRPr="000C3B83">
              <w:rPr>
                <w:color w:val="000000"/>
                <w:sz w:val="20"/>
                <w:szCs w:val="20"/>
              </w:rPr>
              <w:t>Both de- and re-internationalization</w:t>
            </w:r>
          </w:p>
        </w:tc>
        <w:tc>
          <w:tcPr>
            <w:tcW w:w="7020" w:type="dxa"/>
            <w:tcBorders>
              <w:top w:val="nil"/>
              <w:left w:val="nil"/>
              <w:bottom w:val="nil"/>
              <w:right w:val="nil"/>
            </w:tcBorders>
            <w:shd w:val="clear" w:color="auto" w:fill="auto"/>
            <w:hideMark/>
          </w:tcPr>
          <w:p w14:paraId="69A15D76" w14:textId="2E389AF7" w:rsidR="000C3B83" w:rsidRPr="000C3B83" w:rsidRDefault="000C3B83" w:rsidP="000C3B83">
            <w:pPr>
              <w:rPr>
                <w:color w:val="000000"/>
                <w:sz w:val="20"/>
                <w:szCs w:val="20"/>
              </w:rPr>
            </w:pPr>
            <w:r w:rsidRPr="000C3B83">
              <w:rPr>
                <w:color w:val="000000"/>
                <w:sz w:val="20"/>
                <w:szCs w:val="20"/>
              </w:rPr>
              <w:t>-  How are de-internationalization and re-internationalization decisions influenced by institutional variations</w:t>
            </w:r>
            <w:r w:rsidR="007E5613">
              <w:rPr>
                <w:color w:val="000000"/>
                <w:sz w:val="20"/>
                <w:szCs w:val="20"/>
              </w:rPr>
              <w:t xml:space="preserve"> (and distance)</w:t>
            </w:r>
            <w:r w:rsidRPr="000C3B83">
              <w:rPr>
                <w:color w:val="000000"/>
                <w:sz w:val="20"/>
                <w:szCs w:val="20"/>
              </w:rPr>
              <w:t xml:space="preserve"> in host markets?</w:t>
            </w:r>
          </w:p>
        </w:tc>
        <w:tc>
          <w:tcPr>
            <w:tcW w:w="2280" w:type="dxa"/>
            <w:vMerge w:val="restart"/>
            <w:tcBorders>
              <w:top w:val="nil"/>
              <w:left w:val="nil"/>
              <w:bottom w:val="single" w:sz="4" w:space="0" w:color="000000"/>
              <w:right w:val="nil"/>
            </w:tcBorders>
            <w:shd w:val="clear" w:color="auto" w:fill="auto"/>
            <w:hideMark/>
          </w:tcPr>
          <w:p w14:paraId="6E8B72D2" w14:textId="77777777" w:rsidR="000C3B83" w:rsidRPr="000C3B83" w:rsidRDefault="000C3B83" w:rsidP="000C3B83">
            <w:pPr>
              <w:rPr>
                <w:color w:val="000000"/>
                <w:sz w:val="20"/>
                <w:szCs w:val="20"/>
              </w:rPr>
            </w:pPr>
            <w:r w:rsidRPr="000C3B83">
              <w:rPr>
                <w:color w:val="000000"/>
                <w:sz w:val="20"/>
                <w:szCs w:val="20"/>
              </w:rPr>
              <w:t xml:space="preserve">Institutional economics and institutional theories </w:t>
            </w:r>
          </w:p>
        </w:tc>
      </w:tr>
      <w:tr w:rsidR="000C3B83" w:rsidRPr="000C3B83" w14:paraId="60C623A2" w14:textId="77777777" w:rsidTr="000C3B83">
        <w:trPr>
          <w:trHeight w:val="540"/>
        </w:trPr>
        <w:tc>
          <w:tcPr>
            <w:tcW w:w="1760" w:type="dxa"/>
            <w:vMerge/>
            <w:tcBorders>
              <w:top w:val="nil"/>
              <w:left w:val="nil"/>
              <w:bottom w:val="single" w:sz="4" w:space="0" w:color="000000"/>
              <w:right w:val="nil"/>
            </w:tcBorders>
            <w:vAlign w:val="center"/>
            <w:hideMark/>
          </w:tcPr>
          <w:p w14:paraId="612828A9" w14:textId="77777777" w:rsidR="000C3B83" w:rsidRPr="000C3B83" w:rsidRDefault="000C3B83" w:rsidP="000C3B83">
            <w:pPr>
              <w:rPr>
                <w:color w:val="000000"/>
                <w:sz w:val="20"/>
                <w:szCs w:val="20"/>
              </w:rPr>
            </w:pPr>
          </w:p>
        </w:tc>
        <w:tc>
          <w:tcPr>
            <w:tcW w:w="1340" w:type="dxa"/>
            <w:vMerge/>
            <w:tcBorders>
              <w:top w:val="nil"/>
              <w:left w:val="nil"/>
              <w:bottom w:val="single" w:sz="4" w:space="0" w:color="000000"/>
              <w:right w:val="nil"/>
            </w:tcBorders>
            <w:vAlign w:val="center"/>
            <w:hideMark/>
          </w:tcPr>
          <w:p w14:paraId="5CACB5D5" w14:textId="77777777" w:rsidR="000C3B83" w:rsidRPr="000C3B83" w:rsidRDefault="000C3B83" w:rsidP="000C3B83">
            <w:pPr>
              <w:rPr>
                <w:color w:val="000000"/>
                <w:sz w:val="20"/>
                <w:szCs w:val="20"/>
              </w:rPr>
            </w:pPr>
          </w:p>
        </w:tc>
        <w:tc>
          <w:tcPr>
            <w:tcW w:w="2000" w:type="dxa"/>
            <w:vMerge/>
            <w:tcBorders>
              <w:top w:val="nil"/>
              <w:left w:val="nil"/>
              <w:bottom w:val="single" w:sz="4" w:space="0" w:color="000000"/>
              <w:right w:val="nil"/>
            </w:tcBorders>
            <w:vAlign w:val="center"/>
            <w:hideMark/>
          </w:tcPr>
          <w:p w14:paraId="68C88F6F" w14:textId="77777777" w:rsidR="000C3B83" w:rsidRPr="000C3B83" w:rsidRDefault="000C3B83" w:rsidP="000C3B83">
            <w:pPr>
              <w:rPr>
                <w:color w:val="000000"/>
                <w:sz w:val="20"/>
                <w:szCs w:val="20"/>
              </w:rPr>
            </w:pPr>
          </w:p>
        </w:tc>
        <w:tc>
          <w:tcPr>
            <w:tcW w:w="7020" w:type="dxa"/>
            <w:tcBorders>
              <w:top w:val="nil"/>
              <w:left w:val="nil"/>
              <w:bottom w:val="nil"/>
              <w:right w:val="nil"/>
            </w:tcBorders>
            <w:shd w:val="clear" w:color="auto" w:fill="auto"/>
            <w:hideMark/>
          </w:tcPr>
          <w:p w14:paraId="7133741B" w14:textId="77777777" w:rsidR="000C3B83" w:rsidRPr="000C3B83" w:rsidRDefault="000C3B83" w:rsidP="000C3B83">
            <w:pPr>
              <w:rPr>
                <w:color w:val="000000"/>
                <w:sz w:val="20"/>
                <w:szCs w:val="20"/>
              </w:rPr>
            </w:pPr>
            <w:r w:rsidRPr="000C3B83">
              <w:rPr>
                <w:color w:val="000000"/>
                <w:sz w:val="20"/>
                <w:szCs w:val="20"/>
              </w:rPr>
              <w:t>-  What is the role of the firm’s ability to overcome such challenges or exploit potential opportunities?</w:t>
            </w:r>
          </w:p>
        </w:tc>
        <w:tc>
          <w:tcPr>
            <w:tcW w:w="2280" w:type="dxa"/>
            <w:vMerge/>
            <w:tcBorders>
              <w:top w:val="nil"/>
              <w:left w:val="nil"/>
              <w:bottom w:val="single" w:sz="4" w:space="0" w:color="000000"/>
              <w:right w:val="nil"/>
            </w:tcBorders>
            <w:vAlign w:val="center"/>
            <w:hideMark/>
          </w:tcPr>
          <w:p w14:paraId="5DFA2765" w14:textId="77777777" w:rsidR="000C3B83" w:rsidRPr="000C3B83" w:rsidRDefault="000C3B83" w:rsidP="000C3B83">
            <w:pPr>
              <w:rPr>
                <w:color w:val="000000"/>
                <w:sz w:val="20"/>
                <w:szCs w:val="20"/>
              </w:rPr>
            </w:pPr>
          </w:p>
        </w:tc>
      </w:tr>
      <w:tr w:rsidR="000C3B83" w:rsidRPr="000C3B83" w14:paraId="08BC5CA6" w14:textId="77777777" w:rsidTr="000C3B83">
        <w:trPr>
          <w:trHeight w:val="560"/>
        </w:trPr>
        <w:tc>
          <w:tcPr>
            <w:tcW w:w="1760" w:type="dxa"/>
            <w:vMerge/>
            <w:tcBorders>
              <w:top w:val="nil"/>
              <w:left w:val="nil"/>
              <w:bottom w:val="single" w:sz="4" w:space="0" w:color="000000"/>
              <w:right w:val="nil"/>
            </w:tcBorders>
            <w:vAlign w:val="center"/>
            <w:hideMark/>
          </w:tcPr>
          <w:p w14:paraId="2C51E4CE" w14:textId="77777777" w:rsidR="000C3B83" w:rsidRPr="000C3B83" w:rsidRDefault="000C3B83" w:rsidP="000C3B83">
            <w:pPr>
              <w:rPr>
                <w:color w:val="000000"/>
                <w:sz w:val="20"/>
                <w:szCs w:val="20"/>
              </w:rPr>
            </w:pPr>
          </w:p>
        </w:tc>
        <w:tc>
          <w:tcPr>
            <w:tcW w:w="1340" w:type="dxa"/>
            <w:vMerge/>
            <w:tcBorders>
              <w:top w:val="nil"/>
              <w:left w:val="nil"/>
              <w:bottom w:val="single" w:sz="4" w:space="0" w:color="000000"/>
              <w:right w:val="nil"/>
            </w:tcBorders>
            <w:vAlign w:val="center"/>
            <w:hideMark/>
          </w:tcPr>
          <w:p w14:paraId="5CC37C57" w14:textId="77777777" w:rsidR="000C3B83" w:rsidRPr="000C3B83" w:rsidRDefault="000C3B83" w:rsidP="000C3B83">
            <w:pPr>
              <w:rPr>
                <w:color w:val="000000"/>
                <w:sz w:val="20"/>
                <w:szCs w:val="20"/>
              </w:rPr>
            </w:pPr>
          </w:p>
        </w:tc>
        <w:tc>
          <w:tcPr>
            <w:tcW w:w="2000" w:type="dxa"/>
            <w:vMerge/>
            <w:tcBorders>
              <w:top w:val="nil"/>
              <w:left w:val="nil"/>
              <w:bottom w:val="single" w:sz="4" w:space="0" w:color="000000"/>
              <w:right w:val="nil"/>
            </w:tcBorders>
            <w:vAlign w:val="center"/>
            <w:hideMark/>
          </w:tcPr>
          <w:p w14:paraId="5285F6B6" w14:textId="77777777" w:rsidR="000C3B83" w:rsidRPr="000C3B83" w:rsidRDefault="000C3B83" w:rsidP="000C3B83">
            <w:pPr>
              <w:rPr>
                <w:color w:val="000000"/>
                <w:sz w:val="20"/>
                <w:szCs w:val="20"/>
              </w:rPr>
            </w:pPr>
          </w:p>
        </w:tc>
        <w:tc>
          <w:tcPr>
            <w:tcW w:w="7020" w:type="dxa"/>
            <w:tcBorders>
              <w:top w:val="nil"/>
              <w:left w:val="nil"/>
              <w:bottom w:val="single" w:sz="4" w:space="0" w:color="auto"/>
              <w:right w:val="nil"/>
            </w:tcBorders>
            <w:shd w:val="clear" w:color="auto" w:fill="auto"/>
            <w:hideMark/>
          </w:tcPr>
          <w:p w14:paraId="78568D8A" w14:textId="23BDD36A" w:rsidR="000C3B83" w:rsidRPr="000C3B83" w:rsidRDefault="00E96606" w:rsidP="000C3B83">
            <w:pPr>
              <w:rPr>
                <w:color w:val="000000"/>
                <w:sz w:val="20"/>
                <w:szCs w:val="20"/>
              </w:rPr>
            </w:pPr>
            <w:r>
              <w:rPr>
                <w:color w:val="000000"/>
                <w:sz w:val="20"/>
                <w:szCs w:val="20"/>
              </w:rPr>
              <w:t xml:space="preserve">- </w:t>
            </w:r>
            <w:r w:rsidR="000C3B83" w:rsidRPr="000C3B83">
              <w:rPr>
                <w:color w:val="000000"/>
                <w:sz w:val="20"/>
                <w:szCs w:val="20"/>
              </w:rPr>
              <w:t>Do firms from different institutional or industry environments differ in how they manage de- and re-internationalizations?</w:t>
            </w:r>
          </w:p>
        </w:tc>
        <w:tc>
          <w:tcPr>
            <w:tcW w:w="2280" w:type="dxa"/>
            <w:vMerge/>
            <w:tcBorders>
              <w:top w:val="nil"/>
              <w:left w:val="nil"/>
              <w:bottom w:val="single" w:sz="4" w:space="0" w:color="000000"/>
              <w:right w:val="nil"/>
            </w:tcBorders>
            <w:vAlign w:val="center"/>
            <w:hideMark/>
          </w:tcPr>
          <w:p w14:paraId="2B80D6C7" w14:textId="77777777" w:rsidR="000C3B83" w:rsidRPr="000C3B83" w:rsidRDefault="000C3B83" w:rsidP="000C3B83">
            <w:pPr>
              <w:rPr>
                <w:color w:val="000000"/>
                <w:sz w:val="20"/>
                <w:szCs w:val="20"/>
              </w:rPr>
            </w:pPr>
          </w:p>
        </w:tc>
      </w:tr>
      <w:tr w:rsidR="000C3B83" w:rsidRPr="000C3B83" w14:paraId="4D8AC9B5" w14:textId="77777777" w:rsidTr="000C3B83">
        <w:trPr>
          <w:trHeight w:val="780"/>
        </w:trPr>
        <w:tc>
          <w:tcPr>
            <w:tcW w:w="1760" w:type="dxa"/>
            <w:vMerge w:val="restart"/>
            <w:tcBorders>
              <w:top w:val="nil"/>
              <w:left w:val="nil"/>
              <w:bottom w:val="single" w:sz="4" w:space="0" w:color="000000"/>
              <w:right w:val="nil"/>
            </w:tcBorders>
            <w:shd w:val="clear" w:color="auto" w:fill="auto"/>
            <w:hideMark/>
          </w:tcPr>
          <w:p w14:paraId="3D3B034D" w14:textId="77777777" w:rsidR="000C3B83" w:rsidRPr="000C3B83" w:rsidRDefault="000C3B83" w:rsidP="000C3B83">
            <w:pPr>
              <w:rPr>
                <w:color w:val="000000"/>
                <w:sz w:val="20"/>
                <w:szCs w:val="20"/>
              </w:rPr>
            </w:pPr>
            <w:r w:rsidRPr="000C3B83">
              <w:rPr>
                <w:color w:val="000000"/>
                <w:sz w:val="20"/>
                <w:szCs w:val="20"/>
              </w:rPr>
              <w:t xml:space="preserve">Industry specificity and technological evolution </w:t>
            </w:r>
          </w:p>
        </w:tc>
        <w:tc>
          <w:tcPr>
            <w:tcW w:w="1340" w:type="dxa"/>
            <w:vMerge w:val="restart"/>
            <w:tcBorders>
              <w:top w:val="nil"/>
              <w:left w:val="nil"/>
              <w:bottom w:val="single" w:sz="4" w:space="0" w:color="000000"/>
              <w:right w:val="nil"/>
            </w:tcBorders>
            <w:shd w:val="clear" w:color="auto" w:fill="auto"/>
            <w:hideMark/>
          </w:tcPr>
          <w:p w14:paraId="1BFA8741" w14:textId="77777777" w:rsidR="000C3B83" w:rsidRPr="000C3B83" w:rsidRDefault="000C3B83" w:rsidP="000C3B83">
            <w:pPr>
              <w:rPr>
                <w:color w:val="000000"/>
                <w:sz w:val="20"/>
                <w:szCs w:val="20"/>
              </w:rPr>
            </w:pPr>
            <w:r w:rsidRPr="000C3B83">
              <w:rPr>
                <w:color w:val="000000"/>
                <w:sz w:val="20"/>
                <w:szCs w:val="20"/>
              </w:rPr>
              <w:t>Organizational and environmental</w:t>
            </w:r>
          </w:p>
        </w:tc>
        <w:tc>
          <w:tcPr>
            <w:tcW w:w="2000" w:type="dxa"/>
            <w:vMerge w:val="restart"/>
            <w:tcBorders>
              <w:top w:val="nil"/>
              <w:left w:val="nil"/>
              <w:bottom w:val="single" w:sz="4" w:space="0" w:color="000000"/>
              <w:right w:val="nil"/>
            </w:tcBorders>
            <w:shd w:val="clear" w:color="auto" w:fill="auto"/>
            <w:hideMark/>
          </w:tcPr>
          <w:p w14:paraId="752379C3" w14:textId="77777777" w:rsidR="000C3B83" w:rsidRPr="000C3B83" w:rsidRDefault="000C3B83" w:rsidP="000C3B83">
            <w:pPr>
              <w:rPr>
                <w:color w:val="000000"/>
                <w:sz w:val="20"/>
                <w:szCs w:val="20"/>
              </w:rPr>
            </w:pPr>
            <w:r w:rsidRPr="000C3B83">
              <w:rPr>
                <w:color w:val="000000"/>
                <w:sz w:val="20"/>
                <w:szCs w:val="20"/>
              </w:rPr>
              <w:t>Both de- and re-internationalization</w:t>
            </w:r>
          </w:p>
        </w:tc>
        <w:tc>
          <w:tcPr>
            <w:tcW w:w="7020" w:type="dxa"/>
            <w:tcBorders>
              <w:top w:val="nil"/>
              <w:left w:val="nil"/>
              <w:bottom w:val="nil"/>
              <w:right w:val="nil"/>
            </w:tcBorders>
            <w:shd w:val="clear" w:color="auto" w:fill="auto"/>
            <w:hideMark/>
          </w:tcPr>
          <w:p w14:paraId="6D033409" w14:textId="4C9DC17C" w:rsidR="000C3B83" w:rsidRPr="000C3B83" w:rsidRDefault="0056024D" w:rsidP="000C3B83">
            <w:pPr>
              <w:rPr>
                <w:color w:val="000000"/>
                <w:sz w:val="20"/>
                <w:szCs w:val="20"/>
              </w:rPr>
            </w:pPr>
            <w:r>
              <w:rPr>
                <w:color w:val="000000"/>
                <w:sz w:val="20"/>
                <w:szCs w:val="20"/>
              </w:rPr>
              <w:t xml:space="preserve">- </w:t>
            </w:r>
            <w:r w:rsidR="000C3B83" w:rsidRPr="000C3B83">
              <w:rPr>
                <w:color w:val="000000"/>
                <w:sz w:val="20"/>
                <w:szCs w:val="20"/>
              </w:rPr>
              <w:t>How do technological evolution and opportunities in different industries affect the firm's decision to de- or re-internationalize?</w:t>
            </w:r>
          </w:p>
        </w:tc>
        <w:tc>
          <w:tcPr>
            <w:tcW w:w="2280" w:type="dxa"/>
            <w:vMerge w:val="restart"/>
            <w:tcBorders>
              <w:top w:val="nil"/>
              <w:left w:val="nil"/>
              <w:bottom w:val="single" w:sz="4" w:space="0" w:color="000000"/>
              <w:right w:val="nil"/>
            </w:tcBorders>
            <w:shd w:val="clear" w:color="auto" w:fill="auto"/>
            <w:hideMark/>
          </w:tcPr>
          <w:p w14:paraId="2EF02366" w14:textId="77777777" w:rsidR="000C3B83" w:rsidRPr="000C3B83" w:rsidRDefault="000C3B83" w:rsidP="000C3B83">
            <w:pPr>
              <w:rPr>
                <w:color w:val="000000"/>
                <w:sz w:val="20"/>
                <w:szCs w:val="20"/>
              </w:rPr>
            </w:pPr>
            <w:r w:rsidRPr="000C3B83">
              <w:rPr>
                <w:color w:val="000000"/>
                <w:sz w:val="20"/>
                <w:szCs w:val="20"/>
              </w:rPr>
              <w:t>Evolutional theory; Industrial organization economics; OLI</w:t>
            </w:r>
          </w:p>
        </w:tc>
      </w:tr>
      <w:tr w:rsidR="000C3B83" w:rsidRPr="000C3B83" w14:paraId="65E33E3E" w14:textId="77777777" w:rsidTr="000C3B83">
        <w:trPr>
          <w:trHeight w:val="840"/>
        </w:trPr>
        <w:tc>
          <w:tcPr>
            <w:tcW w:w="1760" w:type="dxa"/>
            <w:vMerge/>
            <w:tcBorders>
              <w:top w:val="nil"/>
              <w:left w:val="nil"/>
              <w:bottom w:val="single" w:sz="4" w:space="0" w:color="000000"/>
              <w:right w:val="nil"/>
            </w:tcBorders>
            <w:vAlign w:val="center"/>
            <w:hideMark/>
          </w:tcPr>
          <w:p w14:paraId="606913CC" w14:textId="77777777" w:rsidR="000C3B83" w:rsidRPr="000C3B83" w:rsidRDefault="000C3B83" w:rsidP="000C3B83">
            <w:pPr>
              <w:rPr>
                <w:color w:val="000000"/>
                <w:sz w:val="20"/>
                <w:szCs w:val="20"/>
              </w:rPr>
            </w:pPr>
          </w:p>
        </w:tc>
        <w:tc>
          <w:tcPr>
            <w:tcW w:w="1340" w:type="dxa"/>
            <w:vMerge/>
            <w:tcBorders>
              <w:top w:val="nil"/>
              <w:left w:val="nil"/>
              <w:bottom w:val="single" w:sz="4" w:space="0" w:color="000000"/>
              <w:right w:val="nil"/>
            </w:tcBorders>
            <w:vAlign w:val="center"/>
            <w:hideMark/>
          </w:tcPr>
          <w:p w14:paraId="3A295A4B" w14:textId="77777777" w:rsidR="000C3B83" w:rsidRPr="000C3B83" w:rsidRDefault="000C3B83" w:rsidP="000C3B83">
            <w:pPr>
              <w:rPr>
                <w:color w:val="000000"/>
                <w:sz w:val="20"/>
                <w:szCs w:val="20"/>
              </w:rPr>
            </w:pPr>
          </w:p>
        </w:tc>
        <w:tc>
          <w:tcPr>
            <w:tcW w:w="2000" w:type="dxa"/>
            <w:vMerge/>
            <w:tcBorders>
              <w:top w:val="nil"/>
              <w:left w:val="nil"/>
              <w:bottom w:val="single" w:sz="4" w:space="0" w:color="000000"/>
              <w:right w:val="nil"/>
            </w:tcBorders>
            <w:vAlign w:val="center"/>
            <w:hideMark/>
          </w:tcPr>
          <w:p w14:paraId="5F79B946" w14:textId="77777777" w:rsidR="000C3B83" w:rsidRPr="000C3B83" w:rsidRDefault="000C3B83" w:rsidP="000C3B83">
            <w:pPr>
              <w:rPr>
                <w:color w:val="000000"/>
                <w:sz w:val="20"/>
                <w:szCs w:val="20"/>
              </w:rPr>
            </w:pPr>
          </w:p>
        </w:tc>
        <w:tc>
          <w:tcPr>
            <w:tcW w:w="7020" w:type="dxa"/>
            <w:tcBorders>
              <w:top w:val="nil"/>
              <w:left w:val="nil"/>
              <w:bottom w:val="single" w:sz="4" w:space="0" w:color="auto"/>
              <w:right w:val="nil"/>
            </w:tcBorders>
            <w:shd w:val="clear" w:color="auto" w:fill="auto"/>
            <w:hideMark/>
          </w:tcPr>
          <w:p w14:paraId="5BC59DF3" w14:textId="3C338D10" w:rsidR="000C3B83" w:rsidRPr="000C3B83" w:rsidRDefault="0056024D" w:rsidP="000C3B83">
            <w:pPr>
              <w:rPr>
                <w:color w:val="000000"/>
                <w:sz w:val="20"/>
                <w:szCs w:val="20"/>
              </w:rPr>
            </w:pPr>
            <w:r>
              <w:rPr>
                <w:color w:val="000000"/>
                <w:sz w:val="20"/>
                <w:szCs w:val="20"/>
              </w:rPr>
              <w:t xml:space="preserve">- </w:t>
            </w:r>
            <w:r w:rsidR="000C3B83" w:rsidRPr="000C3B83">
              <w:rPr>
                <w:color w:val="000000"/>
                <w:sz w:val="20"/>
                <w:szCs w:val="20"/>
              </w:rPr>
              <w:t>How does the decision of the firm to de- / re-internationalize affect its performance depending on the industries in which the firm operates and the characteristics and evolution of such industries?</w:t>
            </w:r>
          </w:p>
        </w:tc>
        <w:tc>
          <w:tcPr>
            <w:tcW w:w="2280" w:type="dxa"/>
            <w:vMerge/>
            <w:tcBorders>
              <w:top w:val="nil"/>
              <w:left w:val="nil"/>
              <w:bottom w:val="single" w:sz="4" w:space="0" w:color="000000"/>
              <w:right w:val="nil"/>
            </w:tcBorders>
            <w:vAlign w:val="center"/>
            <w:hideMark/>
          </w:tcPr>
          <w:p w14:paraId="47496638" w14:textId="77777777" w:rsidR="000C3B83" w:rsidRPr="000C3B83" w:rsidRDefault="000C3B83" w:rsidP="000C3B83">
            <w:pPr>
              <w:rPr>
                <w:color w:val="000000"/>
                <w:sz w:val="20"/>
                <w:szCs w:val="20"/>
              </w:rPr>
            </w:pPr>
          </w:p>
        </w:tc>
      </w:tr>
      <w:tr w:rsidR="000C3B83" w:rsidRPr="000C3B83" w14:paraId="684317A5" w14:textId="77777777" w:rsidTr="000C3B83">
        <w:trPr>
          <w:trHeight w:val="560"/>
        </w:trPr>
        <w:tc>
          <w:tcPr>
            <w:tcW w:w="1760" w:type="dxa"/>
            <w:vMerge w:val="restart"/>
            <w:tcBorders>
              <w:top w:val="nil"/>
              <w:left w:val="nil"/>
              <w:bottom w:val="single" w:sz="4" w:space="0" w:color="000000"/>
              <w:right w:val="nil"/>
            </w:tcBorders>
            <w:shd w:val="clear" w:color="auto" w:fill="auto"/>
            <w:hideMark/>
          </w:tcPr>
          <w:p w14:paraId="59D7D0CD" w14:textId="77777777" w:rsidR="000C3B83" w:rsidRPr="000C3B83" w:rsidRDefault="000C3B83" w:rsidP="000C3B83">
            <w:pPr>
              <w:rPr>
                <w:color w:val="000000"/>
                <w:sz w:val="20"/>
                <w:szCs w:val="20"/>
              </w:rPr>
            </w:pPr>
            <w:r w:rsidRPr="000C3B83">
              <w:rPr>
                <w:color w:val="000000"/>
                <w:sz w:val="20"/>
                <w:szCs w:val="20"/>
              </w:rPr>
              <w:t xml:space="preserve">Ownership and governance </w:t>
            </w:r>
          </w:p>
        </w:tc>
        <w:tc>
          <w:tcPr>
            <w:tcW w:w="1340" w:type="dxa"/>
            <w:vMerge w:val="restart"/>
            <w:tcBorders>
              <w:top w:val="nil"/>
              <w:left w:val="nil"/>
              <w:bottom w:val="single" w:sz="4" w:space="0" w:color="000000"/>
              <w:right w:val="nil"/>
            </w:tcBorders>
            <w:shd w:val="clear" w:color="auto" w:fill="auto"/>
            <w:hideMark/>
          </w:tcPr>
          <w:p w14:paraId="4772211D" w14:textId="77777777" w:rsidR="000C3B83" w:rsidRPr="000C3B83" w:rsidRDefault="000C3B83" w:rsidP="000C3B83">
            <w:pPr>
              <w:rPr>
                <w:color w:val="000000"/>
                <w:sz w:val="20"/>
                <w:szCs w:val="20"/>
              </w:rPr>
            </w:pPr>
            <w:r w:rsidRPr="000C3B83">
              <w:rPr>
                <w:color w:val="000000"/>
                <w:sz w:val="20"/>
                <w:szCs w:val="20"/>
              </w:rPr>
              <w:t>Organizational and environmental</w:t>
            </w:r>
          </w:p>
        </w:tc>
        <w:tc>
          <w:tcPr>
            <w:tcW w:w="2000" w:type="dxa"/>
            <w:vMerge w:val="restart"/>
            <w:tcBorders>
              <w:top w:val="nil"/>
              <w:left w:val="nil"/>
              <w:bottom w:val="single" w:sz="4" w:space="0" w:color="000000"/>
              <w:right w:val="nil"/>
            </w:tcBorders>
            <w:shd w:val="clear" w:color="auto" w:fill="auto"/>
            <w:hideMark/>
          </w:tcPr>
          <w:p w14:paraId="006D2ACF" w14:textId="77777777" w:rsidR="000C3B83" w:rsidRPr="000C3B83" w:rsidRDefault="000C3B83" w:rsidP="000C3B83">
            <w:pPr>
              <w:rPr>
                <w:color w:val="000000"/>
                <w:sz w:val="20"/>
                <w:szCs w:val="20"/>
              </w:rPr>
            </w:pPr>
            <w:r w:rsidRPr="000C3B83">
              <w:rPr>
                <w:color w:val="000000"/>
                <w:sz w:val="20"/>
                <w:szCs w:val="20"/>
              </w:rPr>
              <w:t>Both de- and re-internationalization</w:t>
            </w:r>
          </w:p>
        </w:tc>
        <w:tc>
          <w:tcPr>
            <w:tcW w:w="7020" w:type="dxa"/>
            <w:tcBorders>
              <w:top w:val="nil"/>
              <w:left w:val="nil"/>
              <w:bottom w:val="nil"/>
              <w:right w:val="nil"/>
            </w:tcBorders>
            <w:shd w:val="clear" w:color="auto" w:fill="auto"/>
            <w:hideMark/>
          </w:tcPr>
          <w:p w14:paraId="770FEF6F" w14:textId="5784E09F" w:rsidR="000C3B83" w:rsidRPr="000C3B83" w:rsidRDefault="007F4A85" w:rsidP="000C3B83">
            <w:pPr>
              <w:rPr>
                <w:color w:val="000000"/>
                <w:sz w:val="20"/>
                <w:szCs w:val="20"/>
              </w:rPr>
            </w:pPr>
            <w:r>
              <w:rPr>
                <w:color w:val="000000"/>
                <w:sz w:val="20"/>
                <w:szCs w:val="20"/>
              </w:rPr>
              <w:t xml:space="preserve">- </w:t>
            </w:r>
            <w:r w:rsidR="000C3B83" w:rsidRPr="000C3B83">
              <w:rPr>
                <w:color w:val="000000"/>
                <w:sz w:val="20"/>
                <w:szCs w:val="20"/>
              </w:rPr>
              <w:t xml:space="preserve">How do the answers to some of the above questions differ across family and non-family firms? </w:t>
            </w:r>
          </w:p>
        </w:tc>
        <w:tc>
          <w:tcPr>
            <w:tcW w:w="2280" w:type="dxa"/>
            <w:vMerge w:val="restart"/>
            <w:tcBorders>
              <w:top w:val="nil"/>
              <w:left w:val="nil"/>
              <w:bottom w:val="single" w:sz="4" w:space="0" w:color="000000"/>
              <w:right w:val="nil"/>
            </w:tcBorders>
            <w:shd w:val="clear" w:color="auto" w:fill="auto"/>
            <w:hideMark/>
          </w:tcPr>
          <w:p w14:paraId="396163EC" w14:textId="77777777" w:rsidR="000C3B83" w:rsidRPr="000C3B83" w:rsidRDefault="000C3B83" w:rsidP="000C3B83">
            <w:pPr>
              <w:rPr>
                <w:color w:val="000000"/>
                <w:sz w:val="20"/>
                <w:szCs w:val="20"/>
              </w:rPr>
            </w:pPr>
            <w:r w:rsidRPr="000C3B83">
              <w:rPr>
                <w:color w:val="000000"/>
                <w:sz w:val="20"/>
                <w:szCs w:val="20"/>
              </w:rPr>
              <w:t>Institutional economics and institutional theories; agency theories</w:t>
            </w:r>
          </w:p>
        </w:tc>
      </w:tr>
      <w:tr w:rsidR="000C3B83" w:rsidRPr="000C3B83" w14:paraId="2B17A58B" w14:textId="77777777" w:rsidTr="000C3B83">
        <w:trPr>
          <w:trHeight w:val="560"/>
        </w:trPr>
        <w:tc>
          <w:tcPr>
            <w:tcW w:w="1760" w:type="dxa"/>
            <w:vMerge/>
            <w:tcBorders>
              <w:top w:val="nil"/>
              <w:left w:val="nil"/>
              <w:bottom w:val="single" w:sz="4" w:space="0" w:color="000000"/>
              <w:right w:val="nil"/>
            </w:tcBorders>
            <w:vAlign w:val="center"/>
            <w:hideMark/>
          </w:tcPr>
          <w:p w14:paraId="70EEF6A5" w14:textId="77777777" w:rsidR="000C3B83" w:rsidRPr="000C3B83" w:rsidRDefault="000C3B83" w:rsidP="000C3B83">
            <w:pPr>
              <w:rPr>
                <w:color w:val="000000"/>
                <w:sz w:val="20"/>
                <w:szCs w:val="20"/>
              </w:rPr>
            </w:pPr>
          </w:p>
        </w:tc>
        <w:tc>
          <w:tcPr>
            <w:tcW w:w="1340" w:type="dxa"/>
            <w:vMerge/>
            <w:tcBorders>
              <w:top w:val="nil"/>
              <w:left w:val="nil"/>
              <w:bottom w:val="single" w:sz="4" w:space="0" w:color="000000"/>
              <w:right w:val="nil"/>
            </w:tcBorders>
            <w:vAlign w:val="center"/>
            <w:hideMark/>
          </w:tcPr>
          <w:p w14:paraId="1A7912C0" w14:textId="77777777" w:rsidR="000C3B83" w:rsidRPr="000C3B83" w:rsidRDefault="000C3B83" w:rsidP="000C3B83">
            <w:pPr>
              <w:rPr>
                <w:color w:val="000000"/>
                <w:sz w:val="20"/>
                <w:szCs w:val="20"/>
              </w:rPr>
            </w:pPr>
          </w:p>
        </w:tc>
        <w:tc>
          <w:tcPr>
            <w:tcW w:w="2000" w:type="dxa"/>
            <w:vMerge/>
            <w:tcBorders>
              <w:top w:val="nil"/>
              <w:left w:val="nil"/>
              <w:bottom w:val="single" w:sz="4" w:space="0" w:color="000000"/>
              <w:right w:val="nil"/>
            </w:tcBorders>
            <w:vAlign w:val="center"/>
            <w:hideMark/>
          </w:tcPr>
          <w:p w14:paraId="31D11E80" w14:textId="77777777" w:rsidR="000C3B83" w:rsidRPr="000C3B83" w:rsidRDefault="000C3B83" w:rsidP="000C3B83">
            <w:pPr>
              <w:rPr>
                <w:color w:val="000000"/>
                <w:sz w:val="20"/>
                <w:szCs w:val="20"/>
              </w:rPr>
            </w:pPr>
          </w:p>
        </w:tc>
        <w:tc>
          <w:tcPr>
            <w:tcW w:w="7020" w:type="dxa"/>
            <w:tcBorders>
              <w:top w:val="nil"/>
              <w:left w:val="nil"/>
              <w:bottom w:val="single" w:sz="4" w:space="0" w:color="auto"/>
              <w:right w:val="nil"/>
            </w:tcBorders>
            <w:shd w:val="clear" w:color="auto" w:fill="auto"/>
            <w:hideMark/>
          </w:tcPr>
          <w:p w14:paraId="3E8BEAAB" w14:textId="114ACFD8" w:rsidR="000C3B83" w:rsidRPr="000C3B83" w:rsidRDefault="007F4A85" w:rsidP="000C3B83">
            <w:pPr>
              <w:rPr>
                <w:color w:val="000000"/>
                <w:sz w:val="20"/>
                <w:szCs w:val="20"/>
              </w:rPr>
            </w:pPr>
            <w:r>
              <w:rPr>
                <w:color w:val="000000"/>
                <w:sz w:val="20"/>
                <w:szCs w:val="20"/>
              </w:rPr>
              <w:t xml:space="preserve">- </w:t>
            </w:r>
            <w:r w:rsidR="000C3B83" w:rsidRPr="000C3B83">
              <w:rPr>
                <w:color w:val="000000"/>
                <w:sz w:val="20"/>
                <w:szCs w:val="20"/>
              </w:rPr>
              <w:t>How do the answers to some of the above questions differ across state-owned and private firms?</w:t>
            </w:r>
          </w:p>
        </w:tc>
        <w:tc>
          <w:tcPr>
            <w:tcW w:w="2280" w:type="dxa"/>
            <w:vMerge/>
            <w:tcBorders>
              <w:top w:val="nil"/>
              <w:left w:val="nil"/>
              <w:bottom w:val="single" w:sz="4" w:space="0" w:color="000000"/>
              <w:right w:val="nil"/>
            </w:tcBorders>
            <w:vAlign w:val="center"/>
            <w:hideMark/>
          </w:tcPr>
          <w:p w14:paraId="18B6779E" w14:textId="77777777" w:rsidR="000C3B83" w:rsidRPr="000C3B83" w:rsidRDefault="000C3B83" w:rsidP="000C3B83">
            <w:pPr>
              <w:rPr>
                <w:color w:val="000000"/>
                <w:sz w:val="20"/>
                <w:szCs w:val="20"/>
              </w:rPr>
            </w:pPr>
          </w:p>
        </w:tc>
      </w:tr>
    </w:tbl>
    <w:p w14:paraId="0870B378" w14:textId="66A1B146" w:rsidR="00E33E60" w:rsidRDefault="00E33E60">
      <w:pPr>
        <w:rPr>
          <w:b/>
          <w:bCs/>
          <w:sz w:val="20"/>
          <w:szCs w:val="20"/>
        </w:rPr>
      </w:pPr>
    </w:p>
    <w:p w14:paraId="641AAA7C" w14:textId="62363E1B" w:rsidR="00E33E60" w:rsidRDefault="00E33E60">
      <w:pPr>
        <w:rPr>
          <w:b/>
          <w:bCs/>
          <w:sz w:val="20"/>
          <w:szCs w:val="20"/>
        </w:rPr>
      </w:pPr>
    </w:p>
    <w:p w14:paraId="55F96A26" w14:textId="5C6A1390" w:rsidR="000C3B83" w:rsidRDefault="000C3B83">
      <w:pPr>
        <w:rPr>
          <w:b/>
          <w:bCs/>
          <w:sz w:val="20"/>
          <w:szCs w:val="20"/>
        </w:rPr>
      </w:pPr>
    </w:p>
    <w:p w14:paraId="6C7D5A65" w14:textId="77777777" w:rsidR="000C3B83" w:rsidRDefault="000C3B83">
      <w:pPr>
        <w:rPr>
          <w:b/>
          <w:bCs/>
          <w:sz w:val="20"/>
          <w:szCs w:val="20"/>
        </w:rPr>
      </w:pPr>
    </w:p>
    <w:p w14:paraId="78575D34" w14:textId="77777777" w:rsidR="006F4AB3" w:rsidRDefault="006F4AB3">
      <w:pPr>
        <w:rPr>
          <w:b/>
          <w:bCs/>
          <w:sz w:val="20"/>
          <w:szCs w:val="20"/>
        </w:rPr>
      </w:pPr>
    </w:p>
    <w:p w14:paraId="56F0D8D7" w14:textId="50200B1E" w:rsidR="00A23CBA" w:rsidRDefault="00A23CBA">
      <w:pPr>
        <w:rPr>
          <w:b/>
          <w:bCs/>
          <w:sz w:val="20"/>
          <w:szCs w:val="20"/>
        </w:rPr>
        <w:sectPr w:rsidR="00A23CBA" w:rsidSect="00116B35">
          <w:pgSz w:w="16838" w:h="11906" w:orient="landscape"/>
          <w:pgMar w:top="1440" w:right="1440" w:bottom="1440" w:left="1440" w:header="708" w:footer="708" w:gutter="0"/>
          <w:cols w:space="708"/>
          <w:docGrid w:linePitch="360"/>
        </w:sectPr>
      </w:pPr>
    </w:p>
    <w:p w14:paraId="5B92BFF5" w14:textId="4ADEE05C" w:rsidR="00334D2A" w:rsidRDefault="007B1D76">
      <w:pPr>
        <w:rPr>
          <w:b/>
          <w:bCs/>
          <w:sz w:val="20"/>
          <w:szCs w:val="20"/>
        </w:rPr>
      </w:pPr>
      <w:r w:rsidRPr="007B1D76">
        <w:rPr>
          <w:b/>
          <w:bCs/>
          <w:noProof/>
          <w:sz w:val="20"/>
          <w:szCs w:val="20"/>
        </w:rPr>
        <w:lastRenderedPageBreak/>
        <mc:AlternateContent>
          <mc:Choice Requires="wpg">
            <w:drawing>
              <wp:anchor distT="0" distB="0" distL="114300" distR="114300" simplePos="0" relativeHeight="251739136" behindDoc="0" locked="0" layoutInCell="1" allowOverlap="1" wp14:anchorId="39B66C5F" wp14:editId="0C5AA7AD">
                <wp:simplePos x="0" y="0"/>
                <wp:positionH relativeFrom="column">
                  <wp:posOffset>7258685</wp:posOffset>
                </wp:positionH>
                <wp:positionV relativeFrom="paragraph">
                  <wp:posOffset>563245</wp:posOffset>
                </wp:positionV>
                <wp:extent cx="1084580" cy="889000"/>
                <wp:effectExtent l="38100" t="25400" r="45720" b="63500"/>
                <wp:wrapNone/>
                <wp:docPr id="32" name="Group 32"/>
                <wp:cNvGraphicFramePr/>
                <a:graphic xmlns:a="http://schemas.openxmlformats.org/drawingml/2006/main">
                  <a:graphicData uri="http://schemas.microsoft.com/office/word/2010/wordprocessingGroup">
                    <wpg:wgp>
                      <wpg:cNvGrpSpPr/>
                      <wpg:grpSpPr>
                        <a:xfrm>
                          <a:off x="0" y="0"/>
                          <a:ext cx="1084580" cy="889000"/>
                          <a:chOff x="0" y="0"/>
                          <a:chExt cx="1084580" cy="889195"/>
                        </a:xfrm>
                      </wpg:grpSpPr>
                      <wps:wsp>
                        <wps:cNvPr id="33" name="Straight Arrow Connector 33"/>
                        <wps:cNvCnPr/>
                        <wps:spPr>
                          <a:xfrm>
                            <a:off x="1367" y="889195"/>
                            <a:ext cx="108321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V="1">
                            <a:off x="4298" y="0"/>
                            <a:ext cx="0" cy="8864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0" y="562707"/>
                            <a:ext cx="542974" cy="305923"/>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5947DA" id="Group 32" o:spid="_x0000_s1026" style="position:absolute;margin-left:571.55pt;margin-top:44.35pt;width:85.4pt;height:70pt;z-index:251739136" coordsize="1084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">
                <v:shapetype id="_x0000_t32" coordsize="21600,21600" o:spt="32" o:oned="t" path="m,l21600,21600e" filled="f">
                  <v:path arrowok="t" fillok="f" o:connecttype="none"/>
                  <o:lock v:ext="edit" shapetype="t"/>
                </v:shapetype>
                <v:shape id="Straight Arrow Connector 33" o:spid="_x0000_s1027" type="#_x0000_t32" style="position:absolute;left:13;top:8891;width:108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" strokecolor="black [3213]" strokeweight="1.5pt">
                  <v:stroke endarrow="block" joinstyle="miter"/>
                </v:shape>
                <v:shape id="Straight Arrow Connector 34" o:spid="_x0000_s1028" type="#_x0000_t32" style="position:absolute;left:42;width:0;height:88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" strokecolor="black [3213]" strokeweight="1.5pt">
                  <v:stroke endarrow="block" joinstyle="miter"/>
                </v:shape>
                <v:shape id="Straight Arrow Connector 35" o:spid="_x0000_s1029" type="#_x0000_t32" style="position:absolute;top:5627;width:5429;height:30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" strokecolor="black [3213]" strokeweight="1.5pt">
                  <v:stroke dashstyle="3 1" endarrow="block" joinstyle="miter"/>
                </v:shape>
              </v:group>
            </w:pict>
          </mc:Fallback>
        </mc:AlternateContent>
      </w:r>
      <w:r w:rsidRPr="007B1D76">
        <w:rPr>
          <w:b/>
          <w:bCs/>
          <w:noProof/>
          <w:sz w:val="20"/>
          <w:szCs w:val="20"/>
        </w:rPr>
        <mc:AlternateContent>
          <mc:Choice Requires="wps">
            <w:drawing>
              <wp:anchor distT="0" distB="0" distL="114300" distR="114300" simplePos="0" relativeHeight="251738112" behindDoc="0" locked="0" layoutInCell="1" allowOverlap="1" wp14:anchorId="20F7FDD0" wp14:editId="2F75DA5C">
                <wp:simplePos x="0" y="0"/>
                <wp:positionH relativeFrom="column">
                  <wp:posOffset>7058025</wp:posOffset>
                </wp:positionH>
                <wp:positionV relativeFrom="paragraph">
                  <wp:posOffset>5080</wp:posOffset>
                </wp:positionV>
                <wp:extent cx="2329180" cy="1705610"/>
                <wp:effectExtent l="0" t="0" r="7620" b="8890"/>
                <wp:wrapNone/>
                <wp:docPr id="30" name="Text Box 30"/>
                <wp:cNvGraphicFramePr/>
                <a:graphic xmlns:a="http://schemas.openxmlformats.org/drawingml/2006/main">
                  <a:graphicData uri="http://schemas.microsoft.com/office/word/2010/wordprocessingShape">
                    <wps:wsp>
                      <wps:cNvSpPr txBox="1"/>
                      <wps:spPr>
                        <a:xfrm>
                          <a:off x="0" y="0"/>
                          <a:ext cx="2329180" cy="1705610"/>
                        </a:xfrm>
                        <a:prstGeom prst="rect">
                          <a:avLst/>
                        </a:prstGeom>
                        <a:solidFill>
                          <a:schemeClr val="lt1"/>
                        </a:solidFill>
                        <a:ln w="6350">
                          <a:solidFill>
                            <a:prstClr val="black"/>
                          </a:solidFill>
                        </a:ln>
                      </wps:spPr>
                      <wps:txbx>
                        <w:txbxContent>
                          <w:p w14:paraId="6E0E5D97" w14:textId="77777777" w:rsidR="003523AC" w:rsidRPr="002A7936" w:rsidRDefault="003523AC" w:rsidP="007B1D76">
                            <w:pPr>
                              <w:rPr>
                                <w:b/>
                                <w:bCs/>
                                <w:sz w:val="18"/>
                                <w:szCs w:val="18"/>
                              </w:rPr>
                            </w:pPr>
                            <w:r>
                              <w:rPr>
                                <w:b/>
                                <w:bCs/>
                                <w:sz w:val="20"/>
                                <w:szCs w:val="20"/>
                              </w:rPr>
                              <w:t>De-i</w:t>
                            </w:r>
                            <w:r w:rsidRPr="002A7936">
                              <w:rPr>
                                <w:b/>
                                <w:bCs/>
                                <w:sz w:val="20"/>
                                <w:szCs w:val="20"/>
                              </w:rPr>
                              <w:t xml:space="preserve">nternationalization </w:t>
                            </w:r>
                          </w:p>
                          <w:p w14:paraId="38296992" w14:textId="77777777" w:rsidR="003523AC" w:rsidRPr="008E7D1F" w:rsidRDefault="003523AC" w:rsidP="007B1D76">
                            <w:pPr>
                              <w:rPr>
                                <w:sz w:val="18"/>
                                <w:szCs w:val="18"/>
                              </w:rPr>
                            </w:pPr>
                          </w:p>
                          <w:p w14:paraId="27C3E413" w14:textId="77777777" w:rsidR="003523AC" w:rsidRPr="008E7D1F" w:rsidRDefault="003523AC" w:rsidP="007B1D76">
                            <w:pPr>
                              <w:rPr>
                                <w:sz w:val="18"/>
                                <w:szCs w:val="18"/>
                              </w:rPr>
                            </w:pPr>
                          </w:p>
                          <w:p w14:paraId="2111852C" w14:textId="77777777" w:rsidR="003523AC" w:rsidRPr="008E7D1F" w:rsidRDefault="003523AC" w:rsidP="007B1D76">
                            <w:pPr>
                              <w:rPr>
                                <w:sz w:val="18"/>
                                <w:szCs w:val="18"/>
                              </w:rPr>
                            </w:pPr>
                          </w:p>
                          <w:p w14:paraId="382E9B69" w14:textId="77777777" w:rsidR="003523AC" w:rsidRPr="008E7D1F" w:rsidRDefault="003523AC" w:rsidP="007B1D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7FDD0" id="_x0000_t202" coordsize="21600,21600" o:spt="202" path="m,l,21600r21600,l21600,xe">
                <v:stroke joinstyle="miter"/>
                <v:path gradientshapeok="t" o:connecttype="rect"/>
              </v:shapetype>
              <v:shape id="Text Box 30" o:spid="_x0000_s1026" type="#_x0000_t202" style="position:absolute;margin-left:555.75pt;margin-top:.4pt;width:183.4pt;height:13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" fillcolor="white [3201]" strokeweight=".5pt">
                <v:textbox>
                  <w:txbxContent>
                    <w:p w14:paraId="6E0E5D97" w14:textId="77777777" w:rsidR="003523AC" w:rsidRPr="002A7936" w:rsidRDefault="003523AC" w:rsidP="007B1D76">
                      <w:pPr>
                        <w:rPr>
                          <w:b/>
                          <w:bCs/>
                          <w:sz w:val="18"/>
                          <w:szCs w:val="18"/>
                        </w:rPr>
                      </w:pPr>
                      <w:r>
                        <w:rPr>
                          <w:b/>
                          <w:bCs/>
                          <w:sz w:val="20"/>
                          <w:szCs w:val="20"/>
                        </w:rPr>
                        <w:t>De-i</w:t>
                      </w:r>
                      <w:r w:rsidRPr="002A7936">
                        <w:rPr>
                          <w:b/>
                          <w:bCs/>
                          <w:sz w:val="20"/>
                          <w:szCs w:val="20"/>
                        </w:rPr>
                        <w:t xml:space="preserve">nternationalization </w:t>
                      </w:r>
                    </w:p>
                    <w:p w14:paraId="38296992" w14:textId="77777777" w:rsidR="003523AC" w:rsidRPr="008E7D1F" w:rsidRDefault="003523AC" w:rsidP="007B1D76">
                      <w:pPr>
                        <w:rPr>
                          <w:sz w:val="18"/>
                          <w:szCs w:val="18"/>
                        </w:rPr>
                      </w:pPr>
                    </w:p>
                    <w:p w14:paraId="27C3E413" w14:textId="77777777" w:rsidR="003523AC" w:rsidRPr="008E7D1F" w:rsidRDefault="003523AC" w:rsidP="007B1D76">
                      <w:pPr>
                        <w:rPr>
                          <w:sz w:val="18"/>
                          <w:szCs w:val="18"/>
                        </w:rPr>
                      </w:pPr>
                    </w:p>
                    <w:p w14:paraId="2111852C" w14:textId="77777777" w:rsidR="003523AC" w:rsidRPr="008E7D1F" w:rsidRDefault="003523AC" w:rsidP="007B1D76">
                      <w:pPr>
                        <w:rPr>
                          <w:sz w:val="18"/>
                          <w:szCs w:val="18"/>
                        </w:rPr>
                      </w:pPr>
                    </w:p>
                    <w:p w14:paraId="382E9B69" w14:textId="77777777" w:rsidR="003523AC" w:rsidRPr="008E7D1F" w:rsidRDefault="003523AC" w:rsidP="007B1D76">
                      <w:pPr>
                        <w:rPr>
                          <w:sz w:val="18"/>
                          <w:szCs w:val="18"/>
                        </w:rPr>
                      </w:pPr>
                    </w:p>
                  </w:txbxContent>
                </v:textbox>
              </v:shape>
            </w:pict>
          </mc:Fallback>
        </mc:AlternateContent>
      </w:r>
      <w:r w:rsidRPr="007B1D76">
        <w:rPr>
          <w:b/>
          <w:bCs/>
          <w:noProof/>
          <w:sz w:val="20"/>
          <w:szCs w:val="20"/>
        </w:rPr>
        <mc:AlternateContent>
          <mc:Choice Requires="wps">
            <w:drawing>
              <wp:anchor distT="0" distB="0" distL="114300" distR="114300" simplePos="0" relativeHeight="251742208" behindDoc="0" locked="0" layoutInCell="1" allowOverlap="1" wp14:anchorId="7DF0F846" wp14:editId="05A1E90A">
                <wp:simplePos x="0" y="0"/>
                <wp:positionH relativeFrom="column">
                  <wp:posOffset>7736205</wp:posOffset>
                </wp:positionH>
                <wp:positionV relativeFrom="paragraph">
                  <wp:posOffset>844550</wp:posOffset>
                </wp:positionV>
                <wp:extent cx="1447800" cy="50038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47800" cy="500380"/>
                        </a:xfrm>
                        <a:prstGeom prst="rect">
                          <a:avLst/>
                        </a:prstGeom>
                        <a:noFill/>
                        <a:ln w="6350">
                          <a:noFill/>
                        </a:ln>
                      </wps:spPr>
                      <wps:txbx>
                        <w:txbxContent>
                          <w:p w14:paraId="3C4C9DBD" w14:textId="77777777" w:rsidR="003523AC" w:rsidRPr="00C94872" w:rsidRDefault="003523AC" w:rsidP="007B1D76">
                            <w:pPr>
                              <w:spacing w:line="200" w:lineRule="exact"/>
                              <w:rPr>
                                <w:sz w:val="18"/>
                                <w:szCs w:val="18"/>
                              </w:rPr>
                            </w:pPr>
                            <w:r>
                              <w:rPr>
                                <w:sz w:val="18"/>
                                <w:szCs w:val="18"/>
                              </w:rPr>
                              <w:t>b) Partial or full withdrawal from certain entry modes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0F846" id="Text Box 38" o:spid="_x0000_s1027" type="#_x0000_t202" style="position:absolute;margin-left:609.15pt;margin-top:66.5pt;width:114pt;height:3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" filled="f" stroked="f" strokeweight=".5pt">
                <v:textbox>
                  <w:txbxContent>
                    <w:p w14:paraId="3C4C9DBD" w14:textId="77777777" w:rsidR="003523AC" w:rsidRPr="00C94872" w:rsidRDefault="003523AC" w:rsidP="007B1D76">
                      <w:pPr>
                        <w:spacing w:line="200" w:lineRule="exact"/>
                        <w:rPr>
                          <w:sz w:val="18"/>
                          <w:szCs w:val="18"/>
                        </w:rPr>
                      </w:pPr>
                      <w:r>
                        <w:rPr>
                          <w:sz w:val="18"/>
                          <w:szCs w:val="18"/>
                        </w:rPr>
                        <w:t>b) Partial or full withdrawal from certain entry modes</w:t>
                      </w:r>
                    </w:p>
                  </w:txbxContent>
                </v:textbox>
              </v:shape>
            </w:pict>
          </mc:Fallback>
        </mc:AlternateContent>
      </w:r>
      <w:r w:rsidRPr="007B1D76">
        <w:rPr>
          <w:b/>
          <w:bCs/>
          <w:noProof/>
          <w:sz w:val="20"/>
          <w:szCs w:val="20"/>
        </w:rPr>
        <mc:AlternateContent>
          <mc:Choice Requires="wps">
            <w:drawing>
              <wp:anchor distT="0" distB="0" distL="114300" distR="114300" simplePos="0" relativeHeight="251741184" behindDoc="0" locked="0" layoutInCell="1" allowOverlap="1" wp14:anchorId="4E4AA0E8" wp14:editId="577D869C">
                <wp:simplePos x="0" y="0"/>
                <wp:positionH relativeFrom="column">
                  <wp:posOffset>7261860</wp:posOffset>
                </wp:positionH>
                <wp:positionV relativeFrom="paragraph">
                  <wp:posOffset>359410</wp:posOffset>
                </wp:positionV>
                <wp:extent cx="1612900" cy="4864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612900" cy="486410"/>
                        </a:xfrm>
                        <a:prstGeom prst="rect">
                          <a:avLst/>
                        </a:prstGeom>
                        <a:noFill/>
                        <a:ln w="6350">
                          <a:noFill/>
                        </a:ln>
                      </wps:spPr>
                      <wps:txbx>
                        <w:txbxContent>
                          <w:p w14:paraId="28681725" w14:textId="77777777" w:rsidR="003523AC" w:rsidRPr="00C94872" w:rsidRDefault="003523AC" w:rsidP="007B1D76">
                            <w:pPr>
                              <w:rPr>
                                <w:sz w:val="18"/>
                                <w:szCs w:val="18"/>
                              </w:rPr>
                            </w:pPr>
                            <w:r>
                              <w:rPr>
                                <w:sz w:val="18"/>
                                <w:szCs w:val="18"/>
                              </w:rPr>
                              <w:t xml:space="preserve">a) Partial or full withdrawal from prior locations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A0E8" id="Text Box 37" o:spid="_x0000_s1028" type="#_x0000_t202" style="position:absolute;margin-left:571.8pt;margin-top:28.3pt;width:127pt;height:3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" filled="f" stroked="f" strokeweight=".5pt">
                <v:textbox>
                  <w:txbxContent>
                    <w:p w14:paraId="28681725" w14:textId="77777777" w:rsidR="003523AC" w:rsidRPr="00C94872" w:rsidRDefault="003523AC" w:rsidP="007B1D76">
                      <w:pPr>
                        <w:rPr>
                          <w:sz w:val="18"/>
                          <w:szCs w:val="18"/>
                        </w:rPr>
                      </w:pPr>
                      <w:r>
                        <w:rPr>
                          <w:sz w:val="18"/>
                          <w:szCs w:val="18"/>
                        </w:rPr>
                        <w:t xml:space="preserve">a) Partial or full withdrawal from prior locations </w:t>
                      </w:r>
                    </w:p>
                  </w:txbxContent>
                </v:textbox>
              </v:shape>
            </w:pict>
          </mc:Fallback>
        </mc:AlternateContent>
      </w:r>
      <w:r w:rsidR="002B291C">
        <w:rPr>
          <w:b/>
          <w:bCs/>
          <w:noProof/>
          <w:sz w:val="20"/>
          <w:szCs w:val="20"/>
        </w:rPr>
        <mc:AlternateContent>
          <mc:Choice Requires="wps">
            <w:drawing>
              <wp:anchor distT="0" distB="0" distL="114300" distR="114300" simplePos="0" relativeHeight="251684864" behindDoc="0" locked="0" layoutInCell="1" allowOverlap="1" wp14:anchorId="5F6BF9C8" wp14:editId="11C56A40">
                <wp:simplePos x="0" y="0"/>
                <wp:positionH relativeFrom="column">
                  <wp:posOffset>2667635</wp:posOffset>
                </wp:positionH>
                <wp:positionV relativeFrom="paragraph">
                  <wp:posOffset>1270</wp:posOffset>
                </wp:positionV>
                <wp:extent cx="3357245" cy="4171950"/>
                <wp:effectExtent l="0" t="0" r="8255" b="19050"/>
                <wp:wrapNone/>
                <wp:docPr id="29" name="Text Box 29"/>
                <wp:cNvGraphicFramePr/>
                <a:graphic xmlns:a="http://schemas.openxmlformats.org/drawingml/2006/main">
                  <a:graphicData uri="http://schemas.microsoft.com/office/word/2010/wordprocessingShape">
                    <wps:wsp>
                      <wps:cNvSpPr txBox="1"/>
                      <wps:spPr>
                        <a:xfrm>
                          <a:off x="0" y="0"/>
                          <a:ext cx="3357245" cy="4171950"/>
                        </a:xfrm>
                        <a:prstGeom prst="rect">
                          <a:avLst/>
                        </a:prstGeom>
                        <a:solidFill>
                          <a:schemeClr val="lt1"/>
                        </a:solidFill>
                        <a:ln w="6350">
                          <a:solidFill>
                            <a:prstClr val="black"/>
                          </a:solidFill>
                        </a:ln>
                      </wps:spPr>
                      <wps:txbx>
                        <w:txbxContent>
                          <w:p w14:paraId="0717861C" w14:textId="6F86A89F" w:rsidR="003523AC" w:rsidRPr="00184589" w:rsidRDefault="003523AC" w:rsidP="002A7936">
                            <w:pPr>
                              <w:rPr>
                                <w:b/>
                                <w:bCs/>
                                <w:sz w:val="20"/>
                                <w:szCs w:val="20"/>
                                <w:u w:val="single"/>
                              </w:rPr>
                            </w:pPr>
                            <w:r w:rsidRPr="00184589">
                              <w:rPr>
                                <w:b/>
                                <w:bCs/>
                                <w:sz w:val="20"/>
                                <w:szCs w:val="20"/>
                                <w:u w:val="single"/>
                              </w:rPr>
                              <w:t xml:space="preserve">Consequences </w:t>
                            </w:r>
                            <w:r>
                              <w:rPr>
                                <w:b/>
                                <w:bCs/>
                                <w:sz w:val="20"/>
                                <w:szCs w:val="20"/>
                                <w:u w:val="single"/>
                              </w:rPr>
                              <w:t>/ Determinants</w:t>
                            </w:r>
                          </w:p>
                          <w:p w14:paraId="21E27042" w14:textId="77777777" w:rsidR="003523AC" w:rsidRPr="001F7CA8" w:rsidRDefault="003523AC" w:rsidP="001F7CA8">
                            <w:pPr>
                              <w:spacing w:line="200" w:lineRule="exact"/>
                              <w:rPr>
                                <w:sz w:val="18"/>
                                <w:szCs w:val="18"/>
                              </w:rPr>
                            </w:pPr>
                          </w:p>
                          <w:p w14:paraId="77909408" w14:textId="124F51F1" w:rsidR="003523AC" w:rsidRPr="007B7EB4" w:rsidRDefault="003523AC" w:rsidP="001F7CA8">
                            <w:pPr>
                              <w:spacing w:line="200" w:lineRule="exact"/>
                              <w:rPr>
                                <w:b/>
                                <w:bCs/>
                                <w:sz w:val="18"/>
                                <w:szCs w:val="18"/>
                              </w:rPr>
                            </w:pPr>
                            <w:r w:rsidRPr="007B7EB4">
                              <w:rPr>
                                <w:b/>
                                <w:bCs/>
                                <w:sz w:val="18"/>
                                <w:szCs w:val="18"/>
                              </w:rPr>
                              <w:t xml:space="preserve">A) Managerial </w:t>
                            </w:r>
                          </w:p>
                          <w:p w14:paraId="552ECE7D" w14:textId="6D979926" w:rsidR="003523AC" w:rsidRDefault="003523AC" w:rsidP="00063990">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Managerial p</w:t>
                            </w:r>
                            <w:r w:rsidRPr="00063990">
                              <w:rPr>
                                <w:rFonts w:ascii="Times New Roman" w:hAnsi="Times New Roman" w:cs="Times New Roman"/>
                                <w:sz w:val="18"/>
                                <w:szCs w:val="18"/>
                              </w:rPr>
                              <w:t>erceptions</w:t>
                            </w:r>
                            <w:r>
                              <w:rPr>
                                <w:rFonts w:ascii="Times New Roman" w:hAnsi="Times New Roman" w:cs="Times New Roman"/>
                                <w:sz w:val="18"/>
                                <w:szCs w:val="18"/>
                              </w:rPr>
                              <w:t>, motives and</w:t>
                            </w:r>
                            <w:r w:rsidRPr="00063990">
                              <w:rPr>
                                <w:rFonts w:ascii="Times New Roman" w:hAnsi="Times New Roman" w:cs="Times New Roman"/>
                                <w:sz w:val="18"/>
                                <w:szCs w:val="18"/>
                              </w:rPr>
                              <w:t xml:space="preserve"> </w:t>
                            </w:r>
                            <w:r>
                              <w:rPr>
                                <w:rFonts w:ascii="Times New Roman" w:hAnsi="Times New Roman" w:cs="Times New Roman"/>
                                <w:sz w:val="18"/>
                                <w:szCs w:val="18"/>
                              </w:rPr>
                              <w:t xml:space="preserve">strategic </w:t>
                            </w:r>
                            <w:r w:rsidRPr="00063990">
                              <w:rPr>
                                <w:rFonts w:ascii="Times New Roman" w:hAnsi="Times New Roman" w:cs="Times New Roman"/>
                                <w:sz w:val="18"/>
                                <w:szCs w:val="18"/>
                              </w:rPr>
                              <w:t xml:space="preserve">goals </w:t>
                            </w:r>
                          </w:p>
                          <w:p w14:paraId="25503F56" w14:textId="0966E3D2" w:rsidR="003523AC" w:rsidRPr="00063990" w:rsidRDefault="003523AC" w:rsidP="00063990">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 xml:space="preserve">Entrepreneurial behaviour and orientation </w:t>
                            </w:r>
                          </w:p>
                          <w:p w14:paraId="76E335CA" w14:textId="660168DC" w:rsidR="003523AC" w:rsidRDefault="003523AC" w:rsidP="00063990">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Personal connections and skills</w:t>
                            </w:r>
                          </w:p>
                          <w:p w14:paraId="24BFD016" w14:textId="4DD5B4D2" w:rsidR="003523AC" w:rsidRPr="00063990" w:rsidRDefault="003523AC" w:rsidP="00063990">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Managerial responses to positive/negative performance feedback</w:t>
                            </w:r>
                          </w:p>
                          <w:p w14:paraId="7D842ED8" w14:textId="70EE3E81" w:rsidR="003523AC" w:rsidRDefault="003523AC" w:rsidP="001F7CA8">
                            <w:pPr>
                              <w:spacing w:line="200" w:lineRule="exact"/>
                              <w:rPr>
                                <w:sz w:val="18"/>
                                <w:szCs w:val="18"/>
                              </w:rPr>
                            </w:pPr>
                          </w:p>
                          <w:p w14:paraId="7EE0D225" w14:textId="77777777" w:rsidR="003523AC" w:rsidRDefault="003523AC" w:rsidP="001F7CA8">
                            <w:pPr>
                              <w:spacing w:line="200" w:lineRule="exact"/>
                              <w:rPr>
                                <w:sz w:val="18"/>
                                <w:szCs w:val="18"/>
                              </w:rPr>
                            </w:pPr>
                          </w:p>
                          <w:p w14:paraId="5C4B3301" w14:textId="77777777" w:rsidR="003523AC" w:rsidRPr="001F7CA8" w:rsidRDefault="003523AC" w:rsidP="001F7CA8">
                            <w:pPr>
                              <w:spacing w:line="200" w:lineRule="exact"/>
                              <w:rPr>
                                <w:sz w:val="18"/>
                                <w:szCs w:val="18"/>
                              </w:rPr>
                            </w:pPr>
                          </w:p>
                          <w:p w14:paraId="45466223" w14:textId="77777777" w:rsidR="003523AC" w:rsidRPr="007B7EB4" w:rsidRDefault="003523AC" w:rsidP="001F7CA8">
                            <w:pPr>
                              <w:spacing w:line="200" w:lineRule="exact"/>
                              <w:rPr>
                                <w:b/>
                                <w:bCs/>
                                <w:sz w:val="18"/>
                                <w:szCs w:val="18"/>
                              </w:rPr>
                            </w:pPr>
                            <w:r w:rsidRPr="007B7EB4">
                              <w:rPr>
                                <w:b/>
                                <w:bCs/>
                                <w:sz w:val="18"/>
                                <w:szCs w:val="18"/>
                              </w:rPr>
                              <w:t xml:space="preserve">B) Organizational </w:t>
                            </w:r>
                          </w:p>
                          <w:p w14:paraId="316CD034" w14:textId="77777777" w:rsidR="003523AC" w:rsidRPr="00063990" w:rsidRDefault="003523AC" w:rsidP="00063990">
                            <w:pPr>
                              <w:pStyle w:val="ListParagraph"/>
                              <w:numPr>
                                <w:ilvl w:val="0"/>
                                <w:numId w:val="19"/>
                              </w:numPr>
                              <w:spacing w:after="0" w:line="200" w:lineRule="exact"/>
                              <w:rPr>
                                <w:rFonts w:ascii="Times New Roman" w:hAnsi="Times New Roman" w:cs="Times New Roman"/>
                                <w:sz w:val="18"/>
                                <w:szCs w:val="18"/>
                              </w:rPr>
                            </w:pPr>
                            <w:r w:rsidRPr="00063990">
                              <w:rPr>
                                <w:rFonts w:ascii="Times New Roman" w:hAnsi="Times New Roman" w:cs="Times New Roman"/>
                                <w:sz w:val="18"/>
                                <w:szCs w:val="18"/>
                              </w:rPr>
                              <w:t>Advantages (assets and capabilities)</w:t>
                            </w:r>
                          </w:p>
                          <w:p w14:paraId="20EEBDD2" w14:textId="4C992C91" w:rsidR="003523AC" w:rsidRPr="00063990" w:rsidRDefault="003523AC" w:rsidP="00063990">
                            <w:pPr>
                              <w:pStyle w:val="ListParagraph"/>
                              <w:numPr>
                                <w:ilvl w:val="0"/>
                                <w:numId w:val="19"/>
                              </w:numPr>
                              <w:spacing w:after="0" w:line="200" w:lineRule="exact"/>
                              <w:rPr>
                                <w:rFonts w:ascii="Times New Roman" w:hAnsi="Times New Roman" w:cs="Times New Roman"/>
                                <w:sz w:val="18"/>
                                <w:szCs w:val="18"/>
                              </w:rPr>
                            </w:pPr>
                            <w:r w:rsidRPr="00063990">
                              <w:rPr>
                                <w:rFonts w:ascii="Times New Roman" w:hAnsi="Times New Roman" w:cs="Times New Roman"/>
                                <w:sz w:val="18"/>
                                <w:szCs w:val="18"/>
                              </w:rPr>
                              <w:t>Performance (profitability and growth)</w:t>
                            </w:r>
                            <w:r>
                              <w:rPr>
                                <w:rFonts w:ascii="Times New Roman" w:hAnsi="Times New Roman" w:cs="Times New Roman"/>
                                <w:sz w:val="18"/>
                                <w:szCs w:val="18"/>
                              </w:rPr>
                              <w:t xml:space="preserve"> </w:t>
                            </w:r>
                          </w:p>
                          <w:p w14:paraId="58C66419" w14:textId="6CB718C0" w:rsidR="003523AC" w:rsidRDefault="003523AC" w:rsidP="00063990">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Learning, experience and</w:t>
                            </w:r>
                            <w:r w:rsidRPr="00063990">
                              <w:rPr>
                                <w:rFonts w:ascii="Times New Roman" w:hAnsi="Times New Roman" w:cs="Times New Roman"/>
                                <w:sz w:val="18"/>
                                <w:szCs w:val="18"/>
                              </w:rPr>
                              <w:t xml:space="preserve"> knowledge </w:t>
                            </w:r>
                          </w:p>
                          <w:p w14:paraId="7A4C93A2" w14:textId="4073AD5D" w:rsidR="003523AC" w:rsidRPr="00063990" w:rsidRDefault="003523AC" w:rsidP="00063990">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Innovation (new products and services)</w:t>
                            </w:r>
                            <w:r w:rsidRPr="00063990">
                              <w:rPr>
                                <w:rFonts w:ascii="Times New Roman" w:hAnsi="Times New Roman" w:cs="Times New Roman"/>
                                <w:sz w:val="18"/>
                                <w:szCs w:val="18"/>
                              </w:rPr>
                              <w:t xml:space="preserve"> </w:t>
                            </w:r>
                          </w:p>
                          <w:p w14:paraId="3F4F093C" w14:textId="006DD6A9" w:rsidR="003523AC" w:rsidRDefault="003523AC" w:rsidP="00063990">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Inter-firm linkages and collaborations</w:t>
                            </w:r>
                          </w:p>
                          <w:p w14:paraId="4729B9AF" w14:textId="16291DA6" w:rsidR="003523AC" w:rsidRDefault="003523AC" w:rsidP="00063990">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Entire portfolio of activities</w:t>
                            </w:r>
                          </w:p>
                          <w:p w14:paraId="0F0E6728" w14:textId="24075DC0" w:rsidR="003523AC" w:rsidRDefault="003523AC" w:rsidP="00063990">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Governance and ownership</w:t>
                            </w:r>
                          </w:p>
                          <w:p w14:paraId="60BAAB66" w14:textId="77777777" w:rsidR="003523AC" w:rsidRDefault="003523AC" w:rsidP="001F7CA8">
                            <w:pPr>
                              <w:spacing w:line="200" w:lineRule="exact"/>
                              <w:rPr>
                                <w:sz w:val="18"/>
                                <w:szCs w:val="18"/>
                              </w:rPr>
                            </w:pPr>
                          </w:p>
                          <w:p w14:paraId="067592FA" w14:textId="39E5D316" w:rsidR="003523AC" w:rsidRDefault="003523AC" w:rsidP="001F7CA8">
                            <w:pPr>
                              <w:spacing w:line="200" w:lineRule="exact"/>
                              <w:rPr>
                                <w:sz w:val="18"/>
                                <w:szCs w:val="18"/>
                              </w:rPr>
                            </w:pPr>
                          </w:p>
                          <w:p w14:paraId="50448D51" w14:textId="77777777" w:rsidR="003523AC" w:rsidRPr="001F7CA8" w:rsidRDefault="003523AC" w:rsidP="001F7CA8">
                            <w:pPr>
                              <w:spacing w:line="200" w:lineRule="exact"/>
                              <w:rPr>
                                <w:sz w:val="18"/>
                                <w:szCs w:val="18"/>
                              </w:rPr>
                            </w:pPr>
                          </w:p>
                          <w:p w14:paraId="19FE5675" w14:textId="118A5FF3" w:rsidR="003523AC" w:rsidRPr="000B32C5" w:rsidRDefault="003523AC" w:rsidP="001F7CA8">
                            <w:pPr>
                              <w:spacing w:line="200" w:lineRule="exact"/>
                              <w:rPr>
                                <w:b/>
                                <w:bCs/>
                                <w:sz w:val="18"/>
                                <w:szCs w:val="18"/>
                              </w:rPr>
                            </w:pPr>
                            <w:r w:rsidRPr="000B32C5">
                              <w:rPr>
                                <w:b/>
                                <w:bCs/>
                                <w:sz w:val="18"/>
                                <w:szCs w:val="18"/>
                              </w:rPr>
                              <w:t xml:space="preserve">C) Environmental </w:t>
                            </w:r>
                            <w:r>
                              <w:rPr>
                                <w:b/>
                                <w:bCs/>
                                <w:sz w:val="18"/>
                                <w:szCs w:val="18"/>
                              </w:rPr>
                              <w:t>(industry and institutions)</w:t>
                            </w:r>
                          </w:p>
                          <w:p w14:paraId="598D770C" w14:textId="5B0FC28D" w:rsidR="003523AC" w:rsidRPr="002F3169" w:rsidRDefault="003523AC" w:rsidP="002F3169">
                            <w:pPr>
                              <w:pStyle w:val="ListParagraph"/>
                              <w:numPr>
                                <w:ilvl w:val="0"/>
                                <w:numId w:val="20"/>
                              </w:numPr>
                              <w:spacing w:after="0" w:line="240" w:lineRule="exact"/>
                              <w:rPr>
                                <w:rFonts w:ascii="Times New Roman" w:hAnsi="Times New Roman" w:cs="Times New Roman"/>
                                <w:sz w:val="18"/>
                                <w:szCs w:val="18"/>
                              </w:rPr>
                            </w:pPr>
                            <w:r w:rsidRPr="002F3169">
                              <w:rPr>
                                <w:rFonts w:ascii="Times New Roman" w:hAnsi="Times New Roman" w:cs="Times New Roman"/>
                                <w:sz w:val="18"/>
                                <w:szCs w:val="18"/>
                              </w:rPr>
                              <w:t>Industry dynamism</w:t>
                            </w:r>
                            <w:r>
                              <w:rPr>
                                <w:rFonts w:ascii="Times New Roman" w:hAnsi="Times New Roman" w:cs="Times New Roman"/>
                                <w:sz w:val="18"/>
                                <w:szCs w:val="18"/>
                              </w:rPr>
                              <w:t>, demand, needs and other characteristics</w:t>
                            </w:r>
                            <w:r w:rsidRPr="002F3169">
                              <w:rPr>
                                <w:rFonts w:ascii="Times New Roman" w:hAnsi="Times New Roman" w:cs="Times New Roman"/>
                                <w:sz w:val="18"/>
                                <w:szCs w:val="18"/>
                              </w:rPr>
                              <w:t xml:space="preserve"> </w:t>
                            </w:r>
                          </w:p>
                          <w:p w14:paraId="35B7EC6C" w14:textId="75FCF5CA" w:rsidR="003523AC" w:rsidRDefault="003523AC" w:rsidP="002F3169">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 xml:space="preserve">Location specific knowledge and resources </w:t>
                            </w:r>
                          </w:p>
                          <w:p w14:paraId="375D6E20" w14:textId="50712F03" w:rsidR="003523AC" w:rsidRDefault="003523AC" w:rsidP="002F3169">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Technological evolution and opportunities</w:t>
                            </w:r>
                          </w:p>
                          <w:p w14:paraId="25A3EF2B" w14:textId="152907F8" w:rsidR="003523AC" w:rsidRPr="004C2D5E" w:rsidRDefault="003523AC" w:rsidP="003523AC">
                            <w:pPr>
                              <w:pStyle w:val="ListParagraph"/>
                              <w:numPr>
                                <w:ilvl w:val="0"/>
                                <w:numId w:val="20"/>
                              </w:numPr>
                              <w:spacing w:after="0" w:line="240" w:lineRule="exact"/>
                              <w:rPr>
                                <w:rFonts w:ascii="Times New Roman" w:hAnsi="Times New Roman" w:cs="Times New Roman"/>
                                <w:sz w:val="18"/>
                                <w:szCs w:val="18"/>
                              </w:rPr>
                            </w:pPr>
                            <w:r w:rsidRPr="004C2D5E">
                              <w:rPr>
                                <w:rFonts w:ascii="Times New Roman" w:hAnsi="Times New Roman" w:cs="Times New Roman"/>
                                <w:sz w:val="18"/>
                                <w:szCs w:val="18"/>
                              </w:rPr>
                              <w:t>Regulations</w:t>
                            </w:r>
                            <w:r>
                              <w:rPr>
                                <w:rFonts w:ascii="Times New Roman" w:hAnsi="Times New Roman" w:cs="Times New Roman"/>
                                <w:sz w:val="18"/>
                                <w:szCs w:val="18"/>
                              </w:rPr>
                              <w:t xml:space="preserve"> and policies</w:t>
                            </w:r>
                            <w:r w:rsidRPr="004C2D5E">
                              <w:rPr>
                                <w:rFonts w:ascii="Times New Roman" w:hAnsi="Times New Roman" w:cs="Times New Roman"/>
                                <w:sz w:val="18"/>
                                <w:szCs w:val="18"/>
                              </w:rPr>
                              <w:t xml:space="preserve">, IP protection, </w:t>
                            </w:r>
                            <w:r>
                              <w:rPr>
                                <w:rFonts w:ascii="Times New Roman" w:hAnsi="Times New Roman" w:cs="Times New Roman"/>
                                <w:sz w:val="18"/>
                                <w:szCs w:val="18"/>
                              </w:rPr>
                              <w:t>p</w:t>
                            </w:r>
                            <w:r w:rsidRPr="004C2D5E">
                              <w:rPr>
                                <w:rFonts w:ascii="Times New Roman" w:hAnsi="Times New Roman" w:cs="Times New Roman"/>
                                <w:sz w:val="18"/>
                                <w:szCs w:val="18"/>
                              </w:rPr>
                              <w:t xml:space="preserve">olitical stability </w:t>
                            </w:r>
                          </w:p>
                          <w:p w14:paraId="32921BE1" w14:textId="69118DAB" w:rsidR="003523AC" w:rsidRPr="00DE12BB" w:rsidRDefault="003523AC" w:rsidP="003523AC">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Different types of uncertainty and risks</w:t>
                            </w:r>
                          </w:p>
                          <w:p w14:paraId="678EC842" w14:textId="4F73AFC3" w:rsidR="003523AC" w:rsidRPr="002F3169" w:rsidRDefault="003523AC" w:rsidP="002F3169">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Culture, cultural distance and frictions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BF9C8" id="Text Box 29" o:spid="_x0000_s1029" type="#_x0000_t202" style="position:absolute;margin-left:210.05pt;margin-top:.1pt;width:264.35pt;height:3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" fillcolor="white [3201]" strokeweight=".5pt">
                <v:textbox>
                  <w:txbxContent>
                    <w:p w14:paraId="0717861C" w14:textId="6F86A89F" w:rsidR="003523AC" w:rsidRPr="00184589" w:rsidRDefault="003523AC" w:rsidP="002A7936">
                      <w:pPr>
                        <w:rPr>
                          <w:b/>
                          <w:bCs/>
                          <w:sz w:val="20"/>
                          <w:szCs w:val="20"/>
                          <w:u w:val="single"/>
                        </w:rPr>
                      </w:pPr>
                      <w:r w:rsidRPr="00184589">
                        <w:rPr>
                          <w:b/>
                          <w:bCs/>
                          <w:sz w:val="20"/>
                          <w:szCs w:val="20"/>
                          <w:u w:val="single"/>
                        </w:rPr>
                        <w:t xml:space="preserve">Consequences </w:t>
                      </w:r>
                      <w:r>
                        <w:rPr>
                          <w:b/>
                          <w:bCs/>
                          <w:sz w:val="20"/>
                          <w:szCs w:val="20"/>
                          <w:u w:val="single"/>
                        </w:rPr>
                        <w:t>/ Determinants</w:t>
                      </w:r>
                    </w:p>
                    <w:p w14:paraId="21E27042" w14:textId="77777777" w:rsidR="003523AC" w:rsidRPr="001F7CA8" w:rsidRDefault="003523AC" w:rsidP="001F7CA8">
                      <w:pPr>
                        <w:spacing w:line="200" w:lineRule="exact"/>
                        <w:rPr>
                          <w:sz w:val="18"/>
                          <w:szCs w:val="18"/>
                        </w:rPr>
                      </w:pPr>
                    </w:p>
                    <w:p w14:paraId="77909408" w14:textId="124F51F1" w:rsidR="003523AC" w:rsidRPr="007B7EB4" w:rsidRDefault="003523AC" w:rsidP="001F7CA8">
                      <w:pPr>
                        <w:spacing w:line="200" w:lineRule="exact"/>
                        <w:rPr>
                          <w:b/>
                          <w:bCs/>
                          <w:sz w:val="18"/>
                          <w:szCs w:val="18"/>
                        </w:rPr>
                      </w:pPr>
                      <w:r w:rsidRPr="007B7EB4">
                        <w:rPr>
                          <w:b/>
                          <w:bCs/>
                          <w:sz w:val="18"/>
                          <w:szCs w:val="18"/>
                        </w:rPr>
                        <w:t xml:space="preserve">A) Managerial </w:t>
                      </w:r>
                    </w:p>
                    <w:p w14:paraId="552ECE7D" w14:textId="6D979926" w:rsidR="003523AC" w:rsidRDefault="003523AC" w:rsidP="00063990">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Managerial p</w:t>
                      </w:r>
                      <w:r w:rsidRPr="00063990">
                        <w:rPr>
                          <w:rFonts w:ascii="Times New Roman" w:hAnsi="Times New Roman" w:cs="Times New Roman"/>
                          <w:sz w:val="18"/>
                          <w:szCs w:val="18"/>
                        </w:rPr>
                        <w:t>erceptions</w:t>
                      </w:r>
                      <w:r>
                        <w:rPr>
                          <w:rFonts w:ascii="Times New Roman" w:hAnsi="Times New Roman" w:cs="Times New Roman"/>
                          <w:sz w:val="18"/>
                          <w:szCs w:val="18"/>
                        </w:rPr>
                        <w:t>, motives and</w:t>
                      </w:r>
                      <w:r w:rsidRPr="00063990">
                        <w:rPr>
                          <w:rFonts w:ascii="Times New Roman" w:hAnsi="Times New Roman" w:cs="Times New Roman"/>
                          <w:sz w:val="18"/>
                          <w:szCs w:val="18"/>
                        </w:rPr>
                        <w:t xml:space="preserve"> </w:t>
                      </w:r>
                      <w:r>
                        <w:rPr>
                          <w:rFonts w:ascii="Times New Roman" w:hAnsi="Times New Roman" w:cs="Times New Roman"/>
                          <w:sz w:val="18"/>
                          <w:szCs w:val="18"/>
                        </w:rPr>
                        <w:t xml:space="preserve">strategic </w:t>
                      </w:r>
                      <w:r w:rsidRPr="00063990">
                        <w:rPr>
                          <w:rFonts w:ascii="Times New Roman" w:hAnsi="Times New Roman" w:cs="Times New Roman"/>
                          <w:sz w:val="18"/>
                          <w:szCs w:val="18"/>
                        </w:rPr>
                        <w:t xml:space="preserve">goals </w:t>
                      </w:r>
                    </w:p>
                    <w:p w14:paraId="25503F56" w14:textId="0966E3D2" w:rsidR="003523AC" w:rsidRPr="00063990" w:rsidRDefault="003523AC" w:rsidP="00063990">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 xml:space="preserve">Entrepreneurial behaviour and orientation </w:t>
                      </w:r>
                    </w:p>
                    <w:p w14:paraId="76E335CA" w14:textId="660168DC" w:rsidR="003523AC" w:rsidRDefault="003523AC" w:rsidP="00063990">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Personal connections and skills</w:t>
                      </w:r>
                    </w:p>
                    <w:p w14:paraId="24BFD016" w14:textId="4DD5B4D2" w:rsidR="003523AC" w:rsidRPr="00063990" w:rsidRDefault="003523AC" w:rsidP="00063990">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Managerial responses to positive/negative performance feedback</w:t>
                      </w:r>
                    </w:p>
                    <w:p w14:paraId="7D842ED8" w14:textId="70EE3E81" w:rsidR="003523AC" w:rsidRDefault="003523AC" w:rsidP="001F7CA8">
                      <w:pPr>
                        <w:spacing w:line="200" w:lineRule="exact"/>
                        <w:rPr>
                          <w:sz w:val="18"/>
                          <w:szCs w:val="18"/>
                        </w:rPr>
                      </w:pPr>
                    </w:p>
                    <w:p w14:paraId="7EE0D225" w14:textId="77777777" w:rsidR="003523AC" w:rsidRDefault="003523AC" w:rsidP="001F7CA8">
                      <w:pPr>
                        <w:spacing w:line="200" w:lineRule="exact"/>
                        <w:rPr>
                          <w:sz w:val="18"/>
                          <w:szCs w:val="18"/>
                        </w:rPr>
                      </w:pPr>
                    </w:p>
                    <w:p w14:paraId="5C4B3301" w14:textId="77777777" w:rsidR="003523AC" w:rsidRPr="001F7CA8" w:rsidRDefault="003523AC" w:rsidP="001F7CA8">
                      <w:pPr>
                        <w:spacing w:line="200" w:lineRule="exact"/>
                        <w:rPr>
                          <w:sz w:val="18"/>
                          <w:szCs w:val="18"/>
                        </w:rPr>
                      </w:pPr>
                    </w:p>
                    <w:p w14:paraId="45466223" w14:textId="77777777" w:rsidR="003523AC" w:rsidRPr="007B7EB4" w:rsidRDefault="003523AC" w:rsidP="001F7CA8">
                      <w:pPr>
                        <w:spacing w:line="200" w:lineRule="exact"/>
                        <w:rPr>
                          <w:b/>
                          <w:bCs/>
                          <w:sz w:val="18"/>
                          <w:szCs w:val="18"/>
                        </w:rPr>
                      </w:pPr>
                      <w:r w:rsidRPr="007B7EB4">
                        <w:rPr>
                          <w:b/>
                          <w:bCs/>
                          <w:sz w:val="18"/>
                          <w:szCs w:val="18"/>
                        </w:rPr>
                        <w:t xml:space="preserve">B) Organizational </w:t>
                      </w:r>
                    </w:p>
                    <w:p w14:paraId="316CD034" w14:textId="77777777" w:rsidR="003523AC" w:rsidRPr="00063990" w:rsidRDefault="003523AC" w:rsidP="00063990">
                      <w:pPr>
                        <w:pStyle w:val="ListParagraph"/>
                        <w:numPr>
                          <w:ilvl w:val="0"/>
                          <w:numId w:val="19"/>
                        </w:numPr>
                        <w:spacing w:after="0" w:line="200" w:lineRule="exact"/>
                        <w:rPr>
                          <w:rFonts w:ascii="Times New Roman" w:hAnsi="Times New Roman" w:cs="Times New Roman"/>
                          <w:sz w:val="18"/>
                          <w:szCs w:val="18"/>
                        </w:rPr>
                      </w:pPr>
                      <w:r w:rsidRPr="00063990">
                        <w:rPr>
                          <w:rFonts w:ascii="Times New Roman" w:hAnsi="Times New Roman" w:cs="Times New Roman"/>
                          <w:sz w:val="18"/>
                          <w:szCs w:val="18"/>
                        </w:rPr>
                        <w:t>Advantages (assets and capabilities)</w:t>
                      </w:r>
                    </w:p>
                    <w:p w14:paraId="20EEBDD2" w14:textId="4C992C91" w:rsidR="003523AC" w:rsidRPr="00063990" w:rsidRDefault="003523AC" w:rsidP="00063990">
                      <w:pPr>
                        <w:pStyle w:val="ListParagraph"/>
                        <w:numPr>
                          <w:ilvl w:val="0"/>
                          <w:numId w:val="19"/>
                        </w:numPr>
                        <w:spacing w:after="0" w:line="200" w:lineRule="exact"/>
                        <w:rPr>
                          <w:rFonts w:ascii="Times New Roman" w:hAnsi="Times New Roman" w:cs="Times New Roman"/>
                          <w:sz w:val="18"/>
                          <w:szCs w:val="18"/>
                        </w:rPr>
                      </w:pPr>
                      <w:r w:rsidRPr="00063990">
                        <w:rPr>
                          <w:rFonts w:ascii="Times New Roman" w:hAnsi="Times New Roman" w:cs="Times New Roman"/>
                          <w:sz w:val="18"/>
                          <w:szCs w:val="18"/>
                        </w:rPr>
                        <w:t>Performance (profitability and growth)</w:t>
                      </w:r>
                      <w:r>
                        <w:rPr>
                          <w:rFonts w:ascii="Times New Roman" w:hAnsi="Times New Roman" w:cs="Times New Roman"/>
                          <w:sz w:val="18"/>
                          <w:szCs w:val="18"/>
                        </w:rPr>
                        <w:t xml:space="preserve"> </w:t>
                      </w:r>
                    </w:p>
                    <w:p w14:paraId="58C66419" w14:textId="6CB718C0" w:rsidR="003523AC" w:rsidRDefault="003523AC" w:rsidP="00063990">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Learning, experience and</w:t>
                      </w:r>
                      <w:r w:rsidRPr="00063990">
                        <w:rPr>
                          <w:rFonts w:ascii="Times New Roman" w:hAnsi="Times New Roman" w:cs="Times New Roman"/>
                          <w:sz w:val="18"/>
                          <w:szCs w:val="18"/>
                        </w:rPr>
                        <w:t xml:space="preserve"> knowledge </w:t>
                      </w:r>
                    </w:p>
                    <w:p w14:paraId="7A4C93A2" w14:textId="4073AD5D" w:rsidR="003523AC" w:rsidRPr="00063990" w:rsidRDefault="003523AC" w:rsidP="00063990">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Innovation (new products and services)</w:t>
                      </w:r>
                      <w:r w:rsidRPr="00063990">
                        <w:rPr>
                          <w:rFonts w:ascii="Times New Roman" w:hAnsi="Times New Roman" w:cs="Times New Roman"/>
                          <w:sz w:val="18"/>
                          <w:szCs w:val="18"/>
                        </w:rPr>
                        <w:t xml:space="preserve"> </w:t>
                      </w:r>
                    </w:p>
                    <w:p w14:paraId="3F4F093C" w14:textId="006DD6A9" w:rsidR="003523AC" w:rsidRDefault="003523AC" w:rsidP="00063990">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Inter-firm linkages and collaborations</w:t>
                      </w:r>
                    </w:p>
                    <w:p w14:paraId="4729B9AF" w14:textId="16291DA6" w:rsidR="003523AC" w:rsidRDefault="003523AC" w:rsidP="00063990">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Entire portfolio of activities</w:t>
                      </w:r>
                    </w:p>
                    <w:p w14:paraId="0F0E6728" w14:textId="24075DC0" w:rsidR="003523AC" w:rsidRDefault="003523AC" w:rsidP="00063990">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Governance and ownership</w:t>
                      </w:r>
                    </w:p>
                    <w:p w14:paraId="60BAAB66" w14:textId="77777777" w:rsidR="003523AC" w:rsidRDefault="003523AC" w:rsidP="001F7CA8">
                      <w:pPr>
                        <w:spacing w:line="200" w:lineRule="exact"/>
                        <w:rPr>
                          <w:sz w:val="18"/>
                          <w:szCs w:val="18"/>
                        </w:rPr>
                      </w:pPr>
                    </w:p>
                    <w:p w14:paraId="067592FA" w14:textId="39E5D316" w:rsidR="003523AC" w:rsidRDefault="003523AC" w:rsidP="001F7CA8">
                      <w:pPr>
                        <w:spacing w:line="200" w:lineRule="exact"/>
                        <w:rPr>
                          <w:sz w:val="18"/>
                          <w:szCs w:val="18"/>
                        </w:rPr>
                      </w:pPr>
                    </w:p>
                    <w:p w14:paraId="50448D51" w14:textId="77777777" w:rsidR="003523AC" w:rsidRPr="001F7CA8" w:rsidRDefault="003523AC" w:rsidP="001F7CA8">
                      <w:pPr>
                        <w:spacing w:line="200" w:lineRule="exact"/>
                        <w:rPr>
                          <w:sz w:val="18"/>
                          <w:szCs w:val="18"/>
                        </w:rPr>
                      </w:pPr>
                    </w:p>
                    <w:p w14:paraId="19FE5675" w14:textId="118A5FF3" w:rsidR="003523AC" w:rsidRPr="000B32C5" w:rsidRDefault="003523AC" w:rsidP="001F7CA8">
                      <w:pPr>
                        <w:spacing w:line="200" w:lineRule="exact"/>
                        <w:rPr>
                          <w:b/>
                          <w:bCs/>
                          <w:sz w:val="18"/>
                          <w:szCs w:val="18"/>
                        </w:rPr>
                      </w:pPr>
                      <w:r w:rsidRPr="000B32C5">
                        <w:rPr>
                          <w:b/>
                          <w:bCs/>
                          <w:sz w:val="18"/>
                          <w:szCs w:val="18"/>
                        </w:rPr>
                        <w:t xml:space="preserve">C) Environmental </w:t>
                      </w:r>
                      <w:r>
                        <w:rPr>
                          <w:b/>
                          <w:bCs/>
                          <w:sz w:val="18"/>
                          <w:szCs w:val="18"/>
                        </w:rPr>
                        <w:t>(industry and institutions)</w:t>
                      </w:r>
                    </w:p>
                    <w:p w14:paraId="598D770C" w14:textId="5B0FC28D" w:rsidR="003523AC" w:rsidRPr="002F3169" w:rsidRDefault="003523AC" w:rsidP="002F3169">
                      <w:pPr>
                        <w:pStyle w:val="ListParagraph"/>
                        <w:numPr>
                          <w:ilvl w:val="0"/>
                          <w:numId w:val="20"/>
                        </w:numPr>
                        <w:spacing w:after="0" w:line="240" w:lineRule="exact"/>
                        <w:rPr>
                          <w:rFonts w:ascii="Times New Roman" w:hAnsi="Times New Roman" w:cs="Times New Roman"/>
                          <w:sz w:val="18"/>
                          <w:szCs w:val="18"/>
                        </w:rPr>
                      </w:pPr>
                      <w:r w:rsidRPr="002F3169">
                        <w:rPr>
                          <w:rFonts w:ascii="Times New Roman" w:hAnsi="Times New Roman" w:cs="Times New Roman"/>
                          <w:sz w:val="18"/>
                          <w:szCs w:val="18"/>
                        </w:rPr>
                        <w:t>Industry dynamism</w:t>
                      </w:r>
                      <w:r>
                        <w:rPr>
                          <w:rFonts w:ascii="Times New Roman" w:hAnsi="Times New Roman" w:cs="Times New Roman"/>
                          <w:sz w:val="18"/>
                          <w:szCs w:val="18"/>
                        </w:rPr>
                        <w:t>, demand, needs and other characteristics</w:t>
                      </w:r>
                      <w:r w:rsidRPr="002F3169">
                        <w:rPr>
                          <w:rFonts w:ascii="Times New Roman" w:hAnsi="Times New Roman" w:cs="Times New Roman"/>
                          <w:sz w:val="18"/>
                          <w:szCs w:val="18"/>
                        </w:rPr>
                        <w:t xml:space="preserve"> </w:t>
                      </w:r>
                    </w:p>
                    <w:p w14:paraId="35B7EC6C" w14:textId="75FCF5CA" w:rsidR="003523AC" w:rsidRDefault="003523AC" w:rsidP="002F3169">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 xml:space="preserve">Location specific knowledge and resources </w:t>
                      </w:r>
                    </w:p>
                    <w:p w14:paraId="375D6E20" w14:textId="50712F03" w:rsidR="003523AC" w:rsidRDefault="003523AC" w:rsidP="002F3169">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Technological evolution and opportunities</w:t>
                      </w:r>
                    </w:p>
                    <w:p w14:paraId="25A3EF2B" w14:textId="152907F8" w:rsidR="003523AC" w:rsidRPr="004C2D5E" w:rsidRDefault="003523AC" w:rsidP="003523AC">
                      <w:pPr>
                        <w:pStyle w:val="ListParagraph"/>
                        <w:numPr>
                          <w:ilvl w:val="0"/>
                          <w:numId w:val="20"/>
                        </w:numPr>
                        <w:spacing w:after="0" w:line="240" w:lineRule="exact"/>
                        <w:rPr>
                          <w:rFonts w:ascii="Times New Roman" w:hAnsi="Times New Roman" w:cs="Times New Roman"/>
                          <w:sz w:val="18"/>
                          <w:szCs w:val="18"/>
                        </w:rPr>
                      </w:pPr>
                      <w:r w:rsidRPr="004C2D5E">
                        <w:rPr>
                          <w:rFonts w:ascii="Times New Roman" w:hAnsi="Times New Roman" w:cs="Times New Roman"/>
                          <w:sz w:val="18"/>
                          <w:szCs w:val="18"/>
                        </w:rPr>
                        <w:t>Regulations</w:t>
                      </w:r>
                      <w:r>
                        <w:rPr>
                          <w:rFonts w:ascii="Times New Roman" w:hAnsi="Times New Roman" w:cs="Times New Roman"/>
                          <w:sz w:val="18"/>
                          <w:szCs w:val="18"/>
                        </w:rPr>
                        <w:t xml:space="preserve"> and policies</w:t>
                      </w:r>
                      <w:r w:rsidRPr="004C2D5E">
                        <w:rPr>
                          <w:rFonts w:ascii="Times New Roman" w:hAnsi="Times New Roman" w:cs="Times New Roman"/>
                          <w:sz w:val="18"/>
                          <w:szCs w:val="18"/>
                        </w:rPr>
                        <w:t xml:space="preserve">, IP protection, </w:t>
                      </w:r>
                      <w:r>
                        <w:rPr>
                          <w:rFonts w:ascii="Times New Roman" w:hAnsi="Times New Roman" w:cs="Times New Roman"/>
                          <w:sz w:val="18"/>
                          <w:szCs w:val="18"/>
                        </w:rPr>
                        <w:t>p</w:t>
                      </w:r>
                      <w:r w:rsidRPr="004C2D5E">
                        <w:rPr>
                          <w:rFonts w:ascii="Times New Roman" w:hAnsi="Times New Roman" w:cs="Times New Roman"/>
                          <w:sz w:val="18"/>
                          <w:szCs w:val="18"/>
                        </w:rPr>
                        <w:t xml:space="preserve">olitical stability </w:t>
                      </w:r>
                    </w:p>
                    <w:p w14:paraId="32921BE1" w14:textId="69118DAB" w:rsidR="003523AC" w:rsidRPr="00DE12BB" w:rsidRDefault="003523AC" w:rsidP="003523AC">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Different types of uncertainty and risks</w:t>
                      </w:r>
                    </w:p>
                    <w:p w14:paraId="678EC842" w14:textId="4F73AFC3" w:rsidR="003523AC" w:rsidRPr="002F3169" w:rsidRDefault="003523AC" w:rsidP="002F3169">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Culture, cultural distance and frictions</w:t>
                      </w:r>
                    </w:p>
                  </w:txbxContent>
                </v:textbox>
              </v:shape>
            </w:pict>
          </mc:Fallback>
        </mc:AlternateContent>
      </w:r>
    </w:p>
    <w:p w14:paraId="19728CFC" w14:textId="4FCF3278" w:rsidR="00334D2A" w:rsidRDefault="00334D2A">
      <w:pPr>
        <w:rPr>
          <w:b/>
          <w:bCs/>
          <w:sz w:val="20"/>
          <w:szCs w:val="20"/>
        </w:rPr>
      </w:pPr>
    </w:p>
    <w:p w14:paraId="7A2AE0EB" w14:textId="6A0DDE8F" w:rsidR="00334D2A" w:rsidRDefault="002B291C">
      <w:pPr>
        <w:rPr>
          <w:b/>
          <w:bCs/>
          <w:sz w:val="20"/>
          <w:szCs w:val="20"/>
        </w:rPr>
      </w:pPr>
      <w:r>
        <w:rPr>
          <w:b/>
          <w:bCs/>
          <w:noProof/>
          <w:sz w:val="20"/>
          <w:szCs w:val="20"/>
        </w:rPr>
        <mc:AlternateContent>
          <mc:Choice Requires="wps">
            <w:drawing>
              <wp:anchor distT="0" distB="0" distL="114300" distR="114300" simplePos="0" relativeHeight="251729920" behindDoc="0" locked="0" layoutInCell="1" allowOverlap="1" wp14:anchorId="4702A72D" wp14:editId="2C5EA40C">
                <wp:simplePos x="0" y="0"/>
                <wp:positionH relativeFrom="column">
                  <wp:posOffset>5449570</wp:posOffset>
                </wp:positionH>
                <wp:positionV relativeFrom="paragraph">
                  <wp:posOffset>39370</wp:posOffset>
                </wp:positionV>
                <wp:extent cx="414655" cy="0"/>
                <wp:effectExtent l="0" t="63500" r="0" b="63500"/>
                <wp:wrapNone/>
                <wp:docPr id="9" name="Straight Arrow Connector 9"/>
                <wp:cNvGraphicFramePr/>
                <a:graphic xmlns:a="http://schemas.openxmlformats.org/drawingml/2006/main">
                  <a:graphicData uri="http://schemas.microsoft.com/office/word/2010/wordprocessingShape">
                    <wps:wsp>
                      <wps:cNvCnPr/>
                      <wps:spPr>
                        <a:xfrm flipH="1">
                          <a:off x="0" y="0"/>
                          <a:ext cx="414655" cy="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990E0" id="Straight Arrow Connector 9" o:spid="_x0000_s1026" type="#_x0000_t32" style="position:absolute;margin-left:429.1pt;margin-top:3.1pt;width:32.6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" strokecolor="#ed7d31 [3205]" strokeweight="1.5pt">
                <v:stroke endarrow="block" joinstyle="miter"/>
              </v:shape>
            </w:pict>
          </mc:Fallback>
        </mc:AlternateContent>
      </w:r>
      <w:r>
        <w:rPr>
          <w:b/>
          <w:bCs/>
          <w:noProof/>
          <w:sz w:val="20"/>
          <w:szCs w:val="20"/>
        </w:rPr>
        <mc:AlternateContent>
          <mc:Choice Requires="wps">
            <w:drawing>
              <wp:anchor distT="0" distB="0" distL="114300" distR="114300" simplePos="0" relativeHeight="251728896" behindDoc="0" locked="0" layoutInCell="1" allowOverlap="1" wp14:anchorId="2E7F3DFC" wp14:editId="45C82E82">
                <wp:simplePos x="0" y="0"/>
                <wp:positionH relativeFrom="column">
                  <wp:posOffset>5863590</wp:posOffset>
                </wp:positionH>
                <wp:positionV relativeFrom="paragraph">
                  <wp:posOffset>37465</wp:posOffset>
                </wp:positionV>
                <wp:extent cx="0" cy="3141980"/>
                <wp:effectExtent l="12700" t="0" r="12700" b="20320"/>
                <wp:wrapNone/>
                <wp:docPr id="4" name="Straight Connector 4"/>
                <wp:cNvGraphicFramePr/>
                <a:graphic xmlns:a="http://schemas.openxmlformats.org/drawingml/2006/main">
                  <a:graphicData uri="http://schemas.microsoft.com/office/word/2010/wordprocessingShape">
                    <wps:wsp>
                      <wps:cNvCnPr/>
                      <wps:spPr>
                        <a:xfrm>
                          <a:off x="0" y="0"/>
                          <a:ext cx="0" cy="314198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18D91" id="Straight Connector 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61.7pt,2.95pt" to="461.7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" strokecolor="#ed7d31 [3205]" strokeweight="1.5pt">
                <v:stroke joinstyle="miter"/>
              </v:line>
            </w:pict>
          </mc:Fallback>
        </mc:AlternateContent>
      </w:r>
      <w:r>
        <w:rPr>
          <w:b/>
          <w:bCs/>
          <w:noProof/>
          <w:sz w:val="20"/>
          <w:szCs w:val="20"/>
        </w:rPr>
        <mc:AlternateContent>
          <mc:Choice Requires="wps">
            <w:drawing>
              <wp:anchor distT="0" distB="0" distL="114300" distR="114300" simplePos="0" relativeHeight="251731968" behindDoc="0" locked="0" layoutInCell="1" allowOverlap="1" wp14:anchorId="0D2F844C" wp14:editId="2BAD1C60">
                <wp:simplePos x="0" y="0"/>
                <wp:positionH relativeFrom="column">
                  <wp:posOffset>5448935</wp:posOffset>
                </wp:positionH>
                <wp:positionV relativeFrom="paragraph">
                  <wp:posOffset>3182620</wp:posOffset>
                </wp:positionV>
                <wp:extent cx="414655" cy="0"/>
                <wp:effectExtent l="0" t="63500" r="0" b="63500"/>
                <wp:wrapNone/>
                <wp:docPr id="10" name="Straight Arrow Connector 10"/>
                <wp:cNvGraphicFramePr/>
                <a:graphic xmlns:a="http://schemas.openxmlformats.org/drawingml/2006/main">
                  <a:graphicData uri="http://schemas.microsoft.com/office/word/2010/wordprocessingShape">
                    <wps:wsp>
                      <wps:cNvCnPr/>
                      <wps:spPr>
                        <a:xfrm flipH="1">
                          <a:off x="0" y="0"/>
                          <a:ext cx="414655" cy="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C02C6" id="Straight Arrow Connector 10" o:spid="_x0000_s1026" type="#_x0000_t32" style="position:absolute;margin-left:429.05pt;margin-top:250.6pt;width:32.65pt;height:0;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" strokecolor="#ed7d31 [3205]" strokeweight="1.5pt">
                <v:stroke endarrow="block" joinstyle="miter"/>
              </v:shape>
            </w:pict>
          </mc:Fallback>
        </mc:AlternateContent>
      </w:r>
      <w:r w:rsidR="005F5D73">
        <w:rPr>
          <w:b/>
          <w:bCs/>
          <w:noProof/>
          <w:sz w:val="20"/>
          <w:szCs w:val="20"/>
        </w:rPr>
        <mc:AlternateContent>
          <mc:Choice Requires="wps">
            <w:drawing>
              <wp:anchor distT="0" distB="0" distL="114300" distR="114300" simplePos="0" relativeHeight="251696128" behindDoc="0" locked="0" layoutInCell="1" allowOverlap="1" wp14:anchorId="33C03E58" wp14:editId="2B265EFA">
                <wp:simplePos x="0" y="0"/>
                <wp:positionH relativeFrom="column">
                  <wp:posOffset>6126692</wp:posOffset>
                </wp:positionH>
                <wp:positionV relativeFrom="paragraph">
                  <wp:posOffset>108585</wp:posOffset>
                </wp:positionV>
                <wp:extent cx="791564" cy="142626"/>
                <wp:effectExtent l="0" t="12700" r="21590" b="22860"/>
                <wp:wrapNone/>
                <wp:docPr id="39" name="Right Arrow 39"/>
                <wp:cNvGraphicFramePr/>
                <a:graphic xmlns:a="http://schemas.openxmlformats.org/drawingml/2006/main">
                  <a:graphicData uri="http://schemas.microsoft.com/office/word/2010/wordprocessingShape">
                    <wps:wsp>
                      <wps:cNvSpPr/>
                      <wps:spPr>
                        <a:xfrm>
                          <a:off x="0" y="0"/>
                          <a:ext cx="791564" cy="142626"/>
                        </a:xfrm>
                        <a:prstGeom prst="right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DA4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482.4pt;margin-top:8.55pt;width:62.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" adj="19654" fillcolor="#4472c4 [3204]" strokecolor="#4472c4 [3204]" strokeweight="1pt"/>
            </w:pict>
          </mc:Fallback>
        </mc:AlternateContent>
      </w:r>
      <w:r w:rsidR="001D7260">
        <w:rPr>
          <w:b/>
          <w:bCs/>
          <w:noProof/>
          <w:sz w:val="20"/>
          <w:szCs w:val="20"/>
        </w:rPr>
        <mc:AlternateContent>
          <mc:Choice Requires="wpg">
            <w:drawing>
              <wp:anchor distT="0" distB="0" distL="114300" distR="114300" simplePos="0" relativeHeight="251676672" behindDoc="0" locked="0" layoutInCell="1" allowOverlap="1" wp14:anchorId="5A4A57E5" wp14:editId="7A1656F6">
                <wp:simplePos x="0" y="0"/>
                <wp:positionH relativeFrom="column">
                  <wp:posOffset>561975</wp:posOffset>
                </wp:positionH>
                <wp:positionV relativeFrom="paragraph">
                  <wp:posOffset>529590</wp:posOffset>
                </wp:positionV>
                <wp:extent cx="1084580" cy="889000"/>
                <wp:effectExtent l="38100" t="25400" r="45720" b="63500"/>
                <wp:wrapNone/>
                <wp:docPr id="24" name="Group 24"/>
                <wp:cNvGraphicFramePr/>
                <a:graphic xmlns:a="http://schemas.openxmlformats.org/drawingml/2006/main">
                  <a:graphicData uri="http://schemas.microsoft.com/office/word/2010/wordprocessingGroup">
                    <wpg:wgp>
                      <wpg:cNvGrpSpPr/>
                      <wpg:grpSpPr>
                        <a:xfrm>
                          <a:off x="0" y="0"/>
                          <a:ext cx="1084580" cy="889000"/>
                          <a:chOff x="0" y="0"/>
                          <a:chExt cx="1084580" cy="889195"/>
                        </a:xfrm>
                      </wpg:grpSpPr>
                      <wps:wsp>
                        <wps:cNvPr id="19" name="Straight Arrow Connector 19"/>
                        <wps:cNvCnPr/>
                        <wps:spPr>
                          <a:xfrm>
                            <a:off x="1367" y="889195"/>
                            <a:ext cx="108321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V="1">
                            <a:off x="4298" y="0"/>
                            <a:ext cx="0" cy="8864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0" y="562707"/>
                            <a:ext cx="542974" cy="305923"/>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CF876A1" id="Group 24" o:spid="_x0000_s1026" style="position:absolute;margin-left:44.25pt;margin-top:41.7pt;width:85.4pt;height:70pt;z-index:251676672" coordsize="1084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">
                <v:shape id="Straight Arrow Connector 19" o:spid="_x0000_s1027" type="#_x0000_t32" style="position:absolute;left:13;top:8891;width:108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" strokecolor="black [3213]" strokeweight="1.5pt">
                  <v:stroke endarrow="block" joinstyle="miter"/>
                </v:shape>
                <v:shape id="Straight Arrow Connector 22" o:spid="_x0000_s1028" type="#_x0000_t32" style="position:absolute;left:42;width:0;height:88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" strokecolor="black [3213]" strokeweight="1.5pt">
                  <v:stroke endarrow="block" joinstyle="miter"/>
                </v:shape>
                <v:shape id="Straight Arrow Connector 23" o:spid="_x0000_s1029" type="#_x0000_t32" style="position:absolute;top:5627;width:5429;height:30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" strokecolor="black [3213]" strokeweight="1.5pt">
                  <v:stroke dashstyle="3 1" endarrow="block" joinstyle="miter"/>
                </v:shape>
              </v:group>
            </w:pict>
          </mc:Fallback>
        </mc:AlternateContent>
      </w:r>
      <w:r w:rsidR="001D7260">
        <w:rPr>
          <w:b/>
          <w:bCs/>
          <w:noProof/>
          <w:sz w:val="20"/>
          <w:szCs w:val="20"/>
        </w:rPr>
        <mc:AlternateContent>
          <mc:Choice Requires="wps">
            <w:drawing>
              <wp:anchor distT="0" distB="0" distL="114300" distR="114300" simplePos="0" relativeHeight="251681792" behindDoc="0" locked="0" layoutInCell="1" allowOverlap="1" wp14:anchorId="2A9E1295" wp14:editId="461319C5">
                <wp:simplePos x="0" y="0"/>
                <wp:positionH relativeFrom="column">
                  <wp:posOffset>1052195</wp:posOffset>
                </wp:positionH>
                <wp:positionV relativeFrom="paragraph">
                  <wp:posOffset>839470</wp:posOffset>
                </wp:positionV>
                <wp:extent cx="833755" cy="3657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33755" cy="365760"/>
                        </a:xfrm>
                        <a:prstGeom prst="rect">
                          <a:avLst/>
                        </a:prstGeom>
                        <a:noFill/>
                        <a:ln w="6350">
                          <a:noFill/>
                        </a:ln>
                      </wps:spPr>
                      <wps:txbx>
                        <w:txbxContent>
                          <w:p w14:paraId="276DA2EA" w14:textId="0162178A" w:rsidR="003523AC" w:rsidRPr="00C94872" w:rsidRDefault="003523AC" w:rsidP="00B24D39">
                            <w:pPr>
                              <w:spacing w:line="200" w:lineRule="exact"/>
                              <w:rPr>
                                <w:sz w:val="18"/>
                                <w:szCs w:val="18"/>
                              </w:rPr>
                            </w:pPr>
                            <w:r>
                              <w:rPr>
                                <w:sz w:val="18"/>
                                <w:szCs w:val="18"/>
                              </w:rPr>
                              <w:t>b) Foreign entry modes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E1295" id="Text Box 27" o:spid="_x0000_s1030" type="#_x0000_t202" style="position:absolute;margin-left:82.85pt;margin-top:66.1pt;width:65.65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" filled="f" stroked="f" strokeweight=".5pt">
                <v:textbox>
                  <w:txbxContent>
                    <w:p w14:paraId="276DA2EA" w14:textId="0162178A" w:rsidR="003523AC" w:rsidRPr="00C94872" w:rsidRDefault="003523AC" w:rsidP="00B24D39">
                      <w:pPr>
                        <w:spacing w:line="200" w:lineRule="exact"/>
                        <w:rPr>
                          <w:sz w:val="18"/>
                          <w:szCs w:val="18"/>
                        </w:rPr>
                      </w:pPr>
                      <w:r>
                        <w:rPr>
                          <w:sz w:val="18"/>
                          <w:szCs w:val="18"/>
                        </w:rPr>
                        <w:t>b) Foreign entry modes</w:t>
                      </w:r>
                    </w:p>
                  </w:txbxContent>
                </v:textbox>
              </v:shape>
            </w:pict>
          </mc:Fallback>
        </mc:AlternateContent>
      </w:r>
      <w:r w:rsidR="001D7260">
        <w:rPr>
          <w:b/>
          <w:bCs/>
          <w:noProof/>
          <w:sz w:val="20"/>
          <w:szCs w:val="20"/>
        </w:rPr>
        <mc:AlternateContent>
          <mc:Choice Requires="wps">
            <w:drawing>
              <wp:anchor distT="0" distB="0" distL="114300" distR="114300" simplePos="0" relativeHeight="251665408" behindDoc="0" locked="0" layoutInCell="1" allowOverlap="1" wp14:anchorId="4473C6D4" wp14:editId="65D084E3">
                <wp:simplePos x="0" y="0"/>
                <wp:positionH relativeFrom="column">
                  <wp:posOffset>266700</wp:posOffset>
                </wp:positionH>
                <wp:positionV relativeFrom="paragraph">
                  <wp:posOffset>165735</wp:posOffset>
                </wp:positionV>
                <wp:extent cx="1750695" cy="168275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1750695" cy="1682750"/>
                        </a:xfrm>
                        <a:prstGeom prst="rect">
                          <a:avLst/>
                        </a:prstGeom>
                        <a:solidFill>
                          <a:schemeClr val="lt1"/>
                        </a:solidFill>
                        <a:ln w="6350">
                          <a:solidFill>
                            <a:prstClr val="black"/>
                          </a:solidFill>
                        </a:ln>
                      </wps:spPr>
                      <wps:txbx>
                        <w:txbxContent>
                          <w:p w14:paraId="41FC8C04" w14:textId="0A238325" w:rsidR="003523AC" w:rsidRPr="002A7936" w:rsidRDefault="003523AC" w:rsidP="008A0155">
                            <w:pPr>
                              <w:rPr>
                                <w:b/>
                                <w:bCs/>
                                <w:sz w:val="18"/>
                                <w:szCs w:val="18"/>
                              </w:rPr>
                            </w:pPr>
                            <w:r w:rsidRPr="002A7936">
                              <w:rPr>
                                <w:b/>
                                <w:bCs/>
                                <w:sz w:val="20"/>
                                <w:szCs w:val="20"/>
                              </w:rPr>
                              <w:t xml:space="preserve">(Initial) Internationalization </w:t>
                            </w:r>
                          </w:p>
                          <w:p w14:paraId="10944704" w14:textId="65F728C5" w:rsidR="003523AC" w:rsidRPr="008E7D1F" w:rsidRDefault="003523AC" w:rsidP="008A0155">
                            <w:pPr>
                              <w:rPr>
                                <w:sz w:val="18"/>
                                <w:szCs w:val="18"/>
                              </w:rPr>
                            </w:pPr>
                          </w:p>
                          <w:p w14:paraId="2375203F" w14:textId="77777777" w:rsidR="003523AC" w:rsidRPr="008E7D1F" w:rsidRDefault="003523AC" w:rsidP="008A0155">
                            <w:pPr>
                              <w:rPr>
                                <w:sz w:val="18"/>
                                <w:szCs w:val="18"/>
                              </w:rPr>
                            </w:pPr>
                          </w:p>
                          <w:p w14:paraId="5F62E8C7" w14:textId="77777777" w:rsidR="003523AC" w:rsidRPr="008E7D1F" w:rsidRDefault="003523AC" w:rsidP="008A0155">
                            <w:pPr>
                              <w:rPr>
                                <w:sz w:val="18"/>
                                <w:szCs w:val="18"/>
                              </w:rPr>
                            </w:pPr>
                          </w:p>
                          <w:p w14:paraId="7088F69A" w14:textId="0FB881AC" w:rsidR="003523AC" w:rsidRPr="008E7D1F" w:rsidRDefault="003523AC" w:rsidP="008A015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3C6D4" id="Text Box 7" o:spid="_x0000_s1031" type="#_x0000_t202" style="position:absolute;margin-left:21pt;margin-top:13.05pt;width:137.85pt;height: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" fillcolor="white [3201]" strokeweight=".5pt">
                <v:textbox>
                  <w:txbxContent>
                    <w:p w14:paraId="41FC8C04" w14:textId="0A238325" w:rsidR="003523AC" w:rsidRPr="002A7936" w:rsidRDefault="003523AC" w:rsidP="008A0155">
                      <w:pPr>
                        <w:rPr>
                          <w:b/>
                          <w:bCs/>
                          <w:sz w:val="18"/>
                          <w:szCs w:val="18"/>
                        </w:rPr>
                      </w:pPr>
                      <w:r w:rsidRPr="002A7936">
                        <w:rPr>
                          <w:b/>
                          <w:bCs/>
                          <w:sz w:val="20"/>
                          <w:szCs w:val="20"/>
                        </w:rPr>
                        <w:t xml:space="preserve">(Initial) Internationalization </w:t>
                      </w:r>
                    </w:p>
                    <w:p w14:paraId="10944704" w14:textId="65F728C5" w:rsidR="003523AC" w:rsidRPr="008E7D1F" w:rsidRDefault="003523AC" w:rsidP="008A0155">
                      <w:pPr>
                        <w:rPr>
                          <w:sz w:val="18"/>
                          <w:szCs w:val="18"/>
                        </w:rPr>
                      </w:pPr>
                    </w:p>
                    <w:p w14:paraId="2375203F" w14:textId="77777777" w:rsidR="003523AC" w:rsidRPr="008E7D1F" w:rsidRDefault="003523AC" w:rsidP="008A0155">
                      <w:pPr>
                        <w:rPr>
                          <w:sz w:val="18"/>
                          <w:szCs w:val="18"/>
                        </w:rPr>
                      </w:pPr>
                    </w:p>
                    <w:p w14:paraId="5F62E8C7" w14:textId="77777777" w:rsidR="003523AC" w:rsidRPr="008E7D1F" w:rsidRDefault="003523AC" w:rsidP="008A0155">
                      <w:pPr>
                        <w:rPr>
                          <w:sz w:val="18"/>
                          <w:szCs w:val="18"/>
                        </w:rPr>
                      </w:pPr>
                    </w:p>
                    <w:p w14:paraId="7088F69A" w14:textId="0FB881AC" w:rsidR="003523AC" w:rsidRPr="008E7D1F" w:rsidRDefault="003523AC" w:rsidP="008A0155">
                      <w:pPr>
                        <w:rPr>
                          <w:sz w:val="18"/>
                          <w:szCs w:val="18"/>
                        </w:rPr>
                      </w:pPr>
                    </w:p>
                  </w:txbxContent>
                </v:textbox>
              </v:shape>
            </w:pict>
          </mc:Fallback>
        </mc:AlternateContent>
      </w:r>
    </w:p>
    <w:p w14:paraId="552B878C" w14:textId="0B301852" w:rsidR="00334D2A" w:rsidRDefault="00334D2A" w:rsidP="00AC15DB">
      <w:pPr>
        <w:rPr>
          <w:b/>
          <w:bCs/>
          <w:sz w:val="20"/>
          <w:szCs w:val="20"/>
        </w:rPr>
      </w:pPr>
    </w:p>
    <w:p w14:paraId="386274F3" w14:textId="173EFCDC" w:rsidR="00334D2A" w:rsidRDefault="00334D2A">
      <w:pPr>
        <w:rPr>
          <w:b/>
          <w:bCs/>
          <w:sz w:val="20"/>
          <w:szCs w:val="20"/>
        </w:rPr>
      </w:pPr>
    </w:p>
    <w:p w14:paraId="4FE444BA" w14:textId="667742C9" w:rsidR="000F267F" w:rsidRPr="00CF559B" w:rsidRDefault="00D95022" w:rsidP="00CF559B">
      <w:pPr>
        <w:rPr>
          <w:b/>
          <w:bCs/>
          <w:sz w:val="20"/>
          <w:szCs w:val="20"/>
        </w:rPr>
      </w:pPr>
      <w:r>
        <w:rPr>
          <w:b/>
          <w:bCs/>
          <w:noProof/>
          <w:sz w:val="20"/>
          <w:szCs w:val="20"/>
        </w:rPr>
        <mc:AlternateContent>
          <mc:Choice Requires="wps">
            <w:drawing>
              <wp:anchor distT="0" distB="0" distL="114300" distR="114300" simplePos="0" relativeHeight="251679744" behindDoc="0" locked="0" layoutInCell="1" allowOverlap="1" wp14:anchorId="13D30C05" wp14:editId="44EAC958">
                <wp:simplePos x="0" y="0"/>
                <wp:positionH relativeFrom="column">
                  <wp:posOffset>526415</wp:posOffset>
                </wp:positionH>
                <wp:positionV relativeFrom="paragraph">
                  <wp:posOffset>5715</wp:posOffset>
                </wp:positionV>
                <wp:extent cx="1122680" cy="2317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22680" cy="231775"/>
                        </a:xfrm>
                        <a:prstGeom prst="rect">
                          <a:avLst/>
                        </a:prstGeom>
                        <a:noFill/>
                        <a:ln w="6350">
                          <a:noFill/>
                        </a:ln>
                      </wps:spPr>
                      <wps:txbx>
                        <w:txbxContent>
                          <w:p w14:paraId="16636E47" w14:textId="15A5E983" w:rsidR="003523AC" w:rsidRPr="00C94872" w:rsidRDefault="003523AC" w:rsidP="00C94872">
                            <w:pPr>
                              <w:rPr>
                                <w:sz w:val="18"/>
                                <w:szCs w:val="18"/>
                              </w:rPr>
                            </w:pPr>
                            <w:r>
                              <w:rPr>
                                <w:sz w:val="18"/>
                                <w:szCs w:val="18"/>
                              </w:rPr>
                              <w:t>a) Location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0C05" id="Text Box 26" o:spid="_x0000_s1032" type="#_x0000_t202" style="position:absolute;margin-left:41.45pt;margin-top:.45pt;width:88.4pt;height: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" filled="f" stroked="f" strokeweight=".5pt">
                <v:textbox>
                  <w:txbxContent>
                    <w:p w14:paraId="16636E47" w14:textId="15A5E983" w:rsidR="003523AC" w:rsidRPr="00C94872" w:rsidRDefault="003523AC" w:rsidP="00C94872">
                      <w:pPr>
                        <w:rPr>
                          <w:sz w:val="18"/>
                          <w:szCs w:val="18"/>
                        </w:rPr>
                      </w:pPr>
                      <w:r>
                        <w:rPr>
                          <w:sz w:val="18"/>
                          <w:szCs w:val="18"/>
                        </w:rPr>
                        <w:t>a) Location choices</w:t>
                      </w:r>
                    </w:p>
                  </w:txbxContent>
                </v:textbox>
              </v:shape>
            </w:pict>
          </mc:Fallback>
        </mc:AlternateContent>
      </w:r>
      <w:r>
        <w:rPr>
          <w:b/>
          <w:bCs/>
          <w:noProof/>
          <w:sz w:val="20"/>
          <w:szCs w:val="20"/>
        </w:rPr>
        <mc:AlternateContent>
          <mc:Choice Requires="wps">
            <w:drawing>
              <wp:anchor distT="0" distB="0" distL="114300" distR="114300" simplePos="0" relativeHeight="251677696" behindDoc="0" locked="0" layoutInCell="1" allowOverlap="1" wp14:anchorId="72DB4932" wp14:editId="40E150CD">
                <wp:simplePos x="0" y="0"/>
                <wp:positionH relativeFrom="column">
                  <wp:posOffset>1164590</wp:posOffset>
                </wp:positionH>
                <wp:positionV relativeFrom="paragraph">
                  <wp:posOffset>985520</wp:posOffset>
                </wp:positionV>
                <wp:extent cx="850900" cy="40093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50900" cy="400930"/>
                        </a:xfrm>
                        <a:prstGeom prst="rect">
                          <a:avLst/>
                        </a:prstGeom>
                        <a:noFill/>
                        <a:ln w="6350">
                          <a:noFill/>
                        </a:ln>
                      </wps:spPr>
                      <wps:txbx>
                        <w:txbxContent>
                          <w:p w14:paraId="1D49D1B4" w14:textId="317A7B44" w:rsidR="003523AC" w:rsidRDefault="003523AC" w:rsidP="00C94872">
                            <w:pPr>
                              <w:rPr>
                                <w:sz w:val="18"/>
                                <w:szCs w:val="18"/>
                              </w:rPr>
                            </w:pPr>
                            <w:r>
                              <w:rPr>
                                <w:sz w:val="18"/>
                                <w:szCs w:val="18"/>
                              </w:rPr>
                              <w:t>c) Temporal</w:t>
                            </w:r>
                          </w:p>
                          <w:p w14:paraId="42D7B1C1" w14:textId="0F34CA6E" w:rsidR="003523AC" w:rsidRPr="00C94872" w:rsidRDefault="003523AC" w:rsidP="00C94872">
                            <w:pPr>
                              <w:rPr>
                                <w:sz w:val="18"/>
                                <w:szCs w:val="18"/>
                              </w:rPr>
                            </w:pPr>
                            <w:r>
                              <w:rPr>
                                <w:sz w:val="18"/>
                                <w:szCs w:val="18"/>
                              </w:rPr>
                              <w:t>aspects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4932" id="Text Box 25" o:spid="_x0000_s1033" type="#_x0000_t202" style="position:absolute;margin-left:91.7pt;margin-top:77.6pt;width:67pt;height:3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" filled="f" stroked="f" strokeweight=".5pt">
                <v:textbox>
                  <w:txbxContent>
                    <w:p w14:paraId="1D49D1B4" w14:textId="317A7B44" w:rsidR="003523AC" w:rsidRDefault="003523AC" w:rsidP="00C94872">
                      <w:pPr>
                        <w:rPr>
                          <w:sz w:val="18"/>
                          <w:szCs w:val="18"/>
                        </w:rPr>
                      </w:pPr>
                      <w:r>
                        <w:rPr>
                          <w:sz w:val="18"/>
                          <w:szCs w:val="18"/>
                        </w:rPr>
                        <w:t>c) Temporal</w:t>
                      </w:r>
                    </w:p>
                    <w:p w14:paraId="42D7B1C1" w14:textId="0F34CA6E" w:rsidR="003523AC" w:rsidRPr="00C94872" w:rsidRDefault="003523AC" w:rsidP="00C94872">
                      <w:pPr>
                        <w:rPr>
                          <w:sz w:val="18"/>
                          <w:szCs w:val="18"/>
                        </w:rPr>
                      </w:pPr>
                      <w:r>
                        <w:rPr>
                          <w:sz w:val="18"/>
                          <w:szCs w:val="18"/>
                        </w:rPr>
                        <w:t>aspects</w:t>
                      </w:r>
                    </w:p>
                  </w:txbxContent>
                </v:textbox>
              </v:shape>
            </w:pict>
          </mc:Fallback>
        </mc:AlternateContent>
      </w:r>
      <w:r w:rsidR="009C6ED3" w:rsidRPr="007B1D76">
        <w:rPr>
          <w:b/>
          <w:bCs/>
          <w:noProof/>
          <w:sz w:val="20"/>
          <w:szCs w:val="20"/>
        </w:rPr>
        <mc:AlternateContent>
          <mc:Choice Requires="wps">
            <w:drawing>
              <wp:anchor distT="0" distB="0" distL="114300" distR="114300" simplePos="0" relativeHeight="251740160" behindDoc="0" locked="0" layoutInCell="1" allowOverlap="1" wp14:anchorId="0C964813" wp14:editId="4C6FA253">
                <wp:simplePos x="0" y="0"/>
                <wp:positionH relativeFrom="column">
                  <wp:posOffset>8146304</wp:posOffset>
                </wp:positionH>
                <wp:positionV relativeFrom="paragraph">
                  <wp:posOffset>735329</wp:posOffset>
                </wp:positionV>
                <wp:extent cx="1158875" cy="2317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158875" cy="231775"/>
                        </a:xfrm>
                        <a:prstGeom prst="rect">
                          <a:avLst/>
                        </a:prstGeom>
                        <a:noFill/>
                        <a:ln w="6350">
                          <a:noFill/>
                        </a:ln>
                      </wps:spPr>
                      <wps:txbx>
                        <w:txbxContent>
                          <w:p w14:paraId="6F0CEE59" w14:textId="77777777" w:rsidR="003523AC" w:rsidRPr="00C94872" w:rsidRDefault="003523AC" w:rsidP="007B1D76">
                            <w:pPr>
                              <w:rPr>
                                <w:sz w:val="18"/>
                                <w:szCs w:val="18"/>
                              </w:rPr>
                            </w:pPr>
                            <w:r>
                              <w:rPr>
                                <w:sz w:val="18"/>
                                <w:szCs w:val="18"/>
                              </w:rPr>
                              <w:t>c) Temporal aspects</w:t>
                            </w:r>
                          </w:p>
                          <w:p w14:paraId="5E20B90D" w14:textId="77777777" w:rsidR="003523AC" w:rsidRPr="00C94872" w:rsidRDefault="003523AC" w:rsidP="007B1D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4813" id="Text Box 36" o:spid="_x0000_s1034" type="#_x0000_t202" style="position:absolute;margin-left:641.45pt;margin-top:57.9pt;width:91.25pt;height:1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" filled="f" stroked="f" strokeweight=".5pt">
                <v:textbox>
                  <w:txbxContent>
                    <w:p w14:paraId="6F0CEE59" w14:textId="77777777" w:rsidR="003523AC" w:rsidRPr="00C94872" w:rsidRDefault="003523AC" w:rsidP="007B1D76">
                      <w:pPr>
                        <w:rPr>
                          <w:sz w:val="18"/>
                          <w:szCs w:val="18"/>
                        </w:rPr>
                      </w:pPr>
                      <w:r>
                        <w:rPr>
                          <w:sz w:val="18"/>
                          <w:szCs w:val="18"/>
                        </w:rPr>
                        <w:t>c) Temporal aspects</w:t>
                      </w:r>
                    </w:p>
                    <w:p w14:paraId="5E20B90D" w14:textId="77777777" w:rsidR="003523AC" w:rsidRPr="00C94872" w:rsidRDefault="003523AC" w:rsidP="007B1D76">
                      <w:pPr>
                        <w:rPr>
                          <w:sz w:val="18"/>
                          <w:szCs w:val="18"/>
                        </w:rPr>
                      </w:pPr>
                    </w:p>
                  </w:txbxContent>
                </v:textbox>
              </v:shape>
            </w:pict>
          </mc:Fallback>
        </mc:AlternateContent>
      </w:r>
      <w:r w:rsidR="007B1D76" w:rsidRPr="00A9681E">
        <w:rPr>
          <w:b/>
          <w:bCs/>
          <w:noProof/>
          <w:sz w:val="20"/>
          <w:szCs w:val="20"/>
        </w:rPr>
        <mc:AlternateContent>
          <mc:Choice Requires="wps">
            <w:drawing>
              <wp:anchor distT="0" distB="0" distL="114300" distR="114300" simplePos="0" relativeHeight="251736064" behindDoc="0" locked="0" layoutInCell="1" allowOverlap="1" wp14:anchorId="3956EA03" wp14:editId="31445B34">
                <wp:simplePos x="0" y="0"/>
                <wp:positionH relativeFrom="column">
                  <wp:posOffset>9401893</wp:posOffset>
                </wp:positionH>
                <wp:positionV relativeFrom="paragraph">
                  <wp:posOffset>5318953</wp:posOffset>
                </wp:positionV>
                <wp:extent cx="414655" cy="0"/>
                <wp:effectExtent l="0" t="63500" r="0" b="63500"/>
                <wp:wrapNone/>
                <wp:docPr id="20" name="Straight Arrow Connector 20"/>
                <wp:cNvGraphicFramePr/>
                <a:graphic xmlns:a="http://schemas.openxmlformats.org/drawingml/2006/main">
                  <a:graphicData uri="http://schemas.microsoft.com/office/word/2010/wordprocessingShape">
                    <wps:wsp>
                      <wps:cNvCnPr/>
                      <wps:spPr>
                        <a:xfrm flipH="1">
                          <a:off x="0" y="0"/>
                          <a:ext cx="414655" cy="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995912" id="Straight Arrow Connector 20" o:spid="_x0000_s1026" type="#_x0000_t32" style="position:absolute;margin-left:740.3pt;margin-top:418.8pt;width:32.65pt;height:0;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" strokecolor="#ed7d31 [3205]" strokeweight="1.5pt">
                <v:stroke endarrow="block" joinstyle="miter"/>
              </v:shape>
            </w:pict>
          </mc:Fallback>
        </mc:AlternateContent>
      </w:r>
      <w:r w:rsidR="007B1D76" w:rsidRPr="00A9681E">
        <w:rPr>
          <w:b/>
          <w:bCs/>
          <w:noProof/>
          <w:sz w:val="20"/>
          <w:szCs w:val="20"/>
        </w:rPr>
        <mc:AlternateContent>
          <mc:Choice Requires="wps">
            <w:drawing>
              <wp:anchor distT="0" distB="0" distL="114300" distR="114300" simplePos="0" relativeHeight="251735040" behindDoc="0" locked="0" layoutInCell="1" allowOverlap="1" wp14:anchorId="234FAFBE" wp14:editId="19CD06ED">
                <wp:simplePos x="0" y="0"/>
                <wp:positionH relativeFrom="column">
                  <wp:posOffset>9398966</wp:posOffset>
                </wp:positionH>
                <wp:positionV relativeFrom="paragraph">
                  <wp:posOffset>2198094</wp:posOffset>
                </wp:positionV>
                <wp:extent cx="414655" cy="0"/>
                <wp:effectExtent l="0" t="63500" r="0" b="63500"/>
                <wp:wrapNone/>
                <wp:docPr id="18" name="Straight Arrow Connector 18"/>
                <wp:cNvGraphicFramePr/>
                <a:graphic xmlns:a="http://schemas.openxmlformats.org/drawingml/2006/main">
                  <a:graphicData uri="http://schemas.microsoft.com/office/word/2010/wordprocessingShape">
                    <wps:wsp>
                      <wps:cNvCnPr/>
                      <wps:spPr>
                        <a:xfrm flipH="1">
                          <a:off x="0" y="0"/>
                          <a:ext cx="414655" cy="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106FD9" id="Straight Arrow Connector 18" o:spid="_x0000_s1026" type="#_x0000_t32" style="position:absolute;margin-left:740.1pt;margin-top:173.1pt;width:32.65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" strokecolor="#ed7d31 [3205]" strokeweight="1.5pt">
                <v:stroke endarrow="block" joinstyle="miter"/>
              </v:shape>
            </w:pict>
          </mc:Fallback>
        </mc:AlternateContent>
      </w:r>
      <w:r w:rsidR="000F267F">
        <w:rPr>
          <w:b/>
          <w:bCs/>
          <w:noProof/>
          <w:sz w:val="20"/>
          <w:szCs w:val="20"/>
        </w:rPr>
        <mc:AlternateContent>
          <mc:Choice Requires="wps">
            <w:drawing>
              <wp:anchor distT="0" distB="0" distL="114300" distR="114300" simplePos="0" relativeHeight="251698176" behindDoc="0" locked="0" layoutInCell="1" allowOverlap="1" wp14:anchorId="7B138C33" wp14:editId="15070F16">
                <wp:simplePos x="0" y="0"/>
                <wp:positionH relativeFrom="column">
                  <wp:posOffset>7935913</wp:posOffset>
                </wp:positionH>
                <wp:positionV relativeFrom="paragraph">
                  <wp:posOffset>1268634</wp:posOffset>
                </wp:positionV>
                <wp:extent cx="391477" cy="127636"/>
                <wp:effectExtent l="4762" t="0" r="20003" b="20002"/>
                <wp:wrapNone/>
                <wp:docPr id="40" name="Right Arrow 40"/>
                <wp:cNvGraphicFramePr/>
                <a:graphic xmlns:a="http://schemas.openxmlformats.org/drawingml/2006/main">
                  <a:graphicData uri="http://schemas.microsoft.com/office/word/2010/wordprocessingShape">
                    <wps:wsp>
                      <wps:cNvSpPr/>
                      <wps:spPr>
                        <a:xfrm rot="5400000">
                          <a:off x="0" y="0"/>
                          <a:ext cx="391477" cy="127636"/>
                        </a:xfrm>
                        <a:prstGeom prst="right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83595" id="Right Arrow 40" o:spid="_x0000_s1026" type="#_x0000_t13" style="position:absolute;margin-left:624.9pt;margin-top:99.9pt;width:30.8pt;height:10.0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" adj="18079" fillcolor="#4472c4 [3204]" strokecolor="#4472c4 [3204]" strokeweight="1pt"/>
            </w:pict>
          </mc:Fallback>
        </mc:AlternateContent>
      </w:r>
      <w:r w:rsidR="000F267F">
        <w:rPr>
          <w:b/>
          <w:bCs/>
          <w:noProof/>
          <w:sz w:val="20"/>
          <w:szCs w:val="20"/>
        </w:rPr>
        <mc:AlternateContent>
          <mc:Choice Requires="wps">
            <w:drawing>
              <wp:anchor distT="0" distB="0" distL="114300" distR="114300" simplePos="0" relativeHeight="251664383" behindDoc="0" locked="0" layoutInCell="1" allowOverlap="1" wp14:anchorId="622FCEDD" wp14:editId="3F30E085">
                <wp:simplePos x="0" y="0"/>
                <wp:positionH relativeFrom="column">
                  <wp:posOffset>6599555</wp:posOffset>
                </wp:positionH>
                <wp:positionV relativeFrom="paragraph">
                  <wp:posOffset>1637030</wp:posOffset>
                </wp:positionV>
                <wp:extent cx="3357245" cy="4171950"/>
                <wp:effectExtent l="0" t="0" r="8255" b="19050"/>
                <wp:wrapNone/>
                <wp:docPr id="2" name="Text Box 2"/>
                <wp:cNvGraphicFramePr/>
                <a:graphic xmlns:a="http://schemas.openxmlformats.org/drawingml/2006/main">
                  <a:graphicData uri="http://schemas.microsoft.com/office/word/2010/wordprocessingShape">
                    <wps:wsp>
                      <wps:cNvSpPr txBox="1"/>
                      <wps:spPr>
                        <a:xfrm>
                          <a:off x="0" y="0"/>
                          <a:ext cx="3357245" cy="4171950"/>
                        </a:xfrm>
                        <a:prstGeom prst="rect">
                          <a:avLst/>
                        </a:prstGeom>
                        <a:solidFill>
                          <a:schemeClr val="lt1"/>
                        </a:solidFill>
                        <a:ln w="6350">
                          <a:solidFill>
                            <a:prstClr val="black"/>
                          </a:solidFill>
                        </a:ln>
                      </wps:spPr>
                      <wps:txbx>
                        <w:txbxContent>
                          <w:p w14:paraId="6CBE30F3" w14:textId="77777777" w:rsidR="003523AC" w:rsidRPr="00184589" w:rsidRDefault="003523AC" w:rsidP="00AE2A67">
                            <w:pPr>
                              <w:rPr>
                                <w:b/>
                                <w:bCs/>
                                <w:sz w:val="20"/>
                                <w:szCs w:val="20"/>
                                <w:u w:val="single"/>
                              </w:rPr>
                            </w:pPr>
                            <w:r w:rsidRPr="00184589">
                              <w:rPr>
                                <w:b/>
                                <w:bCs/>
                                <w:sz w:val="20"/>
                                <w:szCs w:val="20"/>
                                <w:u w:val="single"/>
                              </w:rPr>
                              <w:t xml:space="preserve">Consequences </w:t>
                            </w:r>
                            <w:r>
                              <w:rPr>
                                <w:b/>
                                <w:bCs/>
                                <w:sz w:val="20"/>
                                <w:szCs w:val="20"/>
                                <w:u w:val="single"/>
                              </w:rPr>
                              <w:t>/ Determinants</w:t>
                            </w:r>
                          </w:p>
                          <w:p w14:paraId="5768D42F" w14:textId="77777777" w:rsidR="003523AC" w:rsidRPr="001F7CA8" w:rsidRDefault="003523AC" w:rsidP="00AE2A67">
                            <w:pPr>
                              <w:spacing w:line="200" w:lineRule="exact"/>
                              <w:rPr>
                                <w:sz w:val="18"/>
                                <w:szCs w:val="18"/>
                              </w:rPr>
                            </w:pPr>
                          </w:p>
                          <w:p w14:paraId="6BA0FD4B" w14:textId="77777777" w:rsidR="003523AC" w:rsidRPr="007B7EB4" w:rsidRDefault="003523AC" w:rsidP="00AE2A67">
                            <w:pPr>
                              <w:spacing w:line="200" w:lineRule="exact"/>
                              <w:rPr>
                                <w:b/>
                                <w:bCs/>
                                <w:sz w:val="18"/>
                                <w:szCs w:val="18"/>
                              </w:rPr>
                            </w:pPr>
                            <w:r w:rsidRPr="007B7EB4">
                              <w:rPr>
                                <w:b/>
                                <w:bCs/>
                                <w:sz w:val="18"/>
                                <w:szCs w:val="18"/>
                              </w:rPr>
                              <w:t xml:space="preserve">A) Managerial </w:t>
                            </w:r>
                          </w:p>
                          <w:p w14:paraId="1A220781" w14:textId="77777777" w:rsidR="003523AC" w:rsidRDefault="003523AC" w:rsidP="00AE2A67">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Managerial p</w:t>
                            </w:r>
                            <w:r w:rsidRPr="00063990">
                              <w:rPr>
                                <w:rFonts w:ascii="Times New Roman" w:hAnsi="Times New Roman" w:cs="Times New Roman"/>
                                <w:sz w:val="18"/>
                                <w:szCs w:val="18"/>
                              </w:rPr>
                              <w:t>erceptions</w:t>
                            </w:r>
                            <w:r>
                              <w:rPr>
                                <w:rFonts w:ascii="Times New Roman" w:hAnsi="Times New Roman" w:cs="Times New Roman"/>
                                <w:sz w:val="18"/>
                                <w:szCs w:val="18"/>
                              </w:rPr>
                              <w:t>, motives and</w:t>
                            </w:r>
                            <w:r w:rsidRPr="00063990">
                              <w:rPr>
                                <w:rFonts w:ascii="Times New Roman" w:hAnsi="Times New Roman" w:cs="Times New Roman"/>
                                <w:sz w:val="18"/>
                                <w:szCs w:val="18"/>
                              </w:rPr>
                              <w:t xml:space="preserve"> </w:t>
                            </w:r>
                            <w:r>
                              <w:rPr>
                                <w:rFonts w:ascii="Times New Roman" w:hAnsi="Times New Roman" w:cs="Times New Roman"/>
                                <w:sz w:val="18"/>
                                <w:szCs w:val="18"/>
                              </w:rPr>
                              <w:t xml:space="preserve">strategic </w:t>
                            </w:r>
                            <w:r w:rsidRPr="00063990">
                              <w:rPr>
                                <w:rFonts w:ascii="Times New Roman" w:hAnsi="Times New Roman" w:cs="Times New Roman"/>
                                <w:sz w:val="18"/>
                                <w:szCs w:val="18"/>
                              </w:rPr>
                              <w:t xml:space="preserve">goals </w:t>
                            </w:r>
                          </w:p>
                          <w:p w14:paraId="2686B103" w14:textId="77777777" w:rsidR="003523AC" w:rsidRPr="00063990" w:rsidRDefault="003523AC" w:rsidP="00AE2A67">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 xml:space="preserve">Entrepreneurial behaviour and orientation </w:t>
                            </w:r>
                          </w:p>
                          <w:p w14:paraId="261A43E3" w14:textId="11D7907A" w:rsidR="003523AC" w:rsidRDefault="003523AC" w:rsidP="00AE2A67">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Personal connections and skills</w:t>
                            </w:r>
                          </w:p>
                          <w:p w14:paraId="58AB2498" w14:textId="77777777" w:rsidR="003523AC" w:rsidRPr="00063990" w:rsidRDefault="003523AC" w:rsidP="00AE2A67">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Managerial responses to positive/negative performance feedback</w:t>
                            </w:r>
                          </w:p>
                          <w:p w14:paraId="38A7BFD9" w14:textId="77777777" w:rsidR="003523AC" w:rsidRDefault="003523AC" w:rsidP="00AE2A67">
                            <w:pPr>
                              <w:spacing w:line="200" w:lineRule="exact"/>
                              <w:rPr>
                                <w:sz w:val="18"/>
                                <w:szCs w:val="18"/>
                              </w:rPr>
                            </w:pPr>
                          </w:p>
                          <w:p w14:paraId="1677BF80" w14:textId="77777777" w:rsidR="003523AC" w:rsidRDefault="003523AC" w:rsidP="00AE2A67">
                            <w:pPr>
                              <w:spacing w:line="200" w:lineRule="exact"/>
                              <w:rPr>
                                <w:sz w:val="18"/>
                                <w:szCs w:val="18"/>
                              </w:rPr>
                            </w:pPr>
                          </w:p>
                          <w:p w14:paraId="0AFA58E9" w14:textId="77777777" w:rsidR="003523AC" w:rsidRPr="001F7CA8" w:rsidRDefault="003523AC" w:rsidP="00AE2A67">
                            <w:pPr>
                              <w:spacing w:line="200" w:lineRule="exact"/>
                              <w:rPr>
                                <w:sz w:val="18"/>
                                <w:szCs w:val="18"/>
                              </w:rPr>
                            </w:pPr>
                          </w:p>
                          <w:p w14:paraId="41319A17" w14:textId="77777777" w:rsidR="003523AC" w:rsidRPr="007B7EB4" w:rsidRDefault="003523AC" w:rsidP="00AE2A67">
                            <w:pPr>
                              <w:spacing w:line="200" w:lineRule="exact"/>
                              <w:rPr>
                                <w:b/>
                                <w:bCs/>
                                <w:sz w:val="18"/>
                                <w:szCs w:val="18"/>
                              </w:rPr>
                            </w:pPr>
                            <w:r w:rsidRPr="007B7EB4">
                              <w:rPr>
                                <w:b/>
                                <w:bCs/>
                                <w:sz w:val="18"/>
                                <w:szCs w:val="18"/>
                              </w:rPr>
                              <w:t xml:space="preserve">B) Organizational </w:t>
                            </w:r>
                          </w:p>
                          <w:p w14:paraId="26F14E15" w14:textId="77777777" w:rsidR="003523AC" w:rsidRPr="00063990" w:rsidRDefault="003523AC" w:rsidP="00AE2A67">
                            <w:pPr>
                              <w:pStyle w:val="ListParagraph"/>
                              <w:numPr>
                                <w:ilvl w:val="0"/>
                                <w:numId w:val="19"/>
                              </w:numPr>
                              <w:spacing w:after="0" w:line="200" w:lineRule="exact"/>
                              <w:rPr>
                                <w:rFonts w:ascii="Times New Roman" w:hAnsi="Times New Roman" w:cs="Times New Roman"/>
                                <w:sz w:val="18"/>
                                <w:szCs w:val="18"/>
                              </w:rPr>
                            </w:pPr>
                            <w:r w:rsidRPr="00063990">
                              <w:rPr>
                                <w:rFonts w:ascii="Times New Roman" w:hAnsi="Times New Roman" w:cs="Times New Roman"/>
                                <w:sz w:val="18"/>
                                <w:szCs w:val="18"/>
                              </w:rPr>
                              <w:t>Advantages (assets and capabilities)</w:t>
                            </w:r>
                          </w:p>
                          <w:p w14:paraId="124D3A6C" w14:textId="77777777" w:rsidR="003523AC" w:rsidRPr="00063990" w:rsidRDefault="003523AC" w:rsidP="00AE2A67">
                            <w:pPr>
                              <w:pStyle w:val="ListParagraph"/>
                              <w:numPr>
                                <w:ilvl w:val="0"/>
                                <w:numId w:val="19"/>
                              </w:numPr>
                              <w:spacing w:after="0" w:line="200" w:lineRule="exact"/>
                              <w:rPr>
                                <w:rFonts w:ascii="Times New Roman" w:hAnsi="Times New Roman" w:cs="Times New Roman"/>
                                <w:sz w:val="18"/>
                                <w:szCs w:val="18"/>
                              </w:rPr>
                            </w:pPr>
                            <w:r w:rsidRPr="00063990">
                              <w:rPr>
                                <w:rFonts w:ascii="Times New Roman" w:hAnsi="Times New Roman" w:cs="Times New Roman"/>
                                <w:sz w:val="18"/>
                                <w:szCs w:val="18"/>
                              </w:rPr>
                              <w:t>Performance (profitability and growth)</w:t>
                            </w:r>
                            <w:r>
                              <w:rPr>
                                <w:rFonts w:ascii="Times New Roman" w:hAnsi="Times New Roman" w:cs="Times New Roman"/>
                                <w:sz w:val="18"/>
                                <w:szCs w:val="18"/>
                              </w:rPr>
                              <w:t xml:space="preserve"> </w:t>
                            </w:r>
                          </w:p>
                          <w:p w14:paraId="37C6FCF4" w14:textId="77777777" w:rsidR="003523AC" w:rsidRDefault="003523AC" w:rsidP="00AE2A67">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Learning, experience and</w:t>
                            </w:r>
                            <w:r w:rsidRPr="00063990">
                              <w:rPr>
                                <w:rFonts w:ascii="Times New Roman" w:hAnsi="Times New Roman" w:cs="Times New Roman"/>
                                <w:sz w:val="18"/>
                                <w:szCs w:val="18"/>
                              </w:rPr>
                              <w:t xml:space="preserve"> knowledge </w:t>
                            </w:r>
                          </w:p>
                          <w:p w14:paraId="67E2ED90" w14:textId="77777777" w:rsidR="003523AC" w:rsidRPr="00063990" w:rsidRDefault="003523AC" w:rsidP="00AE2A67">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Innovation (new products and services)</w:t>
                            </w:r>
                            <w:r w:rsidRPr="00063990">
                              <w:rPr>
                                <w:rFonts w:ascii="Times New Roman" w:hAnsi="Times New Roman" w:cs="Times New Roman"/>
                                <w:sz w:val="18"/>
                                <w:szCs w:val="18"/>
                              </w:rPr>
                              <w:t xml:space="preserve"> </w:t>
                            </w:r>
                          </w:p>
                          <w:p w14:paraId="07C08DC0" w14:textId="77777777" w:rsidR="003523AC" w:rsidRDefault="003523AC" w:rsidP="00AE2A67">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Inter-firm linkages and collaborations</w:t>
                            </w:r>
                          </w:p>
                          <w:p w14:paraId="010AA977" w14:textId="77777777" w:rsidR="003523AC" w:rsidRDefault="003523AC" w:rsidP="00AE2A67">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Entire portfolio of activities</w:t>
                            </w:r>
                          </w:p>
                          <w:p w14:paraId="1113DBE0" w14:textId="77777777" w:rsidR="003523AC" w:rsidRDefault="003523AC" w:rsidP="00AE2A67">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Governance and ownership</w:t>
                            </w:r>
                          </w:p>
                          <w:p w14:paraId="41E6E935" w14:textId="77777777" w:rsidR="003523AC" w:rsidRDefault="003523AC" w:rsidP="00AE2A67">
                            <w:pPr>
                              <w:spacing w:line="200" w:lineRule="exact"/>
                              <w:rPr>
                                <w:sz w:val="18"/>
                                <w:szCs w:val="18"/>
                              </w:rPr>
                            </w:pPr>
                          </w:p>
                          <w:p w14:paraId="528D6A83" w14:textId="77777777" w:rsidR="003523AC" w:rsidRDefault="003523AC" w:rsidP="00AE2A67">
                            <w:pPr>
                              <w:spacing w:line="200" w:lineRule="exact"/>
                              <w:rPr>
                                <w:sz w:val="18"/>
                                <w:szCs w:val="18"/>
                              </w:rPr>
                            </w:pPr>
                          </w:p>
                          <w:p w14:paraId="163BF411" w14:textId="77777777" w:rsidR="003523AC" w:rsidRPr="001F7CA8" w:rsidRDefault="003523AC" w:rsidP="00AE2A67">
                            <w:pPr>
                              <w:spacing w:line="200" w:lineRule="exact"/>
                              <w:rPr>
                                <w:sz w:val="18"/>
                                <w:szCs w:val="18"/>
                              </w:rPr>
                            </w:pPr>
                          </w:p>
                          <w:p w14:paraId="150EE6CD" w14:textId="77777777" w:rsidR="003523AC" w:rsidRPr="000B32C5" w:rsidRDefault="003523AC" w:rsidP="00AE2A67">
                            <w:pPr>
                              <w:spacing w:line="200" w:lineRule="exact"/>
                              <w:rPr>
                                <w:b/>
                                <w:bCs/>
                                <w:sz w:val="18"/>
                                <w:szCs w:val="18"/>
                              </w:rPr>
                            </w:pPr>
                            <w:r w:rsidRPr="000B32C5">
                              <w:rPr>
                                <w:b/>
                                <w:bCs/>
                                <w:sz w:val="18"/>
                                <w:szCs w:val="18"/>
                              </w:rPr>
                              <w:t xml:space="preserve">C) Environmental </w:t>
                            </w:r>
                            <w:r>
                              <w:rPr>
                                <w:b/>
                                <w:bCs/>
                                <w:sz w:val="18"/>
                                <w:szCs w:val="18"/>
                              </w:rPr>
                              <w:t>(industry and institutions)</w:t>
                            </w:r>
                          </w:p>
                          <w:p w14:paraId="77B909E8" w14:textId="77777777" w:rsidR="003523AC" w:rsidRPr="002F3169" w:rsidRDefault="003523AC" w:rsidP="00AE2A67">
                            <w:pPr>
                              <w:pStyle w:val="ListParagraph"/>
                              <w:numPr>
                                <w:ilvl w:val="0"/>
                                <w:numId w:val="20"/>
                              </w:numPr>
                              <w:spacing w:after="0" w:line="240" w:lineRule="exact"/>
                              <w:rPr>
                                <w:rFonts w:ascii="Times New Roman" w:hAnsi="Times New Roman" w:cs="Times New Roman"/>
                                <w:sz w:val="18"/>
                                <w:szCs w:val="18"/>
                              </w:rPr>
                            </w:pPr>
                            <w:r w:rsidRPr="002F3169">
                              <w:rPr>
                                <w:rFonts w:ascii="Times New Roman" w:hAnsi="Times New Roman" w:cs="Times New Roman"/>
                                <w:sz w:val="18"/>
                                <w:szCs w:val="18"/>
                              </w:rPr>
                              <w:t>Industry dynamism</w:t>
                            </w:r>
                            <w:r>
                              <w:rPr>
                                <w:rFonts w:ascii="Times New Roman" w:hAnsi="Times New Roman" w:cs="Times New Roman"/>
                                <w:sz w:val="18"/>
                                <w:szCs w:val="18"/>
                              </w:rPr>
                              <w:t>, demand, needs and other characteristics</w:t>
                            </w:r>
                            <w:r w:rsidRPr="002F3169">
                              <w:rPr>
                                <w:rFonts w:ascii="Times New Roman" w:hAnsi="Times New Roman" w:cs="Times New Roman"/>
                                <w:sz w:val="18"/>
                                <w:szCs w:val="18"/>
                              </w:rPr>
                              <w:t xml:space="preserve"> </w:t>
                            </w:r>
                          </w:p>
                          <w:p w14:paraId="10BDF568" w14:textId="77777777" w:rsidR="003523AC" w:rsidRDefault="003523AC" w:rsidP="00AE2A67">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 xml:space="preserve">Location specific knowledge and resources </w:t>
                            </w:r>
                          </w:p>
                          <w:p w14:paraId="627C4E74" w14:textId="77777777" w:rsidR="003523AC" w:rsidRDefault="003523AC" w:rsidP="00AE2A67">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Technological evolution and opportunities</w:t>
                            </w:r>
                          </w:p>
                          <w:p w14:paraId="55DA9068" w14:textId="77777777" w:rsidR="003523AC" w:rsidRPr="004C2D5E" w:rsidRDefault="003523AC" w:rsidP="00AE2A67">
                            <w:pPr>
                              <w:pStyle w:val="ListParagraph"/>
                              <w:numPr>
                                <w:ilvl w:val="0"/>
                                <w:numId w:val="20"/>
                              </w:numPr>
                              <w:spacing w:after="0" w:line="240" w:lineRule="exact"/>
                              <w:rPr>
                                <w:rFonts w:ascii="Times New Roman" w:hAnsi="Times New Roman" w:cs="Times New Roman"/>
                                <w:sz w:val="18"/>
                                <w:szCs w:val="18"/>
                              </w:rPr>
                            </w:pPr>
                            <w:r w:rsidRPr="004C2D5E">
                              <w:rPr>
                                <w:rFonts w:ascii="Times New Roman" w:hAnsi="Times New Roman" w:cs="Times New Roman"/>
                                <w:sz w:val="18"/>
                                <w:szCs w:val="18"/>
                              </w:rPr>
                              <w:t>Regulations</w:t>
                            </w:r>
                            <w:r>
                              <w:rPr>
                                <w:rFonts w:ascii="Times New Roman" w:hAnsi="Times New Roman" w:cs="Times New Roman"/>
                                <w:sz w:val="18"/>
                                <w:szCs w:val="18"/>
                              </w:rPr>
                              <w:t xml:space="preserve"> and policies</w:t>
                            </w:r>
                            <w:r w:rsidRPr="004C2D5E">
                              <w:rPr>
                                <w:rFonts w:ascii="Times New Roman" w:hAnsi="Times New Roman" w:cs="Times New Roman"/>
                                <w:sz w:val="18"/>
                                <w:szCs w:val="18"/>
                              </w:rPr>
                              <w:t xml:space="preserve">, IP protection, </w:t>
                            </w:r>
                            <w:r>
                              <w:rPr>
                                <w:rFonts w:ascii="Times New Roman" w:hAnsi="Times New Roman" w:cs="Times New Roman"/>
                                <w:sz w:val="18"/>
                                <w:szCs w:val="18"/>
                              </w:rPr>
                              <w:t>p</w:t>
                            </w:r>
                            <w:r w:rsidRPr="004C2D5E">
                              <w:rPr>
                                <w:rFonts w:ascii="Times New Roman" w:hAnsi="Times New Roman" w:cs="Times New Roman"/>
                                <w:sz w:val="18"/>
                                <w:szCs w:val="18"/>
                              </w:rPr>
                              <w:t xml:space="preserve">olitical stability </w:t>
                            </w:r>
                          </w:p>
                          <w:p w14:paraId="3CE2BE92" w14:textId="77777777" w:rsidR="003523AC" w:rsidRPr="00DE12BB" w:rsidRDefault="003523AC" w:rsidP="00AE2A67">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Different types of uncertainty and risks</w:t>
                            </w:r>
                          </w:p>
                          <w:p w14:paraId="61B5CA3E" w14:textId="77777777" w:rsidR="003523AC" w:rsidRPr="002F3169" w:rsidRDefault="003523AC" w:rsidP="00AE2A67">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Culture, cultural distance and frictions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FCEDD" id="Text Box 2" o:spid="_x0000_s1035" type="#_x0000_t202" style="position:absolute;margin-left:519.65pt;margin-top:128.9pt;width:264.35pt;height:32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" fillcolor="white [3201]" strokeweight=".5pt">
                <v:textbox>
                  <w:txbxContent>
                    <w:p w14:paraId="6CBE30F3" w14:textId="77777777" w:rsidR="003523AC" w:rsidRPr="00184589" w:rsidRDefault="003523AC" w:rsidP="00AE2A67">
                      <w:pPr>
                        <w:rPr>
                          <w:b/>
                          <w:bCs/>
                          <w:sz w:val="20"/>
                          <w:szCs w:val="20"/>
                          <w:u w:val="single"/>
                        </w:rPr>
                      </w:pPr>
                      <w:r w:rsidRPr="00184589">
                        <w:rPr>
                          <w:b/>
                          <w:bCs/>
                          <w:sz w:val="20"/>
                          <w:szCs w:val="20"/>
                          <w:u w:val="single"/>
                        </w:rPr>
                        <w:t xml:space="preserve">Consequences </w:t>
                      </w:r>
                      <w:r>
                        <w:rPr>
                          <w:b/>
                          <w:bCs/>
                          <w:sz w:val="20"/>
                          <w:szCs w:val="20"/>
                          <w:u w:val="single"/>
                        </w:rPr>
                        <w:t>/ Determinants</w:t>
                      </w:r>
                    </w:p>
                    <w:p w14:paraId="5768D42F" w14:textId="77777777" w:rsidR="003523AC" w:rsidRPr="001F7CA8" w:rsidRDefault="003523AC" w:rsidP="00AE2A67">
                      <w:pPr>
                        <w:spacing w:line="200" w:lineRule="exact"/>
                        <w:rPr>
                          <w:sz w:val="18"/>
                          <w:szCs w:val="18"/>
                        </w:rPr>
                      </w:pPr>
                    </w:p>
                    <w:p w14:paraId="6BA0FD4B" w14:textId="77777777" w:rsidR="003523AC" w:rsidRPr="007B7EB4" w:rsidRDefault="003523AC" w:rsidP="00AE2A67">
                      <w:pPr>
                        <w:spacing w:line="200" w:lineRule="exact"/>
                        <w:rPr>
                          <w:b/>
                          <w:bCs/>
                          <w:sz w:val="18"/>
                          <w:szCs w:val="18"/>
                        </w:rPr>
                      </w:pPr>
                      <w:r w:rsidRPr="007B7EB4">
                        <w:rPr>
                          <w:b/>
                          <w:bCs/>
                          <w:sz w:val="18"/>
                          <w:szCs w:val="18"/>
                        </w:rPr>
                        <w:t xml:space="preserve">A) Managerial </w:t>
                      </w:r>
                    </w:p>
                    <w:p w14:paraId="1A220781" w14:textId="77777777" w:rsidR="003523AC" w:rsidRDefault="003523AC" w:rsidP="00AE2A67">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Managerial p</w:t>
                      </w:r>
                      <w:r w:rsidRPr="00063990">
                        <w:rPr>
                          <w:rFonts w:ascii="Times New Roman" w:hAnsi="Times New Roman" w:cs="Times New Roman"/>
                          <w:sz w:val="18"/>
                          <w:szCs w:val="18"/>
                        </w:rPr>
                        <w:t>erceptions</w:t>
                      </w:r>
                      <w:r>
                        <w:rPr>
                          <w:rFonts w:ascii="Times New Roman" w:hAnsi="Times New Roman" w:cs="Times New Roman"/>
                          <w:sz w:val="18"/>
                          <w:szCs w:val="18"/>
                        </w:rPr>
                        <w:t>, motives and</w:t>
                      </w:r>
                      <w:r w:rsidRPr="00063990">
                        <w:rPr>
                          <w:rFonts w:ascii="Times New Roman" w:hAnsi="Times New Roman" w:cs="Times New Roman"/>
                          <w:sz w:val="18"/>
                          <w:szCs w:val="18"/>
                        </w:rPr>
                        <w:t xml:space="preserve"> </w:t>
                      </w:r>
                      <w:r>
                        <w:rPr>
                          <w:rFonts w:ascii="Times New Roman" w:hAnsi="Times New Roman" w:cs="Times New Roman"/>
                          <w:sz w:val="18"/>
                          <w:szCs w:val="18"/>
                        </w:rPr>
                        <w:t xml:space="preserve">strategic </w:t>
                      </w:r>
                      <w:r w:rsidRPr="00063990">
                        <w:rPr>
                          <w:rFonts w:ascii="Times New Roman" w:hAnsi="Times New Roman" w:cs="Times New Roman"/>
                          <w:sz w:val="18"/>
                          <w:szCs w:val="18"/>
                        </w:rPr>
                        <w:t xml:space="preserve">goals </w:t>
                      </w:r>
                    </w:p>
                    <w:p w14:paraId="2686B103" w14:textId="77777777" w:rsidR="003523AC" w:rsidRPr="00063990" w:rsidRDefault="003523AC" w:rsidP="00AE2A67">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 xml:space="preserve">Entrepreneurial behaviour and orientation </w:t>
                      </w:r>
                    </w:p>
                    <w:p w14:paraId="261A43E3" w14:textId="11D7907A" w:rsidR="003523AC" w:rsidRDefault="003523AC" w:rsidP="00AE2A67">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Personal connections and skills</w:t>
                      </w:r>
                    </w:p>
                    <w:p w14:paraId="58AB2498" w14:textId="77777777" w:rsidR="003523AC" w:rsidRPr="00063990" w:rsidRDefault="003523AC" w:rsidP="00AE2A67">
                      <w:pPr>
                        <w:pStyle w:val="ListParagraph"/>
                        <w:numPr>
                          <w:ilvl w:val="0"/>
                          <w:numId w:val="18"/>
                        </w:numPr>
                        <w:spacing w:after="0" w:line="200" w:lineRule="exact"/>
                        <w:ind w:left="142" w:hanging="142"/>
                        <w:rPr>
                          <w:rFonts w:ascii="Times New Roman" w:hAnsi="Times New Roman" w:cs="Times New Roman"/>
                          <w:sz w:val="18"/>
                          <w:szCs w:val="18"/>
                        </w:rPr>
                      </w:pPr>
                      <w:r>
                        <w:rPr>
                          <w:rFonts w:ascii="Times New Roman" w:hAnsi="Times New Roman" w:cs="Times New Roman"/>
                          <w:sz w:val="18"/>
                          <w:szCs w:val="18"/>
                        </w:rPr>
                        <w:t>Managerial responses to positive/negative performance feedback</w:t>
                      </w:r>
                    </w:p>
                    <w:p w14:paraId="38A7BFD9" w14:textId="77777777" w:rsidR="003523AC" w:rsidRDefault="003523AC" w:rsidP="00AE2A67">
                      <w:pPr>
                        <w:spacing w:line="200" w:lineRule="exact"/>
                        <w:rPr>
                          <w:sz w:val="18"/>
                          <w:szCs w:val="18"/>
                        </w:rPr>
                      </w:pPr>
                    </w:p>
                    <w:p w14:paraId="1677BF80" w14:textId="77777777" w:rsidR="003523AC" w:rsidRDefault="003523AC" w:rsidP="00AE2A67">
                      <w:pPr>
                        <w:spacing w:line="200" w:lineRule="exact"/>
                        <w:rPr>
                          <w:sz w:val="18"/>
                          <w:szCs w:val="18"/>
                        </w:rPr>
                      </w:pPr>
                    </w:p>
                    <w:p w14:paraId="0AFA58E9" w14:textId="77777777" w:rsidR="003523AC" w:rsidRPr="001F7CA8" w:rsidRDefault="003523AC" w:rsidP="00AE2A67">
                      <w:pPr>
                        <w:spacing w:line="200" w:lineRule="exact"/>
                        <w:rPr>
                          <w:sz w:val="18"/>
                          <w:szCs w:val="18"/>
                        </w:rPr>
                      </w:pPr>
                    </w:p>
                    <w:p w14:paraId="41319A17" w14:textId="77777777" w:rsidR="003523AC" w:rsidRPr="007B7EB4" w:rsidRDefault="003523AC" w:rsidP="00AE2A67">
                      <w:pPr>
                        <w:spacing w:line="200" w:lineRule="exact"/>
                        <w:rPr>
                          <w:b/>
                          <w:bCs/>
                          <w:sz w:val="18"/>
                          <w:szCs w:val="18"/>
                        </w:rPr>
                      </w:pPr>
                      <w:r w:rsidRPr="007B7EB4">
                        <w:rPr>
                          <w:b/>
                          <w:bCs/>
                          <w:sz w:val="18"/>
                          <w:szCs w:val="18"/>
                        </w:rPr>
                        <w:t xml:space="preserve">B) Organizational </w:t>
                      </w:r>
                    </w:p>
                    <w:p w14:paraId="26F14E15" w14:textId="77777777" w:rsidR="003523AC" w:rsidRPr="00063990" w:rsidRDefault="003523AC" w:rsidP="00AE2A67">
                      <w:pPr>
                        <w:pStyle w:val="ListParagraph"/>
                        <w:numPr>
                          <w:ilvl w:val="0"/>
                          <w:numId w:val="19"/>
                        </w:numPr>
                        <w:spacing w:after="0" w:line="200" w:lineRule="exact"/>
                        <w:rPr>
                          <w:rFonts w:ascii="Times New Roman" w:hAnsi="Times New Roman" w:cs="Times New Roman"/>
                          <w:sz w:val="18"/>
                          <w:szCs w:val="18"/>
                        </w:rPr>
                      </w:pPr>
                      <w:r w:rsidRPr="00063990">
                        <w:rPr>
                          <w:rFonts w:ascii="Times New Roman" w:hAnsi="Times New Roman" w:cs="Times New Roman"/>
                          <w:sz w:val="18"/>
                          <w:szCs w:val="18"/>
                        </w:rPr>
                        <w:t>Advantages (assets and capabilities)</w:t>
                      </w:r>
                    </w:p>
                    <w:p w14:paraId="124D3A6C" w14:textId="77777777" w:rsidR="003523AC" w:rsidRPr="00063990" w:rsidRDefault="003523AC" w:rsidP="00AE2A67">
                      <w:pPr>
                        <w:pStyle w:val="ListParagraph"/>
                        <w:numPr>
                          <w:ilvl w:val="0"/>
                          <w:numId w:val="19"/>
                        </w:numPr>
                        <w:spacing w:after="0" w:line="200" w:lineRule="exact"/>
                        <w:rPr>
                          <w:rFonts w:ascii="Times New Roman" w:hAnsi="Times New Roman" w:cs="Times New Roman"/>
                          <w:sz w:val="18"/>
                          <w:szCs w:val="18"/>
                        </w:rPr>
                      </w:pPr>
                      <w:r w:rsidRPr="00063990">
                        <w:rPr>
                          <w:rFonts w:ascii="Times New Roman" w:hAnsi="Times New Roman" w:cs="Times New Roman"/>
                          <w:sz w:val="18"/>
                          <w:szCs w:val="18"/>
                        </w:rPr>
                        <w:t>Performance (profitability and growth)</w:t>
                      </w:r>
                      <w:r>
                        <w:rPr>
                          <w:rFonts w:ascii="Times New Roman" w:hAnsi="Times New Roman" w:cs="Times New Roman"/>
                          <w:sz w:val="18"/>
                          <w:szCs w:val="18"/>
                        </w:rPr>
                        <w:t xml:space="preserve"> </w:t>
                      </w:r>
                    </w:p>
                    <w:p w14:paraId="37C6FCF4" w14:textId="77777777" w:rsidR="003523AC" w:rsidRDefault="003523AC" w:rsidP="00AE2A67">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Learning, experience and</w:t>
                      </w:r>
                      <w:r w:rsidRPr="00063990">
                        <w:rPr>
                          <w:rFonts w:ascii="Times New Roman" w:hAnsi="Times New Roman" w:cs="Times New Roman"/>
                          <w:sz w:val="18"/>
                          <w:szCs w:val="18"/>
                        </w:rPr>
                        <w:t xml:space="preserve"> knowledge </w:t>
                      </w:r>
                    </w:p>
                    <w:p w14:paraId="67E2ED90" w14:textId="77777777" w:rsidR="003523AC" w:rsidRPr="00063990" w:rsidRDefault="003523AC" w:rsidP="00AE2A67">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Innovation (new products and services)</w:t>
                      </w:r>
                      <w:r w:rsidRPr="00063990">
                        <w:rPr>
                          <w:rFonts w:ascii="Times New Roman" w:hAnsi="Times New Roman" w:cs="Times New Roman"/>
                          <w:sz w:val="18"/>
                          <w:szCs w:val="18"/>
                        </w:rPr>
                        <w:t xml:space="preserve"> </w:t>
                      </w:r>
                    </w:p>
                    <w:p w14:paraId="07C08DC0" w14:textId="77777777" w:rsidR="003523AC" w:rsidRDefault="003523AC" w:rsidP="00AE2A67">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Inter-firm linkages and collaborations</w:t>
                      </w:r>
                    </w:p>
                    <w:p w14:paraId="010AA977" w14:textId="77777777" w:rsidR="003523AC" w:rsidRDefault="003523AC" w:rsidP="00AE2A67">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Entire portfolio of activities</w:t>
                      </w:r>
                    </w:p>
                    <w:p w14:paraId="1113DBE0" w14:textId="77777777" w:rsidR="003523AC" w:rsidRDefault="003523AC" w:rsidP="00AE2A67">
                      <w:pPr>
                        <w:pStyle w:val="ListParagraph"/>
                        <w:numPr>
                          <w:ilvl w:val="0"/>
                          <w:numId w:val="19"/>
                        </w:numPr>
                        <w:spacing w:after="0" w:line="200" w:lineRule="exact"/>
                        <w:rPr>
                          <w:rFonts w:ascii="Times New Roman" w:hAnsi="Times New Roman" w:cs="Times New Roman"/>
                          <w:sz w:val="18"/>
                          <w:szCs w:val="18"/>
                        </w:rPr>
                      </w:pPr>
                      <w:r>
                        <w:rPr>
                          <w:rFonts w:ascii="Times New Roman" w:hAnsi="Times New Roman" w:cs="Times New Roman"/>
                          <w:sz w:val="18"/>
                          <w:szCs w:val="18"/>
                        </w:rPr>
                        <w:t>Governance and ownership</w:t>
                      </w:r>
                    </w:p>
                    <w:p w14:paraId="41E6E935" w14:textId="77777777" w:rsidR="003523AC" w:rsidRDefault="003523AC" w:rsidP="00AE2A67">
                      <w:pPr>
                        <w:spacing w:line="200" w:lineRule="exact"/>
                        <w:rPr>
                          <w:sz w:val="18"/>
                          <w:szCs w:val="18"/>
                        </w:rPr>
                      </w:pPr>
                    </w:p>
                    <w:p w14:paraId="528D6A83" w14:textId="77777777" w:rsidR="003523AC" w:rsidRDefault="003523AC" w:rsidP="00AE2A67">
                      <w:pPr>
                        <w:spacing w:line="200" w:lineRule="exact"/>
                        <w:rPr>
                          <w:sz w:val="18"/>
                          <w:szCs w:val="18"/>
                        </w:rPr>
                      </w:pPr>
                    </w:p>
                    <w:p w14:paraId="163BF411" w14:textId="77777777" w:rsidR="003523AC" w:rsidRPr="001F7CA8" w:rsidRDefault="003523AC" w:rsidP="00AE2A67">
                      <w:pPr>
                        <w:spacing w:line="200" w:lineRule="exact"/>
                        <w:rPr>
                          <w:sz w:val="18"/>
                          <w:szCs w:val="18"/>
                        </w:rPr>
                      </w:pPr>
                    </w:p>
                    <w:p w14:paraId="150EE6CD" w14:textId="77777777" w:rsidR="003523AC" w:rsidRPr="000B32C5" w:rsidRDefault="003523AC" w:rsidP="00AE2A67">
                      <w:pPr>
                        <w:spacing w:line="200" w:lineRule="exact"/>
                        <w:rPr>
                          <w:b/>
                          <w:bCs/>
                          <w:sz w:val="18"/>
                          <w:szCs w:val="18"/>
                        </w:rPr>
                      </w:pPr>
                      <w:r w:rsidRPr="000B32C5">
                        <w:rPr>
                          <w:b/>
                          <w:bCs/>
                          <w:sz w:val="18"/>
                          <w:szCs w:val="18"/>
                        </w:rPr>
                        <w:t xml:space="preserve">C) Environmental </w:t>
                      </w:r>
                      <w:r>
                        <w:rPr>
                          <w:b/>
                          <w:bCs/>
                          <w:sz w:val="18"/>
                          <w:szCs w:val="18"/>
                        </w:rPr>
                        <w:t>(industry and institutions)</w:t>
                      </w:r>
                    </w:p>
                    <w:p w14:paraId="77B909E8" w14:textId="77777777" w:rsidR="003523AC" w:rsidRPr="002F3169" w:rsidRDefault="003523AC" w:rsidP="00AE2A67">
                      <w:pPr>
                        <w:pStyle w:val="ListParagraph"/>
                        <w:numPr>
                          <w:ilvl w:val="0"/>
                          <w:numId w:val="20"/>
                        </w:numPr>
                        <w:spacing w:after="0" w:line="240" w:lineRule="exact"/>
                        <w:rPr>
                          <w:rFonts w:ascii="Times New Roman" w:hAnsi="Times New Roman" w:cs="Times New Roman"/>
                          <w:sz w:val="18"/>
                          <w:szCs w:val="18"/>
                        </w:rPr>
                      </w:pPr>
                      <w:r w:rsidRPr="002F3169">
                        <w:rPr>
                          <w:rFonts w:ascii="Times New Roman" w:hAnsi="Times New Roman" w:cs="Times New Roman"/>
                          <w:sz w:val="18"/>
                          <w:szCs w:val="18"/>
                        </w:rPr>
                        <w:t>Industry dynamism</w:t>
                      </w:r>
                      <w:r>
                        <w:rPr>
                          <w:rFonts w:ascii="Times New Roman" w:hAnsi="Times New Roman" w:cs="Times New Roman"/>
                          <w:sz w:val="18"/>
                          <w:szCs w:val="18"/>
                        </w:rPr>
                        <w:t>, demand, needs and other characteristics</w:t>
                      </w:r>
                      <w:r w:rsidRPr="002F3169">
                        <w:rPr>
                          <w:rFonts w:ascii="Times New Roman" w:hAnsi="Times New Roman" w:cs="Times New Roman"/>
                          <w:sz w:val="18"/>
                          <w:szCs w:val="18"/>
                        </w:rPr>
                        <w:t xml:space="preserve"> </w:t>
                      </w:r>
                    </w:p>
                    <w:p w14:paraId="10BDF568" w14:textId="77777777" w:rsidR="003523AC" w:rsidRDefault="003523AC" w:rsidP="00AE2A67">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 xml:space="preserve">Location specific knowledge and resources </w:t>
                      </w:r>
                    </w:p>
                    <w:p w14:paraId="627C4E74" w14:textId="77777777" w:rsidR="003523AC" w:rsidRDefault="003523AC" w:rsidP="00AE2A67">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Technological evolution and opportunities</w:t>
                      </w:r>
                    </w:p>
                    <w:p w14:paraId="55DA9068" w14:textId="77777777" w:rsidR="003523AC" w:rsidRPr="004C2D5E" w:rsidRDefault="003523AC" w:rsidP="00AE2A67">
                      <w:pPr>
                        <w:pStyle w:val="ListParagraph"/>
                        <w:numPr>
                          <w:ilvl w:val="0"/>
                          <w:numId w:val="20"/>
                        </w:numPr>
                        <w:spacing w:after="0" w:line="240" w:lineRule="exact"/>
                        <w:rPr>
                          <w:rFonts w:ascii="Times New Roman" w:hAnsi="Times New Roman" w:cs="Times New Roman"/>
                          <w:sz w:val="18"/>
                          <w:szCs w:val="18"/>
                        </w:rPr>
                      </w:pPr>
                      <w:r w:rsidRPr="004C2D5E">
                        <w:rPr>
                          <w:rFonts w:ascii="Times New Roman" w:hAnsi="Times New Roman" w:cs="Times New Roman"/>
                          <w:sz w:val="18"/>
                          <w:szCs w:val="18"/>
                        </w:rPr>
                        <w:t>Regulations</w:t>
                      </w:r>
                      <w:r>
                        <w:rPr>
                          <w:rFonts w:ascii="Times New Roman" w:hAnsi="Times New Roman" w:cs="Times New Roman"/>
                          <w:sz w:val="18"/>
                          <w:szCs w:val="18"/>
                        </w:rPr>
                        <w:t xml:space="preserve"> and policies</w:t>
                      </w:r>
                      <w:r w:rsidRPr="004C2D5E">
                        <w:rPr>
                          <w:rFonts w:ascii="Times New Roman" w:hAnsi="Times New Roman" w:cs="Times New Roman"/>
                          <w:sz w:val="18"/>
                          <w:szCs w:val="18"/>
                        </w:rPr>
                        <w:t xml:space="preserve">, IP protection, </w:t>
                      </w:r>
                      <w:r>
                        <w:rPr>
                          <w:rFonts w:ascii="Times New Roman" w:hAnsi="Times New Roman" w:cs="Times New Roman"/>
                          <w:sz w:val="18"/>
                          <w:szCs w:val="18"/>
                        </w:rPr>
                        <w:t>p</w:t>
                      </w:r>
                      <w:r w:rsidRPr="004C2D5E">
                        <w:rPr>
                          <w:rFonts w:ascii="Times New Roman" w:hAnsi="Times New Roman" w:cs="Times New Roman"/>
                          <w:sz w:val="18"/>
                          <w:szCs w:val="18"/>
                        </w:rPr>
                        <w:t xml:space="preserve">olitical stability </w:t>
                      </w:r>
                    </w:p>
                    <w:p w14:paraId="3CE2BE92" w14:textId="77777777" w:rsidR="003523AC" w:rsidRPr="00DE12BB" w:rsidRDefault="003523AC" w:rsidP="00AE2A67">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Different types of uncertainty and risks</w:t>
                      </w:r>
                    </w:p>
                    <w:p w14:paraId="61B5CA3E" w14:textId="77777777" w:rsidR="003523AC" w:rsidRPr="002F3169" w:rsidRDefault="003523AC" w:rsidP="00AE2A67">
                      <w:pPr>
                        <w:pStyle w:val="ListParagraph"/>
                        <w:numPr>
                          <w:ilvl w:val="0"/>
                          <w:numId w:val="20"/>
                        </w:numPr>
                        <w:spacing w:after="0" w:line="240" w:lineRule="exact"/>
                        <w:rPr>
                          <w:rFonts w:ascii="Times New Roman" w:hAnsi="Times New Roman" w:cs="Times New Roman"/>
                          <w:sz w:val="18"/>
                          <w:szCs w:val="18"/>
                        </w:rPr>
                      </w:pPr>
                      <w:r>
                        <w:rPr>
                          <w:rFonts w:ascii="Times New Roman" w:hAnsi="Times New Roman" w:cs="Times New Roman"/>
                          <w:sz w:val="18"/>
                          <w:szCs w:val="18"/>
                        </w:rPr>
                        <w:t>Culture, cultural distance and frictions</w:t>
                      </w:r>
                    </w:p>
                  </w:txbxContent>
                </v:textbox>
              </v:shape>
            </w:pict>
          </mc:Fallback>
        </mc:AlternateContent>
      </w:r>
      <w:r w:rsidR="000F267F" w:rsidRPr="00A9681E">
        <w:rPr>
          <w:b/>
          <w:bCs/>
          <w:noProof/>
          <w:sz w:val="20"/>
          <w:szCs w:val="20"/>
        </w:rPr>
        <mc:AlternateContent>
          <mc:Choice Requires="wps">
            <w:drawing>
              <wp:anchor distT="0" distB="0" distL="114300" distR="114300" simplePos="0" relativeHeight="251734016" behindDoc="0" locked="0" layoutInCell="1" allowOverlap="1" wp14:anchorId="58F21B30" wp14:editId="3AFAB650">
                <wp:simplePos x="0" y="0"/>
                <wp:positionH relativeFrom="column">
                  <wp:posOffset>9813925</wp:posOffset>
                </wp:positionH>
                <wp:positionV relativeFrom="paragraph">
                  <wp:posOffset>2186940</wp:posOffset>
                </wp:positionV>
                <wp:extent cx="0" cy="3141980"/>
                <wp:effectExtent l="12700" t="0" r="12700" b="20320"/>
                <wp:wrapNone/>
                <wp:docPr id="17" name="Straight Connector 17"/>
                <wp:cNvGraphicFramePr/>
                <a:graphic xmlns:a="http://schemas.openxmlformats.org/drawingml/2006/main">
                  <a:graphicData uri="http://schemas.microsoft.com/office/word/2010/wordprocessingShape">
                    <wps:wsp>
                      <wps:cNvCnPr/>
                      <wps:spPr>
                        <a:xfrm>
                          <a:off x="0" y="0"/>
                          <a:ext cx="0" cy="314198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BC305" id="Straight Connector 17"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772.75pt,172.2pt" to="772.7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" strokecolor="#ed7d31 [3205]" strokeweight="1.5pt">
                <v:stroke joinstyle="miter"/>
              </v:line>
            </w:pict>
          </mc:Fallback>
        </mc:AlternateContent>
      </w:r>
      <w:r w:rsidR="000F267F" w:rsidRPr="00254670">
        <w:rPr>
          <w:b/>
          <w:bCs/>
          <w:noProof/>
          <w:sz w:val="20"/>
          <w:szCs w:val="20"/>
        </w:rPr>
        <mc:AlternateContent>
          <mc:Choice Requires="wps">
            <w:drawing>
              <wp:anchor distT="0" distB="0" distL="114300" distR="114300" simplePos="0" relativeHeight="251724800" behindDoc="0" locked="0" layoutInCell="1" allowOverlap="1" wp14:anchorId="62A77CFA" wp14:editId="039D0CA5">
                <wp:simplePos x="0" y="0"/>
                <wp:positionH relativeFrom="column">
                  <wp:posOffset>7087235</wp:posOffset>
                </wp:positionH>
                <wp:positionV relativeFrom="paragraph">
                  <wp:posOffset>2694940</wp:posOffset>
                </wp:positionV>
                <wp:extent cx="0" cy="215265"/>
                <wp:effectExtent l="63500" t="25400" r="38100" b="26035"/>
                <wp:wrapNone/>
                <wp:docPr id="13" name="Straight Arrow Connector 13"/>
                <wp:cNvGraphicFramePr/>
                <a:graphic xmlns:a="http://schemas.openxmlformats.org/drawingml/2006/main">
                  <a:graphicData uri="http://schemas.microsoft.com/office/word/2010/wordprocessingShape">
                    <wps:wsp>
                      <wps:cNvCnPr/>
                      <wps:spPr>
                        <a:xfrm>
                          <a:off x="0" y="0"/>
                          <a:ext cx="0" cy="215265"/>
                        </a:xfrm>
                        <a:prstGeom prst="straightConnector1">
                          <a:avLst/>
                        </a:prstGeom>
                        <a:ln w="19050">
                          <a:solidFill>
                            <a:schemeClr val="accent2"/>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2A598" id="Straight Arrow Connector 13" o:spid="_x0000_s1026" type="#_x0000_t32" style="position:absolute;margin-left:558.05pt;margin-top:212.2pt;width:0;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" strokecolor="#ed7d31 [3205]" strokeweight="1.5pt">
                <v:stroke startarrow="block" endarrow="block" joinstyle="miter"/>
              </v:shape>
            </w:pict>
          </mc:Fallback>
        </mc:AlternateContent>
      </w:r>
      <w:r w:rsidR="000F267F" w:rsidRPr="00254670">
        <w:rPr>
          <w:b/>
          <w:bCs/>
          <w:noProof/>
          <w:sz w:val="20"/>
          <w:szCs w:val="20"/>
        </w:rPr>
        <mc:AlternateContent>
          <mc:Choice Requires="wps">
            <w:drawing>
              <wp:anchor distT="0" distB="0" distL="114300" distR="114300" simplePos="0" relativeHeight="251725824" behindDoc="0" locked="0" layoutInCell="1" allowOverlap="1" wp14:anchorId="16A3F6B0" wp14:editId="4891D174">
                <wp:simplePos x="0" y="0"/>
                <wp:positionH relativeFrom="column">
                  <wp:posOffset>7091680</wp:posOffset>
                </wp:positionH>
                <wp:positionV relativeFrom="paragraph">
                  <wp:posOffset>4070350</wp:posOffset>
                </wp:positionV>
                <wp:extent cx="0" cy="215265"/>
                <wp:effectExtent l="63500" t="25400" r="38100" b="26035"/>
                <wp:wrapNone/>
                <wp:docPr id="14" name="Straight Arrow Connector 14"/>
                <wp:cNvGraphicFramePr/>
                <a:graphic xmlns:a="http://schemas.openxmlformats.org/drawingml/2006/main">
                  <a:graphicData uri="http://schemas.microsoft.com/office/word/2010/wordprocessingShape">
                    <wps:wsp>
                      <wps:cNvCnPr/>
                      <wps:spPr>
                        <a:xfrm>
                          <a:off x="0" y="0"/>
                          <a:ext cx="0" cy="215265"/>
                        </a:xfrm>
                        <a:prstGeom prst="straightConnector1">
                          <a:avLst/>
                        </a:prstGeom>
                        <a:ln w="19050">
                          <a:solidFill>
                            <a:schemeClr val="accent2"/>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4CB98" id="Straight Arrow Connector 14" o:spid="_x0000_s1026" type="#_x0000_t32" style="position:absolute;margin-left:558.4pt;margin-top:320.5pt;width:0;height:16.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" strokecolor="#ed7d31 [3205]" strokeweight="1.5pt">
                <v:stroke startarrow="block" endarrow="block" joinstyle="miter"/>
              </v:shape>
            </w:pict>
          </mc:Fallback>
        </mc:AlternateContent>
      </w:r>
      <w:r w:rsidR="000F267F">
        <w:rPr>
          <w:b/>
          <w:bCs/>
          <w:noProof/>
          <w:sz w:val="20"/>
          <w:szCs w:val="20"/>
        </w:rPr>
        <mc:AlternateContent>
          <mc:Choice Requires="wps">
            <w:drawing>
              <wp:anchor distT="0" distB="0" distL="114300" distR="114300" simplePos="0" relativeHeight="251704320" behindDoc="0" locked="0" layoutInCell="1" allowOverlap="1" wp14:anchorId="0CD73040" wp14:editId="5F94CE36">
                <wp:simplePos x="0" y="0"/>
                <wp:positionH relativeFrom="column">
                  <wp:posOffset>5668645</wp:posOffset>
                </wp:positionH>
                <wp:positionV relativeFrom="paragraph">
                  <wp:posOffset>4646655</wp:posOffset>
                </wp:positionV>
                <wp:extent cx="808567" cy="127636"/>
                <wp:effectExtent l="12700" t="12700" r="17145" b="24765"/>
                <wp:wrapNone/>
                <wp:docPr id="43" name="Right Arrow 43"/>
                <wp:cNvGraphicFramePr/>
                <a:graphic xmlns:a="http://schemas.openxmlformats.org/drawingml/2006/main">
                  <a:graphicData uri="http://schemas.microsoft.com/office/word/2010/wordprocessingShape">
                    <wps:wsp>
                      <wps:cNvSpPr/>
                      <wps:spPr>
                        <a:xfrm rot="10800000">
                          <a:off x="0" y="0"/>
                          <a:ext cx="808567" cy="127636"/>
                        </a:xfrm>
                        <a:prstGeom prst="right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9B4B7" id="Right Arrow 43" o:spid="_x0000_s1026" type="#_x0000_t13" style="position:absolute;margin-left:446.35pt;margin-top:365.9pt;width:63.65pt;height:10.0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" adj="19895" fillcolor="#4472c4 [3204]" strokecolor="#4472c4 [3204]" strokeweight="1pt"/>
            </w:pict>
          </mc:Fallback>
        </mc:AlternateContent>
      </w:r>
      <w:r w:rsidR="000F267F">
        <w:rPr>
          <w:b/>
          <w:bCs/>
          <w:noProof/>
          <w:sz w:val="20"/>
          <w:szCs w:val="20"/>
        </w:rPr>
        <mc:AlternateContent>
          <mc:Choice Requires="wps">
            <w:drawing>
              <wp:anchor distT="0" distB="0" distL="114300" distR="114300" simplePos="0" relativeHeight="251715584" behindDoc="0" locked="0" layoutInCell="1" allowOverlap="1" wp14:anchorId="16B277C1" wp14:editId="6AB7DE4F">
                <wp:simplePos x="0" y="0"/>
                <wp:positionH relativeFrom="column">
                  <wp:posOffset>4045269</wp:posOffset>
                </wp:positionH>
                <wp:positionV relativeFrom="paragraph">
                  <wp:posOffset>3715509</wp:posOffset>
                </wp:positionV>
                <wp:extent cx="354866" cy="127636"/>
                <wp:effectExtent l="0" t="13653" r="25718" b="13017"/>
                <wp:wrapNone/>
                <wp:docPr id="1" name="Right Arrow 1"/>
                <wp:cNvGraphicFramePr/>
                <a:graphic xmlns:a="http://schemas.openxmlformats.org/drawingml/2006/main">
                  <a:graphicData uri="http://schemas.microsoft.com/office/word/2010/wordprocessingShape">
                    <wps:wsp>
                      <wps:cNvSpPr/>
                      <wps:spPr>
                        <a:xfrm rot="16200000">
                          <a:off x="0" y="0"/>
                          <a:ext cx="354866" cy="127636"/>
                        </a:xfrm>
                        <a:prstGeom prst="right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1A19A" id="Right Arrow 1" o:spid="_x0000_s1026" type="#_x0000_t13" style="position:absolute;margin-left:318.55pt;margin-top:292.55pt;width:27.95pt;height:10.0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" adj="17716" fillcolor="#4472c4 [3204]" strokecolor="#4472c4 [3204]" strokeweight="1pt"/>
            </w:pict>
          </mc:Fallback>
        </mc:AlternateContent>
      </w:r>
      <w:r w:rsidR="000F267F" w:rsidRPr="00AC3379">
        <w:rPr>
          <w:b/>
          <w:bCs/>
          <w:noProof/>
          <w:sz w:val="20"/>
          <w:szCs w:val="20"/>
        </w:rPr>
        <mc:AlternateContent>
          <mc:Choice Requires="wps">
            <w:drawing>
              <wp:anchor distT="0" distB="0" distL="114300" distR="114300" simplePos="0" relativeHeight="251709440" behindDoc="0" locked="0" layoutInCell="1" allowOverlap="1" wp14:anchorId="026EC612" wp14:editId="2AD85DBC">
                <wp:simplePos x="0" y="0"/>
                <wp:positionH relativeFrom="column">
                  <wp:posOffset>3926840</wp:posOffset>
                </wp:positionH>
                <wp:positionV relativeFrom="paragraph">
                  <wp:posOffset>4755515</wp:posOffset>
                </wp:positionV>
                <wp:extent cx="1207770" cy="50673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207770" cy="506730"/>
                        </a:xfrm>
                        <a:prstGeom prst="rect">
                          <a:avLst/>
                        </a:prstGeom>
                        <a:noFill/>
                        <a:ln w="6350">
                          <a:noFill/>
                        </a:ln>
                      </wps:spPr>
                      <wps:txbx>
                        <w:txbxContent>
                          <w:p w14:paraId="1D925F08" w14:textId="47CA5376" w:rsidR="003523AC" w:rsidRPr="00C94872" w:rsidRDefault="003523AC" w:rsidP="00AC3379">
                            <w:pPr>
                              <w:spacing w:line="200" w:lineRule="exact"/>
                              <w:rPr>
                                <w:sz w:val="18"/>
                                <w:szCs w:val="18"/>
                              </w:rPr>
                            </w:pPr>
                            <w:r>
                              <w:rPr>
                                <w:sz w:val="18"/>
                                <w:szCs w:val="18"/>
                              </w:rPr>
                              <w:t>b) New foreign entry modes or re-initiation of prior 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EC612" id="Text Box 50" o:spid="_x0000_s1036" type="#_x0000_t202" style="position:absolute;margin-left:309.2pt;margin-top:374.45pt;width:95.1pt;height:3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" filled="f" stroked="f" strokeweight=".5pt">
                <v:textbox>
                  <w:txbxContent>
                    <w:p w14:paraId="1D925F08" w14:textId="47CA5376" w:rsidR="003523AC" w:rsidRPr="00C94872" w:rsidRDefault="003523AC" w:rsidP="00AC3379">
                      <w:pPr>
                        <w:spacing w:line="200" w:lineRule="exact"/>
                        <w:rPr>
                          <w:sz w:val="18"/>
                          <w:szCs w:val="18"/>
                        </w:rPr>
                      </w:pPr>
                      <w:r>
                        <w:rPr>
                          <w:sz w:val="18"/>
                          <w:szCs w:val="18"/>
                        </w:rPr>
                        <w:t>b) New foreign entry modes or re-initiation of prior ones</w:t>
                      </w:r>
                    </w:p>
                  </w:txbxContent>
                </v:textbox>
              </v:shape>
            </w:pict>
          </mc:Fallback>
        </mc:AlternateContent>
      </w:r>
      <w:r w:rsidR="000F267F" w:rsidRPr="00AC3379">
        <w:rPr>
          <w:b/>
          <w:bCs/>
          <w:noProof/>
          <w:sz w:val="20"/>
          <w:szCs w:val="20"/>
        </w:rPr>
        <mc:AlternateContent>
          <mc:Choice Requires="wps">
            <w:drawing>
              <wp:anchor distT="0" distB="0" distL="114300" distR="114300" simplePos="0" relativeHeight="251708416" behindDoc="0" locked="0" layoutInCell="1" allowOverlap="1" wp14:anchorId="0B25AA66" wp14:editId="4990B164">
                <wp:simplePos x="0" y="0"/>
                <wp:positionH relativeFrom="column">
                  <wp:posOffset>3479165</wp:posOffset>
                </wp:positionH>
                <wp:positionV relativeFrom="paragraph">
                  <wp:posOffset>4322445</wp:posOffset>
                </wp:positionV>
                <wp:extent cx="1447800" cy="48704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447800" cy="487045"/>
                        </a:xfrm>
                        <a:prstGeom prst="rect">
                          <a:avLst/>
                        </a:prstGeom>
                        <a:noFill/>
                        <a:ln w="6350">
                          <a:noFill/>
                        </a:ln>
                      </wps:spPr>
                      <wps:txbx>
                        <w:txbxContent>
                          <w:p w14:paraId="164D8A9F" w14:textId="7A041725" w:rsidR="003523AC" w:rsidRPr="00C94872" w:rsidRDefault="003523AC" w:rsidP="00AC3379">
                            <w:pPr>
                              <w:rPr>
                                <w:sz w:val="18"/>
                                <w:szCs w:val="18"/>
                              </w:rPr>
                            </w:pPr>
                            <w:r>
                              <w:rPr>
                                <w:sz w:val="18"/>
                                <w:szCs w:val="18"/>
                              </w:rPr>
                              <w:t>a) New location choices or re-entry in prior 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AA66" id="Text Box 49" o:spid="_x0000_s1037" type="#_x0000_t202" style="position:absolute;margin-left:273.95pt;margin-top:340.35pt;width:114pt;height:3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" filled="f" stroked="f" strokeweight=".5pt">
                <v:textbox>
                  <w:txbxContent>
                    <w:p w14:paraId="164D8A9F" w14:textId="7A041725" w:rsidR="003523AC" w:rsidRPr="00C94872" w:rsidRDefault="003523AC" w:rsidP="00AC3379">
                      <w:pPr>
                        <w:rPr>
                          <w:sz w:val="18"/>
                          <w:szCs w:val="18"/>
                        </w:rPr>
                      </w:pPr>
                      <w:r>
                        <w:rPr>
                          <w:sz w:val="18"/>
                          <w:szCs w:val="18"/>
                        </w:rPr>
                        <w:t>a) New location choices or re-entry in prior locations</w:t>
                      </w:r>
                    </w:p>
                  </w:txbxContent>
                </v:textbox>
              </v:shape>
            </w:pict>
          </mc:Fallback>
        </mc:AlternateContent>
      </w:r>
      <w:r w:rsidR="000F267F" w:rsidRPr="00AC3379">
        <w:rPr>
          <w:b/>
          <w:bCs/>
          <w:noProof/>
          <w:sz w:val="20"/>
          <w:szCs w:val="20"/>
        </w:rPr>
        <mc:AlternateContent>
          <mc:Choice Requires="wpg">
            <w:drawing>
              <wp:anchor distT="0" distB="0" distL="114300" distR="114300" simplePos="0" relativeHeight="251706368" behindDoc="0" locked="0" layoutInCell="1" allowOverlap="1" wp14:anchorId="2DE5E4D6" wp14:editId="4EF216BA">
                <wp:simplePos x="0" y="0"/>
                <wp:positionH relativeFrom="column">
                  <wp:posOffset>3441065</wp:posOffset>
                </wp:positionH>
                <wp:positionV relativeFrom="paragraph">
                  <wp:posOffset>4514850</wp:posOffset>
                </wp:positionV>
                <wp:extent cx="1084580" cy="889000"/>
                <wp:effectExtent l="38100" t="25400" r="45720" b="63500"/>
                <wp:wrapNone/>
                <wp:docPr id="44" name="Group 44"/>
                <wp:cNvGraphicFramePr/>
                <a:graphic xmlns:a="http://schemas.openxmlformats.org/drawingml/2006/main">
                  <a:graphicData uri="http://schemas.microsoft.com/office/word/2010/wordprocessingGroup">
                    <wpg:wgp>
                      <wpg:cNvGrpSpPr/>
                      <wpg:grpSpPr>
                        <a:xfrm>
                          <a:off x="0" y="0"/>
                          <a:ext cx="1084580" cy="889000"/>
                          <a:chOff x="0" y="0"/>
                          <a:chExt cx="1084580" cy="889195"/>
                        </a:xfrm>
                      </wpg:grpSpPr>
                      <wps:wsp>
                        <wps:cNvPr id="45" name="Straight Arrow Connector 45"/>
                        <wps:cNvCnPr/>
                        <wps:spPr>
                          <a:xfrm>
                            <a:off x="1367" y="889195"/>
                            <a:ext cx="108321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V="1">
                            <a:off x="4298" y="0"/>
                            <a:ext cx="0" cy="8864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0" y="562707"/>
                            <a:ext cx="542974" cy="305923"/>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8EAE93" id="Group 44" o:spid="_x0000_s1026" style="position:absolute;margin-left:270.95pt;margin-top:355.5pt;width:85.4pt;height:70pt;z-index:251706368" coordsize="1084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">
                <v:shape id="Straight Arrow Connector 45" o:spid="_x0000_s1027" type="#_x0000_t32" style="position:absolute;left:13;top:8891;width:108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" strokecolor="black [3213]" strokeweight="1.5pt">
                  <v:stroke endarrow="block" joinstyle="miter"/>
                </v:shape>
                <v:shape id="Straight Arrow Connector 46" o:spid="_x0000_s1028" type="#_x0000_t32" style="position:absolute;left:42;width:0;height:88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" strokecolor="black [3213]" strokeweight="1.5pt">
                  <v:stroke endarrow="block" joinstyle="miter"/>
                </v:shape>
                <v:shape id="Straight Arrow Connector 47" o:spid="_x0000_s1029" type="#_x0000_t32" style="position:absolute;top:5627;width:5429;height:30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" strokecolor="black [3213]" strokeweight="1.5pt">
                  <v:stroke dashstyle="3 1" endarrow="block" joinstyle="miter"/>
                </v:shape>
              </v:group>
            </w:pict>
          </mc:Fallback>
        </mc:AlternateContent>
      </w:r>
      <w:r w:rsidR="000F267F" w:rsidRPr="00AC3379">
        <w:rPr>
          <w:b/>
          <w:bCs/>
          <w:noProof/>
          <w:sz w:val="20"/>
          <w:szCs w:val="20"/>
        </w:rPr>
        <mc:AlternateContent>
          <mc:Choice Requires="wps">
            <w:drawing>
              <wp:anchor distT="0" distB="0" distL="114300" distR="114300" simplePos="0" relativeHeight="251707392" behindDoc="0" locked="0" layoutInCell="1" allowOverlap="1" wp14:anchorId="7F568068" wp14:editId="385ECFC3">
                <wp:simplePos x="0" y="0"/>
                <wp:positionH relativeFrom="column">
                  <wp:posOffset>4156075</wp:posOffset>
                </wp:positionH>
                <wp:positionV relativeFrom="paragraph">
                  <wp:posOffset>5398770</wp:posOffset>
                </wp:positionV>
                <wp:extent cx="1209675" cy="2317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209675" cy="231775"/>
                        </a:xfrm>
                        <a:prstGeom prst="rect">
                          <a:avLst/>
                        </a:prstGeom>
                        <a:noFill/>
                        <a:ln w="6350">
                          <a:noFill/>
                        </a:ln>
                      </wps:spPr>
                      <wps:txbx>
                        <w:txbxContent>
                          <w:p w14:paraId="0AE19C48" w14:textId="2C280457" w:rsidR="003523AC" w:rsidRPr="00C94872" w:rsidRDefault="003523AC" w:rsidP="00962381">
                            <w:pPr>
                              <w:rPr>
                                <w:sz w:val="18"/>
                                <w:szCs w:val="18"/>
                              </w:rPr>
                            </w:pPr>
                            <w:r>
                              <w:rPr>
                                <w:sz w:val="18"/>
                                <w:szCs w:val="18"/>
                              </w:rPr>
                              <w:t>c) Temporal aspects</w:t>
                            </w:r>
                          </w:p>
                          <w:p w14:paraId="73F5A9D3" w14:textId="1E28ED6A" w:rsidR="003523AC" w:rsidRPr="00C94872" w:rsidRDefault="003523AC" w:rsidP="00AC33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68068" id="Text Box 48" o:spid="_x0000_s1038" type="#_x0000_t202" style="position:absolute;margin-left:327.25pt;margin-top:425.1pt;width:95.25pt;height:1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" filled="f" stroked="f" strokeweight=".5pt">
                <v:textbox>
                  <w:txbxContent>
                    <w:p w14:paraId="0AE19C48" w14:textId="2C280457" w:rsidR="003523AC" w:rsidRPr="00C94872" w:rsidRDefault="003523AC" w:rsidP="00962381">
                      <w:pPr>
                        <w:rPr>
                          <w:sz w:val="18"/>
                          <w:szCs w:val="18"/>
                        </w:rPr>
                      </w:pPr>
                      <w:r>
                        <w:rPr>
                          <w:sz w:val="18"/>
                          <w:szCs w:val="18"/>
                        </w:rPr>
                        <w:t>c) Temporal aspects</w:t>
                      </w:r>
                    </w:p>
                    <w:p w14:paraId="73F5A9D3" w14:textId="1E28ED6A" w:rsidR="003523AC" w:rsidRPr="00C94872" w:rsidRDefault="003523AC" w:rsidP="00AC3379">
                      <w:pPr>
                        <w:rPr>
                          <w:sz w:val="18"/>
                          <w:szCs w:val="18"/>
                        </w:rPr>
                      </w:pPr>
                    </w:p>
                  </w:txbxContent>
                </v:textbox>
              </v:shape>
            </w:pict>
          </mc:Fallback>
        </mc:AlternateContent>
      </w:r>
      <w:r w:rsidR="000F267F">
        <w:rPr>
          <w:b/>
          <w:bCs/>
          <w:noProof/>
          <w:sz w:val="20"/>
          <w:szCs w:val="20"/>
        </w:rPr>
        <mc:AlternateContent>
          <mc:Choice Requires="wps">
            <w:drawing>
              <wp:anchor distT="0" distB="0" distL="114300" distR="114300" simplePos="0" relativeHeight="251702272" behindDoc="0" locked="0" layoutInCell="1" allowOverlap="1" wp14:anchorId="5ED8E6AF" wp14:editId="28553ECA">
                <wp:simplePos x="0" y="0"/>
                <wp:positionH relativeFrom="column">
                  <wp:posOffset>3195955</wp:posOffset>
                </wp:positionH>
                <wp:positionV relativeFrom="paragraph">
                  <wp:posOffset>4073386</wp:posOffset>
                </wp:positionV>
                <wp:extent cx="2329180" cy="1669415"/>
                <wp:effectExtent l="0" t="0" r="7620" b="6985"/>
                <wp:wrapNone/>
                <wp:docPr id="42" name="Text Box 42"/>
                <wp:cNvGraphicFramePr/>
                <a:graphic xmlns:a="http://schemas.openxmlformats.org/drawingml/2006/main">
                  <a:graphicData uri="http://schemas.microsoft.com/office/word/2010/wordprocessingShape">
                    <wps:wsp>
                      <wps:cNvSpPr txBox="1"/>
                      <wps:spPr>
                        <a:xfrm>
                          <a:off x="0" y="0"/>
                          <a:ext cx="2329180" cy="1669415"/>
                        </a:xfrm>
                        <a:prstGeom prst="rect">
                          <a:avLst/>
                        </a:prstGeom>
                        <a:solidFill>
                          <a:schemeClr val="lt1"/>
                        </a:solidFill>
                        <a:ln w="6350">
                          <a:solidFill>
                            <a:prstClr val="black"/>
                          </a:solidFill>
                        </a:ln>
                      </wps:spPr>
                      <wps:txbx>
                        <w:txbxContent>
                          <w:p w14:paraId="1E68ABBE" w14:textId="1906241A" w:rsidR="003523AC" w:rsidRPr="002A7936" w:rsidRDefault="003523AC" w:rsidP="00F05F55">
                            <w:pPr>
                              <w:rPr>
                                <w:b/>
                                <w:bCs/>
                                <w:sz w:val="18"/>
                                <w:szCs w:val="18"/>
                              </w:rPr>
                            </w:pPr>
                            <w:r>
                              <w:rPr>
                                <w:b/>
                                <w:bCs/>
                                <w:sz w:val="20"/>
                                <w:szCs w:val="20"/>
                              </w:rPr>
                              <w:t>Re-i</w:t>
                            </w:r>
                            <w:r w:rsidRPr="002A7936">
                              <w:rPr>
                                <w:b/>
                                <w:bCs/>
                                <w:sz w:val="20"/>
                                <w:szCs w:val="20"/>
                              </w:rPr>
                              <w:t xml:space="preserve">nternationalization </w:t>
                            </w:r>
                          </w:p>
                          <w:p w14:paraId="309169FF" w14:textId="5E0891D4" w:rsidR="003523AC" w:rsidRPr="008E7D1F" w:rsidRDefault="003523AC" w:rsidP="00F05F55">
                            <w:pPr>
                              <w:rPr>
                                <w:sz w:val="18"/>
                                <w:szCs w:val="18"/>
                              </w:rPr>
                            </w:pPr>
                          </w:p>
                          <w:p w14:paraId="559C2A89" w14:textId="77777777" w:rsidR="003523AC" w:rsidRPr="008E7D1F" w:rsidRDefault="003523AC" w:rsidP="00F05F55">
                            <w:pPr>
                              <w:rPr>
                                <w:sz w:val="18"/>
                                <w:szCs w:val="18"/>
                              </w:rPr>
                            </w:pPr>
                          </w:p>
                          <w:p w14:paraId="6318ADDF" w14:textId="3FFCD52E" w:rsidR="003523AC" w:rsidRPr="008E7D1F" w:rsidRDefault="003523AC" w:rsidP="00F05F55">
                            <w:pPr>
                              <w:rPr>
                                <w:sz w:val="18"/>
                                <w:szCs w:val="18"/>
                              </w:rPr>
                            </w:pPr>
                          </w:p>
                          <w:p w14:paraId="44D337A0" w14:textId="2B8C8947" w:rsidR="003523AC" w:rsidRPr="008E7D1F" w:rsidRDefault="003523AC" w:rsidP="00F05F5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8E6AF" id="Text Box 42" o:spid="_x0000_s1039" type="#_x0000_t202" style="position:absolute;margin-left:251.65pt;margin-top:320.75pt;width:183.4pt;height:13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" fillcolor="white [3201]" strokeweight=".5pt">
                <v:textbox>
                  <w:txbxContent>
                    <w:p w14:paraId="1E68ABBE" w14:textId="1906241A" w:rsidR="003523AC" w:rsidRPr="002A7936" w:rsidRDefault="003523AC" w:rsidP="00F05F55">
                      <w:pPr>
                        <w:rPr>
                          <w:b/>
                          <w:bCs/>
                          <w:sz w:val="18"/>
                          <w:szCs w:val="18"/>
                        </w:rPr>
                      </w:pPr>
                      <w:r>
                        <w:rPr>
                          <w:b/>
                          <w:bCs/>
                          <w:sz w:val="20"/>
                          <w:szCs w:val="20"/>
                        </w:rPr>
                        <w:t>Re-i</w:t>
                      </w:r>
                      <w:r w:rsidRPr="002A7936">
                        <w:rPr>
                          <w:b/>
                          <w:bCs/>
                          <w:sz w:val="20"/>
                          <w:szCs w:val="20"/>
                        </w:rPr>
                        <w:t xml:space="preserve">nternationalization </w:t>
                      </w:r>
                    </w:p>
                    <w:p w14:paraId="309169FF" w14:textId="5E0891D4" w:rsidR="003523AC" w:rsidRPr="008E7D1F" w:rsidRDefault="003523AC" w:rsidP="00F05F55">
                      <w:pPr>
                        <w:rPr>
                          <w:sz w:val="18"/>
                          <w:szCs w:val="18"/>
                        </w:rPr>
                      </w:pPr>
                    </w:p>
                    <w:p w14:paraId="559C2A89" w14:textId="77777777" w:rsidR="003523AC" w:rsidRPr="008E7D1F" w:rsidRDefault="003523AC" w:rsidP="00F05F55">
                      <w:pPr>
                        <w:rPr>
                          <w:sz w:val="18"/>
                          <w:szCs w:val="18"/>
                        </w:rPr>
                      </w:pPr>
                    </w:p>
                    <w:p w14:paraId="6318ADDF" w14:textId="3FFCD52E" w:rsidR="003523AC" w:rsidRPr="008E7D1F" w:rsidRDefault="003523AC" w:rsidP="00F05F55">
                      <w:pPr>
                        <w:rPr>
                          <w:sz w:val="18"/>
                          <w:szCs w:val="18"/>
                        </w:rPr>
                      </w:pPr>
                    </w:p>
                    <w:p w14:paraId="44D337A0" w14:textId="2B8C8947" w:rsidR="003523AC" w:rsidRPr="008E7D1F" w:rsidRDefault="003523AC" w:rsidP="00F05F55">
                      <w:pPr>
                        <w:rPr>
                          <w:sz w:val="18"/>
                          <w:szCs w:val="18"/>
                        </w:rPr>
                      </w:pPr>
                    </w:p>
                  </w:txbxContent>
                </v:textbox>
              </v:shape>
            </w:pict>
          </mc:Fallback>
        </mc:AlternateContent>
      </w:r>
      <w:r w:rsidR="000F267F">
        <w:rPr>
          <w:b/>
          <w:bCs/>
          <w:noProof/>
          <w:sz w:val="20"/>
          <w:szCs w:val="20"/>
        </w:rPr>
        <mc:AlternateContent>
          <mc:Choice Requires="wps">
            <w:drawing>
              <wp:anchor distT="0" distB="0" distL="114300" distR="114300" simplePos="0" relativeHeight="251721728" behindDoc="0" locked="0" layoutInCell="1" allowOverlap="1" wp14:anchorId="21537BBE" wp14:editId="695681C7">
                <wp:simplePos x="0" y="0"/>
                <wp:positionH relativeFrom="column">
                  <wp:posOffset>3132040</wp:posOffset>
                </wp:positionH>
                <wp:positionV relativeFrom="paragraph">
                  <wp:posOffset>1694208</wp:posOffset>
                </wp:positionV>
                <wp:extent cx="0" cy="215413"/>
                <wp:effectExtent l="63500" t="25400" r="38100" b="26035"/>
                <wp:wrapNone/>
                <wp:docPr id="8" name="Straight Arrow Connector 8"/>
                <wp:cNvGraphicFramePr/>
                <a:graphic xmlns:a="http://schemas.openxmlformats.org/drawingml/2006/main">
                  <a:graphicData uri="http://schemas.microsoft.com/office/word/2010/wordprocessingShape">
                    <wps:wsp>
                      <wps:cNvCnPr/>
                      <wps:spPr>
                        <a:xfrm>
                          <a:off x="0" y="0"/>
                          <a:ext cx="0" cy="215413"/>
                        </a:xfrm>
                        <a:prstGeom prst="straightConnector1">
                          <a:avLst/>
                        </a:prstGeom>
                        <a:ln w="19050">
                          <a:solidFill>
                            <a:schemeClr val="accent2"/>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7A153E" id="Straight Arrow Connector 8" o:spid="_x0000_s1026" type="#_x0000_t32" style="position:absolute;margin-left:246.6pt;margin-top:133.4pt;width:0;height:16.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" strokecolor="#ed7d31 [3205]" strokeweight="1.5pt">
                <v:stroke startarrow="block" endarrow="block" joinstyle="miter"/>
              </v:shape>
            </w:pict>
          </mc:Fallback>
        </mc:AlternateContent>
      </w:r>
      <w:r w:rsidR="000F267F">
        <w:rPr>
          <w:b/>
          <w:bCs/>
          <w:noProof/>
          <w:sz w:val="20"/>
          <w:szCs w:val="20"/>
        </w:rPr>
        <mc:AlternateContent>
          <mc:Choice Requires="wps">
            <w:drawing>
              <wp:anchor distT="0" distB="0" distL="114300" distR="114300" simplePos="0" relativeHeight="251719680" behindDoc="0" locked="0" layoutInCell="1" allowOverlap="1" wp14:anchorId="3AF6A9F9" wp14:editId="60053F10">
                <wp:simplePos x="0" y="0"/>
                <wp:positionH relativeFrom="column">
                  <wp:posOffset>3121025</wp:posOffset>
                </wp:positionH>
                <wp:positionV relativeFrom="paragraph">
                  <wp:posOffset>335859</wp:posOffset>
                </wp:positionV>
                <wp:extent cx="0" cy="215265"/>
                <wp:effectExtent l="63500" t="25400" r="38100" b="26035"/>
                <wp:wrapNone/>
                <wp:docPr id="6" name="Straight Arrow Connector 6"/>
                <wp:cNvGraphicFramePr/>
                <a:graphic xmlns:a="http://schemas.openxmlformats.org/drawingml/2006/main">
                  <a:graphicData uri="http://schemas.microsoft.com/office/word/2010/wordprocessingShape">
                    <wps:wsp>
                      <wps:cNvCnPr/>
                      <wps:spPr>
                        <a:xfrm>
                          <a:off x="0" y="0"/>
                          <a:ext cx="0" cy="215265"/>
                        </a:xfrm>
                        <a:prstGeom prst="straightConnector1">
                          <a:avLst/>
                        </a:prstGeom>
                        <a:ln w="19050">
                          <a:solidFill>
                            <a:schemeClr val="accent2"/>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75437A" id="_x0000_t32" coordsize="21600,21600" o:spt="32" o:oned="t" path="m,l21600,21600e" filled="f">
                <v:path arrowok="t" fillok="f" o:connecttype="none"/>
                <o:lock v:ext="edit" shapetype="t"/>
              </v:shapetype>
              <v:shape id="Straight Arrow Connector 6" o:spid="_x0000_s1026" type="#_x0000_t32" style="position:absolute;margin-left:245.75pt;margin-top:26.45pt;width:0;height:16.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" strokecolor="#ed7d31 [3205]" strokeweight="1.5pt">
                <v:stroke startarrow="block" endarrow="block" joinstyle="miter"/>
              </v:shape>
            </w:pict>
          </mc:Fallback>
        </mc:AlternateContent>
      </w:r>
      <w:r w:rsidR="00F70BAF">
        <w:rPr>
          <w:b/>
          <w:bCs/>
          <w:noProof/>
          <w:sz w:val="20"/>
          <w:szCs w:val="20"/>
        </w:rPr>
        <mc:AlternateContent>
          <mc:Choice Requires="wps">
            <w:drawing>
              <wp:anchor distT="0" distB="0" distL="114300" distR="114300" simplePos="0" relativeHeight="251682816" behindDoc="0" locked="0" layoutInCell="1" allowOverlap="1" wp14:anchorId="204E5618" wp14:editId="46F32221">
                <wp:simplePos x="0" y="0"/>
                <wp:positionH relativeFrom="column">
                  <wp:posOffset>2068835</wp:posOffset>
                </wp:positionH>
                <wp:positionV relativeFrom="paragraph">
                  <wp:posOffset>108770</wp:posOffset>
                </wp:positionV>
                <wp:extent cx="553979" cy="128891"/>
                <wp:effectExtent l="0" t="12700" r="30480" b="24130"/>
                <wp:wrapNone/>
                <wp:docPr id="28" name="Right Arrow 28"/>
                <wp:cNvGraphicFramePr/>
                <a:graphic xmlns:a="http://schemas.openxmlformats.org/drawingml/2006/main">
                  <a:graphicData uri="http://schemas.microsoft.com/office/word/2010/wordprocessingShape">
                    <wps:wsp>
                      <wps:cNvSpPr/>
                      <wps:spPr>
                        <a:xfrm>
                          <a:off x="0" y="0"/>
                          <a:ext cx="553979" cy="128891"/>
                        </a:xfrm>
                        <a:prstGeom prst="right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AF570" id="Right Arrow 28" o:spid="_x0000_s1026" type="#_x0000_t13" style="position:absolute;margin-left:162.9pt;margin-top:8.55pt;width:43.6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" adj="19087" fillcolor="#4472c4 [3204]" strokecolor="#4472c4 [3204]" strokeweight="1pt"/>
            </w:pict>
          </mc:Fallback>
        </mc:AlternateContent>
      </w:r>
      <w:r w:rsidR="00AD3E1B">
        <w:rPr>
          <w:b/>
          <w:bCs/>
          <w:noProof/>
          <w:sz w:val="20"/>
          <w:szCs w:val="20"/>
        </w:rPr>
        <mc:AlternateContent>
          <mc:Choice Requires="wps">
            <w:drawing>
              <wp:anchor distT="0" distB="0" distL="114300" distR="114300" simplePos="0" relativeHeight="251718656" behindDoc="0" locked="0" layoutInCell="1" allowOverlap="1" wp14:anchorId="7A1DCDB8" wp14:editId="5E7C122E">
                <wp:simplePos x="0" y="0"/>
                <wp:positionH relativeFrom="column">
                  <wp:posOffset>-136525</wp:posOffset>
                </wp:positionH>
                <wp:positionV relativeFrom="paragraph">
                  <wp:posOffset>3719195</wp:posOffset>
                </wp:positionV>
                <wp:extent cx="3022176" cy="1744133"/>
                <wp:effectExtent l="0" t="0" r="0" b="0"/>
                <wp:wrapNone/>
                <wp:docPr id="3" name="Text Box 3"/>
                <wp:cNvGraphicFramePr/>
                <a:graphic xmlns:a="http://schemas.openxmlformats.org/drawingml/2006/main">
                  <a:graphicData uri="http://schemas.microsoft.com/office/word/2010/wordprocessingShape">
                    <wps:wsp>
                      <wps:cNvSpPr txBox="1"/>
                      <wps:spPr>
                        <a:xfrm>
                          <a:off x="0" y="0"/>
                          <a:ext cx="3022176" cy="1744133"/>
                        </a:xfrm>
                        <a:prstGeom prst="rect">
                          <a:avLst/>
                        </a:prstGeom>
                        <a:noFill/>
                        <a:ln w="6350">
                          <a:noFill/>
                        </a:ln>
                      </wps:spPr>
                      <wps:txbx>
                        <w:txbxContent>
                          <w:p w14:paraId="53C7553F" w14:textId="3898C412" w:rsidR="003523AC" w:rsidRPr="00AD3E1B" w:rsidRDefault="003523AC">
                            <w:r w:rsidRPr="00AD3E1B">
                              <w:rPr>
                                <w:b/>
                                <w:bCs/>
                              </w:rPr>
                              <w:t>Figure 1</w:t>
                            </w:r>
                            <w:r w:rsidRPr="00AD3E1B">
                              <w:t xml:space="preserve"> – </w:t>
                            </w:r>
                            <w:r>
                              <w:t>A conceptualization of</w:t>
                            </w:r>
                            <w:r w:rsidRPr="00AD3E1B">
                              <w:t xml:space="preserve"> </w:t>
                            </w:r>
                            <w:r>
                              <w:t>de- and re-i</w:t>
                            </w:r>
                            <w:r w:rsidRPr="00AD3E1B">
                              <w:t>nternationalization</w:t>
                            </w:r>
                            <w:r>
                              <w:t xml:space="preserve"> cycles of the 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1DCDB8" id="Text Box 3" o:spid="_x0000_s1040" type="#_x0000_t202" style="position:absolute;margin-left:-10.75pt;margin-top:292.85pt;width:237.95pt;height:137.3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" filled="f" stroked="f" strokeweight=".5pt">
                <v:textbox>
                  <w:txbxContent>
                    <w:p w14:paraId="53C7553F" w14:textId="3898C412" w:rsidR="003523AC" w:rsidRPr="00AD3E1B" w:rsidRDefault="003523AC">
                      <w:r w:rsidRPr="00AD3E1B">
                        <w:rPr>
                          <w:b/>
                          <w:bCs/>
                        </w:rPr>
                        <w:t>Figure 1</w:t>
                      </w:r>
                      <w:r w:rsidRPr="00AD3E1B">
                        <w:t xml:space="preserve"> – </w:t>
                      </w:r>
                      <w:r>
                        <w:t>A conceptualization of</w:t>
                      </w:r>
                      <w:r w:rsidRPr="00AD3E1B">
                        <w:t xml:space="preserve"> </w:t>
                      </w:r>
                      <w:r>
                        <w:t>de- and re-i</w:t>
                      </w:r>
                      <w:r w:rsidRPr="00AD3E1B">
                        <w:t>nternationalization</w:t>
                      </w:r>
                      <w:r>
                        <w:t xml:space="preserve"> cycles of the firm</w:t>
                      </w:r>
                    </w:p>
                  </w:txbxContent>
                </v:textbox>
              </v:shape>
            </w:pict>
          </mc:Fallback>
        </mc:AlternateContent>
      </w:r>
      <w:r w:rsidR="00334D2A">
        <w:rPr>
          <w:b/>
          <w:bCs/>
          <w:sz w:val="20"/>
          <w:szCs w:val="20"/>
        </w:rPr>
        <w:br w:type="page"/>
      </w:r>
    </w:p>
    <w:sectPr w:rsidR="000F267F" w:rsidRPr="00CF559B" w:rsidSect="00AC15DB">
      <w:pgSz w:w="16838" w:h="11906" w:orient="landscape"/>
      <w:pgMar w:top="488" w:right="373" w:bottom="363" w:left="58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7283" w14:textId="77777777" w:rsidR="00A93984" w:rsidRDefault="00A93984" w:rsidP="009E3153">
      <w:r>
        <w:separator/>
      </w:r>
    </w:p>
  </w:endnote>
  <w:endnote w:type="continuationSeparator" w:id="0">
    <w:p w14:paraId="4DDBBAB2" w14:textId="77777777" w:rsidR="00A93984" w:rsidRDefault="00A93984" w:rsidP="009E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charset w:val="DE"/>
    <w:family w:val="swiss"/>
    <w:pitch w:val="variable"/>
    <w:sig w:usb0="01000003"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468482"/>
      <w:docPartObj>
        <w:docPartGallery w:val="Page Numbers (Bottom of Page)"/>
        <w:docPartUnique/>
      </w:docPartObj>
    </w:sdtPr>
    <w:sdtEndPr>
      <w:rPr>
        <w:noProof/>
      </w:rPr>
    </w:sdtEndPr>
    <w:sdtContent>
      <w:p w14:paraId="6AE038A4" w14:textId="41EE241E" w:rsidR="003523AC" w:rsidRDefault="003523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A06F0C" w14:textId="77777777" w:rsidR="003523AC" w:rsidRDefault="00352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063C" w14:textId="77777777" w:rsidR="00A93984" w:rsidRDefault="00A93984" w:rsidP="009E3153">
      <w:r>
        <w:separator/>
      </w:r>
    </w:p>
  </w:footnote>
  <w:footnote w:type="continuationSeparator" w:id="0">
    <w:p w14:paraId="69739CD1" w14:textId="77777777" w:rsidR="00A93984" w:rsidRDefault="00A93984" w:rsidP="009E3153">
      <w:r>
        <w:continuationSeparator/>
      </w:r>
    </w:p>
  </w:footnote>
  <w:footnote w:id="1">
    <w:p w14:paraId="6B6139F1" w14:textId="1C1078EE" w:rsidR="003523AC" w:rsidRDefault="003523AC">
      <w:pPr>
        <w:pStyle w:val="FootnoteText"/>
      </w:pPr>
      <w:r w:rsidRPr="00380CD9">
        <w:rPr>
          <w:rStyle w:val="FootnoteReference"/>
          <w:rFonts w:ascii="Times New Roman" w:hAnsi="Times New Roman" w:cs="Times New Roman"/>
        </w:rPr>
        <w:footnoteRef/>
      </w:r>
      <w:r w:rsidRPr="00380CD9">
        <w:rPr>
          <w:rFonts w:ascii="Times New Roman" w:hAnsi="Times New Roman" w:cs="Times New Roman"/>
        </w:rPr>
        <w:t xml:space="preserve"> For a review of the factors that lead specifically to divestment of foreign subsidiaries, please see </w:t>
      </w:r>
      <w:r w:rsidRPr="00380CD9">
        <w:rPr>
          <w:rFonts w:ascii="Times New Roman" w:hAnsi="Times New Roman" w:cs="Times New Roman"/>
          <w:iCs/>
        </w:rPr>
        <w:t>Schmid and Morschett (2020) as well as Ozkan (2020).</w:t>
      </w:r>
    </w:p>
  </w:footnote>
  <w:footnote w:id="2">
    <w:p w14:paraId="0A776BA7" w14:textId="77777777" w:rsidR="00D06341" w:rsidRPr="00A86218" w:rsidRDefault="00D06341" w:rsidP="00D06341">
      <w:pPr>
        <w:pStyle w:val="FootnoteText"/>
        <w:rPr>
          <w:rFonts w:ascii="Times New Roman" w:hAnsi="Times New Roman" w:cs="Times New Roman"/>
        </w:rPr>
      </w:pPr>
      <w:r w:rsidRPr="00A86218">
        <w:rPr>
          <w:rStyle w:val="FootnoteReference"/>
          <w:rFonts w:ascii="Times New Roman" w:hAnsi="Times New Roman" w:cs="Times New Roman"/>
        </w:rPr>
        <w:footnoteRef/>
      </w:r>
      <w:r w:rsidRPr="00A86218">
        <w:rPr>
          <w:rFonts w:ascii="Times New Roman" w:hAnsi="Times New Roman" w:cs="Times New Roman"/>
        </w:rPr>
        <w:t xml:space="preserve"> Scepticism towards globalization usually arises </w:t>
      </w:r>
      <w:r>
        <w:rPr>
          <w:rFonts w:ascii="Times New Roman" w:hAnsi="Times New Roman" w:cs="Times New Roman"/>
        </w:rPr>
        <w:t>when</w:t>
      </w:r>
      <w:r w:rsidRPr="00A86218">
        <w:rPr>
          <w:rFonts w:ascii="Times New Roman" w:hAnsi="Times New Roman" w:cs="Times New Roman"/>
        </w:rPr>
        <w:t xml:space="preserve"> a segment of a country’s population experiences adverse consequences linked to free trade and/or the actions of MNEs</w:t>
      </w:r>
      <w:r>
        <w:rPr>
          <w:rFonts w:ascii="Times New Roman" w:hAnsi="Times New Roman" w:cs="Times New Roman"/>
        </w:rPr>
        <w:t xml:space="preserve"> (e.g.,</w:t>
      </w:r>
      <w:r w:rsidRPr="00A86218">
        <w:rPr>
          <w:rFonts w:ascii="Times New Roman" w:hAnsi="Times New Roman" w:cs="Times New Roman"/>
        </w:rPr>
        <w:t xml:space="preserve"> </w:t>
      </w:r>
      <w:r>
        <w:rPr>
          <w:rFonts w:ascii="Times New Roman" w:hAnsi="Times New Roman" w:cs="Times New Roman"/>
        </w:rPr>
        <w:t>lower</w:t>
      </w:r>
      <w:r w:rsidRPr="00A86218">
        <w:rPr>
          <w:rFonts w:ascii="Times New Roman" w:hAnsi="Times New Roman" w:cs="Times New Roman"/>
        </w:rPr>
        <w:t xml:space="preserve"> local production and wages</w:t>
      </w:r>
      <w:r>
        <w:rPr>
          <w:rFonts w:ascii="Times New Roman" w:hAnsi="Times New Roman" w:cs="Times New Roman"/>
        </w:rPr>
        <w:t>,</w:t>
      </w:r>
      <w:r w:rsidRPr="00A86218">
        <w:rPr>
          <w:rFonts w:ascii="Times New Roman" w:hAnsi="Times New Roman" w:cs="Times New Roman"/>
        </w:rPr>
        <w:t xml:space="preserve"> </w:t>
      </w:r>
      <w:r>
        <w:rPr>
          <w:rFonts w:ascii="Times New Roman" w:hAnsi="Times New Roman" w:cs="Times New Roman"/>
        </w:rPr>
        <w:t xml:space="preserve">and </w:t>
      </w:r>
      <w:r w:rsidRPr="00A86218">
        <w:rPr>
          <w:rFonts w:ascii="Times New Roman" w:hAnsi="Times New Roman" w:cs="Times New Roman"/>
        </w:rPr>
        <w:t xml:space="preserve">job losses due to increased foreign competition </w:t>
      </w:r>
      <w:r>
        <w:rPr>
          <w:rFonts w:ascii="Times New Roman" w:hAnsi="Times New Roman" w:cs="Times New Roman"/>
        </w:rPr>
        <w:t>and</w:t>
      </w:r>
      <w:r w:rsidRPr="00A86218">
        <w:rPr>
          <w:rFonts w:ascii="Times New Roman" w:hAnsi="Times New Roman" w:cs="Times New Roman"/>
        </w:rPr>
        <w:t xml:space="preserve"> the offshoring of </w:t>
      </w:r>
      <w:r>
        <w:rPr>
          <w:rFonts w:ascii="Times New Roman" w:hAnsi="Times New Roman" w:cs="Times New Roman"/>
        </w:rPr>
        <w:t>various</w:t>
      </w:r>
      <w:r w:rsidRPr="00A86218">
        <w:rPr>
          <w:rFonts w:ascii="Times New Roman" w:hAnsi="Times New Roman" w:cs="Times New Roman"/>
        </w:rPr>
        <w:t xml:space="preserve"> functions</w:t>
      </w:r>
      <w:r>
        <w:rPr>
          <w:rFonts w:ascii="Times New Roman" w:hAnsi="Times New Roman" w:cs="Times New Roman"/>
        </w:rPr>
        <w:t>;</w:t>
      </w:r>
      <w:r w:rsidRPr="00A86218">
        <w:rPr>
          <w:rFonts w:ascii="Times New Roman" w:hAnsi="Times New Roman" w:cs="Times New Roman"/>
        </w:rPr>
        <w:t xml:space="preserve"> </w:t>
      </w:r>
      <w:r w:rsidRPr="00A86218">
        <w:rPr>
          <w:rFonts w:ascii="Times New Roman" w:hAnsi="Times New Roman" w:cs="Times New Roman"/>
          <w:iCs/>
        </w:rPr>
        <w:t>Cuervo-</w:t>
      </w:r>
      <w:r w:rsidRPr="00A86218">
        <w:rPr>
          <w:rFonts w:ascii="Times New Roman" w:hAnsi="Times New Roman" w:cs="Times New Roman"/>
          <w:iCs/>
        </w:rPr>
        <w:t>Cazurra et al., 2020; Witt, 2019</w:t>
      </w:r>
      <w:r w:rsidRPr="00A86218">
        <w:rPr>
          <w:rFonts w:ascii="Times New Roman" w:hAnsi="Times New Roman" w:cs="Times New Roman"/>
        </w:rPr>
        <w:t>).</w:t>
      </w:r>
    </w:p>
  </w:footnote>
  <w:footnote w:id="3">
    <w:p w14:paraId="7A61F379" w14:textId="77777777" w:rsidR="003523AC" w:rsidRPr="009B3356" w:rsidRDefault="003523AC" w:rsidP="009E3153">
      <w:pPr>
        <w:pStyle w:val="FootnoteText"/>
        <w:rPr>
          <w:rFonts w:ascii="Times New Roman" w:hAnsi="Times New Roman" w:cs="TH SarabunPSK"/>
        </w:rPr>
      </w:pPr>
      <w:r w:rsidRPr="009B3356">
        <w:rPr>
          <w:rStyle w:val="FootnoteReference"/>
          <w:rFonts w:ascii="Times New Roman" w:hAnsi="Times New Roman" w:cs="TH SarabunPSK"/>
        </w:rPr>
        <w:footnoteRef/>
      </w:r>
      <w:r w:rsidRPr="009B3356">
        <w:rPr>
          <w:rFonts w:ascii="Times New Roman" w:hAnsi="Times New Roman" w:cs="TH SarabunPSK"/>
        </w:rPr>
        <w:t xml:space="preserve"> </w:t>
      </w:r>
      <w:r w:rsidRPr="009B3356">
        <w:rPr>
          <w:rFonts w:ascii="Times New Roman" w:hAnsi="Times New Roman" w:cs="TH SarabunPSK"/>
          <w:iCs/>
        </w:rPr>
        <w:t>On the other hand, an exit that is part of a wider strategic restructuring process does not leave such a stigma (</w:t>
      </w:r>
      <w:r w:rsidRPr="009B3356">
        <w:rPr>
          <w:rFonts w:ascii="Times New Roman" w:hAnsi="Times New Roman" w:cs="TH SarabunPSK"/>
          <w:iCs/>
        </w:rPr>
        <w:t>Nummela et al., 2016; Surdu et al.,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099"/>
    <w:multiLevelType w:val="multilevel"/>
    <w:tmpl w:val="7990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95B43"/>
    <w:multiLevelType w:val="hybridMultilevel"/>
    <w:tmpl w:val="C3A63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877A3"/>
    <w:multiLevelType w:val="multilevel"/>
    <w:tmpl w:val="1600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D5DAE"/>
    <w:multiLevelType w:val="hybridMultilevel"/>
    <w:tmpl w:val="33884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C55AE"/>
    <w:multiLevelType w:val="hybridMultilevel"/>
    <w:tmpl w:val="098469D6"/>
    <w:lvl w:ilvl="0" w:tplc="1C8C9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07073"/>
    <w:multiLevelType w:val="hybridMultilevel"/>
    <w:tmpl w:val="B8ECE23E"/>
    <w:lvl w:ilvl="0" w:tplc="8DCEA8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E2A1F"/>
    <w:multiLevelType w:val="hybridMultilevel"/>
    <w:tmpl w:val="BFDAA22E"/>
    <w:lvl w:ilvl="0" w:tplc="74EC19E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82D37"/>
    <w:multiLevelType w:val="hybridMultilevel"/>
    <w:tmpl w:val="5C28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02799"/>
    <w:multiLevelType w:val="hybridMultilevel"/>
    <w:tmpl w:val="A6E4E66C"/>
    <w:lvl w:ilvl="0" w:tplc="48624D5E">
      <w:start w:val="1"/>
      <w:numFmt w:val="bullet"/>
      <w:lvlText w:val="•"/>
      <w:lvlJc w:val="left"/>
      <w:pPr>
        <w:tabs>
          <w:tab w:val="num" w:pos="720"/>
        </w:tabs>
        <w:ind w:left="720" w:hanging="360"/>
      </w:pPr>
      <w:rPr>
        <w:rFonts w:ascii="Times New Roman" w:hAnsi="Times New Roman" w:hint="default"/>
      </w:rPr>
    </w:lvl>
    <w:lvl w:ilvl="1" w:tplc="91A623F0" w:tentative="1">
      <w:start w:val="1"/>
      <w:numFmt w:val="bullet"/>
      <w:lvlText w:val="•"/>
      <w:lvlJc w:val="left"/>
      <w:pPr>
        <w:tabs>
          <w:tab w:val="num" w:pos="1440"/>
        </w:tabs>
        <w:ind w:left="1440" w:hanging="360"/>
      </w:pPr>
      <w:rPr>
        <w:rFonts w:ascii="Times New Roman" w:hAnsi="Times New Roman" w:hint="default"/>
      </w:rPr>
    </w:lvl>
    <w:lvl w:ilvl="2" w:tplc="357656F6" w:tentative="1">
      <w:start w:val="1"/>
      <w:numFmt w:val="bullet"/>
      <w:lvlText w:val="•"/>
      <w:lvlJc w:val="left"/>
      <w:pPr>
        <w:tabs>
          <w:tab w:val="num" w:pos="2160"/>
        </w:tabs>
        <w:ind w:left="2160" w:hanging="360"/>
      </w:pPr>
      <w:rPr>
        <w:rFonts w:ascii="Times New Roman" w:hAnsi="Times New Roman" w:hint="default"/>
      </w:rPr>
    </w:lvl>
    <w:lvl w:ilvl="3" w:tplc="B4C22C20" w:tentative="1">
      <w:start w:val="1"/>
      <w:numFmt w:val="bullet"/>
      <w:lvlText w:val="•"/>
      <w:lvlJc w:val="left"/>
      <w:pPr>
        <w:tabs>
          <w:tab w:val="num" w:pos="2880"/>
        </w:tabs>
        <w:ind w:left="2880" w:hanging="360"/>
      </w:pPr>
      <w:rPr>
        <w:rFonts w:ascii="Times New Roman" w:hAnsi="Times New Roman" w:hint="default"/>
      </w:rPr>
    </w:lvl>
    <w:lvl w:ilvl="4" w:tplc="32FA024C" w:tentative="1">
      <w:start w:val="1"/>
      <w:numFmt w:val="bullet"/>
      <w:lvlText w:val="•"/>
      <w:lvlJc w:val="left"/>
      <w:pPr>
        <w:tabs>
          <w:tab w:val="num" w:pos="3600"/>
        </w:tabs>
        <w:ind w:left="3600" w:hanging="360"/>
      </w:pPr>
      <w:rPr>
        <w:rFonts w:ascii="Times New Roman" w:hAnsi="Times New Roman" w:hint="default"/>
      </w:rPr>
    </w:lvl>
    <w:lvl w:ilvl="5" w:tplc="83E20F2C" w:tentative="1">
      <w:start w:val="1"/>
      <w:numFmt w:val="bullet"/>
      <w:lvlText w:val="•"/>
      <w:lvlJc w:val="left"/>
      <w:pPr>
        <w:tabs>
          <w:tab w:val="num" w:pos="4320"/>
        </w:tabs>
        <w:ind w:left="4320" w:hanging="360"/>
      </w:pPr>
      <w:rPr>
        <w:rFonts w:ascii="Times New Roman" w:hAnsi="Times New Roman" w:hint="default"/>
      </w:rPr>
    </w:lvl>
    <w:lvl w:ilvl="6" w:tplc="8DF0CD4A" w:tentative="1">
      <w:start w:val="1"/>
      <w:numFmt w:val="bullet"/>
      <w:lvlText w:val="•"/>
      <w:lvlJc w:val="left"/>
      <w:pPr>
        <w:tabs>
          <w:tab w:val="num" w:pos="5040"/>
        </w:tabs>
        <w:ind w:left="5040" w:hanging="360"/>
      </w:pPr>
      <w:rPr>
        <w:rFonts w:ascii="Times New Roman" w:hAnsi="Times New Roman" w:hint="default"/>
      </w:rPr>
    </w:lvl>
    <w:lvl w:ilvl="7" w:tplc="33ACD026" w:tentative="1">
      <w:start w:val="1"/>
      <w:numFmt w:val="bullet"/>
      <w:lvlText w:val="•"/>
      <w:lvlJc w:val="left"/>
      <w:pPr>
        <w:tabs>
          <w:tab w:val="num" w:pos="5760"/>
        </w:tabs>
        <w:ind w:left="5760" w:hanging="360"/>
      </w:pPr>
      <w:rPr>
        <w:rFonts w:ascii="Times New Roman" w:hAnsi="Times New Roman" w:hint="default"/>
      </w:rPr>
    </w:lvl>
    <w:lvl w:ilvl="8" w:tplc="E48C7B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9F3130"/>
    <w:multiLevelType w:val="hybridMultilevel"/>
    <w:tmpl w:val="9A5E879A"/>
    <w:lvl w:ilvl="0" w:tplc="A2F65FC6">
      <w:start w:val="1"/>
      <w:numFmt w:val="bullet"/>
      <w:lvlText w:val="•"/>
      <w:lvlJc w:val="left"/>
      <w:pPr>
        <w:tabs>
          <w:tab w:val="num" w:pos="720"/>
        </w:tabs>
        <w:ind w:left="720" w:hanging="360"/>
      </w:pPr>
      <w:rPr>
        <w:rFonts w:ascii="Times New Roman" w:hAnsi="Times New Roman" w:hint="default"/>
      </w:rPr>
    </w:lvl>
    <w:lvl w:ilvl="1" w:tplc="C9ECE9D2" w:tentative="1">
      <w:start w:val="1"/>
      <w:numFmt w:val="bullet"/>
      <w:lvlText w:val="•"/>
      <w:lvlJc w:val="left"/>
      <w:pPr>
        <w:tabs>
          <w:tab w:val="num" w:pos="1440"/>
        </w:tabs>
        <w:ind w:left="1440" w:hanging="360"/>
      </w:pPr>
      <w:rPr>
        <w:rFonts w:ascii="Times New Roman" w:hAnsi="Times New Roman" w:hint="default"/>
      </w:rPr>
    </w:lvl>
    <w:lvl w:ilvl="2" w:tplc="D2EC56C6" w:tentative="1">
      <w:start w:val="1"/>
      <w:numFmt w:val="bullet"/>
      <w:lvlText w:val="•"/>
      <w:lvlJc w:val="left"/>
      <w:pPr>
        <w:tabs>
          <w:tab w:val="num" w:pos="2160"/>
        </w:tabs>
        <w:ind w:left="2160" w:hanging="360"/>
      </w:pPr>
      <w:rPr>
        <w:rFonts w:ascii="Times New Roman" w:hAnsi="Times New Roman" w:hint="default"/>
      </w:rPr>
    </w:lvl>
    <w:lvl w:ilvl="3" w:tplc="62CC982C" w:tentative="1">
      <w:start w:val="1"/>
      <w:numFmt w:val="bullet"/>
      <w:lvlText w:val="•"/>
      <w:lvlJc w:val="left"/>
      <w:pPr>
        <w:tabs>
          <w:tab w:val="num" w:pos="2880"/>
        </w:tabs>
        <w:ind w:left="2880" w:hanging="360"/>
      </w:pPr>
      <w:rPr>
        <w:rFonts w:ascii="Times New Roman" w:hAnsi="Times New Roman" w:hint="default"/>
      </w:rPr>
    </w:lvl>
    <w:lvl w:ilvl="4" w:tplc="3954BBF4" w:tentative="1">
      <w:start w:val="1"/>
      <w:numFmt w:val="bullet"/>
      <w:lvlText w:val="•"/>
      <w:lvlJc w:val="left"/>
      <w:pPr>
        <w:tabs>
          <w:tab w:val="num" w:pos="3600"/>
        </w:tabs>
        <w:ind w:left="3600" w:hanging="360"/>
      </w:pPr>
      <w:rPr>
        <w:rFonts w:ascii="Times New Roman" w:hAnsi="Times New Roman" w:hint="default"/>
      </w:rPr>
    </w:lvl>
    <w:lvl w:ilvl="5" w:tplc="F8A6A932" w:tentative="1">
      <w:start w:val="1"/>
      <w:numFmt w:val="bullet"/>
      <w:lvlText w:val="•"/>
      <w:lvlJc w:val="left"/>
      <w:pPr>
        <w:tabs>
          <w:tab w:val="num" w:pos="4320"/>
        </w:tabs>
        <w:ind w:left="4320" w:hanging="360"/>
      </w:pPr>
      <w:rPr>
        <w:rFonts w:ascii="Times New Roman" w:hAnsi="Times New Roman" w:hint="default"/>
      </w:rPr>
    </w:lvl>
    <w:lvl w:ilvl="6" w:tplc="904E6D6E" w:tentative="1">
      <w:start w:val="1"/>
      <w:numFmt w:val="bullet"/>
      <w:lvlText w:val="•"/>
      <w:lvlJc w:val="left"/>
      <w:pPr>
        <w:tabs>
          <w:tab w:val="num" w:pos="5040"/>
        </w:tabs>
        <w:ind w:left="5040" w:hanging="360"/>
      </w:pPr>
      <w:rPr>
        <w:rFonts w:ascii="Times New Roman" w:hAnsi="Times New Roman" w:hint="default"/>
      </w:rPr>
    </w:lvl>
    <w:lvl w:ilvl="7" w:tplc="A224AE8E" w:tentative="1">
      <w:start w:val="1"/>
      <w:numFmt w:val="bullet"/>
      <w:lvlText w:val="•"/>
      <w:lvlJc w:val="left"/>
      <w:pPr>
        <w:tabs>
          <w:tab w:val="num" w:pos="5760"/>
        </w:tabs>
        <w:ind w:left="5760" w:hanging="360"/>
      </w:pPr>
      <w:rPr>
        <w:rFonts w:ascii="Times New Roman" w:hAnsi="Times New Roman" w:hint="default"/>
      </w:rPr>
    </w:lvl>
    <w:lvl w:ilvl="8" w:tplc="F710CAF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C64737"/>
    <w:multiLevelType w:val="hybridMultilevel"/>
    <w:tmpl w:val="903C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31B73"/>
    <w:multiLevelType w:val="hybridMultilevel"/>
    <w:tmpl w:val="6E6ED53A"/>
    <w:lvl w:ilvl="0" w:tplc="2474C99A">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816A0"/>
    <w:multiLevelType w:val="hybridMultilevel"/>
    <w:tmpl w:val="3E9651E8"/>
    <w:lvl w:ilvl="0" w:tplc="6FF0BDAA">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22A73"/>
    <w:multiLevelType w:val="hybridMultilevel"/>
    <w:tmpl w:val="D460F988"/>
    <w:lvl w:ilvl="0" w:tplc="0CFC896E">
      <w:start w:val="1"/>
      <w:numFmt w:val="bullet"/>
      <w:lvlText w:val="-"/>
      <w:lvlJc w:val="left"/>
      <w:pPr>
        <w:ind w:left="785" w:hanging="360"/>
      </w:pPr>
      <w:rPr>
        <w:rFonts w:ascii="Times New Roman" w:eastAsiaTheme="minorHAnsi" w:hAnsi="Times New Roman" w:cs="Times New Roman" w:hint="default"/>
        <w:i/>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596071B9"/>
    <w:multiLevelType w:val="hybridMultilevel"/>
    <w:tmpl w:val="17E885CC"/>
    <w:lvl w:ilvl="0" w:tplc="7F649372">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15" w15:restartNumberingAfterBreak="0">
    <w:nsid w:val="5C173659"/>
    <w:multiLevelType w:val="hybridMultilevel"/>
    <w:tmpl w:val="813AF5A4"/>
    <w:lvl w:ilvl="0" w:tplc="5CE6457A">
      <w:start w:val="1"/>
      <w:numFmt w:val="bullet"/>
      <w:lvlText w:val="•"/>
      <w:lvlJc w:val="left"/>
      <w:pPr>
        <w:tabs>
          <w:tab w:val="num" w:pos="720"/>
        </w:tabs>
        <w:ind w:left="720" w:hanging="360"/>
      </w:pPr>
      <w:rPr>
        <w:rFonts w:ascii="Times New Roman" w:hAnsi="Times New Roman" w:hint="default"/>
      </w:rPr>
    </w:lvl>
    <w:lvl w:ilvl="1" w:tplc="CAC69DC8" w:tentative="1">
      <w:start w:val="1"/>
      <w:numFmt w:val="bullet"/>
      <w:lvlText w:val="•"/>
      <w:lvlJc w:val="left"/>
      <w:pPr>
        <w:tabs>
          <w:tab w:val="num" w:pos="1440"/>
        </w:tabs>
        <w:ind w:left="1440" w:hanging="360"/>
      </w:pPr>
      <w:rPr>
        <w:rFonts w:ascii="Times New Roman" w:hAnsi="Times New Roman" w:hint="default"/>
      </w:rPr>
    </w:lvl>
    <w:lvl w:ilvl="2" w:tplc="779E5398" w:tentative="1">
      <w:start w:val="1"/>
      <w:numFmt w:val="bullet"/>
      <w:lvlText w:val="•"/>
      <w:lvlJc w:val="left"/>
      <w:pPr>
        <w:tabs>
          <w:tab w:val="num" w:pos="2160"/>
        </w:tabs>
        <w:ind w:left="2160" w:hanging="360"/>
      </w:pPr>
      <w:rPr>
        <w:rFonts w:ascii="Times New Roman" w:hAnsi="Times New Roman" w:hint="default"/>
      </w:rPr>
    </w:lvl>
    <w:lvl w:ilvl="3" w:tplc="4B460F1A" w:tentative="1">
      <w:start w:val="1"/>
      <w:numFmt w:val="bullet"/>
      <w:lvlText w:val="•"/>
      <w:lvlJc w:val="left"/>
      <w:pPr>
        <w:tabs>
          <w:tab w:val="num" w:pos="2880"/>
        </w:tabs>
        <w:ind w:left="2880" w:hanging="360"/>
      </w:pPr>
      <w:rPr>
        <w:rFonts w:ascii="Times New Roman" w:hAnsi="Times New Roman" w:hint="default"/>
      </w:rPr>
    </w:lvl>
    <w:lvl w:ilvl="4" w:tplc="A4364DEE" w:tentative="1">
      <w:start w:val="1"/>
      <w:numFmt w:val="bullet"/>
      <w:lvlText w:val="•"/>
      <w:lvlJc w:val="left"/>
      <w:pPr>
        <w:tabs>
          <w:tab w:val="num" w:pos="3600"/>
        </w:tabs>
        <w:ind w:left="3600" w:hanging="360"/>
      </w:pPr>
      <w:rPr>
        <w:rFonts w:ascii="Times New Roman" w:hAnsi="Times New Roman" w:hint="default"/>
      </w:rPr>
    </w:lvl>
    <w:lvl w:ilvl="5" w:tplc="1C32FB52" w:tentative="1">
      <w:start w:val="1"/>
      <w:numFmt w:val="bullet"/>
      <w:lvlText w:val="•"/>
      <w:lvlJc w:val="left"/>
      <w:pPr>
        <w:tabs>
          <w:tab w:val="num" w:pos="4320"/>
        </w:tabs>
        <w:ind w:left="4320" w:hanging="360"/>
      </w:pPr>
      <w:rPr>
        <w:rFonts w:ascii="Times New Roman" w:hAnsi="Times New Roman" w:hint="default"/>
      </w:rPr>
    </w:lvl>
    <w:lvl w:ilvl="6" w:tplc="2ACC2D04" w:tentative="1">
      <w:start w:val="1"/>
      <w:numFmt w:val="bullet"/>
      <w:lvlText w:val="•"/>
      <w:lvlJc w:val="left"/>
      <w:pPr>
        <w:tabs>
          <w:tab w:val="num" w:pos="5040"/>
        </w:tabs>
        <w:ind w:left="5040" w:hanging="360"/>
      </w:pPr>
      <w:rPr>
        <w:rFonts w:ascii="Times New Roman" w:hAnsi="Times New Roman" w:hint="default"/>
      </w:rPr>
    </w:lvl>
    <w:lvl w:ilvl="7" w:tplc="6F104C52" w:tentative="1">
      <w:start w:val="1"/>
      <w:numFmt w:val="bullet"/>
      <w:lvlText w:val="•"/>
      <w:lvlJc w:val="left"/>
      <w:pPr>
        <w:tabs>
          <w:tab w:val="num" w:pos="5760"/>
        </w:tabs>
        <w:ind w:left="5760" w:hanging="360"/>
      </w:pPr>
      <w:rPr>
        <w:rFonts w:ascii="Times New Roman" w:hAnsi="Times New Roman" w:hint="default"/>
      </w:rPr>
    </w:lvl>
    <w:lvl w:ilvl="8" w:tplc="4476E1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F3551F8"/>
    <w:multiLevelType w:val="hybridMultilevel"/>
    <w:tmpl w:val="DAB29084"/>
    <w:lvl w:ilvl="0" w:tplc="890C028E">
      <w:start w:val="1"/>
      <w:numFmt w:val="bullet"/>
      <w:lvlText w:val="•"/>
      <w:lvlJc w:val="left"/>
      <w:pPr>
        <w:tabs>
          <w:tab w:val="num" w:pos="720"/>
        </w:tabs>
        <w:ind w:left="720" w:hanging="360"/>
      </w:pPr>
      <w:rPr>
        <w:rFonts w:ascii="Times New Roman" w:hAnsi="Times New Roman" w:hint="default"/>
      </w:rPr>
    </w:lvl>
    <w:lvl w:ilvl="1" w:tplc="3AFAE424" w:tentative="1">
      <w:start w:val="1"/>
      <w:numFmt w:val="bullet"/>
      <w:lvlText w:val="•"/>
      <w:lvlJc w:val="left"/>
      <w:pPr>
        <w:tabs>
          <w:tab w:val="num" w:pos="1440"/>
        </w:tabs>
        <w:ind w:left="1440" w:hanging="360"/>
      </w:pPr>
      <w:rPr>
        <w:rFonts w:ascii="Times New Roman" w:hAnsi="Times New Roman" w:hint="default"/>
      </w:rPr>
    </w:lvl>
    <w:lvl w:ilvl="2" w:tplc="EC563B0A" w:tentative="1">
      <w:start w:val="1"/>
      <w:numFmt w:val="bullet"/>
      <w:lvlText w:val="•"/>
      <w:lvlJc w:val="left"/>
      <w:pPr>
        <w:tabs>
          <w:tab w:val="num" w:pos="2160"/>
        </w:tabs>
        <w:ind w:left="2160" w:hanging="360"/>
      </w:pPr>
      <w:rPr>
        <w:rFonts w:ascii="Times New Roman" w:hAnsi="Times New Roman" w:hint="default"/>
      </w:rPr>
    </w:lvl>
    <w:lvl w:ilvl="3" w:tplc="46BAC260" w:tentative="1">
      <w:start w:val="1"/>
      <w:numFmt w:val="bullet"/>
      <w:lvlText w:val="•"/>
      <w:lvlJc w:val="left"/>
      <w:pPr>
        <w:tabs>
          <w:tab w:val="num" w:pos="2880"/>
        </w:tabs>
        <w:ind w:left="2880" w:hanging="360"/>
      </w:pPr>
      <w:rPr>
        <w:rFonts w:ascii="Times New Roman" w:hAnsi="Times New Roman" w:hint="default"/>
      </w:rPr>
    </w:lvl>
    <w:lvl w:ilvl="4" w:tplc="6AF0091A" w:tentative="1">
      <w:start w:val="1"/>
      <w:numFmt w:val="bullet"/>
      <w:lvlText w:val="•"/>
      <w:lvlJc w:val="left"/>
      <w:pPr>
        <w:tabs>
          <w:tab w:val="num" w:pos="3600"/>
        </w:tabs>
        <w:ind w:left="3600" w:hanging="360"/>
      </w:pPr>
      <w:rPr>
        <w:rFonts w:ascii="Times New Roman" w:hAnsi="Times New Roman" w:hint="default"/>
      </w:rPr>
    </w:lvl>
    <w:lvl w:ilvl="5" w:tplc="69148102" w:tentative="1">
      <w:start w:val="1"/>
      <w:numFmt w:val="bullet"/>
      <w:lvlText w:val="•"/>
      <w:lvlJc w:val="left"/>
      <w:pPr>
        <w:tabs>
          <w:tab w:val="num" w:pos="4320"/>
        </w:tabs>
        <w:ind w:left="4320" w:hanging="360"/>
      </w:pPr>
      <w:rPr>
        <w:rFonts w:ascii="Times New Roman" w:hAnsi="Times New Roman" w:hint="default"/>
      </w:rPr>
    </w:lvl>
    <w:lvl w:ilvl="6" w:tplc="BC64FBAE" w:tentative="1">
      <w:start w:val="1"/>
      <w:numFmt w:val="bullet"/>
      <w:lvlText w:val="•"/>
      <w:lvlJc w:val="left"/>
      <w:pPr>
        <w:tabs>
          <w:tab w:val="num" w:pos="5040"/>
        </w:tabs>
        <w:ind w:left="5040" w:hanging="360"/>
      </w:pPr>
      <w:rPr>
        <w:rFonts w:ascii="Times New Roman" w:hAnsi="Times New Roman" w:hint="default"/>
      </w:rPr>
    </w:lvl>
    <w:lvl w:ilvl="7" w:tplc="D494B4FC" w:tentative="1">
      <w:start w:val="1"/>
      <w:numFmt w:val="bullet"/>
      <w:lvlText w:val="•"/>
      <w:lvlJc w:val="left"/>
      <w:pPr>
        <w:tabs>
          <w:tab w:val="num" w:pos="5760"/>
        </w:tabs>
        <w:ind w:left="5760" w:hanging="360"/>
      </w:pPr>
      <w:rPr>
        <w:rFonts w:ascii="Times New Roman" w:hAnsi="Times New Roman" w:hint="default"/>
      </w:rPr>
    </w:lvl>
    <w:lvl w:ilvl="8" w:tplc="DA326D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134D1E"/>
    <w:multiLevelType w:val="hybridMultilevel"/>
    <w:tmpl w:val="9FF64EFE"/>
    <w:lvl w:ilvl="0" w:tplc="C52843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C576E4"/>
    <w:multiLevelType w:val="hybridMultilevel"/>
    <w:tmpl w:val="17B61F9A"/>
    <w:lvl w:ilvl="0" w:tplc="9BB28FD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578F1"/>
    <w:multiLevelType w:val="hybridMultilevel"/>
    <w:tmpl w:val="9962E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196B79"/>
    <w:multiLevelType w:val="multilevel"/>
    <w:tmpl w:val="9C5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D50EAD"/>
    <w:multiLevelType w:val="hybridMultilevel"/>
    <w:tmpl w:val="7B92331E"/>
    <w:lvl w:ilvl="0" w:tplc="F10AD3D0">
      <w:start w:val="1"/>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4"/>
  </w:num>
  <w:num w:numId="2">
    <w:abstractNumId w:val="3"/>
  </w:num>
  <w:num w:numId="3">
    <w:abstractNumId w:val="1"/>
  </w:num>
  <w:num w:numId="4">
    <w:abstractNumId w:val="20"/>
  </w:num>
  <w:num w:numId="5">
    <w:abstractNumId w:val="9"/>
  </w:num>
  <w:num w:numId="6">
    <w:abstractNumId w:val="8"/>
  </w:num>
  <w:num w:numId="7">
    <w:abstractNumId w:val="15"/>
  </w:num>
  <w:num w:numId="8">
    <w:abstractNumId w:val="16"/>
  </w:num>
  <w:num w:numId="9">
    <w:abstractNumId w:val="2"/>
  </w:num>
  <w:num w:numId="10">
    <w:abstractNumId w:val="0"/>
  </w:num>
  <w:num w:numId="11">
    <w:abstractNumId w:val="19"/>
  </w:num>
  <w:num w:numId="12">
    <w:abstractNumId w:val="5"/>
  </w:num>
  <w:num w:numId="13">
    <w:abstractNumId w:val="14"/>
  </w:num>
  <w:num w:numId="14">
    <w:abstractNumId w:val="7"/>
  </w:num>
  <w:num w:numId="15">
    <w:abstractNumId w:val="6"/>
  </w:num>
  <w:num w:numId="16">
    <w:abstractNumId w:val="18"/>
  </w:num>
  <w:num w:numId="17">
    <w:abstractNumId w:val="17"/>
  </w:num>
  <w:num w:numId="18">
    <w:abstractNumId w:val="10"/>
  </w:num>
  <w:num w:numId="19">
    <w:abstractNumId w:val="12"/>
  </w:num>
  <w:num w:numId="20">
    <w:abstractNumId w:val="11"/>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0tDAwtTQzNzMwNLBQ0lEKTi0uzszPAykwrQUAcJCI3CwAAAA="/>
  </w:docVars>
  <w:rsids>
    <w:rsidRoot w:val="00EC5BE4"/>
    <w:rsid w:val="00002765"/>
    <w:rsid w:val="000027BA"/>
    <w:rsid w:val="00002B4C"/>
    <w:rsid w:val="00003256"/>
    <w:rsid w:val="0000439B"/>
    <w:rsid w:val="00005999"/>
    <w:rsid w:val="00005B34"/>
    <w:rsid w:val="00010070"/>
    <w:rsid w:val="00010811"/>
    <w:rsid w:val="00011084"/>
    <w:rsid w:val="000110A4"/>
    <w:rsid w:val="00011439"/>
    <w:rsid w:val="0001214A"/>
    <w:rsid w:val="00012848"/>
    <w:rsid w:val="00012A62"/>
    <w:rsid w:val="00012F4D"/>
    <w:rsid w:val="00013ED2"/>
    <w:rsid w:val="0001402C"/>
    <w:rsid w:val="000144FC"/>
    <w:rsid w:val="00014523"/>
    <w:rsid w:val="0001487E"/>
    <w:rsid w:val="0001534F"/>
    <w:rsid w:val="0001596F"/>
    <w:rsid w:val="00015B70"/>
    <w:rsid w:val="00015FF1"/>
    <w:rsid w:val="00016864"/>
    <w:rsid w:val="00016AC5"/>
    <w:rsid w:val="00016F81"/>
    <w:rsid w:val="0001721D"/>
    <w:rsid w:val="00017436"/>
    <w:rsid w:val="00017452"/>
    <w:rsid w:val="00020628"/>
    <w:rsid w:val="0002089F"/>
    <w:rsid w:val="00020DB0"/>
    <w:rsid w:val="00022D34"/>
    <w:rsid w:val="0002307B"/>
    <w:rsid w:val="0002330C"/>
    <w:rsid w:val="00023BA5"/>
    <w:rsid w:val="00023E95"/>
    <w:rsid w:val="00024DDB"/>
    <w:rsid w:val="00026120"/>
    <w:rsid w:val="00027057"/>
    <w:rsid w:val="00027FA5"/>
    <w:rsid w:val="000302E5"/>
    <w:rsid w:val="00030D68"/>
    <w:rsid w:val="00030E42"/>
    <w:rsid w:val="00032482"/>
    <w:rsid w:val="000333FC"/>
    <w:rsid w:val="00033A45"/>
    <w:rsid w:val="00033D22"/>
    <w:rsid w:val="00034692"/>
    <w:rsid w:val="000347DA"/>
    <w:rsid w:val="00034F45"/>
    <w:rsid w:val="00035078"/>
    <w:rsid w:val="0003565C"/>
    <w:rsid w:val="00035666"/>
    <w:rsid w:val="00035817"/>
    <w:rsid w:val="00036310"/>
    <w:rsid w:val="000364CB"/>
    <w:rsid w:val="00036BE9"/>
    <w:rsid w:val="00036F1E"/>
    <w:rsid w:val="00037A0F"/>
    <w:rsid w:val="00037B15"/>
    <w:rsid w:val="00040A2E"/>
    <w:rsid w:val="00040D74"/>
    <w:rsid w:val="00041669"/>
    <w:rsid w:val="000418FF"/>
    <w:rsid w:val="00041907"/>
    <w:rsid w:val="000419EA"/>
    <w:rsid w:val="00041B0B"/>
    <w:rsid w:val="00041BEE"/>
    <w:rsid w:val="00041CF6"/>
    <w:rsid w:val="00041D08"/>
    <w:rsid w:val="00041E10"/>
    <w:rsid w:val="00042A1E"/>
    <w:rsid w:val="0004345E"/>
    <w:rsid w:val="00043826"/>
    <w:rsid w:val="000440F3"/>
    <w:rsid w:val="00044A69"/>
    <w:rsid w:val="00044D97"/>
    <w:rsid w:val="00045308"/>
    <w:rsid w:val="000458FA"/>
    <w:rsid w:val="00046125"/>
    <w:rsid w:val="00046A82"/>
    <w:rsid w:val="00047CD8"/>
    <w:rsid w:val="00050370"/>
    <w:rsid w:val="00051C11"/>
    <w:rsid w:val="00052BC9"/>
    <w:rsid w:val="000536FE"/>
    <w:rsid w:val="00053720"/>
    <w:rsid w:val="00053B50"/>
    <w:rsid w:val="0005422D"/>
    <w:rsid w:val="0005434A"/>
    <w:rsid w:val="00054729"/>
    <w:rsid w:val="00054822"/>
    <w:rsid w:val="00054908"/>
    <w:rsid w:val="00054C13"/>
    <w:rsid w:val="00054DD8"/>
    <w:rsid w:val="00055EBA"/>
    <w:rsid w:val="000575C0"/>
    <w:rsid w:val="000577D8"/>
    <w:rsid w:val="00057D02"/>
    <w:rsid w:val="00057DE1"/>
    <w:rsid w:val="00060817"/>
    <w:rsid w:val="00060A88"/>
    <w:rsid w:val="00060FAE"/>
    <w:rsid w:val="000610A4"/>
    <w:rsid w:val="00061349"/>
    <w:rsid w:val="000624F7"/>
    <w:rsid w:val="00062E35"/>
    <w:rsid w:val="00063990"/>
    <w:rsid w:val="00063B02"/>
    <w:rsid w:val="00063CF2"/>
    <w:rsid w:val="00064031"/>
    <w:rsid w:val="00064DD8"/>
    <w:rsid w:val="00065067"/>
    <w:rsid w:val="00065108"/>
    <w:rsid w:val="00065448"/>
    <w:rsid w:val="00065E87"/>
    <w:rsid w:val="00065F9C"/>
    <w:rsid w:val="0006632A"/>
    <w:rsid w:val="00067B39"/>
    <w:rsid w:val="0007073C"/>
    <w:rsid w:val="0007076C"/>
    <w:rsid w:val="00070C14"/>
    <w:rsid w:val="000714E8"/>
    <w:rsid w:val="000715F9"/>
    <w:rsid w:val="0007215A"/>
    <w:rsid w:val="00072602"/>
    <w:rsid w:val="000736FE"/>
    <w:rsid w:val="00073D92"/>
    <w:rsid w:val="00074ACD"/>
    <w:rsid w:val="00075432"/>
    <w:rsid w:val="00075460"/>
    <w:rsid w:val="000758B9"/>
    <w:rsid w:val="0007592A"/>
    <w:rsid w:val="00075D2C"/>
    <w:rsid w:val="00077155"/>
    <w:rsid w:val="000772D4"/>
    <w:rsid w:val="000775D8"/>
    <w:rsid w:val="00077F6E"/>
    <w:rsid w:val="000802B1"/>
    <w:rsid w:val="00080999"/>
    <w:rsid w:val="00080D89"/>
    <w:rsid w:val="000812FF"/>
    <w:rsid w:val="000819B0"/>
    <w:rsid w:val="00081B2C"/>
    <w:rsid w:val="000822E7"/>
    <w:rsid w:val="00082869"/>
    <w:rsid w:val="00082DA0"/>
    <w:rsid w:val="00083AE0"/>
    <w:rsid w:val="00083B91"/>
    <w:rsid w:val="00083C50"/>
    <w:rsid w:val="00084CE1"/>
    <w:rsid w:val="00084F85"/>
    <w:rsid w:val="00085DE2"/>
    <w:rsid w:val="0008626E"/>
    <w:rsid w:val="00087B66"/>
    <w:rsid w:val="000901B4"/>
    <w:rsid w:val="000905B8"/>
    <w:rsid w:val="0009066D"/>
    <w:rsid w:val="00090903"/>
    <w:rsid w:val="000922BF"/>
    <w:rsid w:val="000923C5"/>
    <w:rsid w:val="00092575"/>
    <w:rsid w:val="000926AE"/>
    <w:rsid w:val="00092C9B"/>
    <w:rsid w:val="0009393A"/>
    <w:rsid w:val="00093BC1"/>
    <w:rsid w:val="00093F39"/>
    <w:rsid w:val="00094125"/>
    <w:rsid w:val="0009461F"/>
    <w:rsid w:val="00094830"/>
    <w:rsid w:val="00094AE1"/>
    <w:rsid w:val="000950CB"/>
    <w:rsid w:val="00095774"/>
    <w:rsid w:val="00095796"/>
    <w:rsid w:val="00095AA9"/>
    <w:rsid w:val="00095DC8"/>
    <w:rsid w:val="00095FDF"/>
    <w:rsid w:val="000960FE"/>
    <w:rsid w:val="00097F33"/>
    <w:rsid w:val="000A0567"/>
    <w:rsid w:val="000A05B0"/>
    <w:rsid w:val="000A19AF"/>
    <w:rsid w:val="000A2857"/>
    <w:rsid w:val="000A2EF9"/>
    <w:rsid w:val="000A3237"/>
    <w:rsid w:val="000A3F1A"/>
    <w:rsid w:val="000A4109"/>
    <w:rsid w:val="000A443E"/>
    <w:rsid w:val="000A4667"/>
    <w:rsid w:val="000A5197"/>
    <w:rsid w:val="000A53E3"/>
    <w:rsid w:val="000A6884"/>
    <w:rsid w:val="000A709E"/>
    <w:rsid w:val="000A770D"/>
    <w:rsid w:val="000A7B83"/>
    <w:rsid w:val="000A7C8C"/>
    <w:rsid w:val="000B01B4"/>
    <w:rsid w:val="000B13B9"/>
    <w:rsid w:val="000B18E9"/>
    <w:rsid w:val="000B206C"/>
    <w:rsid w:val="000B272F"/>
    <w:rsid w:val="000B2905"/>
    <w:rsid w:val="000B2930"/>
    <w:rsid w:val="000B2A52"/>
    <w:rsid w:val="000B2E57"/>
    <w:rsid w:val="000B303F"/>
    <w:rsid w:val="000B30CC"/>
    <w:rsid w:val="000B32C5"/>
    <w:rsid w:val="000B360A"/>
    <w:rsid w:val="000B3B40"/>
    <w:rsid w:val="000B3BAD"/>
    <w:rsid w:val="000B4273"/>
    <w:rsid w:val="000B485B"/>
    <w:rsid w:val="000B4B7E"/>
    <w:rsid w:val="000B4E28"/>
    <w:rsid w:val="000B5B85"/>
    <w:rsid w:val="000B5C61"/>
    <w:rsid w:val="000B5C8F"/>
    <w:rsid w:val="000B5D18"/>
    <w:rsid w:val="000B5F50"/>
    <w:rsid w:val="000B6587"/>
    <w:rsid w:val="000B674C"/>
    <w:rsid w:val="000B70D8"/>
    <w:rsid w:val="000B72D5"/>
    <w:rsid w:val="000B7B1B"/>
    <w:rsid w:val="000C06D9"/>
    <w:rsid w:val="000C1379"/>
    <w:rsid w:val="000C25AB"/>
    <w:rsid w:val="000C2AF0"/>
    <w:rsid w:val="000C2DC0"/>
    <w:rsid w:val="000C3B5E"/>
    <w:rsid w:val="000C3B83"/>
    <w:rsid w:val="000C3DA3"/>
    <w:rsid w:val="000C40F2"/>
    <w:rsid w:val="000C4D64"/>
    <w:rsid w:val="000C5CDC"/>
    <w:rsid w:val="000C5E4D"/>
    <w:rsid w:val="000C5E56"/>
    <w:rsid w:val="000C6183"/>
    <w:rsid w:val="000C637C"/>
    <w:rsid w:val="000C68D0"/>
    <w:rsid w:val="000C6B71"/>
    <w:rsid w:val="000C7266"/>
    <w:rsid w:val="000C7485"/>
    <w:rsid w:val="000D04B8"/>
    <w:rsid w:val="000D0CF0"/>
    <w:rsid w:val="000D1139"/>
    <w:rsid w:val="000D2E56"/>
    <w:rsid w:val="000D31A7"/>
    <w:rsid w:val="000D3362"/>
    <w:rsid w:val="000D3799"/>
    <w:rsid w:val="000D3A1E"/>
    <w:rsid w:val="000D3DDA"/>
    <w:rsid w:val="000D482D"/>
    <w:rsid w:val="000D4E82"/>
    <w:rsid w:val="000D5042"/>
    <w:rsid w:val="000D645B"/>
    <w:rsid w:val="000D6DE7"/>
    <w:rsid w:val="000D74AA"/>
    <w:rsid w:val="000D74D8"/>
    <w:rsid w:val="000E06BD"/>
    <w:rsid w:val="000E1BF1"/>
    <w:rsid w:val="000E212F"/>
    <w:rsid w:val="000E23EE"/>
    <w:rsid w:val="000E2D40"/>
    <w:rsid w:val="000E2DF5"/>
    <w:rsid w:val="000E42BE"/>
    <w:rsid w:val="000E44A9"/>
    <w:rsid w:val="000E4954"/>
    <w:rsid w:val="000E4B1D"/>
    <w:rsid w:val="000E54D6"/>
    <w:rsid w:val="000E5BF6"/>
    <w:rsid w:val="000E5D8A"/>
    <w:rsid w:val="000E6321"/>
    <w:rsid w:val="000E6575"/>
    <w:rsid w:val="000E692E"/>
    <w:rsid w:val="000E7115"/>
    <w:rsid w:val="000E7B25"/>
    <w:rsid w:val="000E7D6C"/>
    <w:rsid w:val="000E7F54"/>
    <w:rsid w:val="000F098C"/>
    <w:rsid w:val="000F0CC1"/>
    <w:rsid w:val="000F0DFD"/>
    <w:rsid w:val="000F0E6B"/>
    <w:rsid w:val="000F1E3C"/>
    <w:rsid w:val="000F2063"/>
    <w:rsid w:val="000F267F"/>
    <w:rsid w:val="000F28B6"/>
    <w:rsid w:val="000F28DC"/>
    <w:rsid w:val="000F3C40"/>
    <w:rsid w:val="000F56AE"/>
    <w:rsid w:val="000F5A56"/>
    <w:rsid w:val="000F5DC4"/>
    <w:rsid w:val="000F75E2"/>
    <w:rsid w:val="000F7675"/>
    <w:rsid w:val="000F7C3E"/>
    <w:rsid w:val="00100115"/>
    <w:rsid w:val="001005BB"/>
    <w:rsid w:val="00101469"/>
    <w:rsid w:val="00101D31"/>
    <w:rsid w:val="0010217F"/>
    <w:rsid w:val="0010283C"/>
    <w:rsid w:val="0010288F"/>
    <w:rsid w:val="001028B0"/>
    <w:rsid w:val="00102F6B"/>
    <w:rsid w:val="00103925"/>
    <w:rsid w:val="00103C61"/>
    <w:rsid w:val="00103FF7"/>
    <w:rsid w:val="00104236"/>
    <w:rsid w:val="00104679"/>
    <w:rsid w:val="00104BBF"/>
    <w:rsid w:val="0010584D"/>
    <w:rsid w:val="00105DE4"/>
    <w:rsid w:val="00105E69"/>
    <w:rsid w:val="001066BB"/>
    <w:rsid w:val="00106813"/>
    <w:rsid w:val="00106DFE"/>
    <w:rsid w:val="001075E0"/>
    <w:rsid w:val="00107700"/>
    <w:rsid w:val="00110787"/>
    <w:rsid w:val="001110A9"/>
    <w:rsid w:val="001113CD"/>
    <w:rsid w:val="00111412"/>
    <w:rsid w:val="00111658"/>
    <w:rsid w:val="001125C3"/>
    <w:rsid w:val="0011399A"/>
    <w:rsid w:val="0011416E"/>
    <w:rsid w:val="0011422C"/>
    <w:rsid w:val="00115815"/>
    <w:rsid w:val="00115D9D"/>
    <w:rsid w:val="00116306"/>
    <w:rsid w:val="00116B35"/>
    <w:rsid w:val="00116DFE"/>
    <w:rsid w:val="001206D3"/>
    <w:rsid w:val="00122645"/>
    <w:rsid w:val="00123E4C"/>
    <w:rsid w:val="00124B22"/>
    <w:rsid w:val="0012617A"/>
    <w:rsid w:val="00126562"/>
    <w:rsid w:val="00126784"/>
    <w:rsid w:val="0012684E"/>
    <w:rsid w:val="00126BE1"/>
    <w:rsid w:val="00127608"/>
    <w:rsid w:val="00127A50"/>
    <w:rsid w:val="00127BBA"/>
    <w:rsid w:val="0013007D"/>
    <w:rsid w:val="001304B8"/>
    <w:rsid w:val="001314D6"/>
    <w:rsid w:val="00131777"/>
    <w:rsid w:val="001320E3"/>
    <w:rsid w:val="00132566"/>
    <w:rsid w:val="00132A79"/>
    <w:rsid w:val="00133982"/>
    <w:rsid w:val="0013399E"/>
    <w:rsid w:val="00134199"/>
    <w:rsid w:val="001344B0"/>
    <w:rsid w:val="00134592"/>
    <w:rsid w:val="00134DD5"/>
    <w:rsid w:val="00136929"/>
    <w:rsid w:val="00136BF6"/>
    <w:rsid w:val="00136E56"/>
    <w:rsid w:val="00137339"/>
    <w:rsid w:val="001373B1"/>
    <w:rsid w:val="0013775F"/>
    <w:rsid w:val="0013794D"/>
    <w:rsid w:val="00137CA2"/>
    <w:rsid w:val="00140DDF"/>
    <w:rsid w:val="00140E3A"/>
    <w:rsid w:val="00140F23"/>
    <w:rsid w:val="00142B55"/>
    <w:rsid w:val="00142C0F"/>
    <w:rsid w:val="001435ED"/>
    <w:rsid w:val="0014362D"/>
    <w:rsid w:val="00143AE7"/>
    <w:rsid w:val="00143B5D"/>
    <w:rsid w:val="001446E4"/>
    <w:rsid w:val="00144E23"/>
    <w:rsid w:val="00144F63"/>
    <w:rsid w:val="001450EA"/>
    <w:rsid w:val="00145752"/>
    <w:rsid w:val="0014682E"/>
    <w:rsid w:val="00147B59"/>
    <w:rsid w:val="00147FAD"/>
    <w:rsid w:val="00150438"/>
    <w:rsid w:val="0015044F"/>
    <w:rsid w:val="001508B4"/>
    <w:rsid w:val="0015164E"/>
    <w:rsid w:val="00151EDA"/>
    <w:rsid w:val="00152944"/>
    <w:rsid w:val="00152C2F"/>
    <w:rsid w:val="001538F7"/>
    <w:rsid w:val="001543F3"/>
    <w:rsid w:val="00155497"/>
    <w:rsid w:val="001555E0"/>
    <w:rsid w:val="00155D34"/>
    <w:rsid w:val="001560EE"/>
    <w:rsid w:val="001569F5"/>
    <w:rsid w:val="00156C8D"/>
    <w:rsid w:val="00157421"/>
    <w:rsid w:val="001600AA"/>
    <w:rsid w:val="001600D5"/>
    <w:rsid w:val="00160820"/>
    <w:rsid w:val="00160E59"/>
    <w:rsid w:val="00160EDD"/>
    <w:rsid w:val="00160F87"/>
    <w:rsid w:val="00161A6E"/>
    <w:rsid w:val="00162A3A"/>
    <w:rsid w:val="00162FCC"/>
    <w:rsid w:val="0016301A"/>
    <w:rsid w:val="00163AC1"/>
    <w:rsid w:val="00163B67"/>
    <w:rsid w:val="0016402E"/>
    <w:rsid w:val="00164294"/>
    <w:rsid w:val="001645FA"/>
    <w:rsid w:val="00166F5F"/>
    <w:rsid w:val="00170044"/>
    <w:rsid w:val="00172131"/>
    <w:rsid w:val="0017224A"/>
    <w:rsid w:val="001726E6"/>
    <w:rsid w:val="00172894"/>
    <w:rsid w:val="001729E5"/>
    <w:rsid w:val="00172F5F"/>
    <w:rsid w:val="00172F61"/>
    <w:rsid w:val="00172FA2"/>
    <w:rsid w:val="001730C5"/>
    <w:rsid w:val="00173394"/>
    <w:rsid w:val="00173C0B"/>
    <w:rsid w:val="00173CB5"/>
    <w:rsid w:val="001740A4"/>
    <w:rsid w:val="00174111"/>
    <w:rsid w:val="0017426F"/>
    <w:rsid w:val="00174C4B"/>
    <w:rsid w:val="001758CE"/>
    <w:rsid w:val="00176428"/>
    <w:rsid w:val="00177EEE"/>
    <w:rsid w:val="00180489"/>
    <w:rsid w:val="00180827"/>
    <w:rsid w:val="00180F68"/>
    <w:rsid w:val="00181E2A"/>
    <w:rsid w:val="00181EDB"/>
    <w:rsid w:val="001821E8"/>
    <w:rsid w:val="0018250B"/>
    <w:rsid w:val="001827CC"/>
    <w:rsid w:val="00182B48"/>
    <w:rsid w:val="00182DBB"/>
    <w:rsid w:val="001830EF"/>
    <w:rsid w:val="0018337B"/>
    <w:rsid w:val="00183E8E"/>
    <w:rsid w:val="00184589"/>
    <w:rsid w:val="00184995"/>
    <w:rsid w:val="00186EB7"/>
    <w:rsid w:val="00187753"/>
    <w:rsid w:val="001902F4"/>
    <w:rsid w:val="0019089D"/>
    <w:rsid w:val="00190AD1"/>
    <w:rsid w:val="00190E23"/>
    <w:rsid w:val="00191204"/>
    <w:rsid w:val="001927CA"/>
    <w:rsid w:val="0019289B"/>
    <w:rsid w:val="00192DB8"/>
    <w:rsid w:val="0019315F"/>
    <w:rsid w:val="0019341D"/>
    <w:rsid w:val="00193B89"/>
    <w:rsid w:val="001945FA"/>
    <w:rsid w:val="001947E4"/>
    <w:rsid w:val="00194A40"/>
    <w:rsid w:val="0019585E"/>
    <w:rsid w:val="00195A73"/>
    <w:rsid w:val="00195F36"/>
    <w:rsid w:val="00196F7C"/>
    <w:rsid w:val="00197526"/>
    <w:rsid w:val="00197B75"/>
    <w:rsid w:val="001A0221"/>
    <w:rsid w:val="001A081E"/>
    <w:rsid w:val="001A0FA0"/>
    <w:rsid w:val="001A1727"/>
    <w:rsid w:val="001A1B13"/>
    <w:rsid w:val="001A250C"/>
    <w:rsid w:val="001A25A3"/>
    <w:rsid w:val="001A267D"/>
    <w:rsid w:val="001A3020"/>
    <w:rsid w:val="001A3C89"/>
    <w:rsid w:val="001A40D5"/>
    <w:rsid w:val="001A435E"/>
    <w:rsid w:val="001A4494"/>
    <w:rsid w:val="001A4C91"/>
    <w:rsid w:val="001A5810"/>
    <w:rsid w:val="001A59F6"/>
    <w:rsid w:val="001A5E64"/>
    <w:rsid w:val="001A6497"/>
    <w:rsid w:val="001A751C"/>
    <w:rsid w:val="001A799D"/>
    <w:rsid w:val="001A7BBB"/>
    <w:rsid w:val="001A7C45"/>
    <w:rsid w:val="001A7F41"/>
    <w:rsid w:val="001B00FB"/>
    <w:rsid w:val="001B0296"/>
    <w:rsid w:val="001B0325"/>
    <w:rsid w:val="001B09E8"/>
    <w:rsid w:val="001B0A05"/>
    <w:rsid w:val="001B0D82"/>
    <w:rsid w:val="001B1250"/>
    <w:rsid w:val="001B25F0"/>
    <w:rsid w:val="001B2FF4"/>
    <w:rsid w:val="001B304B"/>
    <w:rsid w:val="001B3ED4"/>
    <w:rsid w:val="001B5E1C"/>
    <w:rsid w:val="001B678F"/>
    <w:rsid w:val="001B67FA"/>
    <w:rsid w:val="001B7012"/>
    <w:rsid w:val="001B72F1"/>
    <w:rsid w:val="001B7363"/>
    <w:rsid w:val="001B7462"/>
    <w:rsid w:val="001B79C5"/>
    <w:rsid w:val="001C07B5"/>
    <w:rsid w:val="001C08FE"/>
    <w:rsid w:val="001C0D24"/>
    <w:rsid w:val="001C0E5D"/>
    <w:rsid w:val="001C2FDA"/>
    <w:rsid w:val="001C36F9"/>
    <w:rsid w:val="001C37FC"/>
    <w:rsid w:val="001C3A01"/>
    <w:rsid w:val="001C45E1"/>
    <w:rsid w:val="001C4F9B"/>
    <w:rsid w:val="001C54E0"/>
    <w:rsid w:val="001C5D28"/>
    <w:rsid w:val="001C5FB2"/>
    <w:rsid w:val="001C6941"/>
    <w:rsid w:val="001C750F"/>
    <w:rsid w:val="001D040F"/>
    <w:rsid w:val="001D0C37"/>
    <w:rsid w:val="001D0EE5"/>
    <w:rsid w:val="001D1712"/>
    <w:rsid w:val="001D1825"/>
    <w:rsid w:val="001D2E8F"/>
    <w:rsid w:val="001D3618"/>
    <w:rsid w:val="001D4C11"/>
    <w:rsid w:val="001D5200"/>
    <w:rsid w:val="001D52F7"/>
    <w:rsid w:val="001D535B"/>
    <w:rsid w:val="001D5671"/>
    <w:rsid w:val="001D574E"/>
    <w:rsid w:val="001D68F5"/>
    <w:rsid w:val="001D7260"/>
    <w:rsid w:val="001D7842"/>
    <w:rsid w:val="001D7C88"/>
    <w:rsid w:val="001D7FA2"/>
    <w:rsid w:val="001E219B"/>
    <w:rsid w:val="001E2A6C"/>
    <w:rsid w:val="001E3D94"/>
    <w:rsid w:val="001E4945"/>
    <w:rsid w:val="001E5215"/>
    <w:rsid w:val="001E5FA1"/>
    <w:rsid w:val="001E616F"/>
    <w:rsid w:val="001E6860"/>
    <w:rsid w:val="001E6B07"/>
    <w:rsid w:val="001E7532"/>
    <w:rsid w:val="001F0434"/>
    <w:rsid w:val="001F1797"/>
    <w:rsid w:val="001F1B42"/>
    <w:rsid w:val="001F3305"/>
    <w:rsid w:val="001F3999"/>
    <w:rsid w:val="001F3EC5"/>
    <w:rsid w:val="001F481B"/>
    <w:rsid w:val="001F6B64"/>
    <w:rsid w:val="001F77FE"/>
    <w:rsid w:val="001F7CA8"/>
    <w:rsid w:val="00200592"/>
    <w:rsid w:val="00200B22"/>
    <w:rsid w:val="00201267"/>
    <w:rsid w:val="00201731"/>
    <w:rsid w:val="0020204E"/>
    <w:rsid w:val="0020239D"/>
    <w:rsid w:val="0020279F"/>
    <w:rsid w:val="00202958"/>
    <w:rsid w:val="00202AD4"/>
    <w:rsid w:val="00203400"/>
    <w:rsid w:val="00203D6C"/>
    <w:rsid w:val="0020537C"/>
    <w:rsid w:val="002059C9"/>
    <w:rsid w:val="002059F8"/>
    <w:rsid w:val="00205B44"/>
    <w:rsid w:val="0020752B"/>
    <w:rsid w:val="00207665"/>
    <w:rsid w:val="00207CF1"/>
    <w:rsid w:val="0021083C"/>
    <w:rsid w:val="00210BDA"/>
    <w:rsid w:val="002115FB"/>
    <w:rsid w:val="00211889"/>
    <w:rsid w:val="00211BAD"/>
    <w:rsid w:val="0021211A"/>
    <w:rsid w:val="0021215B"/>
    <w:rsid w:val="00212193"/>
    <w:rsid w:val="00213257"/>
    <w:rsid w:val="002138C2"/>
    <w:rsid w:val="00215127"/>
    <w:rsid w:val="00215508"/>
    <w:rsid w:val="00215B5B"/>
    <w:rsid w:val="00216057"/>
    <w:rsid w:val="00216294"/>
    <w:rsid w:val="002166C2"/>
    <w:rsid w:val="002172A5"/>
    <w:rsid w:val="00217D6B"/>
    <w:rsid w:val="002205AF"/>
    <w:rsid w:val="002217E6"/>
    <w:rsid w:val="0022182F"/>
    <w:rsid w:val="002226E5"/>
    <w:rsid w:val="00222C05"/>
    <w:rsid w:val="00223349"/>
    <w:rsid w:val="002235C5"/>
    <w:rsid w:val="0022384F"/>
    <w:rsid w:val="00223B61"/>
    <w:rsid w:val="0022402A"/>
    <w:rsid w:val="00224600"/>
    <w:rsid w:val="00224771"/>
    <w:rsid w:val="00224DC4"/>
    <w:rsid w:val="002252FB"/>
    <w:rsid w:val="002253D4"/>
    <w:rsid w:val="002255DE"/>
    <w:rsid w:val="00225C10"/>
    <w:rsid w:val="0022600C"/>
    <w:rsid w:val="00226425"/>
    <w:rsid w:val="0022649B"/>
    <w:rsid w:val="00226EB2"/>
    <w:rsid w:val="00226EEA"/>
    <w:rsid w:val="0022700F"/>
    <w:rsid w:val="002274DB"/>
    <w:rsid w:val="002311BD"/>
    <w:rsid w:val="00232112"/>
    <w:rsid w:val="002328C5"/>
    <w:rsid w:val="00232A98"/>
    <w:rsid w:val="00233475"/>
    <w:rsid w:val="00234F30"/>
    <w:rsid w:val="00235E16"/>
    <w:rsid w:val="00236589"/>
    <w:rsid w:val="002378CB"/>
    <w:rsid w:val="00240B39"/>
    <w:rsid w:val="00240BAD"/>
    <w:rsid w:val="00241285"/>
    <w:rsid w:val="00241D78"/>
    <w:rsid w:val="00242142"/>
    <w:rsid w:val="0024351C"/>
    <w:rsid w:val="002436EE"/>
    <w:rsid w:val="0024372F"/>
    <w:rsid w:val="00244050"/>
    <w:rsid w:val="002441EF"/>
    <w:rsid w:val="00245F70"/>
    <w:rsid w:val="00247126"/>
    <w:rsid w:val="002475A2"/>
    <w:rsid w:val="00247E28"/>
    <w:rsid w:val="0025010D"/>
    <w:rsid w:val="0025021A"/>
    <w:rsid w:val="00250802"/>
    <w:rsid w:val="00250EDC"/>
    <w:rsid w:val="0025143A"/>
    <w:rsid w:val="002517E0"/>
    <w:rsid w:val="00251A72"/>
    <w:rsid w:val="00251DCA"/>
    <w:rsid w:val="00251F0D"/>
    <w:rsid w:val="002520EB"/>
    <w:rsid w:val="002527D2"/>
    <w:rsid w:val="00252BC5"/>
    <w:rsid w:val="00252E6D"/>
    <w:rsid w:val="002531C9"/>
    <w:rsid w:val="0025329E"/>
    <w:rsid w:val="00253463"/>
    <w:rsid w:val="00253FB7"/>
    <w:rsid w:val="0025425A"/>
    <w:rsid w:val="002544AD"/>
    <w:rsid w:val="002544C5"/>
    <w:rsid w:val="00254670"/>
    <w:rsid w:val="002547C7"/>
    <w:rsid w:val="00254A2A"/>
    <w:rsid w:val="00254C5A"/>
    <w:rsid w:val="00254DC1"/>
    <w:rsid w:val="002559EE"/>
    <w:rsid w:val="00255CEF"/>
    <w:rsid w:val="00255D27"/>
    <w:rsid w:val="00255EC0"/>
    <w:rsid w:val="002574E8"/>
    <w:rsid w:val="002575E5"/>
    <w:rsid w:val="00257704"/>
    <w:rsid w:val="00257AF6"/>
    <w:rsid w:val="002600E8"/>
    <w:rsid w:val="00260A56"/>
    <w:rsid w:val="00260F06"/>
    <w:rsid w:val="00261CFA"/>
    <w:rsid w:val="00262299"/>
    <w:rsid w:val="002623B6"/>
    <w:rsid w:val="002627CE"/>
    <w:rsid w:val="002629ED"/>
    <w:rsid w:val="00262A2F"/>
    <w:rsid w:val="0026308E"/>
    <w:rsid w:val="00263292"/>
    <w:rsid w:val="00263306"/>
    <w:rsid w:val="00264667"/>
    <w:rsid w:val="00264C1B"/>
    <w:rsid w:val="0026561B"/>
    <w:rsid w:val="00265B0F"/>
    <w:rsid w:val="00266185"/>
    <w:rsid w:val="00266315"/>
    <w:rsid w:val="002667A9"/>
    <w:rsid w:val="00267164"/>
    <w:rsid w:val="00267500"/>
    <w:rsid w:val="002700B3"/>
    <w:rsid w:val="002707FB"/>
    <w:rsid w:val="00270977"/>
    <w:rsid w:val="00270A9E"/>
    <w:rsid w:val="00271209"/>
    <w:rsid w:val="00273BD4"/>
    <w:rsid w:val="00274C26"/>
    <w:rsid w:val="00274F55"/>
    <w:rsid w:val="00276694"/>
    <w:rsid w:val="002768EA"/>
    <w:rsid w:val="00276B87"/>
    <w:rsid w:val="00277BCF"/>
    <w:rsid w:val="00277F4E"/>
    <w:rsid w:val="00280605"/>
    <w:rsid w:val="0028060F"/>
    <w:rsid w:val="00280C5B"/>
    <w:rsid w:val="002816AA"/>
    <w:rsid w:val="00282BBC"/>
    <w:rsid w:val="00283B04"/>
    <w:rsid w:val="00283C21"/>
    <w:rsid w:val="00284498"/>
    <w:rsid w:val="00284611"/>
    <w:rsid w:val="0028556B"/>
    <w:rsid w:val="002856FC"/>
    <w:rsid w:val="0028679A"/>
    <w:rsid w:val="002869F2"/>
    <w:rsid w:val="00286A1C"/>
    <w:rsid w:val="00286C7F"/>
    <w:rsid w:val="00286DA7"/>
    <w:rsid w:val="00286FBF"/>
    <w:rsid w:val="002873CA"/>
    <w:rsid w:val="002876B6"/>
    <w:rsid w:val="002879C2"/>
    <w:rsid w:val="00287EB3"/>
    <w:rsid w:val="002913CE"/>
    <w:rsid w:val="00291CEC"/>
    <w:rsid w:val="00291EFF"/>
    <w:rsid w:val="00291F6E"/>
    <w:rsid w:val="0029232F"/>
    <w:rsid w:val="00292990"/>
    <w:rsid w:val="00292D72"/>
    <w:rsid w:val="0029300F"/>
    <w:rsid w:val="00293B6F"/>
    <w:rsid w:val="00293B7D"/>
    <w:rsid w:val="00293BCB"/>
    <w:rsid w:val="00293C79"/>
    <w:rsid w:val="00293EAE"/>
    <w:rsid w:val="00293EB0"/>
    <w:rsid w:val="0029485C"/>
    <w:rsid w:val="00294EB9"/>
    <w:rsid w:val="002952A1"/>
    <w:rsid w:val="0029544D"/>
    <w:rsid w:val="00295595"/>
    <w:rsid w:val="002A09F8"/>
    <w:rsid w:val="002A3764"/>
    <w:rsid w:val="002A3D75"/>
    <w:rsid w:val="002A44C5"/>
    <w:rsid w:val="002A454C"/>
    <w:rsid w:val="002A472B"/>
    <w:rsid w:val="002A4BF2"/>
    <w:rsid w:val="002A53FB"/>
    <w:rsid w:val="002A54D5"/>
    <w:rsid w:val="002A54FB"/>
    <w:rsid w:val="002A6681"/>
    <w:rsid w:val="002A73C2"/>
    <w:rsid w:val="002A7936"/>
    <w:rsid w:val="002B06B3"/>
    <w:rsid w:val="002B1500"/>
    <w:rsid w:val="002B1B50"/>
    <w:rsid w:val="002B1C29"/>
    <w:rsid w:val="002B291C"/>
    <w:rsid w:val="002B29AC"/>
    <w:rsid w:val="002B40A2"/>
    <w:rsid w:val="002B49D3"/>
    <w:rsid w:val="002B4C72"/>
    <w:rsid w:val="002B5226"/>
    <w:rsid w:val="002B5B91"/>
    <w:rsid w:val="002B6081"/>
    <w:rsid w:val="002B74DE"/>
    <w:rsid w:val="002B79FF"/>
    <w:rsid w:val="002B7DCF"/>
    <w:rsid w:val="002C04A3"/>
    <w:rsid w:val="002C05ED"/>
    <w:rsid w:val="002C08DC"/>
    <w:rsid w:val="002C17C9"/>
    <w:rsid w:val="002C1C31"/>
    <w:rsid w:val="002C2718"/>
    <w:rsid w:val="002C2D9D"/>
    <w:rsid w:val="002C2FE5"/>
    <w:rsid w:val="002C343E"/>
    <w:rsid w:val="002C39C1"/>
    <w:rsid w:val="002C3D25"/>
    <w:rsid w:val="002C42E4"/>
    <w:rsid w:val="002C430D"/>
    <w:rsid w:val="002C4F29"/>
    <w:rsid w:val="002C5167"/>
    <w:rsid w:val="002C5535"/>
    <w:rsid w:val="002C55E1"/>
    <w:rsid w:val="002C630E"/>
    <w:rsid w:val="002C6638"/>
    <w:rsid w:val="002C6F7E"/>
    <w:rsid w:val="002C6FFE"/>
    <w:rsid w:val="002C7BFB"/>
    <w:rsid w:val="002D0043"/>
    <w:rsid w:val="002D0A35"/>
    <w:rsid w:val="002D0DCF"/>
    <w:rsid w:val="002D17CB"/>
    <w:rsid w:val="002D1F41"/>
    <w:rsid w:val="002D2430"/>
    <w:rsid w:val="002D26B8"/>
    <w:rsid w:val="002D2954"/>
    <w:rsid w:val="002D2B09"/>
    <w:rsid w:val="002D419F"/>
    <w:rsid w:val="002D44B7"/>
    <w:rsid w:val="002D45E6"/>
    <w:rsid w:val="002D59B4"/>
    <w:rsid w:val="002D5C2E"/>
    <w:rsid w:val="002D5D08"/>
    <w:rsid w:val="002D5F83"/>
    <w:rsid w:val="002D6456"/>
    <w:rsid w:val="002D67D6"/>
    <w:rsid w:val="002D68A5"/>
    <w:rsid w:val="002D6A53"/>
    <w:rsid w:val="002D6C1D"/>
    <w:rsid w:val="002D7239"/>
    <w:rsid w:val="002E03EC"/>
    <w:rsid w:val="002E0A84"/>
    <w:rsid w:val="002E120B"/>
    <w:rsid w:val="002E180C"/>
    <w:rsid w:val="002E1A4D"/>
    <w:rsid w:val="002E1E85"/>
    <w:rsid w:val="002E1EAB"/>
    <w:rsid w:val="002E20C3"/>
    <w:rsid w:val="002E3066"/>
    <w:rsid w:val="002E3393"/>
    <w:rsid w:val="002E35C8"/>
    <w:rsid w:val="002E3911"/>
    <w:rsid w:val="002E3F4D"/>
    <w:rsid w:val="002E4690"/>
    <w:rsid w:val="002E4877"/>
    <w:rsid w:val="002E4DBC"/>
    <w:rsid w:val="002E53F6"/>
    <w:rsid w:val="002E5507"/>
    <w:rsid w:val="002E60D0"/>
    <w:rsid w:val="002E6303"/>
    <w:rsid w:val="002E674E"/>
    <w:rsid w:val="002E79D1"/>
    <w:rsid w:val="002E7BA2"/>
    <w:rsid w:val="002E7FF8"/>
    <w:rsid w:val="002F0155"/>
    <w:rsid w:val="002F0215"/>
    <w:rsid w:val="002F176F"/>
    <w:rsid w:val="002F1838"/>
    <w:rsid w:val="002F23F7"/>
    <w:rsid w:val="002F2976"/>
    <w:rsid w:val="002F3169"/>
    <w:rsid w:val="002F32B8"/>
    <w:rsid w:val="002F33D5"/>
    <w:rsid w:val="002F420A"/>
    <w:rsid w:val="002F4D5C"/>
    <w:rsid w:val="002F5247"/>
    <w:rsid w:val="002F5585"/>
    <w:rsid w:val="002F5BE1"/>
    <w:rsid w:val="002F6A7B"/>
    <w:rsid w:val="002F6CFA"/>
    <w:rsid w:val="002F755E"/>
    <w:rsid w:val="002F7979"/>
    <w:rsid w:val="003003F5"/>
    <w:rsid w:val="00300B5A"/>
    <w:rsid w:val="00300BFE"/>
    <w:rsid w:val="00300DAB"/>
    <w:rsid w:val="00301111"/>
    <w:rsid w:val="00301686"/>
    <w:rsid w:val="00302CD3"/>
    <w:rsid w:val="00302F8C"/>
    <w:rsid w:val="00303343"/>
    <w:rsid w:val="00303C10"/>
    <w:rsid w:val="00304336"/>
    <w:rsid w:val="0030469C"/>
    <w:rsid w:val="00304B99"/>
    <w:rsid w:val="00304FAF"/>
    <w:rsid w:val="003051D0"/>
    <w:rsid w:val="0030537D"/>
    <w:rsid w:val="00305EAE"/>
    <w:rsid w:val="00305FA9"/>
    <w:rsid w:val="00306544"/>
    <w:rsid w:val="00306BE0"/>
    <w:rsid w:val="00307A63"/>
    <w:rsid w:val="00307F0F"/>
    <w:rsid w:val="00310336"/>
    <w:rsid w:val="0031069E"/>
    <w:rsid w:val="00310AA1"/>
    <w:rsid w:val="00310E46"/>
    <w:rsid w:val="00310FB8"/>
    <w:rsid w:val="00311E39"/>
    <w:rsid w:val="003129A3"/>
    <w:rsid w:val="00312BD5"/>
    <w:rsid w:val="0031359A"/>
    <w:rsid w:val="003149D6"/>
    <w:rsid w:val="00314C19"/>
    <w:rsid w:val="00314F19"/>
    <w:rsid w:val="003155C4"/>
    <w:rsid w:val="00316046"/>
    <w:rsid w:val="00316F2E"/>
    <w:rsid w:val="00317174"/>
    <w:rsid w:val="003172B0"/>
    <w:rsid w:val="00317B45"/>
    <w:rsid w:val="003200B6"/>
    <w:rsid w:val="003212E3"/>
    <w:rsid w:val="00321348"/>
    <w:rsid w:val="00321660"/>
    <w:rsid w:val="00322631"/>
    <w:rsid w:val="003227D1"/>
    <w:rsid w:val="00322D42"/>
    <w:rsid w:val="00323806"/>
    <w:rsid w:val="0032440C"/>
    <w:rsid w:val="00324C3D"/>
    <w:rsid w:val="00325034"/>
    <w:rsid w:val="003251BF"/>
    <w:rsid w:val="00325622"/>
    <w:rsid w:val="00325D22"/>
    <w:rsid w:val="003262F8"/>
    <w:rsid w:val="00326674"/>
    <w:rsid w:val="00326ABB"/>
    <w:rsid w:val="00326D08"/>
    <w:rsid w:val="003270C5"/>
    <w:rsid w:val="00327DF6"/>
    <w:rsid w:val="0033012E"/>
    <w:rsid w:val="003306F4"/>
    <w:rsid w:val="00330CC5"/>
    <w:rsid w:val="0033110D"/>
    <w:rsid w:val="003344D4"/>
    <w:rsid w:val="00334D2A"/>
    <w:rsid w:val="00334E87"/>
    <w:rsid w:val="0033597F"/>
    <w:rsid w:val="003359E4"/>
    <w:rsid w:val="00335A56"/>
    <w:rsid w:val="00335C96"/>
    <w:rsid w:val="00336070"/>
    <w:rsid w:val="0033658D"/>
    <w:rsid w:val="00337CE7"/>
    <w:rsid w:val="003405FE"/>
    <w:rsid w:val="00340864"/>
    <w:rsid w:val="00342221"/>
    <w:rsid w:val="0034262D"/>
    <w:rsid w:val="003434E1"/>
    <w:rsid w:val="00343570"/>
    <w:rsid w:val="00343D75"/>
    <w:rsid w:val="00344383"/>
    <w:rsid w:val="0034534D"/>
    <w:rsid w:val="00346049"/>
    <w:rsid w:val="00346813"/>
    <w:rsid w:val="003468CB"/>
    <w:rsid w:val="00346A7E"/>
    <w:rsid w:val="00347848"/>
    <w:rsid w:val="00347CB8"/>
    <w:rsid w:val="003500B2"/>
    <w:rsid w:val="00350981"/>
    <w:rsid w:val="003510D3"/>
    <w:rsid w:val="003515B8"/>
    <w:rsid w:val="003523AC"/>
    <w:rsid w:val="00352B51"/>
    <w:rsid w:val="00352B7C"/>
    <w:rsid w:val="00352E32"/>
    <w:rsid w:val="00352EED"/>
    <w:rsid w:val="00353026"/>
    <w:rsid w:val="0035345E"/>
    <w:rsid w:val="0035382D"/>
    <w:rsid w:val="00353939"/>
    <w:rsid w:val="003549BE"/>
    <w:rsid w:val="003554DF"/>
    <w:rsid w:val="003563F1"/>
    <w:rsid w:val="00356A3B"/>
    <w:rsid w:val="00357B14"/>
    <w:rsid w:val="003601CA"/>
    <w:rsid w:val="003602EB"/>
    <w:rsid w:val="003609A0"/>
    <w:rsid w:val="0036109A"/>
    <w:rsid w:val="003611C0"/>
    <w:rsid w:val="0036153F"/>
    <w:rsid w:val="0036154B"/>
    <w:rsid w:val="00361DF6"/>
    <w:rsid w:val="003625C9"/>
    <w:rsid w:val="00362D64"/>
    <w:rsid w:val="00364376"/>
    <w:rsid w:val="00364C88"/>
    <w:rsid w:val="0036610D"/>
    <w:rsid w:val="00366F32"/>
    <w:rsid w:val="00367C5C"/>
    <w:rsid w:val="00370238"/>
    <w:rsid w:val="00370A2D"/>
    <w:rsid w:val="0037164E"/>
    <w:rsid w:val="003719E8"/>
    <w:rsid w:val="003724BE"/>
    <w:rsid w:val="0037253E"/>
    <w:rsid w:val="0037273D"/>
    <w:rsid w:val="00372BC7"/>
    <w:rsid w:val="00372FD7"/>
    <w:rsid w:val="00372FFE"/>
    <w:rsid w:val="003733E3"/>
    <w:rsid w:val="003747E9"/>
    <w:rsid w:val="00374ADA"/>
    <w:rsid w:val="00375D9F"/>
    <w:rsid w:val="003766A1"/>
    <w:rsid w:val="003768A8"/>
    <w:rsid w:val="00376CCF"/>
    <w:rsid w:val="00376D36"/>
    <w:rsid w:val="003778BB"/>
    <w:rsid w:val="003800FA"/>
    <w:rsid w:val="00380CD9"/>
    <w:rsid w:val="00380F12"/>
    <w:rsid w:val="00382C56"/>
    <w:rsid w:val="003839C3"/>
    <w:rsid w:val="00383B3A"/>
    <w:rsid w:val="00383FF1"/>
    <w:rsid w:val="003840C4"/>
    <w:rsid w:val="00385407"/>
    <w:rsid w:val="00385D68"/>
    <w:rsid w:val="003861A3"/>
    <w:rsid w:val="003865B5"/>
    <w:rsid w:val="00387077"/>
    <w:rsid w:val="00387172"/>
    <w:rsid w:val="00387401"/>
    <w:rsid w:val="003878CC"/>
    <w:rsid w:val="0039012B"/>
    <w:rsid w:val="003901AA"/>
    <w:rsid w:val="003907EE"/>
    <w:rsid w:val="00390916"/>
    <w:rsid w:val="003912B5"/>
    <w:rsid w:val="00391BCF"/>
    <w:rsid w:val="00391C48"/>
    <w:rsid w:val="00391D1B"/>
    <w:rsid w:val="003925F9"/>
    <w:rsid w:val="00392E36"/>
    <w:rsid w:val="003931B3"/>
    <w:rsid w:val="003934F2"/>
    <w:rsid w:val="0039365C"/>
    <w:rsid w:val="00394190"/>
    <w:rsid w:val="00394AFC"/>
    <w:rsid w:val="00394DE4"/>
    <w:rsid w:val="003961EE"/>
    <w:rsid w:val="003969F0"/>
    <w:rsid w:val="00396E2C"/>
    <w:rsid w:val="00397542"/>
    <w:rsid w:val="00397FC9"/>
    <w:rsid w:val="003A003D"/>
    <w:rsid w:val="003A0F2B"/>
    <w:rsid w:val="003A13C6"/>
    <w:rsid w:val="003A1422"/>
    <w:rsid w:val="003A22FA"/>
    <w:rsid w:val="003A2B65"/>
    <w:rsid w:val="003A2CFC"/>
    <w:rsid w:val="003A3572"/>
    <w:rsid w:val="003A35AD"/>
    <w:rsid w:val="003A3966"/>
    <w:rsid w:val="003A4909"/>
    <w:rsid w:val="003A507A"/>
    <w:rsid w:val="003A540C"/>
    <w:rsid w:val="003A5583"/>
    <w:rsid w:val="003A5A25"/>
    <w:rsid w:val="003A6739"/>
    <w:rsid w:val="003A6E9D"/>
    <w:rsid w:val="003A6FE8"/>
    <w:rsid w:val="003A7739"/>
    <w:rsid w:val="003A7C02"/>
    <w:rsid w:val="003B0113"/>
    <w:rsid w:val="003B0738"/>
    <w:rsid w:val="003B13C8"/>
    <w:rsid w:val="003B1EE3"/>
    <w:rsid w:val="003B1FB8"/>
    <w:rsid w:val="003B31DC"/>
    <w:rsid w:val="003B3C4A"/>
    <w:rsid w:val="003B4705"/>
    <w:rsid w:val="003B4B94"/>
    <w:rsid w:val="003B55EB"/>
    <w:rsid w:val="003B5B2A"/>
    <w:rsid w:val="003B6029"/>
    <w:rsid w:val="003B66B7"/>
    <w:rsid w:val="003B7035"/>
    <w:rsid w:val="003C04F9"/>
    <w:rsid w:val="003C090A"/>
    <w:rsid w:val="003C12FD"/>
    <w:rsid w:val="003C1B7C"/>
    <w:rsid w:val="003C1DAF"/>
    <w:rsid w:val="003C21A2"/>
    <w:rsid w:val="003C2451"/>
    <w:rsid w:val="003C2B03"/>
    <w:rsid w:val="003C3CFD"/>
    <w:rsid w:val="003C4322"/>
    <w:rsid w:val="003C5417"/>
    <w:rsid w:val="003C5F55"/>
    <w:rsid w:val="003C64A1"/>
    <w:rsid w:val="003C67F1"/>
    <w:rsid w:val="003D0C2D"/>
    <w:rsid w:val="003D11AA"/>
    <w:rsid w:val="003D1925"/>
    <w:rsid w:val="003D19E2"/>
    <w:rsid w:val="003D1D7A"/>
    <w:rsid w:val="003D2701"/>
    <w:rsid w:val="003D2A98"/>
    <w:rsid w:val="003D31D5"/>
    <w:rsid w:val="003D3656"/>
    <w:rsid w:val="003D3B4E"/>
    <w:rsid w:val="003D43C9"/>
    <w:rsid w:val="003D4A61"/>
    <w:rsid w:val="003D4FFC"/>
    <w:rsid w:val="003D5249"/>
    <w:rsid w:val="003D53D8"/>
    <w:rsid w:val="003D5475"/>
    <w:rsid w:val="003D6D63"/>
    <w:rsid w:val="003E1754"/>
    <w:rsid w:val="003E17A3"/>
    <w:rsid w:val="003E3F2B"/>
    <w:rsid w:val="003E3F3D"/>
    <w:rsid w:val="003E4330"/>
    <w:rsid w:val="003E4671"/>
    <w:rsid w:val="003E4E6D"/>
    <w:rsid w:val="003E5920"/>
    <w:rsid w:val="003E5EEC"/>
    <w:rsid w:val="003F0F82"/>
    <w:rsid w:val="003F1355"/>
    <w:rsid w:val="003F2F81"/>
    <w:rsid w:val="003F3060"/>
    <w:rsid w:val="003F37DE"/>
    <w:rsid w:val="003F49C0"/>
    <w:rsid w:val="003F5AEC"/>
    <w:rsid w:val="003F5B30"/>
    <w:rsid w:val="003F5C17"/>
    <w:rsid w:val="003F641B"/>
    <w:rsid w:val="003F658E"/>
    <w:rsid w:val="003F6590"/>
    <w:rsid w:val="003F6CCF"/>
    <w:rsid w:val="003F6DD5"/>
    <w:rsid w:val="003F71DE"/>
    <w:rsid w:val="003F7D92"/>
    <w:rsid w:val="0040131B"/>
    <w:rsid w:val="00401341"/>
    <w:rsid w:val="00401E7D"/>
    <w:rsid w:val="0040223B"/>
    <w:rsid w:val="00402A68"/>
    <w:rsid w:val="00402A70"/>
    <w:rsid w:val="00402E90"/>
    <w:rsid w:val="00402F58"/>
    <w:rsid w:val="004036B5"/>
    <w:rsid w:val="00403755"/>
    <w:rsid w:val="00403C5A"/>
    <w:rsid w:val="00403F6E"/>
    <w:rsid w:val="004042EB"/>
    <w:rsid w:val="00404553"/>
    <w:rsid w:val="00405708"/>
    <w:rsid w:val="00405904"/>
    <w:rsid w:val="00405D8D"/>
    <w:rsid w:val="00405F28"/>
    <w:rsid w:val="0040600A"/>
    <w:rsid w:val="004061E2"/>
    <w:rsid w:val="004066C5"/>
    <w:rsid w:val="0040672B"/>
    <w:rsid w:val="00410675"/>
    <w:rsid w:val="00410D96"/>
    <w:rsid w:val="00411EB5"/>
    <w:rsid w:val="0041217C"/>
    <w:rsid w:val="0041293C"/>
    <w:rsid w:val="00412DE0"/>
    <w:rsid w:val="00413F04"/>
    <w:rsid w:val="00414D59"/>
    <w:rsid w:val="00415A58"/>
    <w:rsid w:val="0041610D"/>
    <w:rsid w:val="00416CA9"/>
    <w:rsid w:val="00416D4A"/>
    <w:rsid w:val="004170A1"/>
    <w:rsid w:val="004170BC"/>
    <w:rsid w:val="004172B7"/>
    <w:rsid w:val="004174B7"/>
    <w:rsid w:val="00417630"/>
    <w:rsid w:val="00420027"/>
    <w:rsid w:val="00420638"/>
    <w:rsid w:val="004212BB"/>
    <w:rsid w:val="004215BE"/>
    <w:rsid w:val="00422C54"/>
    <w:rsid w:val="0042403E"/>
    <w:rsid w:val="00424F6E"/>
    <w:rsid w:val="00425809"/>
    <w:rsid w:val="00426676"/>
    <w:rsid w:val="00426C23"/>
    <w:rsid w:val="00426C61"/>
    <w:rsid w:val="00426DB3"/>
    <w:rsid w:val="004273AE"/>
    <w:rsid w:val="004278A1"/>
    <w:rsid w:val="00427B2D"/>
    <w:rsid w:val="004308C7"/>
    <w:rsid w:val="00430D5A"/>
    <w:rsid w:val="00431013"/>
    <w:rsid w:val="004313AE"/>
    <w:rsid w:val="004316C4"/>
    <w:rsid w:val="00431911"/>
    <w:rsid w:val="004322ED"/>
    <w:rsid w:val="00432BFB"/>
    <w:rsid w:val="00433CF6"/>
    <w:rsid w:val="00434234"/>
    <w:rsid w:val="004342C5"/>
    <w:rsid w:val="004356DB"/>
    <w:rsid w:val="00435A31"/>
    <w:rsid w:val="00435F17"/>
    <w:rsid w:val="004369F6"/>
    <w:rsid w:val="00436A74"/>
    <w:rsid w:val="00436FCE"/>
    <w:rsid w:val="004408FD"/>
    <w:rsid w:val="00440D28"/>
    <w:rsid w:val="00441A49"/>
    <w:rsid w:val="00441CB9"/>
    <w:rsid w:val="00441EBA"/>
    <w:rsid w:val="0044291B"/>
    <w:rsid w:val="00442C38"/>
    <w:rsid w:val="00442C3F"/>
    <w:rsid w:val="0044355A"/>
    <w:rsid w:val="0044417B"/>
    <w:rsid w:val="0044423C"/>
    <w:rsid w:val="004464AA"/>
    <w:rsid w:val="00446540"/>
    <w:rsid w:val="004477DC"/>
    <w:rsid w:val="0045039E"/>
    <w:rsid w:val="00451341"/>
    <w:rsid w:val="00452A4A"/>
    <w:rsid w:val="00453BD1"/>
    <w:rsid w:val="00453C0B"/>
    <w:rsid w:val="00453EFD"/>
    <w:rsid w:val="004553DB"/>
    <w:rsid w:val="00455710"/>
    <w:rsid w:val="00455CF5"/>
    <w:rsid w:val="004568BD"/>
    <w:rsid w:val="00456B3F"/>
    <w:rsid w:val="00456CB2"/>
    <w:rsid w:val="00456EC3"/>
    <w:rsid w:val="00457285"/>
    <w:rsid w:val="00457A88"/>
    <w:rsid w:val="00460D7C"/>
    <w:rsid w:val="00461914"/>
    <w:rsid w:val="00461A52"/>
    <w:rsid w:val="00461CA0"/>
    <w:rsid w:val="00461FE9"/>
    <w:rsid w:val="004621C7"/>
    <w:rsid w:val="004621DA"/>
    <w:rsid w:val="004623ED"/>
    <w:rsid w:val="00462549"/>
    <w:rsid w:val="0046265F"/>
    <w:rsid w:val="00462934"/>
    <w:rsid w:val="00462F93"/>
    <w:rsid w:val="0046305D"/>
    <w:rsid w:val="00463104"/>
    <w:rsid w:val="0046380F"/>
    <w:rsid w:val="00464352"/>
    <w:rsid w:val="00464C20"/>
    <w:rsid w:val="00464C24"/>
    <w:rsid w:val="00465046"/>
    <w:rsid w:val="00465960"/>
    <w:rsid w:val="00465AB4"/>
    <w:rsid w:val="0046664E"/>
    <w:rsid w:val="0046671A"/>
    <w:rsid w:val="00466DC9"/>
    <w:rsid w:val="00466FF0"/>
    <w:rsid w:val="004675D7"/>
    <w:rsid w:val="004703BC"/>
    <w:rsid w:val="00470EB8"/>
    <w:rsid w:val="004718E1"/>
    <w:rsid w:val="0047276B"/>
    <w:rsid w:val="0047290B"/>
    <w:rsid w:val="00472C44"/>
    <w:rsid w:val="004733C5"/>
    <w:rsid w:val="00473BC1"/>
    <w:rsid w:val="00473C8B"/>
    <w:rsid w:val="00473D21"/>
    <w:rsid w:val="00473D53"/>
    <w:rsid w:val="00473F5C"/>
    <w:rsid w:val="00473FBB"/>
    <w:rsid w:val="00473FF5"/>
    <w:rsid w:val="00474067"/>
    <w:rsid w:val="004741DD"/>
    <w:rsid w:val="00474461"/>
    <w:rsid w:val="00474BE9"/>
    <w:rsid w:val="00474F19"/>
    <w:rsid w:val="00475534"/>
    <w:rsid w:val="004756F8"/>
    <w:rsid w:val="00475EE3"/>
    <w:rsid w:val="00477000"/>
    <w:rsid w:val="00477D01"/>
    <w:rsid w:val="00477DEB"/>
    <w:rsid w:val="00477E63"/>
    <w:rsid w:val="004802C5"/>
    <w:rsid w:val="00481279"/>
    <w:rsid w:val="00481621"/>
    <w:rsid w:val="00481E11"/>
    <w:rsid w:val="0048202E"/>
    <w:rsid w:val="0048211A"/>
    <w:rsid w:val="0048349F"/>
    <w:rsid w:val="00483902"/>
    <w:rsid w:val="00483AF7"/>
    <w:rsid w:val="0048403B"/>
    <w:rsid w:val="00484497"/>
    <w:rsid w:val="00484756"/>
    <w:rsid w:val="00484C71"/>
    <w:rsid w:val="0048530A"/>
    <w:rsid w:val="004853C4"/>
    <w:rsid w:val="00485D9E"/>
    <w:rsid w:val="00485EA0"/>
    <w:rsid w:val="00486AE9"/>
    <w:rsid w:val="0048711D"/>
    <w:rsid w:val="0048767D"/>
    <w:rsid w:val="00487CC3"/>
    <w:rsid w:val="00487F98"/>
    <w:rsid w:val="00490FD4"/>
    <w:rsid w:val="004917BB"/>
    <w:rsid w:val="00492284"/>
    <w:rsid w:val="0049284B"/>
    <w:rsid w:val="00492AC0"/>
    <w:rsid w:val="00492F00"/>
    <w:rsid w:val="00494233"/>
    <w:rsid w:val="00494297"/>
    <w:rsid w:val="004944C3"/>
    <w:rsid w:val="00494A59"/>
    <w:rsid w:val="00494B2C"/>
    <w:rsid w:val="00495052"/>
    <w:rsid w:val="0049553C"/>
    <w:rsid w:val="004956D3"/>
    <w:rsid w:val="00496618"/>
    <w:rsid w:val="00496636"/>
    <w:rsid w:val="004966C4"/>
    <w:rsid w:val="00496AAD"/>
    <w:rsid w:val="00496D01"/>
    <w:rsid w:val="00497ED1"/>
    <w:rsid w:val="004A06DD"/>
    <w:rsid w:val="004A0A8A"/>
    <w:rsid w:val="004A14F5"/>
    <w:rsid w:val="004A1ACE"/>
    <w:rsid w:val="004A1DBB"/>
    <w:rsid w:val="004A2B0D"/>
    <w:rsid w:val="004A2BF8"/>
    <w:rsid w:val="004A31D5"/>
    <w:rsid w:val="004A3242"/>
    <w:rsid w:val="004A3634"/>
    <w:rsid w:val="004A3B6E"/>
    <w:rsid w:val="004A43D7"/>
    <w:rsid w:val="004A482A"/>
    <w:rsid w:val="004A64C5"/>
    <w:rsid w:val="004A715B"/>
    <w:rsid w:val="004A7807"/>
    <w:rsid w:val="004B06FE"/>
    <w:rsid w:val="004B08A6"/>
    <w:rsid w:val="004B0E63"/>
    <w:rsid w:val="004B13CE"/>
    <w:rsid w:val="004B1B07"/>
    <w:rsid w:val="004B1BB2"/>
    <w:rsid w:val="004B232B"/>
    <w:rsid w:val="004B2AF6"/>
    <w:rsid w:val="004B3466"/>
    <w:rsid w:val="004B3C31"/>
    <w:rsid w:val="004B3FB4"/>
    <w:rsid w:val="004B4063"/>
    <w:rsid w:val="004B4360"/>
    <w:rsid w:val="004B4DB2"/>
    <w:rsid w:val="004B50B4"/>
    <w:rsid w:val="004B56B7"/>
    <w:rsid w:val="004B5BBE"/>
    <w:rsid w:val="004B5E7F"/>
    <w:rsid w:val="004B6303"/>
    <w:rsid w:val="004B790A"/>
    <w:rsid w:val="004C05BC"/>
    <w:rsid w:val="004C1487"/>
    <w:rsid w:val="004C14B4"/>
    <w:rsid w:val="004C1559"/>
    <w:rsid w:val="004C1A74"/>
    <w:rsid w:val="004C1C14"/>
    <w:rsid w:val="004C2021"/>
    <w:rsid w:val="004C2415"/>
    <w:rsid w:val="004C2D5E"/>
    <w:rsid w:val="004C3BA4"/>
    <w:rsid w:val="004C3E0A"/>
    <w:rsid w:val="004C48E7"/>
    <w:rsid w:val="004C4A7E"/>
    <w:rsid w:val="004C5792"/>
    <w:rsid w:val="004C58ED"/>
    <w:rsid w:val="004C5AB9"/>
    <w:rsid w:val="004C5B30"/>
    <w:rsid w:val="004C5DBF"/>
    <w:rsid w:val="004C5E34"/>
    <w:rsid w:val="004C60C9"/>
    <w:rsid w:val="004C66DE"/>
    <w:rsid w:val="004C691F"/>
    <w:rsid w:val="004C6D47"/>
    <w:rsid w:val="004C6F5B"/>
    <w:rsid w:val="004C7386"/>
    <w:rsid w:val="004C79BC"/>
    <w:rsid w:val="004C7A1A"/>
    <w:rsid w:val="004D2376"/>
    <w:rsid w:val="004D23B3"/>
    <w:rsid w:val="004D2B3A"/>
    <w:rsid w:val="004D34B8"/>
    <w:rsid w:val="004D5329"/>
    <w:rsid w:val="004D5CCC"/>
    <w:rsid w:val="004D66B2"/>
    <w:rsid w:val="004D78DC"/>
    <w:rsid w:val="004E002A"/>
    <w:rsid w:val="004E0952"/>
    <w:rsid w:val="004E09C2"/>
    <w:rsid w:val="004E0F9E"/>
    <w:rsid w:val="004E10CF"/>
    <w:rsid w:val="004E1140"/>
    <w:rsid w:val="004E1777"/>
    <w:rsid w:val="004E17C6"/>
    <w:rsid w:val="004E1985"/>
    <w:rsid w:val="004E31C8"/>
    <w:rsid w:val="004E3EAC"/>
    <w:rsid w:val="004E4A12"/>
    <w:rsid w:val="004E4AE6"/>
    <w:rsid w:val="004E4C98"/>
    <w:rsid w:val="004E51A8"/>
    <w:rsid w:val="004E5FE6"/>
    <w:rsid w:val="004E5FEA"/>
    <w:rsid w:val="004E5FED"/>
    <w:rsid w:val="004E64D0"/>
    <w:rsid w:val="004E75C3"/>
    <w:rsid w:val="004E786B"/>
    <w:rsid w:val="004F0158"/>
    <w:rsid w:val="004F0EC2"/>
    <w:rsid w:val="004F1408"/>
    <w:rsid w:val="004F18D6"/>
    <w:rsid w:val="004F21DF"/>
    <w:rsid w:val="004F2331"/>
    <w:rsid w:val="004F2902"/>
    <w:rsid w:val="004F2C65"/>
    <w:rsid w:val="004F2E43"/>
    <w:rsid w:val="004F34FD"/>
    <w:rsid w:val="004F407E"/>
    <w:rsid w:val="004F41F6"/>
    <w:rsid w:val="004F493B"/>
    <w:rsid w:val="004F4BB1"/>
    <w:rsid w:val="004F534F"/>
    <w:rsid w:val="004F54B7"/>
    <w:rsid w:val="004F5609"/>
    <w:rsid w:val="004F58EA"/>
    <w:rsid w:val="004F5F4B"/>
    <w:rsid w:val="004F7788"/>
    <w:rsid w:val="004F7E70"/>
    <w:rsid w:val="005009C1"/>
    <w:rsid w:val="00501057"/>
    <w:rsid w:val="00501579"/>
    <w:rsid w:val="005020ED"/>
    <w:rsid w:val="00503A76"/>
    <w:rsid w:val="00503E35"/>
    <w:rsid w:val="00504512"/>
    <w:rsid w:val="005049F5"/>
    <w:rsid w:val="00504DEC"/>
    <w:rsid w:val="00504F13"/>
    <w:rsid w:val="005052FE"/>
    <w:rsid w:val="005059A7"/>
    <w:rsid w:val="00505A69"/>
    <w:rsid w:val="00505FC5"/>
    <w:rsid w:val="00506078"/>
    <w:rsid w:val="00506491"/>
    <w:rsid w:val="0050729D"/>
    <w:rsid w:val="00507B5B"/>
    <w:rsid w:val="00510770"/>
    <w:rsid w:val="005107FD"/>
    <w:rsid w:val="00510B55"/>
    <w:rsid w:val="00510D63"/>
    <w:rsid w:val="005115FA"/>
    <w:rsid w:val="005120CE"/>
    <w:rsid w:val="00512627"/>
    <w:rsid w:val="00513E8B"/>
    <w:rsid w:val="005141C0"/>
    <w:rsid w:val="005154A4"/>
    <w:rsid w:val="00515908"/>
    <w:rsid w:val="00515E6C"/>
    <w:rsid w:val="0052000A"/>
    <w:rsid w:val="005201CC"/>
    <w:rsid w:val="00521114"/>
    <w:rsid w:val="005215D8"/>
    <w:rsid w:val="00522302"/>
    <w:rsid w:val="00522DE3"/>
    <w:rsid w:val="00522F93"/>
    <w:rsid w:val="00523284"/>
    <w:rsid w:val="00525829"/>
    <w:rsid w:val="005258F8"/>
    <w:rsid w:val="00525A4E"/>
    <w:rsid w:val="00525BB1"/>
    <w:rsid w:val="00525D6F"/>
    <w:rsid w:val="00526781"/>
    <w:rsid w:val="00526D46"/>
    <w:rsid w:val="005270D0"/>
    <w:rsid w:val="00527333"/>
    <w:rsid w:val="00527467"/>
    <w:rsid w:val="00527CF2"/>
    <w:rsid w:val="00530190"/>
    <w:rsid w:val="00530986"/>
    <w:rsid w:val="0053172C"/>
    <w:rsid w:val="00531B0B"/>
    <w:rsid w:val="00531DB5"/>
    <w:rsid w:val="005322F3"/>
    <w:rsid w:val="0053252F"/>
    <w:rsid w:val="00532700"/>
    <w:rsid w:val="00532946"/>
    <w:rsid w:val="00532BD7"/>
    <w:rsid w:val="00533640"/>
    <w:rsid w:val="00533C70"/>
    <w:rsid w:val="00533F23"/>
    <w:rsid w:val="00534574"/>
    <w:rsid w:val="0053513B"/>
    <w:rsid w:val="0053546C"/>
    <w:rsid w:val="005358EA"/>
    <w:rsid w:val="00536260"/>
    <w:rsid w:val="00536593"/>
    <w:rsid w:val="00537005"/>
    <w:rsid w:val="00537764"/>
    <w:rsid w:val="00540D47"/>
    <w:rsid w:val="005414A2"/>
    <w:rsid w:val="00541D9D"/>
    <w:rsid w:val="00542113"/>
    <w:rsid w:val="00544C1C"/>
    <w:rsid w:val="005455DD"/>
    <w:rsid w:val="00545689"/>
    <w:rsid w:val="00545853"/>
    <w:rsid w:val="00545B87"/>
    <w:rsid w:val="0054747F"/>
    <w:rsid w:val="00547D5E"/>
    <w:rsid w:val="005500F1"/>
    <w:rsid w:val="0055014B"/>
    <w:rsid w:val="005504E5"/>
    <w:rsid w:val="0055090D"/>
    <w:rsid w:val="0055109C"/>
    <w:rsid w:val="0055117E"/>
    <w:rsid w:val="005530ED"/>
    <w:rsid w:val="00553C3E"/>
    <w:rsid w:val="00554B95"/>
    <w:rsid w:val="00555BDE"/>
    <w:rsid w:val="00556C14"/>
    <w:rsid w:val="00557C23"/>
    <w:rsid w:val="00557E72"/>
    <w:rsid w:val="0056024D"/>
    <w:rsid w:val="005611BC"/>
    <w:rsid w:val="00562165"/>
    <w:rsid w:val="00562CAB"/>
    <w:rsid w:val="00562F04"/>
    <w:rsid w:val="00563A41"/>
    <w:rsid w:val="00565886"/>
    <w:rsid w:val="00565BC9"/>
    <w:rsid w:val="00565EDB"/>
    <w:rsid w:val="00565F0A"/>
    <w:rsid w:val="00566A40"/>
    <w:rsid w:val="00566B9A"/>
    <w:rsid w:val="00566EB3"/>
    <w:rsid w:val="00567370"/>
    <w:rsid w:val="00567645"/>
    <w:rsid w:val="00567B28"/>
    <w:rsid w:val="00570014"/>
    <w:rsid w:val="0057006D"/>
    <w:rsid w:val="0057063C"/>
    <w:rsid w:val="005714AC"/>
    <w:rsid w:val="005723A9"/>
    <w:rsid w:val="00573228"/>
    <w:rsid w:val="005733A8"/>
    <w:rsid w:val="0057373F"/>
    <w:rsid w:val="00573C45"/>
    <w:rsid w:val="00573E13"/>
    <w:rsid w:val="00574051"/>
    <w:rsid w:val="00574ACA"/>
    <w:rsid w:val="00574FA2"/>
    <w:rsid w:val="00575988"/>
    <w:rsid w:val="00575C93"/>
    <w:rsid w:val="00576774"/>
    <w:rsid w:val="00576E17"/>
    <w:rsid w:val="00576E96"/>
    <w:rsid w:val="00577250"/>
    <w:rsid w:val="00577726"/>
    <w:rsid w:val="00580748"/>
    <w:rsid w:val="00580AFF"/>
    <w:rsid w:val="005817C7"/>
    <w:rsid w:val="005819F5"/>
    <w:rsid w:val="00582527"/>
    <w:rsid w:val="005850D3"/>
    <w:rsid w:val="00585104"/>
    <w:rsid w:val="00585C50"/>
    <w:rsid w:val="0058662E"/>
    <w:rsid w:val="00587B28"/>
    <w:rsid w:val="00587E66"/>
    <w:rsid w:val="00590361"/>
    <w:rsid w:val="0059060D"/>
    <w:rsid w:val="00590F1B"/>
    <w:rsid w:val="005918E6"/>
    <w:rsid w:val="0059191D"/>
    <w:rsid w:val="0059230B"/>
    <w:rsid w:val="00592812"/>
    <w:rsid w:val="00592960"/>
    <w:rsid w:val="00592C5C"/>
    <w:rsid w:val="00592EAD"/>
    <w:rsid w:val="00593404"/>
    <w:rsid w:val="00593BF2"/>
    <w:rsid w:val="0059476C"/>
    <w:rsid w:val="00595816"/>
    <w:rsid w:val="00595A28"/>
    <w:rsid w:val="00595BC7"/>
    <w:rsid w:val="00595E47"/>
    <w:rsid w:val="00595E5D"/>
    <w:rsid w:val="00596630"/>
    <w:rsid w:val="00596AD9"/>
    <w:rsid w:val="00596BBD"/>
    <w:rsid w:val="00596D86"/>
    <w:rsid w:val="005972A5"/>
    <w:rsid w:val="005A0552"/>
    <w:rsid w:val="005A09CE"/>
    <w:rsid w:val="005A2612"/>
    <w:rsid w:val="005A2C4A"/>
    <w:rsid w:val="005A2DD0"/>
    <w:rsid w:val="005A39D7"/>
    <w:rsid w:val="005A4457"/>
    <w:rsid w:val="005A4556"/>
    <w:rsid w:val="005A4D31"/>
    <w:rsid w:val="005A4EFE"/>
    <w:rsid w:val="005A519E"/>
    <w:rsid w:val="005A589B"/>
    <w:rsid w:val="005A5A74"/>
    <w:rsid w:val="005A5CBB"/>
    <w:rsid w:val="005A7499"/>
    <w:rsid w:val="005A7FF8"/>
    <w:rsid w:val="005B1768"/>
    <w:rsid w:val="005B19FF"/>
    <w:rsid w:val="005B2E95"/>
    <w:rsid w:val="005B3142"/>
    <w:rsid w:val="005B3922"/>
    <w:rsid w:val="005B45AE"/>
    <w:rsid w:val="005B4AE5"/>
    <w:rsid w:val="005B4F27"/>
    <w:rsid w:val="005B5E70"/>
    <w:rsid w:val="005B6498"/>
    <w:rsid w:val="005B6576"/>
    <w:rsid w:val="005B6A72"/>
    <w:rsid w:val="005B6D6A"/>
    <w:rsid w:val="005B799B"/>
    <w:rsid w:val="005B7D71"/>
    <w:rsid w:val="005C033A"/>
    <w:rsid w:val="005C1298"/>
    <w:rsid w:val="005C1E0B"/>
    <w:rsid w:val="005C1EDE"/>
    <w:rsid w:val="005C1F83"/>
    <w:rsid w:val="005C248C"/>
    <w:rsid w:val="005C24ED"/>
    <w:rsid w:val="005C27B6"/>
    <w:rsid w:val="005C2F66"/>
    <w:rsid w:val="005C345C"/>
    <w:rsid w:val="005C34FB"/>
    <w:rsid w:val="005C35A8"/>
    <w:rsid w:val="005C3AB3"/>
    <w:rsid w:val="005C3F3E"/>
    <w:rsid w:val="005C41B8"/>
    <w:rsid w:val="005C4922"/>
    <w:rsid w:val="005C4EAB"/>
    <w:rsid w:val="005C54BB"/>
    <w:rsid w:val="005C5658"/>
    <w:rsid w:val="005C56CE"/>
    <w:rsid w:val="005C5704"/>
    <w:rsid w:val="005C5719"/>
    <w:rsid w:val="005C6AAD"/>
    <w:rsid w:val="005C7319"/>
    <w:rsid w:val="005C746A"/>
    <w:rsid w:val="005C778A"/>
    <w:rsid w:val="005C7E9E"/>
    <w:rsid w:val="005D0013"/>
    <w:rsid w:val="005D0031"/>
    <w:rsid w:val="005D0A8E"/>
    <w:rsid w:val="005D15EE"/>
    <w:rsid w:val="005D16B6"/>
    <w:rsid w:val="005D1FB7"/>
    <w:rsid w:val="005D21BF"/>
    <w:rsid w:val="005D2AAE"/>
    <w:rsid w:val="005D2D85"/>
    <w:rsid w:val="005D3043"/>
    <w:rsid w:val="005D4047"/>
    <w:rsid w:val="005D4AD6"/>
    <w:rsid w:val="005D50ED"/>
    <w:rsid w:val="005D54C8"/>
    <w:rsid w:val="005D5AAB"/>
    <w:rsid w:val="005D6E8E"/>
    <w:rsid w:val="005D719A"/>
    <w:rsid w:val="005D75EB"/>
    <w:rsid w:val="005D7707"/>
    <w:rsid w:val="005D7E8F"/>
    <w:rsid w:val="005E0040"/>
    <w:rsid w:val="005E01DD"/>
    <w:rsid w:val="005E0389"/>
    <w:rsid w:val="005E0468"/>
    <w:rsid w:val="005E0A4E"/>
    <w:rsid w:val="005E1356"/>
    <w:rsid w:val="005E13D9"/>
    <w:rsid w:val="005E1662"/>
    <w:rsid w:val="005E242C"/>
    <w:rsid w:val="005E2782"/>
    <w:rsid w:val="005E309F"/>
    <w:rsid w:val="005E31AF"/>
    <w:rsid w:val="005E3C94"/>
    <w:rsid w:val="005E3FC8"/>
    <w:rsid w:val="005E5062"/>
    <w:rsid w:val="005E51BB"/>
    <w:rsid w:val="005E5E9C"/>
    <w:rsid w:val="005E62C9"/>
    <w:rsid w:val="005E6E63"/>
    <w:rsid w:val="005E71CE"/>
    <w:rsid w:val="005F0C42"/>
    <w:rsid w:val="005F0DC3"/>
    <w:rsid w:val="005F0FCE"/>
    <w:rsid w:val="005F17A1"/>
    <w:rsid w:val="005F25C8"/>
    <w:rsid w:val="005F2F79"/>
    <w:rsid w:val="005F2FB9"/>
    <w:rsid w:val="005F3028"/>
    <w:rsid w:val="005F36F5"/>
    <w:rsid w:val="005F370A"/>
    <w:rsid w:val="005F3F36"/>
    <w:rsid w:val="005F4B56"/>
    <w:rsid w:val="005F4C68"/>
    <w:rsid w:val="005F5047"/>
    <w:rsid w:val="005F5A87"/>
    <w:rsid w:val="005F5D73"/>
    <w:rsid w:val="005F60C9"/>
    <w:rsid w:val="005F67CB"/>
    <w:rsid w:val="005F6A47"/>
    <w:rsid w:val="005F74E1"/>
    <w:rsid w:val="005F7623"/>
    <w:rsid w:val="005F773E"/>
    <w:rsid w:val="005F79C5"/>
    <w:rsid w:val="00600390"/>
    <w:rsid w:val="006007BB"/>
    <w:rsid w:val="00600F02"/>
    <w:rsid w:val="00601B3F"/>
    <w:rsid w:val="00601DA1"/>
    <w:rsid w:val="006023A2"/>
    <w:rsid w:val="00602636"/>
    <w:rsid w:val="00602A45"/>
    <w:rsid w:val="006032F3"/>
    <w:rsid w:val="00603EB4"/>
    <w:rsid w:val="0060602F"/>
    <w:rsid w:val="0060694A"/>
    <w:rsid w:val="00606C22"/>
    <w:rsid w:val="0060745E"/>
    <w:rsid w:val="006078D8"/>
    <w:rsid w:val="00607EBB"/>
    <w:rsid w:val="0061017E"/>
    <w:rsid w:val="0061030F"/>
    <w:rsid w:val="006103E1"/>
    <w:rsid w:val="00610A24"/>
    <w:rsid w:val="00610D53"/>
    <w:rsid w:val="00611348"/>
    <w:rsid w:val="00612CDD"/>
    <w:rsid w:val="0061357F"/>
    <w:rsid w:val="00613A2F"/>
    <w:rsid w:val="006140AA"/>
    <w:rsid w:val="006145B2"/>
    <w:rsid w:val="00614745"/>
    <w:rsid w:val="0061487E"/>
    <w:rsid w:val="00614DF0"/>
    <w:rsid w:val="006152C6"/>
    <w:rsid w:val="00615A67"/>
    <w:rsid w:val="00615D03"/>
    <w:rsid w:val="00616201"/>
    <w:rsid w:val="00616247"/>
    <w:rsid w:val="0061651F"/>
    <w:rsid w:val="006169C2"/>
    <w:rsid w:val="00616FA5"/>
    <w:rsid w:val="00617F61"/>
    <w:rsid w:val="006206F9"/>
    <w:rsid w:val="006207BF"/>
    <w:rsid w:val="00620DA1"/>
    <w:rsid w:val="00621E12"/>
    <w:rsid w:val="00622458"/>
    <w:rsid w:val="00622AD3"/>
    <w:rsid w:val="00622D7F"/>
    <w:rsid w:val="00622F1A"/>
    <w:rsid w:val="006233D4"/>
    <w:rsid w:val="00624D06"/>
    <w:rsid w:val="0062670F"/>
    <w:rsid w:val="00626F3C"/>
    <w:rsid w:val="00627299"/>
    <w:rsid w:val="0062790E"/>
    <w:rsid w:val="00630056"/>
    <w:rsid w:val="006306F4"/>
    <w:rsid w:val="00630B37"/>
    <w:rsid w:val="006311E4"/>
    <w:rsid w:val="006319FF"/>
    <w:rsid w:val="006327F5"/>
    <w:rsid w:val="006328D8"/>
    <w:rsid w:val="00632927"/>
    <w:rsid w:val="00632A82"/>
    <w:rsid w:val="00632F88"/>
    <w:rsid w:val="00633772"/>
    <w:rsid w:val="0063450E"/>
    <w:rsid w:val="00634584"/>
    <w:rsid w:val="006350D7"/>
    <w:rsid w:val="0063518D"/>
    <w:rsid w:val="00635978"/>
    <w:rsid w:val="00635CD1"/>
    <w:rsid w:val="00635E44"/>
    <w:rsid w:val="00636629"/>
    <w:rsid w:val="006435C5"/>
    <w:rsid w:val="00643DE0"/>
    <w:rsid w:val="00644225"/>
    <w:rsid w:val="0064518F"/>
    <w:rsid w:val="006458F6"/>
    <w:rsid w:val="00645B79"/>
    <w:rsid w:val="006462C6"/>
    <w:rsid w:val="0064640E"/>
    <w:rsid w:val="006466D1"/>
    <w:rsid w:val="00646968"/>
    <w:rsid w:val="00647117"/>
    <w:rsid w:val="0064739F"/>
    <w:rsid w:val="00647CF6"/>
    <w:rsid w:val="00647ED9"/>
    <w:rsid w:val="00650258"/>
    <w:rsid w:val="0065049F"/>
    <w:rsid w:val="00650D8C"/>
    <w:rsid w:val="00651781"/>
    <w:rsid w:val="006517B8"/>
    <w:rsid w:val="00652216"/>
    <w:rsid w:val="00652406"/>
    <w:rsid w:val="00652D1B"/>
    <w:rsid w:val="006532A8"/>
    <w:rsid w:val="006534D2"/>
    <w:rsid w:val="0065359A"/>
    <w:rsid w:val="00653EA9"/>
    <w:rsid w:val="00654D8C"/>
    <w:rsid w:val="00654EDD"/>
    <w:rsid w:val="0065530D"/>
    <w:rsid w:val="00656606"/>
    <w:rsid w:val="00656661"/>
    <w:rsid w:val="006567BF"/>
    <w:rsid w:val="006572CB"/>
    <w:rsid w:val="006575F8"/>
    <w:rsid w:val="00657651"/>
    <w:rsid w:val="006576FE"/>
    <w:rsid w:val="00657C75"/>
    <w:rsid w:val="00660662"/>
    <w:rsid w:val="00660FA2"/>
    <w:rsid w:val="00661214"/>
    <w:rsid w:val="00661AF6"/>
    <w:rsid w:val="00661DA4"/>
    <w:rsid w:val="006620A0"/>
    <w:rsid w:val="006627DD"/>
    <w:rsid w:val="00662A73"/>
    <w:rsid w:val="00663627"/>
    <w:rsid w:val="0066364E"/>
    <w:rsid w:val="00663F23"/>
    <w:rsid w:val="00664BF9"/>
    <w:rsid w:val="006664F3"/>
    <w:rsid w:val="0066658D"/>
    <w:rsid w:val="0066769F"/>
    <w:rsid w:val="00667774"/>
    <w:rsid w:val="006677B8"/>
    <w:rsid w:val="006705D2"/>
    <w:rsid w:val="006706B6"/>
    <w:rsid w:val="00670C9D"/>
    <w:rsid w:val="006710A2"/>
    <w:rsid w:val="00671CC1"/>
    <w:rsid w:val="00672E58"/>
    <w:rsid w:val="00673476"/>
    <w:rsid w:val="0067365C"/>
    <w:rsid w:val="00673930"/>
    <w:rsid w:val="00673AB7"/>
    <w:rsid w:val="0067409B"/>
    <w:rsid w:val="006740A3"/>
    <w:rsid w:val="0067492A"/>
    <w:rsid w:val="00674BE7"/>
    <w:rsid w:val="00675D1A"/>
    <w:rsid w:val="00675EA2"/>
    <w:rsid w:val="00676551"/>
    <w:rsid w:val="0067761B"/>
    <w:rsid w:val="00680572"/>
    <w:rsid w:val="006805B9"/>
    <w:rsid w:val="00680AD0"/>
    <w:rsid w:val="00680C31"/>
    <w:rsid w:val="00681046"/>
    <w:rsid w:val="0068154E"/>
    <w:rsid w:val="00681BAA"/>
    <w:rsid w:val="00681D9B"/>
    <w:rsid w:val="00681F17"/>
    <w:rsid w:val="00682101"/>
    <w:rsid w:val="00682C0E"/>
    <w:rsid w:val="00682DBD"/>
    <w:rsid w:val="00684081"/>
    <w:rsid w:val="00684574"/>
    <w:rsid w:val="00684DF2"/>
    <w:rsid w:val="00684E55"/>
    <w:rsid w:val="006852D4"/>
    <w:rsid w:val="0068689A"/>
    <w:rsid w:val="00686E13"/>
    <w:rsid w:val="00690229"/>
    <w:rsid w:val="006911B3"/>
    <w:rsid w:val="006930DF"/>
    <w:rsid w:val="00693663"/>
    <w:rsid w:val="00693C78"/>
    <w:rsid w:val="00694440"/>
    <w:rsid w:val="00695047"/>
    <w:rsid w:val="00695193"/>
    <w:rsid w:val="00695377"/>
    <w:rsid w:val="006960DD"/>
    <w:rsid w:val="00696133"/>
    <w:rsid w:val="006967BC"/>
    <w:rsid w:val="00696A5A"/>
    <w:rsid w:val="00696D1F"/>
    <w:rsid w:val="006A0085"/>
    <w:rsid w:val="006A060C"/>
    <w:rsid w:val="006A063A"/>
    <w:rsid w:val="006A0B30"/>
    <w:rsid w:val="006A188E"/>
    <w:rsid w:val="006A1BBF"/>
    <w:rsid w:val="006A219C"/>
    <w:rsid w:val="006A2393"/>
    <w:rsid w:val="006A292F"/>
    <w:rsid w:val="006A35C1"/>
    <w:rsid w:val="006A3BE4"/>
    <w:rsid w:val="006A3C48"/>
    <w:rsid w:val="006A4343"/>
    <w:rsid w:val="006A45D9"/>
    <w:rsid w:val="006A4934"/>
    <w:rsid w:val="006A5A41"/>
    <w:rsid w:val="006A5A8F"/>
    <w:rsid w:val="006A6648"/>
    <w:rsid w:val="006A66BF"/>
    <w:rsid w:val="006A6976"/>
    <w:rsid w:val="006A79CD"/>
    <w:rsid w:val="006A7D09"/>
    <w:rsid w:val="006B036D"/>
    <w:rsid w:val="006B05F8"/>
    <w:rsid w:val="006B0865"/>
    <w:rsid w:val="006B0F25"/>
    <w:rsid w:val="006B0F7D"/>
    <w:rsid w:val="006B1DC4"/>
    <w:rsid w:val="006B210A"/>
    <w:rsid w:val="006B22BD"/>
    <w:rsid w:val="006B28FB"/>
    <w:rsid w:val="006B344C"/>
    <w:rsid w:val="006B3DA7"/>
    <w:rsid w:val="006B405E"/>
    <w:rsid w:val="006B4B68"/>
    <w:rsid w:val="006B51B0"/>
    <w:rsid w:val="006B556C"/>
    <w:rsid w:val="006B55E1"/>
    <w:rsid w:val="006B6044"/>
    <w:rsid w:val="006B6B6C"/>
    <w:rsid w:val="006B6CAF"/>
    <w:rsid w:val="006B7121"/>
    <w:rsid w:val="006B7334"/>
    <w:rsid w:val="006B74AE"/>
    <w:rsid w:val="006B7910"/>
    <w:rsid w:val="006B7DB6"/>
    <w:rsid w:val="006C0060"/>
    <w:rsid w:val="006C0661"/>
    <w:rsid w:val="006C0CD4"/>
    <w:rsid w:val="006C1A9B"/>
    <w:rsid w:val="006C223B"/>
    <w:rsid w:val="006C255D"/>
    <w:rsid w:val="006C3259"/>
    <w:rsid w:val="006C32CC"/>
    <w:rsid w:val="006C3C62"/>
    <w:rsid w:val="006C47B9"/>
    <w:rsid w:val="006C4BC0"/>
    <w:rsid w:val="006C582C"/>
    <w:rsid w:val="006C5B68"/>
    <w:rsid w:val="006C5F81"/>
    <w:rsid w:val="006C61DF"/>
    <w:rsid w:val="006C6696"/>
    <w:rsid w:val="006C7908"/>
    <w:rsid w:val="006D12BC"/>
    <w:rsid w:val="006D162D"/>
    <w:rsid w:val="006D1748"/>
    <w:rsid w:val="006D1F7A"/>
    <w:rsid w:val="006D2256"/>
    <w:rsid w:val="006D2BD1"/>
    <w:rsid w:val="006D356E"/>
    <w:rsid w:val="006D35ED"/>
    <w:rsid w:val="006D38F9"/>
    <w:rsid w:val="006D3C3F"/>
    <w:rsid w:val="006D4036"/>
    <w:rsid w:val="006D4118"/>
    <w:rsid w:val="006D4240"/>
    <w:rsid w:val="006D4909"/>
    <w:rsid w:val="006D4BD3"/>
    <w:rsid w:val="006D4F11"/>
    <w:rsid w:val="006D5300"/>
    <w:rsid w:val="006D56FD"/>
    <w:rsid w:val="006D6A7D"/>
    <w:rsid w:val="006D7144"/>
    <w:rsid w:val="006D71A8"/>
    <w:rsid w:val="006D73F1"/>
    <w:rsid w:val="006D7E6D"/>
    <w:rsid w:val="006D7F11"/>
    <w:rsid w:val="006E060C"/>
    <w:rsid w:val="006E1DE4"/>
    <w:rsid w:val="006E1FAC"/>
    <w:rsid w:val="006E25E9"/>
    <w:rsid w:val="006E2650"/>
    <w:rsid w:val="006E2703"/>
    <w:rsid w:val="006E2779"/>
    <w:rsid w:val="006E27CE"/>
    <w:rsid w:val="006E487A"/>
    <w:rsid w:val="006E55EB"/>
    <w:rsid w:val="006E579B"/>
    <w:rsid w:val="006E63EF"/>
    <w:rsid w:val="006E661C"/>
    <w:rsid w:val="006E6686"/>
    <w:rsid w:val="006E69F4"/>
    <w:rsid w:val="006E713D"/>
    <w:rsid w:val="006E7445"/>
    <w:rsid w:val="006E76F1"/>
    <w:rsid w:val="006E7894"/>
    <w:rsid w:val="006E7F76"/>
    <w:rsid w:val="006F07C0"/>
    <w:rsid w:val="006F09D4"/>
    <w:rsid w:val="006F1052"/>
    <w:rsid w:val="006F2BDA"/>
    <w:rsid w:val="006F2D1A"/>
    <w:rsid w:val="006F2E99"/>
    <w:rsid w:val="006F3320"/>
    <w:rsid w:val="006F3693"/>
    <w:rsid w:val="006F373C"/>
    <w:rsid w:val="006F3CC5"/>
    <w:rsid w:val="006F3FB2"/>
    <w:rsid w:val="006F48C1"/>
    <w:rsid w:val="006F4AB3"/>
    <w:rsid w:val="006F4B99"/>
    <w:rsid w:val="006F4BC5"/>
    <w:rsid w:val="006F4D3A"/>
    <w:rsid w:val="006F4D9A"/>
    <w:rsid w:val="006F4F2F"/>
    <w:rsid w:val="006F5A4B"/>
    <w:rsid w:val="006F5CC9"/>
    <w:rsid w:val="006F6411"/>
    <w:rsid w:val="006F78BA"/>
    <w:rsid w:val="006F7A1F"/>
    <w:rsid w:val="006F7CA1"/>
    <w:rsid w:val="006F7D0B"/>
    <w:rsid w:val="007002AA"/>
    <w:rsid w:val="007009AA"/>
    <w:rsid w:val="00700CCD"/>
    <w:rsid w:val="007016B8"/>
    <w:rsid w:val="007021D4"/>
    <w:rsid w:val="0070252C"/>
    <w:rsid w:val="0070279A"/>
    <w:rsid w:val="007029A9"/>
    <w:rsid w:val="007042B8"/>
    <w:rsid w:val="007043A3"/>
    <w:rsid w:val="007050D1"/>
    <w:rsid w:val="007053FB"/>
    <w:rsid w:val="00706152"/>
    <w:rsid w:val="00706623"/>
    <w:rsid w:val="00706C3E"/>
    <w:rsid w:val="007078A4"/>
    <w:rsid w:val="0070795E"/>
    <w:rsid w:val="00707E5A"/>
    <w:rsid w:val="00710060"/>
    <w:rsid w:val="00710478"/>
    <w:rsid w:val="007106F8"/>
    <w:rsid w:val="00711865"/>
    <w:rsid w:val="00711A52"/>
    <w:rsid w:val="00712025"/>
    <w:rsid w:val="00712C69"/>
    <w:rsid w:val="0071334A"/>
    <w:rsid w:val="00713370"/>
    <w:rsid w:val="00713507"/>
    <w:rsid w:val="0071501A"/>
    <w:rsid w:val="00715468"/>
    <w:rsid w:val="00715B3F"/>
    <w:rsid w:val="00715FDA"/>
    <w:rsid w:val="00716A62"/>
    <w:rsid w:val="00716B42"/>
    <w:rsid w:val="00716DDB"/>
    <w:rsid w:val="00716DDC"/>
    <w:rsid w:val="00720716"/>
    <w:rsid w:val="007208AB"/>
    <w:rsid w:val="00721304"/>
    <w:rsid w:val="00721404"/>
    <w:rsid w:val="00721705"/>
    <w:rsid w:val="00721A05"/>
    <w:rsid w:val="00722309"/>
    <w:rsid w:val="00723235"/>
    <w:rsid w:val="007235DE"/>
    <w:rsid w:val="007235F5"/>
    <w:rsid w:val="00724616"/>
    <w:rsid w:val="0072599A"/>
    <w:rsid w:val="00725B36"/>
    <w:rsid w:val="00725D84"/>
    <w:rsid w:val="0072618E"/>
    <w:rsid w:val="007268F1"/>
    <w:rsid w:val="00726A95"/>
    <w:rsid w:val="00726BA3"/>
    <w:rsid w:val="00726C2B"/>
    <w:rsid w:val="007279E8"/>
    <w:rsid w:val="00727C8A"/>
    <w:rsid w:val="0073053A"/>
    <w:rsid w:val="00730E20"/>
    <w:rsid w:val="00731D14"/>
    <w:rsid w:val="007331CB"/>
    <w:rsid w:val="00733634"/>
    <w:rsid w:val="00734034"/>
    <w:rsid w:val="0073536C"/>
    <w:rsid w:val="00735506"/>
    <w:rsid w:val="007363A9"/>
    <w:rsid w:val="0073641B"/>
    <w:rsid w:val="0073644D"/>
    <w:rsid w:val="007365B9"/>
    <w:rsid w:val="00737963"/>
    <w:rsid w:val="00740113"/>
    <w:rsid w:val="007404A7"/>
    <w:rsid w:val="007404FD"/>
    <w:rsid w:val="00740600"/>
    <w:rsid w:val="007422B2"/>
    <w:rsid w:val="00743988"/>
    <w:rsid w:val="007442CB"/>
    <w:rsid w:val="0074443E"/>
    <w:rsid w:val="007446A5"/>
    <w:rsid w:val="00744B09"/>
    <w:rsid w:val="00744DC1"/>
    <w:rsid w:val="0074514E"/>
    <w:rsid w:val="00745DD6"/>
    <w:rsid w:val="00745E59"/>
    <w:rsid w:val="00745F4F"/>
    <w:rsid w:val="00745F69"/>
    <w:rsid w:val="00746723"/>
    <w:rsid w:val="007467D2"/>
    <w:rsid w:val="007467FF"/>
    <w:rsid w:val="00746D9D"/>
    <w:rsid w:val="00746E5C"/>
    <w:rsid w:val="00750485"/>
    <w:rsid w:val="00750607"/>
    <w:rsid w:val="00750AAB"/>
    <w:rsid w:val="00751B11"/>
    <w:rsid w:val="0075237D"/>
    <w:rsid w:val="00752520"/>
    <w:rsid w:val="00752699"/>
    <w:rsid w:val="00752783"/>
    <w:rsid w:val="007536C1"/>
    <w:rsid w:val="00753CC7"/>
    <w:rsid w:val="00753D78"/>
    <w:rsid w:val="00754438"/>
    <w:rsid w:val="0075444A"/>
    <w:rsid w:val="0075515A"/>
    <w:rsid w:val="0075687A"/>
    <w:rsid w:val="00757F5B"/>
    <w:rsid w:val="0076004C"/>
    <w:rsid w:val="00760196"/>
    <w:rsid w:val="0076290D"/>
    <w:rsid w:val="00762FC6"/>
    <w:rsid w:val="0076316B"/>
    <w:rsid w:val="0076378B"/>
    <w:rsid w:val="0076379D"/>
    <w:rsid w:val="00763BDE"/>
    <w:rsid w:val="00764067"/>
    <w:rsid w:val="00765109"/>
    <w:rsid w:val="00765CA0"/>
    <w:rsid w:val="00765D69"/>
    <w:rsid w:val="00765FBA"/>
    <w:rsid w:val="007660B0"/>
    <w:rsid w:val="007665D6"/>
    <w:rsid w:val="0076721C"/>
    <w:rsid w:val="007676F1"/>
    <w:rsid w:val="0076793E"/>
    <w:rsid w:val="00770D0C"/>
    <w:rsid w:val="0077128F"/>
    <w:rsid w:val="007720E6"/>
    <w:rsid w:val="00772B46"/>
    <w:rsid w:val="00772CA9"/>
    <w:rsid w:val="00773B53"/>
    <w:rsid w:val="00773DC4"/>
    <w:rsid w:val="007742DB"/>
    <w:rsid w:val="007744B5"/>
    <w:rsid w:val="007757DC"/>
    <w:rsid w:val="00775CD7"/>
    <w:rsid w:val="00777353"/>
    <w:rsid w:val="007803B8"/>
    <w:rsid w:val="0078082E"/>
    <w:rsid w:val="007815A9"/>
    <w:rsid w:val="007816E0"/>
    <w:rsid w:val="00781D77"/>
    <w:rsid w:val="00781E12"/>
    <w:rsid w:val="00782F27"/>
    <w:rsid w:val="00783E94"/>
    <w:rsid w:val="00784186"/>
    <w:rsid w:val="0078449D"/>
    <w:rsid w:val="00784666"/>
    <w:rsid w:val="00785274"/>
    <w:rsid w:val="00785404"/>
    <w:rsid w:val="007855D7"/>
    <w:rsid w:val="00785DDA"/>
    <w:rsid w:val="00786449"/>
    <w:rsid w:val="00786718"/>
    <w:rsid w:val="0078678A"/>
    <w:rsid w:val="00787F91"/>
    <w:rsid w:val="00790D9C"/>
    <w:rsid w:val="00790DA5"/>
    <w:rsid w:val="00790DFC"/>
    <w:rsid w:val="007915F8"/>
    <w:rsid w:val="00791B4A"/>
    <w:rsid w:val="00792585"/>
    <w:rsid w:val="00792D1F"/>
    <w:rsid w:val="007933E4"/>
    <w:rsid w:val="00793A9F"/>
    <w:rsid w:val="007940E0"/>
    <w:rsid w:val="00794758"/>
    <w:rsid w:val="00794D7A"/>
    <w:rsid w:val="007955D2"/>
    <w:rsid w:val="00795710"/>
    <w:rsid w:val="00797060"/>
    <w:rsid w:val="00797B11"/>
    <w:rsid w:val="007A005E"/>
    <w:rsid w:val="007A00A4"/>
    <w:rsid w:val="007A056C"/>
    <w:rsid w:val="007A19A3"/>
    <w:rsid w:val="007A1C2B"/>
    <w:rsid w:val="007A22C4"/>
    <w:rsid w:val="007A37E9"/>
    <w:rsid w:val="007A3F01"/>
    <w:rsid w:val="007A407E"/>
    <w:rsid w:val="007A51C8"/>
    <w:rsid w:val="007A54CF"/>
    <w:rsid w:val="007A5AE6"/>
    <w:rsid w:val="007A668F"/>
    <w:rsid w:val="007A71FD"/>
    <w:rsid w:val="007A7ACA"/>
    <w:rsid w:val="007A7CF5"/>
    <w:rsid w:val="007B0272"/>
    <w:rsid w:val="007B0952"/>
    <w:rsid w:val="007B1788"/>
    <w:rsid w:val="007B1AF0"/>
    <w:rsid w:val="007B1D76"/>
    <w:rsid w:val="007B22EC"/>
    <w:rsid w:val="007B27D1"/>
    <w:rsid w:val="007B2EB5"/>
    <w:rsid w:val="007B2F99"/>
    <w:rsid w:val="007B3307"/>
    <w:rsid w:val="007B3AA3"/>
    <w:rsid w:val="007B3CE1"/>
    <w:rsid w:val="007B421E"/>
    <w:rsid w:val="007B4F5A"/>
    <w:rsid w:val="007B5299"/>
    <w:rsid w:val="007B55CA"/>
    <w:rsid w:val="007B6534"/>
    <w:rsid w:val="007B65DC"/>
    <w:rsid w:val="007B6BA0"/>
    <w:rsid w:val="007B6D60"/>
    <w:rsid w:val="007B734A"/>
    <w:rsid w:val="007B746D"/>
    <w:rsid w:val="007B7EB4"/>
    <w:rsid w:val="007C0752"/>
    <w:rsid w:val="007C0989"/>
    <w:rsid w:val="007C0E67"/>
    <w:rsid w:val="007C102B"/>
    <w:rsid w:val="007C1D4A"/>
    <w:rsid w:val="007C20A0"/>
    <w:rsid w:val="007C2275"/>
    <w:rsid w:val="007C2697"/>
    <w:rsid w:val="007C450C"/>
    <w:rsid w:val="007C4B3C"/>
    <w:rsid w:val="007C5181"/>
    <w:rsid w:val="007C5FD4"/>
    <w:rsid w:val="007C6BBD"/>
    <w:rsid w:val="007C6F0E"/>
    <w:rsid w:val="007C7456"/>
    <w:rsid w:val="007C7D5F"/>
    <w:rsid w:val="007D00F1"/>
    <w:rsid w:val="007D0223"/>
    <w:rsid w:val="007D05C7"/>
    <w:rsid w:val="007D0D34"/>
    <w:rsid w:val="007D16D6"/>
    <w:rsid w:val="007D22F3"/>
    <w:rsid w:val="007D2F18"/>
    <w:rsid w:val="007D46B2"/>
    <w:rsid w:val="007D4883"/>
    <w:rsid w:val="007D511B"/>
    <w:rsid w:val="007D5786"/>
    <w:rsid w:val="007D5B6C"/>
    <w:rsid w:val="007D612B"/>
    <w:rsid w:val="007D64FB"/>
    <w:rsid w:val="007D6EF7"/>
    <w:rsid w:val="007D77A7"/>
    <w:rsid w:val="007D7EC9"/>
    <w:rsid w:val="007E0AE8"/>
    <w:rsid w:val="007E1388"/>
    <w:rsid w:val="007E1EB1"/>
    <w:rsid w:val="007E1F7F"/>
    <w:rsid w:val="007E3348"/>
    <w:rsid w:val="007E353A"/>
    <w:rsid w:val="007E35C8"/>
    <w:rsid w:val="007E3B54"/>
    <w:rsid w:val="007E3D59"/>
    <w:rsid w:val="007E4104"/>
    <w:rsid w:val="007E4243"/>
    <w:rsid w:val="007E52DF"/>
    <w:rsid w:val="007E5613"/>
    <w:rsid w:val="007E5EA7"/>
    <w:rsid w:val="007E60CD"/>
    <w:rsid w:val="007E6B8E"/>
    <w:rsid w:val="007E6D8E"/>
    <w:rsid w:val="007E76A6"/>
    <w:rsid w:val="007E76FD"/>
    <w:rsid w:val="007E7B13"/>
    <w:rsid w:val="007F060D"/>
    <w:rsid w:val="007F09CC"/>
    <w:rsid w:val="007F0CE7"/>
    <w:rsid w:val="007F1F1B"/>
    <w:rsid w:val="007F2138"/>
    <w:rsid w:val="007F2D59"/>
    <w:rsid w:val="007F2FF8"/>
    <w:rsid w:val="007F3AA8"/>
    <w:rsid w:val="007F3DE0"/>
    <w:rsid w:val="007F452B"/>
    <w:rsid w:val="007F48D1"/>
    <w:rsid w:val="007F4A85"/>
    <w:rsid w:val="007F4BBD"/>
    <w:rsid w:val="007F4C6A"/>
    <w:rsid w:val="007F4DAF"/>
    <w:rsid w:val="007F58A2"/>
    <w:rsid w:val="007F5B85"/>
    <w:rsid w:val="007F5EBB"/>
    <w:rsid w:val="007F60B5"/>
    <w:rsid w:val="007F7048"/>
    <w:rsid w:val="007F733E"/>
    <w:rsid w:val="007F78CC"/>
    <w:rsid w:val="007F7CC0"/>
    <w:rsid w:val="0080038F"/>
    <w:rsid w:val="008011E3"/>
    <w:rsid w:val="00801899"/>
    <w:rsid w:val="00801BEE"/>
    <w:rsid w:val="00801C54"/>
    <w:rsid w:val="0080209F"/>
    <w:rsid w:val="00802777"/>
    <w:rsid w:val="008027FB"/>
    <w:rsid w:val="00804156"/>
    <w:rsid w:val="00804AFD"/>
    <w:rsid w:val="00804EBE"/>
    <w:rsid w:val="0080544C"/>
    <w:rsid w:val="00805ECF"/>
    <w:rsid w:val="008061D5"/>
    <w:rsid w:val="008062C1"/>
    <w:rsid w:val="008073BA"/>
    <w:rsid w:val="00807722"/>
    <w:rsid w:val="00807895"/>
    <w:rsid w:val="00807BE9"/>
    <w:rsid w:val="00807D1F"/>
    <w:rsid w:val="00807EA8"/>
    <w:rsid w:val="008104DB"/>
    <w:rsid w:val="00810C4E"/>
    <w:rsid w:val="00811492"/>
    <w:rsid w:val="00811CD2"/>
    <w:rsid w:val="008122E4"/>
    <w:rsid w:val="00812643"/>
    <w:rsid w:val="008128E4"/>
    <w:rsid w:val="00812C5D"/>
    <w:rsid w:val="00813081"/>
    <w:rsid w:val="008134FD"/>
    <w:rsid w:val="008136CE"/>
    <w:rsid w:val="00813A91"/>
    <w:rsid w:val="00813BD9"/>
    <w:rsid w:val="00813E9D"/>
    <w:rsid w:val="008145AD"/>
    <w:rsid w:val="0081479F"/>
    <w:rsid w:val="00815791"/>
    <w:rsid w:val="00815B87"/>
    <w:rsid w:val="00815DAB"/>
    <w:rsid w:val="00816FA1"/>
    <w:rsid w:val="008175C1"/>
    <w:rsid w:val="0081781C"/>
    <w:rsid w:val="00817A65"/>
    <w:rsid w:val="008221A3"/>
    <w:rsid w:val="00822854"/>
    <w:rsid w:val="00822A7C"/>
    <w:rsid w:val="00822B64"/>
    <w:rsid w:val="00822C46"/>
    <w:rsid w:val="00822EBD"/>
    <w:rsid w:val="008233C1"/>
    <w:rsid w:val="00823691"/>
    <w:rsid w:val="008238BC"/>
    <w:rsid w:val="00823BF0"/>
    <w:rsid w:val="00824319"/>
    <w:rsid w:val="00824455"/>
    <w:rsid w:val="00824753"/>
    <w:rsid w:val="008248E4"/>
    <w:rsid w:val="008250B3"/>
    <w:rsid w:val="0082553F"/>
    <w:rsid w:val="00825854"/>
    <w:rsid w:val="00826031"/>
    <w:rsid w:val="008263E5"/>
    <w:rsid w:val="00827213"/>
    <w:rsid w:val="008273BB"/>
    <w:rsid w:val="00827C60"/>
    <w:rsid w:val="00832753"/>
    <w:rsid w:val="00833005"/>
    <w:rsid w:val="0083329B"/>
    <w:rsid w:val="00833BD2"/>
    <w:rsid w:val="00833EE0"/>
    <w:rsid w:val="0083492F"/>
    <w:rsid w:val="00834E6F"/>
    <w:rsid w:val="008351DF"/>
    <w:rsid w:val="008354A3"/>
    <w:rsid w:val="00835B0F"/>
    <w:rsid w:val="00835EB9"/>
    <w:rsid w:val="008361F2"/>
    <w:rsid w:val="00836248"/>
    <w:rsid w:val="008366C2"/>
    <w:rsid w:val="00836DD2"/>
    <w:rsid w:val="00837A87"/>
    <w:rsid w:val="008410E6"/>
    <w:rsid w:val="00841129"/>
    <w:rsid w:val="00841438"/>
    <w:rsid w:val="00841CBD"/>
    <w:rsid w:val="008430CA"/>
    <w:rsid w:val="0084336E"/>
    <w:rsid w:val="0084388D"/>
    <w:rsid w:val="00843CD1"/>
    <w:rsid w:val="00843FE5"/>
    <w:rsid w:val="008441AD"/>
    <w:rsid w:val="008443FE"/>
    <w:rsid w:val="0084443F"/>
    <w:rsid w:val="0084473C"/>
    <w:rsid w:val="00844B19"/>
    <w:rsid w:val="00846C64"/>
    <w:rsid w:val="008479D9"/>
    <w:rsid w:val="00847BE5"/>
    <w:rsid w:val="00847C85"/>
    <w:rsid w:val="00847E6A"/>
    <w:rsid w:val="00850099"/>
    <w:rsid w:val="00850651"/>
    <w:rsid w:val="00850674"/>
    <w:rsid w:val="00850AE4"/>
    <w:rsid w:val="00850FBA"/>
    <w:rsid w:val="008511CA"/>
    <w:rsid w:val="008516C3"/>
    <w:rsid w:val="008518C2"/>
    <w:rsid w:val="00851B69"/>
    <w:rsid w:val="0085206F"/>
    <w:rsid w:val="0085209F"/>
    <w:rsid w:val="008529A1"/>
    <w:rsid w:val="00852BEF"/>
    <w:rsid w:val="00853393"/>
    <w:rsid w:val="00854DD4"/>
    <w:rsid w:val="00856064"/>
    <w:rsid w:val="00856101"/>
    <w:rsid w:val="00856EF3"/>
    <w:rsid w:val="00857F40"/>
    <w:rsid w:val="00860150"/>
    <w:rsid w:val="0086117A"/>
    <w:rsid w:val="00861313"/>
    <w:rsid w:val="00861777"/>
    <w:rsid w:val="00861EC4"/>
    <w:rsid w:val="008621C1"/>
    <w:rsid w:val="00862788"/>
    <w:rsid w:val="008629E6"/>
    <w:rsid w:val="00862A46"/>
    <w:rsid w:val="00862F11"/>
    <w:rsid w:val="00863133"/>
    <w:rsid w:val="00863289"/>
    <w:rsid w:val="00863471"/>
    <w:rsid w:val="00863C30"/>
    <w:rsid w:val="00864162"/>
    <w:rsid w:val="008645AF"/>
    <w:rsid w:val="0086507E"/>
    <w:rsid w:val="00865FF5"/>
    <w:rsid w:val="008666F7"/>
    <w:rsid w:val="00866B67"/>
    <w:rsid w:val="0087079B"/>
    <w:rsid w:val="008709EF"/>
    <w:rsid w:val="00870A9E"/>
    <w:rsid w:val="00871478"/>
    <w:rsid w:val="0087255A"/>
    <w:rsid w:val="00872A38"/>
    <w:rsid w:val="0087348E"/>
    <w:rsid w:val="008737B1"/>
    <w:rsid w:val="008739FB"/>
    <w:rsid w:val="00873E31"/>
    <w:rsid w:val="00873F2E"/>
    <w:rsid w:val="00873FEE"/>
    <w:rsid w:val="008744E7"/>
    <w:rsid w:val="008747DE"/>
    <w:rsid w:val="00874957"/>
    <w:rsid w:val="008758EC"/>
    <w:rsid w:val="00875BAE"/>
    <w:rsid w:val="00875CB6"/>
    <w:rsid w:val="00875FA7"/>
    <w:rsid w:val="008762CE"/>
    <w:rsid w:val="008769FF"/>
    <w:rsid w:val="00876D64"/>
    <w:rsid w:val="00876FA2"/>
    <w:rsid w:val="00877083"/>
    <w:rsid w:val="00877A24"/>
    <w:rsid w:val="00877C69"/>
    <w:rsid w:val="00880C89"/>
    <w:rsid w:val="00880F4E"/>
    <w:rsid w:val="00881768"/>
    <w:rsid w:val="008834C6"/>
    <w:rsid w:val="00883ACD"/>
    <w:rsid w:val="00883E8F"/>
    <w:rsid w:val="008840AC"/>
    <w:rsid w:val="008840AE"/>
    <w:rsid w:val="0088412E"/>
    <w:rsid w:val="00884203"/>
    <w:rsid w:val="0088512C"/>
    <w:rsid w:val="00885A11"/>
    <w:rsid w:val="00885F1B"/>
    <w:rsid w:val="008860CD"/>
    <w:rsid w:val="008862C2"/>
    <w:rsid w:val="00886451"/>
    <w:rsid w:val="00886E24"/>
    <w:rsid w:val="008870F9"/>
    <w:rsid w:val="008872CB"/>
    <w:rsid w:val="0088798E"/>
    <w:rsid w:val="0089051D"/>
    <w:rsid w:val="0089063B"/>
    <w:rsid w:val="00890F12"/>
    <w:rsid w:val="008917C0"/>
    <w:rsid w:val="00893046"/>
    <w:rsid w:val="00893716"/>
    <w:rsid w:val="00894E1B"/>
    <w:rsid w:val="00895E8A"/>
    <w:rsid w:val="00896142"/>
    <w:rsid w:val="008962B2"/>
    <w:rsid w:val="0089696C"/>
    <w:rsid w:val="008971AA"/>
    <w:rsid w:val="008973AD"/>
    <w:rsid w:val="0089750B"/>
    <w:rsid w:val="00897E0C"/>
    <w:rsid w:val="008A0155"/>
    <w:rsid w:val="008A01A2"/>
    <w:rsid w:val="008A0534"/>
    <w:rsid w:val="008A06EF"/>
    <w:rsid w:val="008A071E"/>
    <w:rsid w:val="008A13FF"/>
    <w:rsid w:val="008A1ACC"/>
    <w:rsid w:val="008A1B9A"/>
    <w:rsid w:val="008A2CCE"/>
    <w:rsid w:val="008A32EC"/>
    <w:rsid w:val="008A343A"/>
    <w:rsid w:val="008A351F"/>
    <w:rsid w:val="008A35CE"/>
    <w:rsid w:val="008A3B58"/>
    <w:rsid w:val="008A3D2D"/>
    <w:rsid w:val="008A3E32"/>
    <w:rsid w:val="008A3F9C"/>
    <w:rsid w:val="008A5419"/>
    <w:rsid w:val="008A552B"/>
    <w:rsid w:val="008A5928"/>
    <w:rsid w:val="008A5A15"/>
    <w:rsid w:val="008A5A61"/>
    <w:rsid w:val="008A5D30"/>
    <w:rsid w:val="008A61C0"/>
    <w:rsid w:val="008A7424"/>
    <w:rsid w:val="008A7FE1"/>
    <w:rsid w:val="008B07ED"/>
    <w:rsid w:val="008B0B7B"/>
    <w:rsid w:val="008B1D16"/>
    <w:rsid w:val="008B21D2"/>
    <w:rsid w:val="008B25CA"/>
    <w:rsid w:val="008B2775"/>
    <w:rsid w:val="008B34DC"/>
    <w:rsid w:val="008B3F76"/>
    <w:rsid w:val="008B4542"/>
    <w:rsid w:val="008B4A75"/>
    <w:rsid w:val="008B4CCB"/>
    <w:rsid w:val="008B4D3C"/>
    <w:rsid w:val="008B4F49"/>
    <w:rsid w:val="008B5AB3"/>
    <w:rsid w:val="008B5BEF"/>
    <w:rsid w:val="008B5E69"/>
    <w:rsid w:val="008B6903"/>
    <w:rsid w:val="008B69AF"/>
    <w:rsid w:val="008C060A"/>
    <w:rsid w:val="008C06DC"/>
    <w:rsid w:val="008C0827"/>
    <w:rsid w:val="008C0B0C"/>
    <w:rsid w:val="008C1BA0"/>
    <w:rsid w:val="008C22A1"/>
    <w:rsid w:val="008C2CCB"/>
    <w:rsid w:val="008C311E"/>
    <w:rsid w:val="008C34A0"/>
    <w:rsid w:val="008C40A0"/>
    <w:rsid w:val="008C4251"/>
    <w:rsid w:val="008C44D7"/>
    <w:rsid w:val="008C6A75"/>
    <w:rsid w:val="008C7787"/>
    <w:rsid w:val="008C79E3"/>
    <w:rsid w:val="008C7CD5"/>
    <w:rsid w:val="008C7FD5"/>
    <w:rsid w:val="008D09FE"/>
    <w:rsid w:val="008D0F2A"/>
    <w:rsid w:val="008D1D05"/>
    <w:rsid w:val="008D205C"/>
    <w:rsid w:val="008D35BB"/>
    <w:rsid w:val="008D3E51"/>
    <w:rsid w:val="008D495C"/>
    <w:rsid w:val="008D5AB9"/>
    <w:rsid w:val="008D636F"/>
    <w:rsid w:val="008D649D"/>
    <w:rsid w:val="008D6A7B"/>
    <w:rsid w:val="008D701B"/>
    <w:rsid w:val="008D70DC"/>
    <w:rsid w:val="008D7196"/>
    <w:rsid w:val="008D73F1"/>
    <w:rsid w:val="008D77A5"/>
    <w:rsid w:val="008D7BDA"/>
    <w:rsid w:val="008E0033"/>
    <w:rsid w:val="008E02CB"/>
    <w:rsid w:val="008E03C2"/>
    <w:rsid w:val="008E0799"/>
    <w:rsid w:val="008E0D2B"/>
    <w:rsid w:val="008E1330"/>
    <w:rsid w:val="008E1523"/>
    <w:rsid w:val="008E176C"/>
    <w:rsid w:val="008E206C"/>
    <w:rsid w:val="008E2F13"/>
    <w:rsid w:val="008E312F"/>
    <w:rsid w:val="008E3594"/>
    <w:rsid w:val="008E38DE"/>
    <w:rsid w:val="008E3D60"/>
    <w:rsid w:val="008E4635"/>
    <w:rsid w:val="008E4D35"/>
    <w:rsid w:val="008E59C7"/>
    <w:rsid w:val="008E5A04"/>
    <w:rsid w:val="008E63F9"/>
    <w:rsid w:val="008E69ED"/>
    <w:rsid w:val="008E79CB"/>
    <w:rsid w:val="008E7D1F"/>
    <w:rsid w:val="008F0523"/>
    <w:rsid w:val="008F06D8"/>
    <w:rsid w:val="008F08CC"/>
    <w:rsid w:val="008F0A28"/>
    <w:rsid w:val="008F0B9F"/>
    <w:rsid w:val="008F1908"/>
    <w:rsid w:val="008F2294"/>
    <w:rsid w:val="008F2389"/>
    <w:rsid w:val="008F23BE"/>
    <w:rsid w:val="008F27AE"/>
    <w:rsid w:val="008F2EA7"/>
    <w:rsid w:val="008F325E"/>
    <w:rsid w:val="008F4671"/>
    <w:rsid w:val="008F51CA"/>
    <w:rsid w:val="008F589C"/>
    <w:rsid w:val="008F5AAD"/>
    <w:rsid w:val="008F6481"/>
    <w:rsid w:val="008F6810"/>
    <w:rsid w:val="008F73F1"/>
    <w:rsid w:val="009008E5"/>
    <w:rsid w:val="0090094B"/>
    <w:rsid w:val="00901079"/>
    <w:rsid w:val="009018A9"/>
    <w:rsid w:val="00901C97"/>
    <w:rsid w:val="00902A33"/>
    <w:rsid w:val="00903699"/>
    <w:rsid w:val="00903EC4"/>
    <w:rsid w:val="009040A9"/>
    <w:rsid w:val="00904582"/>
    <w:rsid w:val="00904B6F"/>
    <w:rsid w:val="00905952"/>
    <w:rsid w:val="009059DF"/>
    <w:rsid w:val="00905AD7"/>
    <w:rsid w:val="00905DE3"/>
    <w:rsid w:val="00905EEF"/>
    <w:rsid w:val="00905F05"/>
    <w:rsid w:val="00906BD2"/>
    <w:rsid w:val="009070BC"/>
    <w:rsid w:val="0090723E"/>
    <w:rsid w:val="00907787"/>
    <w:rsid w:val="00907BCB"/>
    <w:rsid w:val="00910059"/>
    <w:rsid w:val="009107A8"/>
    <w:rsid w:val="00910860"/>
    <w:rsid w:val="009111D7"/>
    <w:rsid w:val="009112C5"/>
    <w:rsid w:val="009114EA"/>
    <w:rsid w:val="009118F4"/>
    <w:rsid w:val="00911AF5"/>
    <w:rsid w:val="009125D7"/>
    <w:rsid w:val="00912901"/>
    <w:rsid w:val="00913415"/>
    <w:rsid w:val="0091412B"/>
    <w:rsid w:val="00914623"/>
    <w:rsid w:val="009147A5"/>
    <w:rsid w:val="00914854"/>
    <w:rsid w:val="00915E7C"/>
    <w:rsid w:val="00916DE6"/>
    <w:rsid w:val="00917101"/>
    <w:rsid w:val="009173D8"/>
    <w:rsid w:val="009204EF"/>
    <w:rsid w:val="00920610"/>
    <w:rsid w:val="00920B26"/>
    <w:rsid w:val="00920BF8"/>
    <w:rsid w:val="009222F2"/>
    <w:rsid w:val="009227FC"/>
    <w:rsid w:val="009233C5"/>
    <w:rsid w:val="0092422F"/>
    <w:rsid w:val="009247B0"/>
    <w:rsid w:val="00924982"/>
    <w:rsid w:val="00925181"/>
    <w:rsid w:val="0092557D"/>
    <w:rsid w:val="009258A7"/>
    <w:rsid w:val="00925C6E"/>
    <w:rsid w:val="00925F22"/>
    <w:rsid w:val="009262F3"/>
    <w:rsid w:val="0092645F"/>
    <w:rsid w:val="009265F4"/>
    <w:rsid w:val="00926B13"/>
    <w:rsid w:val="00926FC7"/>
    <w:rsid w:val="009272FD"/>
    <w:rsid w:val="00927DBB"/>
    <w:rsid w:val="0093018C"/>
    <w:rsid w:val="00930B7B"/>
    <w:rsid w:val="00931E1E"/>
    <w:rsid w:val="00933A63"/>
    <w:rsid w:val="00933AF4"/>
    <w:rsid w:val="00934491"/>
    <w:rsid w:val="00934698"/>
    <w:rsid w:val="009358E4"/>
    <w:rsid w:val="009358F6"/>
    <w:rsid w:val="00935A59"/>
    <w:rsid w:val="00937A6E"/>
    <w:rsid w:val="00937ED8"/>
    <w:rsid w:val="00940129"/>
    <w:rsid w:val="00940205"/>
    <w:rsid w:val="00941253"/>
    <w:rsid w:val="00941324"/>
    <w:rsid w:val="009413E3"/>
    <w:rsid w:val="00941DD1"/>
    <w:rsid w:val="0094252E"/>
    <w:rsid w:val="009429A5"/>
    <w:rsid w:val="00942BE2"/>
    <w:rsid w:val="00942C76"/>
    <w:rsid w:val="00942E12"/>
    <w:rsid w:val="009432D6"/>
    <w:rsid w:val="00943A03"/>
    <w:rsid w:val="0094401B"/>
    <w:rsid w:val="00944488"/>
    <w:rsid w:val="00944861"/>
    <w:rsid w:val="00944B10"/>
    <w:rsid w:val="009450CE"/>
    <w:rsid w:val="009456F7"/>
    <w:rsid w:val="009458AE"/>
    <w:rsid w:val="00945E04"/>
    <w:rsid w:val="00946593"/>
    <w:rsid w:val="00946618"/>
    <w:rsid w:val="00946BD6"/>
    <w:rsid w:val="00946CAE"/>
    <w:rsid w:val="00946D7B"/>
    <w:rsid w:val="009506B4"/>
    <w:rsid w:val="009509BF"/>
    <w:rsid w:val="00950FA1"/>
    <w:rsid w:val="00951BCA"/>
    <w:rsid w:val="00952DAE"/>
    <w:rsid w:val="00953499"/>
    <w:rsid w:val="0095378B"/>
    <w:rsid w:val="00953A06"/>
    <w:rsid w:val="00953A1D"/>
    <w:rsid w:val="00954169"/>
    <w:rsid w:val="0095498A"/>
    <w:rsid w:val="00955877"/>
    <w:rsid w:val="0095591F"/>
    <w:rsid w:val="00955B10"/>
    <w:rsid w:val="00955D09"/>
    <w:rsid w:val="00956300"/>
    <w:rsid w:val="00956780"/>
    <w:rsid w:val="009569C5"/>
    <w:rsid w:val="00956A29"/>
    <w:rsid w:val="00956C96"/>
    <w:rsid w:val="00957337"/>
    <w:rsid w:val="009574FC"/>
    <w:rsid w:val="00957DE4"/>
    <w:rsid w:val="009605A1"/>
    <w:rsid w:val="00960834"/>
    <w:rsid w:val="00960A21"/>
    <w:rsid w:val="00960B22"/>
    <w:rsid w:val="00960C87"/>
    <w:rsid w:val="00960E67"/>
    <w:rsid w:val="009619EA"/>
    <w:rsid w:val="00961F6A"/>
    <w:rsid w:val="00962381"/>
    <w:rsid w:val="009627D5"/>
    <w:rsid w:val="00962D8F"/>
    <w:rsid w:val="009631E8"/>
    <w:rsid w:val="00963B66"/>
    <w:rsid w:val="0096561B"/>
    <w:rsid w:val="0096578E"/>
    <w:rsid w:val="00965CE4"/>
    <w:rsid w:val="009662BF"/>
    <w:rsid w:val="00966475"/>
    <w:rsid w:val="00966F5E"/>
    <w:rsid w:val="00967037"/>
    <w:rsid w:val="0096731C"/>
    <w:rsid w:val="00967CC5"/>
    <w:rsid w:val="00967E3C"/>
    <w:rsid w:val="00970148"/>
    <w:rsid w:val="00970394"/>
    <w:rsid w:val="009704C5"/>
    <w:rsid w:val="00970E14"/>
    <w:rsid w:val="0097103F"/>
    <w:rsid w:val="009710B4"/>
    <w:rsid w:val="009716F9"/>
    <w:rsid w:val="00971E1B"/>
    <w:rsid w:val="00971E24"/>
    <w:rsid w:val="00972B33"/>
    <w:rsid w:val="00972C1D"/>
    <w:rsid w:val="00972E09"/>
    <w:rsid w:val="00974145"/>
    <w:rsid w:val="009742B9"/>
    <w:rsid w:val="009749A2"/>
    <w:rsid w:val="0097586D"/>
    <w:rsid w:val="0097656D"/>
    <w:rsid w:val="009768B6"/>
    <w:rsid w:val="00977A41"/>
    <w:rsid w:val="009801F0"/>
    <w:rsid w:val="00981609"/>
    <w:rsid w:val="009821DA"/>
    <w:rsid w:val="00983208"/>
    <w:rsid w:val="009833A9"/>
    <w:rsid w:val="00983EBF"/>
    <w:rsid w:val="009852D8"/>
    <w:rsid w:val="009855CD"/>
    <w:rsid w:val="0098574D"/>
    <w:rsid w:val="00985829"/>
    <w:rsid w:val="0098594E"/>
    <w:rsid w:val="00985E09"/>
    <w:rsid w:val="0098618D"/>
    <w:rsid w:val="009876A4"/>
    <w:rsid w:val="00987BD6"/>
    <w:rsid w:val="00987C37"/>
    <w:rsid w:val="00987E60"/>
    <w:rsid w:val="009907A4"/>
    <w:rsid w:val="00990AFA"/>
    <w:rsid w:val="00991BC7"/>
    <w:rsid w:val="0099247C"/>
    <w:rsid w:val="00992736"/>
    <w:rsid w:val="00993083"/>
    <w:rsid w:val="00993788"/>
    <w:rsid w:val="00993D1A"/>
    <w:rsid w:val="00993E1C"/>
    <w:rsid w:val="00994090"/>
    <w:rsid w:val="00996924"/>
    <w:rsid w:val="00996CD9"/>
    <w:rsid w:val="00997241"/>
    <w:rsid w:val="00997C3C"/>
    <w:rsid w:val="009A07A4"/>
    <w:rsid w:val="009A1C1D"/>
    <w:rsid w:val="009A1DFC"/>
    <w:rsid w:val="009A2555"/>
    <w:rsid w:val="009A2B0B"/>
    <w:rsid w:val="009A30D0"/>
    <w:rsid w:val="009A341F"/>
    <w:rsid w:val="009A3EB7"/>
    <w:rsid w:val="009A535E"/>
    <w:rsid w:val="009A5591"/>
    <w:rsid w:val="009A5C24"/>
    <w:rsid w:val="009A5C7B"/>
    <w:rsid w:val="009A5C85"/>
    <w:rsid w:val="009A5D34"/>
    <w:rsid w:val="009A5D72"/>
    <w:rsid w:val="009A68DA"/>
    <w:rsid w:val="009A6A3C"/>
    <w:rsid w:val="009A6ADC"/>
    <w:rsid w:val="009A6F1F"/>
    <w:rsid w:val="009A77F4"/>
    <w:rsid w:val="009B00BC"/>
    <w:rsid w:val="009B014E"/>
    <w:rsid w:val="009B0254"/>
    <w:rsid w:val="009B0DE4"/>
    <w:rsid w:val="009B0E11"/>
    <w:rsid w:val="009B0E2C"/>
    <w:rsid w:val="009B0F57"/>
    <w:rsid w:val="009B102C"/>
    <w:rsid w:val="009B1DA7"/>
    <w:rsid w:val="009B1E22"/>
    <w:rsid w:val="009B313E"/>
    <w:rsid w:val="009B3356"/>
    <w:rsid w:val="009B3E4B"/>
    <w:rsid w:val="009B44C4"/>
    <w:rsid w:val="009B4A5B"/>
    <w:rsid w:val="009B4F72"/>
    <w:rsid w:val="009B55D8"/>
    <w:rsid w:val="009B6487"/>
    <w:rsid w:val="009B6AF7"/>
    <w:rsid w:val="009B6C88"/>
    <w:rsid w:val="009B76BF"/>
    <w:rsid w:val="009B7C3E"/>
    <w:rsid w:val="009C05A6"/>
    <w:rsid w:val="009C0A6D"/>
    <w:rsid w:val="009C0C1F"/>
    <w:rsid w:val="009C0DAB"/>
    <w:rsid w:val="009C1032"/>
    <w:rsid w:val="009C125A"/>
    <w:rsid w:val="009C1411"/>
    <w:rsid w:val="009C1B20"/>
    <w:rsid w:val="009C1D9B"/>
    <w:rsid w:val="009C2CA3"/>
    <w:rsid w:val="009C2F57"/>
    <w:rsid w:val="009C2F88"/>
    <w:rsid w:val="009C34F6"/>
    <w:rsid w:val="009C38A9"/>
    <w:rsid w:val="009C3929"/>
    <w:rsid w:val="009C4202"/>
    <w:rsid w:val="009C50AE"/>
    <w:rsid w:val="009C5254"/>
    <w:rsid w:val="009C64E4"/>
    <w:rsid w:val="009C6AC3"/>
    <w:rsid w:val="009C6ED3"/>
    <w:rsid w:val="009C6F29"/>
    <w:rsid w:val="009C7D81"/>
    <w:rsid w:val="009C7F67"/>
    <w:rsid w:val="009C7FD7"/>
    <w:rsid w:val="009D047D"/>
    <w:rsid w:val="009D0C21"/>
    <w:rsid w:val="009D133F"/>
    <w:rsid w:val="009D1549"/>
    <w:rsid w:val="009D1C1A"/>
    <w:rsid w:val="009D1CAA"/>
    <w:rsid w:val="009D1F3B"/>
    <w:rsid w:val="009D22F6"/>
    <w:rsid w:val="009D25BA"/>
    <w:rsid w:val="009D2DA6"/>
    <w:rsid w:val="009D2E82"/>
    <w:rsid w:val="009D3A43"/>
    <w:rsid w:val="009D3BA8"/>
    <w:rsid w:val="009D3E7B"/>
    <w:rsid w:val="009D4017"/>
    <w:rsid w:val="009D4DAD"/>
    <w:rsid w:val="009D4ED7"/>
    <w:rsid w:val="009D50B0"/>
    <w:rsid w:val="009D6118"/>
    <w:rsid w:val="009D651A"/>
    <w:rsid w:val="009D6998"/>
    <w:rsid w:val="009D7302"/>
    <w:rsid w:val="009D75BE"/>
    <w:rsid w:val="009D78C5"/>
    <w:rsid w:val="009D7C74"/>
    <w:rsid w:val="009E037C"/>
    <w:rsid w:val="009E1BEF"/>
    <w:rsid w:val="009E1C21"/>
    <w:rsid w:val="009E205F"/>
    <w:rsid w:val="009E224A"/>
    <w:rsid w:val="009E224C"/>
    <w:rsid w:val="009E22C8"/>
    <w:rsid w:val="009E28B7"/>
    <w:rsid w:val="009E2B26"/>
    <w:rsid w:val="009E2EDF"/>
    <w:rsid w:val="009E3153"/>
    <w:rsid w:val="009E5A7F"/>
    <w:rsid w:val="009E5E36"/>
    <w:rsid w:val="009E618B"/>
    <w:rsid w:val="009E6D35"/>
    <w:rsid w:val="009E71A5"/>
    <w:rsid w:val="009E76D2"/>
    <w:rsid w:val="009F1545"/>
    <w:rsid w:val="009F22E3"/>
    <w:rsid w:val="009F2A07"/>
    <w:rsid w:val="009F2B37"/>
    <w:rsid w:val="009F2EE3"/>
    <w:rsid w:val="009F3644"/>
    <w:rsid w:val="009F3DAB"/>
    <w:rsid w:val="009F4414"/>
    <w:rsid w:val="009F4C9B"/>
    <w:rsid w:val="009F58DA"/>
    <w:rsid w:val="009F59F3"/>
    <w:rsid w:val="009F67AF"/>
    <w:rsid w:val="009F7744"/>
    <w:rsid w:val="009F79AD"/>
    <w:rsid w:val="00A00901"/>
    <w:rsid w:val="00A017BB"/>
    <w:rsid w:val="00A02031"/>
    <w:rsid w:val="00A031F1"/>
    <w:rsid w:val="00A03CEE"/>
    <w:rsid w:val="00A04176"/>
    <w:rsid w:val="00A0436A"/>
    <w:rsid w:val="00A04612"/>
    <w:rsid w:val="00A04CB8"/>
    <w:rsid w:val="00A06543"/>
    <w:rsid w:val="00A06544"/>
    <w:rsid w:val="00A06EBE"/>
    <w:rsid w:val="00A07BFD"/>
    <w:rsid w:val="00A07E16"/>
    <w:rsid w:val="00A07E52"/>
    <w:rsid w:val="00A10E69"/>
    <w:rsid w:val="00A11099"/>
    <w:rsid w:val="00A115A6"/>
    <w:rsid w:val="00A119EE"/>
    <w:rsid w:val="00A12140"/>
    <w:rsid w:val="00A136CE"/>
    <w:rsid w:val="00A13A36"/>
    <w:rsid w:val="00A13E8C"/>
    <w:rsid w:val="00A1416D"/>
    <w:rsid w:val="00A14B24"/>
    <w:rsid w:val="00A15783"/>
    <w:rsid w:val="00A15F71"/>
    <w:rsid w:val="00A15F87"/>
    <w:rsid w:val="00A1603D"/>
    <w:rsid w:val="00A16699"/>
    <w:rsid w:val="00A16EC9"/>
    <w:rsid w:val="00A172AA"/>
    <w:rsid w:val="00A175BA"/>
    <w:rsid w:val="00A20405"/>
    <w:rsid w:val="00A2085A"/>
    <w:rsid w:val="00A211E2"/>
    <w:rsid w:val="00A22E12"/>
    <w:rsid w:val="00A23770"/>
    <w:rsid w:val="00A23A1F"/>
    <w:rsid w:val="00A23CBA"/>
    <w:rsid w:val="00A24A24"/>
    <w:rsid w:val="00A25347"/>
    <w:rsid w:val="00A2589B"/>
    <w:rsid w:val="00A25A22"/>
    <w:rsid w:val="00A26EAC"/>
    <w:rsid w:val="00A27631"/>
    <w:rsid w:val="00A27FC5"/>
    <w:rsid w:val="00A302D3"/>
    <w:rsid w:val="00A3078B"/>
    <w:rsid w:val="00A30A44"/>
    <w:rsid w:val="00A30C75"/>
    <w:rsid w:val="00A3112D"/>
    <w:rsid w:val="00A311B7"/>
    <w:rsid w:val="00A313F7"/>
    <w:rsid w:val="00A31B89"/>
    <w:rsid w:val="00A32EFB"/>
    <w:rsid w:val="00A3335A"/>
    <w:rsid w:val="00A3361D"/>
    <w:rsid w:val="00A33734"/>
    <w:rsid w:val="00A337F3"/>
    <w:rsid w:val="00A3397C"/>
    <w:rsid w:val="00A347A8"/>
    <w:rsid w:val="00A34E91"/>
    <w:rsid w:val="00A35D3C"/>
    <w:rsid w:val="00A36160"/>
    <w:rsid w:val="00A365B6"/>
    <w:rsid w:val="00A366B1"/>
    <w:rsid w:val="00A36781"/>
    <w:rsid w:val="00A37E25"/>
    <w:rsid w:val="00A4013C"/>
    <w:rsid w:val="00A403E1"/>
    <w:rsid w:val="00A406FF"/>
    <w:rsid w:val="00A41336"/>
    <w:rsid w:val="00A4201D"/>
    <w:rsid w:val="00A42F9B"/>
    <w:rsid w:val="00A43EFF"/>
    <w:rsid w:val="00A44B21"/>
    <w:rsid w:val="00A4590F"/>
    <w:rsid w:val="00A45BFC"/>
    <w:rsid w:val="00A463AB"/>
    <w:rsid w:val="00A46BDC"/>
    <w:rsid w:val="00A46F03"/>
    <w:rsid w:val="00A472D7"/>
    <w:rsid w:val="00A47413"/>
    <w:rsid w:val="00A476C4"/>
    <w:rsid w:val="00A47A3E"/>
    <w:rsid w:val="00A47A78"/>
    <w:rsid w:val="00A50EEF"/>
    <w:rsid w:val="00A515C7"/>
    <w:rsid w:val="00A51751"/>
    <w:rsid w:val="00A51B80"/>
    <w:rsid w:val="00A51C2F"/>
    <w:rsid w:val="00A526B6"/>
    <w:rsid w:val="00A52BD5"/>
    <w:rsid w:val="00A53D64"/>
    <w:rsid w:val="00A5514B"/>
    <w:rsid w:val="00A5555F"/>
    <w:rsid w:val="00A55B17"/>
    <w:rsid w:val="00A55B35"/>
    <w:rsid w:val="00A55D25"/>
    <w:rsid w:val="00A56014"/>
    <w:rsid w:val="00A561D4"/>
    <w:rsid w:val="00A57C38"/>
    <w:rsid w:val="00A605C6"/>
    <w:rsid w:val="00A60A32"/>
    <w:rsid w:val="00A61105"/>
    <w:rsid w:val="00A6160F"/>
    <w:rsid w:val="00A61A65"/>
    <w:rsid w:val="00A61D90"/>
    <w:rsid w:val="00A63B7B"/>
    <w:rsid w:val="00A63F26"/>
    <w:rsid w:val="00A6450E"/>
    <w:rsid w:val="00A6459B"/>
    <w:rsid w:val="00A651E1"/>
    <w:rsid w:val="00A65DB7"/>
    <w:rsid w:val="00A6694C"/>
    <w:rsid w:val="00A66CFD"/>
    <w:rsid w:val="00A66DD2"/>
    <w:rsid w:val="00A66E43"/>
    <w:rsid w:val="00A670A1"/>
    <w:rsid w:val="00A67A27"/>
    <w:rsid w:val="00A67A37"/>
    <w:rsid w:val="00A67AFD"/>
    <w:rsid w:val="00A67B86"/>
    <w:rsid w:val="00A7005A"/>
    <w:rsid w:val="00A705F2"/>
    <w:rsid w:val="00A70636"/>
    <w:rsid w:val="00A70D41"/>
    <w:rsid w:val="00A7104C"/>
    <w:rsid w:val="00A71C43"/>
    <w:rsid w:val="00A71C76"/>
    <w:rsid w:val="00A71CA5"/>
    <w:rsid w:val="00A72109"/>
    <w:rsid w:val="00A72B5A"/>
    <w:rsid w:val="00A73ACE"/>
    <w:rsid w:val="00A73DA6"/>
    <w:rsid w:val="00A74396"/>
    <w:rsid w:val="00A75264"/>
    <w:rsid w:val="00A75810"/>
    <w:rsid w:val="00A75931"/>
    <w:rsid w:val="00A75D7F"/>
    <w:rsid w:val="00A76268"/>
    <w:rsid w:val="00A76A28"/>
    <w:rsid w:val="00A76A4D"/>
    <w:rsid w:val="00A77081"/>
    <w:rsid w:val="00A775DF"/>
    <w:rsid w:val="00A77A47"/>
    <w:rsid w:val="00A77C43"/>
    <w:rsid w:val="00A77D70"/>
    <w:rsid w:val="00A80EF4"/>
    <w:rsid w:val="00A80FBE"/>
    <w:rsid w:val="00A816DF"/>
    <w:rsid w:val="00A82915"/>
    <w:rsid w:val="00A82B2F"/>
    <w:rsid w:val="00A82CAE"/>
    <w:rsid w:val="00A836EC"/>
    <w:rsid w:val="00A83FC9"/>
    <w:rsid w:val="00A84498"/>
    <w:rsid w:val="00A8466B"/>
    <w:rsid w:val="00A8519B"/>
    <w:rsid w:val="00A85770"/>
    <w:rsid w:val="00A85C5A"/>
    <w:rsid w:val="00A86218"/>
    <w:rsid w:val="00A86DA0"/>
    <w:rsid w:val="00A874DE"/>
    <w:rsid w:val="00A90938"/>
    <w:rsid w:val="00A90B19"/>
    <w:rsid w:val="00A911A6"/>
    <w:rsid w:val="00A91340"/>
    <w:rsid w:val="00A91B8E"/>
    <w:rsid w:val="00A91EB1"/>
    <w:rsid w:val="00A9217F"/>
    <w:rsid w:val="00A938EB"/>
    <w:rsid w:val="00A93984"/>
    <w:rsid w:val="00A94CD2"/>
    <w:rsid w:val="00A94F82"/>
    <w:rsid w:val="00A95C9D"/>
    <w:rsid w:val="00A9674D"/>
    <w:rsid w:val="00A967C9"/>
    <w:rsid w:val="00A9681E"/>
    <w:rsid w:val="00A96BBC"/>
    <w:rsid w:val="00A96F0D"/>
    <w:rsid w:val="00A96FEC"/>
    <w:rsid w:val="00A97061"/>
    <w:rsid w:val="00A97E21"/>
    <w:rsid w:val="00AA006A"/>
    <w:rsid w:val="00AA0B1A"/>
    <w:rsid w:val="00AA0E91"/>
    <w:rsid w:val="00AA1FB0"/>
    <w:rsid w:val="00AA290E"/>
    <w:rsid w:val="00AA3424"/>
    <w:rsid w:val="00AA388E"/>
    <w:rsid w:val="00AA4E46"/>
    <w:rsid w:val="00AA53C2"/>
    <w:rsid w:val="00AA5B9E"/>
    <w:rsid w:val="00AA6033"/>
    <w:rsid w:val="00AA60F9"/>
    <w:rsid w:val="00AA697F"/>
    <w:rsid w:val="00AA6D19"/>
    <w:rsid w:val="00AA783B"/>
    <w:rsid w:val="00AB0370"/>
    <w:rsid w:val="00AB0B6A"/>
    <w:rsid w:val="00AB10EA"/>
    <w:rsid w:val="00AB1380"/>
    <w:rsid w:val="00AB13B6"/>
    <w:rsid w:val="00AB25C4"/>
    <w:rsid w:val="00AB26D9"/>
    <w:rsid w:val="00AB3330"/>
    <w:rsid w:val="00AB4460"/>
    <w:rsid w:val="00AB4C0B"/>
    <w:rsid w:val="00AB4E09"/>
    <w:rsid w:val="00AB5056"/>
    <w:rsid w:val="00AB5B94"/>
    <w:rsid w:val="00AB5E7B"/>
    <w:rsid w:val="00AB72FA"/>
    <w:rsid w:val="00AC0A9F"/>
    <w:rsid w:val="00AC15DB"/>
    <w:rsid w:val="00AC1AD7"/>
    <w:rsid w:val="00AC1CA0"/>
    <w:rsid w:val="00AC1CA8"/>
    <w:rsid w:val="00AC2897"/>
    <w:rsid w:val="00AC2A9C"/>
    <w:rsid w:val="00AC3379"/>
    <w:rsid w:val="00AC359A"/>
    <w:rsid w:val="00AC3AD0"/>
    <w:rsid w:val="00AC4C72"/>
    <w:rsid w:val="00AC4D5B"/>
    <w:rsid w:val="00AC5BBC"/>
    <w:rsid w:val="00AC6234"/>
    <w:rsid w:val="00AC6510"/>
    <w:rsid w:val="00AC6C62"/>
    <w:rsid w:val="00AC7196"/>
    <w:rsid w:val="00AC73AF"/>
    <w:rsid w:val="00AC762F"/>
    <w:rsid w:val="00AC76E4"/>
    <w:rsid w:val="00AD076C"/>
    <w:rsid w:val="00AD11E8"/>
    <w:rsid w:val="00AD15A8"/>
    <w:rsid w:val="00AD204C"/>
    <w:rsid w:val="00AD2354"/>
    <w:rsid w:val="00AD31EB"/>
    <w:rsid w:val="00AD34F0"/>
    <w:rsid w:val="00AD3E1B"/>
    <w:rsid w:val="00AD44FF"/>
    <w:rsid w:val="00AD4708"/>
    <w:rsid w:val="00AD47F5"/>
    <w:rsid w:val="00AD4A35"/>
    <w:rsid w:val="00AD4F34"/>
    <w:rsid w:val="00AD50D6"/>
    <w:rsid w:val="00AD54AF"/>
    <w:rsid w:val="00AD5830"/>
    <w:rsid w:val="00AD59D5"/>
    <w:rsid w:val="00AD5B93"/>
    <w:rsid w:val="00AD5FA5"/>
    <w:rsid w:val="00AD6A86"/>
    <w:rsid w:val="00AD751E"/>
    <w:rsid w:val="00AD7544"/>
    <w:rsid w:val="00AD760A"/>
    <w:rsid w:val="00AD7C96"/>
    <w:rsid w:val="00AE00C8"/>
    <w:rsid w:val="00AE0D37"/>
    <w:rsid w:val="00AE0ED0"/>
    <w:rsid w:val="00AE1DB7"/>
    <w:rsid w:val="00AE1FB9"/>
    <w:rsid w:val="00AE2A67"/>
    <w:rsid w:val="00AE2C3E"/>
    <w:rsid w:val="00AE30E0"/>
    <w:rsid w:val="00AE3FBA"/>
    <w:rsid w:val="00AE4B3D"/>
    <w:rsid w:val="00AE4C7B"/>
    <w:rsid w:val="00AE58BE"/>
    <w:rsid w:val="00AE70E8"/>
    <w:rsid w:val="00AE78C3"/>
    <w:rsid w:val="00AE7A2F"/>
    <w:rsid w:val="00AE7B3B"/>
    <w:rsid w:val="00AE7FBC"/>
    <w:rsid w:val="00AF10C3"/>
    <w:rsid w:val="00AF10D7"/>
    <w:rsid w:val="00AF1211"/>
    <w:rsid w:val="00AF1493"/>
    <w:rsid w:val="00AF1756"/>
    <w:rsid w:val="00AF2A1B"/>
    <w:rsid w:val="00AF2E47"/>
    <w:rsid w:val="00AF2E70"/>
    <w:rsid w:val="00AF30C3"/>
    <w:rsid w:val="00AF3F2C"/>
    <w:rsid w:val="00AF43B6"/>
    <w:rsid w:val="00AF46CE"/>
    <w:rsid w:val="00AF47F1"/>
    <w:rsid w:val="00AF586C"/>
    <w:rsid w:val="00AF5F41"/>
    <w:rsid w:val="00AF6898"/>
    <w:rsid w:val="00AF6C7D"/>
    <w:rsid w:val="00AF715A"/>
    <w:rsid w:val="00AF74D1"/>
    <w:rsid w:val="00AF7CA0"/>
    <w:rsid w:val="00B006CB"/>
    <w:rsid w:val="00B011B9"/>
    <w:rsid w:val="00B011E3"/>
    <w:rsid w:val="00B0124C"/>
    <w:rsid w:val="00B01784"/>
    <w:rsid w:val="00B02014"/>
    <w:rsid w:val="00B0240E"/>
    <w:rsid w:val="00B02D84"/>
    <w:rsid w:val="00B0303C"/>
    <w:rsid w:val="00B03108"/>
    <w:rsid w:val="00B039ED"/>
    <w:rsid w:val="00B03ADD"/>
    <w:rsid w:val="00B03C34"/>
    <w:rsid w:val="00B03FB8"/>
    <w:rsid w:val="00B04A18"/>
    <w:rsid w:val="00B04BDC"/>
    <w:rsid w:val="00B05179"/>
    <w:rsid w:val="00B05F1F"/>
    <w:rsid w:val="00B0601D"/>
    <w:rsid w:val="00B06A68"/>
    <w:rsid w:val="00B0753B"/>
    <w:rsid w:val="00B10498"/>
    <w:rsid w:val="00B10ACC"/>
    <w:rsid w:val="00B1201E"/>
    <w:rsid w:val="00B122CA"/>
    <w:rsid w:val="00B1245C"/>
    <w:rsid w:val="00B128D9"/>
    <w:rsid w:val="00B12B2C"/>
    <w:rsid w:val="00B130BB"/>
    <w:rsid w:val="00B13153"/>
    <w:rsid w:val="00B13349"/>
    <w:rsid w:val="00B13BFF"/>
    <w:rsid w:val="00B148A3"/>
    <w:rsid w:val="00B14FD7"/>
    <w:rsid w:val="00B16AEB"/>
    <w:rsid w:val="00B16E8D"/>
    <w:rsid w:val="00B17578"/>
    <w:rsid w:val="00B175A8"/>
    <w:rsid w:val="00B17690"/>
    <w:rsid w:val="00B17992"/>
    <w:rsid w:val="00B17C23"/>
    <w:rsid w:val="00B17E18"/>
    <w:rsid w:val="00B17E48"/>
    <w:rsid w:val="00B20334"/>
    <w:rsid w:val="00B20B43"/>
    <w:rsid w:val="00B20B5C"/>
    <w:rsid w:val="00B21145"/>
    <w:rsid w:val="00B211A6"/>
    <w:rsid w:val="00B21D0A"/>
    <w:rsid w:val="00B227E4"/>
    <w:rsid w:val="00B2296E"/>
    <w:rsid w:val="00B23B96"/>
    <w:rsid w:val="00B243D9"/>
    <w:rsid w:val="00B2465E"/>
    <w:rsid w:val="00B246C1"/>
    <w:rsid w:val="00B24964"/>
    <w:rsid w:val="00B24BDB"/>
    <w:rsid w:val="00B24D39"/>
    <w:rsid w:val="00B25272"/>
    <w:rsid w:val="00B2557B"/>
    <w:rsid w:val="00B25D72"/>
    <w:rsid w:val="00B25EBA"/>
    <w:rsid w:val="00B25F62"/>
    <w:rsid w:val="00B261AE"/>
    <w:rsid w:val="00B2677E"/>
    <w:rsid w:val="00B26F3A"/>
    <w:rsid w:val="00B271D2"/>
    <w:rsid w:val="00B3047E"/>
    <w:rsid w:val="00B30BBA"/>
    <w:rsid w:val="00B30CA9"/>
    <w:rsid w:val="00B30CE4"/>
    <w:rsid w:val="00B30F87"/>
    <w:rsid w:val="00B310DD"/>
    <w:rsid w:val="00B315A8"/>
    <w:rsid w:val="00B317FE"/>
    <w:rsid w:val="00B31FB8"/>
    <w:rsid w:val="00B323A1"/>
    <w:rsid w:val="00B32D8A"/>
    <w:rsid w:val="00B32EE2"/>
    <w:rsid w:val="00B3416E"/>
    <w:rsid w:val="00B34435"/>
    <w:rsid w:val="00B35090"/>
    <w:rsid w:val="00B3519C"/>
    <w:rsid w:val="00B35D8F"/>
    <w:rsid w:val="00B35FF2"/>
    <w:rsid w:val="00B36825"/>
    <w:rsid w:val="00B37368"/>
    <w:rsid w:val="00B379B0"/>
    <w:rsid w:val="00B403A2"/>
    <w:rsid w:val="00B4045F"/>
    <w:rsid w:val="00B404C9"/>
    <w:rsid w:val="00B40600"/>
    <w:rsid w:val="00B40972"/>
    <w:rsid w:val="00B40A64"/>
    <w:rsid w:val="00B41527"/>
    <w:rsid w:val="00B418F4"/>
    <w:rsid w:val="00B41FB3"/>
    <w:rsid w:val="00B42A9C"/>
    <w:rsid w:val="00B42E2D"/>
    <w:rsid w:val="00B431BE"/>
    <w:rsid w:val="00B432E6"/>
    <w:rsid w:val="00B437B3"/>
    <w:rsid w:val="00B43BAC"/>
    <w:rsid w:val="00B43BFE"/>
    <w:rsid w:val="00B44347"/>
    <w:rsid w:val="00B445A9"/>
    <w:rsid w:val="00B44781"/>
    <w:rsid w:val="00B456D8"/>
    <w:rsid w:val="00B45E75"/>
    <w:rsid w:val="00B504FA"/>
    <w:rsid w:val="00B50782"/>
    <w:rsid w:val="00B50C4B"/>
    <w:rsid w:val="00B51135"/>
    <w:rsid w:val="00B511C3"/>
    <w:rsid w:val="00B518DB"/>
    <w:rsid w:val="00B5214A"/>
    <w:rsid w:val="00B524F9"/>
    <w:rsid w:val="00B529A1"/>
    <w:rsid w:val="00B52B64"/>
    <w:rsid w:val="00B52CDA"/>
    <w:rsid w:val="00B52F5D"/>
    <w:rsid w:val="00B53237"/>
    <w:rsid w:val="00B53623"/>
    <w:rsid w:val="00B53A66"/>
    <w:rsid w:val="00B547F7"/>
    <w:rsid w:val="00B54AFC"/>
    <w:rsid w:val="00B55129"/>
    <w:rsid w:val="00B5536B"/>
    <w:rsid w:val="00B55F7E"/>
    <w:rsid w:val="00B56ABB"/>
    <w:rsid w:val="00B56B0B"/>
    <w:rsid w:val="00B56CA4"/>
    <w:rsid w:val="00B5708E"/>
    <w:rsid w:val="00B57267"/>
    <w:rsid w:val="00B57EFC"/>
    <w:rsid w:val="00B60564"/>
    <w:rsid w:val="00B60651"/>
    <w:rsid w:val="00B6076E"/>
    <w:rsid w:val="00B60BF4"/>
    <w:rsid w:val="00B60EDA"/>
    <w:rsid w:val="00B61B9E"/>
    <w:rsid w:val="00B61F66"/>
    <w:rsid w:val="00B628D2"/>
    <w:rsid w:val="00B62DF3"/>
    <w:rsid w:val="00B62E3D"/>
    <w:rsid w:val="00B630F7"/>
    <w:rsid w:val="00B63210"/>
    <w:rsid w:val="00B6387E"/>
    <w:rsid w:val="00B640ED"/>
    <w:rsid w:val="00B64A5E"/>
    <w:rsid w:val="00B64C6C"/>
    <w:rsid w:val="00B64DB0"/>
    <w:rsid w:val="00B64E8A"/>
    <w:rsid w:val="00B6528C"/>
    <w:rsid w:val="00B652EF"/>
    <w:rsid w:val="00B65367"/>
    <w:rsid w:val="00B661CF"/>
    <w:rsid w:val="00B6674B"/>
    <w:rsid w:val="00B6786E"/>
    <w:rsid w:val="00B700C2"/>
    <w:rsid w:val="00B70A17"/>
    <w:rsid w:val="00B70F1B"/>
    <w:rsid w:val="00B71208"/>
    <w:rsid w:val="00B71CEE"/>
    <w:rsid w:val="00B72019"/>
    <w:rsid w:val="00B72A7F"/>
    <w:rsid w:val="00B72D78"/>
    <w:rsid w:val="00B73005"/>
    <w:rsid w:val="00B7325F"/>
    <w:rsid w:val="00B7437A"/>
    <w:rsid w:val="00B743C8"/>
    <w:rsid w:val="00B74C9A"/>
    <w:rsid w:val="00B74D44"/>
    <w:rsid w:val="00B75BF6"/>
    <w:rsid w:val="00B762A0"/>
    <w:rsid w:val="00B77B22"/>
    <w:rsid w:val="00B8028E"/>
    <w:rsid w:val="00B809DD"/>
    <w:rsid w:val="00B81569"/>
    <w:rsid w:val="00B81691"/>
    <w:rsid w:val="00B81C7D"/>
    <w:rsid w:val="00B820D9"/>
    <w:rsid w:val="00B82C36"/>
    <w:rsid w:val="00B82F51"/>
    <w:rsid w:val="00B83A7B"/>
    <w:rsid w:val="00B83AC6"/>
    <w:rsid w:val="00B84229"/>
    <w:rsid w:val="00B84A8B"/>
    <w:rsid w:val="00B85E80"/>
    <w:rsid w:val="00B86400"/>
    <w:rsid w:val="00B86CAC"/>
    <w:rsid w:val="00B9013A"/>
    <w:rsid w:val="00B904D8"/>
    <w:rsid w:val="00B90676"/>
    <w:rsid w:val="00B90EE5"/>
    <w:rsid w:val="00B91877"/>
    <w:rsid w:val="00B92482"/>
    <w:rsid w:val="00B9256D"/>
    <w:rsid w:val="00B9261C"/>
    <w:rsid w:val="00B94319"/>
    <w:rsid w:val="00B9522C"/>
    <w:rsid w:val="00B9563C"/>
    <w:rsid w:val="00B95887"/>
    <w:rsid w:val="00B96290"/>
    <w:rsid w:val="00B963BA"/>
    <w:rsid w:val="00B96E24"/>
    <w:rsid w:val="00BA0C3E"/>
    <w:rsid w:val="00BA1A5D"/>
    <w:rsid w:val="00BA1CC8"/>
    <w:rsid w:val="00BA1E9A"/>
    <w:rsid w:val="00BA2311"/>
    <w:rsid w:val="00BA2333"/>
    <w:rsid w:val="00BA2E25"/>
    <w:rsid w:val="00BA358D"/>
    <w:rsid w:val="00BA37AC"/>
    <w:rsid w:val="00BA3BDE"/>
    <w:rsid w:val="00BA3D5D"/>
    <w:rsid w:val="00BA5249"/>
    <w:rsid w:val="00BA5516"/>
    <w:rsid w:val="00BA5C0A"/>
    <w:rsid w:val="00BA5D00"/>
    <w:rsid w:val="00BA5EA0"/>
    <w:rsid w:val="00BA6C88"/>
    <w:rsid w:val="00BA765E"/>
    <w:rsid w:val="00BA7B37"/>
    <w:rsid w:val="00BB03F7"/>
    <w:rsid w:val="00BB05B0"/>
    <w:rsid w:val="00BB1452"/>
    <w:rsid w:val="00BB1579"/>
    <w:rsid w:val="00BB17B8"/>
    <w:rsid w:val="00BB1EC4"/>
    <w:rsid w:val="00BB1EF1"/>
    <w:rsid w:val="00BB2927"/>
    <w:rsid w:val="00BB2E48"/>
    <w:rsid w:val="00BB3949"/>
    <w:rsid w:val="00BB436F"/>
    <w:rsid w:val="00BB5346"/>
    <w:rsid w:val="00BB575C"/>
    <w:rsid w:val="00BB5778"/>
    <w:rsid w:val="00BB5A1B"/>
    <w:rsid w:val="00BB5E2A"/>
    <w:rsid w:val="00BB6210"/>
    <w:rsid w:val="00BB6F0B"/>
    <w:rsid w:val="00BB73B1"/>
    <w:rsid w:val="00BB7672"/>
    <w:rsid w:val="00BB7CF7"/>
    <w:rsid w:val="00BB7E82"/>
    <w:rsid w:val="00BB7F4D"/>
    <w:rsid w:val="00BB7FE2"/>
    <w:rsid w:val="00BC0132"/>
    <w:rsid w:val="00BC091C"/>
    <w:rsid w:val="00BC107A"/>
    <w:rsid w:val="00BC1BEE"/>
    <w:rsid w:val="00BC2008"/>
    <w:rsid w:val="00BC2391"/>
    <w:rsid w:val="00BC2CC7"/>
    <w:rsid w:val="00BC3453"/>
    <w:rsid w:val="00BC355C"/>
    <w:rsid w:val="00BC3EE4"/>
    <w:rsid w:val="00BC3FFF"/>
    <w:rsid w:val="00BC44A7"/>
    <w:rsid w:val="00BC4E9B"/>
    <w:rsid w:val="00BC4FEC"/>
    <w:rsid w:val="00BC51F6"/>
    <w:rsid w:val="00BC5D9B"/>
    <w:rsid w:val="00BC6457"/>
    <w:rsid w:val="00BC761D"/>
    <w:rsid w:val="00BC79A4"/>
    <w:rsid w:val="00BC7F9F"/>
    <w:rsid w:val="00BD02D2"/>
    <w:rsid w:val="00BD056A"/>
    <w:rsid w:val="00BD0591"/>
    <w:rsid w:val="00BD1412"/>
    <w:rsid w:val="00BD177A"/>
    <w:rsid w:val="00BD17ED"/>
    <w:rsid w:val="00BD1CA1"/>
    <w:rsid w:val="00BD2359"/>
    <w:rsid w:val="00BD2BC2"/>
    <w:rsid w:val="00BD2E8E"/>
    <w:rsid w:val="00BD307F"/>
    <w:rsid w:val="00BD3ADC"/>
    <w:rsid w:val="00BD3BB3"/>
    <w:rsid w:val="00BD422A"/>
    <w:rsid w:val="00BD503B"/>
    <w:rsid w:val="00BD547E"/>
    <w:rsid w:val="00BD5488"/>
    <w:rsid w:val="00BD5AC4"/>
    <w:rsid w:val="00BD5ED4"/>
    <w:rsid w:val="00BD5F8E"/>
    <w:rsid w:val="00BD5FE5"/>
    <w:rsid w:val="00BD6377"/>
    <w:rsid w:val="00BD708C"/>
    <w:rsid w:val="00BD719A"/>
    <w:rsid w:val="00BD7DC8"/>
    <w:rsid w:val="00BD7E80"/>
    <w:rsid w:val="00BE013B"/>
    <w:rsid w:val="00BE0238"/>
    <w:rsid w:val="00BE177E"/>
    <w:rsid w:val="00BE2107"/>
    <w:rsid w:val="00BE27BF"/>
    <w:rsid w:val="00BE2EEA"/>
    <w:rsid w:val="00BE3F46"/>
    <w:rsid w:val="00BE4255"/>
    <w:rsid w:val="00BE43CF"/>
    <w:rsid w:val="00BE4476"/>
    <w:rsid w:val="00BE45D9"/>
    <w:rsid w:val="00BE477E"/>
    <w:rsid w:val="00BE4B26"/>
    <w:rsid w:val="00BE4BC3"/>
    <w:rsid w:val="00BE51B1"/>
    <w:rsid w:val="00BE5353"/>
    <w:rsid w:val="00BE542E"/>
    <w:rsid w:val="00BE5BC6"/>
    <w:rsid w:val="00BE6095"/>
    <w:rsid w:val="00BE68A3"/>
    <w:rsid w:val="00BE6D5B"/>
    <w:rsid w:val="00BE7592"/>
    <w:rsid w:val="00BF04A7"/>
    <w:rsid w:val="00BF0DA6"/>
    <w:rsid w:val="00BF1007"/>
    <w:rsid w:val="00BF1476"/>
    <w:rsid w:val="00BF16EA"/>
    <w:rsid w:val="00BF3F1B"/>
    <w:rsid w:val="00BF5A1D"/>
    <w:rsid w:val="00BF5BFB"/>
    <w:rsid w:val="00BF62C1"/>
    <w:rsid w:val="00BF69C3"/>
    <w:rsid w:val="00BF6B45"/>
    <w:rsid w:val="00BF6C1E"/>
    <w:rsid w:val="00BF7302"/>
    <w:rsid w:val="00BF780F"/>
    <w:rsid w:val="00C000D0"/>
    <w:rsid w:val="00C00EB4"/>
    <w:rsid w:val="00C01ACA"/>
    <w:rsid w:val="00C02037"/>
    <w:rsid w:val="00C02724"/>
    <w:rsid w:val="00C0309F"/>
    <w:rsid w:val="00C033E0"/>
    <w:rsid w:val="00C03A0C"/>
    <w:rsid w:val="00C042F9"/>
    <w:rsid w:val="00C043D6"/>
    <w:rsid w:val="00C049CA"/>
    <w:rsid w:val="00C04AA6"/>
    <w:rsid w:val="00C04BB5"/>
    <w:rsid w:val="00C05442"/>
    <w:rsid w:val="00C05BFF"/>
    <w:rsid w:val="00C05D76"/>
    <w:rsid w:val="00C05E0F"/>
    <w:rsid w:val="00C0635C"/>
    <w:rsid w:val="00C06933"/>
    <w:rsid w:val="00C0710F"/>
    <w:rsid w:val="00C109D2"/>
    <w:rsid w:val="00C10A20"/>
    <w:rsid w:val="00C10CDA"/>
    <w:rsid w:val="00C10E24"/>
    <w:rsid w:val="00C11003"/>
    <w:rsid w:val="00C11213"/>
    <w:rsid w:val="00C11A55"/>
    <w:rsid w:val="00C12C4C"/>
    <w:rsid w:val="00C13D2D"/>
    <w:rsid w:val="00C14C2A"/>
    <w:rsid w:val="00C1518B"/>
    <w:rsid w:val="00C15B1E"/>
    <w:rsid w:val="00C16DA0"/>
    <w:rsid w:val="00C17683"/>
    <w:rsid w:val="00C17C3C"/>
    <w:rsid w:val="00C20366"/>
    <w:rsid w:val="00C208B5"/>
    <w:rsid w:val="00C21C62"/>
    <w:rsid w:val="00C22022"/>
    <w:rsid w:val="00C220CF"/>
    <w:rsid w:val="00C228BF"/>
    <w:rsid w:val="00C22C4A"/>
    <w:rsid w:val="00C23049"/>
    <w:rsid w:val="00C233AF"/>
    <w:rsid w:val="00C23AC9"/>
    <w:rsid w:val="00C243CD"/>
    <w:rsid w:val="00C250BF"/>
    <w:rsid w:val="00C2562F"/>
    <w:rsid w:val="00C25B2D"/>
    <w:rsid w:val="00C26155"/>
    <w:rsid w:val="00C261B6"/>
    <w:rsid w:val="00C265FD"/>
    <w:rsid w:val="00C2709C"/>
    <w:rsid w:val="00C30203"/>
    <w:rsid w:val="00C30CF2"/>
    <w:rsid w:val="00C3179D"/>
    <w:rsid w:val="00C31916"/>
    <w:rsid w:val="00C31976"/>
    <w:rsid w:val="00C3269C"/>
    <w:rsid w:val="00C32782"/>
    <w:rsid w:val="00C33766"/>
    <w:rsid w:val="00C33EA4"/>
    <w:rsid w:val="00C34552"/>
    <w:rsid w:val="00C347CA"/>
    <w:rsid w:val="00C34AA4"/>
    <w:rsid w:val="00C34B50"/>
    <w:rsid w:val="00C35144"/>
    <w:rsid w:val="00C362EE"/>
    <w:rsid w:val="00C365A1"/>
    <w:rsid w:val="00C37421"/>
    <w:rsid w:val="00C375EB"/>
    <w:rsid w:val="00C37E47"/>
    <w:rsid w:val="00C40648"/>
    <w:rsid w:val="00C40A29"/>
    <w:rsid w:val="00C418E5"/>
    <w:rsid w:val="00C41C51"/>
    <w:rsid w:val="00C428F2"/>
    <w:rsid w:val="00C42A4B"/>
    <w:rsid w:val="00C42A85"/>
    <w:rsid w:val="00C42F15"/>
    <w:rsid w:val="00C43843"/>
    <w:rsid w:val="00C44517"/>
    <w:rsid w:val="00C44942"/>
    <w:rsid w:val="00C44D8B"/>
    <w:rsid w:val="00C45004"/>
    <w:rsid w:val="00C452F3"/>
    <w:rsid w:val="00C4559E"/>
    <w:rsid w:val="00C45B11"/>
    <w:rsid w:val="00C46492"/>
    <w:rsid w:val="00C46E94"/>
    <w:rsid w:val="00C47629"/>
    <w:rsid w:val="00C47942"/>
    <w:rsid w:val="00C511E7"/>
    <w:rsid w:val="00C51280"/>
    <w:rsid w:val="00C5183F"/>
    <w:rsid w:val="00C51C53"/>
    <w:rsid w:val="00C52114"/>
    <w:rsid w:val="00C521CB"/>
    <w:rsid w:val="00C522A2"/>
    <w:rsid w:val="00C53F09"/>
    <w:rsid w:val="00C53FAF"/>
    <w:rsid w:val="00C546AC"/>
    <w:rsid w:val="00C54739"/>
    <w:rsid w:val="00C550BA"/>
    <w:rsid w:val="00C55603"/>
    <w:rsid w:val="00C559D4"/>
    <w:rsid w:val="00C55F3E"/>
    <w:rsid w:val="00C57214"/>
    <w:rsid w:val="00C575FB"/>
    <w:rsid w:val="00C57661"/>
    <w:rsid w:val="00C608C3"/>
    <w:rsid w:val="00C60F14"/>
    <w:rsid w:val="00C61F65"/>
    <w:rsid w:val="00C620A1"/>
    <w:rsid w:val="00C62184"/>
    <w:rsid w:val="00C62764"/>
    <w:rsid w:val="00C63072"/>
    <w:rsid w:val="00C631E6"/>
    <w:rsid w:val="00C6347D"/>
    <w:rsid w:val="00C63985"/>
    <w:rsid w:val="00C65A00"/>
    <w:rsid w:val="00C65AE7"/>
    <w:rsid w:val="00C65E00"/>
    <w:rsid w:val="00C66651"/>
    <w:rsid w:val="00C6681F"/>
    <w:rsid w:val="00C6688D"/>
    <w:rsid w:val="00C66B68"/>
    <w:rsid w:val="00C66DD0"/>
    <w:rsid w:val="00C66FA6"/>
    <w:rsid w:val="00C670F4"/>
    <w:rsid w:val="00C70455"/>
    <w:rsid w:val="00C70948"/>
    <w:rsid w:val="00C70B01"/>
    <w:rsid w:val="00C710CC"/>
    <w:rsid w:val="00C711ED"/>
    <w:rsid w:val="00C717C3"/>
    <w:rsid w:val="00C73046"/>
    <w:rsid w:val="00C73138"/>
    <w:rsid w:val="00C73671"/>
    <w:rsid w:val="00C73B65"/>
    <w:rsid w:val="00C74E49"/>
    <w:rsid w:val="00C75767"/>
    <w:rsid w:val="00C75D8E"/>
    <w:rsid w:val="00C75E48"/>
    <w:rsid w:val="00C75F3E"/>
    <w:rsid w:val="00C76BCF"/>
    <w:rsid w:val="00C76DA4"/>
    <w:rsid w:val="00C76F89"/>
    <w:rsid w:val="00C77945"/>
    <w:rsid w:val="00C77ABB"/>
    <w:rsid w:val="00C8117D"/>
    <w:rsid w:val="00C8173F"/>
    <w:rsid w:val="00C822CA"/>
    <w:rsid w:val="00C82480"/>
    <w:rsid w:val="00C8259C"/>
    <w:rsid w:val="00C82FEB"/>
    <w:rsid w:val="00C83314"/>
    <w:rsid w:val="00C85BB2"/>
    <w:rsid w:val="00C865A7"/>
    <w:rsid w:val="00C8678D"/>
    <w:rsid w:val="00C86C8C"/>
    <w:rsid w:val="00C871D3"/>
    <w:rsid w:val="00C90B40"/>
    <w:rsid w:val="00C93876"/>
    <w:rsid w:val="00C93C1F"/>
    <w:rsid w:val="00C94872"/>
    <w:rsid w:val="00C94B01"/>
    <w:rsid w:val="00C9521B"/>
    <w:rsid w:val="00C95A87"/>
    <w:rsid w:val="00C95C24"/>
    <w:rsid w:val="00C9699A"/>
    <w:rsid w:val="00C96D68"/>
    <w:rsid w:val="00C972A0"/>
    <w:rsid w:val="00C97389"/>
    <w:rsid w:val="00C97751"/>
    <w:rsid w:val="00C977CE"/>
    <w:rsid w:val="00C97C8A"/>
    <w:rsid w:val="00CA001D"/>
    <w:rsid w:val="00CA0BCA"/>
    <w:rsid w:val="00CA2A3E"/>
    <w:rsid w:val="00CA2AA9"/>
    <w:rsid w:val="00CA346B"/>
    <w:rsid w:val="00CA35C0"/>
    <w:rsid w:val="00CA380C"/>
    <w:rsid w:val="00CA3CB5"/>
    <w:rsid w:val="00CA41D0"/>
    <w:rsid w:val="00CA47E3"/>
    <w:rsid w:val="00CA4BA1"/>
    <w:rsid w:val="00CA4D7F"/>
    <w:rsid w:val="00CA4DC8"/>
    <w:rsid w:val="00CA5479"/>
    <w:rsid w:val="00CA5823"/>
    <w:rsid w:val="00CA58E2"/>
    <w:rsid w:val="00CA6F43"/>
    <w:rsid w:val="00CA7452"/>
    <w:rsid w:val="00CA7B51"/>
    <w:rsid w:val="00CB08C8"/>
    <w:rsid w:val="00CB0EAA"/>
    <w:rsid w:val="00CB183B"/>
    <w:rsid w:val="00CB1CCB"/>
    <w:rsid w:val="00CB26B4"/>
    <w:rsid w:val="00CB3183"/>
    <w:rsid w:val="00CB3F90"/>
    <w:rsid w:val="00CB5A6F"/>
    <w:rsid w:val="00CB5A76"/>
    <w:rsid w:val="00CB5DAF"/>
    <w:rsid w:val="00CB63FE"/>
    <w:rsid w:val="00CB6D60"/>
    <w:rsid w:val="00CB6EBB"/>
    <w:rsid w:val="00CB7B21"/>
    <w:rsid w:val="00CC04DB"/>
    <w:rsid w:val="00CC1B84"/>
    <w:rsid w:val="00CC1E31"/>
    <w:rsid w:val="00CC249B"/>
    <w:rsid w:val="00CC2578"/>
    <w:rsid w:val="00CC25BB"/>
    <w:rsid w:val="00CC2EA1"/>
    <w:rsid w:val="00CC33F7"/>
    <w:rsid w:val="00CC39D2"/>
    <w:rsid w:val="00CC3FDA"/>
    <w:rsid w:val="00CC421F"/>
    <w:rsid w:val="00CC4E40"/>
    <w:rsid w:val="00CC5B78"/>
    <w:rsid w:val="00CC5EE3"/>
    <w:rsid w:val="00CC636B"/>
    <w:rsid w:val="00CC76D4"/>
    <w:rsid w:val="00CC7F30"/>
    <w:rsid w:val="00CD0732"/>
    <w:rsid w:val="00CD19F0"/>
    <w:rsid w:val="00CD1B45"/>
    <w:rsid w:val="00CD1B8F"/>
    <w:rsid w:val="00CD1C4C"/>
    <w:rsid w:val="00CD2911"/>
    <w:rsid w:val="00CD2951"/>
    <w:rsid w:val="00CD2BE4"/>
    <w:rsid w:val="00CD3011"/>
    <w:rsid w:val="00CD30D2"/>
    <w:rsid w:val="00CD4775"/>
    <w:rsid w:val="00CD4DC4"/>
    <w:rsid w:val="00CD61C9"/>
    <w:rsid w:val="00CD6A14"/>
    <w:rsid w:val="00CD6B8A"/>
    <w:rsid w:val="00CE01E3"/>
    <w:rsid w:val="00CE0355"/>
    <w:rsid w:val="00CE0EBC"/>
    <w:rsid w:val="00CE0EEE"/>
    <w:rsid w:val="00CE1765"/>
    <w:rsid w:val="00CE1783"/>
    <w:rsid w:val="00CE1839"/>
    <w:rsid w:val="00CE1984"/>
    <w:rsid w:val="00CE19B5"/>
    <w:rsid w:val="00CE3A59"/>
    <w:rsid w:val="00CE4CA0"/>
    <w:rsid w:val="00CE4DB0"/>
    <w:rsid w:val="00CE4DBE"/>
    <w:rsid w:val="00CE5CDD"/>
    <w:rsid w:val="00CE5D4C"/>
    <w:rsid w:val="00CE6C98"/>
    <w:rsid w:val="00CE7065"/>
    <w:rsid w:val="00CE7433"/>
    <w:rsid w:val="00CF01AF"/>
    <w:rsid w:val="00CF131A"/>
    <w:rsid w:val="00CF13D4"/>
    <w:rsid w:val="00CF20B9"/>
    <w:rsid w:val="00CF2D13"/>
    <w:rsid w:val="00CF2FFE"/>
    <w:rsid w:val="00CF3CF8"/>
    <w:rsid w:val="00CF3D0F"/>
    <w:rsid w:val="00CF464F"/>
    <w:rsid w:val="00CF559B"/>
    <w:rsid w:val="00CF5810"/>
    <w:rsid w:val="00CF5E4F"/>
    <w:rsid w:val="00CF5F74"/>
    <w:rsid w:val="00CF604F"/>
    <w:rsid w:val="00CF61CE"/>
    <w:rsid w:val="00CF7B62"/>
    <w:rsid w:val="00D00178"/>
    <w:rsid w:val="00D007A6"/>
    <w:rsid w:val="00D007FA"/>
    <w:rsid w:val="00D00945"/>
    <w:rsid w:val="00D009A2"/>
    <w:rsid w:val="00D011B7"/>
    <w:rsid w:val="00D01289"/>
    <w:rsid w:val="00D01861"/>
    <w:rsid w:val="00D01A81"/>
    <w:rsid w:val="00D01C22"/>
    <w:rsid w:val="00D0206D"/>
    <w:rsid w:val="00D029EE"/>
    <w:rsid w:val="00D0377E"/>
    <w:rsid w:val="00D039B2"/>
    <w:rsid w:val="00D03FAF"/>
    <w:rsid w:val="00D04474"/>
    <w:rsid w:val="00D04F4D"/>
    <w:rsid w:val="00D0574B"/>
    <w:rsid w:val="00D06341"/>
    <w:rsid w:val="00D066E5"/>
    <w:rsid w:val="00D06B3D"/>
    <w:rsid w:val="00D06FD1"/>
    <w:rsid w:val="00D07BDE"/>
    <w:rsid w:val="00D10163"/>
    <w:rsid w:val="00D10766"/>
    <w:rsid w:val="00D1086C"/>
    <w:rsid w:val="00D10892"/>
    <w:rsid w:val="00D108C6"/>
    <w:rsid w:val="00D109E9"/>
    <w:rsid w:val="00D10B90"/>
    <w:rsid w:val="00D111AA"/>
    <w:rsid w:val="00D11AEE"/>
    <w:rsid w:val="00D125C1"/>
    <w:rsid w:val="00D12D7E"/>
    <w:rsid w:val="00D12DB7"/>
    <w:rsid w:val="00D1387F"/>
    <w:rsid w:val="00D13DFC"/>
    <w:rsid w:val="00D14389"/>
    <w:rsid w:val="00D14638"/>
    <w:rsid w:val="00D15612"/>
    <w:rsid w:val="00D1585C"/>
    <w:rsid w:val="00D16319"/>
    <w:rsid w:val="00D1687A"/>
    <w:rsid w:val="00D17A80"/>
    <w:rsid w:val="00D20EC8"/>
    <w:rsid w:val="00D2134F"/>
    <w:rsid w:val="00D2364F"/>
    <w:rsid w:val="00D2388E"/>
    <w:rsid w:val="00D239F1"/>
    <w:rsid w:val="00D245B4"/>
    <w:rsid w:val="00D24AEF"/>
    <w:rsid w:val="00D24E63"/>
    <w:rsid w:val="00D25963"/>
    <w:rsid w:val="00D26188"/>
    <w:rsid w:val="00D2628F"/>
    <w:rsid w:val="00D264B9"/>
    <w:rsid w:val="00D26C21"/>
    <w:rsid w:val="00D26E9A"/>
    <w:rsid w:val="00D27019"/>
    <w:rsid w:val="00D27A53"/>
    <w:rsid w:val="00D30FF7"/>
    <w:rsid w:val="00D31040"/>
    <w:rsid w:val="00D316F3"/>
    <w:rsid w:val="00D32028"/>
    <w:rsid w:val="00D32651"/>
    <w:rsid w:val="00D33142"/>
    <w:rsid w:val="00D33769"/>
    <w:rsid w:val="00D33BCE"/>
    <w:rsid w:val="00D34987"/>
    <w:rsid w:val="00D34B57"/>
    <w:rsid w:val="00D34EA4"/>
    <w:rsid w:val="00D34F43"/>
    <w:rsid w:val="00D3571C"/>
    <w:rsid w:val="00D35B86"/>
    <w:rsid w:val="00D35FB1"/>
    <w:rsid w:val="00D361A0"/>
    <w:rsid w:val="00D363F8"/>
    <w:rsid w:val="00D36844"/>
    <w:rsid w:val="00D36E77"/>
    <w:rsid w:val="00D36FD1"/>
    <w:rsid w:val="00D3728B"/>
    <w:rsid w:val="00D37408"/>
    <w:rsid w:val="00D40403"/>
    <w:rsid w:val="00D40F62"/>
    <w:rsid w:val="00D41862"/>
    <w:rsid w:val="00D41C05"/>
    <w:rsid w:val="00D424BB"/>
    <w:rsid w:val="00D42E62"/>
    <w:rsid w:val="00D449E8"/>
    <w:rsid w:val="00D44FEF"/>
    <w:rsid w:val="00D451A8"/>
    <w:rsid w:val="00D45430"/>
    <w:rsid w:val="00D4569A"/>
    <w:rsid w:val="00D45776"/>
    <w:rsid w:val="00D46353"/>
    <w:rsid w:val="00D46396"/>
    <w:rsid w:val="00D4762D"/>
    <w:rsid w:val="00D47876"/>
    <w:rsid w:val="00D47E15"/>
    <w:rsid w:val="00D50451"/>
    <w:rsid w:val="00D50BC1"/>
    <w:rsid w:val="00D50F7B"/>
    <w:rsid w:val="00D51FA0"/>
    <w:rsid w:val="00D5276C"/>
    <w:rsid w:val="00D52889"/>
    <w:rsid w:val="00D52CB2"/>
    <w:rsid w:val="00D5318B"/>
    <w:rsid w:val="00D5393D"/>
    <w:rsid w:val="00D53985"/>
    <w:rsid w:val="00D53C13"/>
    <w:rsid w:val="00D53D32"/>
    <w:rsid w:val="00D54181"/>
    <w:rsid w:val="00D56A42"/>
    <w:rsid w:val="00D56D83"/>
    <w:rsid w:val="00D613D4"/>
    <w:rsid w:val="00D623A3"/>
    <w:rsid w:val="00D62A0E"/>
    <w:rsid w:val="00D63282"/>
    <w:rsid w:val="00D64381"/>
    <w:rsid w:val="00D64A3D"/>
    <w:rsid w:val="00D64B6A"/>
    <w:rsid w:val="00D64EB9"/>
    <w:rsid w:val="00D64F20"/>
    <w:rsid w:val="00D65ED2"/>
    <w:rsid w:val="00D66B58"/>
    <w:rsid w:val="00D66D3D"/>
    <w:rsid w:val="00D66EF5"/>
    <w:rsid w:val="00D67212"/>
    <w:rsid w:val="00D6797A"/>
    <w:rsid w:val="00D7201A"/>
    <w:rsid w:val="00D7206B"/>
    <w:rsid w:val="00D727C2"/>
    <w:rsid w:val="00D72AE6"/>
    <w:rsid w:val="00D734E6"/>
    <w:rsid w:val="00D7370D"/>
    <w:rsid w:val="00D73C01"/>
    <w:rsid w:val="00D74491"/>
    <w:rsid w:val="00D74FF7"/>
    <w:rsid w:val="00D75404"/>
    <w:rsid w:val="00D757B3"/>
    <w:rsid w:val="00D765DB"/>
    <w:rsid w:val="00D77C7D"/>
    <w:rsid w:val="00D803E9"/>
    <w:rsid w:val="00D81077"/>
    <w:rsid w:val="00D81219"/>
    <w:rsid w:val="00D81263"/>
    <w:rsid w:val="00D824EE"/>
    <w:rsid w:val="00D82F0D"/>
    <w:rsid w:val="00D83E35"/>
    <w:rsid w:val="00D844A2"/>
    <w:rsid w:val="00D84884"/>
    <w:rsid w:val="00D84EA2"/>
    <w:rsid w:val="00D85A86"/>
    <w:rsid w:val="00D85AC5"/>
    <w:rsid w:val="00D86A09"/>
    <w:rsid w:val="00D8776E"/>
    <w:rsid w:val="00D87853"/>
    <w:rsid w:val="00D90BCD"/>
    <w:rsid w:val="00D91828"/>
    <w:rsid w:val="00D928F6"/>
    <w:rsid w:val="00D92D7B"/>
    <w:rsid w:val="00D945C1"/>
    <w:rsid w:val="00D946CC"/>
    <w:rsid w:val="00D94D37"/>
    <w:rsid w:val="00D95022"/>
    <w:rsid w:val="00D951AE"/>
    <w:rsid w:val="00D97927"/>
    <w:rsid w:val="00D97ABD"/>
    <w:rsid w:val="00D97D15"/>
    <w:rsid w:val="00DA051C"/>
    <w:rsid w:val="00DA0981"/>
    <w:rsid w:val="00DA0A6B"/>
    <w:rsid w:val="00DA0D22"/>
    <w:rsid w:val="00DA0DCB"/>
    <w:rsid w:val="00DA133B"/>
    <w:rsid w:val="00DA171B"/>
    <w:rsid w:val="00DA22D7"/>
    <w:rsid w:val="00DA2609"/>
    <w:rsid w:val="00DA29FE"/>
    <w:rsid w:val="00DA2B7D"/>
    <w:rsid w:val="00DA389C"/>
    <w:rsid w:val="00DA3943"/>
    <w:rsid w:val="00DA3968"/>
    <w:rsid w:val="00DA43A4"/>
    <w:rsid w:val="00DA45C5"/>
    <w:rsid w:val="00DA467D"/>
    <w:rsid w:val="00DA4D53"/>
    <w:rsid w:val="00DA59C9"/>
    <w:rsid w:val="00DA59EB"/>
    <w:rsid w:val="00DA5DE8"/>
    <w:rsid w:val="00DA7D0A"/>
    <w:rsid w:val="00DB0596"/>
    <w:rsid w:val="00DB17F2"/>
    <w:rsid w:val="00DB22DC"/>
    <w:rsid w:val="00DB2816"/>
    <w:rsid w:val="00DB2FDF"/>
    <w:rsid w:val="00DB3140"/>
    <w:rsid w:val="00DB315B"/>
    <w:rsid w:val="00DB3C5F"/>
    <w:rsid w:val="00DB4947"/>
    <w:rsid w:val="00DB50E2"/>
    <w:rsid w:val="00DB5D1D"/>
    <w:rsid w:val="00DB67BF"/>
    <w:rsid w:val="00DB67E5"/>
    <w:rsid w:val="00DB7094"/>
    <w:rsid w:val="00DB7EFB"/>
    <w:rsid w:val="00DC00D7"/>
    <w:rsid w:val="00DC1A28"/>
    <w:rsid w:val="00DC1D20"/>
    <w:rsid w:val="00DC359B"/>
    <w:rsid w:val="00DC427F"/>
    <w:rsid w:val="00DC4B68"/>
    <w:rsid w:val="00DC4C02"/>
    <w:rsid w:val="00DC5205"/>
    <w:rsid w:val="00DC523B"/>
    <w:rsid w:val="00DC5A9E"/>
    <w:rsid w:val="00DC5C37"/>
    <w:rsid w:val="00DC6525"/>
    <w:rsid w:val="00DC677F"/>
    <w:rsid w:val="00DC6851"/>
    <w:rsid w:val="00DC6DE2"/>
    <w:rsid w:val="00DC6DE7"/>
    <w:rsid w:val="00DC6FF8"/>
    <w:rsid w:val="00DC729E"/>
    <w:rsid w:val="00DC7524"/>
    <w:rsid w:val="00DC774F"/>
    <w:rsid w:val="00DD137A"/>
    <w:rsid w:val="00DD16B4"/>
    <w:rsid w:val="00DD19CD"/>
    <w:rsid w:val="00DD1AD9"/>
    <w:rsid w:val="00DD1C25"/>
    <w:rsid w:val="00DD256C"/>
    <w:rsid w:val="00DD325B"/>
    <w:rsid w:val="00DD3B90"/>
    <w:rsid w:val="00DD4396"/>
    <w:rsid w:val="00DD497D"/>
    <w:rsid w:val="00DD4FF0"/>
    <w:rsid w:val="00DD5CA3"/>
    <w:rsid w:val="00DD5F8B"/>
    <w:rsid w:val="00DD62B0"/>
    <w:rsid w:val="00DD66EE"/>
    <w:rsid w:val="00DD6C7B"/>
    <w:rsid w:val="00DD6F6B"/>
    <w:rsid w:val="00DD7117"/>
    <w:rsid w:val="00DD7C37"/>
    <w:rsid w:val="00DD7DF8"/>
    <w:rsid w:val="00DE01C7"/>
    <w:rsid w:val="00DE039D"/>
    <w:rsid w:val="00DE0AA9"/>
    <w:rsid w:val="00DE0F85"/>
    <w:rsid w:val="00DE112F"/>
    <w:rsid w:val="00DE12BB"/>
    <w:rsid w:val="00DE14E8"/>
    <w:rsid w:val="00DE18E5"/>
    <w:rsid w:val="00DE25D7"/>
    <w:rsid w:val="00DE2AC7"/>
    <w:rsid w:val="00DE2E6B"/>
    <w:rsid w:val="00DE33CA"/>
    <w:rsid w:val="00DE35DC"/>
    <w:rsid w:val="00DE4426"/>
    <w:rsid w:val="00DE44C5"/>
    <w:rsid w:val="00DE48A9"/>
    <w:rsid w:val="00DE4AE1"/>
    <w:rsid w:val="00DE588D"/>
    <w:rsid w:val="00DE5CDC"/>
    <w:rsid w:val="00DE5D5B"/>
    <w:rsid w:val="00DE602A"/>
    <w:rsid w:val="00DE6B9B"/>
    <w:rsid w:val="00DE7424"/>
    <w:rsid w:val="00DE7BAF"/>
    <w:rsid w:val="00DE7CBC"/>
    <w:rsid w:val="00DF08B5"/>
    <w:rsid w:val="00DF1042"/>
    <w:rsid w:val="00DF11AB"/>
    <w:rsid w:val="00DF1FAB"/>
    <w:rsid w:val="00DF2D46"/>
    <w:rsid w:val="00DF2D84"/>
    <w:rsid w:val="00DF2DF3"/>
    <w:rsid w:val="00DF372D"/>
    <w:rsid w:val="00DF37A3"/>
    <w:rsid w:val="00DF3EED"/>
    <w:rsid w:val="00DF4A4E"/>
    <w:rsid w:val="00DF52B1"/>
    <w:rsid w:val="00DF5536"/>
    <w:rsid w:val="00DF5724"/>
    <w:rsid w:val="00DF711C"/>
    <w:rsid w:val="00DF71E2"/>
    <w:rsid w:val="00DF77FA"/>
    <w:rsid w:val="00DF7D48"/>
    <w:rsid w:val="00DF7F7C"/>
    <w:rsid w:val="00E002E1"/>
    <w:rsid w:val="00E00BEE"/>
    <w:rsid w:val="00E00FEC"/>
    <w:rsid w:val="00E01033"/>
    <w:rsid w:val="00E0108D"/>
    <w:rsid w:val="00E01231"/>
    <w:rsid w:val="00E01CBB"/>
    <w:rsid w:val="00E02332"/>
    <w:rsid w:val="00E026A7"/>
    <w:rsid w:val="00E03A64"/>
    <w:rsid w:val="00E03AE6"/>
    <w:rsid w:val="00E03BFE"/>
    <w:rsid w:val="00E040A0"/>
    <w:rsid w:val="00E05BF5"/>
    <w:rsid w:val="00E06028"/>
    <w:rsid w:val="00E10999"/>
    <w:rsid w:val="00E10A0B"/>
    <w:rsid w:val="00E10DE3"/>
    <w:rsid w:val="00E110D1"/>
    <w:rsid w:val="00E125FD"/>
    <w:rsid w:val="00E12FDC"/>
    <w:rsid w:val="00E13592"/>
    <w:rsid w:val="00E13C1A"/>
    <w:rsid w:val="00E14C7F"/>
    <w:rsid w:val="00E14D36"/>
    <w:rsid w:val="00E1517C"/>
    <w:rsid w:val="00E174CF"/>
    <w:rsid w:val="00E178F7"/>
    <w:rsid w:val="00E20717"/>
    <w:rsid w:val="00E20F37"/>
    <w:rsid w:val="00E2146F"/>
    <w:rsid w:val="00E214A7"/>
    <w:rsid w:val="00E21B57"/>
    <w:rsid w:val="00E228DA"/>
    <w:rsid w:val="00E23272"/>
    <w:rsid w:val="00E23851"/>
    <w:rsid w:val="00E23FA5"/>
    <w:rsid w:val="00E24ADD"/>
    <w:rsid w:val="00E24F10"/>
    <w:rsid w:val="00E2524C"/>
    <w:rsid w:val="00E25270"/>
    <w:rsid w:val="00E2529B"/>
    <w:rsid w:val="00E255A3"/>
    <w:rsid w:val="00E27BEE"/>
    <w:rsid w:val="00E30113"/>
    <w:rsid w:val="00E3030B"/>
    <w:rsid w:val="00E304A8"/>
    <w:rsid w:val="00E305C6"/>
    <w:rsid w:val="00E3068B"/>
    <w:rsid w:val="00E30C0C"/>
    <w:rsid w:val="00E30FD9"/>
    <w:rsid w:val="00E33E60"/>
    <w:rsid w:val="00E341A2"/>
    <w:rsid w:val="00E35725"/>
    <w:rsid w:val="00E3604B"/>
    <w:rsid w:val="00E36650"/>
    <w:rsid w:val="00E36ED1"/>
    <w:rsid w:val="00E370B7"/>
    <w:rsid w:val="00E37208"/>
    <w:rsid w:val="00E3727F"/>
    <w:rsid w:val="00E375C4"/>
    <w:rsid w:val="00E376D5"/>
    <w:rsid w:val="00E378D6"/>
    <w:rsid w:val="00E37C47"/>
    <w:rsid w:val="00E4089A"/>
    <w:rsid w:val="00E40D61"/>
    <w:rsid w:val="00E422BE"/>
    <w:rsid w:val="00E42EBD"/>
    <w:rsid w:val="00E447D1"/>
    <w:rsid w:val="00E45281"/>
    <w:rsid w:val="00E454CA"/>
    <w:rsid w:val="00E460D7"/>
    <w:rsid w:val="00E465BC"/>
    <w:rsid w:val="00E46639"/>
    <w:rsid w:val="00E4679F"/>
    <w:rsid w:val="00E46A04"/>
    <w:rsid w:val="00E46D62"/>
    <w:rsid w:val="00E470A9"/>
    <w:rsid w:val="00E47158"/>
    <w:rsid w:val="00E479EA"/>
    <w:rsid w:val="00E47E2B"/>
    <w:rsid w:val="00E503D5"/>
    <w:rsid w:val="00E50BC6"/>
    <w:rsid w:val="00E50C59"/>
    <w:rsid w:val="00E50D53"/>
    <w:rsid w:val="00E51828"/>
    <w:rsid w:val="00E52ABA"/>
    <w:rsid w:val="00E535C5"/>
    <w:rsid w:val="00E53A81"/>
    <w:rsid w:val="00E53E65"/>
    <w:rsid w:val="00E54082"/>
    <w:rsid w:val="00E54756"/>
    <w:rsid w:val="00E54E9C"/>
    <w:rsid w:val="00E54F32"/>
    <w:rsid w:val="00E55539"/>
    <w:rsid w:val="00E55759"/>
    <w:rsid w:val="00E566EA"/>
    <w:rsid w:val="00E5676F"/>
    <w:rsid w:val="00E5686C"/>
    <w:rsid w:val="00E568FC"/>
    <w:rsid w:val="00E569C9"/>
    <w:rsid w:val="00E57384"/>
    <w:rsid w:val="00E578BD"/>
    <w:rsid w:val="00E57CCE"/>
    <w:rsid w:val="00E57FC5"/>
    <w:rsid w:val="00E605AB"/>
    <w:rsid w:val="00E60B16"/>
    <w:rsid w:val="00E6123E"/>
    <w:rsid w:val="00E62366"/>
    <w:rsid w:val="00E623DB"/>
    <w:rsid w:val="00E623E1"/>
    <w:rsid w:val="00E62821"/>
    <w:rsid w:val="00E62DA0"/>
    <w:rsid w:val="00E63E9D"/>
    <w:rsid w:val="00E641FC"/>
    <w:rsid w:val="00E64F78"/>
    <w:rsid w:val="00E65438"/>
    <w:rsid w:val="00E654BB"/>
    <w:rsid w:val="00E65D86"/>
    <w:rsid w:val="00E6640B"/>
    <w:rsid w:val="00E66C82"/>
    <w:rsid w:val="00E66EA1"/>
    <w:rsid w:val="00E66FD0"/>
    <w:rsid w:val="00E671D8"/>
    <w:rsid w:val="00E67474"/>
    <w:rsid w:val="00E67745"/>
    <w:rsid w:val="00E67A0E"/>
    <w:rsid w:val="00E70C58"/>
    <w:rsid w:val="00E7162C"/>
    <w:rsid w:val="00E71A85"/>
    <w:rsid w:val="00E71AC7"/>
    <w:rsid w:val="00E7222A"/>
    <w:rsid w:val="00E725BD"/>
    <w:rsid w:val="00E7276B"/>
    <w:rsid w:val="00E73162"/>
    <w:rsid w:val="00E74B97"/>
    <w:rsid w:val="00E755BC"/>
    <w:rsid w:val="00E75E9B"/>
    <w:rsid w:val="00E75FC1"/>
    <w:rsid w:val="00E760D1"/>
    <w:rsid w:val="00E763E9"/>
    <w:rsid w:val="00E76AC8"/>
    <w:rsid w:val="00E76BA3"/>
    <w:rsid w:val="00E77640"/>
    <w:rsid w:val="00E77A0D"/>
    <w:rsid w:val="00E77B3C"/>
    <w:rsid w:val="00E80432"/>
    <w:rsid w:val="00E80681"/>
    <w:rsid w:val="00E80A40"/>
    <w:rsid w:val="00E8114D"/>
    <w:rsid w:val="00E81915"/>
    <w:rsid w:val="00E8208F"/>
    <w:rsid w:val="00E828F0"/>
    <w:rsid w:val="00E82CA5"/>
    <w:rsid w:val="00E82FA0"/>
    <w:rsid w:val="00E8374C"/>
    <w:rsid w:val="00E841CB"/>
    <w:rsid w:val="00E84502"/>
    <w:rsid w:val="00E84B89"/>
    <w:rsid w:val="00E84DD3"/>
    <w:rsid w:val="00E84ED3"/>
    <w:rsid w:val="00E8543F"/>
    <w:rsid w:val="00E8544D"/>
    <w:rsid w:val="00E869AA"/>
    <w:rsid w:val="00E869BE"/>
    <w:rsid w:val="00E86E7A"/>
    <w:rsid w:val="00E87646"/>
    <w:rsid w:val="00E87666"/>
    <w:rsid w:val="00E87923"/>
    <w:rsid w:val="00E87975"/>
    <w:rsid w:val="00E87BF4"/>
    <w:rsid w:val="00E900D3"/>
    <w:rsid w:val="00E90225"/>
    <w:rsid w:val="00E91888"/>
    <w:rsid w:val="00E92233"/>
    <w:rsid w:val="00E92302"/>
    <w:rsid w:val="00E93697"/>
    <w:rsid w:val="00E936D1"/>
    <w:rsid w:val="00E9562D"/>
    <w:rsid w:val="00E95737"/>
    <w:rsid w:val="00E9599D"/>
    <w:rsid w:val="00E95C75"/>
    <w:rsid w:val="00E96565"/>
    <w:rsid w:val="00E96606"/>
    <w:rsid w:val="00E96B2C"/>
    <w:rsid w:val="00E97614"/>
    <w:rsid w:val="00E978EB"/>
    <w:rsid w:val="00E9791F"/>
    <w:rsid w:val="00E97DCE"/>
    <w:rsid w:val="00EA029D"/>
    <w:rsid w:val="00EA0A3E"/>
    <w:rsid w:val="00EA1261"/>
    <w:rsid w:val="00EA14CC"/>
    <w:rsid w:val="00EA222B"/>
    <w:rsid w:val="00EA2D1B"/>
    <w:rsid w:val="00EA322C"/>
    <w:rsid w:val="00EA4E77"/>
    <w:rsid w:val="00EA745B"/>
    <w:rsid w:val="00EA793F"/>
    <w:rsid w:val="00EA7B16"/>
    <w:rsid w:val="00EB0297"/>
    <w:rsid w:val="00EB06BE"/>
    <w:rsid w:val="00EB0EEC"/>
    <w:rsid w:val="00EB0FCB"/>
    <w:rsid w:val="00EB13A6"/>
    <w:rsid w:val="00EB24F9"/>
    <w:rsid w:val="00EB2838"/>
    <w:rsid w:val="00EB2F32"/>
    <w:rsid w:val="00EB3C65"/>
    <w:rsid w:val="00EB3C7F"/>
    <w:rsid w:val="00EB438C"/>
    <w:rsid w:val="00EB5283"/>
    <w:rsid w:val="00EB5ADA"/>
    <w:rsid w:val="00EB5BC5"/>
    <w:rsid w:val="00EB6F63"/>
    <w:rsid w:val="00EC2A54"/>
    <w:rsid w:val="00EC2F23"/>
    <w:rsid w:val="00EC3433"/>
    <w:rsid w:val="00EC3FB8"/>
    <w:rsid w:val="00EC4093"/>
    <w:rsid w:val="00EC40AD"/>
    <w:rsid w:val="00EC41E8"/>
    <w:rsid w:val="00EC41EF"/>
    <w:rsid w:val="00EC47D7"/>
    <w:rsid w:val="00EC5050"/>
    <w:rsid w:val="00EC5534"/>
    <w:rsid w:val="00EC55AA"/>
    <w:rsid w:val="00EC5AA3"/>
    <w:rsid w:val="00EC5BE4"/>
    <w:rsid w:val="00EC6B57"/>
    <w:rsid w:val="00EC6FC2"/>
    <w:rsid w:val="00EC7306"/>
    <w:rsid w:val="00ED00EB"/>
    <w:rsid w:val="00ED02EE"/>
    <w:rsid w:val="00ED06D8"/>
    <w:rsid w:val="00ED07AE"/>
    <w:rsid w:val="00ED0C62"/>
    <w:rsid w:val="00ED0CB4"/>
    <w:rsid w:val="00ED0FAF"/>
    <w:rsid w:val="00ED1355"/>
    <w:rsid w:val="00ED1C3D"/>
    <w:rsid w:val="00ED2035"/>
    <w:rsid w:val="00ED2836"/>
    <w:rsid w:val="00ED346C"/>
    <w:rsid w:val="00ED3868"/>
    <w:rsid w:val="00ED3B21"/>
    <w:rsid w:val="00ED3E06"/>
    <w:rsid w:val="00ED42A1"/>
    <w:rsid w:val="00ED57DA"/>
    <w:rsid w:val="00ED5916"/>
    <w:rsid w:val="00ED59AE"/>
    <w:rsid w:val="00ED5E93"/>
    <w:rsid w:val="00ED6867"/>
    <w:rsid w:val="00ED6F6E"/>
    <w:rsid w:val="00ED7167"/>
    <w:rsid w:val="00EE0450"/>
    <w:rsid w:val="00EE1E8F"/>
    <w:rsid w:val="00EE1EF4"/>
    <w:rsid w:val="00EE1F7A"/>
    <w:rsid w:val="00EE344C"/>
    <w:rsid w:val="00EE37D9"/>
    <w:rsid w:val="00EE3BDB"/>
    <w:rsid w:val="00EE4BEA"/>
    <w:rsid w:val="00EE5445"/>
    <w:rsid w:val="00EE5AEC"/>
    <w:rsid w:val="00EE687C"/>
    <w:rsid w:val="00EE6A22"/>
    <w:rsid w:val="00EE7044"/>
    <w:rsid w:val="00EE717C"/>
    <w:rsid w:val="00EE7376"/>
    <w:rsid w:val="00EE7726"/>
    <w:rsid w:val="00EE7C58"/>
    <w:rsid w:val="00EF061A"/>
    <w:rsid w:val="00EF193A"/>
    <w:rsid w:val="00EF1DAB"/>
    <w:rsid w:val="00EF26C1"/>
    <w:rsid w:val="00EF28A2"/>
    <w:rsid w:val="00EF3322"/>
    <w:rsid w:val="00EF3370"/>
    <w:rsid w:val="00EF3CB7"/>
    <w:rsid w:val="00EF3DAA"/>
    <w:rsid w:val="00EF47A8"/>
    <w:rsid w:val="00EF48A3"/>
    <w:rsid w:val="00EF53F7"/>
    <w:rsid w:val="00EF54AE"/>
    <w:rsid w:val="00EF6036"/>
    <w:rsid w:val="00EF62A3"/>
    <w:rsid w:val="00EF6756"/>
    <w:rsid w:val="00EF69B8"/>
    <w:rsid w:val="00EF6D32"/>
    <w:rsid w:val="00EF77A5"/>
    <w:rsid w:val="00EF785A"/>
    <w:rsid w:val="00EF796D"/>
    <w:rsid w:val="00F00363"/>
    <w:rsid w:val="00F00749"/>
    <w:rsid w:val="00F00B09"/>
    <w:rsid w:val="00F00DA7"/>
    <w:rsid w:val="00F01302"/>
    <w:rsid w:val="00F015D4"/>
    <w:rsid w:val="00F020D4"/>
    <w:rsid w:val="00F03698"/>
    <w:rsid w:val="00F039EA"/>
    <w:rsid w:val="00F04085"/>
    <w:rsid w:val="00F04316"/>
    <w:rsid w:val="00F04C67"/>
    <w:rsid w:val="00F05066"/>
    <w:rsid w:val="00F05771"/>
    <w:rsid w:val="00F05821"/>
    <w:rsid w:val="00F0583A"/>
    <w:rsid w:val="00F05F55"/>
    <w:rsid w:val="00F06111"/>
    <w:rsid w:val="00F0624F"/>
    <w:rsid w:val="00F0657F"/>
    <w:rsid w:val="00F067DD"/>
    <w:rsid w:val="00F06C87"/>
    <w:rsid w:val="00F0701F"/>
    <w:rsid w:val="00F07452"/>
    <w:rsid w:val="00F075E1"/>
    <w:rsid w:val="00F07ED0"/>
    <w:rsid w:val="00F10158"/>
    <w:rsid w:val="00F10B4B"/>
    <w:rsid w:val="00F10DEA"/>
    <w:rsid w:val="00F10DFC"/>
    <w:rsid w:val="00F11871"/>
    <w:rsid w:val="00F12B61"/>
    <w:rsid w:val="00F13044"/>
    <w:rsid w:val="00F1362D"/>
    <w:rsid w:val="00F139C3"/>
    <w:rsid w:val="00F13D84"/>
    <w:rsid w:val="00F1561D"/>
    <w:rsid w:val="00F159CD"/>
    <w:rsid w:val="00F16A08"/>
    <w:rsid w:val="00F16F8B"/>
    <w:rsid w:val="00F17717"/>
    <w:rsid w:val="00F17E01"/>
    <w:rsid w:val="00F2058D"/>
    <w:rsid w:val="00F207E6"/>
    <w:rsid w:val="00F2101E"/>
    <w:rsid w:val="00F21BBF"/>
    <w:rsid w:val="00F21BF5"/>
    <w:rsid w:val="00F21CC9"/>
    <w:rsid w:val="00F227B6"/>
    <w:rsid w:val="00F22D14"/>
    <w:rsid w:val="00F22D3A"/>
    <w:rsid w:val="00F22F20"/>
    <w:rsid w:val="00F230EC"/>
    <w:rsid w:val="00F234A1"/>
    <w:rsid w:val="00F23EC5"/>
    <w:rsid w:val="00F23F48"/>
    <w:rsid w:val="00F24EE4"/>
    <w:rsid w:val="00F268E9"/>
    <w:rsid w:val="00F2723C"/>
    <w:rsid w:val="00F31CEA"/>
    <w:rsid w:val="00F32F61"/>
    <w:rsid w:val="00F333C1"/>
    <w:rsid w:val="00F33472"/>
    <w:rsid w:val="00F339E9"/>
    <w:rsid w:val="00F33EF8"/>
    <w:rsid w:val="00F34535"/>
    <w:rsid w:val="00F35654"/>
    <w:rsid w:val="00F35FCD"/>
    <w:rsid w:val="00F36F84"/>
    <w:rsid w:val="00F372C5"/>
    <w:rsid w:val="00F37798"/>
    <w:rsid w:val="00F377B0"/>
    <w:rsid w:val="00F40096"/>
    <w:rsid w:val="00F40518"/>
    <w:rsid w:val="00F40E44"/>
    <w:rsid w:val="00F413DF"/>
    <w:rsid w:val="00F41777"/>
    <w:rsid w:val="00F41800"/>
    <w:rsid w:val="00F41B19"/>
    <w:rsid w:val="00F4211A"/>
    <w:rsid w:val="00F422A0"/>
    <w:rsid w:val="00F42806"/>
    <w:rsid w:val="00F4418E"/>
    <w:rsid w:val="00F44A2C"/>
    <w:rsid w:val="00F44A49"/>
    <w:rsid w:val="00F44C0D"/>
    <w:rsid w:val="00F44D44"/>
    <w:rsid w:val="00F45A5F"/>
    <w:rsid w:val="00F45FAA"/>
    <w:rsid w:val="00F4636C"/>
    <w:rsid w:val="00F46696"/>
    <w:rsid w:val="00F46D0D"/>
    <w:rsid w:val="00F46FD3"/>
    <w:rsid w:val="00F475D4"/>
    <w:rsid w:val="00F4797B"/>
    <w:rsid w:val="00F47B9F"/>
    <w:rsid w:val="00F47F8E"/>
    <w:rsid w:val="00F5012A"/>
    <w:rsid w:val="00F5015F"/>
    <w:rsid w:val="00F50CF0"/>
    <w:rsid w:val="00F50E26"/>
    <w:rsid w:val="00F51215"/>
    <w:rsid w:val="00F516C0"/>
    <w:rsid w:val="00F51A6E"/>
    <w:rsid w:val="00F524D9"/>
    <w:rsid w:val="00F527D6"/>
    <w:rsid w:val="00F52AAE"/>
    <w:rsid w:val="00F52DC9"/>
    <w:rsid w:val="00F540FF"/>
    <w:rsid w:val="00F542B4"/>
    <w:rsid w:val="00F545CA"/>
    <w:rsid w:val="00F545D8"/>
    <w:rsid w:val="00F54ABB"/>
    <w:rsid w:val="00F54C63"/>
    <w:rsid w:val="00F55763"/>
    <w:rsid w:val="00F55A0C"/>
    <w:rsid w:val="00F55B5D"/>
    <w:rsid w:val="00F564D5"/>
    <w:rsid w:val="00F57953"/>
    <w:rsid w:val="00F57AB6"/>
    <w:rsid w:val="00F60351"/>
    <w:rsid w:val="00F6166E"/>
    <w:rsid w:val="00F6167F"/>
    <w:rsid w:val="00F61800"/>
    <w:rsid w:val="00F6192E"/>
    <w:rsid w:val="00F61C39"/>
    <w:rsid w:val="00F62D2C"/>
    <w:rsid w:val="00F64447"/>
    <w:rsid w:val="00F648D8"/>
    <w:rsid w:val="00F64F9C"/>
    <w:rsid w:val="00F65958"/>
    <w:rsid w:val="00F65999"/>
    <w:rsid w:val="00F66022"/>
    <w:rsid w:val="00F66468"/>
    <w:rsid w:val="00F66FB4"/>
    <w:rsid w:val="00F6716B"/>
    <w:rsid w:val="00F67393"/>
    <w:rsid w:val="00F67698"/>
    <w:rsid w:val="00F67769"/>
    <w:rsid w:val="00F7052A"/>
    <w:rsid w:val="00F70AA8"/>
    <w:rsid w:val="00F70BAF"/>
    <w:rsid w:val="00F71069"/>
    <w:rsid w:val="00F7150F"/>
    <w:rsid w:val="00F7238A"/>
    <w:rsid w:val="00F7245C"/>
    <w:rsid w:val="00F72531"/>
    <w:rsid w:val="00F72949"/>
    <w:rsid w:val="00F72CC4"/>
    <w:rsid w:val="00F731BF"/>
    <w:rsid w:val="00F7340D"/>
    <w:rsid w:val="00F737E9"/>
    <w:rsid w:val="00F73980"/>
    <w:rsid w:val="00F74891"/>
    <w:rsid w:val="00F75EDD"/>
    <w:rsid w:val="00F7628E"/>
    <w:rsid w:val="00F7635B"/>
    <w:rsid w:val="00F76792"/>
    <w:rsid w:val="00F76A7F"/>
    <w:rsid w:val="00F76B79"/>
    <w:rsid w:val="00F770E2"/>
    <w:rsid w:val="00F7766E"/>
    <w:rsid w:val="00F80053"/>
    <w:rsid w:val="00F80C56"/>
    <w:rsid w:val="00F8107A"/>
    <w:rsid w:val="00F8155F"/>
    <w:rsid w:val="00F819E8"/>
    <w:rsid w:val="00F81DF1"/>
    <w:rsid w:val="00F82B3B"/>
    <w:rsid w:val="00F83288"/>
    <w:rsid w:val="00F83B3D"/>
    <w:rsid w:val="00F84133"/>
    <w:rsid w:val="00F84C9F"/>
    <w:rsid w:val="00F85070"/>
    <w:rsid w:val="00F852B7"/>
    <w:rsid w:val="00F853E0"/>
    <w:rsid w:val="00F85625"/>
    <w:rsid w:val="00F86379"/>
    <w:rsid w:val="00F864A7"/>
    <w:rsid w:val="00F86744"/>
    <w:rsid w:val="00F86833"/>
    <w:rsid w:val="00F86937"/>
    <w:rsid w:val="00F86B17"/>
    <w:rsid w:val="00F87617"/>
    <w:rsid w:val="00F90146"/>
    <w:rsid w:val="00F90D71"/>
    <w:rsid w:val="00F91674"/>
    <w:rsid w:val="00F918C2"/>
    <w:rsid w:val="00F920EB"/>
    <w:rsid w:val="00F923EF"/>
    <w:rsid w:val="00F927F8"/>
    <w:rsid w:val="00F928C5"/>
    <w:rsid w:val="00F93C62"/>
    <w:rsid w:val="00F94C8B"/>
    <w:rsid w:val="00F96400"/>
    <w:rsid w:val="00F964EE"/>
    <w:rsid w:val="00F978B9"/>
    <w:rsid w:val="00F97A40"/>
    <w:rsid w:val="00F97D2A"/>
    <w:rsid w:val="00F97D46"/>
    <w:rsid w:val="00FA03C5"/>
    <w:rsid w:val="00FA175C"/>
    <w:rsid w:val="00FA17F8"/>
    <w:rsid w:val="00FA1C55"/>
    <w:rsid w:val="00FA1CB7"/>
    <w:rsid w:val="00FA21EC"/>
    <w:rsid w:val="00FA26CA"/>
    <w:rsid w:val="00FA271D"/>
    <w:rsid w:val="00FA29C4"/>
    <w:rsid w:val="00FA30B1"/>
    <w:rsid w:val="00FA41E3"/>
    <w:rsid w:val="00FA4488"/>
    <w:rsid w:val="00FA4A6C"/>
    <w:rsid w:val="00FA5F15"/>
    <w:rsid w:val="00FA5FDE"/>
    <w:rsid w:val="00FA60BF"/>
    <w:rsid w:val="00FA6B40"/>
    <w:rsid w:val="00FA6EA7"/>
    <w:rsid w:val="00FA75FA"/>
    <w:rsid w:val="00FA7CD5"/>
    <w:rsid w:val="00FB02C2"/>
    <w:rsid w:val="00FB038A"/>
    <w:rsid w:val="00FB04E4"/>
    <w:rsid w:val="00FB18F0"/>
    <w:rsid w:val="00FB206C"/>
    <w:rsid w:val="00FB219D"/>
    <w:rsid w:val="00FB25A4"/>
    <w:rsid w:val="00FB2B56"/>
    <w:rsid w:val="00FB32BF"/>
    <w:rsid w:val="00FB38AD"/>
    <w:rsid w:val="00FB3D42"/>
    <w:rsid w:val="00FB42C5"/>
    <w:rsid w:val="00FB434E"/>
    <w:rsid w:val="00FB4C7F"/>
    <w:rsid w:val="00FB5250"/>
    <w:rsid w:val="00FB5468"/>
    <w:rsid w:val="00FB614D"/>
    <w:rsid w:val="00FB61A4"/>
    <w:rsid w:val="00FB6545"/>
    <w:rsid w:val="00FB7136"/>
    <w:rsid w:val="00FB78F7"/>
    <w:rsid w:val="00FB7907"/>
    <w:rsid w:val="00FC07ED"/>
    <w:rsid w:val="00FC1A9B"/>
    <w:rsid w:val="00FC39B9"/>
    <w:rsid w:val="00FC3AF4"/>
    <w:rsid w:val="00FC42BF"/>
    <w:rsid w:val="00FC4AA6"/>
    <w:rsid w:val="00FC4F17"/>
    <w:rsid w:val="00FC4FD9"/>
    <w:rsid w:val="00FC5A9B"/>
    <w:rsid w:val="00FC5C1E"/>
    <w:rsid w:val="00FC5C7B"/>
    <w:rsid w:val="00FC5FAD"/>
    <w:rsid w:val="00FD01DE"/>
    <w:rsid w:val="00FD020E"/>
    <w:rsid w:val="00FD03A3"/>
    <w:rsid w:val="00FD0726"/>
    <w:rsid w:val="00FD089E"/>
    <w:rsid w:val="00FD0D62"/>
    <w:rsid w:val="00FD0E7F"/>
    <w:rsid w:val="00FD1236"/>
    <w:rsid w:val="00FD20CB"/>
    <w:rsid w:val="00FD24E6"/>
    <w:rsid w:val="00FD2996"/>
    <w:rsid w:val="00FD336D"/>
    <w:rsid w:val="00FD3683"/>
    <w:rsid w:val="00FD445F"/>
    <w:rsid w:val="00FD475F"/>
    <w:rsid w:val="00FD536E"/>
    <w:rsid w:val="00FD58FC"/>
    <w:rsid w:val="00FD5A49"/>
    <w:rsid w:val="00FD5AB2"/>
    <w:rsid w:val="00FD5DC3"/>
    <w:rsid w:val="00FD7141"/>
    <w:rsid w:val="00FD726D"/>
    <w:rsid w:val="00FD747A"/>
    <w:rsid w:val="00FD7BC2"/>
    <w:rsid w:val="00FD7DCE"/>
    <w:rsid w:val="00FD7DFB"/>
    <w:rsid w:val="00FE05EF"/>
    <w:rsid w:val="00FE0610"/>
    <w:rsid w:val="00FE2716"/>
    <w:rsid w:val="00FE344B"/>
    <w:rsid w:val="00FE357A"/>
    <w:rsid w:val="00FE3927"/>
    <w:rsid w:val="00FE3A1C"/>
    <w:rsid w:val="00FE4510"/>
    <w:rsid w:val="00FE458D"/>
    <w:rsid w:val="00FE5335"/>
    <w:rsid w:val="00FE5D2E"/>
    <w:rsid w:val="00FE6608"/>
    <w:rsid w:val="00FE69EC"/>
    <w:rsid w:val="00FE77AE"/>
    <w:rsid w:val="00FE7CEF"/>
    <w:rsid w:val="00FF055E"/>
    <w:rsid w:val="00FF0685"/>
    <w:rsid w:val="00FF1448"/>
    <w:rsid w:val="00FF15EA"/>
    <w:rsid w:val="00FF1B2A"/>
    <w:rsid w:val="00FF211B"/>
    <w:rsid w:val="00FF2343"/>
    <w:rsid w:val="00FF23DC"/>
    <w:rsid w:val="00FF2F00"/>
    <w:rsid w:val="00FF3E39"/>
    <w:rsid w:val="00FF5732"/>
    <w:rsid w:val="00FF6130"/>
    <w:rsid w:val="00FF6329"/>
    <w:rsid w:val="00FF7B2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DCB4"/>
  <w15:docId w15:val="{45F34746-2E4E-AA42-925E-29C6E402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2F3"/>
    <w:rPr>
      <w:color w:val="0563C1" w:themeColor="hyperlink"/>
      <w:u w:val="single"/>
    </w:rPr>
  </w:style>
  <w:style w:type="character" w:customStyle="1" w:styleId="UnresolvedMention1">
    <w:name w:val="Unresolved Mention1"/>
    <w:basedOn w:val="DefaultParagraphFont"/>
    <w:uiPriority w:val="99"/>
    <w:semiHidden/>
    <w:unhideWhenUsed/>
    <w:rsid w:val="006032F3"/>
    <w:rPr>
      <w:color w:val="605E5C"/>
      <w:shd w:val="clear" w:color="auto" w:fill="E1DFDD"/>
    </w:rPr>
  </w:style>
  <w:style w:type="paragraph" w:styleId="BalloonText">
    <w:name w:val="Balloon Text"/>
    <w:basedOn w:val="Normal"/>
    <w:link w:val="BalloonTextChar"/>
    <w:uiPriority w:val="99"/>
    <w:semiHidden/>
    <w:unhideWhenUsed/>
    <w:rsid w:val="00173C0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73C0B"/>
    <w:rPr>
      <w:rFonts w:ascii="Segoe UI" w:hAnsi="Segoe UI" w:cs="Segoe UI"/>
      <w:sz w:val="18"/>
      <w:szCs w:val="18"/>
    </w:rPr>
  </w:style>
  <w:style w:type="character" w:styleId="CommentReference">
    <w:name w:val="annotation reference"/>
    <w:basedOn w:val="DefaultParagraphFont"/>
    <w:uiPriority w:val="99"/>
    <w:semiHidden/>
    <w:unhideWhenUsed/>
    <w:rsid w:val="00173C0B"/>
    <w:rPr>
      <w:sz w:val="16"/>
      <w:szCs w:val="16"/>
    </w:rPr>
  </w:style>
  <w:style w:type="paragraph" w:styleId="CommentText">
    <w:name w:val="annotation text"/>
    <w:basedOn w:val="Normal"/>
    <w:link w:val="CommentTextChar"/>
    <w:uiPriority w:val="99"/>
    <w:unhideWhenUsed/>
    <w:rsid w:val="00173C0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73C0B"/>
    <w:rPr>
      <w:sz w:val="20"/>
      <w:szCs w:val="20"/>
    </w:rPr>
  </w:style>
  <w:style w:type="paragraph" w:styleId="CommentSubject">
    <w:name w:val="annotation subject"/>
    <w:basedOn w:val="CommentText"/>
    <w:next w:val="CommentText"/>
    <w:link w:val="CommentSubjectChar"/>
    <w:uiPriority w:val="99"/>
    <w:semiHidden/>
    <w:unhideWhenUsed/>
    <w:rsid w:val="00F377B0"/>
    <w:rPr>
      <w:b/>
      <w:bCs/>
    </w:rPr>
  </w:style>
  <w:style w:type="character" w:customStyle="1" w:styleId="CommentSubjectChar">
    <w:name w:val="Comment Subject Char"/>
    <w:basedOn w:val="CommentTextChar"/>
    <w:link w:val="CommentSubject"/>
    <w:uiPriority w:val="99"/>
    <w:semiHidden/>
    <w:rsid w:val="00F377B0"/>
    <w:rPr>
      <w:b/>
      <w:bCs/>
      <w:sz w:val="20"/>
      <w:szCs w:val="20"/>
    </w:rPr>
  </w:style>
  <w:style w:type="paragraph" w:styleId="FootnoteText">
    <w:name w:val="footnote text"/>
    <w:basedOn w:val="Normal"/>
    <w:link w:val="FootnoteTextChar"/>
    <w:uiPriority w:val="99"/>
    <w:semiHidden/>
    <w:unhideWhenUsed/>
    <w:rsid w:val="009E315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E3153"/>
    <w:rPr>
      <w:sz w:val="20"/>
      <w:szCs w:val="20"/>
    </w:rPr>
  </w:style>
  <w:style w:type="character" w:styleId="FootnoteReference">
    <w:name w:val="footnote reference"/>
    <w:basedOn w:val="DefaultParagraphFont"/>
    <w:uiPriority w:val="99"/>
    <w:semiHidden/>
    <w:unhideWhenUsed/>
    <w:rsid w:val="009E3153"/>
    <w:rPr>
      <w:vertAlign w:val="superscript"/>
    </w:rPr>
  </w:style>
  <w:style w:type="paragraph" w:styleId="ListParagraph">
    <w:name w:val="List Paragraph"/>
    <w:basedOn w:val="Normal"/>
    <w:uiPriority w:val="34"/>
    <w:qFormat/>
    <w:rsid w:val="00AD15A8"/>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4A7807"/>
    <w:rPr>
      <w:color w:val="954F72" w:themeColor="followedHyperlink"/>
      <w:u w:val="single"/>
    </w:rPr>
  </w:style>
  <w:style w:type="paragraph" w:styleId="Header">
    <w:name w:val="header"/>
    <w:basedOn w:val="Normal"/>
    <w:link w:val="HeaderChar"/>
    <w:uiPriority w:val="99"/>
    <w:unhideWhenUsed/>
    <w:rsid w:val="004F493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493B"/>
  </w:style>
  <w:style w:type="paragraph" w:styleId="Footer">
    <w:name w:val="footer"/>
    <w:basedOn w:val="Normal"/>
    <w:link w:val="FooterChar"/>
    <w:uiPriority w:val="99"/>
    <w:unhideWhenUsed/>
    <w:rsid w:val="004F493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F493B"/>
  </w:style>
  <w:style w:type="paragraph" w:styleId="Revision">
    <w:name w:val="Revision"/>
    <w:hidden/>
    <w:uiPriority w:val="99"/>
    <w:semiHidden/>
    <w:rsid w:val="00AE4B3D"/>
    <w:pPr>
      <w:spacing w:after="0" w:line="240" w:lineRule="auto"/>
    </w:pPr>
  </w:style>
  <w:style w:type="character" w:customStyle="1" w:styleId="UnresolvedMention2">
    <w:name w:val="Unresolved Mention2"/>
    <w:basedOn w:val="DefaultParagraphFont"/>
    <w:uiPriority w:val="99"/>
    <w:semiHidden/>
    <w:unhideWhenUsed/>
    <w:rsid w:val="00E01CBB"/>
    <w:rPr>
      <w:color w:val="605E5C"/>
      <w:shd w:val="clear" w:color="auto" w:fill="E1DFDD"/>
    </w:rPr>
  </w:style>
  <w:style w:type="character" w:customStyle="1" w:styleId="apple-converted-space">
    <w:name w:val="apple-converted-space"/>
    <w:basedOn w:val="DefaultParagraphFont"/>
    <w:rsid w:val="000A3237"/>
  </w:style>
  <w:style w:type="table" w:styleId="TableGrid">
    <w:name w:val="Table Grid"/>
    <w:basedOn w:val="TableNormal"/>
    <w:uiPriority w:val="39"/>
    <w:rsid w:val="00432BF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20B43"/>
    <w:rPr>
      <w:sz w:val="20"/>
      <w:szCs w:val="20"/>
    </w:rPr>
  </w:style>
  <w:style w:type="character" w:customStyle="1" w:styleId="EndnoteTextChar">
    <w:name w:val="Endnote Text Char"/>
    <w:basedOn w:val="DefaultParagraphFont"/>
    <w:link w:val="EndnoteText"/>
    <w:uiPriority w:val="99"/>
    <w:semiHidden/>
    <w:rsid w:val="00B20B43"/>
    <w:rPr>
      <w:sz w:val="20"/>
      <w:szCs w:val="20"/>
    </w:rPr>
  </w:style>
  <w:style w:type="character" w:styleId="EndnoteReference">
    <w:name w:val="endnote reference"/>
    <w:basedOn w:val="DefaultParagraphFont"/>
    <w:uiPriority w:val="99"/>
    <w:semiHidden/>
    <w:unhideWhenUsed/>
    <w:rsid w:val="00B20B43"/>
    <w:rPr>
      <w:vertAlign w:val="superscript"/>
    </w:rPr>
  </w:style>
  <w:style w:type="character" w:styleId="UnresolvedMention">
    <w:name w:val="Unresolved Mention"/>
    <w:basedOn w:val="DefaultParagraphFont"/>
    <w:uiPriority w:val="99"/>
    <w:semiHidden/>
    <w:unhideWhenUsed/>
    <w:rsid w:val="00A8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252">
      <w:bodyDiv w:val="1"/>
      <w:marLeft w:val="0"/>
      <w:marRight w:val="0"/>
      <w:marTop w:val="0"/>
      <w:marBottom w:val="0"/>
      <w:divBdr>
        <w:top w:val="none" w:sz="0" w:space="0" w:color="auto"/>
        <w:left w:val="none" w:sz="0" w:space="0" w:color="auto"/>
        <w:bottom w:val="none" w:sz="0" w:space="0" w:color="auto"/>
        <w:right w:val="none" w:sz="0" w:space="0" w:color="auto"/>
      </w:divBdr>
    </w:div>
    <w:div w:id="151600263">
      <w:bodyDiv w:val="1"/>
      <w:marLeft w:val="0"/>
      <w:marRight w:val="0"/>
      <w:marTop w:val="0"/>
      <w:marBottom w:val="0"/>
      <w:divBdr>
        <w:top w:val="none" w:sz="0" w:space="0" w:color="auto"/>
        <w:left w:val="none" w:sz="0" w:space="0" w:color="auto"/>
        <w:bottom w:val="none" w:sz="0" w:space="0" w:color="auto"/>
        <w:right w:val="none" w:sz="0" w:space="0" w:color="auto"/>
      </w:divBdr>
    </w:div>
    <w:div w:id="221060981">
      <w:bodyDiv w:val="1"/>
      <w:marLeft w:val="0"/>
      <w:marRight w:val="0"/>
      <w:marTop w:val="0"/>
      <w:marBottom w:val="0"/>
      <w:divBdr>
        <w:top w:val="none" w:sz="0" w:space="0" w:color="auto"/>
        <w:left w:val="none" w:sz="0" w:space="0" w:color="auto"/>
        <w:bottom w:val="none" w:sz="0" w:space="0" w:color="auto"/>
        <w:right w:val="none" w:sz="0" w:space="0" w:color="auto"/>
      </w:divBdr>
    </w:div>
    <w:div w:id="358699721">
      <w:bodyDiv w:val="1"/>
      <w:marLeft w:val="0"/>
      <w:marRight w:val="0"/>
      <w:marTop w:val="0"/>
      <w:marBottom w:val="0"/>
      <w:divBdr>
        <w:top w:val="none" w:sz="0" w:space="0" w:color="auto"/>
        <w:left w:val="none" w:sz="0" w:space="0" w:color="auto"/>
        <w:bottom w:val="none" w:sz="0" w:space="0" w:color="auto"/>
        <w:right w:val="none" w:sz="0" w:space="0" w:color="auto"/>
      </w:divBdr>
    </w:div>
    <w:div w:id="390085169">
      <w:bodyDiv w:val="1"/>
      <w:marLeft w:val="0"/>
      <w:marRight w:val="0"/>
      <w:marTop w:val="0"/>
      <w:marBottom w:val="0"/>
      <w:divBdr>
        <w:top w:val="none" w:sz="0" w:space="0" w:color="auto"/>
        <w:left w:val="none" w:sz="0" w:space="0" w:color="auto"/>
        <w:bottom w:val="none" w:sz="0" w:space="0" w:color="auto"/>
        <w:right w:val="none" w:sz="0" w:space="0" w:color="auto"/>
      </w:divBdr>
    </w:div>
    <w:div w:id="425006847">
      <w:bodyDiv w:val="1"/>
      <w:marLeft w:val="0"/>
      <w:marRight w:val="0"/>
      <w:marTop w:val="0"/>
      <w:marBottom w:val="0"/>
      <w:divBdr>
        <w:top w:val="none" w:sz="0" w:space="0" w:color="auto"/>
        <w:left w:val="none" w:sz="0" w:space="0" w:color="auto"/>
        <w:bottom w:val="none" w:sz="0" w:space="0" w:color="auto"/>
        <w:right w:val="none" w:sz="0" w:space="0" w:color="auto"/>
      </w:divBdr>
    </w:div>
    <w:div w:id="455100458">
      <w:bodyDiv w:val="1"/>
      <w:marLeft w:val="0"/>
      <w:marRight w:val="0"/>
      <w:marTop w:val="0"/>
      <w:marBottom w:val="0"/>
      <w:divBdr>
        <w:top w:val="none" w:sz="0" w:space="0" w:color="auto"/>
        <w:left w:val="none" w:sz="0" w:space="0" w:color="auto"/>
        <w:bottom w:val="none" w:sz="0" w:space="0" w:color="auto"/>
        <w:right w:val="none" w:sz="0" w:space="0" w:color="auto"/>
      </w:divBdr>
    </w:div>
    <w:div w:id="522981153">
      <w:bodyDiv w:val="1"/>
      <w:marLeft w:val="0"/>
      <w:marRight w:val="0"/>
      <w:marTop w:val="0"/>
      <w:marBottom w:val="0"/>
      <w:divBdr>
        <w:top w:val="none" w:sz="0" w:space="0" w:color="auto"/>
        <w:left w:val="none" w:sz="0" w:space="0" w:color="auto"/>
        <w:bottom w:val="none" w:sz="0" w:space="0" w:color="auto"/>
        <w:right w:val="none" w:sz="0" w:space="0" w:color="auto"/>
      </w:divBdr>
    </w:div>
    <w:div w:id="527332133">
      <w:bodyDiv w:val="1"/>
      <w:marLeft w:val="0"/>
      <w:marRight w:val="0"/>
      <w:marTop w:val="0"/>
      <w:marBottom w:val="0"/>
      <w:divBdr>
        <w:top w:val="none" w:sz="0" w:space="0" w:color="auto"/>
        <w:left w:val="none" w:sz="0" w:space="0" w:color="auto"/>
        <w:bottom w:val="none" w:sz="0" w:space="0" w:color="auto"/>
        <w:right w:val="none" w:sz="0" w:space="0" w:color="auto"/>
      </w:divBdr>
      <w:divsChild>
        <w:div w:id="463734835">
          <w:marLeft w:val="547"/>
          <w:marRight w:val="0"/>
          <w:marTop w:val="0"/>
          <w:marBottom w:val="0"/>
          <w:divBdr>
            <w:top w:val="none" w:sz="0" w:space="0" w:color="auto"/>
            <w:left w:val="none" w:sz="0" w:space="0" w:color="auto"/>
            <w:bottom w:val="none" w:sz="0" w:space="0" w:color="auto"/>
            <w:right w:val="none" w:sz="0" w:space="0" w:color="auto"/>
          </w:divBdr>
        </w:div>
        <w:div w:id="1560022019">
          <w:marLeft w:val="547"/>
          <w:marRight w:val="0"/>
          <w:marTop w:val="0"/>
          <w:marBottom w:val="0"/>
          <w:divBdr>
            <w:top w:val="none" w:sz="0" w:space="0" w:color="auto"/>
            <w:left w:val="none" w:sz="0" w:space="0" w:color="auto"/>
            <w:bottom w:val="none" w:sz="0" w:space="0" w:color="auto"/>
            <w:right w:val="none" w:sz="0" w:space="0" w:color="auto"/>
          </w:divBdr>
        </w:div>
        <w:div w:id="1109426075">
          <w:marLeft w:val="547"/>
          <w:marRight w:val="0"/>
          <w:marTop w:val="0"/>
          <w:marBottom w:val="0"/>
          <w:divBdr>
            <w:top w:val="none" w:sz="0" w:space="0" w:color="auto"/>
            <w:left w:val="none" w:sz="0" w:space="0" w:color="auto"/>
            <w:bottom w:val="none" w:sz="0" w:space="0" w:color="auto"/>
            <w:right w:val="none" w:sz="0" w:space="0" w:color="auto"/>
          </w:divBdr>
        </w:div>
        <w:div w:id="1331522643">
          <w:marLeft w:val="547"/>
          <w:marRight w:val="0"/>
          <w:marTop w:val="0"/>
          <w:marBottom w:val="0"/>
          <w:divBdr>
            <w:top w:val="none" w:sz="0" w:space="0" w:color="auto"/>
            <w:left w:val="none" w:sz="0" w:space="0" w:color="auto"/>
            <w:bottom w:val="none" w:sz="0" w:space="0" w:color="auto"/>
            <w:right w:val="none" w:sz="0" w:space="0" w:color="auto"/>
          </w:divBdr>
        </w:div>
        <w:div w:id="51127686">
          <w:marLeft w:val="547"/>
          <w:marRight w:val="0"/>
          <w:marTop w:val="0"/>
          <w:marBottom w:val="0"/>
          <w:divBdr>
            <w:top w:val="none" w:sz="0" w:space="0" w:color="auto"/>
            <w:left w:val="none" w:sz="0" w:space="0" w:color="auto"/>
            <w:bottom w:val="none" w:sz="0" w:space="0" w:color="auto"/>
            <w:right w:val="none" w:sz="0" w:space="0" w:color="auto"/>
          </w:divBdr>
        </w:div>
      </w:divsChild>
    </w:div>
    <w:div w:id="559437541">
      <w:bodyDiv w:val="1"/>
      <w:marLeft w:val="0"/>
      <w:marRight w:val="0"/>
      <w:marTop w:val="0"/>
      <w:marBottom w:val="0"/>
      <w:divBdr>
        <w:top w:val="none" w:sz="0" w:space="0" w:color="auto"/>
        <w:left w:val="none" w:sz="0" w:space="0" w:color="auto"/>
        <w:bottom w:val="none" w:sz="0" w:space="0" w:color="auto"/>
        <w:right w:val="none" w:sz="0" w:space="0" w:color="auto"/>
      </w:divBdr>
    </w:div>
    <w:div w:id="581766888">
      <w:bodyDiv w:val="1"/>
      <w:marLeft w:val="0"/>
      <w:marRight w:val="0"/>
      <w:marTop w:val="0"/>
      <w:marBottom w:val="0"/>
      <w:divBdr>
        <w:top w:val="none" w:sz="0" w:space="0" w:color="auto"/>
        <w:left w:val="none" w:sz="0" w:space="0" w:color="auto"/>
        <w:bottom w:val="none" w:sz="0" w:space="0" w:color="auto"/>
        <w:right w:val="none" w:sz="0" w:space="0" w:color="auto"/>
      </w:divBdr>
    </w:div>
    <w:div w:id="667364116">
      <w:bodyDiv w:val="1"/>
      <w:marLeft w:val="0"/>
      <w:marRight w:val="0"/>
      <w:marTop w:val="0"/>
      <w:marBottom w:val="0"/>
      <w:divBdr>
        <w:top w:val="none" w:sz="0" w:space="0" w:color="auto"/>
        <w:left w:val="none" w:sz="0" w:space="0" w:color="auto"/>
        <w:bottom w:val="none" w:sz="0" w:space="0" w:color="auto"/>
        <w:right w:val="none" w:sz="0" w:space="0" w:color="auto"/>
      </w:divBdr>
    </w:div>
    <w:div w:id="869563607">
      <w:bodyDiv w:val="1"/>
      <w:marLeft w:val="0"/>
      <w:marRight w:val="0"/>
      <w:marTop w:val="0"/>
      <w:marBottom w:val="0"/>
      <w:divBdr>
        <w:top w:val="none" w:sz="0" w:space="0" w:color="auto"/>
        <w:left w:val="none" w:sz="0" w:space="0" w:color="auto"/>
        <w:bottom w:val="none" w:sz="0" w:space="0" w:color="auto"/>
        <w:right w:val="none" w:sz="0" w:space="0" w:color="auto"/>
      </w:divBdr>
    </w:div>
    <w:div w:id="871261737">
      <w:bodyDiv w:val="1"/>
      <w:marLeft w:val="0"/>
      <w:marRight w:val="0"/>
      <w:marTop w:val="0"/>
      <w:marBottom w:val="0"/>
      <w:divBdr>
        <w:top w:val="none" w:sz="0" w:space="0" w:color="auto"/>
        <w:left w:val="none" w:sz="0" w:space="0" w:color="auto"/>
        <w:bottom w:val="none" w:sz="0" w:space="0" w:color="auto"/>
        <w:right w:val="none" w:sz="0" w:space="0" w:color="auto"/>
      </w:divBdr>
    </w:div>
    <w:div w:id="914122938">
      <w:bodyDiv w:val="1"/>
      <w:marLeft w:val="0"/>
      <w:marRight w:val="0"/>
      <w:marTop w:val="0"/>
      <w:marBottom w:val="0"/>
      <w:divBdr>
        <w:top w:val="none" w:sz="0" w:space="0" w:color="auto"/>
        <w:left w:val="none" w:sz="0" w:space="0" w:color="auto"/>
        <w:bottom w:val="none" w:sz="0" w:space="0" w:color="auto"/>
        <w:right w:val="none" w:sz="0" w:space="0" w:color="auto"/>
      </w:divBdr>
    </w:div>
    <w:div w:id="972323081">
      <w:bodyDiv w:val="1"/>
      <w:marLeft w:val="0"/>
      <w:marRight w:val="0"/>
      <w:marTop w:val="0"/>
      <w:marBottom w:val="0"/>
      <w:divBdr>
        <w:top w:val="none" w:sz="0" w:space="0" w:color="auto"/>
        <w:left w:val="none" w:sz="0" w:space="0" w:color="auto"/>
        <w:bottom w:val="none" w:sz="0" w:space="0" w:color="auto"/>
        <w:right w:val="none" w:sz="0" w:space="0" w:color="auto"/>
      </w:divBdr>
    </w:div>
    <w:div w:id="980768119">
      <w:bodyDiv w:val="1"/>
      <w:marLeft w:val="0"/>
      <w:marRight w:val="0"/>
      <w:marTop w:val="0"/>
      <w:marBottom w:val="0"/>
      <w:divBdr>
        <w:top w:val="none" w:sz="0" w:space="0" w:color="auto"/>
        <w:left w:val="none" w:sz="0" w:space="0" w:color="auto"/>
        <w:bottom w:val="none" w:sz="0" w:space="0" w:color="auto"/>
        <w:right w:val="none" w:sz="0" w:space="0" w:color="auto"/>
      </w:divBdr>
    </w:div>
    <w:div w:id="983386340">
      <w:bodyDiv w:val="1"/>
      <w:marLeft w:val="0"/>
      <w:marRight w:val="0"/>
      <w:marTop w:val="0"/>
      <w:marBottom w:val="0"/>
      <w:divBdr>
        <w:top w:val="none" w:sz="0" w:space="0" w:color="auto"/>
        <w:left w:val="none" w:sz="0" w:space="0" w:color="auto"/>
        <w:bottom w:val="none" w:sz="0" w:space="0" w:color="auto"/>
        <w:right w:val="none" w:sz="0" w:space="0" w:color="auto"/>
      </w:divBdr>
      <w:divsChild>
        <w:div w:id="404963083">
          <w:marLeft w:val="547"/>
          <w:marRight w:val="0"/>
          <w:marTop w:val="0"/>
          <w:marBottom w:val="0"/>
          <w:divBdr>
            <w:top w:val="none" w:sz="0" w:space="0" w:color="auto"/>
            <w:left w:val="none" w:sz="0" w:space="0" w:color="auto"/>
            <w:bottom w:val="none" w:sz="0" w:space="0" w:color="auto"/>
            <w:right w:val="none" w:sz="0" w:space="0" w:color="auto"/>
          </w:divBdr>
        </w:div>
        <w:div w:id="1280189594">
          <w:marLeft w:val="547"/>
          <w:marRight w:val="0"/>
          <w:marTop w:val="0"/>
          <w:marBottom w:val="0"/>
          <w:divBdr>
            <w:top w:val="none" w:sz="0" w:space="0" w:color="auto"/>
            <w:left w:val="none" w:sz="0" w:space="0" w:color="auto"/>
            <w:bottom w:val="none" w:sz="0" w:space="0" w:color="auto"/>
            <w:right w:val="none" w:sz="0" w:space="0" w:color="auto"/>
          </w:divBdr>
        </w:div>
      </w:divsChild>
    </w:div>
    <w:div w:id="1008950662">
      <w:bodyDiv w:val="1"/>
      <w:marLeft w:val="0"/>
      <w:marRight w:val="0"/>
      <w:marTop w:val="0"/>
      <w:marBottom w:val="0"/>
      <w:divBdr>
        <w:top w:val="none" w:sz="0" w:space="0" w:color="auto"/>
        <w:left w:val="none" w:sz="0" w:space="0" w:color="auto"/>
        <w:bottom w:val="none" w:sz="0" w:space="0" w:color="auto"/>
        <w:right w:val="none" w:sz="0" w:space="0" w:color="auto"/>
      </w:divBdr>
    </w:div>
    <w:div w:id="1040662999">
      <w:bodyDiv w:val="1"/>
      <w:marLeft w:val="0"/>
      <w:marRight w:val="0"/>
      <w:marTop w:val="0"/>
      <w:marBottom w:val="0"/>
      <w:divBdr>
        <w:top w:val="none" w:sz="0" w:space="0" w:color="auto"/>
        <w:left w:val="none" w:sz="0" w:space="0" w:color="auto"/>
        <w:bottom w:val="none" w:sz="0" w:space="0" w:color="auto"/>
        <w:right w:val="none" w:sz="0" w:space="0" w:color="auto"/>
      </w:divBdr>
    </w:div>
    <w:div w:id="1151141223">
      <w:bodyDiv w:val="1"/>
      <w:marLeft w:val="0"/>
      <w:marRight w:val="0"/>
      <w:marTop w:val="0"/>
      <w:marBottom w:val="0"/>
      <w:divBdr>
        <w:top w:val="none" w:sz="0" w:space="0" w:color="auto"/>
        <w:left w:val="none" w:sz="0" w:space="0" w:color="auto"/>
        <w:bottom w:val="none" w:sz="0" w:space="0" w:color="auto"/>
        <w:right w:val="none" w:sz="0" w:space="0" w:color="auto"/>
      </w:divBdr>
    </w:div>
    <w:div w:id="1195076311">
      <w:bodyDiv w:val="1"/>
      <w:marLeft w:val="0"/>
      <w:marRight w:val="0"/>
      <w:marTop w:val="0"/>
      <w:marBottom w:val="0"/>
      <w:divBdr>
        <w:top w:val="none" w:sz="0" w:space="0" w:color="auto"/>
        <w:left w:val="none" w:sz="0" w:space="0" w:color="auto"/>
        <w:bottom w:val="none" w:sz="0" w:space="0" w:color="auto"/>
        <w:right w:val="none" w:sz="0" w:space="0" w:color="auto"/>
      </w:divBdr>
    </w:div>
    <w:div w:id="1248492199">
      <w:bodyDiv w:val="1"/>
      <w:marLeft w:val="0"/>
      <w:marRight w:val="0"/>
      <w:marTop w:val="0"/>
      <w:marBottom w:val="0"/>
      <w:divBdr>
        <w:top w:val="none" w:sz="0" w:space="0" w:color="auto"/>
        <w:left w:val="none" w:sz="0" w:space="0" w:color="auto"/>
        <w:bottom w:val="none" w:sz="0" w:space="0" w:color="auto"/>
        <w:right w:val="none" w:sz="0" w:space="0" w:color="auto"/>
      </w:divBdr>
    </w:div>
    <w:div w:id="1271860130">
      <w:bodyDiv w:val="1"/>
      <w:marLeft w:val="0"/>
      <w:marRight w:val="0"/>
      <w:marTop w:val="0"/>
      <w:marBottom w:val="0"/>
      <w:divBdr>
        <w:top w:val="none" w:sz="0" w:space="0" w:color="auto"/>
        <w:left w:val="none" w:sz="0" w:space="0" w:color="auto"/>
        <w:bottom w:val="none" w:sz="0" w:space="0" w:color="auto"/>
        <w:right w:val="none" w:sz="0" w:space="0" w:color="auto"/>
      </w:divBdr>
    </w:div>
    <w:div w:id="1278415921">
      <w:bodyDiv w:val="1"/>
      <w:marLeft w:val="0"/>
      <w:marRight w:val="0"/>
      <w:marTop w:val="0"/>
      <w:marBottom w:val="0"/>
      <w:divBdr>
        <w:top w:val="none" w:sz="0" w:space="0" w:color="auto"/>
        <w:left w:val="none" w:sz="0" w:space="0" w:color="auto"/>
        <w:bottom w:val="none" w:sz="0" w:space="0" w:color="auto"/>
        <w:right w:val="none" w:sz="0" w:space="0" w:color="auto"/>
      </w:divBdr>
    </w:div>
    <w:div w:id="1407024832">
      <w:bodyDiv w:val="1"/>
      <w:marLeft w:val="0"/>
      <w:marRight w:val="0"/>
      <w:marTop w:val="0"/>
      <w:marBottom w:val="0"/>
      <w:divBdr>
        <w:top w:val="none" w:sz="0" w:space="0" w:color="auto"/>
        <w:left w:val="none" w:sz="0" w:space="0" w:color="auto"/>
        <w:bottom w:val="none" w:sz="0" w:space="0" w:color="auto"/>
        <w:right w:val="none" w:sz="0" w:space="0" w:color="auto"/>
      </w:divBdr>
      <w:divsChild>
        <w:div w:id="53628701">
          <w:marLeft w:val="547"/>
          <w:marRight w:val="0"/>
          <w:marTop w:val="0"/>
          <w:marBottom w:val="0"/>
          <w:divBdr>
            <w:top w:val="none" w:sz="0" w:space="0" w:color="auto"/>
            <w:left w:val="none" w:sz="0" w:space="0" w:color="auto"/>
            <w:bottom w:val="none" w:sz="0" w:space="0" w:color="auto"/>
            <w:right w:val="none" w:sz="0" w:space="0" w:color="auto"/>
          </w:divBdr>
        </w:div>
        <w:div w:id="2032754607">
          <w:marLeft w:val="547"/>
          <w:marRight w:val="0"/>
          <w:marTop w:val="0"/>
          <w:marBottom w:val="0"/>
          <w:divBdr>
            <w:top w:val="none" w:sz="0" w:space="0" w:color="auto"/>
            <w:left w:val="none" w:sz="0" w:space="0" w:color="auto"/>
            <w:bottom w:val="none" w:sz="0" w:space="0" w:color="auto"/>
            <w:right w:val="none" w:sz="0" w:space="0" w:color="auto"/>
          </w:divBdr>
        </w:div>
      </w:divsChild>
    </w:div>
    <w:div w:id="1561748999">
      <w:bodyDiv w:val="1"/>
      <w:marLeft w:val="0"/>
      <w:marRight w:val="0"/>
      <w:marTop w:val="0"/>
      <w:marBottom w:val="0"/>
      <w:divBdr>
        <w:top w:val="none" w:sz="0" w:space="0" w:color="auto"/>
        <w:left w:val="none" w:sz="0" w:space="0" w:color="auto"/>
        <w:bottom w:val="none" w:sz="0" w:space="0" w:color="auto"/>
        <w:right w:val="none" w:sz="0" w:space="0" w:color="auto"/>
      </w:divBdr>
    </w:div>
    <w:div w:id="1583874310">
      <w:bodyDiv w:val="1"/>
      <w:marLeft w:val="0"/>
      <w:marRight w:val="0"/>
      <w:marTop w:val="0"/>
      <w:marBottom w:val="0"/>
      <w:divBdr>
        <w:top w:val="none" w:sz="0" w:space="0" w:color="auto"/>
        <w:left w:val="none" w:sz="0" w:space="0" w:color="auto"/>
        <w:bottom w:val="none" w:sz="0" w:space="0" w:color="auto"/>
        <w:right w:val="none" w:sz="0" w:space="0" w:color="auto"/>
      </w:divBdr>
    </w:div>
    <w:div w:id="1599556052">
      <w:bodyDiv w:val="1"/>
      <w:marLeft w:val="0"/>
      <w:marRight w:val="0"/>
      <w:marTop w:val="0"/>
      <w:marBottom w:val="0"/>
      <w:divBdr>
        <w:top w:val="none" w:sz="0" w:space="0" w:color="auto"/>
        <w:left w:val="none" w:sz="0" w:space="0" w:color="auto"/>
        <w:bottom w:val="none" w:sz="0" w:space="0" w:color="auto"/>
        <w:right w:val="none" w:sz="0" w:space="0" w:color="auto"/>
      </w:divBdr>
    </w:div>
    <w:div w:id="1626497642">
      <w:bodyDiv w:val="1"/>
      <w:marLeft w:val="0"/>
      <w:marRight w:val="0"/>
      <w:marTop w:val="0"/>
      <w:marBottom w:val="0"/>
      <w:divBdr>
        <w:top w:val="none" w:sz="0" w:space="0" w:color="auto"/>
        <w:left w:val="none" w:sz="0" w:space="0" w:color="auto"/>
        <w:bottom w:val="none" w:sz="0" w:space="0" w:color="auto"/>
        <w:right w:val="none" w:sz="0" w:space="0" w:color="auto"/>
      </w:divBdr>
    </w:div>
    <w:div w:id="1663119932">
      <w:bodyDiv w:val="1"/>
      <w:marLeft w:val="0"/>
      <w:marRight w:val="0"/>
      <w:marTop w:val="0"/>
      <w:marBottom w:val="0"/>
      <w:divBdr>
        <w:top w:val="none" w:sz="0" w:space="0" w:color="auto"/>
        <w:left w:val="none" w:sz="0" w:space="0" w:color="auto"/>
        <w:bottom w:val="none" w:sz="0" w:space="0" w:color="auto"/>
        <w:right w:val="none" w:sz="0" w:space="0" w:color="auto"/>
      </w:divBdr>
    </w:div>
    <w:div w:id="1718778649">
      <w:bodyDiv w:val="1"/>
      <w:marLeft w:val="0"/>
      <w:marRight w:val="0"/>
      <w:marTop w:val="0"/>
      <w:marBottom w:val="0"/>
      <w:divBdr>
        <w:top w:val="none" w:sz="0" w:space="0" w:color="auto"/>
        <w:left w:val="none" w:sz="0" w:space="0" w:color="auto"/>
        <w:bottom w:val="none" w:sz="0" w:space="0" w:color="auto"/>
        <w:right w:val="none" w:sz="0" w:space="0" w:color="auto"/>
      </w:divBdr>
    </w:div>
    <w:div w:id="1730373176">
      <w:bodyDiv w:val="1"/>
      <w:marLeft w:val="0"/>
      <w:marRight w:val="0"/>
      <w:marTop w:val="0"/>
      <w:marBottom w:val="0"/>
      <w:divBdr>
        <w:top w:val="none" w:sz="0" w:space="0" w:color="auto"/>
        <w:left w:val="none" w:sz="0" w:space="0" w:color="auto"/>
        <w:bottom w:val="none" w:sz="0" w:space="0" w:color="auto"/>
        <w:right w:val="none" w:sz="0" w:space="0" w:color="auto"/>
      </w:divBdr>
    </w:div>
    <w:div w:id="1813987172">
      <w:bodyDiv w:val="1"/>
      <w:marLeft w:val="0"/>
      <w:marRight w:val="0"/>
      <w:marTop w:val="0"/>
      <w:marBottom w:val="0"/>
      <w:divBdr>
        <w:top w:val="none" w:sz="0" w:space="0" w:color="auto"/>
        <w:left w:val="none" w:sz="0" w:space="0" w:color="auto"/>
        <w:bottom w:val="none" w:sz="0" w:space="0" w:color="auto"/>
        <w:right w:val="none" w:sz="0" w:space="0" w:color="auto"/>
      </w:divBdr>
    </w:div>
    <w:div w:id="2103381120">
      <w:bodyDiv w:val="1"/>
      <w:marLeft w:val="0"/>
      <w:marRight w:val="0"/>
      <w:marTop w:val="0"/>
      <w:marBottom w:val="0"/>
      <w:divBdr>
        <w:top w:val="none" w:sz="0" w:space="0" w:color="auto"/>
        <w:left w:val="none" w:sz="0" w:space="0" w:color="auto"/>
        <w:bottom w:val="none" w:sz="0" w:space="0" w:color="auto"/>
        <w:right w:val="none" w:sz="0" w:space="0" w:color="auto"/>
      </w:divBdr>
    </w:div>
    <w:div w:id="2112160178">
      <w:bodyDiv w:val="1"/>
      <w:marLeft w:val="0"/>
      <w:marRight w:val="0"/>
      <w:marTop w:val="0"/>
      <w:marBottom w:val="0"/>
      <w:divBdr>
        <w:top w:val="none" w:sz="0" w:space="0" w:color="auto"/>
        <w:left w:val="none" w:sz="0" w:space="0" w:color="auto"/>
        <w:bottom w:val="none" w:sz="0" w:space="0" w:color="auto"/>
        <w:right w:val="none" w:sz="0" w:space="0" w:color="auto"/>
      </w:divBdr>
    </w:div>
    <w:div w:id="2144886365">
      <w:bodyDiv w:val="1"/>
      <w:marLeft w:val="0"/>
      <w:marRight w:val="0"/>
      <w:marTop w:val="0"/>
      <w:marBottom w:val="0"/>
      <w:divBdr>
        <w:top w:val="none" w:sz="0" w:space="0" w:color="auto"/>
        <w:left w:val="none" w:sz="0" w:space="0" w:color="auto"/>
        <w:bottom w:val="none" w:sz="0" w:space="0" w:color="auto"/>
        <w:right w:val="none" w:sz="0" w:space="0" w:color="auto"/>
      </w:divBdr>
      <w:divsChild>
        <w:div w:id="1444113576">
          <w:marLeft w:val="547"/>
          <w:marRight w:val="0"/>
          <w:marTop w:val="0"/>
          <w:marBottom w:val="0"/>
          <w:divBdr>
            <w:top w:val="none" w:sz="0" w:space="0" w:color="auto"/>
            <w:left w:val="none" w:sz="0" w:space="0" w:color="auto"/>
            <w:bottom w:val="none" w:sz="0" w:space="0" w:color="auto"/>
            <w:right w:val="none" w:sz="0" w:space="0" w:color="auto"/>
          </w:divBdr>
        </w:div>
        <w:div w:id="1962683701">
          <w:marLeft w:val="547"/>
          <w:marRight w:val="0"/>
          <w:marTop w:val="0"/>
          <w:marBottom w:val="0"/>
          <w:divBdr>
            <w:top w:val="none" w:sz="0" w:space="0" w:color="auto"/>
            <w:left w:val="none" w:sz="0" w:space="0" w:color="auto"/>
            <w:bottom w:val="none" w:sz="0" w:space="0" w:color="auto"/>
            <w:right w:val="none" w:sz="0" w:space="0" w:color="auto"/>
          </w:divBdr>
        </w:div>
        <w:div w:id="1469783884">
          <w:marLeft w:val="547"/>
          <w:marRight w:val="0"/>
          <w:marTop w:val="0"/>
          <w:marBottom w:val="0"/>
          <w:divBdr>
            <w:top w:val="none" w:sz="0" w:space="0" w:color="auto"/>
            <w:left w:val="none" w:sz="0" w:space="0" w:color="auto"/>
            <w:bottom w:val="none" w:sz="0" w:space="0" w:color="auto"/>
            <w:right w:val="none" w:sz="0" w:space="0" w:color="auto"/>
          </w:divBdr>
        </w:div>
        <w:div w:id="1312370194">
          <w:marLeft w:val="547"/>
          <w:marRight w:val="0"/>
          <w:marTop w:val="0"/>
          <w:marBottom w:val="0"/>
          <w:divBdr>
            <w:top w:val="none" w:sz="0" w:space="0" w:color="auto"/>
            <w:left w:val="none" w:sz="0" w:space="0" w:color="auto"/>
            <w:bottom w:val="none" w:sz="0" w:space="0" w:color="auto"/>
            <w:right w:val="none" w:sz="0" w:space="0" w:color="auto"/>
          </w:divBdr>
        </w:div>
        <w:div w:id="1702240019">
          <w:marLeft w:val="547"/>
          <w:marRight w:val="0"/>
          <w:marTop w:val="0"/>
          <w:marBottom w:val="0"/>
          <w:divBdr>
            <w:top w:val="none" w:sz="0" w:space="0" w:color="auto"/>
            <w:left w:val="none" w:sz="0" w:space="0" w:color="auto"/>
            <w:bottom w:val="none" w:sz="0" w:space="0" w:color="auto"/>
            <w:right w:val="none" w:sz="0" w:space="0" w:color="auto"/>
          </w:divBdr>
        </w:div>
        <w:div w:id="18968865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9030-40F6-FD44-B555-C17AC07D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17892</Words>
  <Characters>101986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Ganotakis</dc:creator>
  <cp:keywords/>
  <dc:description/>
  <cp:lastModifiedBy>Panagiotis Ganotakis</cp:lastModifiedBy>
  <cp:revision>2</cp:revision>
  <cp:lastPrinted>2021-06-18T09:35:00Z</cp:lastPrinted>
  <dcterms:created xsi:type="dcterms:W3CDTF">2021-07-27T08:58:00Z</dcterms:created>
  <dcterms:modified xsi:type="dcterms:W3CDTF">2021-07-27T08:58:00Z</dcterms:modified>
  <cp:category/>
</cp:coreProperties>
</file>