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2CD5F" w14:textId="4617932B" w:rsidR="008A12EE" w:rsidRDefault="008A12EE" w:rsidP="00634594">
      <w:pPr>
        <w:spacing w:after="120" w:line="360" w:lineRule="auto"/>
        <w:jc w:val="both"/>
        <w:rPr>
          <w:b/>
          <w:bCs/>
        </w:rPr>
      </w:pPr>
      <w:r w:rsidRPr="008A12EE">
        <w:rPr>
          <w:b/>
          <w:bCs/>
        </w:rPr>
        <w:t>Metabolically healthy obesity</w:t>
      </w:r>
      <w:r w:rsidR="003B4A71">
        <w:rPr>
          <w:b/>
          <w:bCs/>
        </w:rPr>
        <w:t xml:space="preserve">: </w:t>
      </w:r>
      <w:r w:rsidR="00267FEE">
        <w:rPr>
          <w:b/>
          <w:bCs/>
        </w:rPr>
        <w:t xml:space="preserve"> Is it really healthy? </w:t>
      </w:r>
    </w:p>
    <w:p w14:paraId="38B12D7E" w14:textId="1EBCC95B" w:rsidR="004B540F" w:rsidRDefault="008A12EE" w:rsidP="00634594">
      <w:pPr>
        <w:spacing w:after="120" w:line="360" w:lineRule="auto"/>
        <w:jc w:val="both"/>
        <w:rPr>
          <w:b/>
          <w:bCs/>
        </w:rPr>
      </w:pPr>
      <w:r>
        <w:rPr>
          <w:b/>
          <w:bCs/>
        </w:rPr>
        <w:t>Daniel J Cuthbertson</w:t>
      </w:r>
      <w:r w:rsidR="00101D65">
        <w:rPr>
          <w:b/>
          <w:bCs/>
          <w:vertAlign w:val="superscript"/>
        </w:rPr>
        <w:t>1,2</w:t>
      </w:r>
      <w:r>
        <w:rPr>
          <w:b/>
          <w:bCs/>
        </w:rPr>
        <w:t>, John PH Wilding</w:t>
      </w:r>
      <w:r w:rsidR="00101D65" w:rsidRPr="00491BB0">
        <w:rPr>
          <w:b/>
          <w:bCs/>
          <w:vertAlign w:val="superscript"/>
        </w:rPr>
        <w:t>1,2</w:t>
      </w:r>
    </w:p>
    <w:p w14:paraId="34AA74C8" w14:textId="03E77498" w:rsidR="00101D65" w:rsidRDefault="00101D65" w:rsidP="00634594">
      <w:pPr>
        <w:spacing w:after="120" w:line="360" w:lineRule="auto"/>
        <w:jc w:val="both"/>
        <w:rPr>
          <w:b/>
          <w:bCs/>
        </w:rPr>
      </w:pPr>
      <w:r w:rsidRPr="00491BB0">
        <w:rPr>
          <w:b/>
          <w:bCs/>
          <w:vertAlign w:val="superscript"/>
        </w:rPr>
        <w:t>1</w:t>
      </w:r>
      <w:r>
        <w:rPr>
          <w:b/>
          <w:bCs/>
        </w:rPr>
        <w:t>Department of Metabolic and Cardiovascular Medicine, University of Liverpool</w:t>
      </w:r>
      <w:r w:rsidR="004E1947">
        <w:rPr>
          <w:b/>
          <w:bCs/>
        </w:rPr>
        <w:t xml:space="preserve">, </w:t>
      </w:r>
      <w:r>
        <w:rPr>
          <w:b/>
          <w:bCs/>
        </w:rPr>
        <w:t>UK</w:t>
      </w:r>
    </w:p>
    <w:p w14:paraId="38F0F448" w14:textId="21F4FF8E" w:rsidR="00101D65" w:rsidRPr="00634594" w:rsidRDefault="00101D65" w:rsidP="00634594">
      <w:pPr>
        <w:spacing w:after="120" w:line="360" w:lineRule="auto"/>
        <w:jc w:val="both"/>
        <w:rPr>
          <w:b/>
          <w:bCs/>
        </w:rPr>
      </w:pPr>
      <w:r>
        <w:rPr>
          <w:b/>
          <w:bCs/>
          <w:vertAlign w:val="superscript"/>
        </w:rPr>
        <w:t>2</w:t>
      </w:r>
      <w:r>
        <w:rPr>
          <w:b/>
          <w:bCs/>
        </w:rPr>
        <w:t>University Hospital Aintree, Liverpool University Hospitals NHS Foundation Trust, UK</w:t>
      </w:r>
    </w:p>
    <w:p w14:paraId="05D9F25D" w14:textId="2F8BD00E" w:rsidR="00507D30" w:rsidRDefault="00BA7BED" w:rsidP="00634594">
      <w:pPr>
        <w:spacing w:after="120" w:line="360" w:lineRule="auto"/>
        <w:jc w:val="both"/>
      </w:pPr>
      <w:r>
        <w:t>The inter-relationship between obesity</w:t>
      </w:r>
      <w:r w:rsidR="004B540F">
        <w:t>,</w:t>
      </w:r>
      <w:r>
        <w:t xml:space="preserve"> metabolic syndrome type 2 diabetes (T2D) and cardiovascular disease (CVD)</w:t>
      </w:r>
      <w:r w:rsidR="00290ABC">
        <w:t xml:space="preserve"> </w:t>
      </w:r>
      <w:r w:rsidR="004B540F">
        <w:t>is well established</w:t>
      </w:r>
      <w:r w:rsidR="00436B33">
        <w:t>. However,</w:t>
      </w:r>
      <w:r w:rsidR="004B540F">
        <w:t xml:space="preserve"> </w:t>
      </w:r>
      <w:r w:rsidR="00436B33">
        <w:t>w</w:t>
      </w:r>
      <w:r w:rsidR="00290ABC">
        <w:t xml:space="preserve">hile obesity </w:t>
      </w:r>
      <w:r w:rsidR="00544C9D">
        <w:t>and metabolic disorders (including dyslipidaemia,</w:t>
      </w:r>
      <w:r w:rsidR="00544C9D" w:rsidRPr="00290ABC">
        <w:t xml:space="preserve"> </w:t>
      </w:r>
      <w:proofErr w:type="gramStart"/>
      <w:r w:rsidR="00544C9D">
        <w:t>hypertension</w:t>
      </w:r>
      <w:proofErr w:type="gramEnd"/>
      <w:r w:rsidR="00544C9D">
        <w:t xml:space="preserve"> and type 2 di</w:t>
      </w:r>
      <w:r w:rsidR="002759CE">
        <w:t>abetes</w:t>
      </w:r>
      <w:r w:rsidR="00544C9D">
        <w:t xml:space="preserve">) </w:t>
      </w:r>
      <w:r w:rsidR="00290ABC">
        <w:t>cluster</w:t>
      </w:r>
      <w:r w:rsidR="00672F5B">
        <w:t>,</w:t>
      </w:r>
      <w:r w:rsidR="00290ABC">
        <w:t xml:space="preserve"> with </w:t>
      </w:r>
      <w:r w:rsidR="004C20D4">
        <w:t xml:space="preserve">both considered </w:t>
      </w:r>
      <w:r w:rsidR="005E2C56">
        <w:t xml:space="preserve">as </w:t>
      </w:r>
      <w:r w:rsidR="004C20D4">
        <w:t xml:space="preserve">major risk factors for </w:t>
      </w:r>
      <w:r w:rsidR="00290ABC">
        <w:t xml:space="preserve">cardiovascular disease </w:t>
      </w:r>
      <w:r w:rsidR="00F7781F">
        <w:t>(CVD)</w:t>
      </w:r>
      <w:r w:rsidR="005E2C56">
        <w:t xml:space="preserve">, </w:t>
      </w:r>
      <w:r w:rsidR="00290ABC">
        <w:t>it is well recognised that there is considerable inter-individual heterogeneity in the risk of developing obesity-associated</w:t>
      </w:r>
      <w:r w:rsidR="00663644">
        <w:t xml:space="preserve"> complications</w:t>
      </w:r>
      <w:r w:rsidR="00290ABC">
        <w:t xml:space="preserve">. </w:t>
      </w:r>
      <w:r w:rsidR="000F0C5F">
        <w:t xml:space="preserve">Considering obesity </w:t>
      </w:r>
      <w:r w:rsidR="00394CD9">
        <w:t>as “an abnormal or excessive fat accumulation that presents a risk to health</w:t>
      </w:r>
      <w:r w:rsidR="00CB2228">
        <w:t xml:space="preserve">”, </w:t>
      </w:r>
      <w:r w:rsidR="00DD3BE5">
        <w:t>the concept of ‘metabolically healthy’ obesity</w:t>
      </w:r>
      <w:r w:rsidR="00663644">
        <w:t xml:space="preserve"> </w:t>
      </w:r>
      <w:r w:rsidR="002759CE">
        <w:t>(MHO)</w:t>
      </w:r>
      <w:r w:rsidR="00DD3BE5">
        <w:t xml:space="preserve"> has been developed to describe p</w:t>
      </w:r>
      <w:r w:rsidR="002759CE">
        <w:t>eople</w:t>
      </w:r>
      <w:r w:rsidR="00DD3BE5">
        <w:t xml:space="preserve"> living with obesity who are free of these cardiometabolic </w:t>
      </w:r>
      <w:r w:rsidR="00507D30">
        <w:t>abnormalities,</w:t>
      </w:r>
      <w:r w:rsidR="0094659C">
        <w:t xml:space="preserve"> </w:t>
      </w:r>
      <w:r w:rsidR="002C726B">
        <w:t xml:space="preserve">occupying a different position on the obesity </w:t>
      </w:r>
      <w:r w:rsidR="00B74140">
        <w:t xml:space="preserve">complications </w:t>
      </w:r>
      <w:r w:rsidR="002C726B">
        <w:t>spectrum</w:t>
      </w:r>
      <w:r w:rsidR="00DD3BE5">
        <w:t xml:space="preserve">. </w:t>
      </w:r>
      <w:r w:rsidR="007A3B99">
        <w:t xml:space="preserve">Conversely, there is a recognition </w:t>
      </w:r>
      <w:r w:rsidR="0094659C">
        <w:t>that</w:t>
      </w:r>
      <w:r w:rsidR="007A3B99">
        <w:t xml:space="preserve"> individuals of normal weight </w:t>
      </w:r>
      <w:r w:rsidR="0094659C">
        <w:t xml:space="preserve">may </w:t>
      </w:r>
      <w:r w:rsidR="007A3B99">
        <w:t>hav</w:t>
      </w:r>
      <w:r w:rsidR="002759CE">
        <w:t>e</w:t>
      </w:r>
      <w:r w:rsidR="007A3B99">
        <w:t xml:space="preserve"> </w:t>
      </w:r>
      <w:r w:rsidR="00DC4432">
        <w:t>an increased risk of cardiometabolic complications,</w:t>
      </w:r>
      <w:r w:rsidR="00DC4432" w:rsidRPr="00DC4432">
        <w:t xml:space="preserve"> </w:t>
      </w:r>
      <w:r w:rsidR="00DC4432">
        <w:t>termed metabolically unhealthy normal weight</w:t>
      </w:r>
      <w:r w:rsidR="003778C1">
        <w:t>.</w:t>
      </w:r>
      <w:r w:rsidR="00DC4432">
        <w:t xml:space="preserve"> </w:t>
      </w:r>
      <w:r w:rsidR="00F9683C">
        <w:t>This generates a conceptual model of different obesity (and normal weight) phenotypes</w:t>
      </w:r>
      <w:r w:rsidR="00F21844">
        <w:t xml:space="preserve">, with contrasting baseline metabolic health profiles, </w:t>
      </w:r>
      <w:r w:rsidR="00DC4432">
        <w:t>which may</w:t>
      </w:r>
      <w:r w:rsidR="0094659C">
        <w:t>/</w:t>
      </w:r>
      <w:r w:rsidR="00765CEA">
        <w:t>may not confer different risk profiles</w:t>
      </w:r>
      <w:r w:rsidR="000E600B">
        <w:t xml:space="preserve"> for </w:t>
      </w:r>
      <w:r w:rsidR="00F21844">
        <w:t>incident type 2 diabetes</w:t>
      </w:r>
      <w:r w:rsidR="000E600B">
        <w:t xml:space="preserve">, </w:t>
      </w:r>
      <w:r w:rsidR="00F21844">
        <w:t xml:space="preserve">non-alcoholic fatty liver disease, </w:t>
      </w:r>
      <w:r w:rsidR="000E600B">
        <w:t xml:space="preserve">CVD </w:t>
      </w:r>
      <w:r w:rsidR="0041794E">
        <w:t>(including coronary arter</w:t>
      </w:r>
      <w:r w:rsidR="005E375E">
        <w:t xml:space="preserve">y disease, heart failure and atrial fibrillation) </w:t>
      </w:r>
      <w:r w:rsidR="000E600B">
        <w:t xml:space="preserve">and </w:t>
      </w:r>
      <w:r w:rsidR="007E454B">
        <w:t>malignancy</w:t>
      </w:r>
      <w:r w:rsidR="00F9683C">
        <w:t xml:space="preserve">. </w:t>
      </w:r>
    </w:p>
    <w:p w14:paraId="130E026C" w14:textId="5768386A" w:rsidR="002756CE" w:rsidRDefault="007A3B99" w:rsidP="00634594">
      <w:pPr>
        <w:spacing w:after="120" w:line="360" w:lineRule="auto"/>
        <w:jc w:val="both"/>
      </w:pPr>
      <w:r>
        <w:t>Biologically, these disparate phenotypes relate to differences in adipose tissue function (</w:t>
      </w:r>
      <w:r w:rsidR="00794334">
        <w:t xml:space="preserve">greater </w:t>
      </w:r>
      <w:r>
        <w:t xml:space="preserve">buffering </w:t>
      </w:r>
      <w:r w:rsidR="00794334">
        <w:t xml:space="preserve">capacity </w:t>
      </w:r>
      <w:r>
        <w:t xml:space="preserve">of excess energy by subcutaneous adipose tissue in MHO) and fat distribution (greater subcutaneous fat relative to </w:t>
      </w:r>
      <w:r w:rsidR="009E7B9B">
        <w:t xml:space="preserve">visceral </w:t>
      </w:r>
      <w:r>
        <w:t>fat</w:t>
      </w:r>
      <w:r w:rsidR="009E7B9B">
        <w:t xml:space="preserve"> and </w:t>
      </w:r>
      <w:r w:rsidR="00794334">
        <w:t>lower levels of liver fat</w:t>
      </w:r>
      <w:r w:rsidR="00BB146A">
        <w:t xml:space="preserve"> in MHO</w:t>
      </w:r>
      <w:r w:rsidR="00794334">
        <w:t>)</w:t>
      </w:r>
      <w:r w:rsidR="00141D0D">
        <w:t xml:space="preserve">, </w:t>
      </w:r>
      <w:r w:rsidR="003E4EE0">
        <w:t>with secondary effects on insulin resistan</w:t>
      </w:r>
      <w:r w:rsidR="005A58F6">
        <w:t>c</w:t>
      </w:r>
      <w:r w:rsidR="003E4EE0">
        <w:t>e, inflammation, oxidative stress etc</w:t>
      </w:r>
      <w:r w:rsidR="005A58F6">
        <w:t xml:space="preserve">. </w:t>
      </w:r>
      <w:r w:rsidR="00141D0D">
        <w:t xml:space="preserve"> </w:t>
      </w:r>
      <w:r w:rsidR="0094659C">
        <w:t>M</w:t>
      </w:r>
      <w:r w:rsidR="00141D0D">
        <w:t>any other factors</w:t>
      </w:r>
      <w:r w:rsidR="00760A97">
        <w:t xml:space="preserve"> </w:t>
      </w:r>
      <w:r w:rsidR="005A58F6">
        <w:t xml:space="preserve">contribute </w:t>
      </w:r>
      <w:r w:rsidR="00760A97">
        <w:t>including differences in dietary intake</w:t>
      </w:r>
      <w:r w:rsidR="006650EB">
        <w:t>,</w:t>
      </w:r>
      <w:r w:rsidR="00760A97">
        <w:t xml:space="preserve"> physical </w:t>
      </w:r>
      <w:proofErr w:type="gramStart"/>
      <w:r w:rsidR="00760A97">
        <w:t>activity</w:t>
      </w:r>
      <w:proofErr w:type="gramEnd"/>
      <w:r w:rsidR="00760A97">
        <w:t xml:space="preserve"> </w:t>
      </w:r>
      <w:r w:rsidR="006650EB">
        <w:t xml:space="preserve">and sedentary behaviour </w:t>
      </w:r>
      <w:r w:rsidR="00760A97">
        <w:t>patterns</w:t>
      </w:r>
      <w:r w:rsidR="00794334">
        <w:t>.</w:t>
      </w:r>
      <w:r w:rsidR="002756CE">
        <w:t xml:space="preserve"> </w:t>
      </w:r>
    </w:p>
    <w:p w14:paraId="1AE8E44D" w14:textId="59C1D866" w:rsidR="00F13776" w:rsidRDefault="00F13776" w:rsidP="00634594">
      <w:pPr>
        <w:spacing w:after="120" w:line="360" w:lineRule="auto"/>
        <w:jc w:val="both"/>
      </w:pPr>
      <w:r>
        <w:t>Importantly, there is currently no consen</w:t>
      </w:r>
      <w:r w:rsidR="002759CE">
        <w:t>s</w:t>
      </w:r>
      <w:r>
        <w:t xml:space="preserve">us definition of what constitutes MHO, with </w:t>
      </w:r>
      <w:r w:rsidR="0094659C">
        <w:t>&gt;</w:t>
      </w:r>
      <w:r>
        <w:t>30 different definitions used to define these phenotypes</w:t>
      </w:r>
      <w:r>
        <w:fldChar w:fldCharType="begin"/>
      </w:r>
      <w:r w:rsidR="005B7FA7">
        <w:instrText xml:space="preserve"> ADDIN EN.CITE &lt;EndNote&gt;&lt;Cite&gt;&lt;Author&gt;Smith&lt;/Author&gt;&lt;Year&gt;2019&lt;/Year&gt;&lt;RecNum&gt;3046&lt;/RecNum&gt;&lt;DisplayText&gt;&lt;style face="superscript"&gt;1&lt;/style&gt;&lt;/DisplayText&gt;&lt;record&gt;&lt;rec-number&gt;3046&lt;/rec-number&gt;&lt;foreign-keys&gt;&lt;key app="EN" db-id="fw5dxs2z2s2dwae5xf8pzv05xzt2atfve95r" timestamp="1592148321" guid="a22c158a-5f15-4403-8cb0-b73bba4ab8ae"&gt;3046&lt;/key&gt;&lt;/foreign-keys&gt;&lt;ref-type name="Journal Article"&gt;17&lt;/ref-type&gt;&lt;contributors&gt;&lt;authors&gt;&lt;author&gt;Smith, G. I.&lt;/author&gt;&lt;author&gt;Mittendorfer, B.&lt;/author&gt;&lt;author&gt;Klein, S.&lt;/author&gt;&lt;/authors&gt;&lt;/contributors&gt;&lt;titles&gt;&lt;title&gt;Metabolically healthy obesity: facts and fantasies&lt;/title&gt;&lt;secondary-title&gt;J Clin Invest&lt;/secondary-title&gt;&lt;/titles&gt;&lt;periodical&gt;&lt;full-title&gt;J Clin Invest&lt;/full-title&gt;&lt;/periodical&gt;&lt;pages&gt;3978-3989&lt;/pages&gt;&lt;volume&gt;129&lt;/volume&gt;&lt;number&gt;10&lt;/number&gt;&lt;edition&gt;2019/09/17&lt;/edition&gt;&lt;keywords&gt;&lt;keyword&gt;Adipose Tissue/physiopathology&lt;/keyword&gt;&lt;keyword&gt;Animals&lt;/keyword&gt;&lt;keyword&gt;Blood Pressure&lt;/keyword&gt;&lt;keyword&gt;Cardiovascular Diseases/etiology&lt;/keyword&gt;&lt;keyword&gt;Diabetes Mellitus, Type 2/etiology&lt;/keyword&gt;&lt;keyword&gt;Female&lt;/keyword&gt;&lt;keyword&gt;Humans&lt;/keyword&gt;&lt;keyword&gt;Insulin Resistance&lt;/keyword&gt;&lt;keyword&gt;Life Style&lt;/keyword&gt;&lt;keyword&gt;Lipids/blood&lt;/keyword&gt;&lt;keyword&gt;Male&lt;/keyword&gt;&lt;keyword&gt;*Obesity, Metabolically Benign/complications/mortality/physiopathology&lt;/keyword&gt;&lt;keyword&gt;Prognosis&lt;/keyword&gt;&lt;keyword&gt;Time Factors&lt;/keyword&gt;&lt;/keywords&gt;&lt;dates&gt;&lt;year&gt;2019&lt;/year&gt;&lt;pub-dates&gt;&lt;date&gt;Oct 1&lt;/date&gt;&lt;/pub-dates&gt;&lt;/dates&gt;&lt;orig-pub&gt;J Clin Invest&lt;/orig-pub&gt;&lt;isbn&gt;0021-9738 (Print)&amp;#xD;0021-9738&lt;/isbn&gt;&lt;urls&gt;&lt;/urls&gt;&lt;custom2&gt;PMC6763224 funding from Merck Sharp &amp;amp; Dohme Corp. and Janssen Pharmaceuticals, and has served as a consultant for Pfizer, Novo Nordisk, and Merck Sharp &amp;amp; Dohme Corp.&lt;/custom2&gt;&lt;electronic-resource-num&gt;10.1172/jci129186&lt;/electronic-resource-num&gt;&lt;language&gt;eng&lt;/language&gt;&lt;/record&gt;&lt;/Cite&gt;&lt;/EndNote&gt;</w:instrText>
      </w:r>
      <w:r>
        <w:fldChar w:fldCharType="separate"/>
      </w:r>
      <w:r w:rsidR="005B7FA7" w:rsidRPr="005B7FA7">
        <w:rPr>
          <w:noProof/>
          <w:vertAlign w:val="superscript"/>
        </w:rPr>
        <w:t>1</w:t>
      </w:r>
      <w:r>
        <w:fldChar w:fldCharType="end"/>
      </w:r>
      <w:r>
        <w:t>. This inevitably influence</w:t>
      </w:r>
      <w:r w:rsidR="00663644">
        <w:t>s</w:t>
      </w:r>
      <w:r>
        <w:t xml:space="preserve"> the </w:t>
      </w:r>
      <w:r w:rsidR="00FE2069">
        <w:t xml:space="preserve">reported </w:t>
      </w:r>
      <w:r>
        <w:t xml:space="preserve">prevalence of these phenotypes and conclusions regarding risks of outcomes drawn from these analyses. More recently, a harmonised definition of MHO has been proposed based on </w:t>
      </w:r>
      <w:r>
        <w:lastRenderedPageBreak/>
        <w:t>risk of CV and total mortality, developed using data from NHANES-III and validated with UK Biobank</w:t>
      </w:r>
      <w:r w:rsidR="0094659C">
        <w:t xml:space="preserve"> data</w:t>
      </w:r>
      <w:r>
        <w:fldChar w:fldCharType="begin"/>
      </w:r>
      <w:r w:rsidR="005B7FA7">
        <w:instrText xml:space="preserve"> ADDIN EN.CITE &lt;EndNote&gt;&lt;Cite&gt;&lt;Author&gt;Zembic&lt;/Author&gt;&lt;Year&gt;2021&lt;/Year&gt;&lt;RecNum&gt;3622&lt;/RecNum&gt;&lt;DisplayText&gt;&lt;style face="superscript"&gt;2&lt;/style&gt;&lt;/DisplayText&gt;&lt;record&gt;&lt;rec-number&gt;3622&lt;/rec-number&gt;&lt;foreign-keys&gt;&lt;key app="EN" db-id="fw5dxs2z2s2dwae5xf8pzv05xzt2atfve95r" timestamp="1622005498" guid="03a12224-a57c-4e68-bce6-7309bb4b5d12"&gt;3622&lt;/key&gt;&lt;/foreign-keys&gt;&lt;ref-type name="Journal Article"&gt;17&lt;/ref-type&gt;&lt;contributors&gt;&lt;authors&gt;&lt;author&gt;Zembic, Anika&lt;/author&gt;&lt;author&gt;Eckel, Nathalie&lt;/author&gt;&lt;author&gt;Stefan, Norbert&lt;/author&gt;&lt;author&gt;Baudry, Julia&lt;/author&gt;&lt;author&gt;Schulze, Matthias B.&lt;/author&gt;&lt;/authors&gt;&lt;/contributors&gt;&lt;titles&gt;&lt;title&gt;An Empirically Derived Definition of Metabolically Healthy Obesity Based on Risk of Cardiovascular and Total Mortality&lt;/title&gt;&lt;secondary-title&gt;JAMA Network Open&lt;/secondary-title&gt;&lt;/titles&gt;&lt;periodical&gt;&lt;full-title&gt;JAMA Netw Open&lt;/full-title&gt;&lt;abbr-1&gt;JAMA network open&lt;/abbr-1&gt;&lt;/periodical&gt;&lt;pages&gt;e218505-e218505&lt;/pages&gt;&lt;volume&gt;4&lt;/volume&gt;&lt;number&gt;5&lt;/number&gt;&lt;dates&gt;&lt;year&gt;2021&lt;/year&gt;&lt;/dates&gt;&lt;orig-pub&gt;JAMA Network Open&lt;/orig-pub&gt;&lt;isbn&gt;2574-3805&lt;/isbn&gt;&lt;urls&gt;&lt;related-urls&gt;&lt;url&gt;https://doi.org/10.1001/jamanetworkopen.2021.8505 &lt;/url&gt;&lt;/related-urls&gt;&lt;/urls&gt;&lt;electronic-resource-num&gt;10.1001/jamanetworkopen.2021.8505&lt;/electronic-resource-num&gt;&lt;access-date&gt;5/25/2021&lt;/access-date&gt;&lt;/record&gt;&lt;/Cite&gt;&lt;/EndNote&gt;</w:instrText>
      </w:r>
      <w:r>
        <w:fldChar w:fldCharType="separate"/>
      </w:r>
      <w:r w:rsidR="005B7FA7" w:rsidRPr="005B7FA7">
        <w:rPr>
          <w:noProof/>
          <w:vertAlign w:val="superscript"/>
        </w:rPr>
        <w:t>2</w:t>
      </w:r>
      <w:r>
        <w:fldChar w:fldCharType="end"/>
      </w:r>
      <w:r>
        <w:t xml:space="preserve">. </w:t>
      </w:r>
    </w:p>
    <w:p w14:paraId="3D17BED1" w14:textId="2149914D" w:rsidR="00570AE9" w:rsidRDefault="00570AE9" w:rsidP="00634594">
      <w:pPr>
        <w:spacing w:after="120" w:line="360" w:lineRule="auto"/>
        <w:jc w:val="both"/>
      </w:pPr>
      <w:r>
        <w:t xml:space="preserve">Perhaps not surprisingly, epidemiological studies examining CVD outcomes in these cohorts have </w:t>
      </w:r>
      <w:r w:rsidR="00663644">
        <w:t xml:space="preserve">produced </w:t>
      </w:r>
      <w:r>
        <w:t>conflicting results and differing conclusions. If we examine CVD as a composite (endpoints relating to coronary heart disease and heart failure), the evidence suggest</w:t>
      </w:r>
      <w:r w:rsidR="0094659C">
        <w:t>s</w:t>
      </w:r>
      <w:r>
        <w:t xml:space="preserve"> that although CV risk </w:t>
      </w:r>
      <w:r w:rsidR="00267FEE">
        <w:t xml:space="preserve">in people with </w:t>
      </w:r>
      <w:r>
        <w:t xml:space="preserve">MHO is less than that observed </w:t>
      </w:r>
      <w:r w:rsidR="00267FEE">
        <w:t xml:space="preserve">in those with </w:t>
      </w:r>
      <w:r>
        <w:t>metabolically unhealthy</w:t>
      </w:r>
      <w:r w:rsidR="00267FEE">
        <w:t xml:space="preserve"> obesity</w:t>
      </w:r>
      <w:r>
        <w:t>, their risk is still su</w:t>
      </w:r>
      <w:r w:rsidR="002759CE">
        <w:t>bs</w:t>
      </w:r>
      <w:r>
        <w:t xml:space="preserve">tantial, compared with </w:t>
      </w:r>
      <w:r w:rsidR="00267FEE">
        <w:t xml:space="preserve">those who are of </w:t>
      </w:r>
      <w:r>
        <w:t xml:space="preserve">normal weight, </w:t>
      </w:r>
      <w:r w:rsidR="00267FEE">
        <w:t xml:space="preserve">and </w:t>
      </w:r>
      <w:r>
        <w:t>metabolically healthy</w:t>
      </w:r>
      <w:r>
        <w:fldChar w:fldCharType="begin"/>
      </w:r>
      <w:r w:rsidR="005B7FA7">
        <w:instrText xml:space="preserve"> ADDIN EN.CITE &lt;EndNote&gt;&lt;Cite&gt;&lt;Author&gt;Caleyachetty&lt;/Author&gt;&lt;Year&gt;2017&lt;/Year&gt;&lt;RecNum&gt;1338&lt;/RecNum&gt;&lt;DisplayText&gt;&lt;style face="superscript"&gt;3&lt;/style&gt;&lt;/DisplayText&gt;&lt;record&gt;&lt;rec-number&gt;1338&lt;/rec-number&gt;&lt;foreign-keys&gt;&lt;key app="EN" db-id="fw5dxs2z2s2dwae5xf8pzv05xzt2atfve95r" timestamp="1552508590" guid="c3c5cc0c-25d6-48de-a335-a3b6dce3f28c"&gt;1338&lt;/key&gt;&lt;/foreign-keys&gt;&lt;ref-type name="Journal Article"&gt;17&lt;/ref-type&gt;&lt;contributors&gt;&lt;authors&gt;&lt;author&gt;Caleyachetty, Rishi&lt;/author&gt;&lt;author&gt;Thomas, G. Neil&lt;/author&gt;&lt;author&gt;Toulis, Konstantinos A.&lt;/author&gt;&lt;author&gt;Mohammed, Nuredin&lt;/author&gt;&lt;author&gt;Gokhale, Krishna M.&lt;/author&gt;&lt;author&gt;Balachandran, Kumarendran&lt;/author&gt;&lt;author&gt;Nirantharakumar, Krishnarajah&lt;/author&gt;&lt;/authors&gt;&lt;/contributors&gt;&lt;titles&gt;&lt;title&gt;Metabolically Healthy Obese and Incident Cardiovascular Disease Events Among 3.5 Million Men and Women&lt;/title&gt;&lt;secondary-title&gt;Journal of the American College of Cardiology&lt;/secondary-title&gt;&lt;/titles&gt;&lt;periodical&gt;&lt;full-title&gt;J Am Coll Cardiol&lt;/full-title&gt;&lt;abbr-1&gt;Journal of the American College of Cardiology&lt;/abbr-1&gt;&lt;/periodical&gt;&lt;pages&gt;1429-1437&lt;/pages&gt;&lt;volume&gt;70&lt;/volume&gt;&lt;number&gt;12&lt;/number&gt;&lt;dates&gt;&lt;year&gt;2017&lt;/year&gt;&lt;/dates&gt;&lt;orig-pub&gt;Journal of the American College of Cardiology&lt;/orig-pub&gt;&lt;urls&gt;&lt;/urls&gt;&lt;electronic-resource-num&gt;10.1016/j.jacc.2017.07.763&lt;/electronic-resource-num&gt;&lt;/record&gt;&lt;/Cite&gt;&lt;/EndNote&gt;</w:instrText>
      </w:r>
      <w:r>
        <w:fldChar w:fldCharType="separate"/>
      </w:r>
      <w:r w:rsidR="005B7FA7" w:rsidRPr="005B7FA7">
        <w:rPr>
          <w:noProof/>
          <w:vertAlign w:val="superscript"/>
        </w:rPr>
        <w:t>3</w:t>
      </w:r>
      <w:r>
        <w:fldChar w:fldCharType="end"/>
      </w:r>
      <w:r>
        <w:t xml:space="preserve">. This is </w:t>
      </w:r>
      <w:r w:rsidR="002759CE">
        <w:t xml:space="preserve">supported </w:t>
      </w:r>
      <w:r>
        <w:t xml:space="preserve">by the results of </w:t>
      </w:r>
      <w:r w:rsidR="002759CE">
        <w:t xml:space="preserve">a </w:t>
      </w:r>
      <w:r>
        <w:t>systematic review highlighting the increased long-term CV risk of obesity even without metabolic abnormalities</w:t>
      </w:r>
      <w:r>
        <w:fldChar w:fldCharType="begin">
          <w:fldData xml:space="preserve">PEVuZE5vdGU+PENpdGU+PEF1dGhvcj5LcmFtZXI8L0F1dGhvcj48WWVhcj4yMDEzPC9ZZWFyPjxS
ZWNOdW0+MTYxODwvUmVjTnVtPjxEaXNwbGF5VGV4dD48c3R5bGUgZmFjZT0ic3VwZXJzY3JpcHQi
PjQ8L3N0eWxlPjwvRGlzcGxheVRleHQ+PHJlY29yZD48cmVjLW51bWJlcj4xNjE4PC9yZWMtbnVt
YmVyPjxmb3JlaWduLWtleXM+PGtleSBhcHA9IkVOIiBkYi1pZD0iZnc1ZHhzMnoyczJkd2FlNXhm
OHB6djA1eHp0MmF0ZnZlOTVyIiB0aW1lc3RhbXA9IjE1NTI1MTk2NzQiIGd1aWQ9Ijk4Y2YxZDlj
LWQ4YmYtNDQ1Ny1iMjAxLWVjNzI2MDY0OTY5YSI+MTYxODwva2V5PjwvZm9yZWlnbi1rZXlzPjxy
ZWYtdHlwZSBuYW1lPSJKb3VybmFsIEFydGljbGUiPjE3PC9yZWYtdHlwZT48Y29udHJpYnV0b3Jz
PjxhdXRob3JzPjxhdXRob3I+S3JhbWVyLCBDLiBLLjwvYXV0aG9yPjxhdXRob3I+WmlubWFuLCBC
LjwvYXV0aG9yPjxhdXRob3I+UmV0bmFrYXJhbiwgUi48L2F1dGhvcj48L2F1dGhvcnM+PC9jb250
cmlidXRvcnM+PHRpdGxlcz48dGl0bGU+QXJlIG1ldGFib2xpY2FsbHkgaGVhbHRoeSBvdmVyd2Vp
Z2h0IGFuZCBvYmVzaXR5IGJlbmlnbiBjb25kaXRpb25zPzogQSBzeXN0ZW1hdGljIHJldmlldyBh
bmQgbWV0YS1hbmFseXNpczwvdGl0bGU+PHNlY29uZGFyeS10aXRsZT5Bbm4gSW50ZXJuIE1lZDwv
c2Vjb25kYXJ5LXRpdGxlPjxhbHQtdGl0bGU+QW5uYWxzIG9mIGludGVybmFsIG1lZGljaW5lPC9h
bHQtdGl0bGU+PHNob3J0LXRpdGxlPkFyZSBtZXRhYm9saWNhbGx5IGhlYWx0aHkgb3ZlcndlaWdo
dCBhbmQgb2Jlc2l0eSBiZW5pZ24gY29uZGl0aW9ucz86IEEgc3lzdGVtYXRpYyByZXZpZXcgYW5k
IG1ldGEtYW5hbHlzaXM8L3Nob3J0LXRpdGxlPjwvdGl0bGVzPjxwZXJpb2RpY2FsPjxmdWxsLXRp
dGxlPkFubiBJbnRlcm4gTWVkPC9mdWxsLXRpdGxlPjwvcGVyaW9kaWNhbD48YWx0LXBlcmlvZGlj
YWw+PGZ1bGwtdGl0bGU+QW5uYWxzIG9mIEludGVybmFsIE1lZGljaW5lPC9mdWxsLXRpdGxlPjwv
YWx0LXBlcmlvZGljYWw+PHBhZ2VzPjc1OC02OTwvcGFnZXM+PHZvbHVtZT4xNTk8L3ZvbHVtZT48
bnVtYmVyPjExPC9udW1iZXI+PGVkaXRpb24+MjAxMy8xMi8wNDwvZWRpdGlvbj48a2V5d29yZHM+
PGtleXdvcmQ+QWR1bHQ8L2tleXdvcmQ+PGtleXdvcmQ+Qm9keSBNYXNzIEluZGV4PC9rZXl3b3Jk
PjxrZXl3b3JkPkJvZHkgV2VpZ2h0L3BoeXNpb2xvZ3k8L2tleXdvcmQ+PGtleXdvcmQ+Q2FyZGlv
dmFzY3VsYXIgRGlzZWFzZXMvKmNvbXBsaWNhdGlvbnMvbW9ydGFsaXR5PC9rZXl3b3JkPjxrZXl3
b3JkPipDYXVzZSBvZiBEZWF0aDwva2V5d29yZD48a2V5d29yZD5GZW1hbGU8L2tleXdvcmQ+PGtl
eXdvcmQ+SHVtYW5zPC9rZXl3b3JkPjxrZXl3b3JkPk1hbGU8L2tleXdvcmQ+PGtleXdvcmQ+TWV0
YWJvbGljIFN5bmRyb21lIFgvY29tcGxpY2F0aW9uczwva2V5d29yZD48a2V5d29yZD5PYmVzaXR5
Lypjb21wbGljYXRpb25zL21ldGFib2xpc20vbW9ydGFsaXR5PC9rZXl3b3JkPjxrZXl3b3JkPk92
ZXJ3ZWlnaHQvKmNvbXBsaWNhdGlvbnMvbWV0YWJvbGlzbS9tb3J0YWxpdHk8L2tleXdvcmQ+PGtl
eXdvcmQ+UmlzayBGYWN0b3JzPC9rZXl3b3JkPjwva2V5d29yZHM+PGRhdGVzPjx5ZWFyPjIwMTM8
L3llYXI+PHB1Yi1kYXRlcz48ZGF0ZT5EZWMgMzwvZGF0ZT48L3B1Yi1kYXRlcz48L2RhdGVzPjxp
c2JuPjE1MzktMzcwNCAoRWxlY3Ryb25pYykgMDAwMy00ODE5IChMaW5raW5nKTwvaXNibj48YWNj
ZXNzaW9uLW51bT4yNDI5NzE5MjwvYWNjZXNzaW9uLW51bT48d29yay10eXBlPk1ldGEtQW5hbHlz
aXMgUmVzZWFyY2ggU3VwcG9ydCwgTm9uLVUuUy4gR292JmFwb3M7dCBSZXZpZXc8L3dvcmstdHlw
ZT48dXJscz48cmVsYXRlZC11cmxzPjx1cmw+aHR0cDovL3d3dy5uY2JpLm5sbS5uaWguZ292L3B1
Ym1lZC8yNDI5NzE5MjwvdXJsPjwvcmVsYXRlZC11cmxzPjwvdXJscz48ZWxlY3Ryb25pYy1yZXNv
dXJjZS1udW0+MTAuNzMyNi8wMDAzLTQ4MTktMTU5LTExLTIwMTMxMjAzMC0wMDAwODwvZWxlY3Ry
b25pYy1yZXNvdXJjZS1udW0+PC9yZWNvcmQ+PC9DaXRlPjwvRW5kTm90ZT5=
</w:fldData>
        </w:fldChar>
      </w:r>
      <w:r w:rsidR="005B7FA7">
        <w:instrText xml:space="preserve"> ADDIN EN.CITE </w:instrText>
      </w:r>
      <w:r w:rsidR="005B7FA7">
        <w:fldChar w:fldCharType="begin">
          <w:fldData xml:space="preserve">PEVuZE5vdGU+PENpdGU+PEF1dGhvcj5LcmFtZXI8L0F1dGhvcj48WWVhcj4yMDEzPC9ZZWFyPjxS
ZWNOdW0+MTYxODwvUmVjTnVtPjxEaXNwbGF5VGV4dD48c3R5bGUgZmFjZT0ic3VwZXJzY3JpcHQi
PjQ8L3N0eWxlPjwvRGlzcGxheVRleHQ+PHJlY29yZD48cmVjLW51bWJlcj4xNjE4PC9yZWMtbnVt
YmVyPjxmb3JlaWduLWtleXM+PGtleSBhcHA9IkVOIiBkYi1pZD0iZnc1ZHhzMnoyczJkd2FlNXhm
OHB6djA1eHp0MmF0ZnZlOTVyIiB0aW1lc3RhbXA9IjE1NTI1MTk2NzQiIGd1aWQ9Ijk4Y2YxZDlj
LWQ4YmYtNDQ1Ny1iMjAxLWVjNzI2MDY0OTY5YSI+MTYxODwva2V5PjwvZm9yZWlnbi1rZXlzPjxy
ZWYtdHlwZSBuYW1lPSJKb3VybmFsIEFydGljbGUiPjE3PC9yZWYtdHlwZT48Y29udHJpYnV0b3Jz
PjxhdXRob3JzPjxhdXRob3I+S3JhbWVyLCBDLiBLLjwvYXV0aG9yPjxhdXRob3I+WmlubWFuLCBC
LjwvYXV0aG9yPjxhdXRob3I+UmV0bmFrYXJhbiwgUi48L2F1dGhvcj48L2F1dGhvcnM+PC9jb250
cmlidXRvcnM+PHRpdGxlcz48dGl0bGU+QXJlIG1ldGFib2xpY2FsbHkgaGVhbHRoeSBvdmVyd2Vp
Z2h0IGFuZCBvYmVzaXR5IGJlbmlnbiBjb25kaXRpb25zPzogQSBzeXN0ZW1hdGljIHJldmlldyBh
bmQgbWV0YS1hbmFseXNpczwvdGl0bGU+PHNlY29uZGFyeS10aXRsZT5Bbm4gSW50ZXJuIE1lZDwv
c2Vjb25kYXJ5LXRpdGxlPjxhbHQtdGl0bGU+QW5uYWxzIG9mIGludGVybmFsIG1lZGljaW5lPC9h
bHQtdGl0bGU+PHNob3J0LXRpdGxlPkFyZSBtZXRhYm9saWNhbGx5IGhlYWx0aHkgb3ZlcndlaWdo
dCBhbmQgb2Jlc2l0eSBiZW5pZ24gY29uZGl0aW9ucz86IEEgc3lzdGVtYXRpYyByZXZpZXcgYW5k
IG1ldGEtYW5hbHlzaXM8L3Nob3J0LXRpdGxlPjwvdGl0bGVzPjxwZXJpb2RpY2FsPjxmdWxsLXRp
dGxlPkFubiBJbnRlcm4gTWVkPC9mdWxsLXRpdGxlPjwvcGVyaW9kaWNhbD48YWx0LXBlcmlvZGlj
YWw+PGZ1bGwtdGl0bGU+QW5uYWxzIG9mIEludGVybmFsIE1lZGljaW5lPC9mdWxsLXRpdGxlPjwv
YWx0LXBlcmlvZGljYWw+PHBhZ2VzPjc1OC02OTwvcGFnZXM+PHZvbHVtZT4xNTk8L3ZvbHVtZT48
bnVtYmVyPjExPC9udW1iZXI+PGVkaXRpb24+MjAxMy8xMi8wNDwvZWRpdGlvbj48a2V5d29yZHM+
PGtleXdvcmQ+QWR1bHQ8L2tleXdvcmQ+PGtleXdvcmQ+Qm9keSBNYXNzIEluZGV4PC9rZXl3b3Jk
PjxrZXl3b3JkPkJvZHkgV2VpZ2h0L3BoeXNpb2xvZ3k8L2tleXdvcmQ+PGtleXdvcmQ+Q2FyZGlv
dmFzY3VsYXIgRGlzZWFzZXMvKmNvbXBsaWNhdGlvbnMvbW9ydGFsaXR5PC9rZXl3b3JkPjxrZXl3
b3JkPipDYXVzZSBvZiBEZWF0aDwva2V5d29yZD48a2V5d29yZD5GZW1hbGU8L2tleXdvcmQ+PGtl
eXdvcmQ+SHVtYW5zPC9rZXl3b3JkPjxrZXl3b3JkPk1hbGU8L2tleXdvcmQ+PGtleXdvcmQ+TWV0
YWJvbGljIFN5bmRyb21lIFgvY29tcGxpY2F0aW9uczwva2V5d29yZD48a2V5d29yZD5PYmVzaXR5
Lypjb21wbGljYXRpb25zL21ldGFib2xpc20vbW9ydGFsaXR5PC9rZXl3b3JkPjxrZXl3b3JkPk92
ZXJ3ZWlnaHQvKmNvbXBsaWNhdGlvbnMvbWV0YWJvbGlzbS9tb3J0YWxpdHk8L2tleXdvcmQ+PGtl
eXdvcmQ+UmlzayBGYWN0b3JzPC9rZXl3b3JkPjwva2V5d29yZHM+PGRhdGVzPjx5ZWFyPjIwMTM8
L3llYXI+PHB1Yi1kYXRlcz48ZGF0ZT5EZWMgMzwvZGF0ZT48L3B1Yi1kYXRlcz48L2RhdGVzPjxp
c2JuPjE1MzktMzcwNCAoRWxlY3Ryb25pYykgMDAwMy00ODE5IChMaW5raW5nKTwvaXNibj48YWNj
ZXNzaW9uLW51bT4yNDI5NzE5MjwvYWNjZXNzaW9uLW51bT48d29yay10eXBlPk1ldGEtQW5hbHlz
aXMgUmVzZWFyY2ggU3VwcG9ydCwgTm9uLVUuUy4gR292JmFwb3M7dCBSZXZpZXc8L3dvcmstdHlw
ZT48dXJscz48cmVsYXRlZC11cmxzPjx1cmw+aHR0cDovL3d3dy5uY2JpLm5sbS5uaWguZ292L3B1
Ym1lZC8yNDI5NzE5MjwvdXJsPjwvcmVsYXRlZC11cmxzPjwvdXJscz48ZWxlY3Ryb25pYy1yZXNv
dXJjZS1udW0+MTAuNzMyNi8wMDAzLTQ4MTktMTU5LTExLTIwMTMxMjAzMC0wMDAwODwvZWxlY3Ry
b25pYy1yZXNvdXJjZS1udW0+PC9yZWNvcmQ+PC9DaXRlPjwvRW5kTm90ZT5=
</w:fldData>
        </w:fldChar>
      </w:r>
      <w:r w:rsidR="005B7FA7">
        <w:instrText xml:space="preserve"> ADDIN EN.CITE.DATA </w:instrText>
      </w:r>
      <w:r w:rsidR="005B7FA7">
        <w:fldChar w:fldCharType="end"/>
      </w:r>
      <w:r>
        <w:fldChar w:fldCharType="separate"/>
      </w:r>
      <w:r w:rsidR="005B7FA7" w:rsidRPr="005B7FA7">
        <w:rPr>
          <w:noProof/>
          <w:vertAlign w:val="superscript"/>
        </w:rPr>
        <w:t>4</w:t>
      </w:r>
      <w:r>
        <w:fldChar w:fldCharType="end"/>
      </w:r>
      <w:r>
        <w:t>.</w:t>
      </w:r>
    </w:p>
    <w:p w14:paraId="466253C2" w14:textId="5519678E" w:rsidR="00C2725E" w:rsidRPr="00C41E3B" w:rsidRDefault="000B0FBE" w:rsidP="00634594">
      <w:pPr>
        <w:spacing w:after="120" w:line="360" w:lineRule="auto"/>
        <w:jc w:val="both"/>
      </w:pPr>
      <w:r>
        <w:t>We have previously attempted to provide mechanistic insight into the epidemiological evidence around MHO and CVD. We examined body composition (by MRI), metabolic and cardiovascular health (using ECHO and brachial ultrasound) of different obesity phenotypes and demonstrated that metabolic health, rather than obesity, influences cardiac structure, myocardial and endothelial function</w:t>
      </w:r>
      <w:r w:rsidR="004C0C1B">
        <w:fldChar w:fldCharType="begin">
          <w:fldData xml:space="preserve">PEVuZE5vdGU+PENpdGU+PEF1dGhvcj5TcHJ1bmc8L0F1dGhvcj48WWVhcj4yMDIwPC9ZZWFyPjxS
ZWNOdW0+MzA1ODwvUmVjTnVtPjxEaXNwbGF5VGV4dD48c3R5bGUgZmFjZT0ic3VwZXJzY3JpcHQi
PjUsNjwvc3R5bGU+PC9EaXNwbGF5VGV4dD48cmVjb3JkPjxyZWMtbnVtYmVyPjMwNTg8L3JlYy1u
dW1iZXI+PGZvcmVpZ24ta2V5cz48a2V5IGFwcD0iRU4iIGRiLWlkPSJmdzVkeHMyejJzMmR3YWU1
eGY4cHp2MDV4enQyYXRmdmU5NXIiIHRpbWVzdGFtcD0iMTU5MzM4MTc3NSIgZ3VpZD0iOTA4MmY5
ODktNmRjOC00N2NjLWE0NTctODlhZTAxMDA3MWJiIj4zMDU4PC9rZXk+PC9mb3JlaWduLWtleXM+
PHJlZi10eXBlIG5hbWU9IkpvdXJuYWwgQXJ0aWNsZSI+MTc8L3JlZi10eXBlPjxjb250cmlidXRv
cnM+PGF1dGhvcnM+PGF1dGhvcj5TcHJ1bmcsIFYuIFMuPC9hdXRob3I+PGF1dGhvcj5Cb3dkZW4g
RGF2aWVzLCBLLiBBLjwvYXV0aG9yPjxhdXRob3I+Tm9ybWFuLCBKLiBBLjwvYXV0aG9yPjxhdXRo
b3I+VGhvbXBzb24sIEEuPC9hdXRob3I+PGF1dGhvcj5NaXRjaGVsbCwgSy4gTC48L2F1dGhvcj48
YXV0aG9yPldpbGRpbmcsIEouIFAuPC9hdXRob3I+PGF1dGhvcj5LZW1wLCBHLiBKLjwvYXV0aG9y
PjxhdXRob3I+Q3V0aGJlcnRzb24sIEQuIEouPC9hdXRob3I+PC9hdXRob3JzPjwvY29udHJpYnV0
b3JzPjxhdXRoLWFkZHJlc3M+ViBTcHJ1bmcsIFJlc2VhcmNoIEluc3RpdHV0ZSBvZiBTcG9ydCBh
bmQgRXhlcmNpc2UgU2NpZW5jZSwgTGl2ZXJwb29sIEpvaG4gTW9vcmVzIFVuaXZlcnNpdHksIExp
dmVycG9vbCwgVW5pdGVkIEtpbmdkb20gb2YgR3JlYXQgQnJpdGFpbiBhbmQgTm9ydGhlcm4gSXJl
bGFuZC4mI3hEO0sgQm93ZGVuIERhdmllcywgU2Nob29sIG9mIEJpb21lZGljYWwsIE51dHJpdGlv
bmFsIGFuZCBTcG9ydCBTY2llbmNlcywgTmV3Y2FzdGxlIFVuaXZlcnNpdHksIE5ld2Nhc3RsZSBV
bml2ZXJzaXR5LCBVbml0ZWQgS2luZ2RvbSBvZiBHcmVhdCBCcml0YWluIGFuZCBOb3J0aGVybiBJ
cmVsYW5kLiYjeEQ7SiBOb3JtYW4sIEluc3RpdHV0ZSBvZiBMaWZlIENvdXJzZSBhbmQgTWVkaWNh
bCBTY2llbmNlcywgVW5pdmVyc2l0eSBvZiBMaXZlcnBvb2wsIExpdmVycG9vbCwgVW5pdGVkIEtp
bmdkb20gb2YgR3JlYXQgQnJpdGFpbiBhbmQgTm9ydGhlcm4gSXJlbGFuZC4mI3hEO0EgVGhvbXBz
b24sIEluc3RpdHV0ZSBvZiBUcmFuc2xhdGlvbmFsIE1lZGljaW5lLCBVbml2ZXJzaXR5IG9mIExp
dmVycG9vbCwgTGl2ZXJwb29sLCBVbml0ZWQgS2luZ2RvbSBvZiBHcmVhdCBCcml0YWluIGFuZCBO
b3J0aGVybiBJcmVsYW5kLiYjeEQ7SyBNaXRjaGVsbCAsIEluc3RpdHV0ZSBvZiBQc3ljaG9sb2d5
IEhlYWx0aCBhbmQgU29jaWV0eSwgVW5pdmVyc2l0eSBvZiBMaXZlcnBvb2wsIExpdmVycG9vbCwg
VW5pdGVkIEtpbmdkb20gb2YgR3JlYXQgQnJpdGFpbiBhbmQgTm9ydGhlcm4gSXJlbGFuZC4mI3hE
O0ogV2lsZGluZywgSW5zdGl0dXRlIG9mIExpZmUgQ291cnNlIGFuZCBNZWRpY2FsIFNjaWVuY2Vz
LCBVbml2ZXJzaXR5IG9mIExpdmVycG9vbCwgTGl2ZXJwb29sLCBVbml0ZWQgS2luZ2RvbSBvZiBH
cmVhdCBCcml0YWluIGFuZCBOb3J0aGVybiBJcmVsYW5kLiYjeEQ7RyBLZW1wLCBJbnN0aXR1dGUg
b2YgTGlmZSBDb3Vyc2UgYW5kIE1lZGljYWwgU2NpZW5jZXMsIFVuaXZlcnNpdHkgb2YgTGl2ZXJw
b29sLCBMaXZlcnBvb2wsIFVuaXRlZCBLaW5nZG9tIG9mIEdyZWF0IEJyaXRhaW4gYW5kIE5vcnRo
ZXJuIElyZWxhbmQuJiN4RDtEIEN1dGhiZXJ0c29uICwgSW5zdGl0dXRlIG9mIExpZmUgQ291cnNl
IGFuZCBNZWRpY2FsIFNjaWVuY2VzLCBVbml2ZXJzaXR5IG9mIExpdmVycG9vbCwgTGl2ZXJwb29s
LCBVbml0ZWQgS2luZ2RvbSBvZiBHcmVhdCBCcml0YWluIGFuZCBOb3J0aGVybiBJcmVsYW5kLjwv
YXV0aC1hZGRyZXNzPjx0aXRsZXM+PHRpdGxlPk1ldGFib2xpYyBzeW5kcm9tZSBpcyBhc3NvY2lh
dGVkIHdpdGggcmVkdWNlZCBmbG93IG1lZGlhdGVkIGRpbGF0aW9uIGluZGVwZW5kZW50IG9mIG9i
ZXNpdHkgc3RhdHVzPC90aXRsZT48c2Vjb25kYXJ5LXRpdGxlPkV1ciBKIEVuZG9jcmlub2w8L3Nl
Y29uZGFyeS10aXRsZT48L3RpdGxlcz48cGVyaW9kaWNhbD48ZnVsbC10aXRsZT5FdXIgSiBFbmRv
Y3Jpbm9sPC9mdWxsLXRpdGxlPjxhYmJyLTE+RXVyb3BlYW4gam91cm5hbCBvZiBlbmRvY3Jpbm9s
b2d5IC8gRXVyb3BlYW4gRmVkZXJhdGlvbiBvZiBFbmRvY3JpbmUgU29jaWV0aWVzPC9hYmJyLTE+
PC9wZXJpb2RpY2FsPjxwYWdlcz4yMTEtMjIwPC9wYWdlcz48dm9sdW1lPjE4Mzwvdm9sdW1lPjxu
dW1iZXI+MjwvbnVtYmVyPjxlZGl0aW9uPjIwMjAvMDUvMjg8L2VkaXRpb24+PGRhdGVzPjx5ZWFy
PjIwMjA8L3llYXI+PHB1Yi1kYXRlcz48ZGF0ZT5NYXkgMTwvZGF0ZT48L3B1Yi1kYXRlcz48L2Rh
dGVzPjxvcmlnLXB1Yj5FdXIgSiBFbmRvY3Jpbm9sPC9vcmlnLXB1Yj48aXNibj4wODA0LTQ2NDM8
L2lzYm4+PHVybHM+PC91cmxzPjxlbGVjdHJvbmljLXJlc291cmNlLW51bT4xMC4xNTMwL2VqZS0y
MC0wMDk4PC9lbGVjdHJvbmljLXJlc291cmNlLW51bT48bGFuZ3VhZ2U+ZW5nPC9sYW5ndWFnZT48
L3JlY29yZD48L0NpdGU+PENpdGU+PEF1dGhvcj5Eb2Jzb248L0F1dGhvcj48WWVhcj4yMDE2PC9Z
ZWFyPjxSZWNOdW0+ODM0PC9SZWNOdW0+PHJlY29yZD48cmVjLW51bWJlcj44MzQ8L3JlYy1udW1i
ZXI+PGZvcmVpZ24ta2V5cz48a2V5IGFwcD0iRU4iIGRiLWlkPSJmdzVkeHMyejJzMmR3YWU1eGY4
cHp2MDV4enQyYXRmdmU5NXIiIHRpbWVzdGFtcD0iMTU1MjQ3MzQ1NiIgZ3VpZD0iMzJmMGFlYzct
MGQ4MC00M2YwLWFlY2UtNzgwNjI1MmZmODRlIj44MzQ8L2tleT48L2ZvcmVpZ24ta2V5cz48cmVm
LXR5cGUgbmFtZT0iSm91cm5hbCBBcnRpY2xlIj4xNzwvcmVmLXR5cGU+PGNvbnRyaWJ1dG9ycz48
YXV0aG9ycz48YXV0aG9yPkRvYnNvbiwgUi48L2F1dGhvcj48YXV0aG9yPkJ1cmdlc3MsIE0uIEku
PC9hdXRob3I+PGF1dGhvcj5TcHJ1bmcsIFYuIFMuPC9hdXRob3I+PGF1dGhvcj5JcndpbiwgQS48
L2F1dGhvcj48YXV0aG9yPkhhbWVyLCBNLjwvYXV0aG9yPjxhdXRob3I+Sm9uZXMsIEouPC9hdXRo
b3I+PGF1dGhvcj5EYW91c2ksIEMuPC9hdXRob3I+PGF1dGhvcj5BZGFtcywgVi48L2F1dGhvcj48
YXV0aG9yPktlbXAsIEcuIEouPC9hdXRob3I+PGF1dGhvcj5TaG9qYWVlLU1vcmFkaWUsIEYuPC9h
dXRob3I+PGF1dGhvcj5VbXBsZWJ5LCBNLjwvYXV0aG9yPjxhdXRob3I+Q3V0aGJlcnRzb24sIEQu
IEouPC9hdXRob3I+PC9hdXRob3JzPjwvY29udHJpYnV0b3JzPjxhdXRoLWFkZHJlc3M+RGVwYXJ0
bWVudCBvZiBPYmVzaXR5IGFuZCBFbmRvY3Jpbm9sb2d5LCBJbnN0aXR1dGUgb2YgQWdlaW5nIGFu
ZCBDaHJvbmljIERpc2Vhc2UsIFVuaXZlcnNpdHkgb2YgTGl2ZXJwb29sLCBMaXZlcnBvb2wsIFVL
LiYjeEQ7RGVwYXJ0bWVudCBvZiBDYXJkaW9sb2d5LCBVbml2ZXJzaXR5IEhvc3BpdGFsIEFpbnRy
ZWUsIExpdmVycG9vbCwgVUsuJiN4RDtOYXRpb25hbCBDZW50cmUgU3BvcnQgYW5kIEV4ZXJjaXNl
IE1lZGljaW5lLCBMb3VnaGJvcm91Z2ggVW5pdmVyc2l0eSwgTG91Z2hib3JvdWdoLCBVSy4mI3hE
O01hZ25ldGljIFJlc29uYW5jZSBhbmQgSW1hZ2UgQW5hbHlzaXMgUmVzZWFyY2ggQ2VudHJlLCBV
bml2ZXJzaXR5IG9mIExpdmVycG9vbCwgTGl2ZXJwb29sLCBVSy4mI3hEO0RlcGFydG1lbnQgb2Yg
TXVzY3Vsb3NrZWxldGFsIEJpb2xvZ3ksIEluc3RpdHV0ZSBvZiBBZ2VpbmcgYW5kIENocm9uaWMg
RGlzZWFzZSwgVW5pdmVyc2l0eSBvZiBMaXZlcnBvb2wsIExpdmVycG9vbCwgVUsuJiN4RDtEaWFi
ZXRlcyBhbmQgTWV0YWJvbGljIE1lZGljaW5lLCBGYWN1bHR5IG9mIEhlYWx0aCBhbmQgTWVkaWNh
bCBTY2llbmNlcywgVW5pdmVyc2l0eSBvZiBTdXJyZXksIEd1aWxkZm9yZCwgVUsuPC9hdXRoLWFk
ZHJlc3M+PHRpdGxlcz48dGl0bGU+TWV0YWJvbGljYWxseSBoZWFsdGh5IGFuZCB1bmhlYWx0aHkg
b2Jlc2l0eTogZGlmZmVyZW50aWFsIGVmZmVjdHMgb24gbXlvY2FyZGlhbCBmdW5jdGlvbiBhY2Nv
cmRpbmcgdG8gbWV0YWJvbGljIHN5bmRyb21lLCByYXRoZXIgdGhhbiBvYmVzaXR5PC90aXRsZT48
c2Vjb25kYXJ5LXRpdGxlPkludCBKIE9iZXMgKExvbmQpPC9zZWNvbmRhcnktdGl0bGU+PC90aXRs
ZXM+PHBlcmlvZGljYWw+PGZ1bGwtdGl0bGU+SW50IEogT2JlcyAoTG9uZCk8L2Z1bGwtdGl0bGU+
PC9wZXJpb2RpY2FsPjxwYWdlcz4xNTMtNjE8L3BhZ2VzPjx2b2x1bWU+NDA8L3ZvbHVtZT48bnVt
YmVyPjE8L251bWJlcj48ZGF0ZXM+PHllYXI+MjAxNjwveWVhcj48cHViLWRhdGVzPjxkYXRlPkph
bjwvZGF0ZT48L3B1Yi1kYXRlcz48L2RhdGVzPjxpc2JuPjE0NzYtNTQ5NyAoRWxlY3Ryb25pYykm
I3hEOzAzMDctMDU2NSAoTGlua2luZyk8L2lzYm4+PGFjY2Vzc2lvbi1udW0+MjYyNzExODg8L2Fj
Y2Vzc2lvbi1udW0+PHVybHM+PHJlbGF0ZWQtdXJscz48dXJsPmh0dHA6Ly93d3cubmNiaS5ubG0u
bmloLmdvdi9wdWJtZWQvMjYyNzExODg8L3VybD48L3JlbGF0ZWQtdXJscz48L3VybHM+PGVsZWN0
cm9uaWMtcmVzb3VyY2UtbnVtPjEwLjEwMzgvaWpvLjIwMTUuMTUxPC9lbGVjdHJvbmljLXJlc291
cmNlLW51bT48L3JlY29yZD48L0NpdGU+PC9FbmROb3RlPn==
</w:fldData>
        </w:fldChar>
      </w:r>
      <w:r w:rsidR="005B7FA7">
        <w:instrText xml:space="preserve"> ADDIN EN.CITE </w:instrText>
      </w:r>
      <w:r w:rsidR="005B7FA7">
        <w:fldChar w:fldCharType="begin">
          <w:fldData xml:space="preserve">PEVuZE5vdGU+PENpdGU+PEF1dGhvcj5TcHJ1bmc8L0F1dGhvcj48WWVhcj4yMDIwPC9ZZWFyPjxS
ZWNOdW0+MzA1ODwvUmVjTnVtPjxEaXNwbGF5VGV4dD48c3R5bGUgZmFjZT0ic3VwZXJzY3JpcHQi
PjUsNjwvc3R5bGU+PC9EaXNwbGF5VGV4dD48cmVjb3JkPjxyZWMtbnVtYmVyPjMwNTg8L3JlYy1u
dW1iZXI+PGZvcmVpZ24ta2V5cz48a2V5IGFwcD0iRU4iIGRiLWlkPSJmdzVkeHMyejJzMmR3YWU1
eGY4cHp2MDV4enQyYXRmdmU5NXIiIHRpbWVzdGFtcD0iMTU5MzM4MTc3NSIgZ3VpZD0iOTA4MmY5
ODktNmRjOC00N2NjLWE0NTctODlhZTAxMDA3MWJiIj4zMDU4PC9rZXk+PC9mb3JlaWduLWtleXM+
PHJlZi10eXBlIG5hbWU9IkpvdXJuYWwgQXJ0aWNsZSI+MTc8L3JlZi10eXBlPjxjb250cmlidXRv
cnM+PGF1dGhvcnM+PGF1dGhvcj5TcHJ1bmcsIFYuIFMuPC9hdXRob3I+PGF1dGhvcj5Cb3dkZW4g
RGF2aWVzLCBLLiBBLjwvYXV0aG9yPjxhdXRob3I+Tm9ybWFuLCBKLiBBLjwvYXV0aG9yPjxhdXRo
b3I+VGhvbXBzb24sIEEuPC9hdXRob3I+PGF1dGhvcj5NaXRjaGVsbCwgSy4gTC48L2F1dGhvcj48
YXV0aG9yPldpbGRpbmcsIEouIFAuPC9hdXRob3I+PGF1dGhvcj5LZW1wLCBHLiBKLjwvYXV0aG9y
PjxhdXRob3I+Q3V0aGJlcnRzb24sIEQuIEouPC9hdXRob3I+PC9hdXRob3JzPjwvY29udHJpYnV0
b3JzPjxhdXRoLWFkZHJlc3M+ViBTcHJ1bmcsIFJlc2VhcmNoIEluc3RpdHV0ZSBvZiBTcG9ydCBh
bmQgRXhlcmNpc2UgU2NpZW5jZSwgTGl2ZXJwb29sIEpvaG4gTW9vcmVzIFVuaXZlcnNpdHksIExp
dmVycG9vbCwgVW5pdGVkIEtpbmdkb20gb2YgR3JlYXQgQnJpdGFpbiBhbmQgTm9ydGhlcm4gSXJl
bGFuZC4mI3hEO0sgQm93ZGVuIERhdmllcywgU2Nob29sIG9mIEJpb21lZGljYWwsIE51dHJpdGlv
bmFsIGFuZCBTcG9ydCBTY2llbmNlcywgTmV3Y2FzdGxlIFVuaXZlcnNpdHksIE5ld2Nhc3RsZSBV
bml2ZXJzaXR5LCBVbml0ZWQgS2luZ2RvbSBvZiBHcmVhdCBCcml0YWluIGFuZCBOb3J0aGVybiBJ
cmVsYW5kLiYjeEQ7SiBOb3JtYW4sIEluc3RpdHV0ZSBvZiBMaWZlIENvdXJzZSBhbmQgTWVkaWNh
bCBTY2llbmNlcywgVW5pdmVyc2l0eSBvZiBMaXZlcnBvb2wsIExpdmVycG9vbCwgVW5pdGVkIEtp
bmdkb20gb2YgR3JlYXQgQnJpdGFpbiBhbmQgTm9ydGhlcm4gSXJlbGFuZC4mI3hEO0EgVGhvbXBz
b24sIEluc3RpdHV0ZSBvZiBUcmFuc2xhdGlvbmFsIE1lZGljaW5lLCBVbml2ZXJzaXR5IG9mIExp
dmVycG9vbCwgTGl2ZXJwb29sLCBVbml0ZWQgS2luZ2RvbSBvZiBHcmVhdCBCcml0YWluIGFuZCBO
b3J0aGVybiBJcmVsYW5kLiYjeEQ7SyBNaXRjaGVsbCAsIEluc3RpdHV0ZSBvZiBQc3ljaG9sb2d5
IEhlYWx0aCBhbmQgU29jaWV0eSwgVW5pdmVyc2l0eSBvZiBMaXZlcnBvb2wsIExpdmVycG9vbCwg
VW5pdGVkIEtpbmdkb20gb2YgR3JlYXQgQnJpdGFpbiBhbmQgTm9ydGhlcm4gSXJlbGFuZC4mI3hE
O0ogV2lsZGluZywgSW5zdGl0dXRlIG9mIExpZmUgQ291cnNlIGFuZCBNZWRpY2FsIFNjaWVuY2Vz
LCBVbml2ZXJzaXR5IG9mIExpdmVycG9vbCwgTGl2ZXJwb29sLCBVbml0ZWQgS2luZ2RvbSBvZiBH
cmVhdCBCcml0YWluIGFuZCBOb3J0aGVybiBJcmVsYW5kLiYjeEQ7RyBLZW1wLCBJbnN0aXR1dGUg
b2YgTGlmZSBDb3Vyc2UgYW5kIE1lZGljYWwgU2NpZW5jZXMsIFVuaXZlcnNpdHkgb2YgTGl2ZXJw
b29sLCBMaXZlcnBvb2wsIFVuaXRlZCBLaW5nZG9tIG9mIEdyZWF0IEJyaXRhaW4gYW5kIE5vcnRo
ZXJuIElyZWxhbmQuJiN4RDtEIEN1dGhiZXJ0c29uICwgSW5zdGl0dXRlIG9mIExpZmUgQ291cnNl
IGFuZCBNZWRpY2FsIFNjaWVuY2VzLCBVbml2ZXJzaXR5IG9mIExpdmVycG9vbCwgTGl2ZXJwb29s
LCBVbml0ZWQgS2luZ2RvbSBvZiBHcmVhdCBCcml0YWluIGFuZCBOb3J0aGVybiBJcmVsYW5kLjwv
YXV0aC1hZGRyZXNzPjx0aXRsZXM+PHRpdGxlPk1ldGFib2xpYyBzeW5kcm9tZSBpcyBhc3NvY2lh
dGVkIHdpdGggcmVkdWNlZCBmbG93IG1lZGlhdGVkIGRpbGF0aW9uIGluZGVwZW5kZW50IG9mIG9i
ZXNpdHkgc3RhdHVzPC90aXRsZT48c2Vjb25kYXJ5LXRpdGxlPkV1ciBKIEVuZG9jcmlub2w8L3Nl
Y29uZGFyeS10aXRsZT48L3RpdGxlcz48cGVyaW9kaWNhbD48ZnVsbC10aXRsZT5FdXIgSiBFbmRv
Y3Jpbm9sPC9mdWxsLXRpdGxlPjxhYmJyLTE+RXVyb3BlYW4gam91cm5hbCBvZiBlbmRvY3Jpbm9s
b2d5IC8gRXVyb3BlYW4gRmVkZXJhdGlvbiBvZiBFbmRvY3JpbmUgU29jaWV0aWVzPC9hYmJyLTE+
PC9wZXJpb2RpY2FsPjxwYWdlcz4yMTEtMjIwPC9wYWdlcz48dm9sdW1lPjE4Mzwvdm9sdW1lPjxu
dW1iZXI+MjwvbnVtYmVyPjxlZGl0aW9uPjIwMjAvMDUvMjg8L2VkaXRpb24+PGRhdGVzPjx5ZWFy
PjIwMjA8L3llYXI+PHB1Yi1kYXRlcz48ZGF0ZT5NYXkgMTwvZGF0ZT48L3B1Yi1kYXRlcz48L2Rh
dGVzPjxvcmlnLXB1Yj5FdXIgSiBFbmRvY3Jpbm9sPC9vcmlnLXB1Yj48aXNibj4wODA0LTQ2NDM8
L2lzYm4+PHVybHM+PC91cmxzPjxlbGVjdHJvbmljLXJlc291cmNlLW51bT4xMC4xNTMwL2VqZS0y
MC0wMDk4PC9lbGVjdHJvbmljLXJlc291cmNlLW51bT48bGFuZ3VhZ2U+ZW5nPC9sYW5ndWFnZT48
L3JlY29yZD48L0NpdGU+PENpdGU+PEF1dGhvcj5Eb2Jzb248L0F1dGhvcj48WWVhcj4yMDE2PC9Z
ZWFyPjxSZWNOdW0+ODM0PC9SZWNOdW0+PHJlY29yZD48cmVjLW51bWJlcj44MzQ8L3JlYy1udW1i
ZXI+PGZvcmVpZ24ta2V5cz48a2V5IGFwcD0iRU4iIGRiLWlkPSJmdzVkeHMyejJzMmR3YWU1eGY4
cHp2MDV4enQyYXRmdmU5NXIiIHRpbWVzdGFtcD0iMTU1MjQ3MzQ1NiIgZ3VpZD0iMzJmMGFlYzct
MGQ4MC00M2YwLWFlY2UtNzgwNjI1MmZmODRlIj44MzQ8L2tleT48L2ZvcmVpZ24ta2V5cz48cmVm
LXR5cGUgbmFtZT0iSm91cm5hbCBBcnRpY2xlIj4xNzwvcmVmLXR5cGU+PGNvbnRyaWJ1dG9ycz48
YXV0aG9ycz48YXV0aG9yPkRvYnNvbiwgUi48L2F1dGhvcj48YXV0aG9yPkJ1cmdlc3MsIE0uIEku
PC9hdXRob3I+PGF1dGhvcj5TcHJ1bmcsIFYuIFMuPC9hdXRob3I+PGF1dGhvcj5JcndpbiwgQS48
L2F1dGhvcj48YXV0aG9yPkhhbWVyLCBNLjwvYXV0aG9yPjxhdXRob3I+Sm9uZXMsIEouPC9hdXRo
b3I+PGF1dGhvcj5EYW91c2ksIEMuPC9hdXRob3I+PGF1dGhvcj5BZGFtcywgVi48L2F1dGhvcj48
YXV0aG9yPktlbXAsIEcuIEouPC9hdXRob3I+PGF1dGhvcj5TaG9qYWVlLU1vcmFkaWUsIEYuPC9h
dXRob3I+PGF1dGhvcj5VbXBsZWJ5LCBNLjwvYXV0aG9yPjxhdXRob3I+Q3V0aGJlcnRzb24sIEQu
IEouPC9hdXRob3I+PC9hdXRob3JzPjwvY29udHJpYnV0b3JzPjxhdXRoLWFkZHJlc3M+RGVwYXJ0
bWVudCBvZiBPYmVzaXR5IGFuZCBFbmRvY3Jpbm9sb2d5LCBJbnN0aXR1dGUgb2YgQWdlaW5nIGFu
ZCBDaHJvbmljIERpc2Vhc2UsIFVuaXZlcnNpdHkgb2YgTGl2ZXJwb29sLCBMaXZlcnBvb2wsIFVL
LiYjeEQ7RGVwYXJ0bWVudCBvZiBDYXJkaW9sb2d5LCBVbml2ZXJzaXR5IEhvc3BpdGFsIEFpbnRy
ZWUsIExpdmVycG9vbCwgVUsuJiN4RDtOYXRpb25hbCBDZW50cmUgU3BvcnQgYW5kIEV4ZXJjaXNl
IE1lZGljaW5lLCBMb3VnaGJvcm91Z2ggVW5pdmVyc2l0eSwgTG91Z2hib3JvdWdoLCBVSy4mI3hE
O01hZ25ldGljIFJlc29uYW5jZSBhbmQgSW1hZ2UgQW5hbHlzaXMgUmVzZWFyY2ggQ2VudHJlLCBV
bml2ZXJzaXR5IG9mIExpdmVycG9vbCwgTGl2ZXJwb29sLCBVSy4mI3hEO0RlcGFydG1lbnQgb2Yg
TXVzY3Vsb3NrZWxldGFsIEJpb2xvZ3ksIEluc3RpdHV0ZSBvZiBBZ2VpbmcgYW5kIENocm9uaWMg
RGlzZWFzZSwgVW5pdmVyc2l0eSBvZiBMaXZlcnBvb2wsIExpdmVycG9vbCwgVUsuJiN4RDtEaWFi
ZXRlcyBhbmQgTWV0YWJvbGljIE1lZGljaW5lLCBGYWN1bHR5IG9mIEhlYWx0aCBhbmQgTWVkaWNh
bCBTY2llbmNlcywgVW5pdmVyc2l0eSBvZiBTdXJyZXksIEd1aWxkZm9yZCwgVUsuPC9hdXRoLWFk
ZHJlc3M+PHRpdGxlcz48dGl0bGU+TWV0YWJvbGljYWxseSBoZWFsdGh5IGFuZCB1bmhlYWx0aHkg
b2Jlc2l0eTogZGlmZmVyZW50aWFsIGVmZmVjdHMgb24gbXlvY2FyZGlhbCBmdW5jdGlvbiBhY2Nv
cmRpbmcgdG8gbWV0YWJvbGljIHN5bmRyb21lLCByYXRoZXIgdGhhbiBvYmVzaXR5PC90aXRsZT48
c2Vjb25kYXJ5LXRpdGxlPkludCBKIE9iZXMgKExvbmQpPC9zZWNvbmRhcnktdGl0bGU+PC90aXRs
ZXM+PHBlcmlvZGljYWw+PGZ1bGwtdGl0bGU+SW50IEogT2JlcyAoTG9uZCk8L2Z1bGwtdGl0bGU+
PC9wZXJpb2RpY2FsPjxwYWdlcz4xNTMtNjE8L3BhZ2VzPjx2b2x1bWU+NDA8L3ZvbHVtZT48bnVt
YmVyPjE8L251bWJlcj48ZGF0ZXM+PHllYXI+MjAxNjwveWVhcj48cHViLWRhdGVzPjxkYXRlPkph
bjwvZGF0ZT48L3B1Yi1kYXRlcz48L2RhdGVzPjxpc2JuPjE0NzYtNTQ5NyAoRWxlY3Ryb25pYykm
I3hEOzAzMDctMDU2NSAoTGlua2luZyk8L2lzYm4+PGFjY2Vzc2lvbi1udW0+MjYyNzExODg8L2Fj
Y2Vzc2lvbi1udW0+PHVybHM+PHJlbGF0ZWQtdXJscz48dXJsPmh0dHA6Ly93d3cubmNiaS5ubG0u
bmloLmdvdi9wdWJtZWQvMjYyNzExODg8L3VybD48L3JlbGF0ZWQtdXJscz48L3VybHM+PGVsZWN0
cm9uaWMtcmVzb3VyY2UtbnVtPjEwLjEwMzgvaWpvLjIwMTUuMTUxPC9lbGVjdHJvbmljLXJlc291
cmNlLW51bT48L3JlY29yZD48L0NpdGU+PC9FbmROb3RlPn==
</w:fldData>
        </w:fldChar>
      </w:r>
      <w:r w:rsidR="005B7FA7">
        <w:instrText xml:space="preserve"> ADDIN EN.CITE.DATA </w:instrText>
      </w:r>
      <w:r w:rsidR="005B7FA7">
        <w:fldChar w:fldCharType="end"/>
      </w:r>
      <w:r w:rsidR="004C0C1B">
        <w:fldChar w:fldCharType="separate"/>
      </w:r>
      <w:r w:rsidR="005B7FA7" w:rsidRPr="005B7FA7">
        <w:rPr>
          <w:noProof/>
          <w:vertAlign w:val="superscript"/>
        </w:rPr>
        <w:t>5,6</w:t>
      </w:r>
      <w:r w:rsidR="004C0C1B">
        <w:fldChar w:fldCharType="end"/>
      </w:r>
      <w:r>
        <w:t>.</w:t>
      </w:r>
      <w:r w:rsidR="009A7765">
        <w:t xml:space="preserve"> </w:t>
      </w:r>
      <w:r w:rsidR="002759CE">
        <w:t>Consistent with</w:t>
      </w:r>
      <w:r w:rsidR="00BD3855">
        <w:t xml:space="preserve"> </w:t>
      </w:r>
      <w:r w:rsidR="00C41E3B">
        <w:t xml:space="preserve">the degree of endothelial and </w:t>
      </w:r>
      <w:r w:rsidR="00C901E1">
        <w:t>myocardial</w:t>
      </w:r>
      <w:r w:rsidR="00C901E1">
        <w:t xml:space="preserve"> dysfunction being</w:t>
      </w:r>
      <w:r w:rsidR="00C41E3B">
        <w:t xml:space="preserve"> correlated with the number of components of metabolic syndrome,</w:t>
      </w:r>
      <w:r w:rsidR="00C41E3B" w:rsidRPr="00C41E3B">
        <w:t xml:space="preserve"> </w:t>
      </w:r>
      <w:r w:rsidR="00C41E3B">
        <w:t xml:space="preserve">Caleyachetty </w:t>
      </w:r>
      <w:r w:rsidR="00C41E3B" w:rsidRPr="00C41E3B">
        <w:rPr>
          <w:i/>
          <w:iCs/>
        </w:rPr>
        <w:t>et al</w:t>
      </w:r>
      <w:r w:rsidR="00C41E3B">
        <w:t xml:space="preserve"> </w:t>
      </w:r>
      <w:r w:rsidR="00C41E3B" w:rsidRPr="00C41E3B">
        <w:t xml:space="preserve">noted </w:t>
      </w:r>
      <w:r w:rsidR="00C901E1">
        <w:t xml:space="preserve">CVD </w:t>
      </w:r>
      <w:r w:rsidR="00C41E3B" w:rsidRPr="00C41E3B">
        <w:t>risk</w:t>
      </w:r>
      <w:r w:rsidR="00C41E3B">
        <w:rPr>
          <w:i/>
          <w:iCs/>
        </w:rPr>
        <w:t xml:space="preserve"> </w:t>
      </w:r>
      <w:r w:rsidR="00C41E3B">
        <w:t>increased with increasing number of metabolic abnormalities</w:t>
      </w:r>
      <w:r w:rsidR="00C41E3B">
        <w:fldChar w:fldCharType="begin"/>
      </w:r>
      <w:r w:rsidR="005B7FA7">
        <w:instrText xml:space="preserve"> ADDIN EN.CITE &lt;EndNote&gt;&lt;Cite&gt;&lt;Author&gt;Caleyachetty&lt;/Author&gt;&lt;Year&gt;2017&lt;/Year&gt;&lt;RecNum&gt;1338&lt;/RecNum&gt;&lt;DisplayText&gt;&lt;style face="superscript"&gt;3&lt;/style&gt;&lt;/DisplayText&gt;&lt;record&gt;&lt;rec-number&gt;1338&lt;/rec-number&gt;&lt;foreign-keys&gt;&lt;key app="EN" db-id="fw5dxs2z2s2dwae5xf8pzv05xzt2atfve95r" timestamp="1552508590" guid="c3c5cc0c-25d6-48de-a335-a3b6dce3f28c"&gt;1338&lt;/key&gt;&lt;/foreign-keys&gt;&lt;ref-type name="Journal Article"&gt;17&lt;/ref-type&gt;&lt;contributors&gt;&lt;authors&gt;&lt;author&gt;Caleyachetty, Rishi&lt;/author&gt;&lt;author&gt;Thomas, G. Neil&lt;/author&gt;&lt;author&gt;Toulis, Konstantinos A.&lt;/author&gt;&lt;author&gt;Mohammed, Nuredin&lt;/author&gt;&lt;author&gt;Gokhale, Krishna M.&lt;/author&gt;&lt;author&gt;Balachandran, Kumarendran&lt;/author&gt;&lt;author&gt;Nirantharakumar, Krishnarajah&lt;/author&gt;&lt;/authors&gt;&lt;/contributors&gt;&lt;titles&gt;&lt;title&gt;Metabolically Healthy Obese and Incident Cardiovascular Disease Events Among 3.5 Million Men and Women&lt;/title&gt;&lt;secondary-title&gt;Journal of the American College of Cardiology&lt;/secondary-title&gt;&lt;/titles&gt;&lt;periodical&gt;&lt;full-title&gt;J Am Coll Cardiol&lt;/full-title&gt;&lt;abbr-1&gt;Journal of the American College of Cardiology&lt;/abbr-1&gt;&lt;/periodical&gt;&lt;pages&gt;1429-1437&lt;/pages&gt;&lt;volume&gt;70&lt;/volume&gt;&lt;number&gt;12&lt;/number&gt;&lt;dates&gt;&lt;year&gt;2017&lt;/year&gt;&lt;/dates&gt;&lt;orig-pub&gt;Journal of the American College of Cardiology&lt;/orig-pub&gt;&lt;urls&gt;&lt;/urls&gt;&lt;electronic-resource-num&gt;10.1016/j.jacc.2017.07.763&lt;/electronic-resource-num&gt;&lt;/record&gt;&lt;/Cite&gt;&lt;/EndNote&gt;</w:instrText>
      </w:r>
      <w:r w:rsidR="00C41E3B">
        <w:fldChar w:fldCharType="separate"/>
      </w:r>
      <w:r w:rsidR="005B7FA7" w:rsidRPr="005B7FA7">
        <w:rPr>
          <w:noProof/>
          <w:vertAlign w:val="superscript"/>
        </w:rPr>
        <w:t>3</w:t>
      </w:r>
      <w:r w:rsidR="00C41E3B">
        <w:fldChar w:fldCharType="end"/>
      </w:r>
      <w:r w:rsidR="00C41E3B" w:rsidRPr="00C41E3B" w:rsidDel="002759CE">
        <w:t xml:space="preserve"> </w:t>
      </w:r>
      <w:r w:rsidR="00C41E3B">
        <w:t xml:space="preserve">implicating metabolic health as an important contributor. </w:t>
      </w:r>
    </w:p>
    <w:p w14:paraId="0D84121E" w14:textId="69E8EF24" w:rsidR="009B765C" w:rsidRDefault="00A63ACD" w:rsidP="00634594">
      <w:pPr>
        <w:spacing w:after="120" w:line="360" w:lineRule="auto"/>
        <w:jc w:val="both"/>
      </w:pPr>
      <w:r>
        <w:t xml:space="preserve">Commodore-Mensah </w:t>
      </w:r>
      <w:r w:rsidRPr="00F6796A">
        <w:rPr>
          <w:i/>
          <w:iCs/>
        </w:rPr>
        <w:t>et al</w:t>
      </w:r>
      <w:r>
        <w:rPr>
          <w:i/>
          <w:iCs/>
        </w:rPr>
        <w:t xml:space="preserve">, </w:t>
      </w:r>
      <w:r>
        <w:t xml:space="preserve">performed an analysis of 9,477 adults in the Atherosclerosis Risk in Communities (ARIC) study. Individuals were phenotyped according to their metabolic status (defined by &lt;2 </w:t>
      </w:r>
      <w:r w:rsidRPr="00EB73FE">
        <w:rPr>
          <w:i/>
          <w:iCs/>
        </w:rPr>
        <w:t>vs.</w:t>
      </w:r>
      <w:r>
        <w:t xml:space="preserve"> </w:t>
      </w:r>
      <w:r w:rsidR="003C1193" w:rsidRPr="00D930AA">
        <w:rPr>
          <w:rFonts w:eastAsia="AdvTTec369687+22" w:cstheme="minorHAnsi"/>
        </w:rPr>
        <w:t>≥</w:t>
      </w:r>
      <w:r>
        <w:t>2</w:t>
      </w:r>
      <w:r w:rsidR="003C1193">
        <w:t xml:space="preserve"> </w:t>
      </w:r>
      <w:r>
        <w:t xml:space="preserve">components of metabolic syndrome) as </w:t>
      </w:r>
      <w:r w:rsidRPr="00080DA6">
        <w:t xml:space="preserve">metabolically healthy or unhealthy and according to their body mass index (BMI) as normal weight, overweight or obese </w:t>
      </w:r>
      <w:r>
        <w:t>(BMI &lt;25, 25</w:t>
      </w:r>
      <w:r w:rsidR="00365379">
        <w:t xml:space="preserve"> </w:t>
      </w:r>
      <w:r>
        <w:t>to &lt;30 or &gt;30 kg/m</w:t>
      </w:r>
      <w:r w:rsidRPr="00840B25">
        <w:rPr>
          <w:vertAlign w:val="superscript"/>
        </w:rPr>
        <w:t>2</w:t>
      </w:r>
      <w:r>
        <w:t xml:space="preserve">). </w:t>
      </w:r>
      <w:r w:rsidR="00BB1EF7">
        <w:t>T</w:t>
      </w:r>
      <w:r>
        <w:t xml:space="preserve">here were 6 mutually exclusive phenotypes: </w:t>
      </w:r>
      <w:r w:rsidRPr="00D9684C">
        <w:t>metabolically healthy normal weight, overw</w:t>
      </w:r>
      <w:r w:rsidR="002759CE">
        <w:t>e</w:t>
      </w:r>
      <w:r w:rsidRPr="00D9684C">
        <w:t>ight or obese and metabolically unhealthy normal weight, overw</w:t>
      </w:r>
      <w:r w:rsidR="00634594">
        <w:t>e</w:t>
      </w:r>
      <w:r w:rsidRPr="00D9684C">
        <w:t xml:space="preserve">ight or obese.  </w:t>
      </w:r>
      <w:r w:rsidR="00F80CDE">
        <w:t xml:space="preserve">In their prospective analysis, individuals were followed up from baseline (in 1990-1992) over a median of </w:t>
      </w:r>
      <w:r w:rsidR="00F02A81">
        <w:t xml:space="preserve">27 </w:t>
      </w:r>
      <w:r w:rsidR="00F80CDE">
        <w:t xml:space="preserve">years. </w:t>
      </w:r>
      <w:r w:rsidR="00BE1DD3">
        <w:t>The primary</w:t>
      </w:r>
      <w:r w:rsidR="00F80CDE">
        <w:t xml:space="preserve"> </w:t>
      </w:r>
      <w:r w:rsidR="00DD44D7">
        <w:t xml:space="preserve">composite </w:t>
      </w:r>
      <w:r w:rsidR="00F80CDE">
        <w:t xml:space="preserve">outcome </w:t>
      </w:r>
      <w:r w:rsidR="00DD44D7">
        <w:t xml:space="preserve">of incident CVD </w:t>
      </w:r>
      <w:r w:rsidR="00267FEE">
        <w:t xml:space="preserve">was higher in those with the metabolically </w:t>
      </w:r>
      <w:r w:rsidR="00E12E3C">
        <w:t xml:space="preserve">healthy </w:t>
      </w:r>
      <w:r w:rsidR="00267FEE">
        <w:t>obese phenotype (after adjustment): hazard ratio (HR) 1.38 (95% CI 1.15-1.67)</w:t>
      </w:r>
      <w:r w:rsidR="002A096B">
        <w:t xml:space="preserve"> </w:t>
      </w:r>
      <w:r w:rsidR="00D009C8">
        <w:t xml:space="preserve">in comparison </w:t>
      </w:r>
      <w:r w:rsidR="00161F92">
        <w:t xml:space="preserve">to </w:t>
      </w:r>
      <w:r w:rsidR="00D009C8">
        <w:t>individua</w:t>
      </w:r>
      <w:r w:rsidR="007A7B5D">
        <w:t>l</w:t>
      </w:r>
      <w:r w:rsidR="00D009C8">
        <w:t>s</w:t>
      </w:r>
      <w:r w:rsidR="000C09D4">
        <w:t xml:space="preserve"> with the metabolically healthy normal weight phenotype</w:t>
      </w:r>
      <w:r w:rsidR="00BE1DD3">
        <w:t>.</w:t>
      </w:r>
      <w:r w:rsidR="00F35435">
        <w:t xml:space="preserve"> </w:t>
      </w:r>
      <w:r w:rsidR="00BF564E">
        <w:t xml:space="preserve"> </w:t>
      </w:r>
      <w:r w:rsidR="00F35435">
        <w:t>T</w:t>
      </w:r>
      <w:r w:rsidR="00BF564E">
        <w:t xml:space="preserve">he risk was intermediate </w:t>
      </w:r>
      <w:r w:rsidR="003F2855">
        <w:t xml:space="preserve">between </w:t>
      </w:r>
      <w:r w:rsidR="00161F92">
        <w:t xml:space="preserve">those </w:t>
      </w:r>
      <w:r w:rsidR="003F2855">
        <w:t xml:space="preserve">of metabolically healthy normal weight </w:t>
      </w:r>
      <w:r w:rsidR="001737F5">
        <w:t xml:space="preserve">(reference group) </w:t>
      </w:r>
      <w:r w:rsidR="003F2855">
        <w:t>and metabolically unhealthy obese</w:t>
      </w:r>
      <w:r w:rsidR="00923059">
        <w:t xml:space="preserve"> </w:t>
      </w:r>
      <w:r w:rsidR="001737F5">
        <w:t>(</w:t>
      </w:r>
      <w:r w:rsidR="00923059">
        <w:t>HR 2.14</w:t>
      </w:r>
      <w:r w:rsidR="00365379">
        <w:t>,</w:t>
      </w:r>
      <w:r w:rsidR="00923059">
        <w:t xml:space="preserve"> </w:t>
      </w:r>
      <w:r w:rsidR="00161F92">
        <w:t>[</w:t>
      </w:r>
      <w:r w:rsidR="00923059">
        <w:t>1.88</w:t>
      </w:r>
      <w:r w:rsidR="001737F5">
        <w:t>-2.44]</w:t>
      </w:r>
      <w:r w:rsidR="00161F92">
        <w:t xml:space="preserve"> </w:t>
      </w:r>
      <w:r w:rsidR="00161F92" w:rsidRPr="00B75504">
        <w:rPr>
          <w:i/>
          <w:iCs/>
        </w:rPr>
        <w:t>vs.</w:t>
      </w:r>
      <w:r w:rsidR="00161F92">
        <w:t xml:space="preserve"> reference group)</w:t>
      </w:r>
      <w:r w:rsidR="003F2855">
        <w:t xml:space="preserve">. </w:t>
      </w:r>
      <w:r w:rsidR="0049617E">
        <w:t xml:space="preserve">Furthermore, </w:t>
      </w:r>
      <w:r w:rsidR="00CB1EB7">
        <w:t>the excess risk</w:t>
      </w:r>
      <w:r w:rsidR="0018060B">
        <w:t xml:space="preserve"> was examined </w:t>
      </w:r>
      <w:r w:rsidR="0018060B">
        <w:lastRenderedPageBreak/>
        <w:t>sep</w:t>
      </w:r>
      <w:r w:rsidR="00EC4179">
        <w:t>a</w:t>
      </w:r>
      <w:r w:rsidR="0018060B">
        <w:t xml:space="preserve">rately for coronary heart disease (CHD) and </w:t>
      </w:r>
      <w:r w:rsidR="00104D48">
        <w:t xml:space="preserve">heart failure (HF): </w:t>
      </w:r>
      <w:r w:rsidR="0049617E">
        <w:t>People wi</w:t>
      </w:r>
      <w:r w:rsidR="00E12E3C">
        <w:t>t</w:t>
      </w:r>
      <w:r w:rsidR="0049617E">
        <w:t xml:space="preserve">h </w:t>
      </w:r>
      <w:r w:rsidR="00104D48">
        <w:t xml:space="preserve">MHO had higher HF risk (HR 1.65, 95% CI 1.30-2.09) in comparison with metabolically healthy normal </w:t>
      </w:r>
      <w:r w:rsidR="00F35435">
        <w:t>weight,</w:t>
      </w:r>
      <w:r w:rsidR="00CF1C86">
        <w:t xml:space="preserve"> but the association was not significant for CHD (HR 1.34, 95% CI 0.98-1.82)</w:t>
      </w:r>
      <w:r w:rsidR="00B75504">
        <w:t xml:space="preserve"> (Figure 1)</w:t>
      </w:r>
      <w:r w:rsidR="00CF1C86">
        <w:t xml:space="preserve">. </w:t>
      </w:r>
      <w:r w:rsidR="00B0307F">
        <w:t xml:space="preserve">Furthermore, in </w:t>
      </w:r>
      <w:r w:rsidR="0049617E">
        <w:t xml:space="preserve">a </w:t>
      </w:r>
      <w:r w:rsidR="00B0307F">
        <w:t xml:space="preserve">cross-sectional analysis </w:t>
      </w:r>
      <w:r w:rsidR="0047607E">
        <w:t xml:space="preserve">the MHO </w:t>
      </w:r>
      <w:r w:rsidR="00690DD8">
        <w:t>phenotype (</w:t>
      </w:r>
      <w:r w:rsidR="00B05769">
        <w:t>and other obesity phenotype groups</w:t>
      </w:r>
      <w:r w:rsidR="00690DD8">
        <w:t xml:space="preserve">) </w:t>
      </w:r>
      <w:r w:rsidR="00161F92">
        <w:t xml:space="preserve">were </w:t>
      </w:r>
      <w:r w:rsidR="00E05F23">
        <w:t>more likely to have</w:t>
      </w:r>
      <w:r w:rsidR="00516016">
        <w:t xml:space="preserve"> elevated </w:t>
      </w:r>
      <w:r w:rsidR="00161F92">
        <w:t>highly sensitive troponin T (</w:t>
      </w:r>
      <w:r w:rsidR="00516016">
        <w:t>hsTnT</w:t>
      </w:r>
      <w:r w:rsidR="00161F92">
        <w:t>)</w:t>
      </w:r>
      <w:r w:rsidR="00BB1EF7">
        <w:t xml:space="preserve"> concemtrations</w:t>
      </w:r>
      <w:r w:rsidR="00516016">
        <w:t>, suggestive of subclinical myocardial damage</w:t>
      </w:r>
      <w:r w:rsidR="00627AB4">
        <w:fldChar w:fldCharType="begin"/>
      </w:r>
      <w:r w:rsidR="005B7FA7">
        <w:instrText xml:space="preserve"> ADDIN EN.CITE &lt;EndNote&gt;&lt;Cite&gt;&lt;Author&gt;Commodore-Mensah&lt;/Author&gt;&lt;Year&gt;2021&lt;/Year&gt;&lt;RecNum&gt;3630&lt;/RecNum&gt;&lt;DisplayText&gt;&lt;style face="superscript"&gt;7&lt;/style&gt;&lt;/DisplayText&gt;&lt;record&gt;&lt;rec-number&gt;3630&lt;/rec-number&gt;&lt;foreign-keys&gt;&lt;key app="EN" db-id="fw5dxs2z2s2dwae5xf8pzv05xzt2atfve95r" timestamp="1622040246" guid="cd5432d3-ca0d-48bf-b3a6-c6c4d8831ca9"&gt;3630&lt;/key&gt;&lt;/foreign-keys&gt;&lt;ref-type name="Journal Article"&gt;17&lt;/ref-type&gt;&lt;contributors&gt;&lt;authors&gt;&lt;author&gt;Commodore-Mensah, Y.&lt;/author&gt;&lt;author&gt;Lazo, M.&lt;/author&gt;&lt;author&gt;Tang, O.&lt;/author&gt;&lt;author&gt;Echouffo-Tcheugui, J. B.&lt;/author&gt;&lt;author&gt;Ndumele, C. E.&lt;/author&gt;&lt;author&gt;Nambi, V.&lt;/author&gt;&lt;author&gt;Wang, D.&lt;/author&gt;&lt;author&gt;Ballantyne, C.&lt;/author&gt;&lt;author&gt;Selvin, E.&lt;/author&gt;&lt;/authors&gt;&lt;/contributors&gt;&lt;auth-address&gt;Johns Hopkins Bloomberg School of Public Health, Baltimore, MD.&amp;#xD;Johns Hopkins School of Nursing, Baltimore, MD.&amp;#xD;Johns Hopkins School of Medicine, Baltimore, MD.&amp;#xD;Department of Community Health and Prevention, Drexel University Dornsife School of Public Health, Philadelphia, PA.&amp;#xD;Baylor College of Medicine, Houston, TX.&amp;#xD;Michael E. DeBakey VA Medical Center, Houston, TX.&amp;#xD;Johns Hopkins Bloomberg School of Public Health, Baltimore, MD eselvin@jhu.edu.&lt;/auth-address&gt;&lt;titles&gt;&lt;title&gt;High Burden of Subclinical and Cardiovascular Disease Risk in Adults with Metabolically Healthy Obesity: The Atherosclerosis Risk in Communities (ARIC) Study&lt;/title&gt;&lt;secondary-title&gt;Diabetes Care&lt;/secondary-title&gt;&lt;/titles&gt;&lt;periodical&gt;&lt;full-title&gt;Diabetes Care&lt;/full-title&gt;&lt;/periodical&gt;&lt;edition&gt;2021/05/07&lt;/edition&gt;&lt;dates&gt;&lt;year&gt;2021&lt;/year&gt;&lt;pub-dates&gt;&lt;date&gt;May 5&lt;/date&gt;&lt;/pub-dates&gt;&lt;/dates&gt;&lt;isbn&gt;0149-5992&lt;/isbn&gt;&lt;accession-num&gt;33952606&lt;/accession-num&gt;&lt;urls&gt;&lt;/urls&gt;&lt;electronic-resource-num&gt;10.2337/dc20-2227&lt;/electronic-resource-num&gt;&lt;remote-database-provider&gt;NLM&lt;/remote-database-provider&gt;&lt;language&gt;eng&lt;/language&gt;&lt;/record&gt;&lt;/Cite&gt;&lt;/EndNote&gt;</w:instrText>
      </w:r>
      <w:r w:rsidR="00627AB4">
        <w:fldChar w:fldCharType="separate"/>
      </w:r>
      <w:r w:rsidR="005B7FA7" w:rsidRPr="005B7FA7">
        <w:rPr>
          <w:noProof/>
          <w:vertAlign w:val="superscript"/>
        </w:rPr>
        <w:t>7</w:t>
      </w:r>
      <w:r w:rsidR="00627AB4">
        <w:fldChar w:fldCharType="end"/>
      </w:r>
      <w:r w:rsidR="00516016">
        <w:t xml:space="preserve">. </w:t>
      </w:r>
      <w:r w:rsidR="00BB1EF7">
        <w:t>A</w:t>
      </w:r>
      <w:r w:rsidR="00355196">
        <w:t xml:space="preserve"> divergent CV risk </w:t>
      </w:r>
      <w:r w:rsidR="00CE02C6">
        <w:t xml:space="preserve">of obesity </w:t>
      </w:r>
      <w:r w:rsidR="00161F92">
        <w:t>on heart failure and CHD out</w:t>
      </w:r>
      <w:r w:rsidR="00EF12F2">
        <w:t>c</w:t>
      </w:r>
      <w:r w:rsidR="00161F92">
        <w:t xml:space="preserve">omes </w:t>
      </w:r>
      <w:r w:rsidR="00227E54">
        <w:t>have been reproduced elsewhere</w:t>
      </w:r>
      <w:r w:rsidR="00B72718">
        <w:fldChar w:fldCharType="begin">
          <w:fldData xml:space="preserve">PEVuZE5vdGU+PENpdGU+PEF1dGhvcj5Nb3JrZWRhbDwvQXV0aG9yPjxZZWFyPjIwMTM8L1llYXI+
PFJlY051bT4zNDU8L1JlY051bT48RGlzcGxheVRleHQ+PHN0eWxlIGZhY2U9InN1cGVyc2NyaXB0
Ij44PC9zdHlsZT48L0Rpc3BsYXlUZXh0PjxyZWNvcmQ+PHJlYy1udW1iZXI+MzQ1PC9yZWMtbnVt
YmVyPjxmb3JlaWduLWtleXM+PGtleSBhcHA9IkVOIiBkYi1pZD0iZnc1ZHhzMnoyczJkd2FlNXhm
OHB6djA1eHp0MmF0ZnZlOTVyIiB0aW1lc3RhbXA9IjE1NTIzMTY2MDgiIGd1aWQ9IjZkYjAzYjdm
LTQ0YjQtNGVkNC05YjQ5LWM4MjAzMTU4NDc0YiI+MzQ1PC9rZXk+PC9mb3JlaWduLWtleXM+PHJl
Zi10eXBlIG5hbWU9IkpvdXJuYWwgQXJ0aWNsZSI+MTc8L3JlZi10eXBlPjxjb250cmlidXRvcnM+
PGF1dGhvcnM+PGF1dGhvcj5Nb3JrZWRhbCwgQi48L2F1dGhvcj48YXV0aG9yPlZhdHRlbiwgTC4g
Si48L2F1dGhvcj48YXV0aG9yPlJvbXVuZHN0YWQsIFAuIFIuPC9hdXRob3I+PGF1dGhvcj5MYXVn
c2FuZCwgTC4gRS48L2F1dGhvcj48YXV0aG9yPkphbnN6a3ksIEkuPC9hdXRob3I+PC9hdXRob3Jz
PjwvY29udHJpYnV0b3JzPjxhdXRoLWFkZHJlc3M+RGVwYXJ0bWVudCBvZiBQdWJsaWMgSGVhbHRo
IGFuZCBHZW5lcmFsIFByYWN0aWNlLCBOb3J3ZWdpYW4gVW5pdmVyc2l0eSBvZiBTY2llbmNlIGFu
ZCBUZWNobm9sb2d5LCBUcm9uZGhlaW0sIE5vcndheXxWZXN0Zm9sZCBIb3NwaXRhbCBUcnVzdCwg
VG9uc2JlcmcsIE5vcndheS4gRWxlY3Ryb25pYyBhZGRyZXNzOiBpbXJlLmphbnN6a3lAbnRudS5u
by4gRGVwYXJ0bWVudCBvZiBQdWJsaWMgSGVhbHRoIGFuZCBHZW5lcmFsIFByYWN0aWNlLCBOb3J3
ZWdpYW4gVW5pdmVyc2l0eSBvZiBTY2llbmNlIGFuZCBUZWNobm9sb2d5LCBUcm9uZGhlaW0sIE5v
cndheXxEZXBhcnRtZW50IG9mIEVwaWRlbWlvbG9neSwgSGFydmFyZCBTY2hvb2wgb2YgUHVibGlj
IEhlYWx0aCwgQm9zdG9uLCBNQS4gRGVwYXJ0bWVudCBvZiBQdWJsaWMgSGVhbHRoIGFuZCBHZW5l
cmFsIFByYWN0aWNlLCBOb3J3ZWdpYW4gVW5pdmVyc2l0eSBvZiBTY2llbmNlIGFuZCBUZWNobm9s
b2d5LCBUcm9uZGhlaW0sIE5vcndheS4gRGVwYXJ0bWVudCBvZiBQdWJsaWMgSGVhbHRoIGFuZCBH
ZW5lcmFsIFByYWN0aWNlLCBOb3J3ZWdpYW4gVW5pdmVyc2l0eSBvZiBTY2llbmNlIGFuZCBUZWNo
bm9sb2d5LCBUcm9uZGhlaW0sIE5vcndheXxEZXBhcnRtZW50IG9mIFB1YmxpYyBIZWFsdGggU2Np
ZW5jZXMsIEthcm9saW5za2EgSW5zdGl0dXRldCwgU3RvY2tob2xtLCBTd2VkZW4uPC9hdXRoLWFk
ZHJlc3M+PHRpdGxlcz48dGl0bGU+UmlzayBvZiBteW9jYXJkaWFsIGluZmFyY3Rpb24gYW5kIGhl
YXJ0IGZhaWx1cmUgYW1vbmcgbWV0YWJvbGljYWxseSBoZWFsdGh5IGJ1dCBvYmVzZSBpbmRpdmlk
dWFscy4gVGhlIEhVTlQgU3R1ZHksIE5vcndheTwvdGl0bGU+PHNlY29uZGFyeS10aXRsZT5KIEFt
IENvbGwgQ2FyZGlvbDwvc2Vjb25kYXJ5LXRpdGxlPjxhbHQtdGl0bGU+Sm91cm5hbCBvZiB0aGUg
QW1lcmljYW4gQ29sbGVnZSBvZiBDYXJkaW9sb2d5PC9hbHQtdGl0bGU+PHNob3J0LXRpdGxlPlJp
c2sgb2YgbXlvY2FyZGlhbCBpbmZhcmN0aW9uIGFuZCBoZWFydCBmYWlsdXJlIGFtb25nIG1ldGFi
b2xpY2FsbHkgaGVhbHRoeSBidXQgb2Jlc2UgaW5kaXZpZHVhbHMuIFRoZSBIVU5UIFN0dWR5LCBO
b3J3YXk8L3Nob3J0LXRpdGxlPjwvdGl0bGVzPjxwZXJpb2RpY2FsPjxmdWxsLXRpdGxlPkogQW0g
Q29sbCBDYXJkaW9sPC9mdWxsLXRpdGxlPjxhYmJyLTE+Sm91cm5hbCBvZiB0aGUgQW1lcmljYW4g
Q29sbGVnZSBvZiBDYXJkaW9sb2d5PC9hYmJyLTE+PC9wZXJpb2RpY2FsPjxhbHQtcGVyaW9kaWNh
bD48ZnVsbC10aXRsZT5KIEFtIENvbGwgQ2FyZGlvbDwvZnVsbC10aXRsZT48YWJici0xPkpvdXJu
YWwgb2YgdGhlIEFtZXJpY2FuIENvbGxlZ2Ugb2YgQ2FyZGlvbG9neTwvYWJici0xPjwvYWx0LXBl
cmlvZGljYWw+PHBhZ2VzPjEwNzEtNzg8L3BhZ2VzPjx2b2x1bWU+NjM8L3ZvbHVtZT48bnVtYmVy
PjExPC9udW1iZXI+PGVkaXRpb24+MjAxMy8xMi8xOTwvZWRpdGlvbj48a2V5d29yZHM+PGtleXdv
cmQ+QW1pPC9rZXl3b3JkPjxrZXl3b3JkPkJtaTwva2V5d29yZD48a2V5d29yZD5IZjwva2V5d29y
ZD48a2V5d29yZD5IdW50PC9rZXl3b3JkPjxrZXl3b3JkPlRoZSBOb3JkLVRyw7huZGVsYWcgaGVh
bHRoIHN0dWR5PC9rZXl3b3JkPjxrZXl3b3JkPmFjdXRlIG15b2NhcmRpYWwgaW5mYXJjdGlvbjwv
a2V5d29yZD48a2V5d29yZD5ib2R5IG1hc3MgaW5kZXg8L2tleXdvcmQ+PGtleXdvcmQ+ZXBpZGVt
aW9sb2d5PC9rZXl3b3JkPjxrZXl3b3JkPmhlYXJ0IGZhaWx1cmU8L2tleXdvcmQ+PGtleXdvcmQ+
bXlvY2FyZGlhbCBpbmZhcmN0aW9uPC9rZXl3b3JkPjxrZXl3b3JkPm9iZXNpdHk8L2tleXdvcmQ+
PC9rZXl3b3Jkcz48ZGF0ZXM+PHllYXI+MjAxMzwveWVhcj48cHViLWRhdGVzPjxkYXRlPkRlYyAx
NDwvZGF0ZT48L3B1Yi1kYXRlcz48L2RhdGVzPjxpc2JuPjE1NTgtMzU5NyAoRWxlY3Ryb25pYykg
MDczNS0xMDk3IChMaW5raW5nKTwvaXNibj48YWNjZXNzaW9uLW51bT4yNDM0NTU5MjwvYWNjZXNz
aW9uLW51bT48dXJscz48cmVsYXRlZC11cmxzPjx1cmw+aHR0cDovL3d3dy5uY2JpLm5sbS5uaWgu
Z292L3B1Ym1lZC8yNDM0NTU5MjwvdXJsPjwvcmVsYXRlZC11cmxzPjwvdXJscz48ZWxlY3Ryb25p
Yy1yZXNvdXJjZS1udW0+MTAuMTAxNi9qLmphY2MuMjAxMy4xMS4wMzU8L2VsZWN0cm9uaWMtcmVz
b3VyY2UtbnVtPjwvcmVjb3JkPjwvQ2l0ZT48L0VuZE5vdGU+AG==
</w:fldData>
        </w:fldChar>
      </w:r>
      <w:r w:rsidR="005B7FA7">
        <w:instrText xml:space="preserve"> ADDIN EN.CITE </w:instrText>
      </w:r>
      <w:r w:rsidR="005B7FA7">
        <w:fldChar w:fldCharType="begin">
          <w:fldData xml:space="preserve">PEVuZE5vdGU+PENpdGU+PEF1dGhvcj5Nb3JrZWRhbDwvQXV0aG9yPjxZZWFyPjIwMTM8L1llYXI+
PFJlY051bT4zNDU8L1JlY051bT48RGlzcGxheVRleHQ+PHN0eWxlIGZhY2U9InN1cGVyc2NyaXB0
Ij44PC9zdHlsZT48L0Rpc3BsYXlUZXh0PjxyZWNvcmQ+PHJlYy1udW1iZXI+MzQ1PC9yZWMtbnVt
YmVyPjxmb3JlaWduLWtleXM+PGtleSBhcHA9IkVOIiBkYi1pZD0iZnc1ZHhzMnoyczJkd2FlNXhm
OHB6djA1eHp0MmF0ZnZlOTVyIiB0aW1lc3RhbXA9IjE1NTIzMTY2MDgiIGd1aWQ9IjZkYjAzYjdm
LTQ0YjQtNGVkNC05YjQ5LWM4MjAzMTU4NDc0YiI+MzQ1PC9rZXk+PC9mb3JlaWduLWtleXM+PHJl
Zi10eXBlIG5hbWU9IkpvdXJuYWwgQXJ0aWNsZSI+MTc8L3JlZi10eXBlPjxjb250cmlidXRvcnM+
PGF1dGhvcnM+PGF1dGhvcj5Nb3JrZWRhbCwgQi48L2F1dGhvcj48YXV0aG9yPlZhdHRlbiwgTC4g
Si48L2F1dGhvcj48YXV0aG9yPlJvbXVuZHN0YWQsIFAuIFIuPC9hdXRob3I+PGF1dGhvcj5MYXVn
c2FuZCwgTC4gRS48L2F1dGhvcj48YXV0aG9yPkphbnN6a3ksIEkuPC9hdXRob3I+PC9hdXRob3Jz
PjwvY29udHJpYnV0b3JzPjxhdXRoLWFkZHJlc3M+RGVwYXJ0bWVudCBvZiBQdWJsaWMgSGVhbHRo
IGFuZCBHZW5lcmFsIFByYWN0aWNlLCBOb3J3ZWdpYW4gVW5pdmVyc2l0eSBvZiBTY2llbmNlIGFu
ZCBUZWNobm9sb2d5LCBUcm9uZGhlaW0sIE5vcndheXxWZXN0Zm9sZCBIb3NwaXRhbCBUcnVzdCwg
VG9uc2JlcmcsIE5vcndheS4gRWxlY3Ryb25pYyBhZGRyZXNzOiBpbXJlLmphbnN6a3lAbnRudS5u
by4gRGVwYXJ0bWVudCBvZiBQdWJsaWMgSGVhbHRoIGFuZCBHZW5lcmFsIFByYWN0aWNlLCBOb3J3
ZWdpYW4gVW5pdmVyc2l0eSBvZiBTY2llbmNlIGFuZCBUZWNobm9sb2d5LCBUcm9uZGhlaW0sIE5v
cndheXxEZXBhcnRtZW50IG9mIEVwaWRlbWlvbG9neSwgSGFydmFyZCBTY2hvb2wgb2YgUHVibGlj
IEhlYWx0aCwgQm9zdG9uLCBNQS4gRGVwYXJ0bWVudCBvZiBQdWJsaWMgSGVhbHRoIGFuZCBHZW5l
cmFsIFByYWN0aWNlLCBOb3J3ZWdpYW4gVW5pdmVyc2l0eSBvZiBTY2llbmNlIGFuZCBUZWNobm9s
b2d5LCBUcm9uZGhlaW0sIE5vcndheS4gRGVwYXJ0bWVudCBvZiBQdWJsaWMgSGVhbHRoIGFuZCBH
ZW5lcmFsIFByYWN0aWNlLCBOb3J3ZWdpYW4gVW5pdmVyc2l0eSBvZiBTY2llbmNlIGFuZCBUZWNo
bm9sb2d5LCBUcm9uZGhlaW0sIE5vcndheXxEZXBhcnRtZW50IG9mIFB1YmxpYyBIZWFsdGggU2Np
ZW5jZXMsIEthcm9saW5za2EgSW5zdGl0dXRldCwgU3RvY2tob2xtLCBTd2VkZW4uPC9hdXRoLWFk
ZHJlc3M+PHRpdGxlcz48dGl0bGU+UmlzayBvZiBteW9jYXJkaWFsIGluZmFyY3Rpb24gYW5kIGhl
YXJ0IGZhaWx1cmUgYW1vbmcgbWV0YWJvbGljYWxseSBoZWFsdGh5IGJ1dCBvYmVzZSBpbmRpdmlk
dWFscy4gVGhlIEhVTlQgU3R1ZHksIE5vcndheTwvdGl0bGU+PHNlY29uZGFyeS10aXRsZT5KIEFt
IENvbGwgQ2FyZGlvbDwvc2Vjb25kYXJ5LXRpdGxlPjxhbHQtdGl0bGU+Sm91cm5hbCBvZiB0aGUg
QW1lcmljYW4gQ29sbGVnZSBvZiBDYXJkaW9sb2d5PC9hbHQtdGl0bGU+PHNob3J0LXRpdGxlPlJp
c2sgb2YgbXlvY2FyZGlhbCBpbmZhcmN0aW9uIGFuZCBoZWFydCBmYWlsdXJlIGFtb25nIG1ldGFi
b2xpY2FsbHkgaGVhbHRoeSBidXQgb2Jlc2UgaW5kaXZpZHVhbHMuIFRoZSBIVU5UIFN0dWR5LCBO
b3J3YXk8L3Nob3J0LXRpdGxlPjwvdGl0bGVzPjxwZXJpb2RpY2FsPjxmdWxsLXRpdGxlPkogQW0g
Q29sbCBDYXJkaW9sPC9mdWxsLXRpdGxlPjxhYmJyLTE+Sm91cm5hbCBvZiB0aGUgQW1lcmljYW4g
Q29sbGVnZSBvZiBDYXJkaW9sb2d5PC9hYmJyLTE+PC9wZXJpb2RpY2FsPjxhbHQtcGVyaW9kaWNh
bD48ZnVsbC10aXRsZT5KIEFtIENvbGwgQ2FyZGlvbDwvZnVsbC10aXRsZT48YWJici0xPkpvdXJu
YWwgb2YgdGhlIEFtZXJpY2FuIENvbGxlZ2Ugb2YgQ2FyZGlvbG9neTwvYWJici0xPjwvYWx0LXBl
cmlvZGljYWw+PHBhZ2VzPjEwNzEtNzg8L3BhZ2VzPjx2b2x1bWU+NjM8L3ZvbHVtZT48bnVtYmVy
PjExPC9udW1iZXI+PGVkaXRpb24+MjAxMy8xMi8xOTwvZWRpdGlvbj48a2V5d29yZHM+PGtleXdv
cmQ+QW1pPC9rZXl3b3JkPjxrZXl3b3JkPkJtaTwva2V5d29yZD48a2V5d29yZD5IZjwva2V5d29y
ZD48a2V5d29yZD5IdW50PC9rZXl3b3JkPjxrZXl3b3JkPlRoZSBOb3JkLVRyw7huZGVsYWcgaGVh
bHRoIHN0dWR5PC9rZXl3b3JkPjxrZXl3b3JkPmFjdXRlIG15b2NhcmRpYWwgaW5mYXJjdGlvbjwv
a2V5d29yZD48a2V5d29yZD5ib2R5IG1hc3MgaW5kZXg8L2tleXdvcmQ+PGtleXdvcmQ+ZXBpZGVt
aW9sb2d5PC9rZXl3b3JkPjxrZXl3b3JkPmhlYXJ0IGZhaWx1cmU8L2tleXdvcmQ+PGtleXdvcmQ+
bXlvY2FyZGlhbCBpbmZhcmN0aW9uPC9rZXl3b3JkPjxrZXl3b3JkPm9iZXNpdHk8L2tleXdvcmQ+
PC9rZXl3b3Jkcz48ZGF0ZXM+PHllYXI+MjAxMzwveWVhcj48cHViLWRhdGVzPjxkYXRlPkRlYyAx
NDwvZGF0ZT48L3B1Yi1kYXRlcz48L2RhdGVzPjxpc2JuPjE1NTgtMzU5NyAoRWxlY3Ryb25pYykg
MDczNS0xMDk3IChMaW5raW5nKTwvaXNibj48YWNjZXNzaW9uLW51bT4yNDM0NTU5MjwvYWNjZXNz
aW9uLW51bT48dXJscz48cmVsYXRlZC11cmxzPjx1cmw+aHR0cDovL3d3dy5uY2JpLm5sbS5uaWgu
Z292L3B1Ym1lZC8yNDM0NTU5MjwvdXJsPjwvcmVsYXRlZC11cmxzPjwvdXJscz48ZWxlY3Ryb25p
Yy1yZXNvdXJjZS1udW0+MTAuMTAxNi9qLmphY2MuMjAxMy4xMS4wMzU8L2VsZWN0cm9uaWMtcmVz
b3VyY2UtbnVtPjwvcmVjb3JkPjwvQ2l0ZT48L0VuZE5vdGU+AG==
</w:fldData>
        </w:fldChar>
      </w:r>
      <w:r w:rsidR="005B7FA7">
        <w:instrText xml:space="preserve"> ADDIN EN.CITE.DATA </w:instrText>
      </w:r>
      <w:r w:rsidR="005B7FA7">
        <w:fldChar w:fldCharType="end"/>
      </w:r>
      <w:r w:rsidR="00B72718">
        <w:fldChar w:fldCharType="separate"/>
      </w:r>
      <w:r w:rsidR="005B7FA7" w:rsidRPr="005B7FA7">
        <w:rPr>
          <w:noProof/>
          <w:vertAlign w:val="superscript"/>
        </w:rPr>
        <w:t>8</w:t>
      </w:r>
      <w:r w:rsidR="00B72718">
        <w:fldChar w:fldCharType="end"/>
      </w:r>
      <w:r w:rsidR="00AE4F4C">
        <w:t>: in th</w:t>
      </w:r>
      <w:r w:rsidR="00161F92">
        <w:t>e HUNT</w:t>
      </w:r>
      <w:r w:rsidR="002C2007">
        <w:t xml:space="preserve"> study</w:t>
      </w:r>
      <w:r w:rsidR="00BB1EF7">
        <w:t>,</w:t>
      </w:r>
      <w:r w:rsidR="002C2007">
        <w:t xml:space="preserve"> the risk of myocardial infa</w:t>
      </w:r>
      <w:r w:rsidR="00EC4179">
        <w:t>r</w:t>
      </w:r>
      <w:r w:rsidR="002C2007">
        <w:t>ction</w:t>
      </w:r>
      <w:r w:rsidR="00D01EC8">
        <w:t xml:space="preserve"> was</w:t>
      </w:r>
      <w:r w:rsidR="002C2007">
        <w:t xml:space="preserve"> </w:t>
      </w:r>
      <w:r w:rsidR="00F0132A">
        <w:t xml:space="preserve">related to metabolic health rather than weight status, </w:t>
      </w:r>
      <w:r w:rsidR="00161F92">
        <w:t>whereas</w:t>
      </w:r>
      <w:r w:rsidR="00F0132A">
        <w:t xml:space="preserve"> the risk of heart failure </w:t>
      </w:r>
      <w:r w:rsidR="00935AE0">
        <w:t xml:space="preserve">related mostly to obesity. </w:t>
      </w:r>
      <w:r w:rsidR="00227E54">
        <w:t xml:space="preserve">The impact of obesity on HF risk most likely reflects </w:t>
      </w:r>
      <w:r w:rsidR="00D01EC8">
        <w:t xml:space="preserve">the haemodynamic effects </w:t>
      </w:r>
      <w:r w:rsidR="00161F92">
        <w:t xml:space="preserve">of increased adipose tissue mass </w:t>
      </w:r>
      <w:r w:rsidR="00D01EC8">
        <w:t xml:space="preserve">with </w:t>
      </w:r>
      <w:r w:rsidR="0010459D">
        <w:t>increase</w:t>
      </w:r>
      <w:r w:rsidR="00D01EC8">
        <w:t>d total blood volume</w:t>
      </w:r>
      <w:r w:rsidR="007D2661">
        <w:t>, stroke volume, cardiac output and cardiac work lead</w:t>
      </w:r>
      <w:r w:rsidR="00161F92">
        <w:t>ing</w:t>
      </w:r>
      <w:r w:rsidR="00E320DD">
        <w:t xml:space="preserve"> to significant </w:t>
      </w:r>
      <w:r w:rsidR="001004D5">
        <w:t xml:space="preserve">(biventricular) </w:t>
      </w:r>
      <w:r w:rsidR="00E72BE6">
        <w:t xml:space="preserve">changes </w:t>
      </w:r>
      <w:r w:rsidR="001004D5">
        <w:t>in cardiac morphology and ventricular function</w:t>
      </w:r>
      <w:r w:rsidR="00113BF8">
        <w:t xml:space="preserve">. </w:t>
      </w:r>
      <w:r w:rsidR="00BB1EF7">
        <w:t>T</w:t>
      </w:r>
      <w:r w:rsidR="00C84109">
        <w:t>he s</w:t>
      </w:r>
      <w:r w:rsidR="00241C63">
        <w:t>ame haemodynamic</w:t>
      </w:r>
      <w:r w:rsidR="001004D5">
        <w:t xml:space="preserve">, </w:t>
      </w:r>
      <w:proofErr w:type="gramStart"/>
      <w:r w:rsidR="001004D5">
        <w:t>structural</w:t>
      </w:r>
      <w:proofErr w:type="gramEnd"/>
      <w:r w:rsidR="001004D5">
        <w:t xml:space="preserve"> and functional</w:t>
      </w:r>
      <w:r w:rsidR="00241C63">
        <w:t xml:space="preserve"> abnormalities </w:t>
      </w:r>
      <w:r w:rsidR="00BB1EF7">
        <w:t xml:space="preserve">may </w:t>
      </w:r>
      <w:r w:rsidR="001004D5">
        <w:t>underlie</w:t>
      </w:r>
      <w:r w:rsidR="00241C63">
        <w:t xml:space="preserve"> </w:t>
      </w:r>
      <w:r w:rsidR="00A7326E">
        <w:t xml:space="preserve">the </w:t>
      </w:r>
      <w:r w:rsidR="00241C63">
        <w:t>increased risk of AF</w:t>
      </w:r>
      <w:r w:rsidR="000B0FBE">
        <w:t xml:space="preserve"> </w:t>
      </w:r>
      <w:r w:rsidR="00161F92">
        <w:t xml:space="preserve">with </w:t>
      </w:r>
      <w:r w:rsidR="00E96AB0">
        <w:t>obesity</w:t>
      </w:r>
      <w:r w:rsidR="00C84109">
        <w:t xml:space="preserve">, even </w:t>
      </w:r>
      <w:r w:rsidR="00BB1EF7">
        <w:t>when</w:t>
      </w:r>
      <w:r w:rsidR="00EC4179">
        <w:t xml:space="preserve"> </w:t>
      </w:r>
      <w:r w:rsidR="00C84109">
        <w:t>metabolically healthy</w:t>
      </w:r>
      <w:r w:rsidR="00A7326E">
        <w:t xml:space="preserve">. </w:t>
      </w:r>
    </w:p>
    <w:p w14:paraId="529B0D40" w14:textId="5A6F43CC" w:rsidR="00BB2F31" w:rsidRPr="000A66BB" w:rsidRDefault="0049617E" w:rsidP="00FF5D08">
      <w:pPr>
        <w:spacing w:after="120" w:line="360" w:lineRule="auto"/>
        <w:jc w:val="both"/>
        <w:rPr>
          <w:rFonts w:eastAsia="Times New Roman" w:cstheme="minorHAnsi"/>
          <w:color w:val="2A2A2A"/>
          <w:shd w:val="clear" w:color="auto" w:fill="FFFFFF"/>
          <w:lang w:eastAsia="en-GB"/>
        </w:rPr>
      </w:pPr>
      <w:r>
        <w:rPr>
          <w:rFonts w:cstheme="minorHAnsi"/>
        </w:rPr>
        <w:t xml:space="preserve">It has been </w:t>
      </w:r>
      <w:r w:rsidR="007D469E">
        <w:rPr>
          <w:rFonts w:cstheme="minorHAnsi"/>
        </w:rPr>
        <w:t>discussed</w:t>
      </w:r>
      <w:r w:rsidR="000A66BB" w:rsidRPr="00EC71BF">
        <w:rPr>
          <w:rFonts w:cstheme="minorHAnsi"/>
        </w:rPr>
        <w:t xml:space="preserve"> that MHO individuals are afforded </w:t>
      </w:r>
      <w:r w:rsidR="00161F92">
        <w:rPr>
          <w:rFonts w:cstheme="minorHAnsi"/>
        </w:rPr>
        <w:t>some</w:t>
      </w:r>
      <w:r w:rsidR="000A66BB" w:rsidRPr="00EC71BF">
        <w:rPr>
          <w:rFonts w:cstheme="minorHAnsi"/>
        </w:rPr>
        <w:t xml:space="preserve"> protection from </w:t>
      </w:r>
      <w:r w:rsidR="00161F92">
        <w:rPr>
          <w:rFonts w:cstheme="minorHAnsi"/>
        </w:rPr>
        <w:t xml:space="preserve">the </w:t>
      </w:r>
      <w:r w:rsidR="000A66BB" w:rsidRPr="00EC71BF">
        <w:rPr>
          <w:rFonts w:cstheme="minorHAnsi"/>
        </w:rPr>
        <w:t xml:space="preserve">development of T2D and CVD, and thus </w:t>
      </w:r>
      <w:r w:rsidR="00BB1EF7" w:rsidRPr="00EC71BF">
        <w:rPr>
          <w:rFonts w:cstheme="minorHAnsi"/>
        </w:rPr>
        <w:t>a risk-stra</w:t>
      </w:r>
      <w:r w:rsidR="00BB1EF7">
        <w:rPr>
          <w:rFonts w:cstheme="minorHAnsi"/>
        </w:rPr>
        <w:t>t</w:t>
      </w:r>
      <w:r w:rsidR="00BB1EF7" w:rsidRPr="00EC71BF">
        <w:rPr>
          <w:rFonts w:cstheme="minorHAnsi"/>
        </w:rPr>
        <w:t>ified approach</w:t>
      </w:r>
      <w:r w:rsidR="00BB1EF7">
        <w:rPr>
          <w:rFonts w:cstheme="minorHAnsi"/>
        </w:rPr>
        <w:t xml:space="preserve"> to</w:t>
      </w:r>
      <w:r w:rsidR="00BB1EF7" w:rsidRPr="00EC71BF">
        <w:rPr>
          <w:rFonts w:cstheme="minorHAnsi"/>
        </w:rPr>
        <w:t xml:space="preserve"> </w:t>
      </w:r>
      <w:r w:rsidR="000A66BB" w:rsidRPr="00EC71BF">
        <w:rPr>
          <w:rFonts w:cstheme="minorHAnsi"/>
        </w:rPr>
        <w:t>weight management may be adopt</w:t>
      </w:r>
      <w:r w:rsidR="00BB1EF7">
        <w:rPr>
          <w:rFonts w:cstheme="minorHAnsi"/>
        </w:rPr>
        <w:t>ed</w:t>
      </w:r>
      <w:r w:rsidR="000A66BB" w:rsidRPr="00EC71BF">
        <w:rPr>
          <w:rFonts w:cstheme="minorHAnsi"/>
        </w:rPr>
        <w:t xml:space="preserve">. However, </w:t>
      </w:r>
      <w:r w:rsidR="000A66BB">
        <w:rPr>
          <w:rFonts w:cstheme="minorHAnsi"/>
        </w:rPr>
        <w:t>aside from the inherent CV risks</w:t>
      </w:r>
      <w:r w:rsidR="00161F92">
        <w:rPr>
          <w:rFonts w:cstheme="minorHAnsi"/>
        </w:rPr>
        <w:t xml:space="preserve"> of MHO</w:t>
      </w:r>
      <w:r w:rsidR="00BB1EF7">
        <w:rPr>
          <w:rFonts w:cstheme="minorHAnsi"/>
        </w:rPr>
        <w:t xml:space="preserve"> described</w:t>
      </w:r>
      <w:r w:rsidR="000A66BB">
        <w:rPr>
          <w:rFonts w:cstheme="minorHAnsi"/>
        </w:rPr>
        <w:t xml:space="preserve">, </w:t>
      </w:r>
      <w:r w:rsidR="000A66BB" w:rsidRPr="00EC71BF">
        <w:rPr>
          <w:rFonts w:cstheme="minorHAnsi"/>
        </w:rPr>
        <w:t>the term MHO has generated significant controversy</w:t>
      </w:r>
      <w:r>
        <w:rPr>
          <w:rFonts w:cstheme="minorHAnsi"/>
        </w:rPr>
        <w:t>,</w:t>
      </w:r>
      <w:r w:rsidR="000A66BB" w:rsidRPr="00EC71BF">
        <w:rPr>
          <w:rFonts w:cstheme="minorHAnsi"/>
        </w:rPr>
        <w:t xml:space="preserve"> </w:t>
      </w:r>
      <w:r w:rsidR="00161F92">
        <w:rPr>
          <w:rFonts w:cstheme="minorHAnsi"/>
        </w:rPr>
        <w:t>considering</w:t>
      </w:r>
      <w:r w:rsidR="000A66BB" w:rsidRPr="00EC71BF">
        <w:rPr>
          <w:rFonts w:cstheme="minorHAnsi"/>
        </w:rPr>
        <w:t xml:space="preserve"> the transient </w:t>
      </w:r>
      <w:r w:rsidR="00161F92">
        <w:rPr>
          <w:rFonts w:cstheme="minorHAnsi"/>
        </w:rPr>
        <w:t>existence</w:t>
      </w:r>
      <w:r w:rsidR="00161F92" w:rsidRPr="00EC71BF">
        <w:rPr>
          <w:rFonts w:cstheme="minorHAnsi"/>
        </w:rPr>
        <w:t xml:space="preserve"> </w:t>
      </w:r>
      <w:r w:rsidR="000A66BB" w:rsidRPr="00EC71BF">
        <w:rPr>
          <w:rFonts w:cstheme="minorHAnsi"/>
        </w:rPr>
        <w:t xml:space="preserve">of </w:t>
      </w:r>
      <w:r w:rsidR="00161F92">
        <w:rPr>
          <w:rFonts w:cstheme="minorHAnsi"/>
        </w:rPr>
        <w:t>preserved metabolic health</w:t>
      </w:r>
      <w:r>
        <w:rPr>
          <w:rFonts w:cstheme="minorHAnsi"/>
        </w:rPr>
        <w:t>,</w:t>
      </w:r>
      <w:r w:rsidR="00161F92">
        <w:rPr>
          <w:rFonts w:cstheme="minorHAnsi"/>
        </w:rPr>
        <w:t xml:space="preserve"> </w:t>
      </w:r>
      <w:r>
        <w:rPr>
          <w:rFonts w:cstheme="minorHAnsi"/>
        </w:rPr>
        <w:t>as</w:t>
      </w:r>
      <w:r w:rsidR="000A66BB" w:rsidRPr="00EC71BF">
        <w:rPr>
          <w:rFonts w:cstheme="minorHAnsi"/>
        </w:rPr>
        <w:t xml:space="preserve"> </w:t>
      </w:r>
      <w:r w:rsidR="00161F92">
        <w:rPr>
          <w:rFonts w:cstheme="minorHAnsi"/>
        </w:rPr>
        <w:t xml:space="preserve">serial metabolic assessments </w:t>
      </w:r>
      <w:r w:rsidR="000A66BB" w:rsidRPr="00EC71BF">
        <w:rPr>
          <w:rFonts w:cstheme="minorHAnsi"/>
        </w:rPr>
        <w:t xml:space="preserve">suggest many </w:t>
      </w:r>
      <w:r w:rsidR="00161F92">
        <w:rPr>
          <w:rFonts w:cstheme="minorHAnsi"/>
        </w:rPr>
        <w:t xml:space="preserve">people </w:t>
      </w:r>
      <w:r w:rsidR="000A66BB" w:rsidRPr="00EC71BF">
        <w:rPr>
          <w:rFonts w:cstheme="minorHAnsi"/>
        </w:rPr>
        <w:t xml:space="preserve">will </w:t>
      </w:r>
      <w:r w:rsidR="00161F92">
        <w:rPr>
          <w:rFonts w:cstheme="minorHAnsi"/>
        </w:rPr>
        <w:t>su</w:t>
      </w:r>
      <w:r w:rsidR="00EC4179">
        <w:rPr>
          <w:rFonts w:cstheme="minorHAnsi"/>
        </w:rPr>
        <w:t>bs</w:t>
      </w:r>
      <w:r w:rsidR="00161F92">
        <w:rPr>
          <w:rFonts w:cstheme="minorHAnsi"/>
        </w:rPr>
        <w:t xml:space="preserve">equently </w:t>
      </w:r>
      <w:r w:rsidR="000A66BB" w:rsidRPr="00EC71BF">
        <w:rPr>
          <w:rFonts w:cstheme="minorHAnsi"/>
        </w:rPr>
        <w:t xml:space="preserve">develop metabolic complications. </w:t>
      </w:r>
      <w:r w:rsidR="00161F92">
        <w:rPr>
          <w:rFonts w:cstheme="minorHAnsi"/>
        </w:rPr>
        <w:t xml:space="preserve">This is exemplified </w:t>
      </w:r>
      <w:r w:rsidR="00161F92">
        <w:rPr>
          <w:rFonts w:eastAsia="Times New Roman" w:cstheme="minorHAnsi"/>
          <w:color w:val="2A2A2A"/>
          <w:shd w:val="clear" w:color="auto" w:fill="FFFFFF"/>
          <w:lang w:eastAsia="en-GB"/>
        </w:rPr>
        <w:t>i</w:t>
      </w:r>
      <w:r w:rsidR="000A66BB" w:rsidRPr="00EC71BF">
        <w:rPr>
          <w:rFonts w:eastAsia="Times New Roman" w:cstheme="minorHAnsi"/>
          <w:color w:val="2A2A2A"/>
          <w:shd w:val="clear" w:color="auto" w:fill="FFFFFF"/>
          <w:lang w:eastAsia="en-GB"/>
        </w:rPr>
        <w:t xml:space="preserve">n </w:t>
      </w:r>
      <w:r w:rsidR="000A66BB" w:rsidRPr="0048098B">
        <w:rPr>
          <w:rFonts w:eastAsia="Times New Roman" w:cstheme="minorHAnsi"/>
          <w:color w:val="2A2A2A"/>
          <w:shd w:val="clear" w:color="auto" w:fill="FFFFFF"/>
          <w:lang w:eastAsia="en-GB"/>
        </w:rPr>
        <w:t xml:space="preserve">the Multi-Ethnic Study of Atherosclerosis (MESA) </w:t>
      </w:r>
      <w:r w:rsidR="00161F92">
        <w:rPr>
          <w:rFonts w:eastAsia="Times New Roman" w:cstheme="minorHAnsi"/>
          <w:color w:val="2A2A2A"/>
          <w:shd w:val="clear" w:color="auto" w:fill="FFFFFF"/>
          <w:lang w:eastAsia="en-GB"/>
        </w:rPr>
        <w:t xml:space="preserve">where </w:t>
      </w:r>
      <w:r w:rsidR="000A66BB" w:rsidRPr="00EC71BF">
        <w:rPr>
          <w:rFonts w:eastAsia="Times New Roman" w:cstheme="minorHAnsi"/>
          <w:color w:val="2A2A2A"/>
          <w:shd w:val="clear" w:color="auto" w:fill="FFFFFF"/>
          <w:lang w:eastAsia="en-GB"/>
        </w:rPr>
        <w:t>~</w:t>
      </w:r>
      <w:r w:rsidR="000A66BB" w:rsidRPr="0048098B">
        <w:rPr>
          <w:rFonts w:eastAsia="Times New Roman" w:cstheme="minorHAnsi"/>
          <w:color w:val="2A2A2A"/>
          <w:shd w:val="clear" w:color="auto" w:fill="FFFFFF"/>
          <w:lang w:eastAsia="en-GB"/>
        </w:rPr>
        <w:t>50% participants</w:t>
      </w:r>
      <w:r w:rsidR="00BB1EF7">
        <w:rPr>
          <w:rFonts w:eastAsia="Times New Roman" w:cstheme="minorHAnsi"/>
          <w:color w:val="2A2A2A"/>
          <w:shd w:val="clear" w:color="auto" w:fill="FFFFFF"/>
          <w:lang w:eastAsia="en-GB"/>
        </w:rPr>
        <w:t xml:space="preserve"> with </w:t>
      </w:r>
      <w:r w:rsidR="000A66BB" w:rsidRPr="0048098B">
        <w:rPr>
          <w:rFonts w:eastAsia="Times New Roman" w:cstheme="minorHAnsi"/>
          <w:color w:val="2A2A2A"/>
          <w:shd w:val="clear" w:color="auto" w:fill="FFFFFF"/>
          <w:lang w:eastAsia="en-GB"/>
        </w:rPr>
        <w:t>MHO at baseline</w:t>
      </w:r>
      <w:r w:rsidR="00BB1EF7">
        <w:rPr>
          <w:rFonts w:eastAsia="Times New Roman" w:cstheme="minorHAnsi"/>
          <w:color w:val="2A2A2A"/>
          <w:shd w:val="clear" w:color="auto" w:fill="FFFFFF"/>
          <w:lang w:eastAsia="en-GB"/>
        </w:rPr>
        <w:t>,</w:t>
      </w:r>
      <w:r w:rsidR="000A66BB" w:rsidRPr="0048098B">
        <w:rPr>
          <w:rFonts w:eastAsia="Times New Roman" w:cstheme="minorHAnsi"/>
          <w:color w:val="2A2A2A"/>
          <w:shd w:val="clear" w:color="auto" w:fill="FFFFFF"/>
          <w:lang w:eastAsia="en-GB"/>
        </w:rPr>
        <w:t xml:space="preserve"> developed metabolic abnormalities </w:t>
      </w:r>
      <w:r w:rsidR="00BB1EF7">
        <w:rPr>
          <w:rFonts w:eastAsia="Times New Roman" w:cstheme="minorHAnsi"/>
          <w:color w:val="2A2A2A"/>
          <w:shd w:val="clear" w:color="auto" w:fill="FFFFFF"/>
          <w:lang w:eastAsia="en-GB"/>
        </w:rPr>
        <w:t>over a</w:t>
      </w:r>
      <w:r w:rsidR="000A66BB" w:rsidRPr="0048098B">
        <w:rPr>
          <w:rFonts w:eastAsia="Times New Roman" w:cstheme="minorHAnsi"/>
          <w:color w:val="2A2A2A"/>
          <w:shd w:val="clear" w:color="auto" w:fill="FFFFFF"/>
          <w:lang w:eastAsia="en-GB"/>
        </w:rPr>
        <w:t xml:space="preserve"> ~12-year follow-up </w:t>
      </w:r>
      <w:r w:rsidR="000A66BB" w:rsidRPr="00EC71BF">
        <w:rPr>
          <w:rFonts w:eastAsia="Times New Roman" w:cstheme="minorHAnsi"/>
          <w:color w:val="2A2A2A"/>
          <w:shd w:val="clear" w:color="auto" w:fill="FFFFFF"/>
          <w:lang w:eastAsia="en-GB"/>
        </w:rPr>
        <w:fldChar w:fldCharType="begin"/>
      </w:r>
      <w:r w:rsidR="005B7FA7">
        <w:rPr>
          <w:rFonts w:eastAsia="Times New Roman" w:cstheme="minorHAnsi"/>
          <w:color w:val="2A2A2A"/>
          <w:shd w:val="clear" w:color="auto" w:fill="FFFFFF"/>
          <w:lang w:eastAsia="en-GB"/>
        </w:rPr>
        <w:instrText xml:space="preserve"> ADDIN EN.CITE &lt;EndNote&gt;&lt;Cite&gt;&lt;Author&gt;Mongraw-Chaffin&lt;/Author&gt;&lt;Year&gt;2018&lt;/Year&gt;&lt;RecNum&gt;3628&lt;/RecNum&gt;&lt;DisplayText&gt;&lt;style face="superscript"&gt;9&lt;/style&gt;&lt;/DisplayText&gt;&lt;record&gt;&lt;rec-number&gt;3628&lt;/rec-number&gt;&lt;foreign-keys&gt;&lt;key app="EN" db-id="fw5dxs2z2s2dwae5xf8pzv05xzt2atfve95r" timestamp="1622028751" guid="15cb7a48-c59e-4308-9f2b-cfe8d73631b1"&gt;3628&lt;/key&gt;&lt;/foreign-keys&gt;&lt;ref-type name="Journal Article"&gt;17&lt;/ref-type&gt;&lt;contributors&gt;&lt;authors&gt;&lt;author&gt;Mongraw-Chaffin, Morgana&lt;/author&gt;&lt;author&gt;Foster, Meredith C.&lt;/author&gt;&lt;author&gt;Anderson, Cheryl A.M.&lt;/author&gt;&lt;author&gt;Burke, Gregory L.&lt;/author&gt;&lt;author&gt;Haq, Nowreen&lt;/author&gt;&lt;author&gt;Kalyani, Rita R.&lt;/author&gt;&lt;author&gt;Ouyang, Pamela&lt;/author&gt;&lt;author&gt;Sibley, Christopher T.&lt;/author&gt;&lt;author&gt;Tracy, Russell&lt;/author&gt;&lt;author&gt;Woodward, Mark&lt;/author&gt;&lt;author&gt;Vaidya, Dhananjay&lt;/author&gt;&lt;/authors&gt;&lt;/contributors&gt;&lt;titles&gt;&lt;title&gt;Metabolically Healthy Obesity, Transition to Metabolic Syndrome, and Cardiovascular Risk&lt;/title&gt;&lt;secondary-title&gt;Journal of the American College of Cardiology&lt;/secondary-title&gt;&lt;/titles&gt;&lt;periodical&gt;&lt;full-title&gt;J Am Coll Cardiol&lt;/full-title&gt;&lt;abbr-1&gt;Journal of the American College of Cardiology&lt;/abbr-1&gt;&lt;/periodical&gt;&lt;pages&gt;1857-1865&lt;/pages&gt;&lt;volume&gt;71&lt;/volume&gt;&lt;number&gt;17&lt;/number&gt;&lt;dates&gt;&lt;year&gt;2018&lt;/year&gt;&lt;pub-dates&gt;&lt;date&gt;2018-05-01&lt;/date&gt;&lt;/pub-dates&gt;&lt;/dates&gt;&lt;publisher&gt;Elsevier BV&lt;/publisher&gt;&lt;isbn&gt;0735-1097&lt;/isbn&gt;&lt;urls&gt;&lt;related-urls&gt;&lt;url&gt;https://www.ncbi.nlm.nih.gov/pmc/articles/PMC6002856&lt;/url&gt;&lt;/related-urls&gt;&lt;/urls&gt;&lt;electronic-resource-num&gt;10.1016/j.jacc.2018.02.055&lt;/electronic-resource-num&gt;&lt;access-date&gt;2021-05-26T11:31:34&lt;/access-date&gt;&lt;/record&gt;&lt;/Cite&gt;&lt;/EndNote&gt;</w:instrText>
      </w:r>
      <w:r w:rsidR="000A66BB" w:rsidRPr="00EC71BF">
        <w:rPr>
          <w:rFonts w:eastAsia="Times New Roman" w:cstheme="minorHAnsi"/>
          <w:color w:val="2A2A2A"/>
          <w:shd w:val="clear" w:color="auto" w:fill="FFFFFF"/>
          <w:lang w:eastAsia="en-GB"/>
        </w:rPr>
        <w:fldChar w:fldCharType="separate"/>
      </w:r>
      <w:r w:rsidR="005B7FA7" w:rsidRPr="005B7FA7">
        <w:rPr>
          <w:rFonts w:eastAsia="Times New Roman" w:cstheme="minorHAnsi"/>
          <w:noProof/>
          <w:color w:val="2A2A2A"/>
          <w:shd w:val="clear" w:color="auto" w:fill="FFFFFF"/>
          <w:vertAlign w:val="superscript"/>
          <w:lang w:eastAsia="en-GB"/>
        </w:rPr>
        <w:t>9</w:t>
      </w:r>
      <w:r w:rsidR="000A66BB" w:rsidRPr="00EC71BF">
        <w:rPr>
          <w:rFonts w:eastAsia="Times New Roman" w:cstheme="minorHAnsi"/>
          <w:color w:val="2A2A2A"/>
          <w:shd w:val="clear" w:color="auto" w:fill="FFFFFF"/>
          <w:lang w:eastAsia="en-GB"/>
        </w:rPr>
        <w:fldChar w:fldCharType="end"/>
      </w:r>
      <w:r w:rsidR="000A66BB">
        <w:rPr>
          <w:rFonts w:eastAsia="Times New Roman" w:cstheme="minorHAnsi"/>
          <w:color w:val="2A2A2A"/>
          <w:shd w:val="clear" w:color="auto" w:fill="FFFFFF"/>
          <w:lang w:eastAsia="en-GB"/>
        </w:rPr>
        <w:t xml:space="preserve">. </w:t>
      </w:r>
      <w:r w:rsidR="000A66BB">
        <w:t xml:space="preserve">This </w:t>
      </w:r>
      <w:r w:rsidR="00161F92">
        <w:t xml:space="preserve">striking </w:t>
      </w:r>
      <w:r w:rsidR="000A66BB">
        <w:t>observation strengthen</w:t>
      </w:r>
      <w:r w:rsidR="00BB1EF7">
        <w:t>s</w:t>
      </w:r>
      <w:r w:rsidR="000A66BB">
        <w:t xml:space="preserve"> the argument for weight loss intervention in this cohort with </w:t>
      </w:r>
      <w:r w:rsidR="00161F92">
        <w:t>a focus</w:t>
      </w:r>
      <w:r w:rsidR="000A66BB">
        <w:t xml:space="preserve"> </w:t>
      </w:r>
      <w:r w:rsidR="00161F92">
        <w:t xml:space="preserve">on weight </w:t>
      </w:r>
      <w:r w:rsidR="00BB1EF7">
        <w:t>maintenance</w:t>
      </w:r>
      <w:r w:rsidR="00161F92">
        <w:t xml:space="preserve">/loss and </w:t>
      </w:r>
      <w:r w:rsidR="000A66BB">
        <w:t>preserv</w:t>
      </w:r>
      <w:r w:rsidR="00161F92">
        <w:t>ation of</w:t>
      </w:r>
      <w:r w:rsidR="000A66BB">
        <w:t xml:space="preserve"> metabolic health.</w:t>
      </w:r>
    </w:p>
    <w:p w14:paraId="007762E4" w14:textId="3CBC5902" w:rsidR="00B23F55" w:rsidRDefault="00161F92" w:rsidP="00276D5F">
      <w:pPr>
        <w:spacing w:after="120" w:line="360" w:lineRule="auto"/>
        <w:jc w:val="both"/>
      </w:pPr>
      <w:r>
        <w:t>T</w:t>
      </w:r>
      <w:r w:rsidR="004E5654">
        <w:t xml:space="preserve">he </w:t>
      </w:r>
      <w:r>
        <w:t xml:space="preserve">metabolically healthy obesity state </w:t>
      </w:r>
      <w:r w:rsidR="004E5654">
        <w:t>should not be considered benign or healthy</w:t>
      </w:r>
      <w:r w:rsidR="008E394D">
        <w:t xml:space="preserve">, </w:t>
      </w:r>
      <w:r w:rsidR="0049617E">
        <w:t xml:space="preserve">thus </w:t>
      </w:r>
      <w:r w:rsidR="00A016FF">
        <w:t>not requir</w:t>
      </w:r>
      <w:r w:rsidR="0049617E">
        <w:t>ing</w:t>
      </w:r>
      <w:r w:rsidR="008E394D">
        <w:t xml:space="preserve"> treatment</w:t>
      </w:r>
      <w:r w:rsidR="0049617E">
        <w:t>.</w:t>
      </w:r>
      <w:r w:rsidR="008E394D">
        <w:t xml:space="preserve"> </w:t>
      </w:r>
      <w:r w:rsidR="00EC4179">
        <w:t>Analogous</w:t>
      </w:r>
      <w:r w:rsidR="00057E43">
        <w:t xml:space="preserve"> to the recent subclassification of type 2 diabetes, recognising </w:t>
      </w:r>
      <w:r w:rsidR="00BB1EF7">
        <w:t xml:space="preserve">the </w:t>
      </w:r>
      <w:r w:rsidR="00057E43">
        <w:t>distinct underlying pathophysiology and clinical outcomes</w:t>
      </w:r>
      <w:r w:rsidR="00A016FF">
        <w:t xml:space="preserve"> </w:t>
      </w:r>
      <w:r w:rsidR="00BB1EF7">
        <w:t>of</w:t>
      </w:r>
      <w:r w:rsidR="00A016FF">
        <w:t xml:space="preserve"> each </w:t>
      </w:r>
      <w:r w:rsidR="00057E43">
        <w:t>subtype</w:t>
      </w:r>
      <w:r w:rsidR="00057E43">
        <w:fldChar w:fldCharType="begin">
          <w:fldData xml:space="preserve">PEVuZE5vdGU+PENpdGU+PEF1dGhvcj5BaGxxdmlzdDwvQXV0aG9yPjxZZWFyPjIwMTg8L1llYXI+
PFJlY051bT4yMzA0PC9SZWNOdW0+PERpc3BsYXlUZXh0PjxzdHlsZSBmYWNlPSJzdXBlcnNjcmlw
dCI+MTA8L3N0eWxlPjwvRGlzcGxheVRleHQ+PHJlY29yZD48cmVjLW51bWJlcj4yMzA0PC9yZWMt
bnVtYmVyPjxmb3JlaWduLWtleXM+PGtleSBhcHA9IkVOIiBkYi1pZD0iZnc1ZHhzMnoyczJkd2Fl
NXhmOHB6djA1eHp0MmF0ZnZlOTVyIiB0aW1lc3RhbXA9IjE1NjE5NzUxMTQiIGd1aWQ9ImMyOWI3
M2M5LTQzMGQtNGM5MS1iYzk2LTU3MjgwZmU3ZjE2NyI+MjMwNDwva2V5PjwvZm9yZWlnbi1rZXlz
PjxyZWYtdHlwZSBuYW1lPSJKb3VybmFsIEFydGljbGUiPjE3PC9yZWYtdHlwZT48Y29udHJpYnV0
b3JzPjxhdXRob3JzPjxhdXRob3I+QWhscXZpc3QsIEVtbWE8L2F1dGhvcj48YXV0aG9yPlN0b3Jt
LCBQZXR0ZXI8L2F1dGhvcj48YXV0aG9yPkvDpHLDpGrDpG3DpGtpLCBBbm5lbWFyaTwvYXV0aG9y
PjxhdXRob3I+TWFydGluZWxsLCBNYXRzPC9hdXRob3I+PGF1dGhvcj5Eb3JraGFuLCBNb3poZ2Fu
PC9hdXRob3I+PGF1dGhvcj5DYXJsc3NvbiwgQW5uZWxpZTwvYXV0aG9yPjxhdXRob3I+VmlrbWFu
LCBQZXR0ZXI8L2F1dGhvcj48YXV0aG9yPlByYXNhZCwgUmFzaG1pIEIuPC9hdXRob3I+PGF1dGhv
cj5BbHksIERpbmEgTWFuc291cjwvYXV0aG9yPjxhdXRob3I+QWxtZ3JlbiwgUGV0ZXI8L2F1dGhv
cj48YXV0aG9yPldlc3NtYW4sIFlsdmE8L2F1dGhvcj48YXV0aG9yPlNoYWF0LCBOYWVsPC9hdXRo
b3I+PGF1dGhvcj5TcMOpZ2VsLCBQZXRlcjwvYXV0aG9yPjxhdXRob3I+TXVsZGVyLCBIaW5kcmlr
PC9hdXRob3I+PGF1dGhvcj5MaW5kaG9sbSwgRWVybzwvYXV0aG9yPjxhdXRob3I+TWVsYW5kZXIs
IE9sbGU8L2F1dGhvcj48YXV0aG9yPkhhbnNzb24sIE9sYTwvYXV0aG9yPjxhdXRob3I+TWFsbXF2
aXN0LCBVbGY8L2F1dGhvcj48YXV0aG9yPkxlcm5tYXJrLCDDhWtlPC9hdXRob3I+PGF1dGhvcj5M
YWh0aSwgS2FqPC9hdXRob3I+PGF1dGhvcj5Gb3Jzw6luLCBUb208L2F1dGhvcj48YXV0aG9yPlR1
b21pLCBUaWluYW1haWphPC9hdXRob3I+PGF1dGhvcj5Sb3NlbmdyZW4sIEFuZGVycyBILjwvYXV0
aG9yPjxhdXRob3I+R3Jvb3AsIExlaWY8L2F1dGhvcj48L2F1dGhvcnM+PC9jb250cmlidXRvcnM+
PHRpdGxlcz48dGl0bGU+Tm92ZWwgc3ViZ3JvdXBzIG9mIGFkdWx0LW9uc2V0IGRpYWJldGVzIGFu
ZCB0aGVpciBhc3NvY2lhdGlvbiB3aXRoIG91dGNvbWVzOiBhIGRhdGEtZHJpdmVuIGNsdXN0ZXIg
YW5hbHlzaXMgb2Ygc2l4IHZhcmlhYmxlczwvdGl0bGU+PHNlY29uZGFyeS10aXRsZT5UaGUgbGFu
Y2V0LiBEaWFiZXRlcyAmYW1wOyBlbmRvY3Jpbm9sb2d5PC9zZWNvbmRhcnktdGl0bGU+PC90aXRs
ZXM+PHBlcmlvZGljYWw+PGZ1bGwtdGl0bGU+VGhlIGxhbmNldC4gRGlhYmV0ZXMgJmFtcDsgZW5k
b2NyaW5vbG9neTwvZnVsbC10aXRsZT48L3BlcmlvZGljYWw+PHBhZ2VzPjM2MS0zNjk8L3BhZ2Vz
Pjx2b2x1bWU+Njwvdm9sdW1lPjxudW1iZXI+NTwvbnVtYmVyPjxlZGl0aW9uPjIwMTgvMDMvMDU8
L2VkaXRpb24+PGtleXdvcmRzPjxrZXl3b3JkPkFkdWx0PC9rZXl3b3JkPjxrZXl3b3JkPkNsdXN0
ZXIgQW5hbHlzaXM8L2tleXdvcmQ+PGtleXdvcmQ+Q29ob3J0IFN0dWRpZXM8L2tleXdvcmQ+PGtl
eXdvcmQ+RGlhYmV0ZXMgQ29tcGxpY2F0aW9ucy9jbGFzc2lmaWNhdGlvbjwva2V5d29yZD48a2V5
d29yZD5EaWFiZXRlcyBNZWxsaXR1cy8qY2xhc3NpZmljYXRpb248L2tleXdvcmQ+PGtleXdvcmQ+
RGlzZWFzZSBQcm9ncmVzc2lvbjwva2V5d29yZD48a2V5d29yZD5GZW1hbGU8L2tleXdvcmQ+PGtl
eXdvcmQ+SHVtYW5zPC9rZXl3b3JkPjxrZXl3b3JkPk1hbGU8L2tleXdvcmQ+PGtleXdvcmQ+UHJv
c3BlY3RpdmUgU3R1ZGllczwva2V5d29yZD48a2V5d29yZD5SaXNrIEZhY3RvcnM8L2tleXdvcmQ+
PC9rZXl3b3Jkcz48ZGF0ZXM+PHllYXI+MjAxODwveWVhcj48L2RhdGVzPjxwdWItbG9jYXRpb24+
RW5nbGFuZDwvcHViLWxvY2F0aW9uPjxvcmlnLXB1Yj5UaGUgbGFuY2V0LiBEaWFiZXRlcyAmYW1w
OyBlbmRvY3Jpbm9sb2d5PC9vcmlnLXB1Yj48aXNibj4yMjEzLTg1OTU8L2lzYm4+PHVybHM+PHJl
bGF0ZWQtdXJscz48dXJsPmh0dHBzOi8vd3d3Lm5jYmkubmxtLm5paC5nb3YvcHVibWVkLzI5NTAz
MTcyIDwvdXJsPjwvcmVsYXRlZC11cmxzPjwvdXJscz48ZWxlY3Ryb25pYy1yZXNvdXJjZS1udW0+
MTAuMTAxNi9TMjIxMy04NTg3KDE4KTMwMDUxLTI8L2VsZWN0cm9uaWMtcmVzb3VyY2UtbnVtPjxy
ZW1vdGUtZGF0YWJhc2UtcHJvdmlkZXI+UHViTWVkPC9yZW1vdGUtZGF0YWJhc2UtcHJvdmlkZXI+
PGxhbmd1YWdlPmVuZzwvbGFuZ3VhZ2U+PC9yZWNvcmQ+PC9DaXRlPjwvRW5kTm90ZT5=
</w:fldData>
        </w:fldChar>
      </w:r>
      <w:r w:rsidR="005B7FA7">
        <w:instrText xml:space="preserve"> ADDIN EN.CITE </w:instrText>
      </w:r>
      <w:r w:rsidR="005B7FA7">
        <w:fldChar w:fldCharType="begin">
          <w:fldData xml:space="preserve">PEVuZE5vdGU+PENpdGU+PEF1dGhvcj5BaGxxdmlzdDwvQXV0aG9yPjxZZWFyPjIwMTg8L1llYXI+
PFJlY051bT4yMzA0PC9SZWNOdW0+PERpc3BsYXlUZXh0PjxzdHlsZSBmYWNlPSJzdXBlcnNjcmlw
dCI+MTA8L3N0eWxlPjwvRGlzcGxheVRleHQ+PHJlY29yZD48cmVjLW51bWJlcj4yMzA0PC9yZWMt
bnVtYmVyPjxmb3JlaWduLWtleXM+PGtleSBhcHA9IkVOIiBkYi1pZD0iZnc1ZHhzMnoyczJkd2Fl
NXhmOHB6djA1eHp0MmF0ZnZlOTVyIiB0aW1lc3RhbXA9IjE1NjE5NzUxMTQiIGd1aWQ9ImMyOWI3
M2M5LTQzMGQtNGM5MS1iYzk2LTU3MjgwZmU3ZjE2NyI+MjMwNDwva2V5PjwvZm9yZWlnbi1rZXlz
PjxyZWYtdHlwZSBuYW1lPSJKb3VybmFsIEFydGljbGUiPjE3PC9yZWYtdHlwZT48Y29udHJpYnV0
b3JzPjxhdXRob3JzPjxhdXRob3I+QWhscXZpc3QsIEVtbWE8L2F1dGhvcj48YXV0aG9yPlN0b3Jt
LCBQZXR0ZXI8L2F1dGhvcj48YXV0aG9yPkvDpHLDpGrDpG3DpGtpLCBBbm5lbWFyaTwvYXV0aG9y
PjxhdXRob3I+TWFydGluZWxsLCBNYXRzPC9hdXRob3I+PGF1dGhvcj5Eb3JraGFuLCBNb3poZ2Fu
PC9hdXRob3I+PGF1dGhvcj5DYXJsc3NvbiwgQW5uZWxpZTwvYXV0aG9yPjxhdXRob3I+VmlrbWFu
LCBQZXR0ZXI8L2F1dGhvcj48YXV0aG9yPlByYXNhZCwgUmFzaG1pIEIuPC9hdXRob3I+PGF1dGhv
cj5BbHksIERpbmEgTWFuc291cjwvYXV0aG9yPjxhdXRob3I+QWxtZ3JlbiwgUGV0ZXI8L2F1dGhv
cj48YXV0aG9yPldlc3NtYW4sIFlsdmE8L2F1dGhvcj48YXV0aG9yPlNoYWF0LCBOYWVsPC9hdXRo
b3I+PGF1dGhvcj5TcMOpZ2VsLCBQZXRlcjwvYXV0aG9yPjxhdXRob3I+TXVsZGVyLCBIaW5kcmlr
PC9hdXRob3I+PGF1dGhvcj5MaW5kaG9sbSwgRWVybzwvYXV0aG9yPjxhdXRob3I+TWVsYW5kZXIs
IE9sbGU8L2F1dGhvcj48YXV0aG9yPkhhbnNzb24sIE9sYTwvYXV0aG9yPjxhdXRob3I+TWFsbXF2
aXN0LCBVbGY8L2F1dGhvcj48YXV0aG9yPkxlcm5tYXJrLCDDhWtlPC9hdXRob3I+PGF1dGhvcj5M
YWh0aSwgS2FqPC9hdXRob3I+PGF1dGhvcj5Gb3Jzw6luLCBUb208L2F1dGhvcj48YXV0aG9yPlR1
b21pLCBUaWluYW1haWphPC9hdXRob3I+PGF1dGhvcj5Sb3NlbmdyZW4sIEFuZGVycyBILjwvYXV0
aG9yPjxhdXRob3I+R3Jvb3AsIExlaWY8L2F1dGhvcj48L2F1dGhvcnM+PC9jb250cmlidXRvcnM+
PHRpdGxlcz48dGl0bGU+Tm92ZWwgc3ViZ3JvdXBzIG9mIGFkdWx0LW9uc2V0IGRpYWJldGVzIGFu
ZCB0aGVpciBhc3NvY2lhdGlvbiB3aXRoIG91dGNvbWVzOiBhIGRhdGEtZHJpdmVuIGNsdXN0ZXIg
YW5hbHlzaXMgb2Ygc2l4IHZhcmlhYmxlczwvdGl0bGU+PHNlY29uZGFyeS10aXRsZT5UaGUgbGFu
Y2V0LiBEaWFiZXRlcyAmYW1wOyBlbmRvY3Jpbm9sb2d5PC9zZWNvbmRhcnktdGl0bGU+PC90aXRs
ZXM+PHBlcmlvZGljYWw+PGZ1bGwtdGl0bGU+VGhlIGxhbmNldC4gRGlhYmV0ZXMgJmFtcDsgZW5k
b2NyaW5vbG9neTwvZnVsbC10aXRsZT48L3BlcmlvZGljYWw+PHBhZ2VzPjM2MS0zNjk8L3BhZ2Vz
Pjx2b2x1bWU+Njwvdm9sdW1lPjxudW1iZXI+NTwvbnVtYmVyPjxlZGl0aW9uPjIwMTgvMDMvMDU8
L2VkaXRpb24+PGtleXdvcmRzPjxrZXl3b3JkPkFkdWx0PC9rZXl3b3JkPjxrZXl3b3JkPkNsdXN0
ZXIgQW5hbHlzaXM8L2tleXdvcmQ+PGtleXdvcmQ+Q29ob3J0IFN0dWRpZXM8L2tleXdvcmQ+PGtl
eXdvcmQ+RGlhYmV0ZXMgQ29tcGxpY2F0aW9ucy9jbGFzc2lmaWNhdGlvbjwva2V5d29yZD48a2V5
d29yZD5EaWFiZXRlcyBNZWxsaXR1cy8qY2xhc3NpZmljYXRpb248L2tleXdvcmQ+PGtleXdvcmQ+
RGlzZWFzZSBQcm9ncmVzc2lvbjwva2V5d29yZD48a2V5d29yZD5GZW1hbGU8L2tleXdvcmQ+PGtl
eXdvcmQ+SHVtYW5zPC9rZXl3b3JkPjxrZXl3b3JkPk1hbGU8L2tleXdvcmQ+PGtleXdvcmQ+UHJv
c3BlY3RpdmUgU3R1ZGllczwva2V5d29yZD48a2V5d29yZD5SaXNrIEZhY3RvcnM8L2tleXdvcmQ+
PC9rZXl3b3Jkcz48ZGF0ZXM+PHllYXI+MjAxODwveWVhcj48L2RhdGVzPjxwdWItbG9jYXRpb24+
RW5nbGFuZDwvcHViLWxvY2F0aW9uPjxvcmlnLXB1Yj5UaGUgbGFuY2V0LiBEaWFiZXRlcyAmYW1w
OyBlbmRvY3Jpbm9sb2d5PC9vcmlnLXB1Yj48aXNibj4yMjEzLTg1OTU8L2lzYm4+PHVybHM+PHJl
bGF0ZWQtdXJscz48dXJsPmh0dHBzOi8vd3d3Lm5jYmkubmxtLm5paC5nb3YvcHVibWVkLzI5NTAz
MTcyIDwvdXJsPjwvcmVsYXRlZC11cmxzPjwvdXJscz48ZWxlY3Ryb25pYy1yZXNvdXJjZS1udW0+
MTAuMTAxNi9TMjIxMy04NTg3KDE4KTMwMDUxLTI8L2VsZWN0cm9uaWMtcmVzb3VyY2UtbnVtPjxy
ZW1vdGUtZGF0YWJhc2UtcHJvdmlkZXI+UHViTWVkPC9yZW1vdGUtZGF0YWJhc2UtcHJvdmlkZXI+
PGxhbmd1YWdlPmVuZzwvbGFuZ3VhZ2U+PC9yZWNvcmQ+PC9DaXRlPjwvRW5kTm90ZT5=
</w:fldData>
        </w:fldChar>
      </w:r>
      <w:r w:rsidR="005B7FA7">
        <w:instrText xml:space="preserve"> ADDIN EN.CITE.DATA </w:instrText>
      </w:r>
      <w:r w:rsidR="005B7FA7">
        <w:fldChar w:fldCharType="end"/>
      </w:r>
      <w:r w:rsidR="00057E43">
        <w:fldChar w:fldCharType="separate"/>
      </w:r>
      <w:r w:rsidR="005B7FA7" w:rsidRPr="005B7FA7">
        <w:rPr>
          <w:noProof/>
          <w:vertAlign w:val="superscript"/>
        </w:rPr>
        <w:t>10</w:t>
      </w:r>
      <w:r w:rsidR="00057E43">
        <w:fldChar w:fldCharType="end"/>
      </w:r>
      <w:r w:rsidR="00057E43">
        <w:t xml:space="preserve">, obesity </w:t>
      </w:r>
      <w:r w:rsidR="00BB1EF7">
        <w:t>may</w:t>
      </w:r>
      <w:r w:rsidR="00057E43">
        <w:t xml:space="preserve">be viewed </w:t>
      </w:r>
      <w:r w:rsidR="00A016FF">
        <w:t>similarly</w:t>
      </w:r>
      <w:r w:rsidR="00057E43">
        <w:t xml:space="preserve"> </w:t>
      </w:r>
      <w:r w:rsidR="00EC4179">
        <w:t xml:space="preserve">as a disease with </w:t>
      </w:r>
      <w:r w:rsidR="00A016FF">
        <w:t xml:space="preserve">inherent </w:t>
      </w:r>
      <w:r w:rsidR="00A217F1">
        <w:t>biological heterogen</w:t>
      </w:r>
      <w:r w:rsidR="00A016FF">
        <w:t>e</w:t>
      </w:r>
      <w:r w:rsidR="00A217F1">
        <w:t>ity</w:t>
      </w:r>
      <w:r w:rsidR="00057E43">
        <w:t xml:space="preserve"> and </w:t>
      </w:r>
      <w:r w:rsidR="00A016FF">
        <w:t xml:space="preserve">significant </w:t>
      </w:r>
      <w:r w:rsidR="00057E43">
        <w:t xml:space="preserve">phenotypic variation in </w:t>
      </w:r>
      <w:r w:rsidR="00EC4179">
        <w:t xml:space="preserve">its </w:t>
      </w:r>
      <w:r w:rsidR="00057E43">
        <w:t xml:space="preserve">causes and consequences. </w:t>
      </w:r>
      <w:r w:rsidR="00A016FF">
        <w:t>A</w:t>
      </w:r>
      <w:r w:rsidR="00AB0251">
        <w:t>dditional considerations</w:t>
      </w:r>
      <w:r w:rsidR="00A016FF">
        <w:t xml:space="preserve"> beyond measurement of BMI</w:t>
      </w:r>
      <w:r w:rsidR="005E15E8">
        <w:t xml:space="preserve">, such as </w:t>
      </w:r>
      <w:r w:rsidR="00A016FF">
        <w:t xml:space="preserve">components of </w:t>
      </w:r>
      <w:r w:rsidR="005E15E8">
        <w:t xml:space="preserve">metabolic health, </w:t>
      </w:r>
      <w:r w:rsidR="00AB0251">
        <w:t xml:space="preserve">will enable </w:t>
      </w:r>
      <w:r w:rsidR="00A016FF">
        <w:t xml:space="preserve">improved </w:t>
      </w:r>
      <w:r w:rsidR="00AB0251">
        <w:t>risk stratification and a more personalised approach</w:t>
      </w:r>
      <w:r w:rsidR="003C194C">
        <w:t xml:space="preserve">, but this and other studies </w:t>
      </w:r>
      <w:r w:rsidR="00A016FF">
        <w:t>remind</w:t>
      </w:r>
      <w:r w:rsidR="003C194C">
        <w:t xml:space="preserve"> us </w:t>
      </w:r>
      <w:r w:rsidR="002B6592">
        <w:t xml:space="preserve">that </w:t>
      </w:r>
      <w:r w:rsidR="002B6592">
        <w:lastRenderedPageBreak/>
        <w:t>obesity, even with preserved metabolic health</w:t>
      </w:r>
      <w:r w:rsidR="005A0397">
        <w:t xml:space="preserve">, </w:t>
      </w:r>
      <w:r w:rsidR="00A016FF">
        <w:t xml:space="preserve">represents </w:t>
      </w:r>
      <w:r w:rsidR="00AA546A">
        <w:t xml:space="preserve">an important risk </w:t>
      </w:r>
      <w:r w:rsidR="00A016FF">
        <w:t xml:space="preserve">factor </w:t>
      </w:r>
      <w:r w:rsidR="00AA546A">
        <w:t>for heart failure</w:t>
      </w:r>
      <w:r w:rsidR="00BB1EF7">
        <w:t xml:space="preserve">, </w:t>
      </w:r>
      <w:r w:rsidR="00AA546A">
        <w:t xml:space="preserve">atrial </w:t>
      </w:r>
      <w:proofErr w:type="gramStart"/>
      <w:r w:rsidR="00AA546A">
        <w:t>fibrillation</w:t>
      </w:r>
      <w:proofErr w:type="gramEnd"/>
      <w:r w:rsidR="007D469E">
        <w:t xml:space="preserve"> </w:t>
      </w:r>
      <w:r w:rsidR="00BB1EF7">
        <w:t>and</w:t>
      </w:r>
      <w:r w:rsidR="007D469E">
        <w:t xml:space="preserve"> many other complications</w:t>
      </w:r>
      <w:r w:rsidR="00994F13">
        <w:t xml:space="preserve">. Poor metabolic health </w:t>
      </w:r>
      <w:r w:rsidR="00594A1F">
        <w:t>act</w:t>
      </w:r>
      <w:r w:rsidR="00A016FF">
        <w:t>s</w:t>
      </w:r>
      <w:r w:rsidR="00594A1F">
        <w:t xml:space="preserve"> synergistically with </w:t>
      </w:r>
      <w:r w:rsidR="00A016FF">
        <w:t xml:space="preserve">increased body </w:t>
      </w:r>
      <w:r w:rsidR="00594A1F">
        <w:t xml:space="preserve">weight on </w:t>
      </w:r>
      <w:r w:rsidR="00A016FF">
        <w:t>multiple health outcomes</w:t>
      </w:r>
      <w:r w:rsidR="00594A1F">
        <w:t xml:space="preserve">. Efforts must made </w:t>
      </w:r>
      <w:r w:rsidR="00EC4179">
        <w:t xml:space="preserve">to support </w:t>
      </w:r>
      <w:r w:rsidR="00550968">
        <w:t xml:space="preserve">use of </w:t>
      </w:r>
      <w:r w:rsidR="0049617E">
        <w:t xml:space="preserve">appropriate interventions, including </w:t>
      </w:r>
      <w:r w:rsidR="00550968">
        <w:t xml:space="preserve">improved </w:t>
      </w:r>
      <w:r w:rsidR="0049617E">
        <w:t>diet</w:t>
      </w:r>
      <w:r w:rsidR="00550968">
        <w:t>s</w:t>
      </w:r>
      <w:r w:rsidR="0049617E">
        <w:t xml:space="preserve">, increased physical activity and </w:t>
      </w:r>
      <w:r w:rsidR="00594A1F">
        <w:t xml:space="preserve">weight </w:t>
      </w:r>
      <w:r w:rsidR="0020788F">
        <w:t>management to</w:t>
      </w:r>
      <w:r w:rsidR="00550968">
        <w:t xml:space="preserve"> </w:t>
      </w:r>
      <w:r w:rsidR="00A016FF">
        <w:t>optimis</w:t>
      </w:r>
      <w:r w:rsidR="00550968">
        <w:t>e</w:t>
      </w:r>
      <w:r w:rsidR="00A016FF">
        <w:t xml:space="preserve"> metabolic health</w:t>
      </w:r>
      <w:r w:rsidR="00594A1F">
        <w:t xml:space="preserve"> </w:t>
      </w:r>
      <w:r w:rsidR="00550968">
        <w:t xml:space="preserve">at a population level and in individuals </w:t>
      </w:r>
      <w:r w:rsidR="00832864">
        <w:t>living with overweight/obesity</w:t>
      </w:r>
      <w:r w:rsidR="00A016FF">
        <w:t xml:space="preserve"> </w:t>
      </w:r>
      <w:r w:rsidR="00FF5D08">
        <w:t xml:space="preserve">to </w:t>
      </w:r>
      <w:r w:rsidR="00EC4179">
        <w:t xml:space="preserve">prevent </w:t>
      </w:r>
      <w:r w:rsidR="00FF5D08">
        <w:t>these signific</w:t>
      </w:r>
      <w:r w:rsidR="00A016FF">
        <w:t>a</w:t>
      </w:r>
      <w:r w:rsidR="00FF5D08">
        <w:t>nt long-term complications</w:t>
      </w:r>
      <w:r w:rsidR="00832864">
        <w:t xml:space="preserve">. </w:t>
      </w:r>
    </w:p>
    <w:p w14:paraId="10796AE2" w14:textId="444E9AB5" w:rsidR="00B23F55" w:rsidRDefault="00B23F55" w:rsidP="00276D5F">
      <w:pPr>
        <w:spacing w:after="120" w:line="360" w:lineRule="auto"/>
        <w:jc w:val="both"/>
        <w:rPr>
          <w:b/>
          <w:bCs/>
        </w:rPr>
      </w:pPr>
      <w:r w:rsidRPr="00B23F55">
        <w:rPr>
          <w:b/>
          <w:bCs/>
        </w:rPr>
        <w:t>Conflicts of interest</w:t>
      </w:r>
    </w:p>
    <w:p w14:paraId="2D3D72FE" w14:textId="39418B23" w:rsidR="0030234B" w:rsidRPr="0030234B" w:rsidRDefault="0030234B" w:rsidP="0030234B">
      <w:pPr>
        <w:spacing w:after="120" w:line="360" w:lineRule="auto"/>
        <w:jc w:val="both"/>
      </w:pPr>
      <w:r w:rsidRPr="0030234B">
        <w:t>DJC has</w:t>
      </w:r>
      <w:r w:rsidRPr="0030234B">
        <w:t xml:space="preserve"> </w:t>
      </w:r>
      <w:r w:rsidRPr="0030234B">
        <w:t xml:space="preserve">competing interests </w:t>
      </w:r>
      <w:r w:rsidRPr="0030234B">
        <w:t xml:space="preserve">has received funding for investigator-initiated studies from </w:t>
      </w:r>
      <w:r w:rsidRPr="0030234B">
        <w:t>AstraZeneca,</w:t>
      </w:r>
      <w:r w:rsidRPr="0030234B">
        <w:t xml:space="preserve"> </w:t>
      </w:r>
      <w:r w:rsidRPr="0030234B">
        <w:t>Novo Nordisk, Pfizer</w:t>
      </w:r>
      <w:r w:rsidRPr="0030234B">
        <w:t xml:space="preserve">, Ipsen and </w:t>
      </w:r>
      <w:r w:rsidRPr="0030234B">
        <w:t>Boehringer Ingelheim</w:t>
      </w:r>
      <w:r w:rsidRPr="0030234B">
        <w:t xml:space="preserve"> </w:t>
      </w:r>
      <w:r w:rsidRPr="0030234B">
        <w:t>and</w:t>
      </w:r>
      <w:r w:rsidRPr="0030234B">
        <w:t xml:space="preserve"> educational grants from </w:t>
      </w:r>
      <w:r w:rsidRPr="0030234B">
        <w:t xml:space="preserve">Janssen Pharmaceuticals, </w:t>
      </w:r>
      <w:proofErr w:type="gramStart"/>
      <w:r w:rsidRPr="0030234B">
        <w:t>Lilly</w:t>
      </w:r>
      <w:proofErr w:type="gramEnd"/>
      <w:r w:rsidRPr="0030234B">
        <w:t xml:space="preserve"> and Sanofi.</w:t>
      </w:r>
    </w:p>
    <w:p w14:paraId="228383A0" w14:textId="5DA25292" w:rsidR="0030234B" w:rsidRPr="0030234B" w:rsidRDefault="0030234B" w:rsidP="0030234B">
      <w:pPr>
        <w:spacing w:after="120" w:line="360" w:lineRule="auto"/>
        <w:jc w:val="both"/>
      </w:pPr>
      <w:r w:rsidRPr="0030234B">
        <w:t>JPHW has acted as a consultant,</w:t>
      </w:r>
      <w:r w:rsidRPr="0030234B">
        <w:t xml:space="preserve"> </w:t>
      </w:r>
      <w:r w:rsidRPr="0030234B">
        <w:t>received institutional grants, and given lectures on behalf of</w:t>
      </w:r>
      <w:r w:rsidRPr="0030234B">
        <w:t xml:space="preserve"> </w:t>
      </w:r>
      <w:r w:rsidRPr="0030234B">
        <w:t>pharmaceutical companies developing or marketing medicines used for</w:t>
      </w:r>
      <w:r w:rsidRPr="0030234B">
        <w:t xml:space="preserve"> </w:t>
      </w:r>
      <w:r w:rsidRPr="0030234B">
        <w:t>the treatment of diabetes and obesity specifically Astellas, AstraZeneca, Boehringer Ingelheim,</w:t>
      </w:r>
      <w:r w:rsidRPr="0030234B">
        <w:t xml:space="preserve"> </w:t>
      </w:r>
      <w:r w:rsidRPr="0030234B">
        <w:t>Eli Lilly, Janssen Pharmaceuticals, Mundipharma, Napp, Novo Nordisk,</w:t>
      </w:r>
      <w:r w:rsidRPr="0030234B">
        <w:t xml:space="preserve"> </w:t>
      </w:r>
      <w:r w:rsidRPr="0030234B">
        <w:t>Orexigen, Rhythm Pharmaceuticals, Sanofi &amp; Takeda, and Wilmington</w:t>
      </w:r>
      <w:r w:rsidRPr="0030234B">
        <w:t xml:space="preserve"> </w:t>
      </w:r>
      <w:r w:rsidRPr="0030234B">
        <w:t>Healthcare.</w:t>
      </w:r>
    </w:p>
    <w:p w14:paraId="1430A6FF" w14:textId="645421FF" w:rsidR="00B23F55" w:rsidRDefault="00B23F55" w:rsidP="00276D5F">
      <w:pPr>
        <w:spacing w:after="120" w:line="360" w:lineRule="auto"/>
        <w:jc w:val="both"/>
      </w:pPr>
    </w:p>
    <w:p w14:paraId="0AA92A40" w14:textId="16C6A155" w:rsidR="00BF7F1A" w:rsidRDefault="00BF7F1A" w:rsidP="00276D5F">
      <w:pPr>
        <w:spacing w:after="120" w:line="360" w:lineRule="auto"/>
        <w:jc w:val="both"/>
      </w:pPr>
    </w:p>
    <w:p w14:paraId="5D2809AD" w14:textId="64081CD8" w:rsidR="00BF7F1A" w:rsidRDefault="00BF7F1A" w:rsidP="00276D5F">
      <w:pPr>
        <w:spacing w:after="120" w:line="360" w:lineRule="auto"/>
        <w:jc w:val="both"/>
      </w:pPr>
    </w:p>
    <w:p w14:paraId="264772FF" w14:textId="1E136307" w:rsidR="00BF7F1A" w:rsidRDefault="00BF7F1A" w:rsidP="00276D5F">
      <w:pPr>
        <w:spacing w:after="120" w:line="360" w:lineRule="auto"/>
        <w:jc w:val="both"/>
      </w:pPr>
    </w:p>
    <w:p w14:paraId="68CAB478" w14:textId="437A50E3" w:rsidR="00BF7F1A" w:rsidRDefault="00BF7F1A" w:rsidP="00276D5F">
      <w:pPr>
        <w:spacing w:after="120" w:line="360" w:lineRule="auto"/>
        <w:jc w:val="both"/>
      </w:pPr>
    </w:p>
    <w:p w14:paraId="467DE084" w14:textId="661B0FCD" w:rsidR="00BF7F1A" w:rsidRDefault="00BF7F1A" w:rsidP="00276D5F">
      <w:pPr>
        <w:spacing w:after="120" w:line="360" w:lineRule="auto"/>
        <w:jc w:val="both"/>
      </w:pPr>
    </w:p>
    <w:p w14:paraId="373A223C" w14:textId="4C402DD0" w:rsidR="00BF7F1A" w:rsidRDefault="00BF7F1A" w:rsidP="00276D5F">
      <w:pPr>
        <w:spacing w:after="120" w:line="360" w:lineRule="auto"/>
        <w:jc w:val="both"/>
      </w:pPr>
    </w:p>
    <w:p w14:paraId="552A727B" w14:textId="5876C46E" w:rsidR="00BF7F1A" w:rsidRDefault="00BF7F1A" w:rsidP="00276D5F">
      <w:pPr>
        <w:spacing w:after="120" w:line="360" w:lineRule="auto"/>
        <w:jc w:val="both"/>
      </w:pPr>
    </w:p>
    <w:p w14:paraId="5F5A9171" w14:textId="308A81F4" w:rsidR="00BF7F1A" w:rsidRDefault="00BF7F1A" w:rsidP="00276D5F">
      <w:pPr>
        <w:spacing w:after="120" w:line="360" w:lineRule="auto"/>
        <w:jc w:val="both"/>
      </w:pPr>
    </w:p>
    <w:p w14:paraId="4CA848AE" w14:textId="6EF90949" w:rsidR="00BF7F1A" w:rsidRDefault="00BF7F1A" w:rsidP="00276D5F">
      <w:pPr>
        <w:spacing w:after="120" w:line="360" w:lineRule="auto"/>
        <w:jc w:val="both"/>
      </w:pPr>
    </w:p>
    <w:p w14:paraId="62E619B2" w14:textId="3074BC53" w:rsidR="00BF7F1A" w:rsidRDefault="00BF7F1A" w:rsidP="00276D5F">
      <w:pPr>
        <w:spacing w:after="120" w:line="360" w:lineRule="auto"/>
        <w:jc w:val="both"/>
      </w:pPr>
    </w:p>
    <w:p w14:paraId="09697CE5" w14:textId="77777777" w:rsidR="00BF7F1A" w:rsidRDefault="00BF7F1A" w:rsidP="00276D5F">
      <w:pPr>
        <w:spacing w:after="120" w:line="360" w:lineRule="auto"/>
        <w:jc w:val="both"/>
      </w:pPr>
    </w:p>
    <w:p w14:paraId="694174BE" w14:textId="77777777" w:rsidR="005B7FA7" w:rsidRPr="005B7FA7" w:rsidRDefault="004145A5" w:rsidP="005B7FA7">
      <w:pPr>
        <w:pStyle w:val="EndNoteBibliographyTitle"/>
        <w:rPr>
          <w:b/>
          <w:noProof/>
        </w:rPr>
      </w:pPr>
      <w:r>
        <w:lastRenderedPageBreak/>
        <w:fldChar w:fldCharType="begin"/>
      </w:r>
      <w:r>
        <w:instrText xml:space="preserve"> ADDIN EN.REFLIST </w:instrText>
      </w:r>
      <w:r>
        <w:fldChar w:fldCharType="separate"/>
      </w:r>
      <w:r w:rsidR="005B7FA7" w:rsidRPr="005B7FA7">
        <w:rPr>
          <w:b/>
          <w:noProof/>
        </w:rPr>
        <w:t>References</w:t>
      </w:r>
    </w:p>
    <w:p w14:paraId="2241A179" w14:textId="77777777" w:rsidR="005B7FA7" w:rsidRPr="005B7FA7" w:rsidRDefault="005B7FA7" w:rsidP="005B7FA7">
      <w:pPr>
        <w:pStyle w:val="EndNoteBibliographyTitle"/>
        <w:rPr>
          <w:b/>
          <w:noProof/>
        </w:rPr>
      </w:pPr>
    </w:p>
    <w:p w14:paraId="4739BA45" w14:textId="29835111" w:rsidR="005B7FA7" w:rsidRPr="005B7FA7" w:rsidRDefault="005B7FA7" w:rsidP="005B7FA7">
      <w:pPr>
        <w:pStyle w:val="EndNoteBibliography"/>
        <w:ind w:left="720" w:hanging="720"/>
        <w:rPr>
          <w:noProof/>
        </w:rPr>
      </w:pPr>
      <w:r w:rsidRPr="005B7FA7">
        <w:rPr>
          <w:noProof/>
        </w:rPr>
        <w:t>1</w:t>
      </w:r>
      <w:r w:rsidRPr="005B7FA7">
        <w:rPr>
          <w:noProof/>
        </w:rPr>
        <w:tab/>
        <w:t xml:space="preserve">Smith, G. I., Mittendorfer, B. &amp; Klein, S. Metabolically healthy obesity: facts and fantasies. </w:t>
      </w:r>
      <w:r w:rsidRPr="005B7FA7">
        <w:rPr>
          <w:i/>
          <w:noProof/>
        </w:rPr>
        <w:t>J Clin Invest</w:t>
      </w:r>
      <w:r w:rsidRPr="005B7FA7">
        <w:rPr>
          <w:noProof/>
        </w:rPr>
        <w:t xml:space="preserve"> </w:t>
      </w:r>
      <w:r w:rsidRPr="005B7FA7">
        <w:rPr>
          <w:b/>
          <w:noProof/>
        </w:rPr>
        <w:t>129</w:t>
      </w:r>
      <w:r w:rsidRPr="005B7FA7">
        <w:rPr>
          <w:noProof/>
        </w:rPr>
        <w:t>, 3978-3989, (2019).</w:t>
      </w:r>
    </w:p>
    <w:p w14:paraId="735EB7D5" w14:textId="2DC9CE25" w:rsidR="005B7FA7" w:rsidRPr="005B7FA7" w:rsidRDefault="005B7FA7" w:rsidP="005B7FA7">
      <w:pPr>
        <w:pStyle w:val="EndNoteBibliography"/>
        <w:ind w:left="720" w:hanging="720"/>
        <w:rPr>
          <w:noProof/>
        </w:rPr>
      </w:pPr>
      <w:r w:rsidRPr="005B7FA7">
        <w:rPr>
          <w:noProof/>
        </w:rPr>
        <w:t>2</w:t>
      </w:r>
      <w:r w:rsidRPr="005B7FA7">
        <w:rPr>
          <w:noProof/>
        </w:rPr>
        <w:tab/>
        <w:t xml:space="preserve">Zembic, A., Eckel, N., Stefan, N., Baudry, J. &amp; Schulze, M. B. An Empirically Derived Definition of Metabolically Healthy Obesity Based on Risk of Cardiovascular and Total Mortality. </w:t>
      </w:r>
      <w:r w:rsidRPr="005B7FA7">
        <w:rPr>
          <w:i/>
          <w:noProof/>
        </w:rPr>
        <w:t>JAMA network open</w:t>
      </w:r>
      <w:r w:rsidRPr="005B7FA7">
        <w:rPr>
          <w:noProof/>
        </w:rPr>
        <w:t xml:space="preserve"> </w:t>
      </w:r>
      <w:r w:rsidRPr="005B7FA7">
        <w:rPr>
          <w:b/>
          <w:noProof/>
        </w:rPr>
        <w:t>4</w:t>
      </w:r>
      <w:r w:rsidRPr="005B7FA7">
        <w:rPr>
          <w:noProof/>
        </w:rPr>
        <w:t>, (2021).</w:t>
      </w:r>
    </w:p>
    <w:p w14:paraId="787CD1E0" w14:textId="31F63A88" w:rsidR="005B7FA7" w:rsidRPr="005B7FA7" w:rsidRDefault="005B7FA7" w:rsidP="005B7FA7">
      <w:pPr>
        <w:pStyle w:val="EndNoteBibliography"/>
        <w:ind w:left="720" w:hanging="720"/>
        <w:rPr>
          <w:noProof/>
        </w:rPr>
      </w:pPr>
      <w:r w:rsidRPr="005B7FA7">
        <w:rPr>
          <w:noProof/>
        </w:rPr>
        <w:t>3</w:t>
      </w:r>
      <w:r w:rsidRPr="005B7FA7">
        <w:rPr>
          <w:noProof/>
        </w:rPr>
        <w:tab/>
        <w:t>Caleyachetty, R.</w:t>
      </w:r>
      <w:r w:rsidRPr="005B7FA7">
        <w:rPr>
          <w:i/>
          <w:noProof/>
        </w:rPr>
        <w:t xml:space="preserve"> et al.</w:t>
      </w:r>
      <w:r w:rsidRPr="005B7FA7">
        <w:rPr>
          <w:noProof/>
        </w:rPr>
        <w:t xml:space="preserve"> Metabolically Healthy Obese and Incident Cardiovascular Disease Events Among 3.5 Million Men and Women. </w:t>
      </w:r>
      <w:r w:rsidRPr="005B7FA7">
        <w:rPr>
          <w:i/>
          <w:noProof/>
        </w:rPr>
        <w:t>Journal of the American College of Cardiology</w:t>
      </w:r>
      <w:r w:rsidRPr="005B7FA7">
        <w:rPr>
          <w:noProof/>
        </w:rPr>
        <w:t xml:space="preserve"> </w:t>
      </w:r>
      <w:r w:rsidRPr="005B7FA7">
        <w:rPr>
          <w:b/>
          <w:noProof/>
        </w:rPr>
        <w:t>70</w:t>
      </w:r>
      <w:r w:rsidRPr="005B7FA7">
        <w:rPr>
          <w:noProof/>
        </w:rPr>
        <w:t>, 1429-1437, (2017).</w:t>
      </w:r>
    </w:p>
    <w:p w14:paraId="4EC492F9" w14:textId="4E304C1F" w:rsidR="005B7FA7" w:rsidRPr="005B7FA7" w:rsidRDefault="005B7FA7" w:rsidP="005B7FA7">
      <w:pPr>
        <w:pStyle w:val="EndNoteBibliography"/>
        <w:ind w:left="720" w:hanging="720"/>
        <w:rPr>
          <w:noProof/>
        </w:rPr>
      </w:pPr>
      <w:r w:rsidRPr="005B7FA7">
        <w:rPr>
          <w:noProof/>
        </w:rPr>
        <w:t>4</w:t>
      </w:r>
      <w:r w:rsidRPr="005B7FA7">
        <w:rPr>
          <w:noProof/>
        </w:rPr>
        <w:tab/>
        <w:t xml:space="preserve">Kramer, C. K., Zinman, B. &amp; Retnakaran, R. Are metabolically healthy overweight and obesity benign conditions?: A systematic review and meta-analysis. </w:t>
      </w:r>
      <w:r w:rsidRPr="005B7FA7">
        <w:rPr>
          <w:i/>
          <w:noProof/>
        </w:rPr>
        <w:t>Ann Intern Med</w:t>
      </w:r>
      <w:r w:rsidRPr="005B7FA7">
        <w:rPr>
          <w:noProof/>
        </w:rPr>
        <w:t xml:space="preserve"> </w:t>
      </w:r>
      <w:r w:rsidRPr="005B7FA7">
        <w:rPr>
          <w:b/>
          <w:noProof/>
        </w:rPr>
        <w:t>159</w:t>
      </w:r>
      <w:r w:rsidRPr="005B7FA7">
        <w:rPr>
          <w:noProof/>
        </w:rPr>
        <w:t>, 758-769, (2013).</w:t>
      </w:r>
    </w:p>
    <w:p w14:paraId="6EA9EBAE" w14:textId="30CB1999" w:rsidR="005B7FA7" w:rsidRPr="005B7FA7" w:rsidRDefault="005B7FA7" w:rsidP="005B7FA7">
      <w:pPr>
        <w:pStyle w:val="EndNoteBibliography"/>
        <w:ind w:left="720" w:hanging="720"/>
        <w:rPr>
          <w:noProof/>
        </w:rPr>
      </w:pPr>
      <w:r w:rsidRPr="005B7FA7">
        <w:rPr>
          <w:noProof/>
        </w:rPr>
        <w:t>5</w:t>
      </w:r>
      <w:r w:rsidRPr="005B7FA7">
        <w:rPr>
          <w:noProof/>
        </w:rPr>
        <w:tab/>
        <w:t>Sprung, V. S.</w:t>
      </w:r>
      <w:r w:rsidRPr="005B7FA7">
        <w:rPr>
          <w:i/>
          <w:noProof/>
        </w:rPr>
        <w:t xml:space="preserve"> et al.</w:t>
      </w:r>
      <w:r w:rsidRPr="005B7FA7">
        <w:rPr>
          <w:noProof/>
        </w:rPr>
        <w:t xml:space="preserve"> Metabolic syndrome is associated with reduced flow mediated dilation independent of obesity status. </w:t>
      </w:r>
      <w:r w:rsidRPr="005B7FA7">
        <w:rPr>
          <w:i/>
          <w:noProof/>
        </w:rPr>
        <w:t xml:space="preserve">European journal of endocrinology </w:t>
      </w:r>
      <w:r w:rsidRPr="005B7FA7">
        <w:rPr>
          <w:b/>
          <w:noProof/>
        </w:rPr>
        <w:t>183</w:t>
      </w:r>
      <w:r w:rsidRPr="005B7FA7">
        <w:rPr>
          <w:noProof/>
        </w:rPr>
        <w:t>, 211-220, (2020).</w:t>
      </w:r>
    </w:p>
    <w:p w14:paraId="58CC2EAA" w14:textId="7AA1D0BB" w:rsidR="005B7FA7" w:rsidRPr="005B7FA7" w:rsidRDefault="005B7FA7" w:rsidP="005B7FA7">
      <w:pPr>
        <w:pStyle w:val="EndNoteBibliography"/>
        <w:ind w:left="720" w:hanging="720"/>
        <w:rPr>
          <w:noProof/>
        </w:rPr>
      </w:pPr>
      <w:r w:rsidRPr="005B7FA7">
        <w:rPr>
          <w:noProof/>
        </w:rPr>
        <w:t>6</w:t>
      </w:r>
      <w:r w:rsidRPr="005B7FA7">
        <w:rPr>
          <w:noProof/>
        </w:rPr>
        <w:tab/>
        <w:t>Dobson, R.</w:t>
      </w:r>
      <w:r w:rsidRPr="005B7FA7">
        <w:rPr>
          <w:i/>
          <w:noProof/>
        </w:rPr>
        <w:t xml:space="preserve"> et al.</w:t>
      </w:r>
      <w:r w:rsidRPr="005B7FA7">
        <w:rPr>
          <w:noProof/>
        </w:rPr>
        <w:t xml:space="preserve"> Metabolically healthy and unhealthy obesity: differential effects on myocardial function according to metabolic syndrome, rather than obesity. </w:t>
      </w:r>
      <w:r w:rsidRPr="005B7FA7">
        <w:rPr>
          <w:i/>
          <w:noProof/>
        </w:rPr>
        <w:t>Int J Obes (Lond)</w:t>
      </w:r>
      <w:r w:rsidRPr="005B7FA7">
        <w:rPr>
          <w:noProof/>
        </w:rPr>
        <w:t xml:space="preserve"> </w:t>
      </w:r>
      <w:r w:rsidRPr="005B7FA7">
        <w:rPr>
          <w:b/>
          <w:noProof/>
        </w:rPr>
        <w:t>40</w:t>
      </w:r>
      <w:r w:rsidRPr="005B7FA7">
        <w:rPr>
          <w:noProof/>
        </w:rPr>
        <w:t>, 153-161, (2016).</w:t>
      </w:r>
    </w:p>
    <w:p w14:paraId="33B896A1" w14:textId="77777777" w:rsidR="005B7FA7" w:rsidRPr="005B7FA7" w:rsidRDefault="005B7FA7" w:rsidP="005B7FA7">
      <w:pPr>
        <w:pStyle w:val="EndNoteBibliography"/>
        <w:ind w:left="720" w:hanging="720"/>
        <w:rPr>
          <w:noProof/>
        </w:rPr>
      </w:pPr>
      <w:r w:rsidRPr="005B7FA7">
        <w:rPr>
          <w:noProof/>
        </w:rPr>
        <w:t>7</w:t>
      </w:r>
      <w:r w:rsidRPr="005B7FA7">
        <w:rPr>
          <w:noProof/>
        </w:rPr>
        <w:tab/>
        <w:t>Commodore-Mensah, Y.</w:t>
      </w:r>
      <w:r w:rsidRPr="005B7FA7">
        <w:rPr>
          <w:i/>
          <w:noProof/>
        </w:rPr>
        <w:t xml:space="preserve"> et al.</w:t>
      </w:r>
      <w:r w:rsidRPr="005B7FA7">
        <w:rPr>
          <w:noProof/>
        </w:rPr>
        <w:t xml:space="preserve"> High Burden of Subclinical and Cardiovascular Disease Risk in Adults with Metabolically Healthy Obesity: The Atherosclerosis Risk in Communities (ARIC) Study. </w:t>
      </w:r>
      <w:r w:rsidRPr="005B7FA7">
        <w:rPr>
          <w:i/>
          <w:noProof/>
        </w:rPr>
        <w:t>Diabetes Care</w:t>
      </w:r>
      <w:r w:rsidRPr="005B7FA7">
        <w:rPr>
          <w:noProof/>
        </w:rPr>
        <w:t>, doi:10.2337/dc20-2227 (2021).</w:t>
      </w:r>
    </w:p>
    <w:p w14:paraId="05CB11CD" w14:textId="2CD18115" w:rsidR="005B7FA7" w:rsidRPr="005B7FA7" w:rsidRDefault="005B7FA7" w:rsidP="005B7FA7">
      <w:pPr>
        <w:pStyle w:val="EndNoteBibliography"/>
        <w:ind w:left="720" w:hanging="720"/>
        <w:rPr>
          <w:noProof/>
        </w:rPr>
      </w:pPr>
      <w:r w:rsidRPr="005B7FA7">
        <w:rPr>
          <w:noProof/>
        </w:rPr>
        <w:t>8</w:t>
      </w:r>
      <w:r w:rsidRPr="005B7FA7">
        <w:rPr>
          <w:noProof/>
        </w:rPr>
        <w:tab/>
        <w:t xml:space="preserve">Morkedal, B., Vatten, L. J., Romundstad, P. R., Laugsand, L. E. &amp; Janszky, I. Risk of myocardial infarction and heart failure among metabolically healthy but obese individuals. The HUNT Study, Norway. </w:t>
      </w:r>
      <w:r w:rsidRPr="005B7FA7">
        <w:rPr>
          <w:i/>
          <w:noProof/>
        </w:rPr>
        <w:t>Journal of the American College of Cardiology</w:t>
      </w:r>
      <w:r w:rsidRPr="005B7FA7">
        <w:rPr>
          <w:noProof/>
        </w:rPr>
        <w:t xml:space="preserve"> </w:t>
      </w:r>
      <w:r w:rsidRPr="005B7FA7">
        <w:rPr>
          <w:b/>
          <w:noProof/>
        </w:rPr>
        <w:t>63</w:t>
      </w:r>
      <w:r w:rsidRPr="005B7FA7">
        <w:rPr>
          <w:noProof/>
        </w:rPr>
        <w:t>, 1071-1078, (2013).</w:t>
      </w:r>
    </w:p>
    <w:p w14:paraId="16CC1078" w14:textId="7C51D2E0" w:rsidR="005B7FA7" w:rsidRPr="005B7FA7" w:rsidRDefault="005B7FA7" w:rsidP="005B7FA7">
      <w:pPr>
        <w:pStyle w:val="EndNoteBibliography"/>
        <w:ind w:left="720" w:hanging="720"/>
        <w:rPr>
          <w:noProof/>
        </w:rPr>
      </w:pPr>
      <w:r w:rsidRPr="005B7FA7">
        <w:rPr>
          <w:noProof/>
        </w:rPr>
        <w:t>9</w:t>
      </w:r>
      <w:r w:rsidRPr="005B7FA7">
        <w:rPr>
          <w:noProof/>
        </w:rPr>
        <w:tab/>
        <w:t>Mongraw-Chaffin, M.</w:t>
      </w:r>
      <w:r w:rsidRPr="005B7FA7">
        <w:rPr>
          <w:i/>
          <w:noProof/>
        </w:rPr>
        <w:t xml:space="preserve"> et al.</w:t>
      </w:r>
      <w:r w:rsidRPr="005B7FA7">
        <w:rPr>
          <w:noProof/>
        </w:rPr>
        <w:t xml:space="preserve"> Metabolically Healthy Obesity, Transition to Metabolic Syndrome, and Cardiovascular Risk. </w:t>
      </w:r>
      <w:r w:rsidRPr="005B7FA7">
        <w:rPr>
          <w:i/>
          <w:noProof/>
        </w:rPr>
        <w:t>Journal of the American College of Cardiology</w:t>
      </w:r>
      <w:r w:rsidRPr="005B7FA7">
        <w:rPr>
          <w:noProof/>
        </w:rPr>
        <w:t xml:space="preserve"> </w:t>
      </w:r>
      <w:r w:rsidRPr="005B7FA7">
        <w:rPr>
          <w:b/>
          <w:noProof/>
        </w:rPr>
        <w:t>71</w:t>
      </w:r>
      <w:r w:rsidRPr="005B7FA7">
        <w:rPr>
          <w:noProof/>
        </w:rPr>
        <w:t>, 1857-1865, (2018).</w:t>
      </w:r>
    </w:p>
    <w:p w14:paraId="13999BF5" w14:textId="6A13C9D1" w:rsidR="005B7FA7" w:rsidRPr="005B7FA7" w:rsidRDefault="005B7FA7" w:rsidP="005B7FA7">
      <w:pPr>
        <w:pStyle w:val="EndNoteBibliography"/>
        <w:ind w:left="720" w:hanging="720"/>
        <w:rPr>
          <w:noProof/>
        </w:rPr>
      </w:pPr>
      <w:r w:rsidRPr="005B7FA7">
        <w:rPr>
          <w:noProof/>
        </w:rPr>
        <w:t>10</w:t>
      </w:r>
      <w:r w:rsidRPr="005B7FA7">
        <w:rPr>
          <w:noProof/>
        </w:rPr>
        <w:tab/>
        <w:t>Ahlqvist, E.</w:t>
      </w:r>
      <w:r w:rsidRPr="005B7FA7">
        <w:rPr>
          <w:i/>
          <w:noProof/>
        </w:rPr>
        <w:t xml:space="preserve"> et al.</w:t>
      </w:r>
      <w:r w:rsidRPr="005B7FA7">
        <w:rPr>
          <w:noProof/>
        </w:rPr>
        <w:t xml:space="preserve"> Novel subgroups of adult-onset diabetes and their association with outcomes: a data-driven cluster analysis of six variables. </w:t>
      </w:r>
      <w:r w:rsidRPr="005B7FA7">
        <w:rPr>
          <w:i/>
          <w:noProof/>
        </w:rPr>
        <w:t>The lancet. Diabetes &amp; endocrinology</w:t>
      </w:r>
      <w:r w:rsidRPr="005B7FA7">
        <w:rPr>
          <w:noProof/>
        </w:rPr>
        <w:t xml:space="preserve"> </w:t>
      </w:r>
      <w:r w:rsidRPr="005B7FA7">
        <w:rPr>
          <w:b/>
          <w:noProof/>
        </w:rPr>
        <w:t>6</w:t>
      </w:r>
      <w:r w:rsidRPr="005B7FA7">
        <w:rPr>
          <w:noProof/>
        </w:rPr>
        <w:t>, 361-369, (2018).</w:t>
      </w:r>
    </w:p>
    <w:p w14:paraId="510675B7" w14:textId="20AF7580" w:rsidR="00B75504" w:rsidRDefault="004145A5" w:rsidP="00634594">
      <w:pPr>
        <w:spacing w:after="120" w:line="360" w:lineRule="auto"/>
        <w:sectPr w:rsidR="00B75504" w:rsidSect="00B67F7D">
          <w:footerReference w:type="even" r:id="rId7"/>
          <w:footerReference w:type="default" r:id="rId8"/>
          <w:pgSz w:w="11900" w:h="16840"/>
          <w:pgMar w:top="1440" w:right="1440" w:bottom="1440" w:left="1440" w:header="720" w:footer="720" w:gutter="0"/>
          <w:cols w:space="720"/>
          <w:docGrid w:linePitch="360"/>
        </w:sectPr>
      </w:pPr>
      <w:r>
        <w:fldChar w:fldCharType="end"/>
      </w:r>
    </w:p>
    <w:p w14:paraId="4C90504A" w14:textId="5B481C9E" w:rsidR="00B75504" w:rsidRDefault="00B75504" w:rsidP="00A57259">
      <w:pPr>
        <w:spacing w:after="120"/>
      </w:pPr>
      <w:r w:rsidRPr="00B75504">
        <w:rPr>
          <w:b/>
          <w:bCs/>
        </w:rPr>
        <w:lastRenderedPageBreak/>
        <w:t>Figure 1</w:t>
      </w:r>
      <w:r w:rsidR="00AB3A4A">
        <w:rPr>
          <w:b/>
          <w:bCs/>
        </w:rPr>
        <w:t xml:space="preserve"> </w:t>
      </w:r>
      <w:r w:rsidR="00AB3A4A" w:rsidRPr="00024350">
        <w:rPr>
          <w:b/>
          <w:bCs/>
        </w:rPr>
        <w:t>Obesity phenotypes:</w:t>
      </w:r>
      <w:r w:rsidR="00AB3A4A">
        <w:t xml:space="preserve"> </w:t>
      </w:r>
      <w:r w:rsidR="005002AF">
        <w:t>M</w:t>
      </w:r>
      <w:r w:rsidR="00AB3A4A">
        <w:t xml:space="preserve">etabolically </w:t>
      </w:r>
      <w:r w:rsidR="005002AF">
        <w:t>H</w:t>
      </w:r>
      <w:r w:rsidR="00AB3A4A">
        <w:t xml:space="preserve">ealthy </w:t>
      </w:r>
      <w:r w:rsidR="005002AF">
        <w:t>O</w:t>
      </w:r>
      <w:r w:rsidR="00AB3A4A">
        <w:t xml:space="preserve">besity </w:t>
      </w:r>
      <w:r w:rsidR="00A57259">
        <w:t xml:space="preserve">increases the risk of </w:t>
      </w:r>
      <w:r w:rsidR="00024350">
        <w:t xml:space="preserve">a composite of </w:t>
      </w:r>
      <w:r w:rsidR="00A57259">
        <w:t>incident CVD</w:t>
      </w:r>
      <w:r w:rsidR="00024350">
        <w:t xml:space="preserve"> (A)</w:t>
      </w:r>
      <w:r w:rsidR="00A57259">
        <w:t xml:space="preserve">. This increased risk was </w:t>
      </w:r>
      <w:r w:rsidR="00024350">
        <w:t xml:space="preserve">not driven by an increased risk of coronary artery disease (B) but </w:t>
      </w:r>
      <w:r w:rsidR="00A57259">
        <w:t>mainly by an increased risk of heart failure</w:t>
      </w:r>
      <w:r w:rsidR="00024350">
        <w:t xml:space="preserve"> (C).</w:t>
      </w:r>
      <w:r w:rsidR="00A57259">
        <w:t xml:space="preserve"> </w:t>
      </w:r>
      <w:r w:rsidR="00024350">
        <w:t>Data adapted from</w:t>
      </w:r>
      <w:r w:rsidR="00E207C4">
        <w:t xml:space="preserve"> </w:t>
      </w:r>
      <w:r w:rsidR="00E207C4">
        <w:fldChar w:fldCharType="begin"/>
      </w:r>
      <w:r w:rsidR="005B7FA7">
        <w:instrText xml:space="preserve"> ADDIN EN.CITE &lt;EndNote&gt;&lt;Cite&gt;&lt;Author&gt;Commodore-Mensah&lt;/Author&gt;&lt;Year&gt;2021&lt;/Year&gt;&lt;RecNum&gt;3630&lt;/RecNum&gt;&lt;DisplayText&gt;&lt;style face="superscript"&gt;7&lt;/style&gt;&lt;/DisplayText&gt;&lt;record&gt;&lt;rec-number&gt;3630&lt;/rec-number&gt;&lt;foreign-keys&gt;&lt;key app="EN" db-id="fw5dxs2z2s2dwae5xf8pzv05xzt2atfve95r" timestamp="1622040246" guid="cd5432d3-ca0d-48bf-b3a6-c6c4d8831ca9"&gt;3630&lt;/key&gt;&lt;/foreign-keys&gt;&lt;ref-type name="Journal Article"&gt;17&lt;/ref-type&gt;&lt;contributors&gt;&lt;authors&gt;&lt;author&gt;Commodore-Mensah, Y.&lt;/author&gt;&lt;author&gt;Lazo, M.&lt;/author&gt;&lt;author&gt;Tang, O.&lt;/author&gt;&lt;author&gt;Echouffo-Tcheugui, J. B.&lt;/author&gt;&lt;author&gt;Ndumele, C. E.&lt;/author&gt;&lt;author&gt;Nambi, V.&lt;/author&gt;&lt;author&gt;Wang, D.&lt;/author&gt;&lt;author&gt;Ballantyne, C.&lt;/author&gt;&lt;author&gt;Selvin, E.&lt;/author&gt;&lt;/authors&gt;&lt;/contributors&gt;&lt;auth-address&gt;Johns Hopkins Bloomberg School of Public Health, Baltimore, MD.&amp;#xD;Johns Hopkins School of Nursing, Baltimore, MD.&amp;#xD;Johns Hopkins School of Medicine, Baltimore, MD.&amp;#xD;Department of Community Health and Prevention, Drexel University Dornsife School of Public Health, Philadelphia, PA.&amp;#xD;Baylor College of Medicine, Houston, TX.&amp;#xD;Michael E. DeBakey VA Medical Center, Houston, TX.&amp;#xD;Johns Hopkins Bloomberg School of Public Health, Baltimore, MD eselvin@jhu.edu.&lt;/auth-address&gt;&lt;titles&gt;&lt;title&gt;High Burden of Subclinical and Cardiovascular Disease Risk in Adults with Metabolically Healthy Obesity: The Atherosclerosis Risk in Communities (ARIC) Study&lt;/title&gt;&lt;secondary-title&gt;Diabetes Care&lt;/secondary-title&gt;&lt;/titles&gt;&lt;periodical&gt;&lt;full-title&gt;Diabetes Care&lt;/full-title&gt;&lt;/periodical&gt;&lt;edition&gt;2021/05/07&lt;/edition&gt;&lt;dates&gt;&lt;year&gt;2021&lt;/year&gt;&lt;pub-dates&gt;&lt;date&gt;May 5&lt;/date&gt;&lt;/pub-dates&gt;&lt;/dates&gt;&lt;isbn&gt;0149-5992&lt;/isbn&gt;&lt;accession-num&gt;33952606&lt;/accession-num&gt;&lt;urls&gt;&lt;/urls&gt;&lt;electronic-resource-num&gt;10.2337/dc20-2227&lt;/electronic-resource-num&gt;&lt;remote-database-provider&gt;NLM&lt;/remote-database-provider&gt;&lt;language&gt;eng&lt;/language&gt;&lt;/record&gt;&lt;/Cite&gt;&lt;/EndNote&gt;</w:instrText>
      </w:r>
      <w:r w:rsidR="00E207C4">
        <w:fldChar w:fldCharType="separate"/>
      </w:r>
      <w:r w:rsidR="005B7FA7" w:rsidRPr="005B7FA7">
        <w:rPr>
          <w:noProof/>
          <w:vertAlign w:val="superscript"/>
        </w:rPr>
        <w:t>7</w:t>
      </w:r>
      <w:r w:rsidR="00E207C4">
        <w:fldChar w:fldCharType="end"/>
      </w:r>
    </w:p>
    <w:p w14:paraId="5640A56C" w14:textId="299CBF40" w:rsidR="00A57259" w:rsidRDefault="00A57259" w:rsidP="00A57259">
      <w:pPr>
        <w:spacing w:after="120"/>
        <w:rPr>
          <w:b/>
          <w:bCs/>
        </w:rPr>
      </w:pPr>
    </w:p>
    <w:p w14:paraId="65129E32" w14:textId="5E43036D" w:rsidR="00AB3A4A" w:rsidRPr="00B75504" w:rsidRDefault="00024350" w:rsidP="00B75504">
      <w:pPr>
        <w:spacing w:after="120" w:line="360" w:lineRule="auto"/>
        <w:rPr>
          <w:b/>
          <w:bCs/>
        </w:rPr>
      </w:pPr>
      <w:r>
        <w:rPr>
          <w:b/>
          <w:bCs/>
          <w:noProof/>
        </w:rPr>
        <mc:AlternateContent>
          <mc:Choice Requires="wps">
            <w:drawing>
              <wp:anchor distT="0" distB="0" distL="114300" distR="114300" simplePos="0" relativeHeight="251663360" behindDoc="0" locked="0" layoutInCell="1" allowOverlap="1" wp14:anchorId="479209F9" wp14:editId="1644E05A">
                <wp:simplePos x="0" y="0"/>
                <wp:positionH relativeFrom="column">
                  <wp:posOffset>5781675</wp:posOffset>
                </wp:positionH>
                <wp:positionV relativeFrom="paragraph">
                  <wp:posOffset>2270760</wp:posOffset>
                </wp:positionV>
                <wp:extent cx="352425" cy="304800"/>
                <wp:effectExtent l="0" t="0" r="3175" b="0"/>
                <wp:wrapNone/>
                <wp:docPr id="22" name="Text Box 22"/>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noFill/>
                        </a:ln>
                      </wps:spPr>
                      <wps:txbx>
                        <w:txbxContent>
                          <w:p w14:paraId="0B4FF3D4" w14:textId="76D5C439" w:rsidR="00024350" w:rsidRPr="00024350" w:rsidRDefault="00024350" w:rsidP="00024350">
                            <w:pP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9209F9" id="_x0000_t202" coordsize="21600,21600" o:spt="202" path="m,l,21600r21600,l21600,xe">
                <v:stroke joinstyle="miter"/>
                <v:path gradientshapeok="t" o:connecttype="rect"/>
              </v:shapetype>
              <v:shape id="Text Box 22" o:spid="_x0000_s1026" type="#_x0000_t202" style="position:absolute;margin-left:455.25pt;margin-top:178.8pt;width:27.7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YygQwIAAHoEAAAOAAAAZHJzL2Uyb0RvYy54bWysVMFu2zAMvQ/YPwi6r3bcpGuDOkXWosOA&#13;&#10;oC2QDD0rstwYkEVNUmJnX78nOWmzbqdhF5kiKZKPj/T1Td9qtlPON2RKPjrLOVNGUtWYl5J/X91/&#13;&#10;uuTMB2Eqocmoku+V5zezjx+uOztVBW1IV8oxBDF+2tmSb0Kw0yzzcqNa4c/IKgNjTa4VAVf3klVO&#13;&#10;dIje6qzI84usI1dZR1J5D+3dYOSzFL+ulQyPde1VYLrkqC2k06VzHc9sdi2mL07YTSMPZYh/qKIV&#13;&#10;jUHS11B3Igi2dc0fodpGOvJUhzNJbUZ13UiVMADNKH+HZrkRViUsaI63r23y/y+sfNg9OdZUJS8K&#13;&#10;zoxowdFK9YF9oZ5Bhf501k/htrRwDD304Pmo91BG2H3t2vgFIAY7Or1/7W6MJqE8nxTjYsKZhOk8&#13;&#10;H1/mqfvZ22PrfPiqqGVRKLkDeamnYrfwAYXA9egSc3nSTXXfaJ0ucWDUrXZsJ0C1DqlEvPjNSxvW&#13;&#10;lfzifJKnwIbi8yGyNkgQoQ6QohT6dX/Av6ZqD/iOhgHyVt43KHIhfHgSDhMDxNiC8Iij1oQkdJA4&#13;&#10;25D7+Td99AeRsHLWYQJL7n9shVOc6W8GFF+NxuM4sukynnwucHGnlvWpxWzbWwLyEfbNyiRG/6CP&#13;&#10;Yu2ofcayzGNWmISRyF3ycBRvw7AXWDap5vPkhCG1IizM0soYOnY6UrDqn4WzB54CCH6g46yK6Tu6&#13;&#10;Bt/40tB8G6huEpexwUNXD33HgCeKD8sYN+j0nrzefhmzXwAAAP//AwBQSwMEFAAGAAgAAAAhAJ3V&#13;&#10;P/znAAAAEAEAAA8AAABkcnMvZG93bnJldi54bWxMj0tPwzAQhO9I/AdrkbggapcQl6ZxKsRT4kbD&#13;&#10;Q9zc2CQR8TqK3ST8e5YTXFZa7czsfPl2dh0b7RBajwqWCwHMYuVNi7WCl/L+/ApYiBqN7jxaBd82&#13;&#10;wLY4Psp1ZvyEz3bcxZpRCIZMK2hi7DPOQ9VYp8PC9xbp9ukHpyOtQ83NoCcKdx2/EEJyp1ukD43u&#13;&#10;7U1jq6/dwSn4OKvfn8L88DoladLfPY7l6s2USp2ezLcbGtcbYNHO8c8BvwzUHwoqtvcHNIF1CtZL&#13;&#10;kZJUQZKuJDBSrKUkxL2CS5FK4EXO/4MUPwAAAP//AwBQSwECLQAUAAYACAAAACEAtoM4kv4AAADh&#13;&#10;AQAAEwAAAAAAAAAAAAAAAAAAAAAAW0NvbnRlbnRfVHlwZXNdLnhtbFBLAQItABQABgAIAAAAIQA4&#13;&#10;/SH/1gAAAJQBAAALAAAAAAAAAAAAAAAAAC8BAABfcmVscy8ucmVsc1BLAQItABQABgAIAAAAIQCt&#13;&#10;HYygQwIAAHoEAAAOAAAAAAAAAAAAAAAAAC4CAABkcnMvZTJvRG9jLnhtbFBLAQItABQABgAIAAAA&#13;&#10;IQCd1T/85wAAABABAAAPAAAAAAAAAAAAAAAAAJ0EAABkcnMvZG93bnJldi54bWxQSwUGAAAAAAQA&#13;&#10;BADzAAAAsQUAAAAA&#13;&#10;" fillcolor="white [3201]" stroked="f" strokeweight=".5pt">
                <v:textbox>
                  <w:txbxContent>
                    <w:p w14:paraId="0B4FF3D4" w14:textId="76D5C439" w:rsidR="00024350" w:rsidRPr="00024350" w:rsidRDefault="00024350" w:rsidP="00024350">
                      <w:pPr>
                        <w:rPr>
                          <w:b/>
                          <w:bCs/>
                          <w:sz w:val="32"/>
                          <w:szCs w:val="32"/>
                        </w:rPr>
                      </w:pPr>
                      <w:r>
                        <w:rPr>
                          <w:b/>
                          <w:bCs/>
                          <w:sz w:val="32"/>
                          <w:szCs w:val="32"/>
                        </w:rPr>
                        <w:t>C</w:t>
                      </w:r>
                    </w:p>
                  </w:txbxContent>
                </v:textbox>
              </v:shape>
            </w:pict>
          </mc:Fallback>
        </mc:AlternateContent>
      </w:r>
      <w:r>
        <w:rPr>
          <w:b/>
          <w:bCs/>
          <w:noProof/>
        </w:rPr>
        <mc:AlternateContent>
          <mc:Choice Requires="wps">
            <w:drawing>
              <wp:anchor distT="0" distB="0" distL="114300" distR="114300" simplePos="0" relativeHeight="251661312" behindDoc="0" locked="0" layoutInCell="1" allowOverlap="1" wp14:anchorId="7E6FAB61" wp14:editId="42A1748C">
                <wp:simplePos x="0" y="0"/>
                <wp:positionH relativeFrom="column">
                  <wp:posOffset>5781675</wp:posOffset>
                </wp:positionH>
                <wp:positionV relativeFrom="paragraph">
                  <wp:posOffset>3810</wp:posOffset>
                </wp:positionV>
                <wp:extent cx="352425" cy="304800"/>
                <wp:effectExtent l="0" t="0" r="3175" b="0"/>
                <wp:wrapNone/>
                <wp:docPr id="19" name="Text Box 19"/>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noFill/>
                        </a:ln>
                      </wps:spPr>
                      <wps:txbx>
                        <w:txbxContent>
                          <w:p w14:paraId="0A969944" w14:textId="79388DF0" w:rsidR="00024350" w:rsidRPr="00024350" w:rsidRDefault="00024350" w:rsidP="00024350">
                            <w:pP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FAB61" id="Text Box 19" o:spid="_x0000_s1027" type="#_x0000_t202" style="position:absolute;margin-left:455.25pt;margin-top:.3pt;width:27.7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GgzRAIAAIEEAAAOAAAAZHJzL2Uyb0RvYy54bWysVE1v2zAMvQ/YfxB0X+18dW0Qp8hSdBhQ&#13;&#10;tAWSoWdFlhMDsqhJSuzu1+9JTtqs22nYRaZIih/vkZ7ddI1mB+V8Tabgg4ucM2UklbXZFvz7+u7T&#13;&#10;FWc+CFMKTUYV/EV5fjP/+GHW2qka0o50qRxDEOOnrS34LgQ7zTIvd6oR/oKsMjBW5BoRcHXbrHSi&#13;&#10;RfRGZ8M8v8xacqV1JJX30N72Rj5P8atKyfBYVV4FpguO2kI6XTo38czmMzHdOmF3tTyWIf6hikbU&#13;&#10;BklfQ92KINje1X+EamrpyFMVLiQ1GVVVLVXqAd0M8nfdrHbCqtQLwPH2FSb//8LKh8OTY3UJ7q45&#13;&#10;M6IBR2vVBfaFOgYV8Gmtn8JtZeEYOujhe9J7KGPbXeWa+EVDDHYg/fKKbowmoRxNhuPhhDMJ0ygf&#13;&#10;X+UJ/eztsXU+fFXUsCgU3IG8hKk43PuAQuB6com5POm6vKu1Tpc4MGqpHTsIUK1DKhEvfvPShrUF&#13;&#10;vxxN8hTYUHzeR9YGCWKrfUtRCt2m66E5tbuh8gUoOOrnyFt5V6PWe+HDk3AYHDSOZQiPOCpNyEVH&#13;&#10;ibMduZ9/00d/8AkrZy0GseD+x144xZn+ZsD09WA8jpObLuPJ5yEu7tyyObeYfbMkADDA2lmZxOgf&#13;&#10;9EmsHDXP2JlFzAqTMBK5Cx5O4jL064Gdk2qxSE6YVSvCvVlZGUNHwCMT6+5ZOHukK4DnBzqNrJi+&#13;&#10;Y633jS8NLfaBqjpRGnHuUT3CjzlPTB93Mi7S+T15vf055r8AAAD//wMAUEsDBBQABgAIAAAAIQBp&#13;&#10;tZ0z5AAAAAwBAAAPAAAAZHJzL2Rvd25yZXYueG1sTI9LT8MwEITvSPwHa5G4IOqUUtOm2VSIp8SN&#13;&#10;hoe4ubFJIuJ1FLtJ+PcsJ7istJrZ2fmy7eRaMdg+NJ4Q5rMEhKXSm4YqhJfi/nwFIkRNRreeLMK3&#13;&#10;DbDNj48ynRo/0rMddrESHEIh1Qh1jF0qZShr63SY+c4Sa5++dzry2lfS9HrkcNfKiyRR0umG+EOt&#13;&#10;O3tT2/Jrd3AIH2fV+1OYHl7HxXLR3T0OxdWbKRBPT6bbDY/rDYhop/h3Ab8M3B9yLrb3BzJBtAjr&#13;&#10;ebJkK4ICwfJaKebbI1yuFMg8k/8h8h8AAAD//wMAUEsBAi0AFAAGAAgAAAAhALaDOJL+AAAA4QEA&#13;&#10;ABMAAAAAAAAAAAAAAAAAAAAAAFtDb250ZW50X1R5cGVzXS54bWxQSwECLQAUAAYACAAAACEAOP0h&#13;&#10;/9YAAACUAQAACwAAAAAAAAAAAAAAAAAvAQAAX3JlbHMvLnJlbHNQSwECLQAUAAYACAAAACEAjLxo&#13;&#10;M0QCAACBBAAADgAAAAAAAAAAAAAAAAAuAgAAZHJzL2Uyb0RvYy54bWxQSwECLQAUAAYACAAAACEA&#13;&#10;abWdM+QAAAAMAQAADwAAAAAAAAAAAAAAAACeBAAAZHJzL2Rvd25yZXYueG1sUEsFBgAAAAAEAAQA&#13;&#10;8wAAAK8FAAAAAA==&#13;&#10;" fillcolor="white [3201]" stroked="f" strokeweight=".5pt">
                <v:textbox>
                  <w:txbxContent>
                    <w:p w14:paraId="0A969944" w14:textId="79388DF0" w:rsidR="00024350" w:rsidRPr="00024350" w:rsidRDefault="00024350" w:rsidP="00024350">
                      <w:pPr>
                        <w:rPr>
                          <w:b/>
                          <w:bCs/>
                          <w:sz w:val="32"/>
                          <w:szCs w:val="32"/>
                        </w:rPr>
                      </w:pPr>
                      <w:r>
                        <w:rPr>
                          <w:b/>
                          <w:bCs/>
                          <w:sz w:val="32"/>
                          <w:szCs w:val="32"/>
                        </w:rPr>
                        <w:t>B</w:t>
                      </w:r>
                    </w:p>
                  </w:txbxContent>
                </v:textbox>
              </v:shape>
            </w:pict>
          </mc:Fallback>
        </mc:AlternateContent>
      </w:r>
      <w:r>
        <w:rPr>
          <w:b/>
          <w:bCs/>
          <w:noProof/>
        </w:rPr>
        <mc:AlternateContent>
          <mc:Choice Requires="wps">
            <w:drawing>
              <wp:anchor distT="0" distB="0" distL="114300" distR="114300" simplePos="0" relativeHeight="251659264" behindDoc="0" locked="0" layoutInCell="1" allowOverlap="1" wp14:anchorId="40BCA954" wp14:editId="6AA8244C">
                <wp:simplePos x="0" y="0"/>
                <wp:positionH relativeFrom="column">
                  <wp:posOffset>2981325</wp:posOffset>
                </wp:positionH>
                <wp:positionV relativeFrom="paragraph">
                  <wp:posOffset>965835</wp:posOffset>
                </wp:positionV>
                <wp:extent cx="352425" cy="304800"/>
                <wp:effectExtent l="0" t="0" r="3175" b="0"/>
                <wp:wrapNone/>
                <wp:docPr id="18" name="Text Box 18"/>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noFill/>
                        </a:ln>
                      </wps:spPr>
                      <wps:txbx>
                        <w:txbxContent>
                          <w:p w14:paraId="6B8230E3" w14:textId="0E68B5AA" w:rsidR="00024350" w:rsidRPr="00024350" w:rsidRDefault="00024350" w:rsidP="00024350">
                            <w:pPr>
                              <w:rPr>
                                <w:b/>
                                <w:bCs/>
                                <w:sz w:val="32"/>
                                <w:szCs w:val="32"/>
                              </w:rPr>
                            </w:pPr>
                            <w:r w:rsidRPr="00024350">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CA954" id="Text Box 18" o:spid="_x0000_s1028" type="#_x0000_t202" style="position:absolute;margin-left:234.75pt;margin-top:76.05pt;width:27.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QVnRAIAAIEEAAAOAAAAZHJzL2Uyb0RvYy54bWysVN9v2jAQfp+0/8Hy+0ig0LWIULFWTJNQ&#13;&#10;W4lOfTaOA5Ecn2cbEvbX77MDbdftadqLc74734/vu8vspms0OyjnazIFHw5yzpSRVNZmW/DvT8tP&#13;&#10;V5z5IEwpNBlV8KPy/Gb+8cOstVM1oh3pUjmGIMZPW1vwXQh2mmVe7lQj/ICsMjBW5BoRcHXbrHSi&#13;&#10;RfRGZ6M8v8xacqV1JJX30N71Rj5P8atKyfBQVV4FpguO2kI6XTo38czmMzHdOmF3tTyVIf6hikbU&#13;&#10;BklfQt2JINje1X+EamrpyFMVBpKajKqqlir1gG6G+btu1jthVeoF4Hj7ApP/f2Hl/eHRsboEd2DK&#13;&#10;iAYcPakusC/UMaiAT2v9FG5rC8fQQQ/fs95DGdvuKtfELxpisAPp4wu6MZqE8mIyGo8mnEmYLvLx&#13;&#10;VZ7Qz14fW+fDV0UNi0LBHchLmIrDygcUAtezS8zlSdflstY6XeLAqFvt2EGAah1SiXjxm5c2rC34&#13;&#10;5cUkT4ENxed9ZG2QILbatxSl0G26BM3o3O6GyiNQcNTPkbdyWaPWlfDhUTgMDhrHMoQHHJUm5KKT&#13;&#10;xNmO3M+/6aM/+ISVsxaDWHD/Yy+c4kx/M2D6ejgex8lNl/Hk8wgX99ayeWsx++aWAMAQa2dlEqN/&#13;&#10;0GexctQ8Y2cWMStMwkjkLng4i7ehXw/snFSLRXLCrFoRVmZtZQwdAY9MPHXPwtkTXQE839N5ZMX0&#13;&#10;HWu9b3xpaLEPVNWJ0ohzj+oJfsx5Yvq0k3GR3t6T1+ufY/4LAAD//wMAUEsDBBQABgAIAAAAIQAp&#13;&#10;s6nK4gAAABABAAAPAAAAZHJzL2Rvd25yZXYueG1sTE9LT4QwEL6b+B+aMfFi3AIrq7KUjfGxJt5c&#13;&#10;fMRbl45ApFNCu4D/3vGkl0km3zvfzLYTIw6+daQgXkQgkCpnWqoVvJQP51cgfNBkdOcIFXyjh01x&#13;&#10;fJTrzLiJnnHchVqwCflMK2hC6DMpfdWg1X7heiTGPt1gdeB3qKUZ9MTmtpNJFK2k1S1xQqN7vG2w&#13;&#10;+todrIKPs/r9yc/b12mZLvv7x7G8fDOlUqcn892az80aRMA5/CngdwP3h4KL7d2BjBedgovVdcpU&#13;&#10;BtIkBsGMNEl54l4Bp8cgi1z+H1L8AAAA//8DAFBLAQItABQABgAIAAAAIQC2gziS/gAAAOEBAAAT&#13;&#10;AAAAAAAAAAAAAAAAAAAAAABbQ29udGVudF9UeXBlc10ueG1sUEsBAi0AFAAGAAgAAAAhADj9If/W&#13;&#10;AAAAlAEAAAsAAAAAAAAAAAAAAAAALwEAAF9yZWxzLy5yZWxzUEsBAi0AFAAGAAgAAAAhAPFBBWdE&#13;&#10;AgAAgQQAAA4AAAAAAAAAAAAAAAAALgIAAGRycy9lMm9Eb2MueG1sUEsBAi0AFAAGAAgAAAAhACmz&#13;&#10;qcriAAAAEAEAAA8AAAAAAAAAAAAAAAAAngQAAGRycy9kb3ducmV2LnhtbFBLBQYAAAAABAAEAPMA&#13;&#10;AACtBQAAAAA=&#13;&#10;" fillcolor="white [3201]" stroked="f" strokeweight=".5pt">
                <v:textbox>
                  <w:txbxContent>
                    <w:p w14:paraId="6B8230E3" w14:textId="0E68B5AA" w:rsidR="00024350" w:rsidRPr="00024350" w:rsidRDefault="00024350" w:rsidP="00024350">
                      <w:pPr>
                        <w:rPr>
                          <w:b/>
                          <w:bCs/>
                          <w:sz w:val="32"/>
                          <w:szCs w:val="32"/>
                        </w:rPr>
                      </w:pPr>
                      <w:r w:rsidRPr="00024350">
                        <w:rPr>
                          <w:b/>
                          <w:bCs/>
                          <w:sz w:val="32"/>
                          <w:szCs w:val="32"/>
                        </w:rPr>
                        <w:t>A</w:t>
                      </w:r>
                    </w:p>
                  </w:txbxContent>
                </v:textbox>
              </v:shape>
            </w:pict>
          </mc:Fallback>
        </mc:AlternateContent>
      </w:r>
      <w:r>
        <w:rPr>
          <w:b/>
          <w:bCs/>
          <w:noProof/>
        </w:rPr>
        <w:drawing>
          <wp:inline distT="0" distB="0" distL="0" distR="0" wp14:anchorId="4DE2B92B" wp14:editId="7DC20C00">
            <wp:extent cx="8543925" cy="4806226"/>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8547566" cy="4808274"/>
                    </a:xfrm>
                    <a:prstGeom prst="rect">
                      <a:avLst/>
                    </a:prstGeom>
                  </pic:spPr>
                </pic:pic>
              </a:graphicData>
            </a:graphic>
          </wp:inline>
        </w:drawing>
      </w:r>
    </w:p>
    <w:sectPr w:rsidR="00AB3A4A" w:rsidRPr="00B75504" w:rsidSect="00B75504">
      <w:pgSz w:w="16817" w:h="11901"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E9922" w14:textId="77777777" w:rsidR="006937A8" w:rsidRDefault="006937A8" w:rsidP="00276D5F">
      <w:r>
        <w:separator/>
      </w:r>
    </w:p>
  </w:endnote>
  <w:endnote w:type="continuationSeparator" w:id="0">
    <w:p w14:paraId="14C4F735" w14:textId="77777777" w:rsidR="006937A8" w:rsidRDefault="006937A8" w:rsidP="00276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vTTec369687+22">
    <w:altName w:val="Yu Gothic"/>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3258045"/>
      <w:docPartObj>
        <w:docPartGallery w:val="Page Numbers (Bottom of Page)"/>
        <w:docPartUnique/>
      </w:docPartObj>
    </w:sdtPr>
    <w:sdtEndPr>
      <w:rPr>
        <w:rStyle w:val="PageNumber"/>
      </w:rPr>
    </w:sdtEndPr>
    <w:sdtContent>
      <w:p w14:paraId="3CA0E8F7" w14:textId="5F0E3655" w:rsidR="00276D5F" w:rsidRDefault="00276D5F" w:rsidP="00BB7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2528F4" w14:textId="77777777" w:rsidR="00276D5F" w:rsidRDefault="00276D5F" w:rsidP="00276D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0111643"/>
      <w:docPartObj>
        <w:docPartGallery w:val="Page Numbers (Bottom of Page)"/>
        <w:docPartUnique/>
      </w:docPartObj>
    </w:sdtPr>
    <w:sdtEndPr>
      <w:rPr>
        <w:rStyle w:val="PageNumber"/>
      </w:rPr>
    </w:sdtEndPr>
    <w:sdtContent>
      <w:p w14:paraId="31B13D43" w14:textId="1563FDB1" w:rsidR="00276D5F" w:rsidRDefault="00276D5F" w:rsidP="00BB7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2A52A4" w14:textId="77777777" w:rsidR="00276D5F" w:rsidRDefault="00276D5F" w:rsidP="00276D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AB941" w14:textId="77777777" w:rsidR="006937A8" w:rsidRDefault="006937A8" w:rsidP="00276D5F">
      <w:r>
        <w:separator/>
      </w:r>
    </w:p>
  </w:footnote>
  <w:footnote w:type="continuationSeparator" w:id="0">
    <w:p w14:paraId="05AE2777" w14:textId="77777777" w:rsidR="006937A8" w:rsidRDefault="006937A8" w:rsidP="00276D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Suspended&gt;0&lt;/Suspended&gt;&lt;/ENInstantFormat&gt;"/>
    <w:docVar w:name="EN.Layout" w:val="&lt;ENLayout&gt;&lt;Style&gt;Nature Reviews&lt;/Style&gt;&lt;LeftDelim&gt;{&lt;/LeftDelim&gt;&lt;RightDelim&gt;}&lt;/RightDelim&gt;&lt;FontName&gt;Calibri&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5dxs2z2s2dwae5xf8pzv05xzt2atfve95r&quot;&gt;My EndNote Library March 2019&lt;record-ids&gt;&lt;item&gt;345&lt;/item&gt;&lt;item&gt;834&lt;/item&gt;&lt;item&gt;1338&lt;/item&gt;&lt;item&gt;1618&lt;/item&gt;&lt;item&gt;2304&lt;/item&gt;&lt;item&gt;3046&lt;/item&gt;&lt;item&gt;3058&lt;/item&gt;&lt;item&gt;3622&lt;/item&gt;&lt;item&gt;3628&lt;/item&gt;&lt;item&gt;3630&lt;/item&gt;&lt;/record-ids&gt;&lt;/item&gt;&lt;/Libraries&gt;"/>
  </w:docVars>
  <w:rsids>
    <w:rsidRoot w:val="00BA7BED"/>
    <w:rsid w:val="00000952"/>
    <w:rsid w:val="00024350"/>
    <w:rsid w:val="00024FB2"/>
    <w:rsid w:val="000420D3"/>
    <w:rsid w:val="000436B6"/>
    <w:rsid w:val="000452B6"/>
    <w:rsid w:val="00057E43"/>
    <w:rsid w:val="000650A9"/>
    <w:rsid w:val="00080DA6"/>
    <w:rsid w:val="000A66BB"/>
    <w:rsid w:val="000A77FB"/>
    <w:rsid w:val="000B0FBE"/>
    <w:rsid w:val="000C09D4"/>
    <w:rsid w:val="000D07EC"/>
    <w:rsid w:val="000D6B1B"/>
    <w:rsid w:val="000E600B"/>
    <w:rsid w:val="000F0C5F"/>
    <w:rsid w:val="000F367F"/>
    <w:rsid w:val="001004D5"/>
    <w:rsid w:val="00101D65"/>
    <w:rsid w:val="0010459D"/>
    <w:rsid w:val="00104D48"/>
    <w:rsid w:val="00104E5F"/>
    <w:rsid w:val="001110DC"/>
    <w:rsid w:val="00113BF8"/>
    <w:rsid w:val="001172E3"/>
    <w:rsid w:val="00125F17"/>
    <w:rsid w:val="001336D2"/>
    <w:rsid w:val="00141D0D"/>
    <w:rsid w:val="00147847"/>
    <w:rsid w:val="00161F92"/>
    <w:rsid w:val="00165C2D"/>
    <w:rsid w:val="001737F5"/>
    <w:rsid w:val="00176002"/>
    <w:rsid w:val="001801F2"/>
    <w:rsid w:val="0018060B"/>
    <w:rsid w:val="00186C5A"/>
    <w:rsid w:val="001B08C1"/>
    <w:rsid w:val="001B1509"/>
    <w:rsid w:val="001C3240"/>
    <w:rsid w:val="001C41B3"/>
    <w:rsid w:val="001D0B85"/>
    <w:rsid w:val="001E1E19"/>
    <w:rsid w:val="001E312D"/>
    <w:rsid w:val="001F67EC"/>
    <w:rsid w:val="00205087"/>
    <w:rsid w:val="0020788F"/>
    <w:rsid w:val="002214F9"/>
    <w:rsid w:val="0022233F"/>
    <w:rsid w:val="00225377"/>
    <w:rsid w:val="0022793A"/>
    <w:rsid w:val="00227E54"/>
    <w:rsid w:val="00230D23"/>
    <w:rsid w:val="00235D5C"/>
    <w:rsid w:val="00236B66"/>
    <w:rsid w:val="00241C63"/>
    <w:rsid w:val="00256DE7"/>
    <w:rsid w:val="00260A48"/>
    <w:rsid w:val="002615D3"/>
    <w:rsid w:val="00261C29"/>
    <w:rsid w:val="00267FEE"/>
    <w:rsid w:val="002756CE"/>
    <w:rsid w:val="002759CE"/>
    <w:rsid w:val="00276D5F"/>
    <w:rsid w:val="002772D9"/>
    <w:rsid w:val="00282F85"/>
    <w:rsid w:val="00290ABC"/>
    <w:rsid w:val="00294A1E"/>
    <w:rsid w:val="00294C35"/>
    <w:rsid w:val="00296190"/>
    <w:rsid w:val="00296B7E"/>
    <w:rsid w:val="002A096B"/>
    <w:rsid w:val="002A5CF7"/>
    <w:rsid w:val="002B6592"/>
    <w:rsid w:val="002C0E86"/>
    <w:rsid w:val="002C2007"/>
    <w:rsid w:val="002C726B"/>
    <w:rsid w:val="002D5832"/>
    <w:rsid w:val="002D7DEF"/>
    <w:rsid w:val="002E04A5"/>
    <w:rsid w:val="00300161"/>
    <w:rsid w:val="0030234B"/>
    <w:rsid w:val="0032351A"/>
    <w:rsid w:val="00326F56"/>
    <w:rsid w:val="003356A7"/>
    <w:rsid w:val="003533D5"/>
    <w:rsid w:val="00355196"/>
    <w:rsid w:val="00355AC9"/>
    <w:rsid w:val="00356A3D"/>
    <w:rsid w:val="0036370F"/>
    <w:rsid w:val="00365379"/>
    <w:rsid w:val="00366AE6"/>
    <w:rsid w:val="00367AA4"/>
    <w:rsid w:val="003778C1"/>
    <w:rsid w:val="00382472"/>
    <w:rsid w:val="0038388F"/>
    <w:rsid w:val="003848C2"/>
    <w:rsid w:val="00386B90"/>
    <w:rsid w:val="00387BF6"/>
    <w:rsid w:val="00387E84"/>
    <w:rsid w:val="00391300"/>
    <w:rsid w:val="00394CD9"/>
    <w:rsid w:val="003A367E"/>
    <w:rsid w:val="003A39C1"/>
    <w:rsid w:val="003A3F51"/>
    <w:rsid w:val="003A522E"/>
    <w:rsid w:val="003B31AD"/>
    <w:rsid w:val="003B4A71"/>
    <w:rsid w:val="003B6775"/>
    <w:rsid w:val="003C1193"/>
    <w:rsid w:val="003C194C"/>
    <w:rsid w:val="003C2A5F"/>
    <w:rsid w:val="003C2B23"/>
    <w:rsid w:val="003C3F85"/>
    <w:rsid w:val="003E4EE0"/>
    <w:rsid w:val="003E5BD5"/>
    <w:rsid w:val="003F2855"/>
    <w:rsid w:val="003F5411"/>
    <w:rsid w:val="004028C6"/>
    <w:rsid w:val="004112C1"/>
    <w:rsid w:val="00413669"/>
    <w:rsid w:val="004145A5"/>
    <w:rsid w:val="0041794E"/>
    <w:rsid w:val="00417D5C"/>
    <w:rsid w:val="00436B33"/>
    <w:rsid w:val="00440647"/>
    <w:rsid w:val="00443A9A"/>
    <w:rsid w:val="00445E67"/>
    <w:rsid w:val="00454668"/>
    <w:rsid w:val="00474355"/>
    <w:rsid w:val="00474A29"/>
    <w:rsid w:val="0047607E"/>
    <w:rsid w:val="0048098B"/>
    <w:rsid w:val="00491BB0"/>
    <w:rsid w:val="0049206C"/>
    <w:rsid w:val="0049617E"/>
    <w:rsid w:val="004B540F"/>
    <w:rsid w:val="004C04CB"/>
    <w:rsid w:val="004C0C1B"/>
    <w:rsid w:val="004C20D4"/>
    <w:rsid w:val="004C3A3F"/>
    <w:rsid w:val="004C436B"/>
    <w:rsid w:val="004C4B21"/>
    <w:rsid w:val="004C57CE"/>
    <w:rsid w:val="004D3AD8"/>
    <w:rsid w:val="004E1947"/>
    <w:rsid w:val="004E19F0"/>
    <w:rsid w:val="004E1F51"/>
    <w:rsid w:val="004E5654"/>
    <w:rsid w:val="005002AF"/>
    <w:rsid w:val="00507D30"/>
    <w:rsid w:val="00516016"/>
    <w:rsid w:val="00532CA2"/>
    <w:rsid w:val="00544C9D"/>
    <w:rsid w:val="00550968"/>
    <w:rsid w:val="00554C59"/>
    <w:rsid w:val="00570AE9"/>
    <w:rsid w:val="0058424A"/>
    <w:rsid w:val="005856D8"/>
    <w:rsid w:val="00590844"/>
    <w:rsid w:val="00594A1F"/>
    <w:rsid w:val="005A0397"/>
    <w:rsid w:val="005A1B05"/>
    <w:rsid w:val="005A2E3D"/>
    <w:rsid w:val="005A4A47"/>
    <w:rsid w:val="005A58F6"/>
    <w:rsid w:val="005B7FA7"/>
    <w:rsid w:val="005C4AD2"/>
    <w:rsid w:val="005C61BC"/>
    <w:rsid w:val="005D105E"/>
    <w:rsid w:val="005D30E1"/>
    <w:rsid w:val="005D3BEC"/>
    <w:rsid w:val="005E15E8"/>
    <w:rsid w:val="005E1EDF"/>
    <w:rsid w:val="005E2C56"/>
    <w:rsid w:val="005E375E"/>
    <w:rsid w:val="005E4CD6"/>
    <w:rsid w:val="005E4D91"/>
    <w:rsid w:val="005F0491"/>
    <w:rsid w:val="005F1782"/>
    <w:rsid w:val="005F6C67"/>
    <w:rsid w:val="005F7E86"/>
    <w:rsid w:val="00607CDC"/>
    <w:rsid w:val="0061071D"/>
    <w:rsid w:val="0061199A"/>
    <w:rsid w:val="0061453F"/>
    <w:rsid w:val="00627AB4"/>
    <w:rsid w:val="00627B98"/>
    <w:rsid w:val="00627F76"/>
    <w:rsid w:val="00634594"/>
    <w:rsid w:val="00645B6B"/>
    <w:rsid w:val="0065454C"/>
    <w:rsid w:val="00655768"/>
    <w:rsid w:val="00663644"/>
    <w:rsid w:val="006650EB"/>
    <w:rsid w:val="00672436"/>
    <w:rsid w:val="00672F5B"/>
    <w:rsid w:val="0067783A"/>
    <w:rsid w:val="00683D97"/>
    <w:rsid w:val="00690DD8"/>
    <w:rsid w:val="006937A8"/>
    <w:rsid w:val="006978AA"/>
    <w:rsid w:val="006A5269"/>
    <w:rsid w:val="006A60B1"/>
    <w:rsid w:val="006C11C9"/>
    <w:rsid w:val="006C6477"/>
    <w:rsid w:val="00700FFA"/>
    <w:rsid w:val="007049F3"/>
    <w:rsid w:val="00705EBB"/>
    <w:rsid w:val="00717AD0"/>
    <w:rsid w:val="00724D57"/>
    <w:rsid w:val="00740577"/>
    <w:rsid w:val="0075010B"/>
    <w:rsid w:val="00760A97"/>
    <w:rsid w:val="00765CEA"/>
    <w:rsid w:val="00767199"/>
    <w:rsid w:val="007765EE"/>
    <w:rsid w:val="00776E7B"/>
    <w:rsid w:val="00777CE7"/>
    <w:rsid w:val="00780386"/>
    <w:rsid w:val="0079390A"/>
    <w:rsid w:val="00794334"/>
    <w:rsid w:val="00797BBB"/>
    <w:rsid w:val="007A3B99"/>
    <w:rsid w:val="007A4BA8"/>
    <w:rsid w:val="007A7B5D"/>
    <w:rsid w:val="007D14EE"/>
    <w:rsid w:val="007D1F71"/>
    <w:rsid w:val="007D2525"/>
    <w:rsid w:val="007D2661"/>
    <w:rsid w:val="007D2CDC"/>
    <w:rsid w:val="007D469E"/>
    <w:rsid w:val="007E19DC"/>
    <w:rsid w:val="007E39F1"/>
    <w:rsid w:val="007E454B"/>
    <w:rsid w:val="007E5B85"/>
    <w:rsid w:val="007F4D33"/>
    <w:rsid w:val="00832864"/>
    <w:rsid w:val="00833192"/>
    <w:rsid w:val="00837DEE"/>
    <w:rsid w:val="00840AE7"/>
    <w:rsid w:val="00840B25"/>
    <w:rsid w:val="00851E08"/>
    <w:rsid w:val="008521C5"/>
    <w:rsid w:val="00854F29"/>
    <w:rsid w:val="0085703E"/>
    <w:rsid w:val="00857C8A"/>
    <w:rsid w:val="008769E2"/>
    <w:rsid w:val="00883A3D"/>
    <w:rsid w:val="00885F46"/>
    <w:rsid w:val="008A016B"/>
    <w:rsid w:val="008A0409"/>
    <w:rsid w:val="008A12EE"/>
    <w:rsid w:val="008A1BEE"/>
    <w:rsid w:val="008A5536"/>
    <w:rsid w:val="008B60F1"/>
    <w:rsid w:val="008C70E5"/>
    <w:rsid w:val="008D0295"/>
    <w:rsid w:val="008D3FA8"/>
    <w:rsid w:val="008D6176"/>
    <w:rsid w:val="008E394D"/>
    <w:rsid w:val="008F3725"/>
    <w:rsid w:val="008F373F"/>
    <w:rsid w:val="008F754D"/>
    <w:rsid w:val="0090573D"/>
    <w:rsid w:val="00906E0B"/>
    <w:rsid w:val="00923059"/>
    <w:rsid w:val="009266FA"/>
    <w:rsid w:val="00932588"/>
    <w:rsid w:val="00934352"/>
    <w:rsid w:val="00935AE0"/>
    <w:rsid w:val="00937213"/>
    <w:rsid w:val="0094072C"/>
    <w:rsid w:val="00943C21"/>
    <w:rsid w:val="0094659C"/>
    <w:rsid w:val="00952274"/>
    <w:rsid w:val="009552E7"/>
    <w:rsid w:val="009627BB"/>
    <w:rsid w:val="00963BC0"/>
    <w:rsid w:val="00977072"/>
    <w:rsid w:val="009801FB"/>
    <w:rsid w:val="009810E3"/>
    <w:rsid w:val="0099303D"/>
    <w:rsid w:val="00994F13"/>
    <w:rsid w:val="00995572"/>
    <w:rsid w:val="0099636B"/>
    <w:rsid w:val="009A5B63"/>
    <w:rsid w:val="009A7765"/>
    <w:rsid w:val="009B765C"/>
    <w:rsid w:val="009C0D45"/>
    <w:rsid w:val="009C3A69"/>
    <w:rsid w:val="009C4456"/>
    <w:rsid w:val="009D7B8C"/>
    <w:rsid w:val="009E332B"/>
    <w:rsid w:val="009E7B9B"/>
    <w:rsid w:val="009F747A"/>
    <w:rsid w:val="00A016FF"/>
    <w:rsid w:val="00A02AD1"/>
    <w:rsid w:val="00A040AD"/>
    <w:rsid w:val="00A217F1"/>
    <w:rsid w:val="00A26076"/>
    <w:rsid w:val="00A30987"/>
    <w:rsid w:val="00A34FF1"/>
    <w:rsid w:val="00A43560"/>
    <w:rsid w:val="00A45444"/>
    <w:rsid w:val="00A53074"/>
    <w:rsid w:val="00A53258"/>
    <w:rsid w:val="00A5538B"/>
    <w:rsid w:val="00A57259"/>
    <w:rsid w:val="00A6310D"/>
    <w:rsid w:val="00A63ACD"/>
    <w:rsid w:val="00A65B7E"/>
    <w:rsid w:val="00A7326E"/>
    <w:rsid w:val="00A766D2"/>
    <w:rsid w:val="00A905A5"/>
    <w:rsid w:val="00A91AD9"/>
    <w:rsid w:val="00AA546A"/>
    <w:rsid w:val="00AB0251"/>
    <w:rsid w:val="00AB3A4A"/>
    <w:rsid w:val="00AB6462"/>
    <w:rsid w:val="00AC0788"/>
    <w:rsid w:val="00AC29A3"/>
    <w:rsid w:val="00AC37BF"/>
    <w:rsid w:val="00AC446C"/>
    <w:rsid w:val="00AE184B"/>
    <w:rsid w:val="00AE4F4C"/>
    <w:rsid w:val="00AF06A4"/>
    <w:rsid w:val="00B0273D"/>
    <w:rsid w:val="00B0307F"/>
    <w:rsid w:val="00B05769"/>
    <w:rsid w:val="00B12A82"/>
    <w:rsid w:val="00B2355B"/>
    <w:rsid w:val="00B23F55"/>
    <w:rsid w:val="00B315F4"/>
    <w:rsid w:val="00B3215A"/>
    <w:rsid w:val="00B50F49"/>
    <w:rsid w:val="00B67F7D"/>
    <w:rsid w:val="00B72718"/>
    <w:rsid w:val="00B73B2D"/>
    <w:rsid w:val="00B74140"/>
    <w:rsid w:val="00B74677"/>
    <w:rsid w:val="00B75504"/>
    <w:rsid w:val="00B76851"/>
    <w:rsid w:val="00B85E1C"/>
    <w:rsid w:val="00B973BD"/>
    <w:rsid w:val="00BA34DA"/>
    <w:rsid w:val="00BA7BED"/>
    <w:rsid w:val="00BB146A"/>
    <w:rsid w:val="00BB18D2"/>
    <w:rsid w:val="00BB1EF7"/>
    <w:rsid w:val="00BB2F31"/>
    <w:rsid w:val="00BB389D"/>
    <w:rsid w:val="00BB3DFE"/>
    <w:rsid w:val="00BD04C7"/>
    <w:rsid w:val="00BD202B"/>
    <w:rsid w:val="00BD2FD3"/>
    <w:rsid w:val="00BD3855"/>
    <w:rsid w:val="00BD47AC"/>
    <w:rsid w:val="00BE1DD3"/>
    <w:rsid w:val="00BE541D"/>
    <w:rsid w:val="00BF01A6"/>
    <w:rsid w:val="00BF4155"/>
    <w:rsid w:val="00BF564E"/>
    <w:rsid w:val="00BF7F1A"/>
    <w:rsid w:val="00C007BA"/>
    <w:rsid w:val="00C03B4F"/>
    <w:rsid w:val="00C11AA0"/>
    <w:rsid w:val="00C22C8D"/>
    <w:rsid w:val="00C2725E"/>
    <w:rsid w:val="00C41E3B"/>
    <w:rsid w:val="00C43D73"/>
    <w:rsid w:val="00C4562C"/>
    <w:rsid w:val="00C601F3"/>
    <w:rsid w:val="00C631AA"/>
    <w:rsid w:val="00C66A4A"/>
    <w:rsid w:val="00C758C0"/>
    <w:rsid w:val="00C81903"/>
    <w:rsid w:val="00C84109"/>
    <w:rsid w:val="00C901E1"/>
    <w:rsid w:val="00C9599E"/>
    <w:rsid w:val="00C96F98"/>
    <w:rsid w:val="00CB1EB7"/>
    <w:rsid w:val="00CB1FEC"/>
    <w:rsid w:val="00CB2228"/>
    <w:rsid w:val="00CB73D6"/>
    <w:rsid w:val="00CC3420"/>
    <w:rsid w:val="00CC3EF4"/>
    <w:rsid w:val="00CD336E"/>
    <w:rsid w:val="00CE02C6"/>
    <w:rsid w:val="00CE0635"/>
    <w:rsid w:val="00CF1333"/>
    <w:rsid w:val="00CF1C86"/>
    <w:rsid w:val="00D009C8"/>
    <w:rsid w:val="00D01EC8"/>
    <w:rsid w:val="00D16BBC"/>
    <w:rsid w:val="00D17F4C"/>
    <w:rsid w:val="00D22AE4"/>
    <w:rsid w:val="00D31096"/>
    <w:rsid w:val="00D319D1"/>
    <w:rsid w:val="00D33D33"/>
    <w:rsid w:val="00D41F7C"/>
    <w:rsid w:val="00D42D34"/>
    <w:rsid w:val="00D4409F"/>
    <w:rsid w:val="00D461C7"/>
    <w:rsid w:val="00D46841"/>
    <w:rsid w:val="00D54467"/>
    <w:rsid w:val="00D626E8"/>
    <w:rsid w:val="00D67121"/>
    <w:rsid w:val="00D7220C"/>
    <w:rsid w:val="00D74486"/>
    <w:rsid w:val="00D75D61"/>
    <w:rsid w:val="00D91A4D"/>
    <w:rsid w:val="00D931AF"/>
    <w:rsid w:val="00D95703"/>
    <w:rsid w:val="00D958E5"/>
    <w:rsid w:val="00D9684C"/>
    <w:rsid w:val="00DA2F0C"/>
    <w:rsid w:val="00DA45BF"/>
    <w:rsid w:val="00DB1339"/>
    <w:rsid w:val="00DB5DE0"/>
    <w:rsid w:val="00DC3B85"/>
    <w:rsid w:val="00DC4432"/>
    <w:rsid w:val="00DC5A1F"/>
    <w:rsid w:val="00DD3BE5"/>
    <w:rsid w:val="00DD44D7"/>
    <w:rsid w:val="00DD5478"/>
    <w:rsid w:val="00DD7B27"/>
    <w:rsid w:val="00DF6136"/>
    <w:rsid w:val="00E05F23"/>
    <w:rsid w:val="00E06E1E"/>
    <w:rsid w:val="00E12E3C"/>
    <w:rsid w:val="00E207C4"/>
    <w:rsid w:val="00E24F9B"/>
    <w:rsid w:val="00E269F9"/>
    <w:rsid w:val="00E320DD"/>
    <w:rsid w:val="00E5242D"/>
    <w:rsid w:val="00E57206"/>
    <w:rsid w:val="00E664DC"/>
    <w:rsid w:val="00E67962"/>
    <w:rsid w:val="00E704C6"/>
    <w:rsid w:val="00E729B5"/>
    <w:rsid w:val="00E72BE6"/>
    <w:rsid w:val="00E77102"/>
    <w:rsid w:val="00E82ABD"/>
    <w:rsid w:val="00E957B1"/>
    <w:rsid w:val="00E96AB0"/>
    <w:rsid w:val="00EB1B21"/>
    <w:rsid w:val="00EB1EDA"/>
    <w:rsid w:val="00EB251F"/>
    <w:rsid w:val="00EB4F3E"/>
    <w:rsid w:val="00EB73FE"/>
    <w:rsid w:val="00EC4179"/>
    <w:rsid w:val="00EC71BF"/>
    <w:rsid w:val="00ED0A3C"/>
    <w:rsid w:val="00ED1B36"/>
    <w:rsid w:val="00EE0344"/>
    <w:rsid w:val="00EE0AE3"/>
    <w:rsid w:val="00EE6DA5"/>
    <w:rsid w:val="00EF12F2"/>
    <w:rsid w:val="00EF38A1"/>
    <w:rsid w:val="00F0132A"/>
    <w:rsid w:val="00F02A81"/>
    <w:rsid w:val="00F13776"/>
    <w:rsid w:val="00F13B7D"/>
    <w:rsid w:val="00F151EE"/>
    <w:rsid w:val="00F21844"/>
    <w:rsid w:val="00F23C81"/>
    <w:rsid w:val="00F321CF"/>
    <w:rsid w:val="00F32F06"/>
    <w:rsid w:val="00F35435"/>
    <w:rsid w:val="00F44545"/>
    <w:rsid w:val="00F45859"/>
    <w:rsid w:val="00F5073F"/>
    <w:rsid w:val="00F54036"/>
    <w:rsid w:val="00F5677F"/>
    <w:rsid w:val="00F6796A"/>
    <w:rsid w:val="00F7781F"/>
    <w:rsid w:val="00F80CDE"/>
    <w:rsid w:val="00F829FC"/>
    <w:rsid w:val="00F867ED"/>
    <w:rsid w:val="00F9128C"/>
    <w:rsid w:val="00F94C1D"/>
    <w:rsid w:val="00F9683C"/>
    <w:rsid w:val="00FA09F6"/>
    <w:rsid w:val="00FB20EC"/>
    <w:rsid w:val="00FC343C"/>
    <w:rsid w:val="00FD5947"/>
    <w:rsid w:val="00FD5F24"/>
    <w:rsid w:val="00FE11FA"/>
    <w:rsid w:val="00FE2069"/>
    <w:rsid w:val="00FE604E"/>
    <w:rsid w:val="00FF5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3AB07"/>
  <w14:defaultImageDpi w14:val="32767"/>
  <w15:chartTrackingRefBased/>
  <w15:docId w15:val="{64F62CB3-BA9B-5A40-9619-1CD9D5C24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C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5CF7"/>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4145A5"/>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4145A5"/>
    <w:rPr>
      <w:rFonts w:ascii="Calibri" w:hAnsi="Calibri" w:cs="Calibri"/>
      <w:lang w:val="en-US"/>
    </w:rPr>
  </w:style>
  <w:style w:type="paragraph" w:customStyle="1" w:styleId="EndNoteBibliography">
    <w:name w:val="EndNote Bibliography"/>
    <w:basedOn w:val="Normal"/>
    <w:link w:val="EndNoteBibliographyChar"/>
    <w:rsid w:val="004145A5"/>
    <w:rPr>
      <w:rFonts w:ascii="Calibri" w:hAnsi="Calibri" w:cs="Calibri"/>
      <w:lang w:val="en-US"/>
    </w:rPr>
  </w:style>
  <w:style w:type="character" w:customStyle="1" w:styleId="EndNoteBibliographyChar">
    <w:name w:val="EndNote Bibliography Char"/>
    <w:basedOn w:val="DefaultParagraphFont"/>
    <w:link w:val="EndNoteBibliography"/>
    <w:rsid w:val="004145A5"/>
    <w:rPr>
      <w:rFonts w:ascii="Calibri" w:hAnsi="Calibri" w:cs="Calibri"/>
      <w:lang w:val="en-US"/>
    </w:rPr>
  </w:style>
  <w:style w:type="paragraph" w:styleId="Footer">
    <w:name w:val="footer"/>
    <w:basedOn w:val="Normal"/>
    <w:link w:val="FooterChar"/>
    <w:uiPriority w:val="99"/>
    <w:unhideWhenUsed/>
    <w:rsid w:val="00276D5F"/>
    <w:pPr>
      <w:tabs>
        <w:tab w:val="center" w:pos="4680"/>
        <w:tab w:val="right" w:pos="9360"/>
      </w:tabs>
    </w:pPr>
  </w:style>
  <w:style w:type="character" w:customStyle="1" w:styleId="FooterChar">
    <w:name w:val="Footer Char"/>
    <w:basedOn w:val="DefaultParagraphFont"/>
    <w:link w:val="Footer"/>
    <w:uiPriority w:val="99"/>
    <w:rsid w:val="00276D5F"/>
  </w:style>
  <w:style w:type="character" w:styleId="PageNumber">
    <w:name w:val="page number"/>
    <w:basedOn w:val="DefaultParagraphFont"/>
    <w:uiPriority w:val="99"/>
    <w:semiHidden/>
    <w:unhideWhenUsed/>
    <w:rsid w:val="00276D5F"/>
  </w:style>
  <w:style w:type="character" w:styleId="CommentReference">
    <w:name w:val="annotation reference"/>
    <w:basedOn w:val="DefaultParagraphFont"/>
    <w:uiPriority w:val="99"/>
    <w:semiHidden/>
    <w:unhideWhenUsed/>
    <w:rsid w:val="002759CE"/>
    <w:rPr>
      <w:sz w:val="16"/>
      <w:szCs w:val="16"/>
    </w:rPr>
  </w:style>
  <w:style w:type="paragraph" w:styleId="CommentText">
    <w:name w:val="annotation text"/>
    <w:basedOn w:val="Normal"/>
    <w:link w:val="CommentTextChar"/>
    <w:uiPriority w:val="99"/>
    <w:semiHidden/>
    <w:unhideWhenUsed/>
    <w:rsid w:val="002759CE"/>
    <w:rPr>
      <w:sz w:val="20"/>
      <w:szCs w:val="20"/>
    </w:rPr>
  </w:style>
  <w:style w:type="character" w:customStyle="1" w:styleId="CommentTextChar">
    <w:name w:val="Comment Text Char"/>
    <w:basedOn w:val="DefaultParagraphFont"/>
    <w:link w:val="CommentText"/>
    <w:uiPriority w:val="99"/>
    <w:semiHidden/>
    <w:rsid w:val="002759CE"/>
    <w:rPr>
      <w:sz w:val="20"/>
      <w:szCs w:val="20"/>
    </w:rPr>
  </w:style>
  <w:style w:type="paragraph" w:styleId="CommentSubject">
    <w:name w:val="annotation subject"/>
    <w:basedOn w:val="CommentText"/>
    <w:next w:val="CommentText"/>
    <w:link w:val="CommentSubjectChar"/>
    <w:uiPriority w:val="99"/>
    <w:semiHidden/>
    <w:unhideWhenUsed/>
    <w:rsid w:val="002759CE"/>
    <w:rPr>
      <w:b/>
      <w:bCs/>
    </w:rPr>
  </w:style>
  <w:style w:type="character" w:customStyle="1" w:styleId="CommentSubjectChar">
    <w:name w:val="Comment Subject Char"/>
    <w:basedOn w:val="CommentTextChar"/>
    <w:link w:val="CommentSubject"/>
    <w:uiPriority w:val="99"/>
    <w:semiHidden/>
    <w:rsid w:val="002759CE"/>
    <w:rPr>
      <w:b/>
      <w:bCs/>
      <w:sz w:val="20"/>
      <w:szCs w:val="20"/>
    </w:rPr>
  </w:style>
  <w:style w:type="character" w:styleId="Hyperlink">
    <w:name w:val="Hyperlink"/>
    <w:basedOn w:val="DefaultParagraphFont"/>
    <w:uiPriority w:val="99"/>
    <w:unhideWhenUsed/>
    <w:rsid w:val="00024350"/>
    <w:rPr>
      <w:color w:val="0563C1" w:themeColor="hyperlink"/>
      <w:u w:val="single"/>
    </w:rPr>
  </w:style>
  <w:style w:type="character" w:styleId="UnresolvedMention">
    <w:name w:val="Unresolved Mention"/>
    <w:basedOn w:val="DefaultParagraphFont"/>
    <w:uiPriority w:val="99"/>
    <w:rsid w:val="000243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19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5BF3F-BE14-644D-B7AE-19D7FDFC4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3379</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Cuthbertson, Dan</dc:creator>
  <cp:keywords/>
  <dc:description/>
  <cp:lastModifiedBy>Cuthbertson, Dan</cp:lastModifiedBy>
  <cp:revision>3</cp:revision>
  <dcterms:created xsi:type="dcterms:W3CDTF">2021-05-27T23:07:00Z</dcterms:created>
  <dcterms:modified xsi:type="dcterms:W3CDTF">2021-05-27T23:08:00Z</dcterms:modified>
</cp:coreProperties>
</file>