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EF1D8" w14:textId="77777777" w:rsidR="002C654D" w:rsidRDefault="002C654D" w:rsidP="00DF682C">
      <w:pPr>
        <w:jc w:val="center"/>
        <w:rPr>
          <w:b/>
          <w:bCs/>
        </w:rPr>
      </w:pPr>
      <w:r>
        <w:rPr>
          <w:b/>
          <w:bCs/>
        </w:rPr>
        <w:t xml:space="preserve">Rapid communication </w:t>
      </w:r>
    </w:p>
    <w:p w14:paraId="59807916" w14:textId="3D6AE752" w:rsidR="005663DF" w:rsidRDefault="00DF682C" w:rsidP="003A2CCE">
      <w:pPr>
        <w:pStyle w:val="Heading1"/>
        <w:jc w:val="center"/>
      </w:pPr>
      <w:r w:rsidRPr="00DF682C">
        <w:t xml:space="preserve">Soft drinks </w:t>
      </w:r>
      <w:r w:rsidR="00D80730">
        <w:t xml:space="preserve">can be misused to give </w:t>
      </w:r>
      <w:r w:rsidR="00B81707">
        <w:t xml:space="preserve">false </w:t>
      </w:r>
      <w:r w:rsidR="000B348F">
        <w:t>“</w:t>
      </w:r>
      <w:r w:rsidR="00D80730">
        <w:t xml:space="preserve">false </w:t>
      </w:r>
      <w:r w:rsidRPr="00DF682C">
        <w:t>positive</w:t>
      </w:r>
      <w:r w:rsidR="000B348F">
        <w:t>”</w:t>
      </w:r>
      <w:r w:rsidRPr="00DF682C">
        <w:t xml:space="preserve"> SARS-CoV-2 </w:t>
      </w:r>
      <w:r w:rsidR="00734168" w:rsidRPr="00DF682C">
        <w:t xml:space="preserve">lateral flow </w:t>
      </w:r>
      <w:r w:rsidRPr="00DF682C">
        <w:t>device</w:t>
      </w:r>
      <w:r w:rsidR="002C654D">
        <w:t xml:space="preserve"> results</w:t>
      </w:r>
    </w:p>
    <w:p w14:paraId="4E91F602" w14:textId="77777777" w:rsidR="00B81707" w:rsidRPr="00EC11B6" w:rsidRDefault="00B81707" w:rsidP="000B348F"/>
    <w:p w14:paraId="3A1D79D8" w14:textId="78167BBD" w:rsidR="00DF682C" w:rsidRPr="00DF682C" w:rsidRDefault="00DF682C" w:rsidP="00DF682C">
      <w:pPr>
        <w:autoSpaceDE w:val="0"/>
        <w:autoSpaceDN w:val="0"/>
        <w:adjustRightInd w:val="0"/>
        <w:spacing w:line="276" w:lineRule="auto"/>
        <w:jc w:val="both"/>
        <w:rPr>
          <w:rFonts w:cstheme="minorHAnsi"/>
          <w:b/>
          <w:bCs/>
          <w:color w:val="000000"/>
          <w:sz w:val="20"/>
          <w:szCs w:val="20"/>
          <w:vertAlign w:val="superscript"/>
        </w:rPr>
      </w:pPr>
      <w:r w:rsidRPr="00580F8E">
        <w:rPr>
          <w:rFonts w:cstheme="minorHAnsi"/>
          <w:b/>
          <w:bCs/>
          <w:color w:val="000000"/>
          <w:sz w:val="20"/>
          <w:szCs w:val="20"/>
        </w:rPr>
        <w:t>Oni L</w:t>
      </w:r>
      <w:r>
        <w:rPr>
          <w:rFonts w:cstheme="minorHAnsi"/>
          <w:b/>
          <w:bCs/>
          <w:color w:val="000000"/>
          <w:sz w:val="20"/>
          <w:szCs w:val="20"/>
          <w:vertAlign w:val="superscript"/>
        </w:rPr>
        <w:t>1,2</w:t>
      </w:r>
      <w:r>
        <w:rPr>
          <w:rFonts w:cstheme="minorHAnsi"/>
          <w:b/>
          <w:bCs/>
          <w:color w:val="000000"/>
          <w:sz w:val="20"/>
          <w:szCs w:val="20"/>
        </w:rPr>
        <w:t>, Hawcutt D</w:t>
      </w:r>
      <w:r w:rsidR="00992C87">
        <w:rPr>
          <w:rFonts w:cstheme="minorHAnsi"/>
          <w:b/>
          <w:bCs/>
          <w:color w:val="000000"/>
          <w:sz w:val="20"/>
          <w:szCs w:val="20"/>
        </w:rPr>
        <w:t>B</w:t>
      </w:r>
      <w:r>
        <w:rPr>
          <w:rFonts w:cstheme="minorHAnsi"/>
          <w:b/>
          <w:bCs/>
          <w:color w:val="000000"/>
          <w:sz w:val="20"/>
          <w:szCs w:val="20"/>
          <w:vertAlign w:val="superscript"/>
        </w:rPr>
        <w:t>1,3</w:t>
      </w:r>
      <w:r>
        <w:rPr>
          <w:rFonts w:cstheme="minorHAnsi"/>
          <w:b/>
          <w:bCs/>
          <w:color w:val="000000"/>
          <w:sz w:val="20"/>
          <w:szCs w:val="20"/>
        </w:rPr>
        <w:t xml:space="preserve">, </w:t>
      </w:r>
      <w:r w:rsidR="00D80730">
        <w:rPr>
          <w:rFonts w:cstheme="minorHAnsi"/>
          <w:b/>
          <w:bCs/>
          <w:color w:val="000000"/>
          <w:sz w:val="20"/>
          <w:szCs w:val="20"/>
        </w:rPr>
        <w:t>Buchan IE</w:t>
      </w:r>
      <w:r w:rsidR="001E667B" w:rsidRPr="00AA4410">
        <w:rPr>
          <w:rFonts w:cstheme="minorHAnsi"/>
          <w:b/>
          <w:bCs/>
          <w:color w:val="000000"/>
          <w:sz w:val="20"/>
          <w:szCs w:val="20"/>
          <w:vertAlign w:val="superscript"/>
        </w:rPr>
        <w:t>4,5</w:t>
      </w:r>
      <w:r w:rsidR="00D80730">
        <w:rPr>
          <w:rFonts w:cstheme="minorHAnsi"/>
          <w:b/>
          <w:bCs/>
          <w:color w:val="000000"/>
          <w:sz w:val="20"/>
          <w:szCs w:val="20"/>
        </w:rPr>
        <w:t xml:space="preserve">, </w:t>
      </w:r>
      <w:r>
        <w:rPr>
          <w:rFonts w:cstheme="minorHAnsi"/>
          <w:b/>
          <w:bCs/>
          <w:color w:val="000000"/>
          <w:sz w:val="20"/>
          <w:szCs w:val="20"/>
        </w:rPr>
        <w:t xml:space="preserve">Semple </w:t>
      </w:r>
      <w:r w:rsidR="00992C87">
        <w:rPr>
          <w:rFonts w:cstheme="minorHAnsi"/>
          <w:b/>
          <w:bCs/>
          <w:color w:val="000000"/>
          <w:sz w:val="20"/>
          <w:szCs w:val="20"/>
        </w:rPr>
        <w:t>MG</w:t>
      </w:r>
      <w:r w:rsidR="00BD7A13" w:rsidRPr="00BD7A13">
        <w:rPr>
          <w:rFonts w:cstheme="minorHAnsi"/>
          <w:b/>
          <w:bCs/>
          <w:color w:val="000000"/>
          <w:sz w:val="20"/>
          <w:szCs w:val="20"/>
          <w:vertAlign w:val="superscript"/>
        </w:rPr>
        <w:t>4,</w:t>
      </w:r>
      <w:r w:rsidR="001E667B">
        <w:rPr>
          <w:rFonts w:cstheme="minorHAnsi"/>
          <w:b/>
          <w:bCs/>
          <w:color w:val="000000"/>
          <w:sz w:val="20"/>
          <w:szCs w:val="20"/>
          <w:vertAlign w:val="superscript"/>
        </w:rPr>
        <w:t>6</w:t>
      </w:r>
    </w:p>
    <w:p w14:paraId="050691A9" w14:textId="77777777" w:rsidR="00DF682C" w:rsidRDefault="00DF682C" w:rsidP="00DF682C">
      <w:pPr>
        <w:spacing w:line="276" w:lineRule="auto"/>
        <w:jc w:val="both"/>
        <w:rPr>
          <w:rFonts w:eastAsia="Times New Roman" w:cstheme="minorHAnsi"/>
          <w:bCs/>
          <w:color w:val="000000"/>
          <w:sz w:val="20"/>
          <w:szCs w:val="20"/>
          <w:vertAlign w:val="superscript"/>
          <w:lang w:eastAsia="en-GB"/>
        </w:rPr>
      </w:pPr>
    </w:p>
    <w:p w14:paraId="7344BA87" w14:textId="14B52985" w:rsidR="00DF682C" w:rsidRPr="00580F8E" w:rsidRDefault="00DF682C" w:rsidP="00DF682C">
      <w:pPr>
        <w:spacing w:line="276" w:lineRule="auto"/>
        <w:jc w:val="both"/>
        <w:rPr>
          <w:rFonts w:eastAsia="Times New Roman" w:cstheme="minorHAnsi"/>
          <w:bCs/>
          <w:color w:val="000000"/>
          <w:sz w:val="20"/>
          <w:szCs w:val="20"/>
          <w:lang w:eastAsia="en-GB"/>
        </w:rPr>
      </w:pPr>
      <w:r>
        <w:rPr>
          <w:rFonts w:eastAsia="Times New Roman" w:cstheme="minorHAnsi"/>
          <w:bCs/>
          <w:color w:val="000000"/>
          <w:sz w:val="20"/>
          <w:szCs w:val="20"/>
          <w:vertAlign w:val="superscript"/>
          <w:lang w:eastAsia="en-GB"/>
        </w:rPr>
        <w:t>1</w:t>
      </w:r>
      <w:r w:rsidRPr="00580F8E">
        <w:rPr>
          <w:rFonts w:eastAsia="Times New Roman" w:cstheme="minorHAnsi"/>
          <w:bCs/>
          <w:color w:val="000000"/>
          <w:sz w:val="20"/>
          <w:szCs w:val="20"/>
          <w:lang w:eastAsia="en-GB"/>
        </w:rPr>
        <w:t>Department of Women’s and Children’s Health, Institute of Life Course and Medical Sciences, University of Liverpool, Liverpool, United Kingdom</w:t>
      </w:r>
    </w:p>
    <w:p w14:paraId="2EB4BEB6" w14:textId="1AB52B36" w:rsidR="00DF682C" w:rsidRPr="00580F8E" w:rsidRDefault="00DF682C" w:rsidP="00DF682C">
      <w:pPr>
        <w:spacing w:line="276" w:lineRule="auto"/>
        <w:jc w:val="both"/>
        <w:rPr>
          <w:rFonts w:eastAsia="Times New Roman" w:cstheme="minorHAnsi"/>
          <w:bCs/>
          <w:color w:val="000000"/>
          <w:sz w:val="20"/>
          <w:szCs w:val="20"/>
          <w:lang w:eastAsia="en-GB"/>
        </w:rPr>
      </w:pPr>
      <w:r>
        <w:rPr>
          <w:rFonts w:eastAsia="Times New Roman" w:cstheme="minorHAnsi"/>
          <w:bCs/>
          <w:color w:val="000000"/>
          <w:sz w:val="20"/>
          <w:szCs w:val="20"/>
          <w:vertAlign w:val="superscript"/>
          <w:lang w:eastAsia="en-GB"/>
        </w:rPr>
        <w:t>2</w:t>
      </w:r>
      <w:r w:rsidRPr="00580F8E">
        <w:rPr>
          <w:rFonts w:eastAsia="Times New Roman" w:cstheme="minorHAnsi"/>
          <w:bCs/>
          <w:color w:val="000000"/>
          <w:sz w:val="20"/>
          <w:szCs w:val="20"/>
          <w:lang w:eastAsia="en-GB"/>
        </w:rPr>
        <w:t>Department of Paediatric Nephrology, Alder Hey Children’s NHS Foundation Trust Hospital, Liverpool, United Kingdom</w:t>
      </w:r>
    </w:p>
    <w:p w14:paraId="34D3CA62" w14:textId="77777777" w:rsidR="00992C87" w:rsidRPr="00580F8E" w:rsidRDefault="00992C87" w:rsidP="00992C87">
      <w:pPr>
        <w:spacing w:line="276" w:lineRule="auto"/>
        <w:jc w:val="both"/>
        <w:rPr>
          <w:rFonts w:eastAsia="Times New Roman" w:cstheme="minorHAnsi"/>
          <w:bCs/>
          <w:color w:val="000000"/>
          <w:sz w:val="20"/>
          <w:szCs w:val="20"/>
          <w:lang w:eastAsia="en-GB"/>
        </w:rPr>
      </w:pPr>
      <w:r>
        <w:rPr>
          <w:rFonts w:eastAsia="Times New Roman" w:cstheme="minorHAnsi"/>
          <w:bCs/>
          <w:color w:val="000000"/>
          <w:sz w:val="20"/>
          <w:szCs w:val="20"/>
          <w:vertAlign w:val="superscript"/>
          <w:lang w:eastAsia="en-GB"/>
        </w:rPr>
        <w:t>3</w:t>
      </w:r>
      <w:r>
        <w:rPr>
          <w:rFonts w:eastAsia="Times New Roman" w:cstheme="minorHAnsi"/>
          <w:bCs/>
          <w:color w:val="000000"/>
          <w:sz w:val="20"/>
          <w:szCs w:val="20"/>
          <w:lang w:eastAsia="en-GB"/>
        </w:rPr>
        <w:t xml:space="preserve">NIHR Alder Hey Clinical Research Facility, </w:t>
      </w:r>
      <w:r w:rsidRPr="00580F8E">
        <w:rPr>
          <w:rFonts w:eastAsia="Times New Roman" w:cstheme="minorHAnsi"/>
          <w:bCs/>
          <w:color w:val="000000"/>
          <w:sz w:val="20"/>
          <w:szCs w:val="20"/>
          <w:lang w:eastAsia="en-GB"/>
        </w:rPr>
        <w:t>Alder Hey Children’s NHS Foundation Trust Hospital, Liverpool, United Kingdom</w:t>
      </w:r>
    </w:p>
    <w:p w14:paraId="670514B8" w14:textId="69B74E03" w:rsidR="00DF682C" w:rsidRDefault="00BD7A13" w:rsidP="00DF682C">
      <w:pPr>
        <w:spacing w:line="276" w:lineRule="auto"/>
        <w:jc w:val="both"/>
        <w:rPr>
          <w:rFonts w:eastAsia="Times New Roman" w:cstheme="minorHAnsi"/>
          <w:bCs/>
          <w:color w:val="000000"/>
          <w:sz w:val="20"/>
          <w:szCs w:val="20"/>
          <w:lang w:eastAsia="en-GB"/>
        </w:rPr>
      </w:pPr>
      <w:r w:rsidRPr="00BD7A13">
        <w:rPr>
          <w:rFonts w:eastAsia="Times New Roman" w:cstheme="minorHAnsi"/>
          <w:bCs/>
          <w:color w:val="000000"/>
          <w:sz w:val="20"/>
          <w:szCs w:val="20"/>
          <w:vertAlign w:val="superscript"/>
          <w:lang w:eastAsia="en-GB"/>
        </w:rPr>
        <w:t>4</w:t>
      </w:r>
      <w:r>
        <w:rPr>
          <w:rFonts w:eastAsia="Times New Roman" w:cstheme="minorHAnsi"/>
          <w:bCs/>
          <w:color w:val="000000"/>
          <w:sz w:val="20"/>
          <w:szCs w:val="20"/>
          <w:lang w:eastAsia="en-GB"/>
        </w:rPr>
        <w:t xml:space="preserve">NIHR Health Protection Unit in Emerging and Zoonotic Infections, </w:t>
      </w:r>
      <w:r w:rsidRPr="00BD7A13">
        <w:rPr>
          <w:rFonts w:eastAsia="Times New Roman" w:cstheme="minorHAnsi"/>
          <w:bCs/>
          <w:color w:val="000000"/>
          <w:sz w:val="20"/>
          <w:szCs w:val="20"/>
          <w:lang w:eastAsia="en-GB"/>
        </w:rPr>
        <w:t>Institute of Infection, Veterinary and Ecological Sciences, University of Liverpool, Liverpool, UK</w:t>
      </w:r>
    </w:p>
    <w:p w14:paraId="3838B271" w14:textId="66B72DD5" w:rsidR="00D80730" w:rsidRDefault="00D80730" w:rsidP="00DF682C">
      <w:pPr>
        <w:spacing w:line="276" w:lineRule="auto"/>
        <w:jc w:val="both"/>
        <w:rPr>
          <w:rFonts w:eastAsia="Times New Roman" w:cstheme="minorHAnsi"/>
          <w:bCs/>
          <w:color w:val="000000"/>
          <w:sz w:val="20"/>
          <w:szCs w:val="20"/>
          <w:lang w:eastAsia="en-GB"/>
        </w:rPr>
      </w:pPr>
      <w:r w:rsidRPr="00AA4410">
        <w:rPr>
          <w:rFonts w:eastAsia="Times New Roman" w:cstheme="minorHAnsi"/>
          <w:bCs/>
          <w:color w:val="000000"/>
          <w:sz w:val="20"/>
          <w:szCs w:val="20"/>
          <w:vertAlign w:val="superscript"/>
          <w:lang w:eastAsia="en-GB"/>
        </w:rPr>
        <w:t>5</w:t>
      </w:r>
      <w:r>
        <w:rPr>
          <w:rFonts w:eastAsia="Times New Roman" w:cstheme="minorHAnsi"/>
          <w:bCs/>
          <w:color w:val="000000"/>
          <w:sz w:val="20"/>
          <w:szCs w:val="20"/>
          <w:lang w:eastAsia="en-GB"/>
        </w:rPr>
        <w:t>Institute of Population Health, University of Liverpool, United Kingdom</w:t>
      </w:r>
    </w:p>
    <w:p w14:paraId="7799BB56" w14:textId="6D1A8AA4" w:rsidR="00BD7A13" w:rsidRDefault="00D80730" w:rsidP="00DF682C">
      <w:pPr>
        <w:spacing w:line="276" w:lineRule="auto"/>
        <w:jc w:val="both"/>
        <w:rPr>
          <w:rFonts w:eastAsia="Times New Roman" w:cstheme="minorHAnsi"/>
          <w:bCs/>
          <w:color w:val="000000"/>
          <w:sz w:val="20"/>
          <w:szCs w:val="20"/>
          <w:lang w:eastAsia="en-GB"/>
        </w:rPr>
      </w:pPr>
      <w:r>
        <w:rPr>
          <w:rFonts w:eastAsia="Times New Roman" w:cstheme="minorHAnsi"/>
          <w:bCs/>
          <w:color w:val="000000"/>
          <w:sz w:val="20"/>
          <w:szCs w:val="20"/>
          <w:vertAlign w:val="superscript"/>
          <w:lang w:eastAsia="en-GB"/>
        </w:rPr>
        <w:t>6</w:t>
      </w:r>
      <w:r w:rsidRPr="00580F8E">
        <w:rPr>
          <w:rFonts w:eastAsia="Times New Roman" w:cstheme="minorHAnsi"/>
          <w:bCs/>
          <w:color w:val="000000"/>
          <w:sz w:val="20"/>
          <w:szCs w:val="20"/>
          <w:lang w:eastAsia="en-GB"/>
        </w:rPr>
        <w:t xml:space="preserve">Department </w:t>
      </w:r>
      <w:r w:rsidR="00BD7A13" w:rsidRPr="00580F8E">
        <w:rPr>
          <w:rFonts w:eastAsia="Times New Roman" w:cstheme="minorHAnsi"/>
          <w:bCs/>
          <w:color w:val="000000"/>
          <w:sz w:val="20"/>
          <w:szCs w:val="20"/>
          <w:lang w:eastAsia="en-GB"/>
        </w:rPr>
        <w:t xml:space="preserve">of </w:t>
      </w:r>
      <w:r w:rsidR="00BD7A13">
        <w:rPr>
          <w:rFonts w:eastAsia="Times New Roman" w:cstheme="minorHAnsi"/>
          <w:bCs/>
          <w:color w:val="000000"/>
          <w:sz w:val="20"/>
          <w:szCs w:val="20"/>
          <w:lang w:eastAsia="en-GB"/>
        </w:rPr>
        <w:t>Respiratory Medicine</w:t>
      </w:r>
      <w:r w:rsidR="00BD7A13" w:rsidRPr="00580F8E">
        <w:rPr>
          <w:rFonts w:eastAsia="Times New Roman" w:cstheme="minorHAnsi"/>
          <w:bCs/>
          <w:color w:val="000000"/>
          <w:sz w:val="20"/>
          <w:szCs w:val="20"/>
          <w:lang w:eastAsia="en-GB"/>
        </w:rPr>
        <w:t>, Alder Hey Children’s NHS Foundation Trust Hospital, Liverpool, United Kingdom</w:t>
      </w:r>
    </w:p>
    <w:p w14:paraId="44DD9AE8" w14:textId="77777777" w:rsidR="00BD7A13" w:rsidRPr="00992C87" w:rsidRDefault="00BD7A13" w:rsidP="00DF682C">
      <w:pPr>
        <w:spacing w:line="276" w:lineRule="auto"/>
        <w:jc w:val="both"/>
        <w:rPr>
          <w:rFonts w:eastAsia="Times New Roman" w:cstheme="minorHAnsi"/>
          <w:bCs/>
          <w:color w:val="000000"/>
          <w:sz w:val="20"/>
          <w:szCs w:val="20"/>
          <w:lang w:eastAsia="en-GB"/>
        </w:rPr>
      </w:pPr>
    </w:p>
    <w:p w14:paraId="48F8D76C" w14:textId="2232B72C" w:rsidR="00DF682C" w:rsidRPr="00580F8E" w:rsidRDefault="00DF682C" w:rsidP="00DF682C">
      <w:pPr>
        <w:spacing w:line="276" w:lineRule="auto"/>
        <w:jc w:val="both"/>
        <w:rPr>
          <w:rFonts w:eastAsia="Times New Roman" w:cstheme="minorHAnsi"/>
          <w:bCs/>
          <w:color w:val="000000"/>
          <w:sz w:val="20"/>
          <w:szCs w:val="20"/>
          <w:lang w:eastAsia="en-GB"/>
        </w:rPr>
      </w:pPr>
      <w:r w:rsidRPr="00580F8E">
        <w:rPr>
          <w:rFonts w:eastAsia="Times New Roman" w:cstheme="minorHAnsi"/>
          <w:b/>
          <w:bCs/>
          <w:color w:val="000000"/>
          <w:sz w:val="20"/>
          <w:szCs w:val="20"/>
          <w:lang w:eastAsia="en-GB"/>
        </w:rPr>
        <w:t>Key words:</w:t>
      </w:r>
      <w:r w:rsidRPr="00580F8E">
        <w:rPr>
          <w:rFonts w:eastAsia="Times New Roman" w:cstheme="minorHAnsi"/>
          <w:bCs/>
          <w:color w:val="000000"/>
          <w:sz w:val="20"/>
          <w:szCs w:val="20"/>
          <w:lang w:eastAsia="en-GB"/>
        </w:rPr>
        <w:t xml:space="preserve"> </w:t>
      </w:r>
      <w:r w:rsidR="00D80730">
        <w:rPr>
          <w:rFonts w:eastAsia="Times New Roman" w:cstheme="minorHAnsi"/>
          <w:bCs/>
          <w:color w:val="000000"/>
          <w:sz w:val="20"/>
          <w:szCs w:val="20"/>
          <w:lang w:eastAsia="en-GB"/>
        </w:rPr>
        <w:t>COVID-19; rapid antigen test; lateral flow; falsification</w:t>
      </w:r>
    </w:p>
    <w:p w14:paraId="6AB483F2" w14:textId="6699095D" w:rsidR="00AA4410" w:rsidRPr="00AA4410" w:rsidRDefault="00AA4410" w:rsidP="00AA4410">
      <w:pPr>
        <w:spacing w:line="276" w:lineRule="auto"/>
        <w:jc w:val="both"/>
        <w:rPr>
          <w:sz w:val="20"/>
          <w:szCs w:val="20"/>
        </w:rPr>
      </w:pPr>
      <w:r>
        <w:rPr>
          <w:rFonts w:eastAsia="Times New Roman" w:cstheme="minorHAnsi"/>
          <w:bCs/>
          <w:color w:val="000000"/>
          <w:sz w:val="20"/>
          <w:szCs w:val="20"/>
          <w:lang w:eastAsia="en-GB"/>
        </w:rPr>
        <w:t xml:space="preserve">ORCID IDs: Oni: </w:t>
      </w:r>
      <w:r w:rsidRPr="00AA4410">
        <w:rPr>
          <w:rFonts w:eastAsia="Times New Roman" w:cstheme="minorHAnsi"/>
          <w:bCs/>
          <w:color w:val="000000"/>
          <w:sz w:val="20"/>
          <w:szCs w:val="20"/>
          <w:lang w:eastAsia="en-GB"/>
        </w:rPr>
        <w:t>0000-0002-1532-2390</w:t>
      </w:r>
      <w:r>
        <w:rPr>
          <w:rFonts w:eastAsia="Times New Roman" w:cstheme="minorHAnsi"/>
          <w:bCs/>
          <w:color w:val="000000"/>
          <w:sz w:val="20"/>
          <w:szCs w:val="20"/>
          <w:lang w:eastAsia="en-GB"/>
        </w:rPr>
        <w:t xml:space="preserve"> / Hawcutt: 0000-0002-8120-6507 / Buchan: </w:t>
      </w:r>
      <w:r w:rsidRPr="00AA4410">
        <w:rPr>
          <w:rFonts w:eastAsia="Times New Roman" w:cstheme="minorHAnsi"/>
          <w:bCs/>
          <w:color w:val="000000"/>
          <w:sz w:val="20"/>
          <w:szCs w:val="20"/>
          <w:lang w:eastAsia="en-GB"/>
        </w:rPr>
        <w:t xml:space="preserve">0000-0003-3392-1650 / Semple: </w:t>
      </w:r>
      <w:r w:rsidRPr="00AA4410">
        <w:rPr>
          <w:sz w:val="20"/>
          <w:szCs w:val="20"/>
        </w:rPr>
        <w:t>0000-0001-9700-0418</w:t>
      </w:r>
    </w:p>
    <w:p w14:paraId="62DE03EE" w14:textId="009D892A" w:rsidR="00DF682C" w:rsidRPr="00580F8E" w:rsidRDefault="00DF682C" w:rsidP="00DF682C">
      <w:pPr>
        <w:spacing w:line="276" w:lineRule="auto"/>
        <w:jc w:val="both"/>
        <w:rPr>
          <w:rFonts w:eastAsia="Times New Roman" w:cstheme="minorHAnsi"/>
          <w:bCs/>
          <w:color w:val="000000"/>
          <w:sz w:val="20"/>
          <w:szCs w:val="20"/>
          <w:lang w:eastAsia="en-GB"/>
        </w:rPr>
      </w:pPr>
    </w:p>
    <w:p w14:paraId="2D4D52C0" w14:textId="77777777" w:rsidR="00DF682C" w:rsidRPr="00580F8E" w:rsidRDefault="00DF682C" w:rsidP="00DF682C">
      <w:pPr>
        <w:spacing w:line="276" w:lineRule="auto"/>
        <w:jc w:val="both"/>
        <w:rPr>
          <w:rFonts w:eastAsia="Times New Roman" w:cstheme="minorHAnsi"/>
          <w:b/>
          <w:bCs/>
          <w:color w:val="000000"/>
          <w:sz w:val="20"/>
          <w:szCs w:val="20"/>
          <w:lang w:eastAsia="en-GB"/>
        </w:rPr>
      </w:pPr>
      <w:r w:rsidRPr="00580F8E">
        <w:rPr>
          <w:rFonts w:eastAsia="Times New Roman" w:cstheme="minorHAnsi"/>
          <w:b/>
          <w:bCs/>
          <w:color w:val="000000"/>
          <w:sz w:val="20"/>
          <w:szCs w:val="20"/>
          <w:lang w:eastAsia="en-GB"/>
        </w:rPr>
        <w:t>Corresponding author details</w:t>
      </w:r>
    </w:p>
    <w:p w14:paraId="0A6C5FDA" w14:textId="36A3B8CB" w:rsidR="00DF682C" w:rsidRPr="00580F8E" w:rsidRDefault="00DF682C" w:rsidP="00AA4410">
      <w:pPr>
        <w:spacing w:after="0" w:line="276" w:lineRule="auto"/>
        <w:jc w:val="both"/>
        <w:rPr>
          <w:rFonts w:eastAsia="Times New Roman" w:cstheme="minorHAnsi"/>
          <w:bCs/>
          <w:color w:val="000000"/>
          <w:sz w:val="20"/>
          <w:szCs w:val="20"/>
          <w:lang w:eastAsia="en-GB"/>
        </w:rPr>
      </w:pPr>
      <w:r w:rsidRPr="00580F8E">
        <w:rPr>
          <w:rFonts w:eastAsia="Times New Roman" w:cstheme="minorHAnsi"/>
          <w:bCs/>
          <w:color w:val="000000"/>
          <w:sz w:val="20"/>
          <w:szCs w:val="20"/>
          <w:lang w:eastAsia="en-GB"/>
        </w:rPr>
        <w:t>Dr. Louise Oni,</w:t>
      </w:r>
    </w:p>
    <w:p w14:paraId="7AA5E856" w14:textId="41F527DA" w:rsidR="00DF682C" w:rsidRPr="00580F8E" w:rsidRDefault="00DF682C" w:rsidP="00AA4410">
      <w:pPr>
        <w:spacing w:after="0" w:line="276" w:lineRule="auto"/>
        <w:jc w:val="both"/>
        <w:rPr>
          <w:rFonts w:eastAsia="Times New Roman" w:cstheme="minorHAnsi"/>
          <w:bCs/>
          <w:color w:val="000000"/>
          <w:sz w:val="20"/>
          <w:szCs w:val="20"/>
          <w:lang w:eastAsia="en-GB"/>
        </w:rPr>
      </w:pPr>
      <w:r w:rsidRPr="00580F8E">
        <w:rPr>
          <w:rFonts w:eastAsia="Times New Roman" w:cstheme="minorHAnsi"/>
          <w:bCs/>
          <w:color w:val="000000"/>
          <w:sz w:val="20"/>
          <w:szCs w:val="20"/>
          <w:lang w:eastAsia="en-GB"/>
        </w:rPr>
        <w:t>Senior Lecturer in Paediatric Nephrology and Honorary Consultant Paediatric Nephrologist,</w:t>
      </w:r>
    </w:p>
    <w:p w14:paraId="49CF29A5" w14:textId="79981E2C" w:rsidR="00DF682C" w:rsidRPr="00580F8E" w:rsidRDefault="00DF682C" w:rsidP="00AA4410">
      <w:pPr>
        <w:spacing w:after="0" w:line="276" w:lineRule="auto"/>
        <w:jc w:val="both"/>
        <w:rPr>
          <w:rFonts w:eastAsia="Times New Roman" w:cstheme="minorHAnsi"/>
          <w:bCs/>
          <w:color w:val="000000"/>
          <w:sz w:val="20"/>
          <w:szCs w:val="20"/>
          <w:lang w:eastAsia="en-GB"/>
        </w:rPr>
      </w:pPr>
      <w:r w:rsidRPr="00580F8E">
        <w:rPr>
          <w:rFonts w:eastAsia="Times New Roman" w:cstheme="minorHAnsi"/>
          <w:bCs/>
          <w:color w:val="000000"/>
          <w:sz w:val="20"/>
          <w:szCs w:val="20"/>
          <w:lang w:eastAsia="en-GB"/>
        </w:rPr>
        <w:t>Institute in the Park,</w:t>
      </w:r>
    </w:p>
    <w:p w14:paraId="2B7D8944" w14:textId="7A893145" w:rsidR="00DF682C" w:rsidRPr="00580F8E" w:rsidRDefault="00DF682C" w:rsidP="00AA4410">
      <w:pPr>
        <w:spacing w:after="0" w:line="276" w:lineRule="auto"/>
        <w:jc w:val="both"/>
        <w:rPr>
          <w:rFonts w:eastAsia="Times New Roman" w:cstheme="minorHAnsi"/>
          <w:bCs/>
          <w:color w:val="000000"/>
          <w:sz w:val="20"/>
          <w:szCs w:val="20"/>
          <w:lang w:eastAsia="en-GB"/>
        </w:rPr>
      </w:pPr>
      <w:r w:rsidRPr="00580F8E">
        <w:rPr>
          <w:rFonts w:eastAsia="Times New Roman" w:cstheme="minorHAnsi"/>
          <w:bCs/>
          <w:color w:val="000000"/>
          <w:sz w:val="20"/>
          <w:szCs w:val="20"/>
          <w:lang w:eastAsia="en-GB"/>
        </w:rPr>
        <w:t>Alder Hey Children’s Hospital,</w:t>
      </w:r>
    </w:p>
    <w:p w14:paraId="0A07C5E1" w14:textId="7C341E6C" w:rsidR="00DF682C" w:rsidRPr="00580F8E" w:rsidRDefault="00DF682C" w:rsidP="00AA4410">
      <w:pPr>
        <w:spacing w:after="0" w:line="276" w:lineRule="auto"/>
        <w:jc w:val="both"/>
        <w:rPr>
          <w:rFonts w:eastAsia="Times New Roman" w:cstheme="minorHAnsi"/>
          <w:bCs/>
          <w:color w:val="000000"/>
          <w:sz w:val="20"/>
          <w:szCs w:val="20"/>
          <w:lang w:eastAsia="en-GB"/>
        </w:rPr>
      </w:pPr>
      <w:r w:rsidRPr="00580F8E">
        <w:rPr>
          <w:rFonts w:eastAsia="Times New Roman" w:cstheme="minorHAnsi"/>
          <w:bCs/>
          <w:color w:val="000000"/>
          <w:sz w:val="20"/>
          <w:szCs w:val="20"/>
          <w:lang w:eastAsia="en-GB"/>
        </w:rPr>
        <w:t>Eaton Road,</w:t>
      </w:r>
    </w:p>
    <w:p w14:paraId="673F09D9" w14:textId="77777777" w:rsidR="00DF682C" w:rsidRPr="00580F8E" w:rsidRDefault="00DF682C" w:rsidP="00AA4410">
      <w:pPr>
        <w:spacing w:after="0" w:line="276" w:lineRule="auto"/>
        <w:jc w:val="both"/>
        <w:rPr>
          <w:rFonts w:eastAsia="Times New Roman" w:cstheme="minorHAnsi"/>
          <w:bCs/>
          <w:color w:val="000000"/>
          <w:sz w:val="20"/>
          <w:szCs w:val="20"/>
          <w:lang w:eastAsia="en-GB"/>
        </w:rPr>
      </w:pPr>
      <w:r w:rsidRPr="00580F8E">
        <w:rPr>
          <w:rFonts w:eastAsia="Times New Roman" w:cstheme="minorHAnsi"/>
          <w:bCs/>
          <w:color w:val="000000"/>
          <w:sz w:val="20"/>
          <w:szCs w:val="20"/>
          <w:lang w:eastAsia="en-GB"/>
        </w:rPr>
        <w:t>Liverpool, L12 2AP</w:t>
      </w:r>
    </w:p>
    <w:p w14:paraId="7869C41D" w14:textId="77777777" w:rsidR="00DF682C" w:rsidRPr="00580F8E" w:rsidRDefault="00DF682C" w:rsidP="00DF682C">
      <w:pPr>
        <w:spacing w:line="276" w:lineRule="auto"/>
        <w:jc w:val="both"/>
        <w:rPr>
          <w:rFonts w:eastAsia="Times New Roman" w:cstheme="minorHAnsi"/>
          <w:b/>
          <w:bCs/>
          <w:color w:val="000000"/>
          <w:sz w:val="20"/>
          <w:szCs w:val="20"/>
          <w:lang w:eastAsia="en-GB"/>
        </w:rPr>
      </w:pPr>
    </w:p>
    <w:p w14:paraId="0C957729" w14:textId="7C9DF210" w:rsidR="00DF682C" w:rsidRPr="00580F8E" w:rsidRDefault="00DF682C" w:rsidP="00DF682C">
      <w:pPr>
        <w:spacing w:line="276" w:lineRule="auto"/>
        <w:jc w:val="both"/>
        <w:rPr>
          <w:rFonts w:eastAsia="Times New Roman" w:cstheme="minorHAnsi"/>
          <w:bCs/>
          <w:color w:val="000000"/>
          <w:sz w:val="20"/>
          <w:szCs w:val="20"/>
          <w:lang w:eastAsia="en-GB"/>
        </w:rPr>
      </w:pPr>
      <w:r w:rsidRPr="00580F8E">
        <w:rPr>
          <w:rFonts w:eastAsia="Times New Roman" w:cstheme="minorHAnsi"/>
          <w:b/>
          <w:bCs/>
          <w:color w:val="000000"/>
          <w:sz w:val="20"/>
          <w:szCs w:val="20"/>
          <w:lang w:eastAsia="en-GB"/>
        </w:rPr>
        <w:t>Email:</w:t>
      </w:r>
      <w:r w:rsidRPr="00580F8E">
        <w:rPr>
          <w:rFonts w:eastAsia="Times New Roman" w:cstheme="minorHAnsi"/>
          <w:bCs/>
          <w:color w:val="000000"/>
          <w:sz w:val="20"/>
          <w:szCs w:val="20"/>
          <w:lang w:eastAsia="en-GB"/>
        </w:rPr>
        <w:t xml:space="preserve"> </w:t>
      </w:r>
      <w:hyperlink r:id="rId8" w:history="1">
        <w:r w:rsidR="00D80730" w:rsidRPr="003B1143">
          <w:rPr>
            <w:rStyle w:val="Hyperlink"/>
            <w:rFonts w:eastAsia="Times New Roman" w:cstheme="minorHAnsi"/>
            <w:bCs/>
            <w:sz w:val="20"/>
            <w:szCs w:val="20"/>
            <w:lang w:eastAsia="en-GB"/>
          </w:rPr>
          <w:t>louise.oni@liverpool.ac.uk</w:t>
        </w:r>
      </w:hyperlink>
    </w:p>
    <w:p w14:paraId="0A66E1D9" w14:textId="77777777" w:rsidR="00AA4410" w:rsidRDefault="00DF682C" w:rsidP="00DF682C">
      <w:pPr>
        <w:spacing w:line="276" w:lineRule="auto"/>
        <w:jc w:val="both"/>
        <w:rPr>
          <w:rFonts w:eastAsia="Times New Roman" w:cstheme="minorHAnsi"/>
          <w:bCs/>
          <w:color w:val="000000"/>
          <w:sz w:val="20"/>
          <w:szCs w:val="20"/>
          <w:lang w:eastAsia="en-GB"/>
        </w:rPr>
      </w:pPr>
      <w:r w:rsidRPr="00580F8E">
        <w:rPr>
          <w:rFonts w:eastAsia="Times New Roman" w:cstheme="minorHAnsi"/>
          <w:b/>
          <w:color w:val="000000"/>
          <w:sz w:val="20"/>
          <w:szCs w:val="20"/>
          <w:lang w:eastAsia="en-GB"/>
        </w:rPr>
        <w:t>Funding:</w:t>
      </w:r>
      <w:r w:rsidRPr="00580F8E">
        <w:rPr>
          <w:rFonts w:eastAsia="Times New Roman" w:cstheme="minorHAnsi"/>
          <w:bCs/>
          <w:color w:val="000000"/>
          <w:sz w:val="20"/>
          <w:szCs w:val="20"/>
          <w:lang w:eastAsia="en-GB"/>
        </w:rPr>
        <w:t xml:space="preserve"> This study was </w:t>
      </w:r>
      <w:r>
        <w:rPr>
          <w:rFonts w:eastAsia="Times New Roman" w:cstheme="minorHAnsi"/>
          <w:bCs/>
          <w:color w:val="000000"/>
          <w:sz w:val="20"/>
          <w:szCs w:val="20"/>
          <w:lang w:eastAsia="en-GB"/>
        </w:rPr>
        <w:t>self-</w:t>
      </w:r>
      <w:r w:rsidRPr="00580F8E">
        <w:rPr>
          <w:rFonts w:eastAsia="Times New Roman" w:cstheme="minorHAnsi"/>
          <w:bCs/>
          <w:color w:val="000000"/>
          <w:sz w:val="20"/>
          <w:szCs w:val="20"/>
          <w:lang w:eastAsia="en-GB"/>
        </w:rPr>
        <w:t>funded</w:t>
      </w:r>
      <w:r>
        <w:rPr>
          <w:rFonts w:eastAsia="Times New Roman" w:cstheme="minorHAnsi"/>
          <w:bCs/>
          <w:color w:val="000000"/>
          <w:sz w:val="20"/>
          <w:szCs w:val="20"/>
          <w:lang w:eastAsia="en-GB"/>
        </w:rPr>
        <w:t xml:space="preserve">, </w:t>
      </w:r>
      <w:r w:rsidRPr="00580F8E">
        <w:rPr>
          <w:rFonts w:eastAsia="Times New Roman" w:cstheme="minorHAnsi"/>
          <w:bCs/>
          <w:color w:val="000000"/>
          <w:sz w:val="20"/>
          <w:szCs w:val="20"/>
          <w:lang w:eastAsia="en-GB"/>
        </w:rPr>
        <w:t>there are no competing financial disclosures.</w:t>
      </w:r>
    </w:p>
    <w:p w14:paraId="3A19E683" w14:textId="1824F9EC" w:rsidR="00DF682C" w:rsidRDefault="00DF682C" w:rsidP="00DF682C">
      <w:pPr>
        <w:spacing w:line="276" w:lineRule="auto"/>
        <w:jc w:val="both"/>
        <w:rPr>
          <w:rFonts w:eastAsia="Times New Roman" w:cstheme="minorHAnsi"/>
          <w:bCs/>
          <w:color w:val="000000"/>
          <w:sz w:val="20"/>
          <w:szCs w:val="20"/>
          <w:lang w:eastAsia="en-GB"/>
        </w:rPr>
      </w:pPr>
      <w:r w:rsidRPr="00580F8E">
        <w:rPr>
          <w:rFonts w:eastAsia="Times New Roman" w:cstheme="minorHAnsi"/>
          <w:b/>
          <w:color w:val="000000"/>
          <w:sz w:val="20"/>
          <w:szCs w:val="20"/>
          <w:lang w:eastAsia="en-GB"/>
        </w:rPr>
        <w:t>Authors’ contributions:</w:t>
      </w:r>
      <w:r>
        <w:rPr>
          <w:rFonts w:eastAsia="Times New Roman" w:cstheme="minorHAnsi"/>
          <w:b/>
          <w:color w:val="000000"/>
          <w:sz w:val="20"/>
          <w:szCs w:val="20"/>
          <w:lang w:eastAsia="en-GB"/>
        </w:rPr>
        <w:t xml:space="preserve"> </w:t>
      </w:r>
      <w:r>
        <w:rPr>
          <w:rFonts w:eastAsia="Times New Roman" w:cstheme="minorHAnsi"/>
          <w:bCs/>
          <w:color w:val="000000"/>
          <w:sz w:val="20"/>
          <w:szCs w:val="20"/>
          <w:lang w:eastAsia="en-GB"/>
        </w:rPr>
        <w:t xml:space="preserve">LO provided the concept, conducted the study and wrote the manuscript, DH acted as second investigator and revised the manuscript, </w:t>
      </w:r>
      <w:r w:rsidR="00D80730">
        <w:rPr>
          <w:rFonts w:eastAsia="Times New Roman" w:cstheme="minorHAnsi"/>
          <w:bCs/>
          <w:color w:val="000000"/>
          <w:sz w:val="20"/>
          <w:szCs w:val="20"/>
          <w:lang w:eastAsia="en-GB"/>
        </w:rPr>
        <w:t>IEB edited the manuscript</w:t>
      </w:r>
      <w:r w:rsidR="00AF135A">
        <w:rPr>
          <w:rFonts w:eastAsia="Times New Roman" w:cstheme="minorHAnsi"/>
          <w:bCs/>
          <w:color w:val="000000"/>
          <w:sz w:val="20"/>
          <w:szCs w:val="20"/>
          <w:lang w:eastAsia="en-GB"/>
        </w:rPr>
        <w:t xml:space="preserve"> and analysed data</w:t>
      </w:r>
      <w:r w:rsidR="00D80730">
        <w:rPr>
          <w:rFonts w:eastAsia="Times New Roman" w:cstheme="minorHAnsi"/>
          <w:bCs/>
          <w:color w:val="000000"/>
          <w:sz w:val="20"/>
          <w:szCs w:val="20"/>
          <w:lang w:eastAsia="en-GB"/>
        </w:rPr>
        <w:t xml:space="preserve">, </w:t>
      </w:r>
      <w:r w:rsidR="00AA4410">
        <w:rPr>
          <w:rFonts w:eastAsia="Times New Roman" w:cstheme="minorHAnsi"/>
          <w:bCs/>
          <w:color w:val="000000"/>
          <w:sz w:val="20"/>
          <w:szCs w:val="20"/>
          <w:lang w:eastAsia="en-GB"/>
        </w:rPr>
        <w:t xml:space="preserve">MGS </w:t>
      </w:r>
      <w:r>
        <w:rPr>
          <w:rFonts w:eastAsia="Times New Roman" w:cstheme="minorHAnsi"/>
          <w:bCs/>
          <w:color w:val="000000"/>
          <w:sz w:val="20"/>
          <w:szCs w:val="20"/>
          <w:lang w:eastAsia="en-GB"/>
        </w:rPr>
        <w:t xml:space="preserve">supervised the project and </w:t>
      </w:r>
      <w:r w:rsidR="00AF135A">
        <w:rPr>
          <w:rFonts w:eastAsia="Times New Roman" w:cstheme="minorHAnsi"/>
          <w:bCs/>
          <w:color w:val="000000"/>
          <w:sz w:val="20"/>
          <w:szCs w:val="20"/>
          <w:lang w:eastAsia="en-GB"/>
        </w:rPr>
        <w:t xml:space="preserve">edited </w:t>
      </w:r>
      <w:r>
        <w:rPr>
          <w:rFonts w:eastAsia="Times New Roman" w:cstheme="minorHAnsi"/>
          <w:bCs/>
          <w:color w:val="000000"/>
          <w:sz w:val="20"/>
          <w:szCs w:val="20"/>
          <w:lang w:eastAsia="en-GB"/>
        </w:rPr>
        <w:t>the manuscript.</w:t>
      </w:r>
    </w:p>
    <w:p w14:paraId="44C1FBBF" w14:textId="77777777" w:rsidR="00DF682C" w:rsidRDefault="00DF682C">
      <w:r>
        <w:br w:type="page"/>
      </w:r>
    </w:p>
    <w:p w14:paraId="569D63EE" w14:textId="7AC1A572" w:rsidR="003A2CCE" w:rsidRDefault="003A2CCE" w:rsidP="003A2CCE">
      <w:pPr>
        <w:spacing w:line="360" w:lineRule="auto"/>
        <w:jc w:val="both"/>
        <w:rPr>
          <w:rFonts w:cstheme="minorHAnsi"/>
        </w:rPr>
      </w:pPr>
      <w:r>
        <w:rPr>
          <w:rFonts w:cstheme="minorHAnsi"/>
          <w:b/>
        </w:rPr>
        <w:lastRenderedPageBreak/>
        <w:t>Background</w:t>
      </w:r>
      <w:r>
        <w:rPr>
          <w:rFonts w:cstheme="minorHAnsi"/>
        </w:rPr>
        <w:t xml:space="preserve"> The COVID-19 pandemic </w:t>
      </w:r>
      <w:r w:rsidR="00B81707">
        <w:rPr>
          <w:rFonts w:cstheme="minorHAnsi"/>
        </w:rPr>
        <w:t>created the need for very large scale, rapid testing to prevent and contain transmission of the SARS-CoV-2 virus</w:t>
      </w:r>
      <w:r>
        <w:rPr>
          <w:rFonts w:cstheme="minorHAnsi"/>
        </w:rPr>
        <w:t xml:space="preserve">. </w:t>
      </w:r>
      <w:r w:rsidR="00B81707">
        <w:rPr>
          <w:rFonts w:cstheme="minorHAnsi"/>
        </w:rPr>
        <w:t>L</w:t>
      </w:r>
      <w:r>
        <w:rPr>
          <w:rFonts w:cstheme="minorHAnsi"/>
        </w:rPr>
        <w:t xml:space="preserve">ateral flow device (LFD) immunoassays </w:t>
      </w:r>
      <w:r w:rsidR="003F6D26">
        <w:rPr>
          <w:rFonts w:cstheme="minorHAnsi"/>
        </w:rPr>
        <w:t>meet this need by indicating the presence of SARS-CoV-2 antigen from nose/throat swab washings in 30 minutes without laboratory processing, and can be manufactured quickly at low cost</w:t>
      </w:r>
      <w:r>
        <w:rPr>
          <w:rFonts w:cstheme="minorHAnsi"/>
        </w:rPr>
        <w:t xml:space="preserve">. </w:t>
      </w:r>
      <w:r w:rsidR="003F6D26">
        <w:rPr>
          <w:rFonts w:cstheme="minorHAnsi"/>
        </w:rPr>
        <w:t>Since March 2021, UK schools have asked pupils without symptoms to test twice weekly</w:t>
      </w:r>
      <w:r>
        <w:rPr>
          <w:rFonts w:cstheme="minorHAnsi"/>
        </w:rPr>
        <w:t xml:space="preserve">. </w:t>
      </w:r>
      <w:r w:rsidR="00C7290D">
        <w:rPr>
          <w:rFonts w:cstheme="minorHAnsi"/>
        </w:rPr>
        <w:t>P</w:t>
      </w:r>
      <w:r>
        <w:rPr>
          <w:rFonts w:cstheme="minorHAnsi"/>
        </w:rPr>
        <w:t xml:space="preserve">upils </w:t>
      </w:r>
      <w:r w:rsidR="00C7290D">
        <w:rPr>
          <w:rFonts w:cstheme="minorHAnsi"/>
        </w:rPr>
        <w:t xml:space="preserve">have posted on social media about </w:t>
      </w:r>
      <w:r>
        <w:rPr>
          <w:rFonts w:cstheme="minorHAnsi"/>
        </w:rPr>
        <w:t xml:space="preserve">using </w:t>
      </w:r>
      <w:r w:rsidR="00C7290D">
        <w:rPr>
          <w:rFonts w:cstheme="minorHAnsi"/>
        </w:rPr>
        <w:t>soft</w:t>
      </w:r>
      <w:r>
        <w:rPr>
          <w:rFonts w:cstheme="minorHAnsi"/>
        </w:rPr>
        <w:t xml:space="preserve"> drinks</w:t>
      </w:r>
      <w:r w:rsidR="00C7290D">
        <w:rPr>
          <w:rFonts w:cstheme="minorHAnsi"/>
        </w:rPr>
        <w:t xml:space="preserve"> to create positive results</w:t>
      </w:r>
      <w:r>
        <w:rPr>
          <w:rFonts w:cstheme="minorHAnsi"/>
        </w:rPr>
        <w:t xml:space="preserve">. The aim of this study was to systematically </w:t>
      </w:r>
      <w:r w:rsidR="00C7290D">
        <w:rPr>
          <w:rFonts w:cstheme="minorHAnsi"/>
        </w:rPr>
        <w:t xml:space="preserve">test </w:t>
      </w:r>
      <w:r>
        <w:rPr>
          <w:rFonts w:cstheme="minorHAnsi"/>
        </w:rPr>
        <w:t xml:space="preserve">a </w:t>
      </w:r>
      <w:r w:rsidR="00C7290D">
        <w:rPr>
          <w:rFonts w:cstheme="minorHAnsi"/>
        </w:rPr>
        <w:t xml:space="preserve">variety </w:t>
      </w:r>
      <w:r>
        <w:rPr>
          <w:rFonts w:cstheme="minorHAnsi"/>
        </w:rPr>
        <w:t xml:space="preserve">soft drinks to determine whether they can cause </w:t>
      </w:r>
      <w:r w:rsidR="00C7290D">
        <w:rPr>
          <w:rFonts w:cstheme="minorHAnsi"/>
        </w:rPr>
        <w:t xml:space="preserve">false </w:t>
      </w:r>
      <w:r w:rsidR="000B348F">
        <w:rPr>
          <w:rFonts w:cstheme="minorHAnsi"/>
        </w:rPr>
        <w:t>“</w:t>
      </w:r>
      <w:r>
        <w:rPr>
          <w:rFonts w:cstheme="minorHAnsi"/>
        </w:rPr>
        <w:t>false positive</w:t>
      </w:r>
      <w:r w:rsidR="000B348F">
        <w:rPr>
          <w:rFonts w:cstheme="minorHAnsi"/>
        </w:rPr>
        <w:t>”</w:t>
      </w:r>
      <w:r>
        <w:rPr>
          <w:rFonts w:cstheme="minorHAnsi"/>
        </w:rPr>
        <w:t xml:space="preserve"> </w:t>
      </w:r>
      <w:r w:rsidR="00C7290D">
        <w:rPr>
          <w:rFonts w:cstheme="minorHAnsi"/>
        </w:rPr>
        <w:t xml:space="preserve">LFD </w:t>
      </w:r>
      <w:r>
        <w:rPr>
          <w:rFonts w:cstheme="minorHAnsi"/>
        </w:rPr>
        <w:t>results.</w:t>
      </w:r>
    </w:p>
    <w:p w14:paraId="6F0F893C" w14:textId="6DC6C387" w:rsidR="003A2CCE" w:rsidRDefault="003A2CCE" w:rsidP="003A2CCE">
      <w:pPr>
        <w:spacing w:line="360" w:lineRule="auto"/>
        <w:jc w:val="both"/>
        <w:rPr>
          <w:rFonts w:cstheme="minorHAnsi"/>
          <w:color w:val="333333"/>
          <w:shd w:val="clear" w:color="auto" w:fill="FFFFFF"/>
        </w:rPr>
      </w:pPr>
      <w:r>
        <w:rPr>
          <w:rFonts w:cstheme="minorHAnsi"/>
          <w:b/>
        </w:rPr>
        <w:t xml:space="preserve">Methods </w:t>
      </w:r>
      <w:r>
        <w:rPr>
          <w:rFonts w:cstheme="minorHAnsi"/>
          <w:color w:val="333333"/>
          <w:shd w:val="clear" w:color="auto" w:fill="FFFFFF"/>
        </w:rPr>
        <w:t xml:space="preserve">This study </w:t>
      </w:r>
      <w:r w:rsidR="00C7290D">
        <w:rPr>
          <w:rFonts w:cstheme="minorHAnsi"/>
          <w:color w:val="333333"/>
          <w:shd w:val="clear" w:color="auto" w:fill="FFFFFF"/>
        </w:rPr>
        <w:t xml:space="preserve">used </w:t>
      </w:r>
      <w:r>
        <w:rPr>
          <w:rFonts w:cstheme="minorHAnsi"/>
          <w:color w:val="333333"/>
          <w:shd w:val="clear" w:color="auto" w:fill="FFFFFF"/>
        </w:rPr>
        <w:t>14 soft drinks and 4 artificial sweeteners to determine the</w:t>
      </w:r>
      <w:r w:rsidR="00C7290D">
        <w:rPr>
          <w:rFonts w:cstheme="minorHAnsi"/>
          <w:color w:val="333333"/>
          <w:shd w:val="clear" w:color="auto" w:fill="FFFFFF"/>
        </w:rPr>
        <w:t xml:space="preserve"> outcome of misusing them as analyte for </w:t>
      </w:r>
      <w:r>
        <w:rPr>
          <w:rFonts w:cstheme="minorHAnsi"/>
          <w:color w:val="333333"/>
          <w:shd w:val="clear" w:color="auto" w:fill="FFFFFF"/>
        </w:rPr>
        <w:t xml:space="preserve">the </w:t>
      </w:r>
      <w:r>
        <w:rPr>
          <w:rFonts w:cstheme="minorHAnsi"/>
        </w:rPr>
        <w:t xml:space="preserve">Innova SARS-CoV-2 antigen rapid qualitative LFD. </w:t>
      </w:r>
      <w:r w:rsidR="00C7290D">
        <w:rPr>
          <w:rFonts w:cstheme="minorHAnsi"/>
        </w:rPr>
        <w:t>The</w:t>
      </w:r>
      <w:r>
        <w:rPr>
          <w:rFonts w:cstheme="minorHAnsi"/>
          <w:color w:val="333333"/>
          <w:shd w:val="clear" w:color="auto" w:fill="FFFFFF"/>
        </w:rPr>
        <w:t xml:space="preserve"> pH value, sugar content and ingredients </w:t>
      </w:r>
      <w:r w:rsidR="00C7290D">
        <w:rPr>
          <w:rFonts w:cstheme="minorHAnsi"/>
          <w:color w:val="333333"/>
          <w:shd w:val="clear" w:color="auto" w:fill="FFFFFF"/>
        </w:rPr>
        <w:t>of each sample are described</w:t>
      </w:r>
      <w:r>
        <w:rPr>
          <w:rFonts w:cstheme="minorHAnsi"/>
          <w:color w:val="333333"/>
          <w:shd w:val="clear" w:color="auto" w:fill="FFFFFF"/>
        </w:rPr>
        <w:t>.</w:t>
      </w:r>
      <w:r w:rsidR="00C7290D">
        <w:rPr>
          <w:rFonts w:cstheme="minorHAnsi"/>
          <w:color w:val="333333"/>
          <w:shd w:val="clear" w:color="auto" w:fill="FFFFFF"/>
        </w:rPr>
        <w:t xml:space="preserve"> The LFD results were double read and a subset was repeated using the same devices and fake analytes but differently sourced.</w:t>
      </w:r>
    </w:p>
    <w:p w14:paraId="4210B297" w14:textId="61E81FC4" w:rsidR="003A2CCE" w:rsidRDefault="003A2CCE" w:rsidP="003A2CCE">
      <w:pPr>
        <w:spacing w:line="360" w:lineRule="auto"/>
        <w:jc w:val="both"/>
      </w:pPr>
      <w:r>
        <w:rPr>
          <w:rFonts w:cstheme="minorHAnsi"/>
          <w:b/>
          <w:color w:val="333333"/>
          <w:shd w:val="clear" w:color="auto" w:fill="FFFFFF"/>
        </w:rPr>
        <w:t>Findings</w:t>
      </w:r>
      <w:r>
        <w:rPr>
          <w:rFonts w:cstheme="minorHAnsi"/>
          <w:color w:val="333333"/>
          <w:shd w:val="clear" w:color="auto" w:fill="FFFFFF"/>
        </w:rPr>
        <w:t xml:space="preserve"> </w:t>
      </w:r>
      <w:r>
        <w:t xml:space="preserve">One sample (1/14; 7%), spring water, produced a negative result. Ten drinks (10/14; 71%) produced a positive or weakly positive result. Three samples (3/14; 21%) produced </w:t>
      </w:r>
      <w:r w:rsidR="00357572">
        <w:t xml:space="preserve">void </w:t>
      </w:r>
      <w:r>
        <w:t xml:space="preserve">results, mostly the fruit concentrate drinks. There was no apparent correlation between the pH value (pH 5.0 in 13/14, 93%; pH 6.5 in 1/14; 7%) or the sugar content (range 0-10.7 grams per 100mls) of the drinks and their </w:t>
      </w:r>
      <w:r w:rsidR="0009357E">
        <w:t xml:space="preserve">LFD </w:t>
      </w:r>
      <w:r>
        <w:t xml:space="preserve">result. The 4 artificial sweeteners all produced negative results. </w:t>
      </w:r>
      <w:r w:rsidR="0009357E">
        <w:t>A subset of the results was fully replicated with differently sourced materials</w:t>
      </w:r>
      <w:r>
        <w:t>.</w:t>
      </w:r>
    </w:p>
    <w:p w14:paraId="15A024FF" w14:textId="38F674B5" w:rsidR="003A2CCE" w:rsidRDefault="003A2CCE" w:rsidP="003A2CCE">
      <w:pPr>
        <w:spacing w:line="360" w:lineRule="auto"/>
        <w:jc w:val="both"/>
      </w:pPr>
      <w:r>
        <w:rPr>
          <w:b/>
        </w:rPr>
        <w:t xml:space="preserve">Interpretation </w:t>
      </w:r>
      <w:r>
        <w:t xml:space="preserve">Several soft drinks can </w:t>
      </w:r>
      <w:r w:rsidR="0009357E">
        <w:t xml:space="preserve">be misused to give </w:t>
      </w:r>
      <w:r>
        <w:t xml:space="preserve">false positive SARS-CoV-2 </w:t>
      </w:r>
      <w:r w:rsidR="0009357E">
        <w:t>LFD</w:t>
      </w:r>
      <w:r>
        <w:t xml:space="preserve"> results. </w:t>
      </w:r>
      <w:r w:rsidR="00AB0291">
        <w:t>Daily LFD testing should be performed first thing in the morning, prior to the consumption of any food or drinks, and supervised where feasible.</w:t>
      </w:r>
    </w:p>
    <w:p w14:paraId="3BB811D2" w14:textId="77777777" w:rsidR="003A2CCE" w:rsidRDefault="003A2CCE" w:rsidP="003A2CCE">
      <w:pPr>
        <w:spacing w:line="360" w:lineRule="auto"/>
        <w:jc w:val="both"/>
      </w:pPr>
      <w:r>
        <w:rPr>
          <w:b/>
        </w:rPr>
        <w:t xml:space="preserve">Funding </w:t>
      </w:r>
      <w:r>
        <w:t>This work was self-funded by author LO and the LFD were gifted for use in this study.</w:t>
      </w:r>
    </w:p>
    <w:p w14:paraId="4A5BFB61" w14:textId="2830FBD4" w:rsidR="00DF682C" w:rsidRDefault="00DF682C">
      <w:r>
        <w:br w:type="page"/>
      </w:r>
    </w:p>
    <w:p w14:paraId="411E41AE" w14:textId="4CA76FC6" w:rsidR="0077077F" w:rsidRDefault="0077077F" w:rsidP="0077077F">
      <w:pPr>
        <w:rPr>
          <w:b/>
        </w:rPr>
      </w:pPr>
      <w:r>
        <w:rPr>
          <w:b/>
        </w:rPr>
        <w:lastRenderedPageBreak/>
        <w:t>Research in context</w:t>
      </w:r>
    </w:p>
    <w:p w14:paraId="40CA7A17" w14:textId="01EC5E40" w:rsidR="0077077F" w:rsidRDefault="0077077F" w:rsidP="0077077F">
      <w:pPr>
        <w:rPr>
          <w:b/>
        </w:rPr>
      </w:pPr>
      <w:r>
        <w:rPr>
          <w:b/>
        </w:rPr>
        <w:t>Evidence before this study</w:t>
      </w:r>
    </w:p>
    <w:p w14:paraId="32BAA1F1" w14:textId="23B2156B" w:rsidR="0077077F" w:rsidRPr="00111A63" w:rsidRDefault="0077077F" w:rsidP="0077077F">
      <w:pPr>
        <w:pStyle w:val="ListParagraph"/>
        <w:numPr>
          <w:ilvl w:val="0"/>
          <w:numId w:val="3"/>
        </w:numPr>
      </w:pPr>
      <w:r>
        <w:rPr>
          <w:rFonts w:cstheme="minorHAnsi"/>
        </w:rPr>
        <w:t xml:space="preserve">Lateral flow devices </w:t>
      </w:r>
      <w:r w:rsidR="0009357E">
        <w:rPr>
          <w:rFonts w:cstheme="minorHAnsi"/>
        </w:rPr>
        <w:t xml:space="preserve">(LFD) </w:t>
      </w:r>
      <w:r>
        <w:rPr>
          <w:rFonts w:cstheme="minorHAnsi"/>
        </w:rPr>
        <w:t>for SARS-CoV-2 antigen testing ha</w:t>
      </w:r>
      <w:r w:rsidR="00111A63">
        <w:rPr>
          <w:rFonts w:cstheme="minorHAnsi"/>
        </w:rPr>
        <w:t xml:space="preserve">ve been used extensively in the UK and internationally </w:t>
      </w:r>
      <w:r w:rsidR="0009357E">
        <w:rPr>
          <w:rFonts w:cstheme="minorHAnsi"/>
        </w:rPr>
        <w:t xml:space="preserve">in </w:t>
      </w:r>
      <w:r w:rsidRPr="00DF682C">
        <w:rPr>
          <w:rFonts w:cstheme="minorHAnsi"/>
        </w:rPr>
        <w:t>COVID-19 pandemic</w:t>
      </w:r>
      <w:r w:rsidR="0009357E">
        <w:rPr>
          <w:rFonts w:cstheme="minorHAnsi"/>
        </w:rPr>
        <w:t xml:space="preserve"> responses</w:t>
      </w:r>
      <w:r w:rsidR="00111A63">
        <w:rPr>
          <w:rFonts w:cstheme="minorHAnsi"/>
        </w:rPr>
        <w:t>, providing rapid testing at low cost</w:t>
      </w:r>
    </w:p>
    <w:p w14:paraId="7BB64865" w14:textId="5B95AA58" w:rsidR="00111A63" w:rsidRDefault="00111A63" w:rsidP="0077077F">
      <w:pPr>
        <w:pStyle w:val="ListParagraph"/>
        <w:numPr>
          <w:ilvl w:val="0"/>
          <w:numId w:val="3"/>
        </w:numPr>
      </w:pPr>
      <w:r>
        <w:rPr>
          <w:rFonts w:cstheme="minorHAnsi"/>
        </w:rPr>
        <w:t xml:space="preserve">Recent reports from young people </w:t>
      </w:r>
      <w:r w:rsidR="0009357E">
        <w:rPr>
          <w:rFonts w:cstheme="minorHAnsi"/>
        </w:rPr>
        <w:t>on social media</w:t>
      </w:r>
      <w:r>
        <w:rPr>
          <w:rFonts w:cstheme="minorHAnsi"/>
        </w:rPr>
        <w:t xml:space="preserve"> suggested soft drinks </w:t>
      </w:r>
      <w:r w:rsidR="0009357E">
        <w:rPr>
          <w:rFonts w:cstheme="minorHAnsi"/>
        </w:rPr>
        <w:t>might be misused as LFD analyte and produce a seemingly positive result</w:t>
      </w:r>
    </w:p>
    <w:p w14:paraId="3CE36F5F" w14:textId="39FF5C70" w:rsidR="0077077F" w:rsidRDefault="0077077F" w:rsidP="0077077F">
      <w:pPr>
        <w:rPr>
          <w:b/>
        </w:rPr>
      </w:pPr>
      <w:r>
        <w:rPr>
          <w:b/>
        </w:rPr>
        <w:t>Added value of this study</w:t>
      </w:r>
    </w:p>
    <w:p w14:paraId="41413977" w14:textId="514760B8" w:rsidR="00111A63" w:rsidRPr="00111A63" w:rsidRDefault="0009357E" w:rsidP="00111A63">
      <w:pPr>
        <w:pStyle w:val="ListParagraph"/>
        <w:numPr>
          <w:ilvl w:val="0"/>
          <w:numId w:val="5"/>
        </w:numPr>
        <w:rPr>
          <w:b/>
        </w:rPr>
      </w:pPr>
      <w:r>
        <w:t xml:space="preserve">Various common </w:t>
      </w:r>
      <w:r w:rsidR="00111A63">
        <w:t xml:space="preserve">soft drinks </w:t>
      </w:r>
      <w:r>
        <w:t xml:space="preserve">used as fake analyte can </w:t>
      </w:r>
      <w:r w:rsidR="00111A63">
        <w:t>produce false positive SARS-CoV-2 LFD results</w:t>
      </w:r>
    </w:p>
    <w:p w14:paraId="12400A9D" w14:textId="5ADBB6C4" w:rsidR="00111A63" w:rsidRPr="00111A63" w:rsidRDefault="0009357E" w:rsidP="00111A63">
      <w:pPr>
        <w:pStyle w:val="ListParagraph"/>
        <w:numPr>
          <w:ilvl w:val="0"/>
          <w:numId w:val="5"/>
        </w:numPr>
        <w:rPr>
          <w:b/>
        </w:rPr>
      </w:pPr>
      <w:r>
        <w:t>A</w:t>
      </w:r>
      <w:r w:rsidR="00111A63">
        <w:t>rtificial sweet</w:t>
      </w:r>
      <w:r w:rsidR="009B2890">
        <w:t>e</w:t>
      </w:r>
      <w:r w:rsidR="00111A63">
        <w:t xml:space="preserve">ners </w:t>
      </w:r>
      <w:r>
        <w:t xml:space="preserve">alone in fake analyte solution </w:t>
      </w:r>
      <w:r w:rsidR="00111A63">
        <w:t>did not produce false positive results</w:t>
      </w:r>
    </w:p>
    <w:p w14:paraId="7F870CB6" w14:textId="420D7682" w:rsidR="0077077F" w:rsidRDefault="0077077F" w:rsidP="0077077F">
      <w:pPr>
        <w:rPr>
          <w:b/>
        </w:rPr>
      </w:pPr>
      <w:r>
        <w:rPr>
          <w:b/>
        </w:rPr>
        <w:t>Implications of all the available evidence</w:t>
      </w:r>
    </w:p>
    <w:p w14:paraId="53D0F53E" w14:textId="05A660C9" w:rsidR="00A551E8" w:rsidRPr="00A551E8" w:rsidRDefault="00111A63" w:rsidP="00111A63">
      <w:pPr>
        <w:pStyle w:val="ListParagraph"/>
        <w:numPr>
          <w:ilvl w:val="0"/>
          <w:numId w:val="6"/>
        </w:numPr>
      </w:pPr>
      <w:r w:rsidRPr="00A551E8">
        <w:t>Soft</w:t>
      </w:r>
      <w:r w:rsidR="00A551E8">
        <w:t xml:space="preserve"> </w:t>
      </w:r>
      <w:r w:rsidRPr="00A551E8">
        <w:t>drinks</w:t>
      </w:r>
      <w:r w:rsidR="00A551E8" w:rsidRPr="00A551E8">
        <w:t xml:space="preserve"> mis</w:t>
      </w:r>
      <w:r w:rsidRPr="00A551E8">
        <w:t xml:space="preserve">used as analyte can </w:t>
      </w:r>
      <w:r w:rsidR="00A551E8" w:rsidRPr="00A551E8">
        <w:t xml:space="preserve">produce </w:t>
      </w:r>
      <w:r w:rsidR="0009357E">
        <w:t xml:space="preserve">false </w:t>
      </w:r>
      <w:r w:rsidR="000B348F">
        <w:t>“</w:t>
      </w:r>
      <w:r w:rsidR="00A551E8" w:rsidRPr="00A551E8">
        <w:t>false positive</w:t>
      </w:r>
      <w:r w:rsidR="000B348F">
        <w:t>”</w:t>
      </w:r>
      <w:r w:rsidR="00A551E8" w:rsidRPr="00A551E8">
        <w:t xml:space="preserve"> SARS-CoV-2 LFD results</w:t>
      </w:r>
    </w:p>
    <w:p w14:paraId="25460B33" w14:textId="3820F5BE" w:rsidR="00111A63" w:rsidRPr="00A551E8" w:rsidRDefault="0009357E" w:rsidP="00111A63">
      <w:pPr>
        <w:pStyle w:val="ListParagraph"/>
        <w:numPr>
          <w:ilvl w:val="0"/>
          <w:numId w:val="6"/>
        </w:numPr>
      </w:pPr>
      <w:r>
        <w:t>Daily t</w:t>
      </w:r>
      <w:r w:rsidR="00A551E8" w:rsidRPr="00A551E8">
        <w:t xml:space="preserve">esting </w:t>
      </w:r>
      <w:r>
        <w:t xml:space="preserve">is best done </w:t>
      </w:r>
      <w:r w:rsidR="00A551E8" w:rsidRPr="00A551E8">
        <w:t xml:space="preserve">first thing in the morning, prior to any food or drink, and under supervision </w:t>
      </w:r>
      <w:r w:rsidR="007841B1">
        <w:t>where</w:t>
      </w:r>
      <w:r w:rsidR="00A551E8" w:rsidRPr="00A551E8">
        <w:t xml:space="preserve"> possible</w:t>
      </w:r>
    </w:p>
    <w:p w14:paraId="7B58A48C" w14:textId="77777777" w:rsidR="0077077F" w:rsidRDefault="0077077F">
      <w:pPr>
        <w:rPr>
          <w:b/>
          <w:bCs/>
        </w:rPr>
      </w:pPr>
      <w:r>
        <w:rPr>
          <w:b/>
          <w:bCs/>
        </w:rPr>
        <w:br w:type="page"/>
      </w:r>
    </w:p>
    <w:p w14:paraId="56893E0E" w14:textId="484788D1" w:rsidR="00734168" w:rsidRPr="002C654D" w:rsidRDefault="00734168">
      <w:pPr>
        <w:rPr>
          <w:rFonts w:cstheme="minorHAnsi"/>
          <w:b/>
          <w:bCs/>
        </w:rPr>
      </w:pPr>
      <w:r w:rsidRPr="002C654D">
        <w:rPr>
          <w:b/>
          <w:bCs/>
        </w:rPr>
        <w:lastRenderedPageBreak/>
        <w:t xml:space="preserve">Introduction </w:t>
      </w:r>
    </w:p>
    <w:p w14:paraId="05EC4054" w14:textId="7508B20F" w:rsidR="004207AE" w:rsidRDefault="00BD7A13" w:rsidP="004207AE">
      <w:pPr>
        <w:pStyle w:val="NormalWeb"/>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Rapid </w:t>
      </w:r>
      <w:r w:rsidR="00577DFB">
        <w:rPr>
          <w:rFonts w:asciiTheme="minorHAnsi" w:hAnsiTheme="minorHAnsi" w:cstheme="minorHAnsi"/>
          <w:sz w:val="22"/>
          <w:szCs w:val="22"/>
        </w:rPr>
        <w:t xml:space="preserve">lateral flow testing for </w:t>
      </w:r>
      <w:r>
        <w:rPr>
          <w:rFonts w:asciiTheme="minorHAnsi" w:hAnsiTheme="minorHAnsi" w:cstheme="minorHAnsi"/>
          <w:sz w:val="22"/>
          <w:szCs w:val="22"/>
        </w:rPr>
        <w:t>SARS-CoV-2</w:t>
      </w:r>
      <w:r w:rsidR="001E667B">
        <w:rPr>
          <w:rFonts w:asciiTheme="minorHAnsi" w:hAnsiTheme="minorHAnsi" w:cstheme="minorHAnsi"/>
          <w:sz w:val="22"/>
          <w:szCs w:val="22"/>
        </w:rPr>
        <w:t xml:space="preserve"> </w:t>
      </w:r>
      <w:r w:rsidR="00577DFB">
        <w:rPr>
          <w:rFonts w:asciiTheme="minorHAnsi" w:hAnsiTheme="minorHAnsi" w:cstheme="minorHAnsi"/>
          <w:sz w:val="22"/>
          <w:szCs w:val="22"/>
        </w:rPr>
        <w:t xml:space="preserve">antigen has shown value in managing the </w:t>
      </w:r>
      <w:r w:rsidR="00DF682C" w:rsidRPr="00DF682C">
        <w:rPr>
          <w:rFonts w:asciiTheme="minorHAnsi" w:hAnsiTheme="minorHAnsi" w:cstheme="minorHAnsi"/>
          <w:sz w:val="22"/>
          <w:szCs w:val="22"/>
        </w:rPr>
        <w:t>COVID-19 pandemic</w:t>
      </w:r>
      <w:r w:rsidR="00601767">
        <w:rPr>
          <w:rFonts w:asciiTheme="minorHAnsi" w:hAnsiTheme="minorHAnsi" w:cstheme="minorHAnsi"/>
          <w:sz w:val="22"/>
          <w:szCs w:val="22"/>
        </w:rPr>
        <w:t xml:space="preserve"> when embedded carefully in wider public health responses</w:t>
      </w:r>
      <w:r w:rsidR="004C0359">
        <w:rPr>
          <w:rFonts w:asciiTheme="minorHAnsi" w:hAnsiTheme="minorHAnsi" w:cstheme="minorHAnsi"/>
          <w:sz w:val="22"/>
          <w:szCs w:val="22"/>
        </w:rPr>
        <w:t xml:space="preserve"> </w:t>
      </w:r>
      <w:r w:rsidR="004C0359">
        <w:rPr>
          <w:rFonts w:asciiTheme="minorHAnsi" w:hAnsiTheme="minorHAnsi" w:cstheme="minorHAnsi"/>
          <w:sz w:val="22"/>
          <w:szCs w:val="22"/>
        </w:rPr>
        <w:fldChar w:fldCharType="begin"/>
      </w:r>
      <w:r w:rsidR="004C0359">
        <w:rPr>
          <w:rFonts w:asciiTheme="minorHAnsi" w:hAnsiTheme="minorHAnsi" w:cstheme="minorHAnsi"/>
          <w:sz w:val="22"/>
          <w:szCs w:val="22"/>
        </w:rPr>
        <w:instrText xml:space="preserve"> ADDIN EN.CITE &lt;EndNote&gt;&lt;Cite&gt;&lt;Author&gt;García-Fiñana&lt;/Author&gt;&lt;Year&gt;2021&lt;/Year&gt;&lt;RecNum&gt;174&lt;/RecNum&gt;&lt;DisplayText&gt;(1, 2)&lt;/DisplayText&gt;&lt;record&gt;&lt;rec-number&gt;174&lt;/rec-number&gt;&lt;foreign-keys&gt;&lt;key app="EN" db-id="vfz5x9saseddeqea0zrx2z0idp0sx02e5t9t" timestamp="1625130515"&gt;174&lt;/key&gt;&lt;/foreign-keys&gt;&lt;ref-type name="Journal Article"&gt;17&lt;/ref-type&gt;&lt;contributors&gt;&lt;authors&gt;&lt;author&gt;García-Fiñana, Marta&lt;/author&gt;&lt;author&gt;Buchan, Iain E.&lt;/author&gt;&lt;/authors&gt;&lt;/contributors&gt;&lt;titles&gt;&lt;title&gt;Rapid antigen testing in COVID-19 responses&lt;/title&gt;&lt;secondary-title&gt;Science&lt;/secondary-title&gt;&lt;/titles&gt;&lt;periodical&gt;&lt;full-title&gt;Science&lt;/full-title&gt;&lt;/periodical&gt;&lt;pages&gt;571-572&lt;/pages&gt;&lt;volume&gt;372&lt;/volume&gt;&lt;number&gt;6542&lt;/number&gt;&lt;dates&gt;&lt;year&gt;2021&lt;/year&gt;&lt;/dates&gt;&lt;urls&gt;&lt;related-urls&gt;&lt;url&gt;https://science.sciencemag.org/content/sci/372/6542/571.full.pdf&lt;/url&gt;&lt;/related-urls&gt;&lt;/urls&gt;&lt;electronic-resource-num&gt;10.1126/science.abi6680&lt;/electronic-resource-num&gt;&lt;/record&gt;&lt;/Cite&gt;&lt;Cite&gt;&lt;Author&gt;Mina&lt;/Author&gt;&lt;Year&gt;2021&lt;/Year&gt;&lt;RecNum&gt;175&lt;/RecNum&gt;&lt;record&gt;&lt;rec-number&gt;175&lt;/rec-number&gt;&lt;foreign-keys&gt;&lt;key app="EN" db-id="vfz5x9saseddeqea0zrx2z0idp0sx02e5t9t" timestamp="1625130585"&gt;175&lt;/key&gt;&lt;/foreign-keys&gt;&lt;ref-type name="Journal Article"&gt;17&lt;/ref-type&gt;&lt;contributors&gt;&lt;authors&gt;&lt;author&gt;Mina, Michael J.&lt;/author&gt;&lt;author&gt;Peto, Tim E.&lt;/author&gt;&lt;author&gt;García-Fiñana, Marta&lt;/author&gt;&lt;author&gt;Semple, Malcolm G.&lt;/author&gt;&lt;author&gt;Buchan, Iain E.&lt;/author&gt;&lt;/authors&gt;&lt;/contributors&gt;&lt;titles&gt;&lt;title&gt;Clarifying the evidence on SARS-CoV-2 antigen rapid tests in public health responses to COVID-19&lt;/title&gt;&lt;secondary-title&gt;The Lancet&lt;/secondary-title&gt;&lt;/titles&gt;&lt;periodical&gt;&lt;full-title&gt;The Lancet&lt;/full-title&gt;&lt;/periodical&gt;&lt;pages&gt;1425-1427&lt;/pages&gt;&lt;volume&gt;397&lt;/volume&gt;&lt;number&gt;10283&lt;/number&gt;&lt;dates&gt;&lt;year&gt;2021&lt;/year&gt;&lt;pub-dates&gt;&lt;date&gt;2021/04/17/&lt;/date&gt;&lt;/pub-dates&gt;&lt;/dates&gt;&lt;isbn&gt;0140-6736&lt;/isbn&gt;&lt;urls&gt;&lt;related-urls&gt;&lt;url&gt;https://www.sciencedirect.com/science/article/pii/S0140673621004256&lt;/url&gt;&lt;/related-urls&gt;&lt;/urls&gt;&lt;electronic-resource-num&gt;https://doi.org/10.1016/S0140-6736(21)00425-6&lt;/electronic-resource-num&gt;&lt;/record&gt;&lt;/Cite&gt;&lt;/EndNote&gt;</w:instrText>
      </w:r>
      <w:r w:rsidR="004C0359">
        <w:rPr>
          <w:rFonts w:asciiTheme="minorHAnsi" w:hAnsiTheme="minorHAnsi" w:cstheme="minorHAnsi"/>
          <w:sz w:val="22"/>
          <w:szCs w:val="22"/>
        </w:rPr>
        <w:fldChar w:fldCharType="separate"/>
      </w:r>
      <w:r w:rsidR="004C0359">
        <w:rPr>
          <w:rFonts w:asciiTheme="minorHAnsi" w:hAnsiTheme="minorHAnsi" w:cstheme="minorHAnsi"/>
          <w:noProof/>
          <w:sz w:val="22"/>
          <w:szCs w:val="22"/>
        </w:rPr>
        <w:t>(1, 2)</w:t>
      </w:r>
      <w:r w:rsidR="004C0359">
        <w:rPr>
          <w:rFonts w:asciiTheme="minorHAnsi" w:hAnsiTheme="minorHAnsi" w:cstheme="minorHAnsi"/>
          <w:sz w:val="22"/>
          <w:szCs w:val="22"/>
        </w:rPr>
        <w:fldChar w:fldCharType="end"/>
      </w:r>
      <w:r w:rsidR="00DF682C" w:rsidRPr="00DF682C">
        <w:rPr>
          <w:rFonts w:asciiTheme="minorHAnsi" w:hAnsiTheme="minorHAnsi" w:cstheme="minorHAnsi"/>
          <w:sz w:val="22"/>
          <w:szCs w:val="22"/>
        </w:rPr>
        <w:t xml:space="preserve">. </w:t>
      </w:r>
      <w:r w:rsidR="00307732">
        <w:rPr>
          <w:rFonts w:asciiTheme="minorHAnsi" w:hAnsiTheme="minorHAnsi" w:cstheme="minorHAnsi"/>
          <w:sz w:val="22"/>
          <w:szCs w:val="22"/>
        </w:rPr>
        <w:t xml:space="preserve">Lateral flow devices (LFD) can be </w:t>
      </w:r>
      <w:r w:rsidR="004207AE">
        <w:rPr>
          <w:rFonts w:asciiTheme="minorHAnsi" w:hAnsiTheme="minorHAnsi" w:cstheme="minorHAnsi"/>
          <w:sz w:val="22"/>
          <w:szCs w:val="22"/>
        </w:rPr>
        <w:t>manufactured</w:t>
      </w:r>
      <w:r w:rsidR="00307732">
        <w:rPr>
          <w:rFonts w:asciiTheme="minorHAnsi" w:hAnsiTheme="minorHAnsi" w:cstheme="minorHAnsi"/>
          <w:sz w:val="22"/>
          <w:szCs w:val="22"/>
        </w:rPr>
        <w:t xml:space="preserve"> quickly </w:t>
      </w:r>
      <w:r w:rsidR="004207AE">
        <w:rPr>
          <w:rFonts w:asciiTheme="minorHAnsi" w:hAnsiTheme="minorHAnsi" w:cstheme="minorHAnsi"/>
          <w:sz w:val="22"/>
          <w:szCs w:val="22"/>
        </w:rPr>
        <w:t xml:space="preserve">at low cost </w:t>
      </w:r>
      <w:r w:rsidR="00307732">
        <w:rPr>
          <w:rFonts w:asciiTheme="minorHAnsi" w:hAnsiTheme="minorHAnsi" w:cstheme="minorHAnsi"/>
          <w:sz w:val="22"/>
          <w:szCs w:val="22"/>
        </w:rPr>
        <w:t xml:space="preserve">and </w:t>
      </w:r>
      <w:r w:rsidR="004207AE">
        <w:rPr>
          <w:rFonts w:asciiTheme="minorHAnsi" w:hAnsiTheme="minorHAnsi" w:cstheme="minorHAnsi"/>
          <w:sz w:val="22"/>
          <w:szCs w:val="22"/>
        </w:rPr>
        <w:t>deployed easily</w:t>
      </w:r>
      <w:r w:rsidR="00307732">
        <w:rPr>
          <w:rFonts w:asciiTheme="minorHAnsi" w:hAnsiTheme="minorHAnsi" w:cstheme="minorHAnsi"/>
          <w:sz w:val="22"/>
          <w:szCs w:val="22"/>
        </w:rPr>
        <w:t xml:space="preserve">, leading to the World Health Organisation (WHO) supporting their use in a variety of contexts where scale and speed of action are important. The UK has been an early adopter of LFD in COVID-19 responses, including large-scale community, open-access testing. </w:t>
      </w:r>
      <w:r w:rsidR="004207AE">
        <w:rPr>
          <w:rFonts w:asciiTheme="minorHAnsi" w:hAnsiTheme="minorHAnsi" w:cstheme="minorHAnsi"/>
          <w:sz w:val="22"/>
          <w:szCs w:val="22"/>
        </w:rPr>
        <w:t>P</w:t>
      </w:r>
      <w:r w:rsidR="00307732">
        <w:rPr>
          <w:rFonts w:asciiTheme="minorHAnsi" w:hAnsiTheme="minorHAnsi" w:cstheme="minorHAnsi"/>
          <w:sz w:val="22"/>
          <w:szCs w:val="22"/>
        </w:rPr>
        <w:t xml:space="preserve">aired results from LFD </w:t>
      </w:r>
      <w:r w:rsidR="004207AE">
        <w:rPr>
          <w:rFonts w:asciiTheme="minorHAnsi" w:hAnsiTheme="minorHAnsi" w:cstheme="minorHAnsi"/>
          <w:sz w:val="22"/>
          <w:szCs w:val="22"/>
        </w:rPr>
        <w:t xml:space="preserve">and </w:t>
      </w:r>
      <w:r w:rsidR="00DF682C" w:rsidRPr="00DF682C">
        <w:rPr>
          <w:rFonts w:asciiTheme="minorHAnsi" w:hAnsiTheme="minorHAnsi" w:cstheme="minorHAnsi"/>
          <w:sz w:val="22"/>
          <w:szCs w:val="22"/>
        </w:rPr>
        <w:t>reverse-transcription polymerase chain reaction (RT-PCR)</w:t>
      </w:r>
      <w:r w:rsidR="004207AE">
        <w:rPr>
          <w:rFonts w:asciiTheme="minorHAnsi" w:hAnsiTheme="minorHAnsi" w:cstheme="minorHAnsi"/>
          <w:sz w:val="22"/>
          <w:szCs w:val="22"/>
        </w:rPr>
        <w:t xml:space="preserve"> tests have been compared</w:t>
      </w:r>
      <w:r w:rsidR="00307732">
        <w:rPr>
          <w:rFonts w:asciiTheme="minorHAnsi" w:hAnsiTheme="minorHAnsi" w:cstheme="minorHAnsi"/>
          <w:sz w:val="22"/>
          <w:szCs w:val="22"/>
        </w:rPr>
        <w:t xml:space="preserve"> and </w:t>
      </w:r>
      <w:r w:rsidR="004207AE">
        <w:rPr>
          <w:rFonts w:asciiTheme="minorHAnsi" w:hAnsiTheme="minorHAnsi" w:cstheme="minorHAnsi"/>
          <w:sz w:val="22"/>
          <w:szCs w:val="22"/>
        </w:rPr>
        <w:t xml:space="preserve">LFD is </w:t>
      </w:r>
      <w:r w:rsidR="00307732">
        <w:rPr>
          <w:rFonts w:asciiTheme="minorHAnsi" w:hAnsiTheme="minorHAnsi" w:cstheme="minorHAnsi"/>
          <w:sz w:val="22"/>
          <w:szCs w:val="22"/>
        </w:rPr>
        <w:t xml:space="preserve">found to </w:t>
      </w:r>
      <w:r w:rsidR="009A5430">
        <w:rPr>
          <w:rFonts w:asciiTheme="minorHAnsi" w:hAnsiTheme="minorHAnsi" w:cstheme="minorHAnsi"/>
          <w:sz w:val="22"/>
          <w:szCs w:val="22"/>
        </w:rPr>
        <w:t>identify most infected individuals with higher viral loads</w:t>
      </w:r>
      <w:r w:rsidR="004207AE">
        <w:rPr>
          <w:rFonts w:asciiTheme="minorHAnsi" w:hAnsiTheme="minorHAnsi" w:cstheme="minorHAnsi"/>
          <w:sz w:val="22"/>
          <w:szCs w:val="22"/>
        </w:rPr>
        <w:t xml:space="preserve">, likely to be the most contagious </w:t>
      </w:r>
      <w:r w:rsidR="007B6DB4">
        <w:rPr>
          <w:rFonts w:asciiTheme="minorHAnsi" w:hAnsiTheme="minorHAnsi" w:cstheme="minorHAnsi"/>
          <w:sz w:val="22"/>
          <w:szCs w:val="22"/>
        </w:rPr>
        <w:fldChar w:fldCharType="begin">
          <w:fldData xml:space="preserve">PEVuZE5vdGU+PENpdGU+PEF1dGhvcj5HYXJjw61hLUZpw7FhbmE8L0F1dGhvcj48WWVhcj4yMDIx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</w:fldData>
        </w:fldChar>
      </w:r>
      <w:r w:rsidR="007B6DB4">
        <w:rPr>
          <w:rFonts w:asciiTheme="minorHAnsi" w:hAnsiTheme="minorHAnsi" w:cstheme="minorHAnsi"/>
          <w:sz w:val="22"/>
          <w:szCs w:val="22"/>
        </w:rPr>
        <w:instrText xml:space="preserve"> ADDIN EN.CITE </w:instrText>
      </w:r>
      <w:r w:rsidR="007B6DB4">
        <w:rPr>
          <w:rFonts w:asciiTheme="minorHAnsi" w:hAnsiTheme="minorHAnsi" w:cstheme="minorHAnsi"/>
          <w:sz w:val="22"/>
          <w:szCs w:val="22"/>
        </w:rPr>
        <w:fldChar w:fldCharType="begin">
          <w:fldData xml:space="preserve">PEVuZE5vdGU+PENpdGU+PEF1dGhvcj5HYXJjw61hLUZpw7FhbmE8L0F1dGhvcj48WWVhcj4yMDIx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</w:fldData>
        </w:fldChar>
      </w:r>
      <w:r w:rsidR="007B6DB4">
        <w:rPr>
          <w:rFonts w:asciiTheme="minorHAnsi" w:hAnsiTheme="minorHAnsi" w:cstheme="minorHAnsi"/>
          <w:sz w:val="22"/>
          <w:szCs w:val="22"/>
        </w:rPr>
        <w:instrText xml:space="preserve"> ADDIN EN.CITE.DATA </w:instrText>
      </w:r>
      <w:r w:rsidR="007B6DB4">
        <w:rPr>
          <w:rFonts w:asciiTheme="minorHAnsi" w:hAnsiTheme="minorHAnsi" w:cstheme="minorHAnsi"/>
          <w:sz w:val="22"/>
          <w:szCs w:val="22"/>
        </w:rPr>
      </w:r>
      <w:r w:rsidR="007B6DB4">
        <w:rPr>
          <w:rFonts w:asciiTheme="minorHAnsi" w:hAnsiTheme="minorHAnsi" w:cstheme="minorHAnsi"/>
          <w:sz w:val="22"/>
          <w:szCs w:val="22"/>
        </w:rPr>
        <w:fldChar w:fldCharType="end"/>
      </w:r>
      <w:r w:rsidR="007B6DB4">
        <w:rPr>
          <w:rFonts w:asciiTheme="minorHAnsi" w:hAnsiTheme="minorHAnsi" w:cstheme="minorHAnsi"/>
          <w:sz w:val="22"/>
          <w:szCs w:val="22"/>
        </w:rPr>
      </w:r>
      <w:r w:rsidR="007B6DB4">
        <w:rPr>
          <w:rFonts w:asciiTheme="minorHAnsi" w:hAnsiTheme="minorHAnsi" w:cstheme="minorHAnsi"/>
          <w:sz w:val="22"/>
          <w:szCs w:val="22"/>
        </w:rPr>
        <w:fldChar w:fldCharType="separate"/>
      </w:r>
      <w:r w:rsidR="007B6DB4">
        <w:rPr>
          <w:rFonts w:asciiTheme="minorHAnsi" w:hAnsiTheme="minorHAnsi" w:cstheme="minorHAnsi"/>
          <w:noProof/>
          <w:sz w:val="22"/>
          <w:szCs w:val="22"/>
        </w:rPr>
        <w:t>(1-3)</w:t>
      </w:r>
      <w:r w:rsidR="007B6DB4">
        <w:rPr>
          <w:rFonts w:asciiTheme="minorHAnsi" w:hAnsiTheme="minorHAnsi" w:cstheme="minorHAnsi"/>
          <w:sz w:val="22"/>
          <w:szCs w:val="22"/>
        </w:rPr>
        <w:fldChar w:fldCharType="end"/>
      </w:r>
      <w:r w:rsidR="009A5430">
        <w:rPr>
          <w:rFonts w:asciiTheme="minorHAnsi" w:hAnsiTheme="minorHAnsi" w:cstheme="minorHAnsi"/>
          <w:sz w:val="22"/>
          <w:szCs w:val="22"/>
        </w:rPr>
        <w:t xml:space="preserve">. Although more sensitive than lateral flow, particularly in the first few hours of becoming infectious, RT-PCR </w:t>
      </w:r>
      <w:r w:rsidR="004207AE">
        <w:rPr>
          <w:rFonts w:asciiTheme="minorHAnsi" w:hAnsiTheme="minorHAnsi" w:cstheme="minorHAnsi"/>
          <w:sz w:val="22"/>
          <w:szCs w:val="22"/>
        </w:rPr>
        <w:t>has</w:t>
      </w:r>
      <w:r w:rsidR="009A5430">
        <w:rPr>
          <w:rFonts w:asciiTheme="minorHAnsi" w:hAnsiTheme="minorHAnsi" w:cstheme="minorHAnsi"/>
          <w:sz w:val="22"/>
          <w:szCs w:val="22"/>
        </w:rPr>
        <w:t xml:space="preserve"> lower </w:t>
      </w:r>
      <w:r w:rsidR="004207AE">
        <w:rPr>
          <w:rFonts w:asciiTheme="minorHAnsi" w:hAnsiTheme="minorHAnsi" w:cstheme="minorHAnsi"/>
          <w:sz w:val="22"/>
          <w:szCs w:val="22"/>
        </w:rPr>
        <w:t xml:space="preserve">utility </w:t>
      </w:r>
      <w:r w:rsidR="009A5430">
        <w:rPr>
          <w:rFonts w:asciiTheme="minorHAnsi" w:hAnsiTheme="minorHAnsi" w:cstheme="minorHAnsi"/>
          <w:sz w:val="22"/>
          <w:szCs w:val="22"/>
        </w:rPr>
        <w:t xml:space="preserve">than LFD because it typically takes 48 hours to get a result compared with 30 minutes </w:t>
      </w:r>
      <w:r w:rsidR="004207AE">
        <w:rPr>
          <w:rFonts w:asciiTheme="minorHAnsi" w:hAnsiTheme="minorHAnsi" w:cstheme="minorHAnsi"/>
          <w:sz w:val="22"/>
          <w:szCs w:val="22"/>
        </w:rPr>
        <w:t xml:space="preserve">for LFD </w:t>
      </w:r>
      <w:r w:rsidR="009A5430">
        <w:rPr>
          <w:rFonts w:asciiTheme="minorHAnsi" w:hAnsiTheme="minorHAnsi" w:cstheme="minorHAnsi"/>
          <w:sz w:val="22"/>
          <w:szCs w:val="22"/>
        </w:rPr>
        <w:t xml:space="preserve">– an interval in which action could be taken to prevent spread of the virus. </w:t>
      </w:r>
      <w:r w:rsidR="004207AE">
        <w:rPr>
          <w:rFonts w:asciiTheme="minorHAnsi" w:hAnsiTheme="minorHAnsi" w:cstheme="minorHAnsi"/>
          <w:sz w:val="22"/>
          <w:szCs w:val="22"/>
        </w:rPr>
        <w:t>P</w:t>
      </w:r>
      <w:r w:rsidR="00DF682C" w:rsidRPr="00ED6ED9">
        <w:rPr>
          <w:rFonts w:asciiTheme="minorHAnsi" w:hAnsiTheme="minorHAnsi" w:cstheme="minorHAnsi"/>
          <w:sz w:val="22"/>
          <w:szCs w:val="22"/>
        </w:rPr>
        <w:t>rompt recognition and isolation of infect</w:t>
      </w:r>
      <w:r w:rsidR="00CE6B8C">
        <w:rPr>
          <w:rFonts w:asciiTheme="minorHAnsi" w:hAnsiTheme="minorHAnsi" w:cstheme="minorHAnsi"/>
          <w:sz w:val="22"/>
          <w:szCs w:val="22"/>
        </w:rPr>
        <w:t>ious</w:t>
      </w:r>
      <w:r w:rsidR="00DF682C" w:rsidRPr="00ED6ED9">
        <w:rPr>
          <w:rFonts w:asciiTheme="minorHAnsi" w:hAnsiTheme="minorHAnsi" w:cstheme="minorHAnsi"/>
          <w:sz w:val="22"/>
          <w:szCs w:val="22"/>
        </w:rPr>
        <w:t xml:space="preserve"> individuals and thus point-of-care testing </w:t>
      </w:r>
      <w:r w:rsidR="004207AE">
        <w:rPr>
          <w:rFonts w:asciiTheme="minorHAnsi" w:hAnsiTheme="minorHAnsi" w:cstheme="minorHAnsi"/>
          <w:sz w:val="22"/>
          <w:szCs w:val="22"/>
        </w:rPr>
        <w:t>are vital to effective control measures</w:t>
      </w:r>
      <w:r w:rsidR="00DF682C" w:rsidRPr="00ED6ED9">
        <w:rPr>
          <w:rFonts w:asciiTheme="minorHAnsi" w:hAnsiTheme="minorHAnsi" w:cstheme="minorHAnsi"/>
          <w:sz w:val="22"/>
          <w:szCs w:val="22"/>
        </w:rPr>
        <w:t>.</w:t>
      </w:r>
    </w:p>
    <w:p w14:paraId="40555B3A" w14:textId="2E943862" w:rsidR="00DF682C" w:rsidRPr="00ED6ED9" w:rsidRDefault="00DF682C">
      <w:pPr>
        <w:pStyle w:val="NormalWeb"/>
        <w:spacing w:line="360" w:lineRule="auto"/>
        <w:jc w:val="both"/>
        <w:rPr>
          <w:rFonts w:asciiTheme="minorHAnsi" w:hAnsiTheme="minorHAnsi" w:cstheme="minorHAnsi"/>
          <w:sz w:val="22"/>
          <w:szCs w:val="22"/>
        </w:rPr>
      </w:pPr>
      <w:r w:rsidRPr="00ED6ED9">
        <w:rPr>
          <w:rFonts w:asciiTheme="minorHAnsi" w:hAnsiTheme="minorHAnsi" w:cstheme="minorHAnsi"/>
          <w:sz w:val="22"/>
          <w:szCs w:val="22"/>
        </w:rPr>
        <w:t xml:space="preserve">LFD’s are </w:t>
      </w:r>
      <w:r w:rsidR="0019756E">
        <w:rPr>
          <w:rFonts w:asciiTheme="minorHAnsi" w:hAnsiTheme="minorHAnsi" w:cstheme="minorHAnsi"/>
          <w:sz w:val="22"/>
          <w:szCs w:val="22"/>
        </w:rPr>
        <w:t xml:space="preserve">typically </w:t>
      </w:r>
      <w:r w:rsidR="00903BA5">
        <w:rPr>
          <w:rFonts w:asciiTheme="minorHAnsi" w:hAnsiTheme="minorHAnsi" w:cstheme="minorHAnsi"/>
          <w:sz w:val="22"/>
          <w:szCs w:val="22"/>
        </w:rPr>
        <w:t>constructed as a</w:t>
      </w:r>
      <w:r w:rsidRPr="00ED6ED9">
        <w:rPr>
          <w:rFonts w:asciiTheme="minorHAnsi" w:hAnsiTheme="minorHAnsi" w:cstheme="minorHAnsi"/>
          <w:sz w:val="22"/>
          <w:szCs w:val="22"/>
        </w:rPr>
        <w:t xml:space="preserve"> cartridges </w:t>
      </w:r>
      <w:r w:rsidR="003E5EFF">
        <w:rPr>
          <w:rFonts w:asciiTheme="minorHAnsi" w:hAnsiTheme="minorHAnsi" w:cstheme="minorHAnsi"/>
          <w:sz w:val="22"/>
          <w:szCs w:val="22"/>
        </w:rPr>
        <w:t>holding</w:t>
      </w:r>
      <w:r w:rsidR="003E5EFF" w:rsidRPr="00ED6ED9">
        <w:rPr>
          <w:rFonts w:asciiTheme="minorHAnsi" w:hAnsiTheme="minorHAnsi" w:cstheme="minorHAnsi"/>
          <w:sz w:val="22"/>
          <w:szCs w:val="22"/>
        </w:rPr>
        <w:t xml:space="preserve"> </w:t>
      </w:r>
      <w:r w:rsidRPr="00ED6ED9">
        <w:rPr>
          <w:rFonts w:asciiTheme="minorHAnsi" w:hAnsiTheme="minorHAnsi" w:cstheme="minorHAnsi"/>
          <w:sz w:val="22"/>
          <w:szCs w:val="22"/>
        </w:rPr>
        <w:t>a nitrocellulose membrane</w:t>
      </w:r>
      <w:r w:rsidR="003E5EFF">
        <w:rPr>
          <w:rFonts w:asciiTheme="minorHAnsi" w:hAnsiTheme="minorHAnsi" w:cstheme="minorHAnsi"/>
          <w:sz w:val="22"/>
          <w:szCs w:val="22"/>
        </w:rPr>
        <w:t xml:space="preserve"> strip</w:t>
      </w:r>
      <w:r w:rsidRPr="00ED6ED9">
        <w:rPr>
          <w:rFonts w:asciiTheme="minorHAnsi" w:hAnsiTheme="minorHAnsi" w:cstheme="minorHAnsi"/>
          <w:sz w:val="22"/>
          <w:szCs w:val="22"/>
        </w:rPr>
        <w:t xml:space="preserve"> and absorbent paper </w:t>
      </w:r>
      <w:r w:rsidR="003E5EFF">
        <w:rPr>
          <w:rFonts w:asciiTheme="minorHAnsi" w:hAnsiTheme="minorHAnsi" w:cstheme="minorHAnsi"/>
          <w:sz w:val="22"/>
          <w:szCs w:val="22"/>
        </w:rPr>
        <w:t>containing dried</w:t>
      </w:r>
      <w:r w:rsidRPr="00ED6ED9">
        <w:rPr>
          <w:rFonts w:asciiTheme="minorHAnsi" w:hAnsiTheme="minorHAnsi" w:cstheme="minorHAnsi"/>
          <w:sz w:val="22"/>
          <w:szCs w:val="22"/>
        </w:rPr>
        <w:t xml:space="preserve"> </w:t>
      </w:r>
      <w:r w:rsidR="003E5EFF">
        <w:rPr>
          <w:rFonts w:asciiTheme="minorHAnsi" w:hAnsiTheme="minorHAnsi" w:cstheme="minorHAnsi"/>
          <w:sz w:val="22"/>
          <w:szCs w:val="22"/>
        </w:rPr>
        <w:t xml:space="preserve">test reagents, which when mixed with the analyte </w:t>
      </w:r>
      <w:r w:rsidRPr="00ED6ED9">
        <w:rPr>
          <w:rFonts w:asciiTheme="minorHAnsi" w:hAnsiTheme="minorHAnsi" w:cstheme="minorHAnsi"/>
          <w:sz w:val="22"/>
          <w:szCs w:val="22"/>
        </w:rPr>
        <w:t>migra</w:t>
      </w:r>
      <w:r w:rsidR="003E5EFF">
        <w:rPr>
          <w:rFonts w:asciiTheme="minorHAnsi" w:hAnsiTheme="minorHAnsi" w:cstheme="minorHAnsi"/>
          <w:sz w:val="22"/>
          <w:szCs w:val="22"/>
        </w:rPr>
        <w:t>te through the nitrocellulose strip and over</w:t>
      </w:r>
      <w:r w:rsidR="003E5EFF" w:rsidRPr="00ED6ED9">
        <w:rPr>
          <w:rFonts w:asciiTheme="minorHAnsi" w:hAnsiTheme="minorHAnsi" w:cstheme="minorHAnsi"/>
          <w:sz w:val="22"/>
          <w:szCs w:val="22"/>
        </w:rPr>
        <w:t xml:space="preserve"> </w:t>
      </w:r>
      <w:r w:rsidR="0019756E">
        <w:rPr>
          <w:rFonts w:asciiTheme="minorHAnsi" w:hAnsiTheme="minorHAnsi" w:cstheme="minorHAnsi"/>
          <w:sz w:val="22"/>
          <w:szCs w:val="22"/>
        </w:rPr>
        <w:t xml:space="preserve">a </w:t>
      </w:r>
      <w:r w:rsidR="003E5EFF">
        <w:rPr>
          <w:rFonts w:asciiTheme="minorHAnsi" w:hAnsiTheme="minorHAnsi" w:cstheme="minorHAnsi"/>
          <w:sz w:val="22"/>
          <w:szCs w:val="22"/>
        </w:rPr>
        <w:t>“test line”</w:t>
      </w:r>
      <w:r w:rsidR="0019756E">
        <w:rPr>
          <w:rFonts w:asciiTheme="minorHAnsi" w:hAnsiTheme="minorHAnsi" w:cstheme="minorHAnsi"/>
          <w:sz w:val="22"/>
          <w:szCs w:val="22"/>
        </w:rPr>
        <w:t xml:space="preserve"> </w:t>
      </w:r>
      <w:r w:rsidR="003E5EFF">
        <w:rPr>
          <w:rFonts w:asciiTheme="minorHAnsi" w:hAnsiTheme="minorHAnsi" w:cstheme="minorHAnsi"/>
          <w:sz w:val="22"/>
          <w:szCs w:val="22"/>
        </w:rPr>
        <w:t>where</w:t>
      </w:r>
      <w:r w:rsidR="003E5EFF" w:rsidRPr="00ED6ED9">
        <w:rPr>
          <w:rFonts w:asciiTheme="minorHAnsi" w:hAnsiTheme="minorHAnsi" w:cstheme="minorHAnsi"/>
          <w:sz w:val="22"/>
          <w:szCs w:val="22"/>
        </w:rPr>
        <w:t xml:space="preserve"> </w:t>
      </w:r>
      <w:r w:rsidRPr="00ED6ED9">
        <w:rPr>
          <w:rFonts w:asciiTheme="minorHAnsi" w:hAnsiTheme="minorHAnsi" w:cstheme="minorHAnsi"/>
          <w:sz w:val="22"/>
          <w:szCs w:val="22"/>
        </w:rPr>
        <w:t>SARS-CoV-2 monoclonal antibody</w:t>
      </w:r>
      <w:r w:rsidR="003E5EFF">
        <w:rPr>
          <w:rFonts w:asciiTheme="minorHAnsi" w:hAnsiTheme="minorHAnsi" w:cstheme="minorHAnsi"/>
          <w:sz w:val="22"/>
          <w:szCs w:val="22"/>
        </w:rPr>
        <w:t xml:space="preserve"> is fixed</w:t>
      </w:r>
      <w:r w:rsidRPr="00ED6ED9">
        <w:rPr>
          <w:rFonts w:asciiTheme="minorHAnsi" w:hAnsiTheme="minorHAnsi" w:cstheme="minorHAnsi"/>
          <w:sz w:val="22"/>
          <w:szCs w:val="22"/>
        </w:rPr>
        <w:t xml:space="preserve">. A control line provides confirmation of the test validity. </w:t>
      </w:r>
      <w:r w:rsidR="0019756E">
        <w:rPr>
          <w:rFonts w:asciiTheme="minorHAnsi" w:hAnsiTheme="minorHAnsi" w:cstheme="minorHAnsi"/>
          <w:sz w:val="22"/>
          <w:szCs w:val="22"/>
        </w:rPr>
        <w:t xml:space="preserve">The Innova SARS-CoV-2 antigen rapid qualitative test was used in the </w:t>
      </w:r>
      <w:r w:rsidR="00C23D3D">
        <w:rPr>
          <w:rFonts w:asciiTheme="minorHAnsi" w:hAnsiTheme="minorHAnsi" w:cstheme="minorHAnsi"/>
          <w:sz w:val="22"/>
          <w:szCs w:val="22"/>
        </w:rPr>
        <w:t xml:space="preserve">community </w:t>
      </w:r>
      <w:r w:rsidR="00DE7A76">
        <w:rPr>
          <w:rFonts w:asciiTheme="minorHAnsi" w:hAnsiTheme="minorHAnsi" w:cstheme="minorHAnsi"/>
          <w:sz w:val="22"/>
          <w:szCs w:val="22"/>
        </w:rPr>
        <w:t>testing pilot studies in Liverpool</w:t>
      </w:r>
      <w:r w:rsidR="00EA4040">
        <w:rPr>
          <w:rFonts w:asciiTheme="minorHAnsi" w:hAnsiTheme="minorHAnsi" w:cstheme="minorHAnsi"/>
          <w:sz w:val="22"/>
          <w:szCs w:val="22"/>
        </w:rPr>
        <w:t>, UK</w:t>
      </w:r>
      <w:r w:rsidR="00DE7A76">
        <w:rPr>
          <w:rFonts w:asciiTheme="minorHAnsi" w:hAnsiTheme="minorHAnsi" w:cstheme="minorHAnsi"/>
          <w:sz w:val="22"/>
          <w:szCs w:val="22"/>
        </w:rPr>
        <w:t xml:space="preserve"> and </w:t>
      </w:r>
      <w:r w:rsidR="00EA4040">
        <w:rPr>
          <w:rFonts w:asciiTheme="minorHAnsi" w:hAnsiTheme="minorHAnsi" w:cstheme="minorHAnsi"/>
          <w:sz w:val="22"/>
          <w:szCs w:val="22"/>
        </w:rPr>
        <w:t xml:space="preserve">it was </w:t>
      </w:r>
      <w:r w:rsidR="00DE7A76">
        <w:rPr>
          <w:rFonts w:asciiTheme="minorHAnsi" w:hAnsiTheme="minorHAnsi" w:cstheme="minorHAnsi"/>
          <w:sz w:val="22"/>
          <w:szCs w:val="22"/>
        </w:rPr>
        <w:t>one of the first devices</w:t>
      </w:r>
      <w:r w:rsidR="0019756E">
        <w:rPr>
          <w:rFonts w:asciiTheme="minorHAnsi" w:hAnsiTheme="minorHAnsi" w:cstheme="minorHAnsi"/>
          <w:sz w:val="22"/>
          <w:szCs w:val="22"/>
        </w:rPr>
        <w:t xml:space="preserve"> to</w:t>
      </w:r>
      <w:r w:rsidR="00DE7A76">
        <w:rPr>
          <w:rFonts w:asciiTheme="minorHAnsi" w:hAnsiTheme="minorHAnsi" w:cstheme="minorHAnsi"/>
          <w:sz w:val="22"/>
          <w:szCs w:val="22"/>
        </w:rPr>
        <w:t xml:space="preserve"> complete the</w:t>
      </w:r>
      <w:r w:rsidR="00EA4040">
        <w:rPr>
          <w:rFonts w:asciiTheme="minorHAnsi" w:hAnsiTheme="minorHAnsi" w:cstheme="minorHAnsi"/>
          <w:sz w:val="22"/>
          <w:szCs w:val="22"/>
        </w:rPr>
        <w:t xml:space="preserve"> multi-stage</w:t>
      </w:r>
      <w:r w:rsidR="00DE7A76">
        <w:rPr>
          <w:rFonts w:asciiTheme="minorHAnsi" w:hAnsiTheme="minorHAnsi" w:cstheme="minorHAnsi"/>
          <w:sz w:val="22"/>
          <w:szCs w:val="22"/>
        </w:rPr>
        <w:t xml:space="preserve"> evaluation process</w:t>
      </w:r>
      <w:r w:rsidR="004C0359">
        <w:rPr>
          <w:rFonts w:asciiTheme="minorHAnsi" w:hAnsiTheme="minorHAnsi" w:cstheme="minorHAnsi"/>
          <w:sz w:val="22"/>
          <w:szCs w:val="22"/>
        </w:rPr>
        <w:t xml:space="preserve"> </w:t>
      </w:r>
      <w:r w:rsidR="004C0359">
        <w:rPr>
          <w:rFonts w:asciiTheme="minorHAnsi" w:hAnsiTheme="minorHAnsi" w:cstheme="minorHAnsi"/>
          <w:sz w:val="22"/>
          <w:szCs w:val="22"/>
        </w:rPr>
        <w:fldChar w:fldCharType="begin"/>
      </w:r>
      <w:r w:rsidR="007B6DB4">
        <w:rPr>
          <w:rFonts w:asciiTheme="minorHAnsi" w:hAnsiTheme="minorHAnsi" w:cstheme="minorHAnsi"/>
          <w:sz w:val="22"/>
          <w:szCs w:val="22"/>
        </w:rPr>
        <w:instrText xml:space="preserve"> ADDIN EN.CITE &lt;EndNote&gt;&lt;Cite&gt;&lt;Author&gt;Care&lt;/Author&gt;&lt;Year&gt;2020&lt;/Year&gt;&lt;RecNum&gt;177&lt;/RecNum&gt;&lt;DisplayText&gt;(4)&lt;/DisplayText&gt;&lt;record&gt;&lt;rec-number&gt;177&lt;/rec-number&gt;&lt;foreign-keys&gt;&lt;key app="EN" db-id="vfz5x9saseddeqea0zrx2z0idp0sx02e5t9t" timestamp="1625130871"&gt;177&lt;/key&gt;&lt;/foreign-keys&gt;&lt;ref-type name="Government Document"&gt;46&lt;/ref-type&gt;&lt;contributors&gt;&lt;authors&gt;&lt;author&gt;Department of Health and Social Care&lt;/author&gt;&lt;/authors&gt;&lt;/contributors&gt;&lt;titles&gt;&lt;title&gt;Liverpool COVID-19 community testing pilot: interim evaluation report summary&lt;/title&gt;&lt;/titles&gt;&lt;dates&gt;&lt;year&gt;2020&lt;/year&gt;&lt;/dates&gt;&lt;urls&gt;&lt;related-urls&gt;&lt;url&gt;https://www.gov.uk/government/publications/liverpool-covid-19-community-testing-pilot-interim-evaluation-report-summary/liverpool-covid-19-community-testing-pilot-interim-evaluation-report-summary&lt;/url&gt;&lt;/related-urls&gt;&lt;/urls&gt;&lt;access-date&gt;1st July 2021&lt;/access-date&gt;&lt;/record&gt;&lt;/Cite&gt;&lt;/EndNote&gt;</w:instrText>
      </w:r>
      <w:r w:rsidR="004C0359">
        <w:rPr>
          <w:rFonts w:asciiTheme="minorHAnsi" w:hAnsiTheme="minorHAnsi" w:cstheme="minorHAnsi"/>
          <w:sz w:val="22"/>
          <w:szCs w:val="22"/>
        </w:rPr>
        <w:fldChar w:fldCharType="separate"/>
      </w:r>
      <w:r w:rsidR="007B6DB4">
        <w:rPr>
          <w:rFonts w:asciiTheme="minorHAnsi" w:hAnsiTheme="minorHAnsi" w:cstheme="minorHAnsi"/>
          <w:noProof/>
          <w:sz w:val="22"/>
          <w:szCs w:val="22"/>
        </w:rPr>
        <w:t>(4)</w:t>
      </w:r>
      <w:r w:rsidR="004C0359">
        <w:rPr>
          <w:rFonts w:asciiTheme="minorHAnsi" w:hAnsiTheme="minorHAnsi" w:cstheme="minorHAnsi"/>
          <w:sz w:val="22"/>
          <w:szCs w:val="22"/>
        </w:rPr>
        <w:fldChar w:fldCharType="end"/>
      </w:r>
      <w:r w:rsidR="00DE7A76">
        <w:rPr>
          <w:rFonts w:asciiTheme="minorHAnsi" w:hAnsiTheme="minorHAnsi" w:cstheme="minorHAnsi"/>
          <w:sz w:val="22"/>
          <w:szCs w:val="22"/>
        </w:rPr>
        <w:t>.</w:t>
      </w:r>
    </w:p>
    <w:p w14:paraId="0D416A73" w14:textId="04BC2940" w:rsidR="00DF682C" w:rsidRPr="00ED6ED9" w:rsidRDefault="00DF682C" w:rsidP="00DF682C">
      <w:pPr>
        <w:spacing w:line="360" w:lineRule="auto"/>
        <w:jc w:val="both"/>
        <w:rPr>
          <w:rFonts w:eastAsia="Times New Roman" w:cstheme="minorHAnsi"/>
          <w:lang w:eastAsia="en-GB"/>
        </w:rPr>
      </w:pPr>
      <w:r w:rsidRPr="00ED6ED9">
        <w:rPr>
          <w:rFonts w:cstheme="minorHAnsi"/>
        </w:rPr>
        <w:t xml:space="preserve">In the UK, rapid asymptomatic testing was introduced in secondary schools and colleges and </w:t>
      </w:r>
      <w:r w:rsidR="0077080B">
        <w:rPr>
          <w:rFonts w:cstheme="minorHAnsi"/>
        </w:rPr>
        <w:t>used</w:t>
      </w:r>
      <w:r w:rsidR="0077080B" w:rsidRPr="00ED6ED9">
        <w:rPr>
          <w:rFonts w:cstheme="minorHAnsi"/>
        </w:rPr>
        <w:t xml:space="preserve"> </w:t>
      </w:r>
      <w:r w:rsidRPr="00ED6ED9">
        <w:rPr>
          <w:rFonts w:cstheme="minorHAnsi"/>
        </w:rPr>
        <w:t>nationally when schools reopened on 8</w:t>
      </w:r>
      <w:r w:rsidRPr="00ED6ED9">
        <w:rPr>
          <w:rFonts w:cstheme="minorHAnsi"/>
          <w:vertAlign w:val="superscript"/>
        </w:rPr>
        <w:t>th</w:t>
      </w:r>
      <w:r w:rsidRPr="00ED6ED9">
        <w:rPr>
          <w:rFonts w:cstheme="minorHAnsi"/>
        </w:rPr>
        <w:t xml:space="preserve"> March 2021. All eligible staff, pupils and students are expected to test twice weekly using the Innova LFD </w:t>
      </w:r>
      <w:r w:rsidR="00EA4040">
        <w:rPr>
          <w:rFonts w:cstheme="minorHAnsi"/>
        </w:rPr>
        <w:t>test</w:t>
      </w:r>
      <w:r w:rsidRPr="00ED6ED9">
        <w:rPr>
          <w:rFonts w:cstheme="minorHAnsi"/>
        </w:rPr>
        <w:t xml:space="preserve">. Any pupils, students or staff who receive a positive LFD result are required to immediately isolate along with </w:t>
      </w:r>
      <w:r w:rsidR="00EA4040">
        <w:rPr>
          <w:rFonts w:cstheme="minorHAnsi"/>
        </w:rPr>
        <w:t xml:space="preserve">any </w:t>
      </w:r>
      <w:r w:rsidRPr="00ED6ED9">
        <w:rPr>
          <w:rFonts w:cstheme="minorHAnsi"/>
        </w:rPr>
        <w:t>close contact</w:t>
      </w:r>
      <w:r w:rsidR="00EA4040">
        <w:rPr>
          <w:rFonts w:cstheme="minorHAnsi"/>
        </w:rPr>
        <w:t>s</w:t>
      </w:r>
      <w:r w:rsidRPr="00ED6ED9">
        <w:rPr>
          <w:rFonts w:cstheme="minorHAnsi"/>
        </w:rPr>
        <w:t xml:space="preserve"> and household members, in line with NHS Test and Trace guidance. </w:t>
      </w:r>
      <w:r w:rsidR="00992C87">
        <w:rPr>
          <w:rFonts w:cstheme="minorHAnsi"/>
        </w:rPr>
        <w:t xml:space="preserve">Close contacts can include all the pupils in a class </w:t>
      </w:r>
      <w:r w:rsidR="0077080B">
        <w:rPr>
          <w:rFonts w:cstheme="minorHAnsi"/>
        </w:rPr>
        <w:t>and when multiple cases are identified result in a</w:t>
      </w:r>
      <w:r w:rsidR="00992C87">
        <w:rPr>
          <w:rFonts w:cstheme="minorHAnsi"/>
        </w:rPr>
        <w:t xml:space="preserve"> </w:t>
      </w:r>
      <w:r w:rsidR="0077080B">
        <w:rPr>
          <w:rFonts w:cstheme="minorHAnsi"/>
        </w:rPr>
        <w:t xml:space="preserve">whole </w:t>
      </w:r>
      <w:r w:rsidR="00992C87">
        <w:rPr>
          <w:rFonts w:cstheme="minorHAnsi"/>
        </w:rPr>
        <w:t xml:space="preserve">year group </w:t>
      </w:r>
      <w:r w:rsidR="0077080B">
        <w:rPr>
          <w:rFonts w:cstheme="minorHAnsi"/>
        </w:rPr>
        <w:t>being sent home</w:t>
      </w:r>
      <w:r w:rsidR="00992C87">
        <w:rPr>
          <w:rFonts w:cstheme="minorHAnsi"/>
        </w:rPr>
        <w:t xml:space="preserve">. </w:t>
      </w:r>
      <w:r w:rsidRPr="00ED6ED9">
        <w:rPr>
          <w:rFonts w:cstheme="minorHAnsi"/>
        </w:rPr>
        <w:t xml:space="preserve">All positive LFD </w:t>
      </w:r>
      <w:r w:rsidR="00EA4040">
        <w:rPr>
          <w:rFonts w:cstheme="minorHAnsi"/>
        </w:rPr>
        <w:t xml:space="preserve">tests </w:t>
      </w:r>
      <w:r w:rsidRPr="00ED6ED9">
        <w:rPr>
          <w:rFonts w:cstheme="minorHAnsi"/>
        </w:rPr>
        <w:t>require confirmation testing by RT-PCR within 48 hours of the positive test. Recently, three months after regular testing</w:t>
      </w:r>
      <w:r w:rsidR="00EA4040">
        <w:rPr>
          <w:rFonts w:cstheme="minorHAnsi"/>
        </w:rPr>
        <w:t xml:space="preserve"> was employed in the UK</w:t>
      </w:r>
      <w:r w:rsidRPr="00ED6ED9">
        <w:rPr>
          <w:rFonts w:cstheme="minorHAnsi"/>
        </w:rPr>
        <w:t xml:space="preserve">, pupils </w:t>
      </w:r>
      <w:r w:rsidR="0077080B">
        <w:rPr>
          <w:rFonts w:cstheme="minorHAnsi"/>
        </w:rPr>
        <w:t xml:space="preserve">in Merseyside </w:t>
      </w:r>
      <w:r w:rsidRPr="00ED6ED9">
        <w:rPr>
          <w:rFonts w:cstheme="minorHAnsi"/>
        </w:rPr>
        <w:t>reported the finding of false positive results</w:t>
      </w:r>
      <w:r w:rsidR="007B6DB4">
        <w:rPr>
          <w:rFonts w:cstheme="minorHAnsi"/>
        </w:rPr>
        <w:t xml:space="preserve"> when either associated with drinking </w:t>
      </w:r>
      <w:r w:rsidRPr="00ED6ED9">
        <w:rPr>
          <w:rFonts w:cstheme="minorHAnsi"/>
        </w:rPr>
        <w:t xml:space="preserve">fruit flavoured </w:t>
      </w:r>
      <w:r w:rsidR="00EA4040">
        <w:rPr>
          <w:rFonts w:cstheme="minorHAnsi"/>
        </w:rPr>
        <w:t xml:space="preserve">juice </w:t>
      </w:r>
      <w:r w:rsidRPr="00ED6ED9">
        <w:rPr>
          <w:rFonts w:cstheme="minorHAnsi"/>
        </w:rPr>
        <w:t>drinks</w:t>
      </w:r>
      <w:r w:rsidR="007B6DB4">
        <w:rPr>
          <w:rFonts w:cstheme="minorHAnsi"/>
        </w:rPr>
        <w:t>, or misusing them as analyte</w:t>
      </w:r>
      <w:r w:rsidRPr="00ED6ED9">
        <w:rPr>
          <w:rFonts w:cstheme="minorHAnsi"/>
        </w:rPr>
        <w:t xml:space="preserve"> </w:t>
      </w:r>
      <w:r w:rsidR="00EA4040">
        <w:rPr>
          <w:rFonts w:cstheme="minorHAnsi"/>
        </w:rPr>
        <w:fldChar w:fldCharType="begin"/>
      </w:r>
      <w:r w:rsidR="007B6DB4">
        <w:rPr>
          <w:rFonts w:cstheme="minorHAnsi"/>
        </w:rPr>
        <w:instrText xml:space="preserve"> ADDIN EN.CITE &lt;EndNote&gt;&lt;Cite&gt;&lt;Author&gt;A&lt;/Author&gt;&lt;Year&gt;2021&lt;/Year&gt;&lt;RecNum&gt;330&lt;/RecNum&gt;&lt;DisplayText&gt;(5)&lt;/DisplayText&gt;&lt;record&gt;&lt;rec-number&gt;330&lt;/rec-number&gt;&lt;foreign-keys&gt;&lt;key app="EN" db-id="f2rse59rdfevw4er0t3pfx5crfrtrf999fsw" timestamp="1624956777"&gt;330&lt;/key&gt;&lt;/foreign-keys&gt;&lt;ref-type name="Journal Article"&gt;17&lt;/ref-type&gt;&lt;contributors&gt;&lt;authors&gt;&lt;author&gt;Nicholson A&lt;/author&gt;&lt;/authors&gt;&lt;/contributors&gt;&lt;titles&gt;&lt;title&gt;School&amp;apos;s warning as children using fruit juice for &amp;apos;false positive&amp;apos; covid tests&lt;/title&gt;&lt;secondary-title&gt;Liverpool Echo &lt;/secondary-title&gt;&lt;/titles&gt;&lt;periodical&gt;&lt;full-title&gt;Liverpool Echo&lt;/full-title&gt;&lt;/periodical&gt;&lt;dates&gt;&lt;year&gt;2021&lt;/year&gt;&lt;pub-dates&gt;&lt;date&gt;24 June 2021&lt;/date&gt;&lt;/pub-dates&gt;&lt;/dates&gt;&lt;urls&gt;&lt;/urls&gt;&lt;/record&gt;&lt;/Cite&gt;&lt;/EndNote&gt;</w:instrText>
      </w:r>
      <w:r w:rsidR="00EA4040">
        <w:rPr>
          <w:rFonts w:cstheme="minorHAnsi"/>
        </w:rPr>
        <w:fldChar w:fldCharType="separate"/>
      </w:r>
      <w:r w:rsidR="007B6DB4">
        <w:rPr>
          <w:rFonts w:cstheme="minorHAnsi"/>
          <w:noProof/>
        </w:rPr>
        <w:t>(5)</w:t>
      </w:r>
      <w:r w:rsidR="00EA4040">
        <w:rPr>
          <w:rFonts w:cstheme="minorHAnsi"/>
        </w:rPr>
        <w:fldChar w:fldCharType="end"/>
      </w:r>
      <w:r w:rsidRPr="00ED6ED9">
        <w:rPr>
          <w:rFonts w:cstheme="minorHAnsi"/>
        </w:rPr>
        <w:t>.</w:t>
      </w:r>
    </w:p>
    <w:p w14:paraId="7FC62FF6" w14:textId="20A1A88E" w:rsidR="00DF682C" w:rsidRDefault="00DF682C" w:rsidP="00DF682C">
      <w:pPr>
        <w:spacing w:line="360" w:lineRule="auto"/>
        <w:jc w:val="both"/>
        <w:rPr>
          <w:rFonts w:cstheme="minorHAnsi"/>
        </w:rPr>
      </w:pPr>
      <w:r w:rsidRPr="00ED6ED9">
        <w:rPr>
          <w:rFonts w:cstheme="minorHAnsi"/>
        </w:rPr>
        <w:t xml:space="preserve">The aim of this study was to evaluate a range of soft drinks to determine whether they </w:t>
      </w:r>
      <w:r w:rsidR="004207AE">
        <w:rPr>
          <w:rFonts w:cstheme="minorHAnsi"/>
        </w:rPr>
        <w:t xml:space="preserve">might be misused and </w:t>
      </w:r>
      <w:r w:rsidRPr="00ED6ED9">
        <w:rPr>
          <w:rFonts w:cstheme="minorHAnsi"/>
        </w:rPr>
        <w:t>cause false positive LFD results for SARS-CoV-2.</w:t>
      </w:r>
    </w:p>
    <w:p w14:paraId="722ADC66" w14:textId="77777777" w:rsidR="004207AE" w:rsidRPr="00ED6ED9" w:rsidRDefault="004207AE" w:rsidP="00DF682C">
      <w:pPr>
        <w:spacing w:line="360" w:lineRule="auto"/>
        <w:jc w:val="both"/>
        <w:rPr>
          <w:rFonts w:cstheme="minorHAnsi"/>
        </w:rPr>
      </w:pPr>
    </w:p>
    <w:p w14:paraId="6A1E80A4" w14:textId="1324A477" w:rsidR="00734168" w:rsidRPr="00ED6ED9" w:rsidRDefault="00734168">
      <w:pPr>
        <w:rPr>
          <w:rFonts w:cstheme="minorHAnsi"/>
          <w:b/>
          <w:bCs/>
        </w:rPr>
      </w:pPr>
      <w:r w:rsidRPr="00ED6ED9">
        <w:rPr>
          <w:rFonts w:cstheme="minorHAnsi"/>
          <w:b/>
          <w:bCs/>
        </w:rPr>
        <w:lastRenderedPageBreak/>
        <w:t xml:space="preserve">Methods </w:t>
      </w:r>
    </w:p>
    <w:p w14:paraId="2DAD75E3" w14:textId="749AB736" w:rsidR="00DF682C" w:rsidRPr="00ED6ED9" w:rsidRDefault="00DF682C" w:rsidP="00DF682C">
      <w:pPr>
        <w:spacing w:line="360" w:lineRule="auto"/>
        <w:jc w:val="both"/>
        <w:rPr>
          <w:rFonts w:cstheme="minorHAnsi"/>
          <w:b/>
          <w:bCs/>
          <w:i/>
          <w:iCs/>
          <w:color w:val="333333"/>
          <w:shd w:val="clear" w:color="auto" w:fill="FFFFFF"/>
        </w:rPr>
      </w:pPr>
      <w:r w:rsidRPr="00ED6ED9">
        <w:rPr>
          <w:rFonts w:cstheme="minorHAnsi"/>
          <w:b/>
          <w:bCs/>
          <w:i/>
          <w:iCs/>
          <w:color w:val="333333"/>
          <w:shd w:val="clear" w:color="auto" w:fill="FFFFFF"/>
        </w:rPr>
        <w:t xml:space="preserve">Sample selection </w:t>
      </w:r>
    </w:p>
    <w:p w14:paraId="6CF4760E" w14:textId="7AB1809A" w:rsidR="00DF682C" w:rsidRPr="00ED6ED9" w:rsidRDefault="00DF682C" w:rsidP="00DF682C">
      <w:pPr>
        <w:spacing w:line="360" w:lineRule="auto"/>
        <w:jc w:val="both"/>
        <w:rPr>
          <w:rFonts w:cstheme="minorHAnsi"/>
          <w:color w:val="333333"/>
          <w:shd w:val="clear" w:color="auto" w:fill="FFFFFF"/>
        </w:rPr>
      </w:pPr>
      <w:r w:rsidRPr="00ED6ED9">
        <w:rPr>
          <w:rFonts w:cstheme="minorHAnsi"/>
          <w:color w:val="333333"/>
          <w:shd w:val="clear" w:color="auto" w:fill="FFFFFF"/>
        </w:rPr>
        <w:t>This observational study us</w:t>
      </w:r>
      <w:r w:rsidR="00D55AAB">
        <w:rPr>
          <w:rFonts w:cstheme="minorHAnsi"/>
          <w:color w:val="333333"/>
          <w:shd w:val="clear" w:color="auto" w:fill="FFFFFF"/>
        </w:rPr>
        <w:t>ed</w:t>
      </w:r>
      <w:r w:rsidRPr="00ED6ED9">
        <w:rPr>
          <w:rFonts w:cstheme="minorHAnsi"/>
          <w:color w:val="333333"/>
          <w:shd w:val="clear" w:color="auto" w:fill="FFFFFF"/>
        </w:rPr>
        <w:t xml:space="preserve"> 14 </w:t>
      </w:r>
      <w:r w:rsidR="00D55AAB">
        <w:rPr>
          <w:rFonts w:cstheme="minorHAnsi"/>
          <w:color w:val="333333"/>
          <w:shd w:val="clear" w:color="auto" w:fill="FFFFFF"/>
        </w:rPr>
        <w:t>brands o</w:t>
      </w:r>
      <w:r w:rsidRPr="00ED6ED9">
        <w:rPr>
          <w:rFonts w:cstheme="minorHAnsi"/>
          <w:color w:val="333333"/>
          <w:shd w:val="clear" w:color="auto" w:fill="FFFFFF"/>
        </w:rPr>
        <w:t>f commonly available non-alcoholic soft drink as specimens. These drinks were; Highlands spring water</w:t>
      </w:r>
      <w:r w:rsidR="00DC215D">
        <w:rPr>
          <w:rFonts w:cstheme="minorHAnsi"/>
          <w:color w:val="333333"/>
          <w:shd w:val="clear" w:color="auto" w:fill="FFFFFF"/>
        </w:rPr>
        <w:t xml:space="preserve"> (specimen 1)</w:t>
      </w:r>
      <w:r w:rsidRPr="00ED6ED9">
        <w:rPr>
          <w:rFonts w:cstheme="minorHAnsi"/>
          <w:color w:val="333333"/>
          <w:shd w:val="clear" w:color="auto" w:fill="FFFFFF"/>
        </w:rPr>
        <w:t>, Robinsons hydro fruit shoot blackcurrant spring water</w:t>
      </w:r>
      <w:r w:rsidR="00DC215D">
        <w:rPr>
          <w:rFonts w:cstheme="minorHAnsi"/>
          <w:color w:val="333333"/>
          <w:shd w:val="clear" w:color="auto" w:fill="FFFFFF"/>
        </w:rPr>
        <w:t xml:space="preserve"> (specimen 2)</w:t>
      </w:r>
      <w:r w:rsidRPr="00ED6ED9">
        <w:rPr>
          <w:rFonts w:cstheme="minorHAnsi"/>
          <w:color w:val="333333"/>
          <w:shd w:val="clear" w:color="auto" w:fill="FFFFFF"/>
        </w:rPr>
        <w:t>, Robinsons Fruit shoot blackcurrant and apple</w:t>
      </w:r>
      <w:r w:rsidR="00DC215D">
        <w:rPr>
          <w:rFonts w:cstheme="minorHAnsi"/>
          <w:color w:val="333333"/>
          <w:shd w:val="clear" w:color="auto" w:fill="FFFFFF"/>
        </w:rPr>
        <w:t xml:space="preserve"> (specimen 3)</w:t>
      </w:r>
      <w:r w:rsidRPr="00ED6ED9">
        <w:rPr>
          <w:rFonts w:cstheme="minorHAnsi"/>
          <w:color w:val="333333"/>
          <w:shd w:val="clear" w:color="auto" w:fill="FFFFFF"/>
        </w:rPr>
        <w:t>, Robinsons Fruit shoot orange</w:t>
      </w:r>
      <w:r w:rsidR="00DC215D">
        <w:rPr>
          <w:rFonts w:cstheme="minorHAnsi"/>
          <w:color w:val="333333"/>
          <w:shd w:val="clear" w:color="auto" w:fill="FFFFFF"/>
        </w:rPr>
        <w:t xml:space="preserve"> (specimen 4)</w:t>
      </w:r>
      <w:r w:rsidRPr="00ED6ED9">
        <w:rPr>
          <w:rFonts w:cstheme="minorHAnsi"/>
          <w:color w:val="333333"/>
          <w:shd w:val="clear" w:color="auto" w:fill="FFFFFF"/>
        </w:rPr>
        <w:t>, Robinsons fruit shoot apple</w:t>
      </w:r>
      <w:r w:rsidR="00DC215D">
        <w:rPr>
          <w:rFonts w:cstheme="minorHAnsi"/>
          <w:color w:val="333333"/>
          <w:shd w:val="clear" w:color="auto" w:fill="FFFFFF"/>
        </w:rPr>
        <w:t xml:space="preserve"> (specimen 5)</w:t>
      </w:r>
      <w:r w:rsidRPr="00ED6ED9">
        <w:rPr>
          <w:rFonts w:cstheme="minorHAnsi"/>
          <w:color w:val="333333"/>
          <w:shd w:val="clear" w:color="auto" w:fill="FFFFFF"/>
        </w:rPr>
        <w:t>, Coca Cola</w:t>
      </w:r>
      <w:r w:rsidR="00DC215D">
        <w:rPr>
          <w:rFonts w:cstheme="minorHAnsi"/>
          <w:color w:val="333333"/>
          <w:shd w:val="clear" w:color="auto" w:fill="FFFFFF"/>
        </w:rPr>
        <w:t xml:space="preserve"> (specimen 6)</w:t>
      </w:r>
      <w:r w:rsidRPr="00ED6ED9">
        <w:rPr>
          <w:rFonts w:cstheme="minorHAnsi"/>
          <w:color w:val="333333"/>
          <w:shd w:val="clear" w:color="auto" w:fill="FFFFFF"/>
        </w:rPr>
        <w:t xml:space="preserve">, Diet </w:t>
      </w:r>
      <w:r w:rsidR="00DC215D">
        <w:rPr>
          <w:rFonts w:cstheme="minorHAnsi"/>
          <w:color w:val="333333"/>
          <w:shd w:val="clear" w:color="auto" w:fill="FFFFFF"/>
        </w:rPr>
        <w:t xml:space="preserve">Coca </w:t>
      </w:r>
      <w:r w:rsidRPr="00ED6ED9">
        <w:rPr>
          <w:rFonts w:cstheme="minorHAnsi"/>
          <w:color w:val="333333"/>
          <w:shd w:val="clear" w:color="auto" w:fill="FFFFFF"/>
        </w:rPr>
        <w:t>Cola</w:t>
      </w:r>
      <w:r w:rsidR="00DC215D">
        <w:rPr>
          <w:rFonts w:cstheme="minorHAnsi"/>
          <w:color w:val="333333"/>
          <w:shd w:val="clear" w:color="auto" w:fill="FFFFFF"/>
        </w:rPr>
        <w:t xml:space="preserve"> (specimen 7)</w:t>
      </w:r>
      <w:r w:rsidRPr="00ED6ED9">
        <w:rPr>
          <w:rFonts w:cstheme="minorHAnsi"/>
          <w:color w:val="333333"/>
          <w:shd w:val="clear" w:color="auto" w:fill="FFFFFF"/>
        </w:rPr>
        <w:t>, Sprite</w:t>
      </w:r>
      <w:r w:rsidR="00DC215D">
        <w:rPr>
          <w:rFonts w:cstheme="minorHAnsi"/>
          <w:color w:val="333333"/>
          <w:shd w:val="clear" w:color="auto" w:fill="FFFFFF"/>
        </w:rPr>
        <w:t xml:space="preserve"> (specimen 8)</w:t>
      </w:r>
      <w:r w:rsidRPr="00ED6ED9">
        <w:rPr>
          <w:rFonts w:cstheme="minorHAnsi"/>
          <w:color w:val="333333"/>
          <w:shd w:val="clear" w:color="auto" w:fill="FFFFFF"/>
        </w:rPr>
        <w:t>, Fanta</w:t>
      </w:r>
      <w:r w:rsidR="00DC215D">
        <w:rPr>
          <w:rFonts w:cstheme="minorHAnsi"/>
          <w:color w:val="333333"/>
          <w:shd w:val="clear" w:color="auto" w:fill="FFFFFF"/>
        </w:rPr>
        <w:t xml:space="preserve"> (specimen 9)</w:t>
      </w:r>
      <w:r w:rsidRPr="00ED6ED9">
        <w:rPr>
          <w:rFonts w:cstheme="minorHAnsi"/>
          <w:color w:val="333333"/>
          <w:shd w:val="clear" w:color="auto" w:fill="FFFFFF"/>
        </w:rPr>
        <w:t>, App</w:t>
      </w:r>
      <w:r w:rsidR="009B2890">
        <w:rPr>
          <w:rFonts w:cstheme="minorHAnsi"/>
          <w:color w:val="333333"/>
          <w:shd w:val="clear" w:color="auto" w:fill="FFFFFF"/>
        </w:rPr>
        <w:t>l</w:t>
      </w:r>
      <w:r w:rsidRPr="00ED6ED9">
        <w:rPr>
          <w:rFonts w:cstheme="minorHAnsi"/>
          <w:color w:val="333333"/>
          <w:shd w:val="clear" w:color="auto" w:fill="FFFFFF"/>
        </w:rPr>
        <w:t>eti</w:t>
      </w:r>
      <w:r w:rsidR="009B2890">
        <w:rPr>
          <w:rFonts w:cstheme="minorHAnsi"/>
          <w:color w:val="333333"/>
          <w:shd w:val="clear" w:color="auto" w:fill="FFFFFF"/>
        </w:rPr>
        <w:t>s</w:t>
      </w:r>
      <w:r w:rsidRPr="00ED6ED9">
        <w:rPr>
          <w:rFonts w:cstheme="minorHAnsi"/>
          <w:color w:val="333333"/>
          <w:shd w:val="clear" w:color="auto" w:fill="FFFFFF"/>
        </w:rPr>
        <w:t>er</w:t>
      </w:r>
      <w:r w:rsidR="00DC215D">
        <w:rPr>
          <w:rFonts w:cstheme="minorHAnsi"/>
          <w:color w:val="333333"/>
          <w:shd w:val="clear" w:color="auto" w:fill="FFFFFF"/>
        </w:rPr>
        <w:t xml:space="preserve"> (specimen 10)</w:t>
      </w:r>
      <w:r w:rsidRPr="00ED6ED9">
        <w:rPr>
          <w:rFonts w:cstheme="minorHAnsi"/>
          <w:color w:val="333333"/>
          <w:shd w:val="clear" w:color="auto" w:fill="FFFFFF"/>
        </w:rPr>
        <w:t>, Blackcurrant concentrated juice</w:t>
      </w:r>
      <w:r w:rsidR="00DC215D">
        <w:rPr>
          <w:rFonts w:cstheme="minorHAnsi"/>
          <w:color w:val="333333"/>
          <w:shd w:val="clear" w:color="auto" w:fill="FFFFFF"/>
        </w:rPr>
        <w:t xml:space="preserve"> (specimen 11)</w:t>
      </w:r>
      <w:r w:rsidRPr="00ED6ED9">
        <w:rPr>
          <w:rFonts w:cstheme="minorHAnsi"/>
          <w:color w:val="333333"/>
          <w:shd w:val="clear" w:color="auto" w:fill="FFFFFF"/>
        </w:rPr>
        <w:t>, Pineapple concentrated juice</w:t>
      </w:r>
      <w:r w:rsidR="00DC215D">
        <w:rPr>
          <w:rFonts w:cstheme="minorHAnsi"/>
          <w:color w:val="333333"/>
          <w:shd w:val="clear" w:color="auto" w:fill="FFFFFF"/>
        </w:rPr>
        <w:t xml:space="preserve"> (specimen 12)</w:t>
      </w:r>
      <w:r w:rsidRPr="00ED6ED9">
        <w:rPr>
          <w:rFonts w:cstheme="minorHAnsi"/>
          <w:color w:val="333333"/>
          <w:shd w:val="clear" w:color="auto" w:fill="FFFFFF"/>
        </w:rPr>
        <w:t xml:space="preserve">, Orange concentrated juice </w:t>
      </w:r>
      <w:r w:rsidR="00DC215D">
        <w:rPr>
          <w:rFonts w:cstheme="minorHAnsi"/>
          <w:color w:val="333333"/>
          <w:shd w:val="clear" w:color="auto" w:fill="FFFFFF"/>
        </w:rPr>
        <w:t>(specimen 13)</w:t>
      </w:r>
      <w:r w:rsidR="00DC215D" w:rsidRPr="00ED6ED9">
        <w:rPr>
          <w:rFonts w:cstheme="minorHAnsi"/>
          <w:color w:val="333333"/>
          <w:shd w:val="clear" w:color="auto" w:fill="FFFFFF"/>
        </w:rPr>
        <w:t xml:space="preserve">, </w:t>
      </w:r>
      <w:r w:rsidRPr="00ED6ED9">
        <w:rPr>
          <w:rFonts w:cstheme="minorHAnsi"/>
          <w:color w:val="333333"/>
          <w:shd w:val="clear" w:color="auto" w:fill="FFFFFF"/>
        </w:rPr>
        <w:t>and Apple concentrated juice</w:t>
      </w:r>
      <w:r w:rsidR="00DC215D">
        <w:rPr>
          <w:rFonts w:cstheme="minorHAnsi"/>
          <w:color w:val="333333"/>
          <w:shd w:val="clear" w:color="auto" w:fill="FFFFFF"/>
        </w:rPr>
        <w:t xml:space="preserve"> (specimen 14)</w:t>
      </w:r>
      <w:r w:rsidRPr="00ED6ED9">
        <w:rPr>
          <w:rFonts w:cstheme="minorHAnsi"/>
          <w:color w:val="333333"/>
          <w:shd w:val="clear" w:color="auto" w:fill="FFFFFF"/>
        </w:rPr>
        <w:t xml:space="preserve">, as illustrated in Figure 1a. </w:t>
      </w:r>
      <w:r w:rsidR="00D55AAB">
        <w:rPr>
          <w:rFonts w:cstheme="minorHAnsi"/>
          <w:color w:val="333333"/>
          <w:shd w:val="clear" w:color="auto" w:fill="FFFFFF"/>
        </w:rPr>
        <w:t xml:space="preserve">We also </w:t>
      </w:r>
      <w:r w:rsidR="00DC215D">
        <w:rPr>
          <w:rFonts w:cstheme="minorHAnsi"/>
          <w:color w:val="333333"/>
          <w:shd w:val="clear" w:color="auto" w:fill="FFFFFF"/>
        </w:rPr>
        <w:t>evaluated 4 sweeteners</w:t>
      </w:r>
      <w:r w:rsidR="00D55AAB">
        <w:rPr>
          <w:rFonts w:cstheme="minorHAnsi"/>
          <w:color w:val="333333"/>
          <w:shd w:val="clear" w:color="auto" w:fill="FFFFFF"/>
        </w:rPr>
        <w:t>:</w:t>
      </w:r>
      <w:r w:rsidR="00DC215D">
        <w:rPr>
          <w:rFonts w:cstheme="minorHAnsi"/>
          <w:color w:val="333333"/>
          <w:shd w:val="clear" w:color="auto" w:fill="FFFFFF"/>
        </w:rPr>
        <w:t xml:space="preserve"> Splenda (sweetener 1), Canderel (sweetener 2), Sweetex (sweetener 3) and Hubbard’s </w:t>
      </w:r>
      <w:r w:rsidR="004207AE">
        <w:rPr>
          <w:rFonts w:cstheme="minorHAnsi"/>
          <w:color w:val="333333"/>
          <w:shd w:val="clear" w:color="auto" w:fill="FFFFFF"/>
        </w:rPr>
        <w:t>Foodstore</w:t>
      </w:r>
      <w:r w:rsidR="00DC215D">
        <w:rPr>
          <w:rFonts w:cstheme="minorHAnsi"/>
          <w:color w:val="333333"/>
          <w:shd w:val="clear" w:color="auto" w:fill="FFFFFF"/>
        </w:rPr>
        <w:t xml:space="preserve"> (sweetener 4).</w:t>
      </w:r>
    </w:p>
    <w:p w14:paraId="3CCBF57A" w14:textId="7FF891C7" w:rsidR="00DF682C" w:rsidRPr="00ED6ED9" w:rsidRDefault="00DF682C" w:rsidP="00DF682C">
      <w:pPr>
        <w:spacing w:line="360" w:lineRule="auto"/>
        <w:jc w:val="both"/>
        <w:rPr>
          <w:rFonts w:cstheme="minorHAnsi"/>
          <w:b/>
          <w:bCs/>
          <w:i/>
          <w:iCs/>
          <w:color w:val="333333"/>
          <w:shd w:val="clear" w:color="auto" w:fill="FFFFFF"/>
        </w:rPr>
      </w:pPr>
      <w:r w:rsidRPr="00ED6ED9">
        <w:rPr>
          <w:rFonts w:cstheme="minorHAnsi"/>
          <w:b/>
          <w:bCs/>
          <w:i/>
          <w:iCs/>
          <w:color w:val="333333"/>
          <w:shd w:val="clear" w:color="auto" w:fill="FFFFFF"/>
        </w:rPr>
        <w:t>Sample preparation</w:t>
      </w:r>
    </w:p>
    <w:p w14:paraId="524A051D" w14:textId="6267E00B" w:rsidR="00734168" w:rsidRPr="00ED6ED9" w:rsidRDefault="00DF682C" w:rsidP="00DF682C">
      <w:pPr>
        <w:spacing w:line="360" w:lineRule="auto"/>
        <w:jc w:val="both"/>
        <w:rPr>
          <w:rFonts w:cstheme="minorHAnsi"/>
          <w:color w:val="333333"/>
          <w:shd w:val="clear" w:color="auto" w:fill="FFFFFF"/>
        </w:rPr>
      </w:pPr>
      <w:r w:rsidRPr="00ED6ED9">
        <w:rPr>
          <w:rFonts w:cstheme="minorHAnsi"/>
          <w:color w:val="333333"/>
          <w:shd w:val="clear" w:color="auto" w:fill="FFFFFF"/>
        </w:rPr>
        <w:t xml:space="preserve">Each specimen was allowed to stand for 2 hours prior to analysis </w:t>
      </w:r>
      <w:r w:rsidR="00DC215D">
        <w:rPr>
          <w:rFonts w:cstheme="minorHAnsi"/>
          <w:color w:val="333333"/>
          <w:shd w:val="clear" w:color="auto" w:fill="FFFFFF"/>
        </w:rPr>
        <w:t xml:space="preserve">to </w:t>
      </w:r>
      <w:r w:rsidR="00D55AAB">
        <w:rPr>
          <w:rFonts w:cstheme="minorHAnsi"/>
          <w:color w:val="333333"/>
          <w:shd w:val="clear" w:color="auto" w:fill="FFFFFF"/>
        </w:rPr>
        <w:t>reach</w:t>
      </w:r>
      <w:r w:rsidR="00D55AAB" w:rsidRPr="00ED6ED9">
        <w:rPr>
          <w:rFonts w:cstheme="minorHAnsi"/>
          <w:color w:val="333333"/>
          <w:shd w:val="clear" w:color="auto" w:fill="FFFFFF"/>
        </w:rPr>
        <w:t xml:space="preserve"> </w:t>
      </w:r>
      <w:r w:rsidRPr="00ED6ED9">
        <w:rPr>
          <w:rFonts w:cstheme="minorHAnsi"/>
          <w:color w:val="333333"/>
          <w:shd w:val="clear" w:color="auto" w:fill="FFFFFF"/>
        </w:rPr>
        <w:t>room temperature</w:t>
      </w:r>
      <w:r w:rsidR="00D55AAB">
        <w:rPr>
          <w:rFonts w:cstheme="minorHAnsi"/>
          <w:color w:val="333333"/>
          <w:shd w:val="clear" w:color="auto" w:fill="FFFFFF"/>
        </w:rPr>
        <w:t xml:space="preserve">, then </w:t>
      </w:r>
      <w:r w:rsidRPr="00ED6ED9">
        <w:rPr>
          <w:rFonts w:cstheme="minorHAnsi"/>
          <w:color w:val="333333"/>
          <w:shd w:val="clear" w:color="auto" w:fill="FFFFFF"/>
        </w:rPr>
        <w:t xml:space="preserve">20mls was placed into a labelled sterile universal container (see Figure 1b) and 1ml of fluid was </w:t>
      </w:r>
      <w:r w:rsidR="00D55AAB">
        <w:rPr>
          <w:rFonts w:cstheme="minorHAnsi"/>
          <w:color w:val="333333"/>
          <w:shd w:val="clear" w:color="auto" w:fill="FFFFFF"/>
        </w:rPr>
        <w:t>drawn up into the</w:t>
      </w:r>
      <w:r w:rsidRPr="00ED6ED9">
        <w:rPr>
          <w:rFonts w:cstheme="minorHAnsi"/>
          <w:color w:val="333333"/>
          <w:shd w:val="clear" w:color="auto" w:fill="FFFFFF"/>
        </w:rPr>
        <w:t xml:space="preserve"> extractor tube</w:t>
      </w:r>
      <w:r w:rsidR="00D55AAB">
        <w:rPr>
          <w:rFonts w:cstheme="minorHAnsi"/>
          <w:color w:val="333333"/>
          <w:shd w:val="clear" w:color="auto" w:fill="FFFFFF"/>
        </w:rPr>
        <w:t xml:space="preserve"> of the Innova kit</w:t>
      </w:r>
      <w:r w:rsidRPr="00ED6ED9">
        <w:rPr>
          <w:rFonts w:cstheme="minorHAnsi"/>
          <w:color w:val="333333"/>
          <w:shd w:val="clear" w:color="auto" w:fill="FFFFFF"/>
        </w:rPr>
        <w:t>. The acidity of each specimen was determined using a urinalysis strip that included pH quantification (</w:t>
      </w:r>
      <w:r w:rsidR="00996D0C" w:rsidRPr="00ED6ED9">
        <w:rPr>
          <w:rFonts w:cstheme="minorHAnsi"/>
          <w:color w:val="333333"/>
          <w:shd w:val="clear" w:color="auto" w:fill="FFFFFF"/>
        </w:rPr>
        <w:t>Siemen</w:t>
      </w:r>
      <w:r w:rsidR="00D55AAB">
        <w:rPr>
          <w:rFonts w:cstheme="minorHAnsi"/>
          <w:color w:val="333333"/>
          <w:shd w:val="clear" w:color="auto" w:fill="FFFFFF"/>
        </w:rPr>
        <w:t>s</w:t>
      </w:r>
      <w:r w:rsidR="00996D0C" w:rsidRPr="00ED6ED9">
        <w:rPr>
          <w:rFonts w:cstheme="minorHAnsi"/>
          <w:color w:val="333333"/>
          <w:shd w:val="clear" w:color="auto" w:fill="FFFFFF"/>
        </w:rPr>
        <w:t xml:space="preserve"> multistix 10SG</w:t>
      </w:r>
      <w:r w:rsidRPr="00ED6ED9">
        <w:rPr>
          <w:rFonts w:cstheme="minorHAnsi"/>
          <w:color w:val="333333"/>
          <w:shd w:val="clear" w:color="auto" w:fill="FFFFFF"/>
        </w:rPr>
        <w:t xml:space="preserve">) and the sugar content and ingredients of each drink was </w:t>
      </w:r>
      <w:r w:rsidR="00DC215D">
        <w:rPr>
          <w:rFonts w:cstheme="minorHAnsi"/>
          <w:color w:val="333333"/>
          <w:shd w:val="clear" w:color="auto" w:fill="FFFFFF"/>
        </w:rPr>
        <w:t>recorded</w:t>
      </w:r>
      <w:r w:rsidRPr="00ED6ED9">
        <w:rPr>
          <w:rFonts w:cstheme="minorHAnsi"/>
          <w:color w:val="333333"/>
          <w:shd w:val="clear" w:color="auto" w:fill="FFFFFF"/>
        </w:rPr>
        <w:t xml:space="preserve">. </w:t>
      </w:r>
      <w:r w:rsidR="00BD73B2">
        <w:rPr>
          <w:rFonts w:cstheme="minorHAnsi"/>
          <w:color w:val="333333"/>
          <w:shd w:val="clear" w:color="auto" w:fill="FFFFFF"/>
        </w:rPr>
        <w:t>For the sweetener preparation, one tablet of each sweetener was allowed to dissolve in 20mls of spring water. After 5 minutes, the samples were inverted 10 times to ensure mixing and 1ml was dispensed into the extractor tube.</w:t>
      </w:r>
    </w:p>
    <w:p w14:paraId="3DAD557F" w14:textId="12A8442B" w:rsidR="00DF682C" w:rsidRPr="00ED6ED9" w:rsidRDefault="00DF682C">
      <w:pPr>
        <w:rPr>
          <w:rFonts w:cstheme="minorHAnsi"/>
          <w:b/>
          <w:bCs/>
          <w:i/>
          <w:iCs/>
          <w:color w:val="333333"/>
          <w:shd w:val="clear" w:color="auto" w:fill="FFFFFF"/>
        </w:rPr>
      </w:pPr>
      <w:r w:rsidRPr="00ED6ED9">
        <w:rPr>
          <w:rFonts w:cstheme="minorHAnsi"/>
          <w:b/>
          <w:bCs/>
          <w:i/>
          <w:iCs/>
          <w:color w:val="333333"/>
          <w:shd w:val="clear" w:color="auto" w:fill="FFFFFF"/>
        </w:rPr>
        <w:t>Sample analysis and interpretation</w:t>
      </w:r>
    </w:p>
    <w:p w14:paraId="24FA6DD5" w14:textId="24FF1727" w:rsidR="003934CF" w:rsidRPr="00EA4040" w:rsidRDefault="00DF682C" w:rsidP="00DF682C">
      <w:pPr>
        <w:spacing w:line="360" w:lineRule="auto"/>
        <w:jc w:val="both"/>
        <w:rPr>
          <w:rFonts w:cstheme="minorHAnsi"/>
          <w:color w:val="333333"/>
          <w:shd w:val="clear" w:color="auto" w:fill="FFFFFF"/>
        </w:rPr>
      </w:pPr>
      <w:r w:rsidRPr="00ED6ED9">
        <w:rPr>
          <w:rFonts w:cstheme="minorHAnsi"/>
          <w:color w:val="333333"/>
          <w:shd w:val="clear" w:color="auto" w:fill="FFFFFF"/>
        </w:rPr>
        <w:t xml:space="preserve">For each specimen the pH was </w:t>
      </w:r>
      <w:r w:rsidRPr="00EA4040">
        <w:rPr>
          <w:rFonts w:cstheme="minorHAnsi"/>
          <w:color w:val="333333"/>
          <w:shd w:val="clear" w:color="auto" w:fill="FFFFFF"/>
        </w:rPr>
        <w:t>quantified using the colour</w:t>
      </w:r>
      <w:r w:rsidR="00D55AAB">
        <w:rPr>
          <w:rFonts w:cstheme="minorHAnsi"/>
          <w:color w:val="333333"/>
          <w:shd w:val="clear" w:color="auto" w:fill="FFFFFF"/>
        </w:rPr>
        <w:t>-</w:t>
      </w:r>
      <w:r w:rsidRPr="00EA4040">
        <w:rPr>
          <w:rFonts w:cstheme="minorHAnsi"/>
          <w:color w:val="333333"/>
          <w:shd w:val="clear" w:color="auto" w:fill="FFFFFF"/>
        </w:rPr>
        <w:t xml:space="preserve">coded </w:t>
      </w:r>
      <w:r w:rsidR="00DC215D">
        <w:rPr>
          <w:rFonts w:cstheme="minorHAnsi"/>
          <w:color w:val="333333"/>
          <w:shd w:val="clear" w:color="auto" w:fill="FFFFFF"/>
        </w:rPr>
        <w:t>multistix</w:t>
      </w:r>
      <w:r w:rsidR="00D55AAB">
        <w:rPr>
          <w:rFonts w:cstheme="minorHAnsi"/>
          <w:color w:val="333333"/>
          <w:shd w:val="clear" w:color="auto" w:fill="FFFFFF"/>
        </w:rPr>
        <w:t>’</w:t>
      </w:r>
      <w:r w:rsidR="00DC215D">
        <w:rPr>
          <w:rFonts w:cstheme="minorHAnsi"/>
          <w:color w:val="333333"/>
          <w:shd w:val="clear" w:color="auto" w:fill="FFFFFF"/>
        </w:rPr>
        <w:t xml:space="preserve"> </w:t>
      </w:r>
      <w:r w:rsidR="00D55AAB">
        <w:rPr>
          <w:rFonts w:cstheme="minorHAnsi"/>
          <w:color w:val="333333"/>
          <w:shd w:val="clear" w:color="auto" w:fill="FFFFFF"/>
        </w:rPr>
        <w:t xml:space="preserve">scale </w:t>
      </w:r>
      <w:r w:rsidRPr="00EA4040">
        <w:rPr>
          <w:rFonts w:cstheme="minorHAnsi"/>
          <w:color w:val="333333"/>
          <w:shd w:val="clear" w:color="auto" w:fill="FFFFFF"/>
        </w:rPr>
        <w:t xml:space="preserve">and </w:t>
      </w:r>
      <w:r w:rsidR="003934CF" w:rsidRPr="00EA4040">
        <w:rPr>
          <w:rFonts w:cstheme="minorHAnsi"/>
          <w:color w:val="333333"/>
          <w:shd w:val="clear" w:color="auto" w:fill="FFFFFF"/>
        </w:rPr>
        <w:t xml:space="preserve">2 drops </w:t>
      </w:r>
      <w:r w:rsidR="00BD73B2">
        <w:rPr>
          <w:rFonts w:cstheme="minorHAnsi"/>
          <w:color w:val="333333"/>
          <w:shd w:val="clear" w:color="auto" w:fill="FFFFFF"/>
        </w:rPr>
        <w:t>of the drinks specimen or sweetener were</w:t>
      </w:r>
      <w:r w:rsidRPr="00EA4040">
        <w:rPr>
          <w:rFonts w:cstheme="minorHAnsi"/>
          <w:color w:val="333333"/>
          <w:shd w:val="clear" w:color="auto" w:fill="FFFFFF"/>
        </w:rPr>
        <w:t xml:space="preserve"> </w:t>
      </w:r>
      <w:r w:rsidR="003934CF" w:rsidRPr="00EA4040">
        <w:rPr>
          <w:rFonts w:cstheme="minorHAnsi"/>
          <w:color w:val="333333"/>
          <w:shd w:val="clear" w:color="auto" w:fill="FFFFFF"/>
        </w:rPr>
        <w:t xml:space="preserve">placed into </w:t>
      </w:r>
      <w:r w:rsidRPr="00EA4040">
        <w:rPr>
          <w:rFonts w:cstheme="minorHAnsi"/>
          <w:color w:val="333333"/>
          <w:shd w:val="clear" w:color="auto" w:fill="FFFFFF"/>
        </w:rPr>
        <w:t xml:space="preserve">the </w:t>
      </w:r>
      <w:r w:rsidR="003934CF" w:rsidRPr="00EA4040">
        <w:rPr>
          <w:rFonts w:cstheme="minorHAnsi"/>
          <w:color w:val="333333"/>
          <w:shd w:val="clear" w:color="auto" w:fill="FFFFFF"/>
        </w:rPr>
        <w:t xml:space="preserve">sample well of </w:t>
      </w:r>
      <w:r w:rsidR="00BD73B2">
        <w:rPr>
          <w:rFonts w:cstheme="minorHAnsi"/>
          <w:color w:val="333333"/>
          <w:shd w:val="clear" w:color="auto" w:fill="FFFFFF"/>
        </w:rPr>
        <w:t>an individually labelled</w:t>
      </w:r>
      <w:r w:rsidR="003934CF" w:rsidRPr="00EA4040">
        <w:rPr>
          <w:rFonts w:cstheme="minorHAnsi"/>
          <w:color w:val="333333"/>
          <w:shd w:val="clear" w:color="auto" w:fill="FFFFFF"/>
        </w:rPr>
        <w:t xml:space="preserve"> </w:t>
      </w:r>
      <w:r w:rsidRPr="00EA4040">
        <w:rPr>
          <w:rFonts w:cstheme="minorHAnsi"/>
          <w:color w:val="333333"/>
          <w:shd w:val="clear" w:color="auto" w:fill="FFFFFF"/>
        </w:rPr>
        <w:t xml:space="preserve">LFD </w:t>
      </w:r>
      <w:r w:rsidR="003934CF" w:rsidRPr="00EA4040">
        <w:rPr>
          <w:rFonts w:cstheme="minorHAnsi"/>
          <w:color w:val="333333"/>
          <w:shd w:val="clear" w:color="auto" w:fill="FFFFFF"/>
        </w:rPr>
        <w:t>test cartridge</w:t>
      </w:r>
      <w:r w:rsidRPr="00EA4040">
        <w:rPr>
          <w:rFonts w:cstheme="minorHAnsi"/>
          <w:color w:val="333333"/>
          <w:shd w:val="clear" w:color="auto" w:fill="FFFFFF"/>
        </w:rPr>
        <w:t xml:space="preserve">. The </w:t>
      </w:r>
      <w:r w:rsidR="00BD73B2">
        <w:rPr>
          <w:rFonts w:cstheme="minorHAnsi"/>
          <w:color w:val="333333"/>
          <w:shd w:val="clear" w:color="auto" w:fill="FFFFFF"/>
        </w:rPr>
        <w:t>test</w:t>
      </w:r>
      <w:r w:rsidRPr="00EA4040">
        <w:rPr>
          <w:rFonts w:cstheme="minorHAnsi"/>
          <w:color w:val="333333"/>
          <w:shd w:val="clear" w:color="auto" w:fill="FFFFFF"/>
        </w:rPr>
        <w:t xml:space="preserve"> was t</w:t>
      </w:r>
      <w:r w:rsidR="003934CF" w:rsidRPr="00EA4040">
        <w:rPr>
          <w:rFonts w:cstheme="minorHAnsi"/>
          <w:color w:val="333333"/>
          <w:shd w:val="clear" w:color="auto" w:fill="FFFFFF"/>
        </w:rPr>
        <w:t xml:space="preserve">imed for 20 minutes and </w:t>
      </w:r>
      <w:r w:rsidRPr="00EA4040">
        <w:rPr>
          <w:rFonts w:cstheme="minorHAnsi"/>
          <w:color w:val="333333"/>
          <w:shd w:val="clear" w:color="auto" w:fill="FFFFFF"/>
        </w:rPr>
        <w:t xml:space="preserve">the </w:t>
      </w:r>
      <w:r w:rsidR="003934CF" w:rsidRPr="00EA4040">
        <w:rPr>
          <w:rFonts w:cstheme="minorHAnsi"/>
          <w:color w:val="333333"/>
          <w:shd w:val="clear" w:color="auto" w:fill="FFFFFF"/>
        </w:rPr>
        <w:t>samples</w:t>
      </w:r>
      <w:r w:rsidRPr="00EA4040">
        <w:rPr>
          <w:rFonts w:cstheme="minorHAnsi"/>
          <w:color w:val="333333"/>
          <w:shd w:val="clear" w:color="auto" w:fill="FFFFFF"/>
        </w:rPr>
        <w:t xml:space="preserve"> were</w:t>
      </w:r>
      <w:r w:rsidR="003934CF" w:rsidRPr="00EA4040">
        <w:rPr>
          <w:rFonts w:cstheme="minorHAnsi"/>
          <w:color w:val="333333"/>
          <w:shd w:val="clear" w:color="auto" w:fill="FFFFFF"/>
        </w:rPr>
        <w:t xml:space="preserve"> read</w:t>
      </w:r>
      <w:r w:rsidRPr="00EA4040">
        <w:rPr>
          <w:rFonts w:cstheme="minorHAnsi"/>
          <w:color w:val="333333"/>
          <w:shd w:val="clear" w:color="auto" w:fill="FFFFFF"/>
        </w:rPr>
        <w:t xml:space="preserve"> by two </w:t>
      </w:r>
      <w:r w:rsidR="00DC215D">
        <w:rPr>
          <w:rFonts w:cstheme="minorHAnsi"/>
          <w:color w:val="333333"/>
          <w:shd w:val="clear" w:color="auto" w:fill="FFFFFF"/>
        </w:rPr>
        <w:t xml:space="preserve">independent </w:t>
      </w:r>
      <w:r w:rsidRPr="00EA4040">
        <w:rPr>
          <w:rFonts w:cstheme="minorHAnsi"/>
          <w:color w:val="333333"/>
          <w:shd w:val="clear" w:color="auto" w:fill="FFFFFF"/>
        </w:rPr>
        <w:t>investigators (LO, DH)</w:t>
      </w:r>
      <w:r w:rsidR="009B2890">
        <w:rPr>
          <w:rFonts w:cstheme="minorHAnsi"/>
          <w:color w:val="333333"/>
          <w:shd w:val="clear" w:color="auto" w:fill="FFFFFF"/>
        </w:rPr>
        <w:t xml:space="preserve"> who were experienced in performing and interpreting LFD results</w:t>
      </w:r>
      <w:r w:rsidRPr="00EA4040">
        <w:rPr>
          <w:rFonts w:cstheme="minorHAnsi"/>
          <w:color w:val="333333"/>
          <w:shd w:val="clear" w:color="auto" w:fill="FFFFFF"/>
        </w:rPr>
        <w:t>. DH was blinded to the sample type. The test results were i</w:t>
      </w:r>
      <w:r w:rsidR="003934CF" w:rsidRPr="00EA4040">
        <w:rPr>
          <w:rFonts w:cstheme="minorHAnsi"/>
          <w:color w:val="333333"/>
          <w:shd w:val="clear" w:color="auto" w:fill="FFFFFF"/>
        </w:rPr>
        <w:t>nterpreted as negative, positive</w:t>
      </w:r>
      <w:r w:rsidRPr="00EA4040">
        <w:rPr>
          <w:rFonts w:cstheme="minorHAnsi"/>
          <w:color w:val="333333"/>
          <w:shd w:val="clear" w:color="auto" w:fill="FFFFFF"/>
        </w:rPr>
        <w:t xml:space="preserve"> or </w:t>
      </w:r>
      <w:r w:rsidR="00357572">
        <w:rPr>
          <w:rFonts w:cstheme="minorHAnsi"/>
          <w:color w:val="333333"/>
          <w:shd w:val="clear" w:color="auto" w:fill="FFFFFF"/>
        </w:rPr>
        <w:t>void</w:t>
      </w:r>
      <w:r w:rsidR="00357572" w:rsidRPr="00EA4040">
        <w:rPr>
          <w:rFonts w:cstheme="minorHAnsi"/>
          <w:color w:val="333333"/>
          <w:shd w:val="clear" w:color="auto" w:fill="FFFFFF"/>
        </w:rPr>
        <w:t xml:space="preserve"> </w:t>
      </w:r>
      <w:r w:rsidR="003934CF" w:rsidRPr="00EA4040">
        <w:rPr>
          <w:rFonts w:cstheme="minorHAnsi"/>
          <w:color w:val="333333"/>
          <w:shd w:val="clear" w:color="auto" w:fill="FFFFFF"/>
        </w:rPr>
        <w:t xml:space="preserve">in line with </w:t>
      </w:r>
      <w:r w:rsidRPr="00EA4040">
        <w:rPr>
          <w:rFonts w:cstheme="minorHAnsi"/>
          <w:color w:val="333333"/>
          <w:shd w:val="clear" w:color="auto" w:fill="FFFFFF"/>
        </w:rPr>
        <w:t>the manufacturer’s</w:t>
      </w:r>
      <w:r w:rsidR="003934CF" w:rsidRPr="00EA4040">
        <w:rPr>
          <w:rFonts w:cstheme="minorHAnsi"/>
          <w:color w:val="333333"/>
          <w:shd w:val="clear" w:color="auto" w:fill="FFFFFF"/>
        </w:rPr>
        <w:t xml:space="preserve"> instructions</w:t>
      </w:r>
      <w:r w:rsidRPr="00EA4040">
        <w:rPr>
          <w:rFonts w:cstheme="minorHAnsi"/>
          <w:color w:val="333333"/>
          <w:shd w:val="clear" w:color="auto" w:fill="FFFFFF"/>
        </w:rPr>
        <w:t>. Additional comments were added by the investigators to describe borderline samples such as ‘weak positive’.</w:t>
      </w:r>
    </w:p>
    <w:p w14:paraId="365459CC" w14:textId="35D745BB" w:rsidR="00996D0C" w:rsidRPr="00EA4040" w:rsidRDefault="00DF682C" w:rsidP="00DF682C">
      <w:pPr>
        <w:spacing w:line="360" w:lineRule="auto"/>
        <w:jc w:val="both"/>
        <w:rPr>
          <w:rFonts w:cstheme="minorHAnsi"/>
          <w:b/>
          <w:bCs/>
          <w:i/>
          <w:iCs/>
          <w:color w:val="333333"/>
          <w:shd w:val="clear" w:color="auto" w:fill="FFFFFF"/>
        </w:rPr>
      </w:pPr>
      <w:r w:rsidRPr="00EA4040">
        <w:rPr>
          <w:rFonts w:cstheme="minorHAnsi"/>
          <w:b/>
          <w:bCs/>
          <w:i/>
          <w:iCs/>
          <w:color w:val="333333"/>
          <w:shd w:val="clear" w:color="auto" w:fill="FFFFFF"/>
        </w:rPr>
        <w:t xml:space="preserve">Ethical approval, data reporting and statistical analysis </w:t>
      </w:r>
    </w:p>
    <w:p w14:paraId="5208A251" w14:textId="2DD3A7C3" w:rsidR="00DF682C" w:rsidRPr="00DF682C" w:rsidRDefault="00DF682C" w:rsidP="00DF682C">
      <w:pPr>
        <w:spacing w:line="360" w:lineRule="auto"/>
        <w:jc w:val="both"/>
        <w:rPr>
          <w:rFonts w:cstheme="minorHAnsi"/>
          <w:color w:val="333333"/>
          <w:shd w:val="clear" w:color="auto" w:fill="FFFFFF"/>
        </w:rPr>
      </w:pPr>
      <w:r w:rsidRPr="00EA4040">
        <w:rPr>
          <w:rFonts w:cstheme="minorHAnsi"/>
          <w:color w:val="333333"/>
          <w:shd w:val="clear" w:color="auto" w:fill="FFFFFF"/>
        </w:rPr>
        <w:t xml:space="preserve">The study did not involve </w:t>
      </w:r>
      <w:r w:rsidR="00DC215D">
        <w:rPr>
          <w:rFonts w:cstheme="minorHAnsi"/>
          <w:color w:val="333333"/>
          <w:shd w:val="clear" w:color="auto" w:fill="FFFFFF"/>
        </w:rPr>
        <w:t xml:space="preserve">any human or animal </w:t>
      </w:r>
      <w:r w:rsidRPr="00EA4040">
        <w:rPr>
          <w:rFonts w:cstheme="minorHAnsi"/>
          <w:color w:val="333333"/>
          <w:shd w:val="clear" w:color="auto" w:fill="FFFFFF"/>
        </w:rPr>
        <w:t>participants and therefore no</w:t>
      </w:r>
      <w:r w:rsidRPr="00DF682C">
        <w:rPr>
          <w:rFonts w:cstheme="minorHAnsi"/>
          <w:color w:val="333333"/>
          <w:shd w:val="clear" w:color="auto" w:fill="FFFFFF"/>
        </w:rPr>
        <w:t xml:space="preserve"> ethical approval was required</w:t>
      </w:r>
      <w:r w:rsidR="00DC215D">
        <w:rPr>
          <w:rFonts w:cstheme="minorHAnsi"/>
          <w:color w:val="333333"/>
          <w:shd w:val="clear" w:color="auto" w:fill="FFFFFF"/>
        </w:rPr>
        <w:t xml:space="preserve"> in line with NHS Health research authority regulations</w:t>
      </w:r>
      <w:r w:rsidRPr="00DF682C">
        <w:rPr>
          <w:rFonts w:cstheme="minorHAnsi"/>
          <w:color w:val="333333"/>
          <w:shd w:val="clear" w:color="auto" w:fill="FFFFFF"/>
        </w:rPr>
        <w:t xml:space="preserve">. </w:t>
      </w:r>
      <w:r w:rsidR="00DC215D">
        <w:rPr>
          <w:rFonts w:cstheme="minorHAnsi"/>
          <w:color w:val="333333"/>
          <w:shd w:val="clear" w:color="auto" w:fill="FFFFFF"/>
        </w:rPr>
        <w:t xml:space="preserve">The data was </w:t>
      </w:r>
      <w:r w:rsidRPr="00DF682C">
        <w:rPr>
          <w:rFonts w:cstheme="minorHAnsi"/>
          <w:color w:val="333333"/>
          <w:shd w:val="clear" w:color="auto" w:fill="FFFFFF"/>
        </w:rPr>
        <w:t xml:space="preserve">reported using descriptive statistics in </w:t>
      </w:r>
      <w:r>
        <w:rPr>
          <w:rFonts w:cstheme="minorHAnsi"/>
          <w:color w:val="333333"/>
          <w:shd w:val="clear" w:color="auto" w:fill="FFFFFF"/>
        </w:rPr>
        <w:t>a summary table</w:t>
      </w:r>
      <w:r w:rsidR="009B2890">
        <w:rPr>
          <w:rFonts w:cstheme="minorHAnsi"/>
          <w:color w:val="333333"/>
          <w:shd w:val="clear" w:color="auto" w:fill="FFFFFF"/>
        </w:rPr>
        <w:t xml:space="preserve"> and level of agreement between raters was </w:t>
      </w:r>
      <w:r w:rsidR="00D55AAB">
        <w:rPr>
          <w:rFonts w:cstheme="minorHAnsi"/>
          <w:color w:val="333333"/>
          <w:shd w:val="clear" w:color="auto" w:fill="FFFFFF"/>
        </w:rPr>
        <w:t>summarised with</w:t>
      </w:r>
      <w:r w:rsidR="009B2890">
        <w:rPr>
          <w:rFonts w:cstheme="minorHAnsi"/>
          <w:color w:val="333333"/>
          <w:shd w:val="clear" w:color="auto" w:fill="FFFFFF"/>
        </w:rPr>
        <w:t xml:space="preserve"> Cohen’s kappa</w:t>
      </w:r>
      <w:r w:rsidRPr="00DF682C">
        <w:rPr>
          <w:rFonts w:cstheme="minorHAnsi"/>
          <w:color w:val="333333"/>
          <w:shd w:val="clear" w:color="auto" w:fill="FFFFFF"/>
        </w:rPr>
        <w:t>.</w:t>
      </w:r>
    </w:p>
    <w:p w14:paraId="5D05C3A5" w14:textId="1AE9984E" w:rsidR="00734168" w:rsidRDefault="00734168">
      <w:pPr>
        <w:rPr>
          <w:b/>
          <w:bCs/>
        </w:rPr>
      </w:pPr>
      <w:r w:rsidRPr="00DF682C">
        <w:rPr>
          <w:b/>
          <w:bCs/>
        </w:rPr>
        <w:lastRenderedPageBreak/>
        <w:t xml:space="preserve">Results </w:t>
      </w:r>
    </w:p>
    <w:p w14:paraId="37A64103" w14:textId="57C1B666" w:rsidR="00BD73B2" w:rsidRPr="00BD73B2" w:rsidRDefault="00BD73B2" w:rsidP="002C654D">
      <w:pPr>
        <w:spacing w:line="360" w:lineRule="auto"/>
        <w:jc w:val="both"/>
        <w:rPr>
          <w:b/>
          <w:i/>
        </w:rPr>
      </w:pPr>
      <w:r w:rsidRPr="00BD73B2">
        <w:rPr>
          <w:b/>
          <w:i/>
        </w:rPr>
        <w:t>Drinks specimens</w:t>
      </w:r>
    </w:p>
    <w:p w14:paraId="0E849931" w14:textId="09E303F2" w:rsidR="00DF682C" w:rsidRDefault="002C654D" w:rsidP="002C654D">
      <w:pPr>
        <w:spacing w:line="360" w:lineRule="auto"/>
        <w:jc w:val="both"/>
      </w:pPr>
      <w:r>
        <w:t xml:space="preserve">The </w:t>
      </w:r>
      <w:r w:rsidR="00FD1AC0">
        <w:t xml:space="preserve">14 drinks were analysed for their </w:t>
      </w:r>
      <w:r>
        <w:t xml:space="preserve">pH </w:t>
      </w:r>
      <w:r w:rsidR="00FD1AC0">
        <w:t>and 13 of the specimens had a pH value of</w:t>
      </w:r>
      <w:r>
        <w:t xml:space="preserve"> 5.0 (</w:t>
      </w:r>
      <w:r w:rsidR="00FD1AC0">
        <w:t xml:space="preserve">13/14; </w:t>
      </w:r>
      <w:r>
        <w:t>93%) and the pH was 6.5 for one sample (</w:t>
      </w:r>
      <w:r w:rsidR="00FD1AC0">
        <w:t>1/14; 7%),</w:t>
      </w:r>
      <w:r>
        <w:t xml:space="preserve"> the spring water sample. The sugar content ranged from 0-10.7 grams per 100mls</w:t>
      </w:r>
      <w:r w:rsidR="00FD1AC0">
        <w:t xml:space="preserve"> as shown in Table 1</w:t>
      </w:r>
      <w:r>
        <w:t xml:space="preserve">. The sugar content was greatest in the concentrated fruit drinks and the cola drink. </w:t>
      </w:r>
      <w:r w:rsidR="00FD1AC0">
        <w:t>There was good agreement between the raters on the reading of the LFD tests</w:t>
      </w:r>
      <w:r w:rsidR="00E50BD3">
        <w:t>: 93%, Cohen’s Kappa (95% confidence interval) = 0.8 (0.4-1)</w:t>
      </w:r>
      <w:r w:rsidR="00FD1AC0">
        <w:t xml:space="preserve">. </w:t>
      </w:r>
      <w:r>
        <w:t>One sample (</w:t>
      </w:r>
      <w:r w:rsidR="00FD1AC0">
        <w:t xml:space="preserve">1/14; 7%), the </w:t>
      </w:r>
      <w:r>
        <w:t>spring water</w:t>
      </w:r>
      <w:r w:rsidR="00FD1AC0">
        <w:t>,</w:t>
      </w:r>
      <w:r>
        <w:t xml:space="preserve"> produced a </w:t>
      </w:r>
      <w:r w:rsidR="00FD1AC0">
        <w:t xml:space="preserve">definite </w:t>
      </w:r>
      <w:r>
        <w:t>negative SARS-CoV-2 LFD result. Three out of the 14 samples (</w:t>
      </w:r>
      <w:r w:rsidR="00FD1AC0">
        <w:t xml:space="preserve">3/14; </w:t>
      </w:r>
      <w:r>
        <w:t xml:space="preserve">21%) produced </w:t>
      </w:r>
      <w:r w:rsidR="00357572">
        <w:t xml:space="preserve">void </w:t>
      </w:r>
      <w:r w:rsidR="00FD1AC0">
        <w:t>SARS-CoV-2 LFD results and these</w:t>
      </w:r>
      <w:r>
        <w:t xml:space="preserve"> were mostly the drinks made from fruit concentrate (Table 1). Ten drinks (</w:t>
      </w:r>
      <w:r w:rsidR="00FD1AC0">
        <w:t xml:space="preserve">10/14; </w:t>
      </w:r>
      <w:r>
        <w:t>71%) produced a</w:t>
      </w:r>
      <w:r w:rsidR="0077080B">
        <w:t>n apparently valid</w:t>
      </w:r>
      <w:r>
        <w:t xml:space="preserve"> positive or weakly positive SARS-CoV-2 LFD result as shown in Table 1 and Figure 2.</w:t>
      </w:r>
      <w:r w:rsidR="00572FFE">
        <w:t xml:space="preserve"> Replication was performed with a selection of the drinks using a different batch of LFDs, with identical findings obtained.</w:t>
      </w:r>
    </w:p>
    <w:p w14:paraId="5CF49236" w14:textId="04CB5440" w:rsidR="00BD73B2" w:rsidRPr="00DF682C" w:rsidRDefault="002C654D" w:rsidP="002C654D">
      <w:pPr>
        <w:spacing w:line="360" w:lineRule="auto"/>
        <w:jc w:val="both"/>
      </w:pPr>
      <w:r>
        <w:t xml:space="preserve">The positive LFD result </w:t>
      </w:r>
      <w:r w:rsidR="00357572">
        <w:t>was from a specimen with similar</w:t>
      </w:r>
      <w:r>
        <w:t xml:space="preserve"> </w:t>
      </w:r>
      <w:r w:rsidR="00FD1AC0">
        <w:t xml:space="preserve">pH </w:t>
      </w:r>
      <w:r w:rsidR="00357572">
        <w:t xml:space="preserve">and </w:t>
      </w:r>
      <w:r>
        <w:t xml:space="preserve">sugar content </w:t>
      </w:r>
      <w:r w:rsidR="00357572">
        <w:t xml:space="preserve">to the other </w:t>
      </w:r>
      <w:r w:rsidR="00FD1AC0">
        <w:t>specimens</w:t>
      </w:r>
      <w:r>
        <w:t xml:space="preserve">. </w:t>
      </w:r>
      <w:r w:rsidR="00BE1A36">
        <w:t>In the analysis of sweeteners, a</w:t>
      </w:r>
      <w:r w:rsidR="00BD73B2">
        <w:t xml:space="preserve">ll four </w:t>
      </w:r>
      <w:r w:rsidR="00BE1A36">
        <w:t xml:space="preserve">(4/4; 100%) </w:t>
      </w:r>
      <w:r w:rsidR="00BD73B2">
        <w:t xml:space="preserve">produced a </w:t>
      </w:r>
      <w:r w:rsidR="00BE1A36">
        <w:t xml:space="preserve">definite </w:t>
      </w:r>
      <w:r w:rsidR="00BD73B2">
        <w:t>negative LFD result as shown in Table 2</w:t>
      </w:r>
      <w:r w:rsidR="00BE1A36">
        <w:t xml:space="preserve"> and Figure 3</w:t>
      </w:r>
      <w:r w:rsidR="00BD73B2">
        <w:t>.</w:t>
      </w:r>
    </w:p>
    <w:p w14:paraId="412F774B" w14:textId="77777777" w:rsidR="00734168" w:rsidRPr="002C654D" w:rsidRDefault="00734168">
      <w:pPr>
        <w:rPr>
          <w:b/>
          <w:bCs/>
        </w:rPr>
      </w:pPr>
      <w:r w:rsidRPr="002C654D">
        <w:rPr>
          <w:b/>
          <w:bCs/>
        </w:rPr>
        <w:t xml:space="preserve">Discussion </w:t>
      </w:r>
    </w:p>
    <w:p w14:paraId="2DF58EB0" w14:textId="580DAE70" w:rsidR="00B46055" w:rsidRDefault="009421B3" w:rsidP="00B46055">
      <w:pPr>
        <w:spacing w:line="360" w:lineRule="auto"/>
        <w:jc w:val="both"/>
      </w:pPr>
      <w:r>
        <w:t xml:space="preserve">Recent reports have </w:t>
      </w:r>
      <w:r w:rsidR="00357572">
        <w:t>questioned</w:t>
      </w:r>
      <w:r w:rsidR="006C7DDE">
        <w:t xml:space="preserve"> the reliability of LFD results when performed by members of the public in unsupervised settings compared with more controlled </w:t>
      </w:r>
      <w:r>
        <w:fldChar w:fldCharType="begin">
          <w:fldData xml:space="preserve">PEVuZE5vdGU+PENpdGU+PEF1dGhvcj5NYWhhc2U8L0F1dGhvcj48WWVhcj4yMDIwPC9ZZWFyPjxS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</w:fldData>
        </w:fldChar>
      </w:r>
      <w:r w:rsidR="00AB0291">
        <w:instrText xml:space="preserve"> ADDIN EN.CITE </w:instrText>
      </w:r>
      <w:r w:rsidR="00AB0291">
        <w:fldChar w:fldCharType="begin">
          <w:fldData xml:space="preserve">PEVuZE5vdGU+PENpdGU+PEF1dGhvcj5NYWhhc2U8L0F1dGhvcj48WWVhcj4yMDIwPC9ZZWFyPjxS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</w:fldData>
        </w:fldChar>
      </w:r>
      <w:r w:rsidR="00AB0291">
        <w:instrText xml:space="preserve"> ADDIN EN.CITE.DATA </w:instrText>
      </w:r>
      <w:r w:rsidR="00AB0291">
        <w:fldChar w:fldCharType="end"/>
      </w:r>
      <w:r>
        <w:fldChar w:fldCharType="separate"/>
      </w:r>
      <w:r w:rsidR="00AB0291">
        <w:rPr>
          <w:noProof/>
        </w:rPr>
        <w:t>(2, 6, 7)</w:t>
      </w:r>
      <w:r>
        <w:fldChar w:fldCharType="end"/>
      </w:r>
      <w:r>
        <w:t xml:space="preserve">. Our study </w:t>
      </w:r>
      <w:r w:rsidR="00206CB1">
        <w:t>finds it plausible that</w:t>
      </w:r>
      <w:r w:rsidR="006C7DDE">
        <w:t xml:space="preserve"> LFD results could be falsified by putting </w:t>
      </w:r>
      <w:r w:rsidR="00357572">
        <w:t xml:space="preserve">soft </w:t>
      </w:r>
      <w:r w:rsidR="006C7DDE">
        <w:t>drinks instead of sample-washed buffer in the well of the device</w:t>
      </w:r>
      <w:r w:rsidR="00B46055">
        <w:t xml:space="preserve"> – as described on social media by school pupils</w:t>
      </w:r>
      <w:r w:rsidR="003C79F4">
        <w:t xml:space="preserve"> (8)</w:t>
      </w:r>
      <w:r w:rsidR="00B46055">
        <w:t xml:space="preserve">. </w:t>
      </w:r>
      <w:r w:rsidR="00ED6ED9">
        <w:t>Th</w:t>
      </w:r>
      <w:r>
        <w:t>ese</w:t>
      </w:r>
      <w:r w:rsidR="00ED6ED9">
        <w:t xml:space="preserve"> </w:t>
      </w:r>
      <w:r>
        <w:t xml:space="preserve">findings have important implications in terms of </w:t>
      </w:r>
      <w:r w:rsidR="00ED6ED9">
        <w:t>contact</w:t>
      </w:r>
      <w:r w:rsidR="00B46055">
        <w:t>-</w:t>
      </w:r>
      <w:r w:rsidR="00ED6ED9">
        <w:t xml:space="preserve">tracing and isolating </w:t>
      </w:r>
      <w:r>
        <w:t xml:space="preserve">and </w:t>
      </w:r>
      <w:r w:rsidR="00ED6ED9">
        <w:t xml:space="preserve">the </w:t>
      </w:r>
      <w:r>
        <w:t>potential increased</w:t>
      </w:r>
      <w:r w:rsidR="00ED6ED9">
        <w:t xml:space="preserve"> </w:t>
      </w:r>
      <w:r>
        <w:t xml:space="preserve">demand on the </w:t>
      </w:r>
      <w:r w:rsidR="00ED6ED9">
        <w:t>confirmatory RT-PCR testing</w:t>
      </w:r>
      <w:r>
        <w:t xml:space="preserve"> services</w:t>
      </w:r>
      <w:r w:rsidR="00ED6ED9">
        <w:t>.</w:t>
      </w:r>
    </w:p>
    <w:p w14:paraId="093FFED3" w14:textId="1AFA7839" w:rsidR="009421B3" w:rsidRDefault="00B46055">
      <w:pPr>
        <w:spacing w:line="360" w:lineRule="auto"/>
        <w:jc w:val="both"/>
      </w:pPr>
      <w:r>
        <w:t>We note that the user information leaflet says “Do not eat or drink for at least 30 minutes before doing the test to reduce the risk of spoiling the test”. B</w:t>
      </w:r>
      <w:r w:rsidR="00206CB1">
        <w:t xml:space="preserve">ased on </w:t>
      </w:r>
      <w:r w:rsidR="009421B3">
        <w:t xml:space="preserve">our findings, we recommend that </w:t>
      </w:r>
      <w:r>
        <w:t xml:space="preserve">daily </w:t>
      </w:r>
      <w:r w:rsidR="009421B3">
        <w:t xml:space="preserve">LFD </w:t>
      </w:r>
      <w:r>
        <w:t xml:space="preserve">testing is </w:t>
      </w:r>
      <w:r w:rsidR="009421B3">
        <w:t xml:space="preserve">performed first thing in the morning, prior to the consumption of any food or drinks. </w:t>
      </w:r>
      <w:r>
        <w:t>We also encourage the use of supervised testing where feasible.</w:t>
      </w:r>
    </w:p>
    <w:p w14:paraId="1C141F3E" w14:textId="2E2AF05F" w:rsidR="009B2890" w:rsidRDefault="00ED6ED9" w:rsidP="00785D38">
      <w:pPr>
        <w:spacing w:line="360" w:lineRule="auto"/>
        <w:jc w:val="both"/>
        <w:rPr>
          <w:b/>
          <w:bCs/>
        </w:rPr>
      </w:pPr>
      <w:bookmarkStart w:id="0" w:name="_GoBack"/>
      <w:r>
        <w:t xml:space="preserve">The mechanism of action of the </w:t>
      </w:r>
      <w:r w:rsidR="009421B3">
        <w:t xml:space="preserve">false positive </w:t>
      </w:r>
      <w:r>
        <w:t xml:space="preserve">LFD </w:t>
      </w:r>
      <w:r w:rsidR="009421B3">
        <w:t>results in our study is not yet obvious. It did not appear to be related to the acidity of the sample, the sugar content or artificial sweeteners. Further studies are required to evaluate whether preservatives</w:t>
      </w:r>
      <w:r w:rsidR="00206CB1">
        <w:t xml:space="preserve"> or other constituents</w:t>
      </w:r>
      <w:r w:rsidR="009421B3">
        <w:t xml:space="preserve"> are causing interference in the test performance. </w:t>
      </w:r>
      <w:r w:rsidR="003C79F4">
        <w:t>The extent to which oral contamination with soft drinks may interfere with LFD also warrants investigation. Caution is advised when interpreting data from unsupervised SARS-CoV-2 LFD tests</w:t>
      </w:r>
      <w:r>
        <w:t>.</w:t>
      </w:r>
      <w:r w:rsidR="009B2890">
        <w:rPr>
          <w:b/>
          <w:bCs/>
        </w:rPr>
        <w:br w:type="page"/>
      </w:r>
    </w:p>
    <w:bookmarkEnd w:id="0"/>
    <w:p w14:paraId="090C1FA6" w14:textId="54C81D2D" w:rsidR="00734168" w:rsidRPr="002C654D" w:rsidRDefault="00DF682C">
      <w:pPr>
        <w:rPr>
          <w:b/>
          <w:bCs/>
        </w:rPr>
      </w:pPr>
      <w:r w:rsidRPr="002C654D">
        <w:rPr>
          <w:b/>
          <w:bCs/>
        </w:rPr>
        <w:lastRenderedPageBreak/>
        <w:t>Figure legends</w:t>
      </w:r>
    </w:p>
    <w:p w14:paraId="2EC3193B" w14:textId="21720B44" w:rsidR="002C654D" w:rsidRPr="00FD1AC0" w:rsidRDefault="002C654D">
      <w:pPr>
        <w:rPr>
          <w:bCs/>
        </w:rPr>
      </w:pPr>
      <w:r>
        <w:rPr>
          <w:b/>
          <w:bCs/>
        </w:rPr>
        <w:t xml:space="preserve">Table 1: </w:t>
      </w:r>
      <w:r w:rsidR="00FD1AC0">
        <w:rPr>
          <w:bCs/>
        </w:rPr>
        <w:t>the 14 soft drink specimens, their pH result, ingredients, sugar content and lateral flow results</w:t>
      </w:r>
    </w:p>
    <w:p w14:paraId="1183786B" w14:textId="6E768476" w:rsidR="002C654D" w:rsidRPr="002C654D" w:rsidRDefault="009E6870">
      <w:r>
        <w:rPr>
          <w:noProof/>
          <w:lang w:eastAsia="en-GB"/>
        </w:rPr>
        <w:drawing>
          <wp:inline distT="0" distB="0" distL="0" distR="0" wp14:anchorId="53C491D6" wp14:editId="4B847FBA">
            <wp:extent cx="5731510" cy="67163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1.png"/>
                    <pic:cNvPicPr/>
                  </pic:nvPicPr>
                  <pic:blipFill>
                    <a:blip r:embed="rId9">
                      <a:extLst>
                        <a:ext uri="{28A0092B-C50C-407E-A947-70E740481C1C}">
                          <a14:useLocalDpi xmlns:a14="http://schemas.microsoft.com/office/drawing/2010/main" val="0"/>
                        </a:ext>
                      </a:extLst>
                    </a:blip>
                    <a:stretch>
                      <a:fillRect/>
                    </a:stretch>
                  </pic:blipFill>
                  <pic:spPr>
                    <a:xfrm>
                      <a:off x="0" y="0"/>
                      <a:ext cx="5731510" cy="6716395"/>
                    </a:xfrm>
                    <a:prstGeom prst="rect">
                      <a:avLst/>
                    </a:prstGeom>
                  </pic:spPr>
                </pic:pic>
              </a:graphicData>
            </a:graphic>
          </wp:inline>
        </w:drawing>
      </w:r>
    </w:p>
    <w:p w14:paraId="62A13462" w14:textId="77777777" w:rsidR="009E6870" w:rsidRDefault="009E6870">
      <w:pPr>
        <w:rPr>
          <w:b/>
          <w:bCs/>
        </w:rPr>
      </w:pPr>
      <w:r>
        <w:rPr>
          <w:b/>
          <w:bCs/>
        </w:rPr>
        <w:br w:type="page"/>
      </w:r>
    </w:p>
    <w:p w14:paraId="19EF3E50" w14:textId="77777777" w:rsidR="00FD1AC0" w:rsidRDefault="00FD1AC0" w:rsidP="00FD1AC0">
      <w:pPr>
        <w:rPr>
          <w:b/>
          <w:bCs/>
        </w:rPr>
      </w:pPr>
    </w:p>
    <w:p w14:paraId="055145CB" w14:textId="67F2B3B5" w:rsidR="00FD1AC0" w:rsidRPr="00FD1AC0" w:rsidRDefault="00FD1AC0">
      <w:pPr>
        <w:rPr>
          <w:bCs/>
        </w:rPr>
      </w:pPr>
      <w:r>
        <w:rPr>
          <w:b/>
          <w:bCs/>
        </w:rPr>
        <w:t xml:space="preserve">Table 2: </w:t>
      </w:r>
      <w:r>
        <w:rPr>
          <w:bCs/>
        </w:rPr>
        <w:t>The ingredients of the 14 soft drinks specimens and the SARS-CoV-2 lateral flow device result</w:t>
      </w:r>
    </w:p>
    <w:p w14:paraId="44A0772A" w14:textId="1D34D223" w:rsidR="00FD1AC0" w:rsidRDefault="00FD1AC0">
      <w:pPr>
        <w:rPr>
          <w:b/>
          <w:bCs/>
        </w:rPr>
      </w:pPr>
      <w:r>
        <w:rPr>
          <w:b/>
          <w:bCs/>
          <w:noProof/>
          <w:lang w:eastAsia="en-GB"/>
        </w:rPr>
        <w:drawing>
          <wp:inline distT="0" distB="0" distL="0" distR="0" wp14:anchorId="0E6E4BC7" wp14:editId="5BDA2674">
            <wp:extent cx="5731510" cy="28397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3 fruitshoot.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839720"/>
                    </a:xfrm>
                    <a:prstGeom prst="rect">
                      <a:avLst/>
                    </a:prstGeom>
                  </pic:spPr>
                </pic:pic>
              </a:graphicData>
            </a:graphic>
          </wp:inline>
        </w:drawing>
      </w:r>
    </w:p>
    <w:p w14:paraId="3921B5EA" w14:textId="69C0468B" w:rsidR="00BD73B2" w:rsidRDefault="00BD73B2">
      <w:pPr>
        <w:rPr>
          <w:b/>
          <w:bCs/>
        </w:rPr>
      </w:pPr>
      <w:r>
        <w:rPr>
          <w:b/>
          <w:bCs/>
        </w:rPr>
        <w:t xml:space="preserve">Table </w:t>
      </w:r>
      <w:r w:rsidR="00A551E8">
        <w:rPr>
          <w:b/>
          <w:bCs/>
        </w:rPr>
        <w:t>3</w:t>
      </w:r>
      <w:r>
        <w:rPr>
          <w:b/>
          <w:bCs/>
        </w:rPr>
        <w:t xml:space="preserve">: </w:t>
      </w:r>
      <w:r>
        <w:rPr>
          <w:bCs/>
        </w:rPr>
        <w:t xml:space="preserve">Four </w:t>
      </w:r>
      <w:r w:rsidR="009E6870">
        <w:rPr>
          <w:bCs/>
        </w:rPr>
        <w:t xml:space="preserve">different types of </w:t>
      </w:r>
      <w:r>
        <w:rPr>
          <w:bCs/>
        </w:rPr>
        <w:t xml:space="preserve">sweeteners were dissolved in 20mls of spring water and </w:t>
      </w:r>
      <w:r w:rsidR="009E6870">
        <w:rPr>
          <w:bCs/>
        </w:rPr>
        <w:t xml:space="preserve">evaluated using the SARS-CoV-2 lateral flow device </w:t>
      </w:r>
    </w:p>
    <w:p w14:paraId="046548C3" w14:textId="77777777" w:rsidR="00B41AB0" w:rsidRDefault="00BD73B2">
      <w:pPr>
        <w:rPr>
          <w:b/>
          <w:bCs/>
        </w:rPr>
      </w:pPr>
      <w:r>
        <w:rPr>
          <w:b/>
          <w:bCs/>
          <w:noProof/>
          <w:lang w:eastAsia="en-GB"/>
        </w:rPr>
        <w:drawing>
          <wp:inline distT="0" distB="0" distL="0" distR="0" wp14:anchorId="78937009" wp14:editId="7DF74C70">
            <wp:extent cx="5731510" cy="21316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2.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131695"/>
                    </a:xfrm>
                    <a:prstGeom prst="rect">
                      <a:avLst/>
                    </a:prstGeom>
                  </pic:spPr>
                </pic:pic>
              </a:graphicData>
            </a:graphic>
          </wp:inline>
        </w:drawing>
      </w:r>
    </w:p>
    <w:p w14:paraId="087917D0" w14:textId="25DDAF72" w:rsidR="002C654D" w:rsidRDefault="002C654D">
      <w:pPr>
        <w:rPr>
          <w:b/>
          <w:bCs/>
        </w:rPr>
      </w:pPr>
      <w:r>
        <w:rPr>
          <w:b/>
          <w:bCs/>
        </w:rPr>
        <w:br w:type="page"/>
      </w:r>
    </w:p>
    <w:p w14:paraId="0F441557" w14:textId="54B6EB98" w:rsidR="00DF682C" w:rsidRDefault="00DF682C">
      <w:r w:rsidRPr="00DF682C">
        <w:rPr>
          <w:b/>
          <w:bCs/>
        </w:rPr>
        <w:lastRenderedPageBreak/>
        <w:t>Figure 1</w:t>
      </w:r>
      <w:r>
        <w:rPr>
          <w:b/>
          <w:bCs/>
        </w:rPr>
        <w:t>a, b</w:t>
      </w:r>
      <w:r w:rsidRPr="00DF682C">
        <w:rPr>
          <w:b/>
          <w:bCs/>
        </w:rPr>
        <w:t>:</w:t>
      </w:r>
      <w:r>
        <w:t xml:space="preserve"> The 14 soft drinks that were included in this study in original packaging (a) and sterile universal containers (b)</w:t>
      </w:r>
    </w:p>
    <w:p w14:paraId="05C75504" w14:textId="70AF63DE" w:rsidR="00DF682C" w:rsidRDefault="00DF682C">
      <w:r>
        <w:rPr>
          <w:noProof/>
          <w:lang w:eastAsia="en-GB"/>
        </w:rPr>
        <w:drawing>
          <wp:inline distT="0" distB="0" distL="0" distR="0" wp14:anchorId="71898042" wp14:editId="2B514EA2">
            <wp:extent cx="2127608" cy="6269232"/>
            <wp:effectExtent l="0" t="635" r="5715" b="571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df"/>
                    <pic:cNvPicPr/>
                  </pic:nvPicPr>
                  <pic:blipFill rotWithShape="1">
                    <a:blip r:embed="rId12" cstate="print">
                      <a:extLst>
                        <a:ext uri="{28A0092B-C50C-407E-A947-70E740481C1C}">
                          <a14:useLocalDpi xmlns:a14="http://schemas.microsoft.com/office/drawing/2010/main" val="0"/>
                        </a:ext>
                      </a:extLst>
                    </a:blip>
                    <a:srcRect l="33535" t="3128" r="22290" b="4782"/>
                    <a:stretch/>
                  </pic:blipFill>
                  <pic:spPr bwMode="auto">
                    <a:xfrm rot="5400000">
                      <a:off x="0" y="0"/>
                      <a:ext cx="2139731" cy="6304954"/>
                    </a:xfrm>
                    <a:prstGeom prst="rect">
                      <a:avLst/>
                    </a:prstGeom>
                    <a:ln>
                      <a:noFill/>
                    </a:ln>
                    <a:extLst>
                      <a:ext uri="{53640926-AAD7-44D8-BBD7-CCE9431645EC}">
                        <a14:shadowObscured xmlns:a14="http://schemas.microsoft.com/office/drawing/2010/main"/>
                      </a:ext>
                    </a:extLst>
                  </pic:spPr>
                </pic:pic>
              </a:graphicData>
            </a:graphic>
          </wp:inline>
        </w:drawing>
      </w:r>
    </w:p>
    <w:p w14:paraId="74C98C03" w14:textId="139722AE" w:rsidR="00DF682C" w:rsidRDefault="00DF682C">
      <w:r>
        <w:rPr>
          <w:noProof/>
          <w:lang w:eastAsia="en-GB"/>
        </w:rPr>
        <w:drawing>
          <wp:inline distT="0" distB="0" distL="0" distR="0" wp14:anchorId="3306196A" wp14:editId="76145894">
            <wp:extent cx="2192478" cy="6285619"/>
            <wp:effectExtent l="0" t="1905" r="3175" b="3175"/>
            <wp:docPr id="2"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b.pdf"/>
                    <pic:cNvPicPr/>
                  </pic:nvPicPr>
                  <pic:blipFill rotWithShape="1">
                    <a:blip r:embed="rId13" cstate="print">
                      <a:extLst>
                        <a:ext uri="{28A0092B-C50C-407E-A947-70E740481C1C}">
                          <a14:useLocalDpi xmlns:a14="http://schemas.microsoft.com/office/drawing/2010/main" val="0"/>
                        </a:ext>
                      </a:extLst>
                    </a:blip>
                    <a:srcRect l="28971" t="3240" r="24792" b="2981"/>
                    <a:stretch/>
                  </pic:blipFill>
                  <pic:spPr bwMode="auto">
                    <a:xfrm rot="5400000">
                      <a:off x="0" y="0"/>
                      <a:ext cx="2210527" cy="6337363"/>
                    </a:xfrm>
                    <a:prstGeom prst="rect">
                      <a:avLst/>
                    </a:prstGeom>
                    <a:ln>
                      <a:noFill/>
                    </a:ln>
                    <a:extLst>
                      <a:ext uri="{53640926-AAD7-44D8-BBD7-CCE9431645EC}">
                        <a14:shadowObscured xmlns:a14="http://schemas.microsoft.com/office/drawing/2010/main"/>
                      </a:ext>
                    </a:extLst>
                  </pic:spPr>
                </pic:pic>
              </a:graphicData>
            </a:graphic>
          </wp:inline>
        </w:drawing>
      </w:r>
    </w:p>
    <w:p w14:paraId="281A22F0" w14:textId="15A90B75" w:rsidR="00DF682C" w:rsidRDefault="00DF682C"/>
    <w:p w14:paraId="4D27BA2B" w14:textId="77777777" w:rsidR="009E6870" w:rsidRDefault="009E6870">
      <w:pPr>
        <w:rPr>
          <w:b/>
          <w:bCs/>
        </w:rPr>
      </w:pPr>
      <w:r>
        <w:rPr>
          <w:b/>
          <w:bCs/>
        </w:rPr>
        <w:br w:type="page"/>
      </w:r>
    </w:p>
    <w:p w14:paraId="11294F23" w14:textId="6128A47C" w:rsidR="00DF682C" w:rsidRDefault="00DF682C">
      <w:r w:rsidRPr="00DF682C">
        <w:rPr>
          <w:b/>
          <w:bCs/>
        </w:rPr>
        <w:lastRenderedPageBreak/>
        <w:t>Figure 2:</w:t>
      </w:r>
      <w:r>
        <w:t xml:space="preserve"> The </w:t>
      </w:r>
      <w:r w:rsidR="009E6870">
        <w:t xml:space="preserve">SARS-CoV-2 </w:t>
      </w:r>
      <w:r>
        <w:t>lateral flow device results following admi</w:t>
      </w:r>
      <w:r w:rsidR="009E6870">
        <w:t>nistration of the 14 soft-drink specimens</w:t>
      </w:r>
    </w:p>
    <w:p w14:paraId="43DCCF83" w14:textId="6942629C" w:rsidR="00DF682C" w:rsidRDefault="00DF682C">
      <w:r>
        <w:rPr>
          <w:noProof/>
          <w:lang w:eastAsia="en-GB"/>
        </w:rPr>
        <w:drawing>
          <wp:inline distT="0" distB="0" distL="0" distR="0" wp14:anchorId="15BA4B11" wp14:editId="7AA9BFCE">
            <wp:extent cx="1927463" cy="6284979"/>
            <wp:effectExtent l="5715" t="0" r="0" b="0"/>
            <wp:docPr id="3" name="Picture 3"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pdf"/>
                    <pic:cNvPicPr/>
                  </pic:nvPicPr>
                  <pic:blipFill rotWithShape="1">
                    <a:blip r:embed="rId14" cstate="print">
                      <a:extLst>
                        <a:ext uri="{28A0092B-C50C-407E-A947-70E740481C1C}">
                          <a14:useLocalDpi xmlns:a14="http://schemas.microsoft.com/office/drawing/2010/main" val="0"/>
                        </a:ext>
                      </a:extLst>
                    </a:blip>
                    <a:srcRect l="42262" t="4333" r="18671" b="5539"/>
                    <a:stretch/>
                  </pic:blipFill>
                  <pic:spPr bwMode="auto">
                    <a:xfrm rot="16200000">
                      <a:off x="0" y="0"/>
                      <a:ext cx="1943449" cy="6337105"/>
                    </a:xfrm>
                    <a:prstGeom prst="rect">
                      <a:avLst/>
                    </a:prstGeom>
                    <a:ln>
                      <a:noFill/>
                    </a:ln>
                    <a:extLst>
                      <a:ext uri="{53640926-AAD7-44D8-BBD7-CCE9431645EC}">
                        <a14:shadowObscured xmlns:a14="http://schemas.microsoft.com/office/drawing/2010/main"/>
                      </a:ext>
                    </a:extLst>
                  </pic:spPr>
                </pic:pic>
              </a:graphicData>
            </a:graphic>
          </wp:inline>
        </w:drawing>
      </w:r>
    </w:p>
    <w:p w14:paraId="7E041C3B" w14:textId="77777777" w:rsidR="00B41AB0" w:rsidRDefault="00B41AB0">
      <w:pPr>
        <w:rPr>
          <w:b/>
        </w:rPr>
      </w:pPr>
    </w:p>
    <w:p w14:paraId="7EBBEF1A" w14:textId="77777777" w:rsidR="00B41AB0" w:rsidRDefault="00B41AB0">
      <w:pPr>
        <w:rPr>
          <w:b/>
        </w:rPr>
      </w:pPr>
    </w:p>
    <w:p w14:paraId="32CDD8A2" w14:textId="315A1010" w:rsidR="00DF682C" w:rsidRDefault="009E6870">
      <w:r w:rsidRPr="009E6870">
        <w:rPr>
          <w:b/>
        </w:rPr>
        <w:t>Figure 3:</w:t>
      </w:r>
      <w:r>
        <w:t xml:space="preserve"> The SARS-CoV-2 lateral flow device results following administration of the 4 sweeteners</w:t>
      </w:r>
    </w:p>
    <w:p w14:paraId="1E399814" w14:textId="6C0D07DD" w:rsidR="00DF682C" w:rsidRDefault="009E6870">
      <w:r>
        <w:rPr>
          <w:noProof/>
          <w:lang w:eastAsia="en-GB"/>
        </w:rPr>
        <w:drawing>
          <wp:inline distT="0" distB="0" distL="0" distR="0" wp14:anchorId="4AF38DD7" wp14:editId="0F84311B">
            <wp:extent cx="2242268" cy="2280029"/>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5739" cy="2283559"/>
                    </a:xfrm>
                    <a:prstGeom prst="rect">
                      <a:avLst/>
                    </a:prstGeom>
                  </pic:spPr>
                </pic:pic>
              </a:graphicData>
            </a:graphic>
          </wp:inline>
        </w:drawing>
      </w:r>
    </w:p>
    <w:p w14:paraId="7048E358" w14:textId="64AFDC65" w:rsidR="0019756E" w:rsidRDefault="0019756E"/>
    <w:p w14:paraId="2BFE1AF1" w14:textId="77777777" w:rsidR="0019756E" w:rsidRDefault="0019756E"/>
    <w:p w14:paraId="7B7E1847" w14:textId="77777777" w:rsidR="009E6870" w:rsidRDefault="009E6870">
      <w:pPr>
        <w:rPr>
          <w:b/>
          <w:bCs/>
        </w:rPr>
      </w:pPr>
      <w:r>
        <w:rPr>
          <w:b/>
          <w:bCs/>
        </w:rPr>
        <w:br w:type="page"/>
      </w:r>
    </w:p>
    <w:p w14:paraId="1A4483E2" w14:textId="081DD4EC" w:rsidR="009E6870" w:rsidRPr="009E6870" w:rsidRDefault="009E6870">
      <w:pPr>
        <w:rPr>
          <w:b/>
          <w:bCs/>
        </w:rPr>
      </w:pPr>
      <w:r w:rsidRPr="002C654D">
        <w:rPr>
          <w:b/>
          <w:bCs/>
        </w:rPr>
        <w:lastRenderedPageBreak/>
        <w:t xml:space="preserve">References </w:t>
      </w:r>
    </w:p>
    <w:p w14:paraId="7C63E1A8" w14:textId="77777777" w:rsidR="00AB0291" w:rsidRPr="00AB0291" w:rsidRDefault="0019756E" w:rsidP="00AB0291">
      <w:pPr>
        <w:pStyle w:val="EndNoteBibliography"/>
        <w:spacing w:after="0"/>
        <w:ind w:left="720" w:hanging="720"/>
      </w:pPr>
      <w:r>
        <w:fldChar w:fldCharType="begin"/>
      </w:r>
      <w:r>
        <w:instrText xml:space="preserve"> ADDIN EN.REFLIST </w:instrText>
      </w:r>
      <w:r>
        <w:fldChar w:fldCharType="separate"/>
      </w:r>
      <w:r w:rsidR="00AB0291" w:rsidRPr="00AB0291">
        <w:t>1</w:t>
      </w:r>
      <w:r w:rsidR="00AB0291" w:rsidRPr="00AB0291">
        <w:tab/>
        <w:t>García-Fiñana M, Buchan IE Rapid antigen testing in COVID-19 responses. Science 2021;372(6542):571-72.</w:t>
      </w:r>
    </w:p>
    <w:p w14:paraId="65B62D7A" w14:textId="77777777" w:rsidR="00AB0291" w:rsidRPr="00AB0291" w:rsidRDefault="00AB0291" w:rsidP="00AB0291">
      <w:pPr>
        <w:pStyle w:val="EndNoteBibliography"/>
        <w:spacing w:after="0"/>
        <w:ind w:left="720" w:hanging="720"/>
      </w:pPr>
      <w:r w:rsidRPr="00AB0291">
        <w:t>2</w:t>
      </w:r>
      <w:r w:rsidRPr="00AB0291">
        <w:tab/>
        <w:t>Mina MJ, Peto TE, García-Fiñana M, et al. Clarifying the evidence on SARS-CoV-2 antigen rapid tests in public health responses to COVID-19. The Lancet 2021;397(10283):1425-27.</w:t>
      </w:r>
    </w:p>
    <w:p w14:paraId="0853A4A6" w14:textId="77777777" w:rsidR="00AB0291" w:rsidRPr="00AB0291" w:rsidRDefault="00AB0291" w:rsidP="00AB0291">
      <w:pPr>
        <w:pStyle w:val="EndNoteBibliography"/>
        <w:spacing w:after="0"/>
        <w:ind w:left="720" w:hanging="720"/>
      </w:pPr>
      <w:r w:rsidRPr="00AB0291">
        <w:t>3</w:t>
      </w:r>
      <w:r w:rsidRPr="00AB0291">
        <w:tab/>
        <w:t>García-Fiñana M, Hughes DM, Cheyne CP, et al. Performance of the Innova SARS-CoV-2 Antigen Rapid Lateral Flow Test in the Liverpool Asymptomatic Testing Pilot. Available at SSRN 3798558 2021.</w:t>
      </w:r>
    </w:p>
    <w:p w14:paraId="0537AD69" w14:textId="77777777" w:rsidR="00AB0291" w:rsidRPr="00AB0291" w:rsidRDefault="00AB0291" w:rsidP="00AB0291">
      <w:pPr>
        <w:pStyle w:val="EndNoteBibliography"/>
        <w:spacing w:after="0"/>
        <w:ind w:left="720" w:hanging="720"/>
      </w:pPr>
      <w:r w:rsidRPr="00AB0291">
        <w:t>4</w:t>
      </w:r>
      <w:r w:rsidRPr="00AB0291">
        <w:tab/>
        <w:t>Care DoHaS. Liverpool COVID-19 community testing pilot: interim evaluation report summary. 2020.</w:t>
      </w:r>
    </w:p>
    <w:p w14:paraId="73712CC9" w14:textId="77777777" w:rsidR="00AB0291" w:rsidRPr="00AB0291" w:rsidRDefault="00AB0291" w:rsidP="00AB0291">
      <w:pPr>
        <w:pStyle w:val="EndNoteBibliography"/>
        <w:spacing w:after="0"/>
        <w:ind w:left="720" w:hanging="720"/>
      </w:pPr>
      <w:r w:rsidRPr="00AB0291">
        <w:t>5</w:t>
      </w:r>
      <w:r w:rsidRPr="00AB0291">
        <w:tab/>
        <w:t>A N School's warning as children using fruit juice for 'false positive' covid tests. Liverpool Echo 2021.</w:t>
      </w:r>
    </w:p>
    <w:p w14:paraId="4D958618" w14:textId="77777777" w:rsidR="00AB0291" w:rsidRPr="00AB0291" w:rsidRDefault="00AB0291" w:rsidP="00AB0291">
      <w:pPr>
        <w:pStyle w:val="EndNoteBibliography"/>
        <w:spacing w:after="0"/>
        <w:ind w:left="720" w:hanging="720"/>
      </w:pPr>
      <w:r w:rsidRPr="00AB0291">
        <w:t>6</w:t>
      </w:r>
      <w:r w:rsidRPr="00AB0291">
        <w:tab/>
        <w:t>Mahase E Covid-19: Innova lateral flow test is not fit for “test and release” strategy, say experts. BMJ 2020;371(m4469.</w:t>
      </w:r>
    </w:p>
    <w:p w14:paraId="27DAB0F4" w14:textId="647B8CBD" w:rsidR="00AB0291" w:rsidRDefault="00AB0291" w:rsidP="00AB0291">
      <w:pPr>
        <w:pStyle w:val="EndNoteBibliography"/>
        <w:ind w:left="720" w:hanging="720"/>
      </w:pPr>
      <w:r w:rsidRPr="00AB0291">
        <w:t>7</w:t>
      </w:r>
      <w:r w:rsidRPr="00AB0291">
        <w:tab/>
        <w:t>Iacobucci G Covid-19: US regulator raises “significant concerns” over safety of rapid lateral flow tests. BMJ 2021;373(n1514.</w:t>
      </w:r>
    </w:p>
    <w:p w14:paraId="72D31695" w14:textId="1A0A6E02" w:rsidR="00357572" w:rsidRPr="00AB0291" w:rsidRDefault="00357572" w:rsidP="00AB0291">
      <w:pPr>
        <w:pStyle w:val="EndNoteBibliography"/>
        <w:ind w:left="720" w:hanging="720"/>
      </w:pPr>
      <w:r>
        <w:t>8</w:t>
      </w:r>
      <w:r>
        <w:tab/>
        <w:t xml:space="preserve">iNews. </w:t>
      </w:r>
      <w:r w:rsidRPr="00357572">
        <w:t>Teenagers are figuring out how to fake positive Covid tests using lemon juice and hacks from TikTok</w:t>
      </w:r>
      <w:r>
        <w:t xml:space="preserve">. 1 July 2021. </w:t>
      </w:r>
      <w:r w:rsidRPr="00357572">
        <w:t>https://inews.co.uk/news/technology/tiktok-fake-covid-positive-test-schools-1079693</w:t>
      </w:r>
      <w:r>
        <w:t xml:space="preserve"> </w:t>
      </w:r>
    </w:p>
    <w:p w14:paraId="5AEE5BCC" w14:textId="7C461684" w:rsidR="00DF682C" w:rsidRDefault="0019756E">
      <w:r>
        <w:fldChar w:fldCharType="end"/>
      </w:r>
    </w:p>
    <w:sectPr w:rsidR="00DF682C" w:rsidSect="002C65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828F9"/>
    <w:multiLevelType w:val="hybridMultilevel"/>
    <w:tmpl w:val="3772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5920CF"/>
    <w:multiLevelType w:val="hybridMultilevel"/>
    <w:tmpl w:val="B97A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B832D9"/>
    <w:multiLevelType w:val="multilevel"/>
    <w:tmpl w:val="D536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857F80"/>
    <w:multiLevelType w:val="multilevel"/>
    <w:tmpl w:val="55C8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14107E"/>
    <w:multiLevelType w:val="hybridMultilevel"/>
    <w:tmpl w:val="D42E9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Pediatric Gastro Nutri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z5x9saseddeqea0zrx2z0idp0sx02e5t9t&quot;&gt;My EndNote Library-Converted&lt;record-ids&gt;&lt;item&gt;174&lt;/item&gt;&lt;item&gt;175&lt;/item&gt;&lt;item&gt;176&lt;/item&gt;&lt;item&gt;177&lt;/item&gt;&lt;/record-ids&gt;&lt;/item&gt;&lt;/Libraries&gt;"/>
  </w:docVars>
  <w:rsids>
    <w:rsidRoot w:val="00734168"/>
    <w:rsid w:val="0001648B"/>
    <w:rsid w:val="0009357E"/>
    <w:rsid w:val="000B348F"/>
    <w:rsid w:val="000F703B"/>
    <w:rsid w:val="00111A63"/>
    <w:rsid w:val="001940E2"/>
    <w:rsid w:val="0019756E"/>
    <w:rsid w:val="001C1F57"/>
    <w:rsid w:val="001E667B"/>
    <w:rsid w:val="00206CB1"/>
    <w:rsid w:val="002C654D"/>
    <w:rsid w:val="002E2FCA"/>
    <w:rsid w:val="00307732"/>
    <w:rsid w:val="00357572"/>
    <w:rsid w:val="00381786"/>
    <w:rsid w:val="003934CF"/>
    <w:rsid w:val="003A2CCE"/>
    <w:rsid w:val="003C79F4"/>
    <w:rsid w:val="003D2798"/>
    <w:rsid w:val="003E0DCA"/>
    <w:rsid w:val="003E24D7"/>
    <w:rsid w:val="003E5EFF"/>
    <w:rsid w:val="003F6D26"/>
    <w:rsid w:val="004207AE"/>
    <w:rsid w:val="0044357F"/>
    <w:rsid w:val="004C0359"/>
    <w:rsid w:val="00525A43"/>
    <w:rsid w:val="00572FFE"/>
    <w:rsid w:val="00577DFB"/>
    <w:rsid w:val="00601767"/>
    <w:rsid w:val="0067457A"/>
    <w:rsid w:val="006C7DDE"/>
    <w:rsid w:val="00734168"/>
    <w:rsid w:val="0077077F"/>
    <w:rsid w:val="0077080B"/>
    <w:rsid w:val="007841B1"/>
    <w:rsid w:val="00785D38"/>
    <w:rsid w:val="007B6DB4"/>
    <w:rsid w:val="0088584C"/>
    <w:rsid w:val="008E12BD"/>
    <w:rsid w:val="00903BA5"/>
    <w:rsid w:val="009421B3"/>
    <w:rsid w:val="00990664"/>
    <w:rsid w:val="00992C87"/>
    <w:rsid w:val="00996D0C"/>
    <w:rsid w:val="009A5430"/>
    <w:rsid w:val="009B2890"/>
    <w:rsid w:val="009E6870"/>
    <w:rsid w:val="00A551E8"/>
    <w:rsid w:val="00AA4410"/>
    <w:rsid w:val="00AB0291"/>
    <w:rsid w:val="00AC3927"/>
    <w:rsid w:val="00AF135A"/>
    <w:rsid w:val="00B16262"/>
    <w:rsid w:val="00B22ECC"/>
    <w:rsid w:val="00B41AB0"/>
    <w:rsid w:val="00B46055"/>
    <w:rsid w:val="00B7115D"/>
    <w:rsid w:val="00B81707"/>
    <w:rsid w:val="00BD73B2"/>
    <w:rsid w:val="00BD7A13"/>
    <w:rsid w:val="00BE1A36"/>
    <w:rsid w:val="00C23D3D"/>
    <w:rsid w:val="00C61F5F"/>
    <w:rsid w:val="00C7290D"/>
    <w:rsid w:val="00CE6B8C"/>
    <w:rsid w:val="00D55AAB"/>
    <w:rsid w:val="00D80730"/>
    <w:rsid w:val="00DC215D"/>
    <w:rsid w:val="00DE7A76"/>
    <w:rsid w:val="00DF682C"/>
    <w:rsid w:val="00E50BD3"/>
    <w:rsid w:val="00EA4040"/>
    <w:rsid w:val="00EC11B6"/>
    <w:rsid w:val="00ED6ED9"/>
    <w:rsid w:val="00F13104"/>
    <w:rsid w:val="00FD1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AF9D4"/>
  <w15:chartTrackingRefBased/>
  <w15:docId w15:val="{2C1E0CF2-7D33-43EC-95CD-CEC0B6A44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41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34168"/>
    <w:rPr>
      <w:sz w:val="16"/>
      <w:szCs w:val="16"/>
    </w:rPr>
  </w:style>
  <w:style w:type="paragraph" w:styleId="CommentText">
    <w:name w:val="annotation text"/>
    <w:basedOn w:val="Normal"/>
    <w:link w:val="CommentTextChar"/>
    <w:uiPriority w:val="99"/>
    <w:unhideWhenUsed/>
    <w:rsid w:val="00734168"/>
    <w:pPr>
      <w:spacing w:line="240" w:lineRule="auto"/>
    </w:pPr>
    <w:rPr>
      <w:sz w:val="20"/>
      <w:szCs w:val="20"/>
    </w:rPr>
  </w:style>
  <w:style w:type="character" w:customStyle="1" w:styleId="CommentTextChar">
    <w:name w:val="Comment Text Char"/>
    <w:basedOn w:val="DefaultParagraphFont"/>
    <w:link w:val="CommentText"/>
    <w:uiPriority w:val="99"/>
    <w:rsid w:val="00734168"/>
    <w:rPr>
      <w:sz w:val="20"/>
      <w:szCs w:val="20"/>
    </w:rPr>
  </w:style>
  <w:style w:type="paragraph" w:styleId="CommentSubject">
    <w:name w:val="annotation subject"/>
    <w:basedOn w:val="CommentText"/>
    <w:next w:val="CommentText"/>
    <w:link w:val="CommentSubjectChar"/>
    <w:uiPriority w:val="99"/>
    <w:semiHidden/>
    <w:unhideWhenUsed/>
    <w:rsid w:val="00734168"/>
    <w:rPr>
      <w:b/>
      <w:bCs/>
    </w:rPr>
  </w:style>
  <w:style w:type="character" w:customStyle="1" w:styleId="CommentSubjectChar">
    <w:name w:val="Comment Subject Char"/>
    <w:basedOn w:val="CommentTextChar"/>
    <w:link w:val="CommentSubject"/>
    <w:uiPriority w:val="99"/>
    <w:semiHidden/>
    <w:rsid w:val="00734168"/>
    <w:rPr>
      <w:b/>
      <w:bCs/>
      <w:sz w:val="20"/>
      <w:szCs w:val="20"/>
    </w:rPr>
  </w:style>
  <w:style w:type="paragraph" w:styleId="BalloonText">
    <w:name w:val="Balloon Text"/>
    <w:basedOn w:val="Normal"/>
    <w:link w:val="BalloonTextChar"/>
    <w:uiPriority w:val="99"/>
    <w:semiHidden/>
    <w:unhideWhenUsed/>
    <w:rsid w:val="007341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168"/>
    <w:rPr>
      <w:rFonts w:ascii="Segoe UI" w:hAnsi="Segoe UI" w:cs="Segoe UI"/>
      <w:sz w:val="18"/>
      <w:szCs w:val="18"/>
    </w:rPr>
  </w:style>
  <w:style w:type="character" w:customStyle="1" w:styleId="Heading1Char">
    <w:name w:val="Heading 1 Char"/>
    <w:basedOn w:val="DefaultParagraphFont"/>
    <w:link w:val="Heading1"/>
    <w:uiPriority w:val="9"/>
    <w:rsid w:val="00734168"/>
    <w:rPr>
      <w:rFonts w:asciiTheme="majorHAnsi" w:eastAsiaTheme="majorEastAsia" w:hAnsiTheme="majorHAnsi" w:cstheme="majorBidi"/>
      <w:color w:val="2E74B5" w:themeColor="accent1" w:themeShade="BF"/>
      <w:sz w:val="32"/>
      <w:szCs w:val="32"/>
    </w:rPr>
  </w:style>
  <w:style w:type="character" w:customStyle="1" w:styleId="highwire-cite-journal">
    <w:name w:val="highwire-cite-journal"/>
    <w:basedOn w:val="DefaultParagraphFont"/>
    <w:rsid w:val="00734168"/>
  </w:style>
  <w:style w:type="character" w:styleId="Hyperlink">
    <w:name w:val="Hyperlink"/>
    <w:basedOn w:val="DefaultParagraphFont"/>
    <w:uiPriority w:val="99"/>
    <w:unhideWhenUsed/>
    <w:rsid w:val="00DF682C"/>
    <w:rPr>
      <w:color w:val="0000FF"/>
      <w:u w:val="single"/>
    </w:rPr>
  </w:style>
  <w:style w:type="character" w:customStyle="1" w:styleId="apple-converted-space">
    <w:name w:val="apple-converted-space"/>
    <w:basedOn w:val="DefaultParagraphFont"/>
    <w:rsid w:val="00DF682C"/>
  </w:style>
  <w:style w:type="paragraph" w:styleId="NormalWeb">
    <w:name w:val="Normal (Web)"/>
    <w:basedOn w:val="Normal"/>
    <w:link w:val="NormalWebChar"/>
    <w:uiPriority w:val="99"/>
    <w:unhideWhenUsed/>
    <w:rsid w:val="00DF68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F682C"/>
    <w:rPr>
      <w:color w:val="605E5C"/>
      <w:shd w:val="clear" w:color="auto" w:fill="E1DFDD"/>
    </w:rPr>
  </w:style>
  <w:style w:type="paragraph" w:customStyle="1" w:styleId="loaitem">
    <w:name w:val="loa__item"/>
    <w:basedOn w:val="Normal"/>
    <w:rsid w:val="00DF68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ticle-headeraccess">
    <w:name w:val="article-header__access"/>
    <w:basedOn w:val="DefaultParagraphFont"/>
    <w:rsid w:val="00DF682C"/>
  </w:style>
  <w:style w:type="character" w:customStyle="1" w:styleId="article-headerpublish-datelabel">
    <w:name w:val="article-header__publish-date__label"/>
    <w:basedOn w:val="DefaultParagraphFont"/>
    <w:rsid w:val="00DF682C"/>
  </w:style>
  <w:style w:type="character" w:customStyle="1" w:styleId="article-headerpublish-datevalue">
    <w:name w:val="article-header__publish-date__value"/>
    <w:basedOn w:val="DefaultParagraphFont"/>
    <w:rsid w:val="00DF682C"/>
  </w:style>
  <w:style w:type="paragraph" w:customStyle="1" w:styleId="EndNoteBibliographyTitle">
    <w:name w:val="EndNote Bibliography Title"/>
    <w:basedOn w:val="Normal"/>
    <w:link w:val="EndNoteBibliographyTitleChar"/>
    <w:rsid w:val="0019756E"/>
    <w:pPr>
      <w:spacing w:after="0"/>
      <w:jc w:val="center"/>
    </w:pPr>
    <w:rPr>
      <w:rFonts w:ascii="Calibri" w:hAnsi="Calibri" w:cs="Calibri"/>
      <w:noProof/>
      <w:lang w:val="en-US"/>
    </w:rPr>
  </w:style>
  <w:style w:type="character" w:customStyle="1" w:styleId="NormalWebChar">
    <w:name w:val="Normal (Web) Char"/>
    <w:basedOn w:val="DefaultParagraphFont"/>
    <w:link w:val="NormalWeb"/>
    <w:uiPriority w:val="99"/>
    <w:rsid w:val="0019756E"/>
    <w:rPr>
      <w:rFonts w:ascii="Times New Roman" w:eastAsia="Times New Roman" w:hAnsi="Times New Roman" w:cs="Times New Roman"/>
      <w:sz w:val="24"/>
      <w:szCs w:val="24"/>
      <w:lang w:eastAsia="en-GB"/>
    </w:rPr>
  </w:style>
  <w:style w:type="character" w:customStyle="1" w:styleId="EndNoteBibliographyTitleChar">
    <w:name w:val="EndNote Bibliography Title Char"/>
    <w:basedOn w:val="NormalWebChar"/>
    <w:link w:val="EndNoteBibliographyTitle"/>
    <w:rsid w:val="0019756E"/>
    <w:rPr>
      <w:rFonts w:ascii="Calibri" w:eastAsia="Times New Roman" w:hAnsi="Calibri" w:cs="Calibri"/>
      <w:noProof/>
      <w:sz w:val="24"/>
      <w:szCs w:val="24"/>
      <w:lang w:val="en-US" w:eastAsia="en-GB"/>
    </w:rPr>
  </w:style>
  <w:style w:type="paragraph" w:customStyle="1" w:styleId="EndNoteBibliography">
    <w:name w:val="EndNote Bibliography"/>
    <w:basedOn w:val="Normal"/>
    <w:link w:val="EndNoteBibliographyChar"/>
    <w:rsid w:val="0019756E"/>
    <w:pPr>
      <w:spacing w:line="240" w:lineRule="auto"/>
    </w:pPr>
    <w:rPr>
      <w:rFonts w:ascii="Calibri" w:hAnsi="Calibri" w:cs="Calibri"/>
      <w:noProof/>
      <w:lang w:val="en-US"/>
    </w:rPr>
  </w:style>
  <w:style w:type="character" w:customStyle="1" w:styleId="EndNoteBibliographyChar">
    <w:name w:val="EndNote Bibliography Char"/>
    <w:basedOn w:val="NormalWebChar"/>
    <w:link w:val="EndNoteBibliography"/>
    <w:rsid w:val="0019756E"/>
    <w:rPr>
      <w:rFonts w:ascii="Calibri" w:eastAsia="Times New Roman" w:hAnsi="Calibri" w:cs="Calibri"/>
      <w:noProof/>
      <w:sz w:val="24"/>
      <w:szCs w:val="24"/>
      <w:lang w:val="en-US" w:eastAsia="en-GB"/>
    </w:rPr>
  </w:style>
  <w:style w:type="character" w:styleId="FollowedHyperlink">
    <w:name w:val="FollowedHyperlink"/>
    <w:basedOn w:val="DefaultParagraphFont"/>
    <w:uiPriority w:val="99"/>
    <w:semiHidden/>
    <w:unhideWhenUsed/>
    <w:rsid w:val="00EA4040"/>
    <w:rPr>
      <w:color w:val="954F72" w:themeColor="followedHyperlink"/>
      <w:u w:val="single"/>
    </w:rPr>
  </w:style>
  <w:style w:type="character" w:customStyle="1" w:styleId="identifier">
    <w:name w:val="identifier"/>
    <w:basedOn w:val="DefaultParagraphFont"/>
    <w:rsid w:val="002E2FCA"/>
  </w:style>
  <w:style w:type="character" w:customStyle="1" w:styleId="UnresolvedMention2">
    <w:name w:val="Unresolved Mention2"/>
    <w:basedOn w:val="DefaultParagraphFont"/>
    <w:uiPriority w:val="99"/>
    <w:semiHidden/>
    <w:unhideWhenUsed/>
    <w:rsid w:val="002E2FCA"/>
    <w:rPr>
      <w:color w:val="605E5C"/>
      <w:shd w:val="clear" w:color="auto" w:fill="E1DFDD"/>
    </w:rPr>
  </w:style>
  <w:style w:type="paragraph" w:styleId="ListParagraph">
    <w:name w:val="List Paragraph"/>
    <w:basedOn w:val="Normal"/>
    <w:uiPriority w:val="34"/>
    <w:qFormat/>
    <w:rsid w:val="0077077F"/>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0507">
      <w:bodyDiv w:val="1"/>
      <w:marLeft w:val="0"/>
      <w:marRight w:val="0"/>
      <w:marTop w:val="0"/>
      <w:marBottom w:val="0"/>
      <w:divBdr>
        <w:top w:val="none" w:sz="0" w:space="0" w:color="auto"/>
        <w:left w:val="none" w:sz="0" w:space="0" w:color="auto"/>
        <w:bottom w:val="none" w:sz="0" w:space="0" w:color="auto"/>
        <w:right w:val="none" w:sz="0" w:space="0" w:color="auto"/>
      </w:divBdr>
    </w:div>
    <w:div w:id="114298693">
      <w:bodyDiv w:val="1"/>
      <w:marLeft w:val="0"/>
      <w:marRight w:val="0"/>
      <w:marTop w:val="0"/>
      <w:marBottom w:val="0"/>
      <w:divBdr>
        <w:top w:val="none" w:sz="0" w:space="0" w:color="auto"/>
        <w:left w:val="none" w:sz="0" w:space="0" w:color="auto"/>
        <w:bottom w:val="none" w:sz="0" w:space="0" w:color="auto"/>
        <w:right w:val="none" w:sz="0" w:space="0" w:color="auto"/>
      </w:divBdr>
    </w:div>
    <w:div w:id="263877314">
      <w:bodyDiv w:val="1"/>
      <w:marLeft w:val="0"/>
      <w:marRight w:val="0"/>
      <w:marTop w:val="0"/>
      <w:marBottom w:val="0"/>
      <w:divBdr>
        <w:top w:val="none" w:sz="0" w:space="0" w:color="auto"/>
        <w:left w:val="none" w:sz="0" w:space="0" w:color="auto"/>
        <w:bottom w:val="none" w:sz="0" w:space="0" w:color="auto"/>
        <w:right w:val="none" w:sz="0" w:space="0" w:color="auto"/>
      </w:divBdr>
    </w:div>
    <w:div w:id="448009373">
      <w:bodyDiv w:val="1"/>
      <w:marLeft w:val="0"/>
      <w:marRight w:val="0"/>
      <w:marTop w:val="0"/>
      <w:marBottom w:val="0"/>
      <w:divBdr>
        <w:top w:val="none" w:sz="0" w:space="0" w:color="auto"/>
        <w:left w:val="none" w:sz="0" w:space="0" w:color="auto"/>
        <w:bottom w:val="none" w:sz="0" w:space="0" w:color="auto"/>
        <w:right w:val="none" w:sz="0" w:space="0" w:color="auto"/>
      </w:divBdr>
    </w:div>
    <w:div w:id="712075690">
      <w:bodyDiv w:val="1"/>
      <w:marLeft w:val="0"/>
      <w:marRight w:val="0"/>
      <w:marTop w:val="0"/>
      <w:marBottom w:val="0"/>
      <w:divBdr>
        <w:top w:val="none" w:sz="0" w:space="0" w:color="auto"/>
        <w:left w:val="none" w:sz="0" w:space="0" w:color="auto"/>
        <w:bottom w:val="none" w:sz="0" w:space="0" w:color="auto"/>
        <w:right w:val="none" w:sz="0" w:space="0" w:color="auto"/>
      </w:divBdr>
    </w:div>
    <w:div w:id="911236386">
      <w:bodyDiv w:val="1"/>
      <w:marLeft w:val="0"/>
      <w:marRight w:val="0"/>
      <w:marTop w:val="0"/>
      <w:marBottom w:val="0"/>
      <w:divBdr>
        <w:top w:val="none" w:sz="0" w:space="0" w:color="auto"/>
        <w:left w:val="none" w:sz="0" w:space="0" w:color="auto"/>
        <w:bottom w:val="none" w:sz="0" w:space="0" w:color="auto"/>
        <w:right w:val="none" w:sz="0" w:space="0" w:color="auto"/>
      </w:divBdr>
    </w:div>
    <w:div w:id="1340236922">
      <w:bodyDiv w:val="1"/>
      <w:marLeft w:val="0"/>
      <w:marRight w:val="0"/>
      <w:marTop w:val="0"/>
      <w:marBottom w:val="0"/>
      <w:divBdr>
        <w:top w:val="none" w:sz="0" w:space="0" w:color="auto"/>
        <w:left w:val="none" w:sz="0" w:space="0" w:color="auto"/>
        <w:bottom w:val="none" w:sz="0" w:space="0" w:color="auto"/>
        <w:right w:val="none" w:sz="0" w:space="0" w:color="auto"/>
      </w:divBdr>
      <w:divsChild>
        <w:div w:id="1550651272">
          <w:marLeft w:val="0"/>
          <w:marRight w:val="0"/>
          <w:marTop w:val="0"/>
          <w:marBottom w:val="0"/>
          <w:divBdr>
            <w:top w:val="none" w:sz="0" w:space="0" w:color="auto"/>
            <w:left w:val="none" w:sz="0" w:space="0" w:color="auto"/>
            <w:bottom w:val="none" w:sz="0" w:space="0" w:color="auto"/>
            <w:right w:val="none" w:sz="0" w:space="0" w:color="auto"/>
          </w:divBdr>
          <w:divsChild>
            <w:div w:id="681250586">
              <w:marLeft w:val="0"/>
              <w:marRight w:val="0"/>
              <w:marTop w:val="0"/>
              <w:marBottom w:val="0"/>
              <w:divBdr>
                <w:top w:val="none" w:sz="0" w:space="0" w:color="auto"/>
                <w:left w:val="none" w:sz="0" w:space="0" w:color="auto"/>
                <w:bottom w:val="none" w:sz="0" w:space="0" w:color="auto"/>
                <w:right w:val="none" w:sz="0" w:space="0" w:color="auto"/>
              </w:divBdr>
              <w:divsChild>
                <w:div w:id="131649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72923">
      <w:bodyDiv w:val="1"/>
      <w:marLeft w:val="0"/>
      <w:marRight w:val="0"/>
      <w:marTop w:val="0"/>
      <w:marBottom w:val="0"/>
      <w:divBdr>
        <w:top w:val="none" w:sz="0" w:space="0" w:color="auto"/>
        <w:left w:val="none" w:sz="0" w:space="0" w:color="auto"/>
        <w:bottom w:val="none" w:sz="0" w:space="0" w:color="auto"/>
        <w:right w:val="none" w:sz="0" w:space="0" w:color="auto"/>
      </w:divBdr>
      <w:divsChild>
        <w:div w:id="2080859225">
          <w:marLeft w:val="0"/>
          <w:marRight w:val="0"/>
          <w:marTop w:val="0"/>
          <w:marBottom w:val="0"/>
          <w:divBdr>
            <w:top w:val="none" w:sz="0" w:space="0" w:color="auto"/>
            <w:left w:val="none" w:sz="0" w:space="0" w:color="auto"/>
            <w:bottom w:val="none" w:sz="0" w:space="0" w:color="auto"/>
            <w:right w:val="none" w:sz="0" w:space="0" w:color="auto"/>
          </w:divBdr>
          <w:divsChild>
            <w:div w:id="428892540">
              <w:marLeft w:val="0"/>
              <w:marRight w:val="0"/>
              <w:marTop w:val="0"/>
              <w:marBottom w:val="0"/>
              <w:divBdr>
                <w:top w:val="none" w:sz="0" w:space="0" w:color="auto"/>
                <w:left w:val="none" w:sz="0" w:space="0" w:color="auto"/>
                <w:bottom w:val="none" w:sz="0" w:space="0" w:color="auto"/>
                <w:right w:val="none" w:sz="0" w:space="0" w:color="auto"/>
              </w:divBdr>
              <w:divsChild>
                <w:div w:id="5516932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54665122">
      <w:bodyDiv w:val="1"/>
      <w:marLeft w:val="0"/>
      <w:marRight w:val="0"/>
      <w:marTop w:val="0"/>
      <w:marBottom w:val="0"/>
      <w:divBdr>
        <w:top w:val="none" w:sz="0" w:space="0" w:color="auto"/>
        <w:left w:val="none" w:sz="0" w:space="0" w:color="auto"/>
        <w:bottom w:val="none" w:sz="0" w:space="0" w:color="auto"/>
        <w:right w:val="none" w:sz="0" w:space="0" w:color="auto"/>
      </w:divBdr>
      <w:divsChild>
        <w:div w:id="1240942532">
          <w:marLeft w:val="0"/>
          <w:marRight w:val="0"/>
          <w:marTop w:val="0"/>
          <w:marBottom w:val="0"/>
          <w:divBdr>
            <w:top w:val="none" w:sz="0" w:space="0" w:color="auto"/>
            <w:left w:val="none" w:sz="0" w:space="0" w:color="auto"/>
            <w:bottom w:val="none" w:sz="0" w:space="0" w:color="auto"/>
            <w:right w:val="none" w:sz="0" w:space="0" w:color="auto"/>
          </w:divBdr>
          <w:divsChild>
            <w:div w:id="1177619685">
              <w:marLeft w:val="0"/>
              <w:marRight w:val="0"/>
              <w:marTop w:val="0"/>
              <w:marBottom w:val="0"/>
              <w:divBdr>
                <w:top w:val="none" w:sz="0" w:space="0" w:color="auto"/>
                <w:left w:val="none" w:sz="0" w:space="0" w:color="auto"/>
                <w:bottom w:val="none" w:sz="0" w:space="0" w:color="auto"/>
                <w:right w:val="none" w:sz="0" w:space="0" w:color="auto"/>
              </w:divBdr>
              <w:divsChild>
                <w:div w:id="32927190">
                  <w:marLeft w:val="0"/>
                  <w:marRight w:val="0"/>
                  <w:marTop w:val="0"/>
                  <w:marBottom w:val="0"/>
                  <w:divBdr>
                    <w:top w:val="none" w:sz="0" w:space="0" w:color="auto"/>
                    <w:left w:val="none" w:sz="0" w:space="0" w:color="auto"/>
                    <w:bottom w:val="none" w:sz="0" w:space="0" w:color="auto"/>
                    <w:right w:val="none" w:sz="0" w:space="0" w:color="auto"/>
                  </w:divBdr>
                  <w:divsChild>
                    <w:div w:id="827676892">
                      <w:marLeft w:val="0"/>
                      <w:marRight w:val="0"/>
                      <w:marTop w:val="0"/>
                      <w:marBottom w:val="0"/>
                      <w:divBdr>
                        <w:top w:val="none" w:sz="0" w:space="0" w:color="auto"/>
                        <w:left w:val="none" w:sz="0" w:space="0" w:color="auto"/>
                        <w:bottom w:val="none" w:sz="0" w:space="0" w:color="auto"/>
                        <w:right w:val="none" w:sz="0" w:space="0" w:color="auto"/>
                      </w:divBdr>
                      <w:divsChild>
                        <w:div w:id="312372590">
                          <w:marLeft w:val="0"/>
                          <w:marRight w:val="0"/>
                          <w:marTop w:val="0"/>
                          <w:marBottom w:val="0"/>
                          <w:divBdr>
                            <w:top w:val="none" w:sz="0" w:space="0" w:color="auto"/>
                            <w:left w:val="none" w:sz="0" w:space="0" w:color="auto"/>
                            <w:bottom w:val="none" w:sz="0" w:space="0" w:color="auto"/>
                            <w:right w:val="none" w:sz="0" w:space="0" w:color="auto"/>
                          </w:divBdr>
                          <w:divsChild>
                            <w:div w:id="1399279475">
                              <w:marLeft w:val="0"/>
                              <w:marRight w:val="0"/>
                              <w:marTop w:val="0"/>
                              <w:marBottom w:val="0"/>
                              <w:divBdr>
                                <w:top w:val="none" w:sz="0" w:space="0" w:color="auto"/>
                                <w:left w:val="none" w:sz="0" w:space="0" w:color="auto"/>
                                <w:bottom w:val="none" w:sz="0" w:space="0" w:color="auto"/>
                                <w:right w:val="none" w:sz="0" w:space="0" w:color="auto"/>
                              </w:divBdr>
                              <w:divsChild>
                                <w:div w:id="992834600">
                                  <w:marLeft w:val="0"/>
                                  <w:marRight w:val="0"/>
                                  <w:marTop w:val="0"/>
                                  <w:marBottom w:val="0"/>
                                  <w:divBdr>
                                    <w:top w:val="none" w:sz="0" w:space="0" w:color="auto"/>
                                    <w:left w:val="none" w:sz="0" w:space="0" w:color="auto"/>
                                    <w:bottom w:val="none" w:sz="0" w:space="0" w:color="auto"/>
                                    <w:right w:val="none" w:sz="0" w:space="0" w:color="auto"/>
                                  </w:divBdr>
                                  <w:divsChild>
                                    <w:div w:id="1044787945">
                                      <w:marLeft w:val="0"/>
                                      <w:marRight w:val="0"/>
                                      <w:marTop w:val="0"/>
                                      <w:marBottom w:val="0"/>
                                      <w:divBdr>
                                        <w:top w:val="none" w:sz="0" w:space="0" w:color="auto"/>
                                        <w:left w:val="none" w:sz="0" w:space="0" w:color="auto"/>
                                        <w:bottom w:val="none" w:sz="0" w:space="0" w:color="auto"/>
                                        <w:right w:val="none" w:sz="0" w:space="0" w:color="auto"/>
                                      </w:divBdr>
                                      <w:divsChild>
                                        <w:div w:id="1490750420">
                                          <w:marLeft w:val="0"/>
                                          <w:marRight w:val="0"/>
                                          <w:marTop w:val="0"/>
                                          <w:marBottom w:val="0"/>
                                          <w:divBdr>
                                            <w:top w:val="none" w:sz="0" w:space="0" w:color="auto"/>
                                            <w:left w:val="none" w:sz="0" w:space="0" w:color="auto"/>
                                            <w:bottom w:val="none" w:sz="0" w:space="0" w:color="auto"/>
                                            <w:right w:val="none" w:sz="0" w:space="0" w:color="auto"/>
                                          </w:divBdr>
                                          <w:divsChild>
                                            <w:div w:id="116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9213792">
      <w:bodyDiv w:val="1"/>
      <w:marLeft w:val="0"/>
      <w:marRight w:val="0"/>
      <w:marTop w:val="0"/>
      <w:marBottom w:val="0"/>
      <w:divBdr>
        <w:top w:val="none" w:sz="0" w:space="0" w:color="auto"/>
        <w:left w:val="none" w:sz="0" w:space="0" w:color="auto"/>
        <w:bottom w:val="none" w:sz="0" w:space="0" w:color="auto"/>
        <w:right w:val="none" w:sz="0" w:space="0" w:color="auto"/>
      </w:divBdr>
    </w:div>
    <w:div w:id="1700280729">
      <w:bodyDiv w:val="1"/>
      <w:marLeft w:val="0"/>
      <w:marRight w:val="0"/>
      <w:marTop w:val="0"/>
      <w:marBottom w:val="0"/>
      <w:divBdr>
        <w:top w:val="none" w:sz="0" w:space="0" w:color="auto"/>
        <w:left w:val="none" w:sz="0" w:space="0" w:color="auto"/>
        <w:bottom w:val="none" w:sz="0" w:space="0" w:color="auto"/>
        <w:right w:val="none" w:sz="0" w:space="0" w:color="auto"/>
      </w:divBdr>
    </w:div>
    <w:div w:id="1709261452">
      <w:bodyDiv w:val="1"/>
      <w:marLeft w:val="0"/>
      <w:marRight w:val="0"/>
      <w:marTop w:val="0"/>
      <w:marBottom w:val="0"/>
      <w:divBdr>
        <w:top w:val="none" w:sz="0" w:space="0" w:color="auto"/>
        <w:left w:val="none" w:sz="0" w:space="0" w:color="auto"/>
        <w:bottom w:val="none" w:sz="0" w:space="0" w:color="auto"/>
        <w:right w:val="none" w:sz="0" w:space="0" w:color="auto"/>
      </w:divBdr>
    </w:div>
    <w:div w:id="1803813928">
      <w:bodyDiv w:val="1"/>
      <w:marLeft w:val="0"/>
      <w:marRight w:val="0"/>
      <w:marTop w:val="0"/>
      <w:marBottom w:val="0"/>
      <w:divBdr>
        <w:top w:val="none" w:sz="0" w:space="0" w:color="auto"/>
        <w:left w:val="none" w:sz="0" w:space="0" w:color="auto"/>
        <w:bottom w:val="none" w:sz="0" w:space="0" w:color="auto"/>
        <w:right w:val="none" w:sz="0" w:space="0" w:color="auto"/>
      </w:divBdr>
    </w:div>
    <w:div w:id="194094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uise.oni@liverpool.ac.uk" TargetMode="Externa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A118AE6EB7543A7EC38CAF65D6D8B" ma:contentTypeVersion="13" ma:contentTypeDescription="Create a new document." ma:contentTypeScope="" ma:versionID="936fde269f4577316716d68b4864e15f">
  <xsd:schema xmlns:xsd="http://www.w3.org/2001/XMLSchema" xmlns:xs="http://www.w3.org/2001/XMLSchema" xmlns:p="http://schemas.microsoft.com/office/2006/metadata/properties" xmlns:ns3="2c0728d4-b628-46ac-beb8-1847ad0e6c02" xmlns:ns4="2c43926a-b248-4fb5-8692-7f03bd5c687b" targetNamespace="http://schemas.microsoft.com/office/2006/metadata/properties" ma:root="true" ma:fieldsID="56c1f4504469e9832bc9ce63882f9f53" ns3:_="" ns4:_="">
    <xsd:import namespace="2c0728d4-b628-46ac-beb8-1847ad0e6c02"/>
    <xsd:import namespace="2c43926a-b248-4fb5-8692-7f03bd5c687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728d4-b628-46ac-beb8-1847ad0e6c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43926a-b248-4fb5-8692-7f03bd5c68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ED4426-6867-4931-9B28-6BA1BA42372F}">
  <ds:schemaRefs>
    <ds:schemaRef ds:uri="http://schemas.microsoft.com/sharepoint/v3/contenttype/forms"/>
  </ds:schemaRefs>
</ds:datastoreItem>
</file>

<file path=customXml/itemProps2.xml><?xml version="1.0" encoding="utf-8"?>
<ds:datastoreItem xmlns:ds="http://schemas.openxmlformats.org/officeDocument/2006/customXml" ds:itemID="{691388F0-BA39-4EF0-AC03-29272BFEE89D}">
  <ds:schemaRefs>
    <ds:schemaRef ds:uri="http://schemas.microsoft.com/office/infopath/2007/PartnerControls"/>
    <ds:schemaRef ds:uri="http://schemas.openxmlformats.org/package/2006/metadata/core-properties"/>
    <ds:schemaRef ds:uri="http://purl.org/dc/dcmitype/"/>
    <ds:schemaRef ds:uri="http://purl.org/dc/terms/"/>
    <ds:schemaRef ds:uri="2c43926a-b248-4fb5-8692-7f03bd5c687b"/>
    <ds:schemaRef ds:uri="http://www.w3.org/XML/1998/namespace"/>
    <ds:schemaRef ds:uri="2c0728d4-b628-46ac-beb8-1847ad0e6c02"/>
    <ds:schemaRef ds:uri="http://schemas.microsoft.com/office/2006/documentManagement/types"/>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3D1E6102-1E0F-465A-97D9-FF2105843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728d4-b628-46ac-beb8-1847ad0e6c02"/>
    <ds:schemaRef ds:uri="2c43926a-b248-4fb5-8692-7f03bd5c68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2727</Words>
  <Characters>15546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 Louise</dc:creator>
  <cp:keywords/>
  <dc:description/>
  <cp:lastModifiedBy>Hawcutt, Daniel</cp:lastModifiedBy>
  <cp:revision>4</cp:revision>
  <dcterms:created xsi:type="dcterms:W3CDTF">2021-07-02T08:13:00Z</dcterms:created>
  <dcterms:modified xsi:type="dcterms:W3CDTF">2021-07-02T09:14:00Z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0x010100196A118AE6EB7543A7EC38CAF65D6D8B</vt:lpwstr>
  </property>
</Properties>
</file>