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93E8" w14:textId="77777777" w:rsidR="004447C2" w:rsidRDefault="004447C2" w:rsidP="004447C2">
      <w:pPr>
        <w:spacing w:after="0" w:line="276" w:lineRule="auto"/>
        <w:jc w:val="both"/>
        <w:rPr>
          <w:b/>
          <w:lang w:val="en-US"/>
        </w:rPr>
      </w:pPr>
      <w:bookmarkStart w:id="0" w:name="_GoBack"/>
      <w:bookmarkEnd w:id="0"/>
      <w:r>
        <w:rPr>
          <w:b/>
          <w:lang w:val="en-US"/>
        </w:rPr>
        <w:t>A Critical Turn in Marine Spatial Planning</w:t>
      </w:r>
    </w:p>
    <w:p w14:paraId="5E8B1EBF" w14:textId="77777777" w:rsidR="004447C2" w:rsidRDefault="004447C2" w:rsidP="004447C2">
      <w:pPr>
        <w:spacing w:after="0" w:line="276" w:lineRule="auto"/>
        <w:jc w:val="both"/>
        <w:rPr>
          <w:b/>
          <w:lang w:val="en-US"/>
        </w:rPr>
      </w:pPr>
    </w:p>
    <w:p w14:paraId="1A275BB5" w14:textId="77777777" w:rsidR="004447C2" w:rsidRDefault="004447C2" w:rsidP="004447C2">
      <w:pPr>
        <w:spacing w:after="0" w:line="276" w:lineRule="auto"/>
        <w:jc w:val="both"/>
        <w:rPr>
          <w:b/>
          <w:lang w:val="en-US"/>
        </w:rPr>
      </w:pPr>
      <w:r>
        <w:rPr>
          <w:b/>
          <w:lang w:val="en-US"/>
        </w:rPr>
        <w:t>Wesley Flannery, Hilde Toonen, Stephen Jay and Joanna Vince</w:t>
      </w:r>
    </w:p>
    <w:p w14:paraId="72F5EBD1" w14:textId="77777777" w:rsidR="004447C2" w:rsidRDefault="004447C2" w:rsidP="004447C2">
      <w:pPr>
        <w:spacing w:after="0" w:line="276" w:lineRule="auto"/>
        <w:jc w:val="both"/>
        <w:rPr>
          <w:b/>
          <w:lang w:val="en-US"/>
        </w:rPr>
      </w:pPr>
    </w:p>
    <w:p w14:paraId="5F64B28D" w14:textId="770EF86F" w:rsidR="004447C2" w:rsidRDefault="00DA2586" w:rsidP="004447C2">
      <w:pPr>
        <w:spacing w:after="0" w:line="276" w:lineRule="auto"/>
        <w:jc w:val="both"/>
        <w:rPr>
          <w:b/>
          <w:lang w:val="en-US"/>
        </w:rPr>
      </w:pPr>
      <w:r>
        <w:rPr>
          <w:b/>
          <w:lang w:val="en-US"/>
        </w:rPr>
        <w:t>Abstract</w:t>
      </w:r>
    </w:p>
    <w:p w14:paraId="29F3962A" w14:textId="145DB49D" w:rsidR="00DA2586" w:rsidRDefault="00DA2586" w:rsidP="00DA2586">
      <w:pPr>
        <w:spacing w:after="0"/>
        <w:jc w:val="both"/>
        <w:rPr>
          <w:b/>
          <w:lang w:val="en-US"/>
        </w:rPr>
      </w:pPr>
    </w:p>
    <w:p w14:paraId="69AB7AEF" w14:textId="7C0EB019" w:rsidR="00DA2586" w:rsidRPr="00DA2586" w:rsidRDefault="00DA2586" w:rsidP="00DA2586">
      <w:pPr>
        <w:spacing w:after="0"/>
        <w:jc w:val="both"/>
        <w:rPr>
          <w:lang w:val="en-US"/>
        </w:rPr>
      </w:pPr>
      <w:r w:rsidRPr="00DA2586">
        <w:rPr>
          <w:lang w:val="en-US"/>
        </w:rPr>
        <w:t xml:space="preserve">Over the last 10 years, Marine Spatial Planning (MSP) has risen to become the dominant marine management paradigm. </w:t>
      </w:r>
      <w:r w:rsidR="00F342C0">
        <w:rPr>
          <w:lang w:val="en-US"/>
        </w:rPr>
        <w:t>During this time</w:t>
      </w:r>
      <w:r w:rsidRPr="00DA2586">
        <w:rPr>
          <w:lang w:val="en-US"/>
        </w:rPr>
        <w:t xml:space="preserve"> MSP has become a popula</w:t>
      </w:r>
      <w:r w:rsidR="00F342C0">
        <w:rPr>
          <w:lang w:val="en-US"/>
        </w:rPr>
        <w:t xml:space="preserve">r subject of academic scrutiny. </w:t>
      </w:r>
      <w:r w:rsidR="006A3A13">
        <w:rPr>
          <w:lang w:val="en-US"/>
        </w:rPr>
        <w:t xml:space="preserve">But up until </w:t>
      </w:r>
      <w:r>
        <w:rPr>
          <w:lang w:val="en-US"/>
        </w:rPr>
        <w:t>recently</w:t>
      </w:r>
      <w:r w:rsidR="00F342C0">
        <w:rPr>
          <w:lang w:val="en-US"/>
        </w:rPr>
        <w:t>,</w:t>
      </w:r>
      <w:r>
        <w:rPr>
          <w:lang w:val="en-US"/>
        </w:rPr>
        <w:t xml:space="preserve"> there has</w:t>
      </w:r>
      <w:r w:rsidR="00CD1D3A">
        <w:rPr>
          <w:lang w:val="en-US"/>
        </w:rPr>
        <w:t xml:space="preserve"> </w:t>
      </w:r>
      <w:r>
        <w:rPr>
          <w:lang w:val="en-US"/>
        </w:rPr>
        <w:t xml:space="preserve">been </w:t>
      </w:r>
      <w:r w:rsidRPr="00DA2586">
        <w:rPr>
          <w:lang w:val="en-US"/>
        </w:rPr>
        <w:t xml:space="preserve">a </w:t>
      </w:r>
      <w:r w:rsidR="006A3A13">
        <w:rPr>
          <w:lang w:val="en-US"/>
        </w:rPr>
        <w:t>shortfall</w:t>
      </w:r>
      <w:r w:rsidR="006A3A13" w:rsidRPr="00DA2586">
        <w:rPr>
          <w:lang w:val="en-US"/>
        </w:rPr>
        <w:t xml:space="preserve"> </w:t>
      </w:r>
      <w:r w:rsidRPr="00DA2586">
        <w:rPr>
          <w:lang w:val="en-US"/>
        </w:rPr>
        <w:t xml:space="preserve">of theoretically-informed, social science MSP </w:t>
      </w:r>
      <w:r w:rsidR="00CD1D3A">
        <w:rPr>
          <w:lang w:val="en-US"/>
        </w:rPr>
        <w:t>research</w:t>
      </w:r>
      <w:r w:rsidRPr="00DA2586">
        <w:rPr>
          <w:lang w:val="en-US"/>
        </w:rPr>
        <w:t>. T</w:t>
      </w:r>
      <w:r>
        <w:rPr>
          <w:lang w:val="en-US"/>
        </w:rPr>
        <w:t xml:space="preserve">his has resulted in calls for more critical, social science-driven </w:t>
      </w:r>
      <w:r w:rsidRPr="00DA2586">
        <w:rPr>
          <w:lang w:val="en-US"/>
        </w:rPr>
        <w:t>MSP scholarship. We view this Thematic Series as an opportunity to answ</w:t>
      </w:r>
      <w:r w:rsidR="00F342C0">
        <w:rPr>
          <w:lang w:val="en-US"/>
        </w:rPr>
        <w:t>er these calls. It</w:t>
      </w:r>
      <w:r>
        <w:rPr>
          <w:lang w:val="en-US"/>
        </w:rPr>
        <w:t xml:space="preserve"> brings together a broad range of researchers working across a variety of discipline</w:t>
      </w:r>
      <w:r w:rsidR="002674D5">
        <w:rPr>
          <w:lang w:val="en-US"/>
        </w:rPr>
        <w:t>s</w:t>
      </w:r>
      <w:r>
        <w:rPr>
          <w:lang w:val="en-US"/>
        </w:rPr>
        <w:t xml:space="preserve"> and topics to further the critical turn in MSP research. </w:t>
      </w:r>
    </w:p>
    <w:p w14:paraId="4EC734C5" w14:textId="77777777" w:rsidR="00DA2586" w:rsidRPr="00DA2586" w:rsidRDefault="00DA2586" w:rsidP="004447C2">
      <w:pPr>
        <w:spacing w:after="0" w:line="276" w:lineRule="auto"/>
        <w:jc w:val="both"/>
        <w:rPr>
          <w:lang w:val="en-US"/>
        </w:rPr>
      </w:pPr>
    </w:p>
    <w:p w14:paraId="2BABFB63" w14:textId="07138CA3" w:rsidR="00772B3A" w:rsidRDefault="00DA2586" w:rsidP="00EB1C3F">
      <w:pPr>
        <w:rPr>
          <w:szCs w:val="24"/>
          <w:lang w:val="en-US"/>
        </w:rPr>
      </w:pPr>
      <w:r>
        <w:rPr>
          <w:b/>
          <w:szCs w:val="24"/>
          <w:lang w:val="en-US"/>
        </w:rPr>
        <w:t xml:space="preserve">Keywords: </w:t>
      </w:r>
      <w:r>
        <w:rPr>
          <w:szCs w:val="24"/>
          <w:lang w:val="en-US"/>
        </w:rPr>
        <w:t>Marine spatial planning; marine governance; marine social science; ocean planning</w:t>
      </w:r>
    </w:p>
    <w:p w14:paraId="14070CF4" w14:textId="77777777" w:rsidR="00772B3A" w:rsidRDefault="00772B3A">
      <w:pPr>
        <w:spacing w:after="160" w:line="259" w:lineRule="auto"/>
        <w:rPr>
          <w:szCs w:val="24"/>
          <w:lang w:val="en-US"/>
        </w:rPr>
      </w:pPr>
      <w:r>
        <w:rPr>
          <w:szCs w:val="24"/>
          <w:lang w:val="en-US"/>
        </w:rPr>
        <w:br w:type="page"/>
      </w:r>
    </w:p>
    <w:p w14:paraId="6E2D7D80" w14:textId="395C117C" w:rsidR="000120F1" w:rsidRDefault="004764E5" w:rsidP="00EB1C3F">
      <w:pPr>
        <w:rPr>
          <w:rFonts w:cs="Times New Roman"/>
          <w:szCs w:val="24"/>
        </w:rPr>
      </w:pPr>
      <w:r w:rsidRPr="007B2074">
        <w:rPr>
          <w:szCs w:val="24"/>
          <w:lang w:val="en-US"/>
        </w:rPr>
        <w:lastRenderedPageBreak/>
        <w:t>Although area-based approaches to marine management have a long his</w:t>
      </w:r>
      <w:r w:rsidR="00083AF9">
        <w:rPr>
          <w:szCs w:val="24"/>
          <w:lang w:val="en-US"/>
        </w:rPr>
        <w:t>tory, over the last 10-15 years</w:t>
      </w:r>
      <w:r w:rsidRPr="007B2074">
        <w:rPr>
          <w:szCs w:val="24"/>
          <w:lang w:val="en-US"/>
        </w:rPr>
        <w:t xml:space="preserve"> Marine Spatial Planning (MSP) has risen to become the dominant marine management paradigm. </w:t>
      </w:r>
      <w:r w:rsidR="000C48C6">
        <w:rPr>
          <w:szCs w:val="24"/>
          <w:lang w:val="en-US"/>
        </w:rPr>
        <w:t>S</w:t>
      </w:r>
      <w:r w:rsidR="00ED1596" w:rsidRPr="007B2074">
        <w:rPr>
          <w:szCs w:val="24"/>
          <w:lang w:val="en-US"/>
        </w:rPr>
        <w:t>patial planning</w:t>
      </w:r>
      <w:r w:rsidR="000C48C6">
        <w:rPr>
          <w:szCs w:val="24"/>
          <w:lang w:val="en-US"/>
        </w:rPr>
        <w:t xml:space="preserve"> </w:t>
      </w:r>
      <w:r w:rsidR="00ED1596" w:rsidRPr="007B2074">
        <w:rPr>
          <w:szCs w:val="24"/>
          <w:lang w:val="en-US"/>
        </w:rPr>
        <w:t>in the marine environment can</w:t>
      </w:r>
      <w:r w:rsidR="007B2074" w:rsidRPr="007B2074">
        <w:rPr>
          <w:szCs w:val="24"/>
          <w:lang w:val="en-US"/>
        </w:rPr>
        <w:t>, in part,</w:t>
      </w:r>
      <w:r w:rsidR="00ED1596" w:rsidRPr="007B2074">
        <w:rPr>
          <w:szCs w:val="24"/>
          <w:lang w:val="en-US"/>
        </w:rPr>
        <w:t xml:space="preserve"> be traced back to </w:t>
      </w:r>
      <w:r w:rsidR="00510F24">
        <w:rPr>
          <w:szCs w:val="24"/>
          <w:lang w:val="en-US"/>
        </w:rPr>
        <w:t xml:space="preserve">integrated coastal zone management </w:t>
      </w:r>
      <w:r w:rsidR="00510F24" w:rsidRPr="00AA6731">
        <w:rPr>
          <w:szCs w:val="24"/>
          <w:lang w:val="en-US"/>
        </w:rPr>
        <w:t>(</w:t>
      </w:r>
      <w:proofErr w:type="spellStart"/>
      <w:r w:rsidR="00AA6731" w:rsidRPr="00AA6731">
        <w:rPr>
          <w:rFonts w:eastAsia="Times New Roman" w:cs="Times New Roman"/>
          <w:szCs w:val="24"/>
          <w:lang w:val="en-GB" w:eastAsia="en-GB"/>
        </w:rPr>
        <w:t>Agardy</w:t>
      </w:r>
      <w:proofErr w:type="spellEnd"/>
      <w:r w:rsidR="009509E5">
        <w:rPr>
          <w:rFonts w:eastAsia="Times New Roman" w:cs="Times New Roman"/>
          <w:szCs w:val="24"/>
          <w:lang w:val="en-GB" w:eastAsia="en-GB"/>
        </w:rPr>
        <w:t xml:space="preserve"> et al., 2011</w:t>
      </w:r>
      <w:r w:rsidR="00510F24" w:rsidRPr="00AA6731">
        <w:rPr>
          <w:szCs w:val="24"/>
          <w:lang w:val="en-US"/>
        </w:rPr>
        <w:t>)</w:t>
      </w:r>
      <w:r w:rsidR="00ED1596" w:rsidRPr="007B2074">
        <w:rPr>
          <w:rFonts w:cs="Times New Roman"/>
          <w:b/>
          <w:szCs w:val="24"/>
        </w:rPr>
        <w:t xml:space="preserve"> </w:t>
      </w:r>
      <w:r w:rsidR="00ED1596" w:rsidRPr="007B2074">
        <w:rPr>
          <w:szCs w:val="24"/>
          <w:lang w:val="en-US"/>
        </w:rPr>
        <w:t xml:space="preserve">and </w:t>
      </w:r>
      <w:r w:rsidR="00AA6731">
        <w:t>large marine ecosystem programs</w:t>
      </w:r>
      <w:r w:rsidR="00ED1596" w:rsidRPr="007B2074">
        <w:rPr>
          <w:szCs w:val="24"/>
          <w:lang w:val="en-US"/>
        </w:rPr>
        <w:t xml:space="preserve">, such as the Great Barrier Reef Marine Park </w:t>
      </w:r>
      <w:r w:rsidR="00ED1596" w:rsidRPr="00AA6731">
        <w:rPr>
          <w:rFonts w:cs="Times New Roman"/>
          <w:szCs w:val="24"/>
        </w:rPr>
        <w:t>(</w:t>
      </w:r>
      <w:r w:rsidR="00AA6731" w:rsidRPr="00AA6731">
        <w:rPr>
          <w:rFonts w:cs="Times New Roman"/>
          <w:szCs w:val="24"/>
        </w:rPr>
        <w:t>Day, 2002</w:t>
      </w:r>
      <w:r w:rsidR="00ED1596" w:rsidRPr="00AA6731">
        <w:rPr>
          <w:rFonts w:cs="Times New Roman"/>
          <w:szCs w:val="24"/>
        </w:rPr>
        <w:t>)</w:t>
      </w:r>
      <w:r w:rsidR="000C48C6">
        <w:rPr>
          <w:szCs w:val="24"/>
          <w:lang w:val="en-US"/>
        </w:rPr>
        <w:t>. However, a</w:t>
      </w:r>
      <w:r w:rsidR="00ED1596" w:rsidRPr="007B2074">
        <w:rPr>
          <w:szCs w:val="24"/>
          <w:lang w:val="en-US"/>
        </w:rPr>
        <w:t xml:space="preserve"> special issue in </w:t>
      </w:r>
      <w:r w:rsidR="00ED1596" w:rsidRPr="007B2074">
        <w:rPr>
          <w:i/>
          <w:szCs w:val="24"/>
          <w:lang w:val="en-US"/>
        </w:rPr>
        <w:t>Marine Policy</w:t>
      </w:r>
      <w:r w:rsidR="00E308C6">
        <w:rPr>
          <w:szCs w:val="24"/>
          <w:lang w:val="en-US"/>
        </w:rPr>
        <w:t xml:space="preserve"> in 2008 (see </w:t>
      </w:r>
      <w:proofErr w:type="spellStart"/>
      <w:r w:rsidR="00E308C6">
        <w:rPr>
          <w:szCs w:val="24"/>
          <w:lang w:val="en-US"/>
        </w:rPr>
        <w:t>Douvere</w:t>
      </w:r>
      <w:proofErr w:type="spellEnd"/>
      <w:r w:rsidR="00E308C6">
        <w:rPr>
          <w:szCs w:val="24"/>
          <w:lang w:val="en-US"/>
        </w:rPr>
        <w:t xml:space="preserve"> and </w:t>
      </w:r>
      <w:proofErr w:type="spellStart"/>
      <w:r w:rsidR="00E308C6">
        <w:rPr>
          <w:szCs w:val="24"/>
          <w:lang w:val="en-US"/>
        </w:rPr>
        <w:t>Elher</w:t>
      </w:r>
      <w:proofErr w:type="spellEnd"/>
      <w:r w:rsidR="00E308C6">
        <w:rPr>
          <w:szCs w:val="24"/>
          <w:lang w:val="en-US"/>
        </w:rPr>
        <w:t xml:space="preserve">, 2008 for an introduction to this issue) </w:t>
      </w:r>
      <w:r w:rsidR="00E308C6" w:rsidRPr="007B2074">
        <w:rPr>
          <w:szCs w:val="24"/>
          <w:lang w:val="en-US"/>
        </w:rPr>
        <w:t>and</w:t>
      </w:r>
      <w:r w:rsidR="007B2074" w:rsidRPr="007B2074">
        <w:rPr>
          <w:szCs w:val="24"/>
          <w:lang w:val="en-US"/>
        </w:rPr>
        <w:t xml:space="preserve"> the publication of a</w:t>
      </w:r>
      <w:r w:rsidR="00E308C6">
        <w:rPr>
          <w:szCs w:val="24"/>
          <w:lang w:val="en-US"/>
        </w:rPr>
        <w:t>n associated UNESCO guidance document in 2009</w:t>
      </w:r>
      <w:r w:rsidR="007B2074" w:rsidRPr="007B2074">
        <w:rPr>
          <w:szCs w:val="24"/>
          <w:lang w:val="en-US"/>
        </w:rPr>
        <w:t xml:space="preserve"> </w:t>
      </w:r>
      <w:r w:rsidR="00E308C6">
        <w:rPr>
          <w:szCs w:val="24"/>
          <w:lang w:val="en-US"/>
        </w:rPr>
        <w:t>(</w:t>
      </w:r>
      <w:proofErr w:type="spellStart"/>
      <w:r w:rsidR="00E308C6">
        <w:rPr>
          <w:szCs w:val="24"/>
          <w:lang w:val="en-US"/>
        </w:rPr>
        <w:t>Elher</w:t>
      </w:r>
      <w:proofErr w:type="spellEnd"/>
      <w:r w:rsidR="00E308C6">
        <w:rPr>
          <w:szCs w:val="24"/>
          <w:lang w:val="en-US"/>
        </w:rPr>
        <w:t xml:space="preserve"> and </w:t>
      </w:r>
      <w:proofErr w:type="spellStart"/>
      <w:r w:rsidR="00E308C6">
        <w:rPr>
          <w:szCs w:val="24"/>
          <w:lang w:val="en-US"/>
        </w:rPr>
        <w:t>Douvere</w:t>
      </w:r>
      <w:proofErr w:type="spellEnd"/>
      <w:r w:rsidR="00E308C6">
        <w:rPr>
          <w:szCs w:val="24"/>
          <w:lang w:val="en-US"/>
        </w:rPr>
        <w:t xml:space="preserve">, 2009) </w:t>
      </w:r>
      <w:r w:rsidR="007B2074" w:rsidRPr="007B2074">
        <w:rPr>
          <w:szCs w:val="24"/>
          <w:lang w:val="en-US"/>
        </w:rPr>
        <w:t xml:space="preserve">popularized </w:t>
      </w:r>
      <w:r w:rsidR="002C509F">
        <w:rPr>
          <w:szCs w:val="24"/>
          <w:lang w:val="en-US"/>
        </w:rPr>
        <w:t xml:space="preserve">and defined </w:t>
      </w:r>
      <w:r w:rsidR="00ED1596" w:rsidRPr="007B2074">
        <w:rPr>
          <w:szCs w:val="24"/>
          <w:lang w:val="en-US"/>
        </w:rPr>
        <w:t>the concept of MSP</w:t>
      </w:r>
      <w:r w:rsidR="00023D50">
        <w:rPr>
          <w:szCs w:val="24"/>
          <w:lang w:val="en-US"/>
        </w:rPr>
        <w:t xml:space="preserve"> more clearly</w:t>
      </w:r>
      <w:r w:rsidR="00ED1596" w:rsidRPr="007B2074">
        <w:rPr>
          <w:szCs w:val="24"/>
          <w:lang w:val="en-US"/>
        </w:rPr>
        <w:t xml:space="preserve">. Since then, </w:t>
      </w:r>
      <w:r w:rsidR="00ED1596" w:rsidRPr="007B2074">
        <w:rPr>
          <w:rFonts w:eastAsia="Times New Roman" w:cs="Times New Roman"/>
          <w:szCs w:val="24"/>
        </w:rPr>
        <w:t xml:space="preserve">MSP has been widely </w:t>
      </w:r>
      <w:r w:rsidR="00A1698E" w:rsidRPr="007B2074">
        <w:rPr>
          <w:rFonts w:eastAsia="Times New Roman" w:cs="Times New Roman"/>
          <w:szCs w:val="24"/>
        </w:rPr>
        <w:t xml:space="preserve">promoted </w:t>
      </w:r>
      <w:r w:rsidR="00ED1596" w:rsidRPr="007B2074">
        <w:rPr>
          <w:rFonts w:eastAsia="Times New Roman" w:cs="Times New Roman"/>
          <w:szCs w:val="24"/>
        </w:rPr>
        <w:t>by academics</w:t>
      </w:r>
      <w:r w:rsidR="00023D50">
        <w:rPr>
          <w:rFonts w:eastAsia="Times New Roman" w:cs="Times New Roman"/>
          <w:szCs w:val="24"/>
        </w:rPr>
        <w:t>,</w:t>
      </w:r>
      <w:r w:rsidR="00ED1596" w:rsidRPr="007B2074">
        <w:rPr>
          <w:rFonts w:eastAsia="Times New Roman" w:cs="Times New Roman"/>
          <w:szCs w:val="24"/>
        </w:rPr>
        <w:t xml:space="preserve"> practitioners </w:t>
      </w:r>
      <w:r w:rsidR="00023D50">
        <w:rPr>
          <w:rFonts w:eastAsia="Times New Roman" w:cs="Times New Roman"/>
          <w:szCs w:val="24"/>
        </w:rPr>
        <w:t xml:space="preserve">and policymakers </w:t>
      </w:r>
      <w:r w:rsidR="00A1698E" w:rsidRPr="007B2074">
        <w:rPr>
          <w:rFonts w:eastAsia="Times New Roman" w:cs="Times New Roman"/>
          <w:szCs w:val="24"/>
        </w:rPr>
        <w:t>as</w:t>
      </w:r>
      <w:r w:rsidR="007B2074" w:rsidRPr="007B2074">
        <w:rPr>
          <w:rFonts w:eastAsia="Times New Roman" w:cs="Times New Roman"/>
          <w:szCs w:val="24"/>
        </w:rPr>
        <w:t xml:space="preserve"> a solution to a vast array of management issues</w:t>
      </w:r>
      <w:r w:rsidR="00023D50">
        <w:rPr>
          <w:rFonts w:eastAsia="Times New Roman" w:cs="Times New Roman"/>
          <w:szCs w:val="24"/>
        </w:rPr>
        <w:t>. It has been presented</w:t>
      </w:r>
      <w:r w:rsidR="007B2074" w:rsidRPr="007B2074">
        <w:rPr>
          <w:rFonts w:eastAsia="Times New Roman" w:cs="Times New Roman"/>
          <w:szCs w:val="24"/>
        </w:rPr>
        <w:t xml:space="preserve">, </w:t>
      </w:r>
      <w:r w:rsidR="001015E3">
        <w:rPr>
          <w:rFonts w:eastAsia="Times New Roman" w:cs="Times New Roman"/>
          <w:szCs w:val="24"/>
        </w:rPr>
        <w:t xml:space="preserve">amongst other things, </w:t>
      </w:r>
      <w:r w:rsidR="007B2074" w:rsidRPr="001015E3">
        <w:rPr>
          <w:rFonts w:eastAsia="Times New Roman" w:cs="Times New Roman"/>
          <w:szCs w:val="24"/>
        </w:rPr>
        <w:t>as</w:t>
      </w:r>
      <w:r w:rsidR="007B2074" w:rsidRPr="007B2074">
        <w:rPr>
          <w:rFonts w:eastAsia="Times New Roman" w:cs="Times New Roman"/>
          <w:szCs w:val="24"/>
        </w:rPr>
        <w:t xml:space="preserve"> </w:t>
      </w:r>
      <w:r w:rsidR="00A1698E" w:rsidRPr="007B2074">
        <w:rPr>
          <w:rFonts w:eastAsia="Times New Roman" w:cs="Times New Roman"/>
          <w:szCs w:val="24"/>
        </w:rPr>
        <w:t xml:space="preserve">a process for implementing </w:t>
      </w:r>
      <w:r w:rsidR="00A1698E" w:rsidRPr="007B2074">
        <w:rPr>
          <w:rFonts w:cs="Times New Roman"/>
          <w:szCs w:val="24"/>
        </w:rPr>
        <w:t xml:space="preserve">ecosystem-based management in the marine environment </w:t>
      </w:r>
      <w:r w:rsidR="00A1698E" w:rsidRPr="009509E5">
        <w:rPr>
          <w:rFonts w:cs="Times New Roman"/>
          <w:szCs w:val="24"/>
        </w:rPr>
        <w:t>(</w:t>
      </w:r>
      <w:r w:rsidR="009509E5" w:rsidRPr="009509E5">
        <w:rPr>
          <w:rFonts w:cs="Times New Roman"/>
          <w:szCs w:val="24"/>
        </w:rPr>
        <w:t>Foley et al., 2010</w:t>
      </w:r>
      <w:r w:rsidR="00A1698E" w:rsidRPr="009509E5">
        <w:rPr>
          <w:rFonts w:cs="Times New Roman"/>
          <w:szCs w:val="24"/>
        </w:rPr>
        <w:t>)</w:t>
      </w:r>
      <w:r w:rsidR="00A1698E" w:rsidRPr="007B2074">
        <w:rPr>
          <w:rFonts w:cs="Times New Roman"/>
          <w:szCs w:val="24"/>
        </w:rPr>
        <w:t>; a mechanism for reducing user conflict</w:t>
      </w:r>
      <w:r w:rsidR="009509E5">
        <w:rPr>
          <w:rFonts w:cs="Times New Roman"/>
          <w:szCs w:val="24"/>
        </w:rPr>
        <w:t xml:space="preserve"> </w:t>
      </w:r>
      <w:r w:rsidR="00FE1C42" w:rsidRPr="009509E5">
        <w:rPr>
          <w:rFonts w:cs="Times New Roman"/>
          <w:szCs w:val="24"/>
        </w:rPr>
        <w:t>(</w:t>
      </w:r>
      <w:proofErr w:type="spellStart"/>
      <w:r w:rsidR="009509E5" w:rsidRPr="009509E5">
        <w:rPr>
          <w:rFonts w:eastAsia="Times New Roman" w:cs="Times New Roman"/>
          <w:szCs w:val="24"/>
          <w:lang w:val="en-GB" w:eastAsia="en-GB"/>
        </w:rPr>
        <w:t>Tuda</w:t>
      </w:r>
      <w:proofErr w:type="spellEnd"/>
      <w:r w:rsidR="009509E5" w:rsidRPr="009509E5">
        <w:rPr>
          <w:rFonts w:eastAsia="Times New Roman" w:cs="Times New Roman"/>
          <w:szCs w:val="24"/>
          <w:lang w:val="en-GB" w:eastAsia="en-GB"/>
        </w:rPr>
        <w:t xml:space="preserve"> et al., 2014</w:t>
      </w:r>
      <w:r w:rsidR="00FE1C42" w:rsidRPr="009509E5">
        <w:rPr>
          <w:rFonts w:cs="Times New Roman"/>
          <w:szCs w:val="24"/>
        </w:rPr>
        <w:t>);</w:t>
      </w:r>
      <w:r w:rsidR="000C48C6">
        <w:rPr>
          <w:rFonts w:cs="Times New Roman"/>
          <w:szCs w:val="24"/>
        </w:rPr>
        <w:t xml:space="preserve"> </w:t>
      </w:r>
      <w:r w:rsidR="00A1698E" w:rsidRPr="007B2074">
        <w:rPr>
          <w:rFonts w:cs="Times New Roman"/>
          <w:szCs w:val="24"/>
        </w:rPr>
        <w:t xml:space="preserve">a means of enhancing environmental protection </w:t>
      </w:r>
      <w:r w:rsidR="00A1698E" w:rsidRPr="002A0CD9">
        <w:rPr>
          <w:rFonts w:cs="Times New Roman"/>
          <w:szCs w:val="24"/>
        </w:rPr>
        <w:t>(</w:t>
      </w:r>
      <w:r w:rsidR="002A0CD9" w:rsidRPr="002A0CD9">
        <w:rPr>
          <w:szCs w:val="24"/>
          <w:lang w:val="en-US"/>
        </w:rPr>
        <w:t>Halpern et al., 2012</w:t>
      </w:r>
      <w:r w:rsidR="00A1698E" w:rsidRPr="002A0CD9">
        <w:rPr>
          <w:rFonts w:cs="Times New Roman"/>
          <w:szCs w:val="24"/>
        </w:rPr>
        <w:t>);</w:t>
      </w:r>
      <w:r w:rsidR="00A1698E" w:rsidRPr="007B2074">
        <w:rPr>
          <w:rFonts w:cs="Times New Roman"/>
          <w:szCs w:val="24"/>
        </w:rPr>
        <w:t xml:space="preserve"> and a process for facilitating the expansion of maritime economies</w:t>
      </w:r>
      <w:r w:rsidR="00ED1596" w:rsidRPr="007B2074">
        <w:rPr>
          <w:rFonts w:cs="Times New Roman"/>
          <w:szCs w:val="24"/>
        </w:rPr>
        <w:t xml:space="preserve"> </w:t>
      </w:r>
      <w:r w:rsidR="00A1698E" w:rsidRPr="002A0CD9">
        <w:rPr>
          <w:rFonts w:cs="Times New Roman"/>
          <w:szCs w:val="24"/>
        </w:rPr>
        <w:t>(</w:t>
      </w:r>
      <w:r w:rsidR="002A0CD9" w:rsidRPr="002A0CD9">
        <w:rPr>
          <w:rFonts w:eastAsia="Times New Roman" w:cs="Times New Roman"/>
          <w:szCs w:val="24"/>
          <w:lang w:val="en-GB" w:eastAsia="en-GB"/>
        </w:rPr>
        <w:t>Rodríguez-Rodríguez</w:t>
      </w:r>
      <w:r w:rsidR="005039A7">
        <w:rPr>
          <w:rFonts w:eastAsia="Times New Roman" w:cs="Times New Roman"/>
          <w:szCs w:val="24"/>
          <w:lang w:val="en-GB" w:eastAsia="en-GB"/>
        </w:rPr>
        <w:t xml:space="preserve"> et al., 2016</w:t>
      </w:r>
      <w:r w:rsidR="00A1698E" w:rsidRPr="002A0CD9">
        <w:rPr>
          <w:rFonts w:cs="Times New Roman"/>
          <w:szCs w:val="24"/>
        </w:rPr>
        <w:t>).</w:t>
      </w:r>
      <w:r w:rsidR="00A1698E" w:rsidRPr="007B2074">
        <w:rPr>
          <w:rFonts w:cs="Times New Roman"/>
          <w:szCs w:val="24"/>
        </w:rPr>
        <w:t xml:space="preserve"> </w:t>
      </w:r>
    </w:p>
    <w:p w14:paraId="0AE50D3C" w14:textId="1C179957" w:rsidR="0019286A" w:rsidRDefault="007B2074" w:rsidP="009A31BD">
      <w:r w:rsidRPr="007B2074">
        <w:rPr>
          <w:szCs w:val="24"/>
          <w:lang w:val="en-US"/>
        </w:rPr>
        <w:t>Mirroring</w:t>
      </w:r>
      <w:r>
        <w:rPr>
          <w:szCs w:val="24"/>
          <w:lang w:val="en-US"/>
        </w:rPr>
        <w:t xml:space="preserve"> its </w:t>
      </w:r>
      <w:r w:rsidR="002A0CD9">
        <w:rPr>
          <w:szCs w:val="24"/>
          <w:lang w:val="en-US"/>
        </w:rPr>
        <w:t>extensive</w:t>
      </w:r>
      <w:r>
        <w:rPr>
          <w:szCs w:val="24"/>
          <w:lang w:val="en-US"/>
        </w:rPr>
        <w:t xml:space="preserve"> </w:t>
      </w:r>
      <w:r w:rsidR="00C9522A">
        <w:rPr>
          <w:szCs w:val="24"/>
          <w:lang w:val="en-US"/>
        </w:rPr>
        <w:t>commendation</w:t>
      </w:r>
      <w:r w:rsidR="00083AF9">
        <w:rPr>
          <w:szCs w:val="24"/>
          <w:lang w:val="en-US"/>
        </w:rPr>
        <w:t xml:space="preserve"> </w:t>
      </w:r>
      <w:r>
        <w:rPr>
          <w:szCs w:val="24"/>
          <w:lang w:val="en-US"/>
        </w:rPr>
        <w:t xml:space="preserve">as a solution to these </w:t>
      </w:r>
      <w:r w:rsidR="002A0CD9">
        <w:rPr>
          <w:szCs w:val="24"/>
          <w:lang w:val="en-US"/>
        </w:rPr>
        <w:t xml:space="preserve">and other </w:t>
      </w:r>
      <w:r>
        <w:rPr>
          <w:szCs w:val="24"/>
          <w:lang w:val="en-US"/>
        </w:rPr>
        <w:t>issues</w:t>
      </w:r>
      <w:r w:rsidR="00C9522A">
        <w:rPr>
          <w:szCs w:val="24"/>
          <w:lang w:val="en-US"/>
        </w:rPr>
        <w:t>,</w:t>
      </w:r>
      <w:r>
        <w:rPr>
          <w:szCs w:val="24"/>
          <w:lang w:val="en-US"/>
        </w:rPr>
        <w:t xml:space="preserve"> and </w:t>
      </w:r>
      <w:r w:rsidR="002A0CD9">
        <w:rPr>
          <w:szCs w:val="24"/>
          <w:lang w:val="en-US"/>
        </w:rPr>
        <w:t xml:space="preserve">its </w:t>
      </w:r>
      <w:r w:rsidR="009509E5">
        <w:rPr>
          <w:szCs w:val="24"/>
          <w:lang w:val="en-US"/>
        </w:rPr>
        <w:t>rapid</w:t>
      </w:r>
      <w:r>
        <w:rPr>
          <w:szCs w:val="24"/>
          <w:lang w:val="en-US"/>
        </w:rPr>
        <w:t xml:space="preserve"> implementation</w:t>
      </w:r>
      <w:r w:rsidR="00083AF9">
        <w:rPr>
          <w:szCs w:val="24"/>
          <w:lang w:val="en-US"/>
        </w:rPr>
        <w:t xml:space="preserve"> worldwide (Jay et al., 2013</w:t>
      </w:r>
      <w:r w:rsidR="0060654D">
        <w:rPr>
          <w:szCs w:val="24"/>
          <w:lang w:val="en-US"/>
        </w:rPr>
        <w:t>; UNESCO, online</w:t>
      </w:r>
      <w:r w:rsidR="00083AF9">
        <w:rPr>
          <w:szCs w:val="24"/>
          <w:lang w:val="en-US"/>
        </w:rPr>
        <w:t>)</w:t>
      </w:r>
      <w:r>
        <w:rPr>
          <w:szCs w:val="24"/>
          <w:lang w:val="en-US"/>
        </w:rPr>
        <w:t>,</w:t>
      </w:r>
      <w:r w:rsidRPr="007B2074">
        <w:rPr>
          <w:szCs w:val="24"/>
          <w:lang w:val="en-US"/>
        </w:rPr>
        <w:t xml:space="preserve"> MSP</w:t>
      </w:r>
      <w:r w:rsidR="00022B59" w:rsidRPr="007B2074">
        <w:rPr>
          <w:szCs w:val="24"/>
          <w:lang w:val="en-US"/>
        </w:rPr>
        <w:t xml:space="preserve"> has </w:t>
      </w:r>
      <w:r>
        <w:rPr>
          <w:szCs w:val="24"/>
          <w:lang w:val="en-US"/>
        </w:rPr>
        <w:t>gr</w:t>
      </w:r>
      <w:r w:rsidR="00083AF9">
        <w:rPr>
          <w:szCs w:val="24"/>
          <w:lang w:val="en-US"/>
        </w:rPr>
        <w:t>own</w:t>
      </w:r>
      <w:r>
        <w:rPr>
          <w:szCs w:val="24"/>
          <w:lang w:val="en-US"/>
        </w:rPr>
        <w:t xml:space="preserve"> as an</w:t>
      </w:r>
      <w:r w:rsidR="00022B59" w:rsidRPr="007B2074">
        <w:rPr>
          <w:szCs w:val="24"/>
          <w:lang w:val="en-US"/>
        </w:rPr>
        <w:t xml:space="preserve"> area of academic research. </w:t>
      </w:r>
      <w:r w:rsidR="00023D50">
        <w:rPr>
          <w:szCs w:val="24"/>
          <w:lang w:val="en-US"/>
        </w:rPr>
        <w:t xml:space="preserve">Whilst </w:t>
      </w:r>
      <w:r>
        <w:rPr>
          <w:szCs w:val="24"/>
          <w:lang w:val="en-US"/>
        </w:rPr>
        <w:t xml:space="preserve">there has been much academic interest in the concept of MSP, </w:t>
      </w:r>
      <w:r w:rsidR="001015E3">
        <w:rPr>
          <w:szCs w:val="24"/>
          <w:lang w:val="en-US"/>
        </w:rPr>
        <w:t xml:space="preserve">a considerable </w:t>
      </w:r>
      <w:r w:rsidR="00C9522A">
        <w:rPr>
          <w:szCs w:val="24"/>
          <w:lang w:val="en-US"/>
        </w:rPr>
        <w:t xml:space="preserve">portion </w:t>
      </w:r>
      <w:r w:rsidR="00F34E65">
        <w:rPr>
          <w:szCs w:val="24"/>
          <w:lang w:val="en-US"/>
        </w:rPr>
        <w:t xml:space="preserve">of </w:t>
      </w:r>
      <w:r w:rsidR="002C509F">
        <w:rPr>
          <w:szCs w:val="24"/>
          <w:lang w:val="en-US"/>
        </w:rPr>
        <w:t xml:space="preserve">the literature </w:t>
      </w:r>
      <w:r w:rsidR="00F34E65">
        <w:rPr>
          <w:szCs w:val="24"/>
          <w:lang w:val="en-US"/>
        </w:rPr>
        <w:t xml:space="preserve">has been </w:t>
      </w:r>
      <w:r>
        <w:rPr>
          <w:szCs w:val="24"/>
          <w:lang w:val="en-US"/>
        </w:rPr>
        <w:t>critique</w:t>
      </w:r>
      <w:r w:rsidR="008234B3">
        <w:rPr>
          <w:szCs w:val="24"/>
          <w:lang w:val="en-US"/>
        </w:rPr>
        <w:t>d for</w:t>
      </w:r>
      <w:r w:rsidR="00F34E65">
        <w:rPr>
          <w:szCs w:val="24"/>
          <w:lang w:val="en-US"/>
        </w:rPr>
        <w:t xml:space="preserve"> being</w:t>
      </w:r>
      <w:r>
        <w:rPr>
          <w:szCs w:val="24"/>
          <w:lang w:val="en-US"/>
        </w:rPr>
        <w:t xml:space="preserve"> asocial and </w:t>
      </w:r>
      <w:proofErr w:type="spellStart"/>
      <w:r>
        <w:rPr>
          <w:szCs w:val="24"/>
          <w:lang w:val="en-US"/>
        </w:rPr>
        <w:t>a</w:t>
      </w:r>
      <w:r w:rsidRPr="007B2074">
        <w:rPr>
          <w:szCs w:val="24"/>
          <w:lang w:val="en-US"/>
        </w:rPr>
        <w:t>theoretical</w:t>
      </w:r>
      <w:proofErr w:type="spellEnd"/>
      <w:r w:rsidR="00C9522A">
        <w:rPr>
          <w:szCs w:val="24"/>
          <w:lang w:val="en-US"/>
        </w:rPr>
        <w:t xml:space="preserve"> (Flannery et al., 2016) or </w:t>
      </w:r>
      <w:r w:rsidR="008234B3">
        <w:rPr>
          <w:szCs w:val="24"/>
          <w:lang w:val="en-US"/>
        </w:rPr>
        <w:t xml:space="preserve">for </w:t>
      </w:r>
      <w:r w:rsidR="00C9522A">
        <w:rPr>
          <w:szCs w:val="24"/>
          <w:lang w:val="en-US"/>
        </w:rPr>
        <w:t xml:space="preserve">failing to deal with the </w:t>
      </w:r>
      <w:r w:rsidR="00C9522A" w:rsidRPr="00C9522A">
        <w:rPr>
          <w:i/>
          <w:szCs w:val="24"/>
          <w:lang w:val="en-US"/>
        </w:rPr>
        <w:t>realpolitik</w:t>
      </w:r>
      <w:r w:rsidR="00C9522A">
        <w:rPr>
          <w:szCs w:val="24"/>
          <w:lang w:val="en-US"/>
        </w:rPr>
        <w:t xml:space="preserve"> </w:t>
      </w:r>
      <w:r w:rsidR="008234B3">
        <w:rPr>
          <w:szCs w:val="24"/>
          <w:lang w:val="en-US"/>
        </w:rPr>
        <w:t>of implementing MSP (Santos et al., 2018)</w:t>
      </w:r>
      <w:r w:rsidR="00F34E65">
        <w:rPr>
          <w:szCs w:val="24"/>
          <w:lang w:val="en-US"/>
        </w:rPr>
        <w:t xml:space="preserve">. </w:t>
      </w:r>
      <w:r w:rsidR="003C5060">
        <w:rPr>
          <w:szCs w:val="24"/>
          <w:lang w:val="en-US"/>
        </w:rPr>
        <w:t xml:space="preserve">As noted by </w:t>
      </w:r>
      <w:r w:rsidR="009F0166">
        <w:rPr>
          <w:szCs w:val="24"/>
          <w:lang w:val="en-US"/>
        </w:rPr>
        <w:t>Flannery et al in 2016, of the 1192</w:t>
      </w:r>
      <w:r w:rsidR="003C5060">
        <w:rPr>
          <w:szCs w:val="24"/>
          <w:lang w:val="en-US"/>
        </w:rPr>
        <w:t xml:space="preserve"> MSP papers available</w:t>
      </w:r>
      <w:r w:rsidR="009F0166">
        <w:rPr>
          <w:szCs w:val="24"/>
          <w:lang w:val="en-US"/>
        </w:rPr>
        <w:t xml:space="preserve"> on Scopus at that time only 250</w:t>
      </w:r>
      <w:r w:rsidR="003C5060">
        <w:rPr>
          <w:szCs w:val="24"/>
          <w:lang w:val="en-US"/>
        </w:rPr>
        <w:t xml:space="preserve"> were from the social sciences, </w:t>
      </w:r>
      <w:r w:rsidR="009F0166">
        <w:rPr>
          <w:szCs w:val="24"/>
          <w:lang w:val="en-US"/>
        </w:rPr>
        <w:t xml:space="preserve">and many of </w:t>
      </w:r>
      <w:r w:rsidR="00023D50">
        <w:rPr>
          <w:szCs w:val="24"/>
          <w:lang w:val="en-US"/>
        </w:rPr>
        <w:t xml:space="preserve">these </w:t>
      </w:r>
      <w:r w:rsidR="003C5060">
        <w:rPr>
          <w:szCs w:val="24"/>
          <w:lang w:val="en-US"/>
        </w:rPr>
        <w:t xml:space="preserve">lacked a critical, theoretically-informed engagement with MSP. </w:t>
      </w:r>
      <w:r w:rsidR="009F0166">
        <w:rPr>
          <w:szCs w:val="24"/>
          <w:lang w:val="en-US"/>
        </w:rPr>
        <w:t>The</w:t>
      </w:r>
      <w:r w:rsidR="003C5060">
        <w:rPr>
          <w:szCs w:val="24"/>
          <w:lang w:val="en-US"/>
        </w:rPr>
        <w:t xml:space="preserve"> utility of this first wave </w:t>
      </w:r>
      <w:r w:rsidR="009F0166">
        <w:rPr>
          <w:szCs w:val="24"/>
          <w:lang w:val="en-US"/>
        </w:rPr>
        <w:t xml:space="preserve">of MSP scholarship should not be dismissed. </w:t>
      </w:r>
      <w:r w:rsidR="009E5EFC">
        <w:rPr>
          <w:szCs w:val="24"/>
          <w:lang w:val="en-US"/>
        </w:rPr>
        <w:t>It helped to develop a broad understanding of the core concepts involved and drew together an academic community focused on its development and concerned to contribute to improved practice. Also, a</w:t>
      </w:r>
      <w:r w:rsidR="009F0166">
        <w:rPr>
          <w:szCs w:val="24"/>
          <w:lang w:val="en-US"/>
        </w:rPr>
        <w:t xml:space="preserve">s </w:t>
      </w:r>
      <w:r w:rsidR="003C5060">
        <w:rPr>
          <w:szCs w:val="24"/>
          <w:lang w:val="en-US"/>
        </w:rPr>
        <w:t>highlighted by K</w:t>
      </w:r>
      <w:r w:rsidR="000C48C6">
        <w:rPr>
          <w:szCs w:val="24"/>
          <w:lang w:val="en-US"/>
        </w:rPr>
        <w:t xml:space="preserve">idd and Ellis </w:t>
      </w:r>
      <w:r w:rsidR="000C48C6">
        <w:rPr>
          <w:szCs w:val="24"/>
          <w:lang w:val="en-US"/>
        </w:rPr>
        <w:lastRenderedPageBreak/>
        <w:t>(201</w:t>
      </w:r>
      <w:r w:rsidR="003C5060">
        <w:rPr>
          <w:szCs w:val="24"/>
          <w:lang w:val="en-US"/>
        </w:rPr>
        <w:t xml:space="preserve">2) </w:t>
      </w:r>
      <w:r w:rsidR="009F0166">
        <w:rPr>
          <w:szCs w:val="24"/>
          <w:lang w:val="en-US"/>
        </w:rPr>
        <w:t>this body of work contributed significantly to</w:t>
      </w:r>
      <w:r w:rsidR="003C5060">
        <w:rPr>
          <w:szCs w:val="24"/>
          <w:lang w:val="en-US"/>
        </w:rPr>
        <w:t xml:space="preserve"> </w:t>
      </w:r>
      <w:r w:rsidR="009F0166">
        <w:rPr>
          <w:szCs w:val="24"/>
          <w:lang w:val="en-US"/>
        </w:rPr>
        <w:t xml:space="preserve">our </w:t>
      </w:r>
      <w:r w:rsidR="003C5060">
        <w:rPr>
          <w:szCs w:val="24"/>
          <w:lang w:val="en-US"/>
        </w:rPr>
        <w:t xml:space="preserve">broad </w:t>
      </w:r>
      <w:r w:rsidR="009F0166">
        <w:rPr>
          <w:szCs w:val="24"/>
          <w:lang w:val="en-US"/>
        </w:rPr>
        <w:t xml:space="preserve">understanding of the </w:t>
      </w:r>
      <w:r w:rsidR="00270ED6" w:rsidRPr="003C5060">
        <w:t>institutional structures and policy regimes for MSP</w:t>
      </w:r>
      <w:r w:rsidR="000C48C6">
        <w:t xml:space="preserve">. </w:t>
      </w:r>
    </w:p>
    <w:p w14:paraId="321D7E86" w14:textId="15307874" w:rsidR="00CB1BC6" w:rsidRDefault="009E5EFC" w:rsidP="00A24BF6">
      <w:r>
        <w:t>T</w:t>
      </w:r>
      <w:r w:rsidR="000C48C6">
        <w:t xml:space="preserve">his early MSP work tended to </w:t>
      </w:r>
      <w:r>
        <w:t>follow the tenets of environmental resource management, working</w:t>
      </w:r>
      <w:r w:rsidDel="009E5EFC">
        <w:t xml:space="preserve"> </w:t>
      </w:r>
      <w:r w:rsidR="000C48C6">
        <w:t xml:space="preserve">within a </w:t>
      </w:r>
      <w:r>
        <w:t xml:space="preserve">broadly rationalist, </w:t>
      </w:r>
      <w:r w:rsidR="000C48C6">
        <w:t>natural science paradigm</w:t>
      </w:r>
      <w:r>
        <w:t xml:space="preserve"> (Jay, 2010). </w:t>
      </w:r>
      <w:r w:rsidR="00022AF0">
        <w:t xml:space="preserve">Much </w:t>
      </w:r>
      <w:r>
        <w:t xml:space="preserve">of this literature tended to be promotional in nature, with little evidence of </w:t>
      </w:r>
      <w:r w:rsidR="00023D50">
        <w:t>questioning the assumed benefits of MSP or</w:t>
      </w:r>
      <w:r w:rsidR="00ED693D">
        <w:t xml:space="preserve"> of considering</w:t>
      </w:r>
      <w:r w:rsidR="00023D50">
        <w:t xml:space="preserve"> the </w:t>
      </w:r>
      <w:r w:rsidR="00ED693D">
        <w:t>complexities of putting</w:t>
      </w:r>
      <w:r w:rsidR="004C794B">
        <w:t xml:space="preserve"> it</w:t>
      </w:r>
      <w:r w:rsidR="00ED693D">
        <w:t xml:space="preserve"> </w:t>
      </w:r>
      <w:r w:rsidR="00023D50">
        <w:t xml:space="preserve">into practice. </w:t>
      </w:r>
      <w:r w:rsidR="00022AF0">
        <w:t>More critical contributions have tended to be restricted to procedural aspects of MSP, such as developing improved methods of data management, stakeho</w:t>
      </w:r>
      <w:r w:rsidR="004C794B">
        <w:t>lder engagement or evaluation of</w:t>
      </w:r>
      <w:r w:rsidR="00022AF0">
        <w:t xml:space="preserve"> plans. Although valuable, this work has operated </w:t>
      </w:r>
      <w:r w:rsidR="00406646">
        <w:t xml:space="preserve">largely </w:t>
      </w:r>
      <w:r w:rsidR="00022AF0">
        <w:t xml:space="preserve">within its own terms, </w:t>
      </w:r>
      <w:r w:rsidR="00487AFB">
        <w:t xml:space="preserve">and </w:t>
      </w:r>
      <w:r w:rsidR="00ED693D">
        <w:t xml:space="preserve">has </w:t>
      </w:r>
      <w:r w:rsidR="00487AFB">
        <w:t>not engaged with wider</w:t>
      </w:r>
      <w:r w:rsidR="00406646">
        <w:t>, socially-oriented</w:t>
      </w:r>
      <w:r w:rsidR="00487AFB">
        <w:t xml:space="preserve"> conceptual </w:t>
      </w:r>
      <w:r w:rsidR="00CB1BC6">
        <w:t xml:space="preserve">frameworks. </w:t>
      </w:r>
      <w:r w:rsidR="00023D50">
        <w:t>I</w:t>
      </w:r>
      <w:r w:rsidR="00ED693D">
        <w:t>n particular, i</w:t>
      </w:r>
      <w:r w:rsidR="00023D50">
        <w:t xml:space="preserve">t </w:t>
      </w:r>
      <w:r w:rsidR="00CB1BC6">
        <w:t xml:space="preserve">has </w:t>
      </w:r>
      <w:r w:rsidR="00023D50">
        <w:t>show</w:t>
      </w:r>
      <w:r w:rsidR="00B93C32">
        <w:t>n</w:t>
      </w:r>
      <w:r w:rsidR="00023D50">
        <w:t xml:space="preserve"> </w:t>
      </w:r>
      <w:r>
        <w:t>little awareness of the governance and planning dimensions</w:t>
      </w:r>
      <w:r w:rsidR="00023D50">
        <w:t xml:space="preserve"> of MSP</w:t>
      </w:r>
      <w:r w:rsidR="000C48C6">
        <w:t xml:space="preserve">, </w:t>
      </w:r>
      <w:r w:rsidR="00CB1BC6">
        <w:t xml:space="preserve">and has </w:t>
      </w:r>
      <w:r w:rsidR="000C48C6">
        <w:t xml:space="preserve">often </w:t>
      </w:r>
      <w:r>
        <w:t xml:space="preserve">ignored </w:t>
      </w:r>
      <w:r w:rsidR="000C48C6">
        <w:t>the socio-political aspects inherent in spatially planning the ocean</w:t>
      </w:r>
      <w:r w:rsidR="00CB1BC6">
        <w:t xml:space="preserve">. </w:t>
      </w:r>
      <w:r w:rsidR="00E71943">
        <w:t>The majority of MSP academic literature</w:t>
      </w:r>
      <w:r w:rsidR="00CB1BC6">
        <w:t xml:space="preserve"> could thus be accused of assuming a naïve, rationalist model of decision-making</w:t>
      </w:r>
      <w:r w:rsidR="00406646">
        <w:t xml:space="preserve"> that </w:t>
      </w:r>
      <w:r w:rsidR="00CB1BC6">
        <w:t>has long been discredit</w:t>
      </w:r>
      <w:r w:rsidR="00A749A9">
        <w:t xml:space="preserve">ed in broader planning </w:t>
      </w:r>
      <w:r w:rsidR="00E71943">
        <w:t>circles</w:t>
      </w:r>
      <w:r w:rsidR="00A749A9">
        <w:t xml:space="preserve"> (</w:t>
      </w:r>
      <w:r w:rsidR="00A749A9" w:rsidRPr="00160726">
        <w:t>Faludi</w:t>
      </w:r>
      <w:r w:rsidR="00A749A9">
        <w:t xml:space="preserve">, </w:t>
      </w:r>
      <w:r w:rsidR="00A749A9" w:rsidRPr="00160726">
        <w:t>1987</w:t>
      </w:r>
      <w:r w:rsidR="00A749A9">
        <w:t>),</w:t>
      </w:r>
      <w:r w:rsidR="00CB1BC6">
        <w:t xml:space="preserve"> </w:t>
      </w:r>
      <w:r w:rsidR="00023D50">
        <w:t xml:space="preserve">and </w:t>
      </w:r>
      <w:r w:rsidR="00E71943">
        <w:t xml:space="preserve">it </w:t>
      </w:r>
      <w:r w:rsidR="00A749A9">
        <w:t>h</w:t>
      </w:r>
      <w:r w:rsidR="00023D50">
        <w:t xml:space="preserve">as </w:t>
      </w:r>
      <w:r w:rsidR="00A749A9">
        <w:t xml:space="preserve">been </w:t>
      </w:r>
      <w:r w:rsidR="00023D50">
        <w:t>generally disconnected from long-standing traditions of critical planning and decision-making theory</w:t>
      </w:r>
      <w:r w:rsidR="00A749A9">
        <w:t xml:space="preserve"> (Healey, 2006)</w:t>
      </w:r>
      <w:r w:rsidR="00022AF0">
        <w:t>.</w:t>
      </w:r>
      <w:r w:rsidR="004C794B">
        <w:t xml:space="preserve"> Surprisingly, perhaps, this early scholarship has </w:t>
      </w:r>
      <w:r w:rsidR="00ED693D">
        <w:t>not engaged with developments in spatial theory</w:t>
      </w:r>
      <w:r w:rsidR="004B7F32">
        <w:t xml:space="preserve">, particularly </w:t>
      </w:r>
      <w:r w:rsidR="00E71943">
        <w:t>as these have focused on unconventional geographies, explicitly including, most recently, the seas (</w:t>
      </w:r>
      <w:r w:rsidR="00764C35">
        <w:rPr>
          <w:rFonts w:eastAsia="Times New Roman" w:cs="Times New Roman"/>
          <w:szCs w:val="24"/>
          <w:lang w:val="en-GB" w:eastAsia="en-GB"/>
        </w:rPr>
        <w:t xml:space="preserve">Steinberg &amp; Peters, </w:t>
      </w:r>
      <w:r w:rsidR="00764C35" w:rsidRPr="00764C35">
        <w:rPr>
          <w:rFonts w:eastAsia="Times New Roman" w:cs="Times New Roman"/>
          <w:szCs w:val="24"/>
          <w:lang w:val="en-GB" w:eastAsia="en-GB"/>
        </w:rPr>
        <w:t>2015</w:t>
      </w:r>
      <w:r w:rsidR="00E71943">
        <w:t xml:space="preserve">). </w:t>
      </w:r>
    </w:p>
    <w:p w14:paraId="0860F323" w14:textId="52D7ED63" w:rsidR="003474C7" w:rsidRDefault="00022AF0" w:rsidP="00406646">
      <w:pPr>
        <w:rPr>
          <w:lang w:val="en-US"/>
        </w:rPr>
      </w:pPr>
      <w:r>
        <w:t xml:space="preserve">This </w:t>
      </w:r>
      <w:r w:rsidR="00406646">
        <w:t xml:space="preserve">lack of social science perspective can perhaps be attributed to the disciplinary background of many scholars that have been drawn to MSP studies, which is generally of a natural science and environmental management nature. Their contribution is not to be dismissed, but it has inevitably </w:t>
      </w:r>
      <w:r>
        <w:t xml:space="preserve">led </w:t>
      </w:r>
      <w:r w:rsidR="000C48C6">
        <w:t xml:space="preserve">to calls for strong social science engagement with MSP. For example, Kidd and Ellis (2012) </w:t>
      </w:r>
      <w:r w:rsidR="003C5060" w:rsidRPr="009F0166">
        <w:t xml:space="preserve">draw attention to the lack of </w:t>
      </w:r>
      <w:r w:rsidR="00270ED6" w:rsidRPr="009F0166">
        <w:t>deeper reflexivity</w:t>
      </w:r>
      <w:r w:rsidR="009F0166" w:rsidRPr="009F0166">
        <w:t xml:space="preserve"> </w:t>
      </w:r>
      <w:r w:rsidR="00EB1C3F">
        <w:t>w</w:t>
      </w:r>
      <w:r w:rsidR="000C48C6">
        <w:t xml:space="preserve">ithin early MSP scholarship </w:t>
      </w:r>
      <w:r w:rsidR="009F0166">
        <w:t xml:space="preserve">and call for </w:t>
      </w:r>
      <w:r w:rsidR="00EB1C3F">
        <w:t xml:space="preserve">a </w:t>
      </w:r>
      <w:r w:rsidR="0019286A">
        <w:t>more thorough e</w:t>
      </w:r>
      <w:r w:rsidR="009F0166">
        <w:t xml:space="preserve">ngagement with the possibilities </w:t>
      </w:r>
      <w:r w:rsidR="005E451F">
        <w:t>of social science</w:t>
      </w:r>
      <w:r w:rsidR="009F0166">
        <w:t xml:space="preserve"> analysis </w:t>
      </w:r>
      <w:r w:rsidR="009F0166" w:rsidRPr="009F0166">
        <w:t>(Kidd and Ellis, 2012)</w:t>
      </w:r>
      <w:r w:rsidR="000C48C6">
        <w:t xml:space="preserve">, while Jay et al., (2012) call for a deeper </w:t>
      </w:r>
      <w:r w:rsidR="000C48C6">
        <w:lastRenderedPageBreak/>
        <w:t>engagement with</w:t>
      </w:r>
      <w:r w:rsidR="00EB1C3F">
        <w:t xml:space="preserve"> established planning thought within MSP (Jay et al., 2012). </w:t>
      </w:r>
      <w:r w:rsidR="0019286A">
        <w:rPr>
          <w:lang w:val="en-US"/>
        </w:rPr>
        <w:t xml:space="preserve">Similarly, Flannery et al., (2016) </w:t>
      </w:r>
      <w:r w:rsidR="004C68F3" w:rsidRPr="00A1698E">
        <w:rPr>
          <w:lang w:val="en-US"/>
        </w:rPr>
        <w:t>c</w:t>
      </w:r>
      <w:r w:rsidR="0019286A">
        <w:rPr>
          <w:lang w:val="en-US"/>
        </w:rPr>
        <w:t>all</w:t>
      </w:r>
      <w:r w:rsidR="004C68F3" w:rsidRPr="00A1698E">
        <w:rPr>
          <w:lang w:val="en-US"/>
        </w:rPr>
        <w:t xml:space="preserve"> for a critical turn in MSP scholarship</w:t>
      </w:r>
      <w:r w:rsidR="00EB1C3F">
        <w:rPr>
          <w:lang w:val="en-US"/>
        </w:rPr>
        <w:t xml:space="preserve"> and a deeper engagement with social processes </w:t>
      </w:r>
      <w:r w:rsidR="00276583">
        <w:rPr>
          <w:lang w:val="en-US"/>
        </w:rPr>
        <w:t xml:space="preserve">such as power, justice, </w:t>
      </w:r>
      <w:r w:rsidR="00EB1C3F">
        <w:rPr>
          <w:lang w:val="en-US"/>
        </w:rPr>
        <w:t>distributional impacts and the potentia</w:t>
      </w:r>
      <w:r w:rsidR="00F63A82">
        <w:rPr>
          <w:lang w:val="en-US"/>
        </w:rPr>
        <w:t>l for progressive forms of MSP</w:t>
      </w:r>
      <w:r w:rsidR="00F34E65">
        <w:rPr>
          <w:szCs w:val="24"/>
          <w:lang w:val="en-US"/>
        </w:rPr>
        <w:t>.</w:t>
      </w:r>
      <w:r w:rsidR="00406646">
        <w:rPr>
          <w:szCs w:val="24"/>
          <w:lang w:val="en-US"/>
        </w:rPr>
        <w:t xml:space="preserve"> It is</w:t>
      </w:r>
      <w:r w:rsidR="00B93C32">
        <w:rPr>
          <w:szCs w:val="24"/>
          <w:lang w:val="en-US"/>
        </w:rPr>
        <w:t>, therefore,</w:t>
      </w:r>
      <w:r w:rsidR="00406646">
        <w:rPr>
          <w:szCs w:val="24"/>
          <w:lang w:val="en-US"/>
        </w:rPr>
        <w:t xml:space="preserve"> encouraging to see the </w:t>
      </w:r>
      <w:r w:rsidR="00F63A82">
        <w:rPr>
          <w:lang w:val="en-US"/>
        </w:rPr>
        <w:t>growth in critical MSP scholarship in recent years</w:t>
      </w:r>
      <w:r w:rsidR="00FC21B8">
        <w:rPr>
          <w:lang w:val="en-US"/>
        </w:rPr>
        <w:t>. For example, recent papers have</w:t>
      </w:r>
      <w:r w:rsidR="002444AF">
        <w:rPr>
          <w:lang w:val="en-US"/>
        </w:rPr>
        <w:t>:</w:t>
      </w:r>
      <w:r w:rsidR="00FC21B8">
        <w:rPr>
          <w:lang w:val="en-US"/>
        </w:rPr>
        <w:t xml:space="preserve"> </w:t>
      </w:r>
      <w:r w:rsidR="004C794B">
        <w:rPr>
          <w:lang w:val="en-US"/>
        </w:rPr>
        <w:t>applied</w:t>
      </w:r>
      <w:r w:rsidR="00A56B3D">
        <w:rPr>
          <w:lang w:val="en-US"/>
        </w:rPr>
        <w:t xml:space="preserve"> theories of assemblage, enclosure, </w:t>
      </w:r>
      <w:r w:rsidR="002444AF">
        <w:rPr>
          <w:lang w:val="en-US"/>
        </w:rPr>
        <w:t xml:space="preserve">critical cartography, spatial imaginaries, </w:t>
      </w:r>
      <w:r w:rsidR="00A56B3D">
        <w:rPr>
          <w:lang w:val="en-US"/>
        </w:rPr>
        <w:t>and political ecology to explore how MSP has emerged in specific forms and how it can be made different</w:t>
      </w:r>
      <w:r w:rsidR="00B05A56">
        <w:rPr>
          <w:lang w:val="en-US"/>
        </w:rPr>
        <w:t xml:space="preserve"> </w:t>
      </w:r>
      <w:r w:rsidR="00FC21B8">
        <w:rPr>
          <w:lang w:val="en-US"/>
        </w:rPr>
        <w:t>(Boucquey et al., 2016; Fairbanks et al., 2018</w:t>
      </w:r>
      <w:r w:rsidR="00B05A56">
        <w:rPr>
          <w:lang w:val="en-US"/>
        </w:rPr>
        <w:t>;</w:t>
      </w:r>
      <w:r w:rsidR="00B05A56" w:rsidRPr="00B05A56">
        <w:rPr>
          <w:rFonts w:eastAsia="Times New Roman" w:cs="Times New Roman"/>
          <w:szCs w:val="24"/>
          <w:lang w:val="en-GB" w:eastAsia="en-GB"/>
        </w:rPr>
        <w:t xml:space="preserve"> </w:t>
      </w:r>
      <w:proofErr w:type="spellStart"/>
      <w:r w:rsidR="00B05A56" w:rsidRPr="00B05A56">
        <w:rPr>
          <w:rFonts w:eastAsia="Times New Roman" w:cs="Times New Roman"/>
          <w:szCs w:val="24"/>
          <w:lang w:val="en-GB" w:eastAsia="en-GB"/>
        </w:rPr>
        <w:t>Barbesgaard</w:t>
      </w:r>
      <w:proofErr w:type="spellEnd"/>
      <w:r w:rsidR="00B05A56" w:rsidRPr="00B05A56">
        <w:rPr>
          <w:rFonts w:eastAsia="Times New Roman" w:cs="Times New Roman"/>
          <w:szCs w:val="24"/>
          <w:lang w:val="en-GB" w:eastAsia="en-GB"/>
        </w:rPr>
        <w:t>, 2019</w:t>
      </w:r>
      <w:r w:rsidR="002444AF">
        <w:rPr>
          <w:rFonts w:eastAsia="Times New Roman" w:cs="Times New Roman"/>
          <w:szCs w:val="24"/>
          <w:lang w:val="en-GB" w:eastAsia="en-GB"/>
        </w:rPr>
        <w:t>;</w:t>
      </w:r>
      <w:r w:rsidR="002444AF" w:rsidRPr="002444AF">
        <w:rPr>
          <w:rFonts w:eastAsia="Times New Roman" w:cs="Times New Roman"/>
          <w:szCs w:val="24"/>
          <w:lang w:val="en-GB" w:eastAsia="en-GB"/>
        </w:rPr>
        <w:t xml:space="preserve"> </w:t>
      </w:r>
      <w:r w:rsidR="002444AF">
        <w:rPr>
          <w:rFonts w:eastAsia="Times New Roman" w:cs="Times New Roman"/>
          <w:szCs w:val="24"/>
          <w:lang w:val="en-GB" w:eastAsia="en-GB"/>
        </w:rPr>
        <w:t xml:space="preserve">Walsh, 2018; </w:t>
      </w:r>
      <w:proofErr w:type="spellStart"/>
      <w:r w:rsidR="002444AF">
        <w:rPr>
          <w:rFonts w:eastAsia="Times New Roman" w:cs="Times New Roman"/>
          <w:szCs w:val="24"/>
          <w:lang w:val="en-GB" w:eastAsia="en-GB"/>
        </w:rPr>
        <w:t>Trouillet</w:t>
      </w:r>
      <w:proofErr w:type="spellEnd"/>
      <w:r w:rsidR="002444AF" w:rsidRPr="002444AF">
        <w:rPr>
          <w:rFonts w:eastAsia="Times New Roman" w:cs="Times New Roman"/>
          <w:szCs w:val="24"/>
          <w:lang w:val="en-GB" w:eastAsia="en-GB"/>
        </w:rPr>
        <w:t xml:space="preserve">, </w:t>
      </w:r>
      <w:r w:rsidR="002444AF">
        <w:rPr>
          <w:rFonts w:eastAsia="Times New Roman" w:cs="Times New Roman"/>
          <w:szCs w:val="24"/>
          <w:lang w:val="en-GB" w:eastAsia="en-GB"/>
        </w:rPr>
        <w:t xml:space="preserve">2019, </w:t>
      </w:r>
      <w:r w:rsidR="002444AF" w:rsidRPr="002444AF">
        <w:rPr>
          <w:rFonts w:eastAsia="Times New Roman" w:cs="Times New Roman"/>
          <w:szCs w:val="24"/>
          <w:lang w:val="en-GB" w:eastAsia="en-GB"/>
        </w:rPr>
        <w:t>2020</w:t>
      </w:r>
      <w:r w:rsidR="00913E33">
        <w:rPr>
          <w:lang w:val="en-US"/>
        </w:rPr>
        <w:t>)</w:t>
      </w:r>
      <w:r w:rsidR="00B05A56">
        <w:rPr>
          <w:lang w:val="en-US"/>
        </w:rPr>
        <w:t>;</w:t>
      </w:r>
      <w:r w:rsidR="002444AF">
        <w:rPr>
          <w:lang w:val="en-US"/>
        </w:rPr>
        <w:t xml:space="preserve"> </w:t>
      </w:r>
      <w:r w:rsidR="00FC21B8">
        <w:rPr>
          <w:lang w:val="en-US"/>
        </w:rPr>
        <w:t>adopted a post-political lens to investigate MSP decision-making (Tafon, 2018; Flannery</w:t>
      </w:r>
      <w:r w:rsidR="00611843">
        <w:rPr>
          <w:lang w:val="en-US"/>
        </w:rPr>
        <w:t xml:space="preserve"> et al.,</w:t>
      </w:r>
      <w:r w:rsidR="00FC21B8">
        <w:rPr>
          <w:lang w:val="en-US"/>
        </w:rPr>
        <w:t xml:space="preserve"> 2018; </w:t>
      </w:r>
      <w:proofErr w:type="spellStart"/>
      <w:r w:rsidR="002444AF">
        <w:rPr>
          <w:rFonts w:eastAsia="Times New Roman" w:cs="Times New Roman"/>
          <w:szCs w:val="24"/>
          <w:lang w:val="en-GB" w:eastAsia="en-GB"/>
        </w:rPr>
        <w:t>Aschenbrenner</w:t>
      </w:r>
      <w:proofErr w:type="spellEnd"/>
      <w:r w:rsidR="002444AF">
        <w:rPr>
          <w:rFonts w:eastAsia="Times New Roman" w:cs="Times New Roman"/>
          <w:szCs w:val="24"/>
          <w:lang w:val="en-GB" w:eastAsia="en-GB"/>
        </w:rPr>
        <w:t>, and Winder</w:t>
      </w:r>
      <w:r w:rsidR="002444AF" w:rsidRPr="00B05A56">
        <w:rPr>
          <w:rFonts w:eastAsia="Times New Roman" w:cs="Times New Roman"/>
          <w:szCs w:val="24"/>
          <w:lang w:val="en-GB" w:eastAsia="en-GB"/>
        </w:rPr>
        <w:t>, 2019</w:t>
      </w:r>
      <w:r w:rsidR="002444AF">
        <w:rPr>
          <w:rFonts w:eastAsia="Times New Roman" w:cs="Times New Roman"/>
          <w:szCs w:val="24"/>
          <w:lang w:val="en-GB" w:eastAsia="en-GB"/>
        </w:rPr>
        <w:t xml:space="preserve">; </w:t>
      </w:r>
      <w:r w:rsidR="002444AF">
        <w:rPr>
          <w:lang w:val="en-US"/>
        </w:rPr>
        <w:t>Clarke and Flannery, 2020);</w:t>
      </w:r>
      <w:r w:rsidR="00B05A56">
        <w:rPr>
          <w:lang w:val="en-US"/>
        </w:rPr>
        <w:t xml:space="preserve"> and </w:t>
      </w:r>
      <w:r w:rsidR="00FC21B8">
        <w:rPr>
          <w:lang w:val="en-US"/>
        </w:rPr>
        <w:t>explore</w:t>
      </w:r>
      <w:r w:rsidR="00913E33">
        <w:rPr>
          <w:lang w:val="en-US"/>
        </w:rPr>
        <w:t>d</w:t>
      </w:r>
      <w:r w:rsidR="00FC21B8">
        <w:rPr>
          <w:lang w:val="en-US"/>
        </w:rPr>
        <w:t xml:space="preserve"> how issues of power and social justice can be re-</w:t>
      </w:r>
      <w:proofErr w:type="spellStart"/>
      <w:r w:rsidR="00FC21B8">
        <w:rPr>
          <w:lang w:val="en-US"/>
        </w:rPr>
        <w:t>centred</w:t>
      </w:r>
      <w:proofErr w:type="spellEnd"/>
      <w:r w:rsidR="00FC21B8">
        <w:rPr>
          <w:lang w:val="en-US"/>
        </w:rPr>
        <w:t xml:space="preserve"> in MSP research and practice </w:t>
      </w:r>
      <w:r w:rsidR="00B05A56">
        <w:rPr>
          <w:lang w:val="en-US"/>
        </w:rPr>
        <w:t>(</w:t>
      </w:r>
      <w:r w:rsidR="00B05A56">
        <w:rPr>
          <w:rFonts w:eastAsia="Times New Roman" w:cs="Times New Roman"/>
          <w:szCs w:val="24"/>
          <w:lang w:val="en-GB" w:eastAsia="en-GB"/>
        </w:rPr>
        <w:t xml:space="preserve">Smith and </w:t>
      </w:r>
      <w:proofErr w:type="spellStart"/>
      <w:r w:rsidR="00B05A56">
        <w:rPr>
          <w:rFonts w:eastAsia="Times New Roman" w:cs="Times New Roman"/>
          <w:szCs w:val="24"/>
          <w:lang w:val="en-GB" w:eastAsia="en-GB"/>
        </w:rPr>
        <w:t>Jentoft</w:t>
      </w:r>
      <w:proofErr w:type="spellEnd"/>
      <w:r w:rsidR="00B05A56" w:rsidRPr="00B05A56">
        <w:rPr>
          <w:rFonts w:eastAsia="Times New Roman" w:cs="Times New Roman"/>
          <w:szCs w:val="24"/>
          <w:lang w:val="en-GB" w:eastAsia="en-GB"/>
        </w:rPr>
        <w:t>, 2017</w:t>
      </w:r>
      <w:r w:rsidR="00913E33">
        <w:rPr>
          <w:lang w:val="en-US"/>
        </w:rPr>
        <w:t xml:space="preserve">; Tafon, et al., </w:t>
      </w:r>
      <w:r w:rsidR="002444AF">
        <w:rPr>
          <w:lang w:val="en-US"/>
        </w:rPr>
        <w:t xml:space="preserve">2019; </w:t>
      </w:r>
      <w:r w:rsidR="00772B3A">
        <w:rPr>
          <w:lang w:val="en-US"/>
        </w:rPr>
        <w:t>Saunders et al., 2020).</w:t>
      </w:r>
      <w:r w:rsidR="00F63A82" w:rsidRPr="00A1698E">
        <w:rPr>
          <w:lang w:val="en-US"/>
        </w:rPr>
        <w:t xml:space="preserve"> </w:t>
      </w:r>
      <w:r w:rsidR="00B05A56">
        <w:rPr>
          <w:lang w:val="en-US"/>
        </w:rPr>
        <w:t xml:space="preserve">This </w:t>
      </w:r>
      <w:r w:rsidR="00FC21B8">
        <w:rPr>
          <w:lang w:val="en-US"/>
        </w:rPr>
        <w:t xml:space="preserve">list </w:t>
      </w:r>
      <w:r w:rsidR="00B05A56">
        <w:rPr>
          <w:lang w:val="en-US"/>
        </w:rPr>
        <w:t xml:space="preserve">of critical MSP scholarship </w:t>
      </w:r>
      <w:r w:rsidR="00FC21B8">
        <w:rPr>
          <w:lang w:val="en-US"/>
        </w:rPr>
        <w:t xml:space="preserve">is not </w:t>
      </w:r>
      <w:r w:rsidR="00913E33">
        <w:rPr>
          <w:lang w:val="en-US"/>
        </w:rPr>
        <w:t xml:space="preserve">intended to be </w:t>
      </w:r>
      <w:r w:rsidR="00FC21B8">
        <w:rPr>
          <w:lang w:val="en-US"/>
        </w:rPr>
        <w:t>exhaustive, but</w:t>
      </w:r>
      <w:r w:rsidR="00913E33">
        <w:rPr>
          <w:lang w:val="en-US"/>
        </w:rPr>
        <w:t>, rather,</w:t>
      </w:r>
      <w:r w:rsidR="002444AF">
        <w:rPr>
          <w:lang w:val="en-US"/>
        </w:rPr>
        <w:t xml:space="preserve"> points to a recent and growing</w:t>
      </w:r>
      <w:r w:rsidR="00FC21B8">
        <w:rPr>
          <w:lang w:val="en-US"/>
        </w:rPr>
        <w:t xml:space="preserve"> interest in theoretically-informed, social science MSP research</w:t>
      </w:r>
      <w:r w:rsidR="00913E33">
        <w:rPr>
          <w:lang w:val="en-US"/>
        </w:rPr>
        <w:t xml:space="preserve"> (see Fairbanks et al., 2019 for a more comprehensive account of critical perspective</w:t>
      </w:r>
      <w:r w:rsidR="00B05A56">
        <w:rPr>
          <w:lang w:val="en-US"/>
        </w:rPr>
        <w:t>s</w:t>
      </w:r>
      <w:r w:rsidR="00913E33">
        <w:rPr>
          <w:lang w:val="en-US"/>
        </w:rPr>
        <w:t xml:space="preserve"> on MSP)</w:t>
      </w:r>
      <w:r w:rsidR="00FC21B8">
        <w:rPr>
          <w:lang w:val="en-US"/>
        </w:rPr>
        <w:t xml:space="preserve">. </w:t>
      </w:r>
    </w:p>
    <w:p w14:paraId="6CE1330B" w14:textId="77777777" w:rsidR="004C794B" w:rsidRDefault="004C68F3" w:rsidP="00A24BF6">
      <w:pPr>
        <w:rPr>
          <w:lang w:val="en-US"/>
        </w:rPr>
      </w:pPr>
      <w:r w:rsidRPr="00A1698E">
        <w:rPr>
          <w:lang w:val="en-US"/>
        </w:rPr>
        <w:t>We view this Thematic Series</w:t>
      </w:r>
      <w:r w:rsidRPr="004C68F3">
        <w:rPr>
          <w:lang w:val="en-US"/>
        </w:rPr>
        <w:t xml:space="preserve"> </w:t>
      </w:r>
      <w:r>
        <w:rPr>
          <w:lang w:val="en-US"/>
        </w:rPr>
        <w:t xml:space="preserve">entitled </w:t>
      </w:r>
      <w:r w:rsidRPr="00212829">
        <w:rPr>
          <w:i/>
          <w:lang w:val="en-US"/>
        </w:rPr>
        <w:t xml:space="preserve">Critical turn in Marine Spatial Planning - whence and </w:t>
      </w:r>
      <w:proofErr w:type="gramStart"/>
      <w:r w:rsidRPr="00212829">
        <w:rPr>
          <w:i/>
          <w:lang w:val="en-US"/>
        </w:rPr>
        <w:t>whither?</w:t>
      </w:r>
      <w:r>
        <w:rPr>
          <w:lang w:val="en-US"/>
        </w:rPr>
        <w:t>,</w:t>
      </w:r>
      <w:proofErr w:type="gramEnd"/>
      <w:r w:rsidRPr="00A1698E">
        <w:rPr>
          <w:lang w:val="en-US"/>
        </w:rPr>
        <w:t xml:space="preserve"> as an opportunity to </w:t>
      </w:r>
      <w:r w:rsidR="00F63A82">
        <w:rPr>
          <w:lang w:val="en-US"/>
        </w:rPr>
        <w:t xml:space="preserve">contribute to this </w:t>
      </w:r>
      <w:r w:rsidR="00772B3A">
        <w:rPr>
          <w:lang w:val="en-US"/>
        </w:rPr>
        <w:t xml:space="preserve">literature </w:t>
      </w:r>
      <w:r w:rsidR="00F63A82">
        <w:rPr>
          <w:lang w:val="en-US"/>
        </w:rPr>
        <w:t xml:space="preserve">and to answer the </w:t>
      </w:r>
      <w:r w:rsidRPr="00A1698E">
        <w:rPr>
          <w:lang w:val="en-US"/>
        </w:rPr>
        <w:t>calls</w:t>
      </w:r>
      <w:r w:rsidR="00F63A82">
        <w:rPr>
          <w:lang w:val="en-US"/>
        </w:rPr>
        <w:t xml:space="preserve"> for more </w:t>
      </w:r>
      <w:r w:rsidR="00F63A82" w:rsidRPr="00F63A82">
        <w:rPr>
          <w:lang w:val="en-US"/>
        </w:rPr>
        <w:t>theoretically</w:t>
      </w:r>
      <w:r w:rsidR="00F63A82">
        <w:rPr>
          <w:lang w:val="en-US"/>
        </w:rPr>
        <w:t>-informed research</w:t>
      </w:r>
      <w:r w:rsidRPr="00A1698E">
        <w:rPr>
          <w:lang w:val="en-US"/>
        </w:rPr>
        <w:t>.</w:t>
      </w:r>
      <w:r w:rsidR="00F63A82">
        <w:rPr>
          <w:lang w:val="en-US"/>
        </w:rPr>
        <w:t xml:space="preserve"> </w:t>
      </w:r>
      <w:r w:rsidR="009A31BD" w:rsidRPr="00212829">
        <w:rPr>
          <w:lang w:val="en-US"/>
        </w:rPr>
        <w:t>Th</w:t>
      </w:r>
      <w:r w:rsidR="001015E3">
        <w:rPr>
          <w:lang w:val="en-US"/>
        </w:rPr>
        <w:t>rough th</w:t>
      </w:r>
      <w:r w:rsidR="009A31BD" w:rsidRPr="00212829">
        <w:rPr>
          <w:lang w:val="en-US"/>
        </w:rPr>
        <w:t xml:space="preserve">is </w:t>
      </w:r>
      <w:r w:rsidR="009A31BD">
        <w:rPr>
          <w:lang w:val="en-US"/>
        </w:rPr>
        <w:t>thema</w:t>
      </w:r>
      <w:r w:rsidR="00F63A82">
        <w:rPr>
          <w:lang w:val="en-US"/>
        </w:rPr>
        <w:t xml:space="preserve">tic series, which emerged from </w:t>
      </w:r>
      <w:r w:rsidR="00772B3A">
        <w:rPr>
          <w:lang w:val="en-US"/>
        </w:rPr>
        <w:t xml:space="preserve">the </w:t>
      </w:r>
      <w:r w:rsidR="00F63A82" w:rsidRPr="00772B3A">
        <w:rPr>
          <w:i/>
          <w:lang w:val="en-US"/>
        </w:rPr>
        <w:t>Marine Spatial Planning Research Network</w:t>
      </w:r>
      <w:r w:rsidR="00F63A82">
        <w:rPr>
          <w:lang w:val="en-US"/>
        </w:rPr>
        <w:t xml:space="preserve"> (</w:t>
      </w:r>
      <w:hyperlink r:id="rId11" w:history="1">
        <w:r w:rsidR="00F63A82" w:rsidRPr="00707F60">
          <w:rPr>
            <w:rStyle w:val="Hyperlink"/>
            <w:lang w:val="en-US"/>
          </w:rPr>
          <w:t>https://www.msprn.net/home</w:t>
        </w:r>
      </w:hyperlink>
      <w:r w:rsidR="00F63A82">
        <w:rPr>
          <w:lang w:val="en-US"/>
        </w:rPr>
        <w:t xml:space="preserve">) workshops and related sessions at the </w:t>
      </w:r>
      <w:r w:rsidR="00F63A82" w:rsidRPr="00F63A82">
        <w:rPr>
          <w:i/>
          <w:lang w:val="en-US"/>
        </w:rPr>
        <w:t>MARE 2019 People and The Sea Conference</w:t>
      </w:r>
      <w:r w:rsidR="00F63A82">
        <w:rPr>
          <w:lang w:val="en-US"/>
        </w:rPr>
        <w:t xml:space="preserve">, </w:t>
      </w:r>
      <w:r w:rsidR="001015E3" w:rsidRPr="001015E3">
        <w:rPr>
          <w:lang w:val="en-US"/>
        </w:rPr>
        <w:t>we seek to highlight</w:t>
      </w:r>
      <w:r w:rsidR="001015E3">
        <w:rPr>
          <w:b/>
          <w:lang w:val="en-US"/>
        </w:rPr>
        <w:t xml:space="preserve"> </w:t>
      </w:r>
      <w:r w:rsidR="00BD76BF">
        <w:rPr>
          <w:lang w:val="en-US"/>
        </w:rPr>
        <w:t>where and how this critical engagement is occurring</w:t>
      </w:r>
      <w:r w:rsidR="001015E3">
        <w:rPr>
          <w:lang w:val="en-US"/>
        </w:rPr>
        <w:t xml:space="preserve">, </w:t>
      </w:r>
      <w:r w:rsidR="00BD76BF">
        <w:rPr>
          <w:lang w:val="en-US"/>
        </w:rPr>
        <w:t>to point to po</w:t>
      </w:r>
      <w:r w:rsidR="001015E3">
        <w:rPr>
          <w:lang w:val="en-US"/>
        </w:rPr>
        <w:t>ssible future research area</w:t>
      </w:r>
      <w:r w:rsidR="000120F1">
        <w:rPr>
          <w:lang w:val="en-US"/>
        </w:rPr>
        <w:t>s</w:t>
      </w:r>
      <w:r w:rsidR="001015E3">
        <w:rPr>
          <w:lang w:val="en-US"/>
        </w:rPr>
        <w:t xml:space="preserve">, and to invite the readership of </w:t>
      </w:r>
      <w:r w:rsidR="001015E3">
        <w:rPr>
          <w:i/>
          <w:lang w:val="en-US"/>
        </w:rPr>
        <w:t>Maritime Studies</w:t>
      </w:r>
      <w:r w:rsidR="001015E3">
        <w:rPr>
          <w:lang w:val="en-US"/>
        </w:rPr>
        <w:t xml:space="preserve"> to reflect on how their work can engage with and extend the corpus of social science, theoreti</w:t>
      </w:r>
      <w:r w:rsidR="00B93C32">
        <w:rPr>
          <w:lang w:val="en-US"/>
        </w:rPr>
        <w:t xml:space="preserve">cally-informed MSP scholarship. </w:t>
      </w:r>
    </w:p>
    <w:p w14:paraId="492F322E" w14:textId="63E8444C" w:rsidR="00A24BF6" w:rsidRPr="004C794B" w:rsidRDefault="0028117D" w:rsidP="00A24BF6">
      <w:r>
        <w:t xml:space="preserve">The </w:t>
      </w:r>
      <w:r w:rsidR="002C6CAB">
        <w:t xml:space="preserve">eleven </w:t>
      </w:r>
      <w:r w:rsidR="00797EF8">
        <w:t>papers publi</w:t>
      </w:r>
      <w:r w:rsidR="00DA2586">
        <w:t>shed in this thematic series exemplify</w:t>
      </w:r>
      <w:r w:rsidR="00797EF8">
        <w:t xml:space="preserve"> the wide variety of social science issues that are being explored by researchers engaged in critical MSP research. </w:t>
      </w:r>
      <w:r>
        <w:t xml:space="preserve">These </w:t>
      </w:r>
      <w:r>
        <w:lastRenderedPageBreak/>
        <w:t>contributions span a variety of geographies, disciplines and theoretically traditions</w:t>
      </w:r>
      <w:r w:rsidR="00A24BF6">
        <w:t xml:space="preserve">, and cover a range of topics. </w:t>
      </w:r>
      <w:r w:rsidR="00A24BF6" w:rsidRPr="00933674">
        <w:rPr>
          <w:b/>
        </w:rPr>
        <w:t>Ritchie and McElduff</w:t>
      </w:r>
      <w:r w:rsidR="00A24BF6">
        <w:t xml:space="preserve"> (2020) revisit possibly the earliest critical look at MSP, that of an article by Peel and Lloyd (2004), which explored the extent to which MSP could be considered a socially-constructed expression of ‘the marine problem</w:t>
      </w:r>
      <w:r w:rsidR="00772B3A">
        <w:t xml:space="preserve">’ (following Hannigan (1995)). </w:t>
      </w:r>
      <w:r w:rsidR="00A24BF6">
        <w:t>Ritchie and McElduff (2020) consider that, since then, this has become an even more legitimate interpretation of MSP, as marine issues increasingly gain public and institutional attention, and MSP is positioned as a response to these.  However, with particular reference to the UK context, they feel that there is scope for further development of this perspective, with, for example, the need for a stronger institutional sponsor for marine issues.</w:t>
      </w:r>
    </w:p>
    <w:p w14:paraId="172A6463" w14:textId="5C8F9B24" w:rsidR="00D7553F" w:rsidRDefault="002C6CAB" w:rsidP="002D0468">
      <w:r>
        <w:t xml:space="preserve">Grounded in the field of legal geography, </w:t>
      </w:r>
      <w:proofErr w:type="spellStart"/>
      <w:r w:rsidRPr="00933674">
        <w:rPr>
          <w:b/>
        </w:rPr>
        <w:t>Ntona</w:t>
      </w:r>
      <w:proofErr w:type="spellEnd"/>
      <w:r w:rsidRPr="00933674">
        <w:rPr>
          <w:b/>
        </w:rPr>
        <w:t xml:space="preserve"> and </w:t>
      </w:r>
      <w:proofErr w:type="spellStart"/>
      <w:r w:rsidRPr="00933674">
        <w:rPr>
          <w:b/>
        </w:rPr>
        <w:t>Schr</w:t>
      </w:r>
      <w:r w:rsidRPr="00933674">
        <w:rPr>
          <w:rFonts w:cs="Times New Roman"/>
          <w:b/>
        </w:rPr>
        <w:t>ö</w:t>
      </w:r>
      <w:r w:rsidRPr="00933674">
        <w:rPr>
          <w:b/>
        </w:rPr>
        <w:t>der</w:t>
      </w:r>
      <w:proofErr w:type="spellEnd"/>
      <w:r>
        <w:t xml:space="preserve"> (2020) define marine space as a socio-legal construction. Arguing for a relational conceptualization, they explore the ontologies and </w:t>
      </w:r>
      <w:r w:rsidR="009A7296">
        <w:t>epistemologies</w:t>
      </w:r>
      <w:r>
        <w:t xml:space="preserve"> inscribed in law and regulatory frameworks by connecting the themes of law as discourse, law as representation and law as power. They show how legal aspects within MSP frameworks restate </w:t>
      </w:r>
      <w:r w:rsidR="004C794B">
        <w:t xml:space="preserve">a </w:t>
      </w:r>
      <w:r>
        <w:t>focus on neutrality, managerial approaches, and particular underst</w:t>
      </w:r>
      <w:r w:rsidR="004C794B">
        <w:t>anding of oceans as commons</w:t>
      </w:r>
      <w:r w:rsidR="009A7296">
        <w:t xml:space="preserve">, and </w:t>
      </w:r>
      <w:r w:rsidR="004C794B">
        <w:t xml:space="preserve">the legitimate </w:t>
      </w:r>
      <w:r w:rsidR="009A7296">
        <w:t>enclosure of such space</w:t>
      </w:r>
      <w:r>
        <w:t xml:space="preserve">. </w:t>
      </w:r>
      <w:r w:rsidR="00B93C32">
        <w:t xml:space="preserve">The </w:t>
      </w:r>
      <w:r w:rsidR="004C794B">
        <w:t xml:space="preserve">argue for a </w:t>
      </w:r>
      <w:r w:rsidR="00B93C32">
        <w:t>s</w:t>
      </w:r>
      <w:r w:rsidR="004C794B">
        <w:t xml:space="preserve">hift in </w:t>
      </w:r>
      <w:r>
        <w:t xml:space="preserve">focus </w:t>
      </w:r>
      <w:r w:rsidR="004C794B">
        <w:t>that</w:t>
      </w:r>
      <w:r w:rsidR="009A7296">
        <w:t xml:space="preserve"> critical</w:t>
      </w:r>
      <w:r w:rsidR="004C794B">
        <w:t xml:space="preserve">ly understands </w:t>
      </w:r>
      <w:r w:rsidR="009A7296">
        <w:t xml:space="preserve">the position and role of law in co-constituting marine space and its socio-material realities.   </w:t>
      </w:r>
      <w:r>
        <w:t xml:space="preserve">      </w:t>
      </w:r>
    </w:p>
    <w:p w14:paraId="3CC82A66" w14:textId="5D2F8CE8" w:rsidR="00D7553F" w:rsidRPr="00B275CD" w:rsidRDefault="00D7553F" w:rsidP="00D7553F">
      <w:pPr>
        <w:rPr>
          <w:b/>
        </w:rPr>
      </w:pPr>
      <w:r w:rsidRPr="00B275CD">
        <w:rPr>
          <w:b/>
        </w:rPr>
        <w:t>Jay (2020)</w:t>
      </w:r>
      <w:r w:rsidR="00601F31">
        <w:rPr>
          <w:b/>
        </w:rPr>
        <w:t xml:space="preserve"> </w:t>
      </w:r>
      <w:r w:rsidR="00884DD0" w:rsidRPr="002245DF">
        <w:rPr>
          <w:bCs/>
        </w:rPr>
        <w:t>examines</w:t>
      </w:r>
      <w:r w:rsidR="001C4C81">
        <w:rPr>
          <w:bCs/>
        </w:rPr>
        <w:t xml:space="preserve"> straited and smooth</w:t>
      </w:r>
      <w:r w:rsidR="008A4714">
        <w:rPr>
          <w:bCs/>
        </w:rPr>
        <w:t xml:space="preserve"> spaces in MSP</w:t>
      </w:r>
      <w:r w:rsidR="00780E5A">
        <w:rPr>
          <w:bCs/>
        </w:rPr>
        <w:t>, with these concepts being</w:t>
      </w:r>
      <w:r w:rsidR="008A4714">
        <w:rPr>
          <w:bCs/>
        </w:rPr>
        <w:t xml:space="preserve"> derived from the work of </w:t>
      </w:r>
      <w:r w:rsidR="000113D7">
        <w:rPr>
          <w:bCs/>
        </w:rPr>
        <w:t xml:space="preserve">Deleuze and </w:t>
      </w:r>
      <w:proofErr w:type="spellStart"/>
      <w:r w:rsidR="000113D7">
        <w:rPr>
          <w:bCs/>
        </w:rPr>
        <w:t>Guatarri</w:t>
      </w:r>
      <w:proofErr w:type="spellEnd"/>
      <w:r w:rsidR="000113D7">
        <w:rPr>
          <w:bCs/>
        </w:rPr>
        <w:t xml:space="preserve"> (199</w:t>
      </w:r>
      <w:r w:rsidR="00867A54">
        <w:rPr>
          <w:bCs/>
        </w:rPr>
        <w:t xml:space="preserve">8) where </w:t>
      </w:r>
      <w:r w:rsidR="00A1136B">
        <w:rPr>
          <w:bCs/>
        </w:rPr>
        <w:t>the ‘spatial’ concept is not only understood as enviro-phy</w:t>
      </w:r>
      <w:r w:rsidR="00882A09">
        <w:rPr>
          <w:bCs/>
        </w:rPr>
        <w:t xml:space="preserve">sical but also through socio-institutional </w:t>
      </w:r>
      <w:r w:rsidR="00630634">
        <w:rPr>
          <w:bCs/>
        </w:rPr>
        <w:t>dimensions</w:t>
      </w:r>
      <w:r w:rsidR="00882A09">
        <w:rPr>
          <w:bCs/>
        </w:rPr>
        <w:t>.</w:t>
      </w:r>
      <w:r w:rsidR="00630634">
        <w:rPr>
          <w:bCs/>
        </w:rPr>
        <w:t xml:space="preserve"> </w:t>
      </w:r>
      <w:r w:rsidR="009E0688">
        <w:rPr>
          <w:bCs/>
        </w:rPr>
        <w:t xml:space="preserve">He </w:t>
      </w:r>
      <w:r w:rsidR="0058307A">
        <w:rPr>
          <w:bCs/>
        </w:rPr>
        <w:t>expands these concepts by bringing existing and new perspectives fr</w:t>
      </w:r>
      <w:r w:rsidR="00CE5605">
        <w:rPr>
          <w:bCs/>
        </w:rPr>
        <w:t>om MSP</w:t>
      </w:r>
      <w:r w:rsidR="00650929">
        <w:rPr>
          <w:bCs/>
        </w:rPr>
        <w:t xml:space="preserve"> and argues that </w:t>
      </w:r>
      <w:r w:rsidR="00035798">
        <w:rPr>
          <w:bCs/>
        </w:rPr>
        <w:t>straited and smooth have to be temporally and physically productive</w:t>
      </w:r>
      <w:r w:rsidR="006820E6">
        <w:rPr>
          <w:bCs/>
        </w:rPr>
        <w:t xml:space="preserve"> and are in continual production </w:t>
      </w:r>
      <w:r w:rsidR="009A078C">
        <w:rPr>
          <w:bCs/>
        </w:rPr>
        <w:t>and interchange.</w:t>
      </w:r>
      <w:r w:rsidR="00804F56">
        <w:rPr>
          <w:bCs/>
        </w:rPr>
        <w:t xml:space="preserve"> </w:t>
      </w:r>
      <w:r w:rsidR="00F6664F">
        <w:rPr>
          <w:bCs/>
        </w:rPr>
        <w:t xml:space="preserve">Jay (2020) </w:t>
      </w:r>
      <w:r w:rsidR="003454C2">
        <w:rPr>
          <w:bCs/>
        </w:rPr>
        <w:t>finds that</w:t>
      </w:r>
      <w:r w:rsidR="00FB78FA">
        <w:rPr>
          <w:bCs/>
        </w:rPr>
        <w:t xml:space="preserve"> </w:t>
      </w:r>
      <w:r w:rsidR="0050397D">
        <w:rPr>
          <w:bCs/>
        </w:rPr>
        <w:t xml:space="preserve">by drawing </w:t>
      </w:r>
      <w:r w:rsidR="003849AD">
        <w:rPr>
          <w:bCs/>
        </w:rPr>
        <w:t>the</w:t>
      </w:r>
      <w:r w:rsidR="00810842">
        <w:rPr>
          <w:bCs/>
        </w:rPr>
        <w:t xml:space="preserve"> attention of</w:t>
      </w:r>
      <w:r w:rsidR="003849AD">
        <w:rPr>
          <w:bCs/>
        </w:rPr>
        <w:t xml:space="preserve"> actors </w:t>
      </w:r>
      <w:r w:rsidR="00810842">
        <w:rPr>
          <w:bCs/>
        </w:rPr>
        <w:t>to</w:t>
      </w:r>
      <w:r w:rsidR="00780E5A">
        <w:rPr>
          <w:bCs/>
        </w:rPr>
        <w:t xml:space="preserve"> new </w:t>
      </w:r>
      <w:r w:rsidR="003849AD">
        <w:rPr>
          <w:bCs/>
        </w:rPr>
        <w:t xml:space="preserve">understandings </w:t>
      </w:r>
      <w:r w:rsidR="00780E5A">
        <w:rPr>
          <w:bCs/>
        </w:rPr>
        <w:t xml:space="preserve">of space, </w:t>
      </w:r>
      <w:r w:rsidR="003849AD">
        <w:rPr>
          <w:bCs/>
        </w:rPr>
        <w:t>and</w:t>
      </w:r>
      <w:r w:rsidR="00A42621">
        <w:rPr>
          <w:bCs/>
        </w:rPr>
        <w:t xml:space="preserve"> by</w:t>
      </w:r>
      <w:r w:rsidR="003849AD">
        <w:rPr>
          <w:bCs/>
        </w:rPr>
        <w:t xml:space="preserve"> suggesting alternative ways of working</w:t>
      </w:r>
      <w:r w:rsidR="00780E5A">
        <w:rPr>
          <w:bCs/>
        </w:rPr>
        <w:t>,</w:t>
      </w:r>
      <w:r w:rsidR="003849AD">
        <w:rPr>
          <w:bCs/>
        </w:rPr>
        <w:t xml:space="preserve"> </w:t>
      </w:r>
      <w:r w:rsidR="00780E5A">
        <w:rPr>
          <w:bCs/>
        </w:rPr>
        <w:t>is a</w:t>
      </w:r>
      <w:r w:rsidR="009F65EE">
        <w:rPr>
          <w:bCs/>
        </w:rPr>
        <w:t xml:space="preserve"> political act </w:t>
      </w:r>
      <w:r w:rsidR="00780E5A">
        <w:rPr>
          <w:bCs/>
        </w:rPr>
        <w:t xml:space="preserve">that </w:t>
      </w:r>
      <w:r w:rsidR="00780E5A">
        <w:rPr>
          <w:bCs/>
        </w:rPr>
        <w:lastRenderedPageBreak/>
        <w:t xml:space="preserve">can </w:t>
      </w:r>
      <w:r w:rsidR="009F65EE">
        <w:rPr>
          <w:bCs/>
        </w:rPr>
        <w:t>influence other actors to change their ways.</w:t>
      </w:r>
      <w:r w:rsidR="00A42621">
        <w:rPr>
          <w:bCs/>
        </w:rPr>
        <w:t xml:space="preserve"> He </w:t>
      </w:r>
      <w:r w:rsidR="0097260D">
        <w:rPr>
          <w:bCs/>
        </w:rPr>
        <w:t>applies this theoretical framework to</w:t>
      </w:r>
      <w:r w:rsidR="00943DB9">
        <w:rPr>
          <w:bCs/>
        </w:rPr>
        <w:t xml:space="preserve"> the Shetland MSP process</w:t>
      </w:r>
      <w:r w:rsidR="0031551F">
        <w:rPr>
          <w:bCs/>
        </w:rPr>
        <w:t xml:space="preserve"> which </w:t>
      </w:r>
      <w:r w:rsidR="003B4579">
        <w:rPr>
          <w:bCs/>
        </w:rPr>
        <w:t>reveals</w:t>
      </w:r>
      <w:r w:rsidR="0031551F">
        <w:rPr>
          <w:bCs/>
        </w:rPr>
        <w:t xml:space="preserve"> to have </w:t>
      </w:r>
      <w:r w:rsidR="0060080C">
        <w:rPr>
          <w:bCs/>
        </w:rPr>
        <w:t xml:space="preserve">straited and smooth </w:t>
      </w:r>
      <w:proofErr w:type="spellStart"/>
      <w:r w:rsidR="0060080C">
        <w:rPr>
          <w:bCs/>
        </w:rPr>
        <w:t>spatialities</w:t>
      </w:r>
      <w:proofErr w:type="spellEnd"/>
      <w:r w:rsidR="00213635">
        <w:rPr>
          <w:bCs/>
        </w:rPr>
        <w:t xml:space="preserve"> and that</w:t>
      </w:r>
      <w:r w:rsidR="00140C85">
        <w:rPr>
          <w:bCs/>
        </w:rPr>
        <w:t xml:space="preserve"> policy stages can progress through the interaction of the two spatial dynamics</w:t>
      </w:r>
      <w:r w:rsidR="006063A8">
        <w:rPr>
          <w:bCs/>
        </w:rPr>
        <w:t>.</w:t>
      </w:r>
    </w:p>
    <w:p w14:paraId="72841963" w14:textId="0A30E11D" w:rsidR="00AC1F42" w:rsidRPr="00AC1F42" w:rsidRDefault="009A7296" w:rsidP="00AC1F42">
      <w:r w:rsidRPr="00B275CD">
        <w:rPr>
          <w:b/>
        </w:rPr>
        <w:t>Flannery and McAteer (2020)</w:t>
      </w:r>
      <w:r w:rsidR="00AC1F42" w:rsidRPr="00AC1F42">
        <w:t xml:space="preserve"> use the Foucauldian concept of governmentality to understand MSP as a power-laden arena, particularly how power dynamics play out in subsequent phase</w:t>
      </w:r>
      <w:r w:rsidR="00AC1F42">
        <w:t>s</w:t>
      </w:r>
      <w:r w:rsidR="009B096F">
        <w:t xml:space="preserve"> (normative, strategic, operational, monitoring)</w:t>
      </w:r>
      <w:r w:rsidR="00AC1F42">
        <w:t xml:space="preserve"> of the planning process. They </w:t>
      </w:r>
      <w:r w:rsidR="00AC1F42" w:rsidRPr="00AC1F42">
        <w:t xml:space="preserve">assess how MSP has been operationalized in the UK, with a focus on the </w:t>
      </w:r>
      <w:r w:rsidR="009B096F">
        <w:t>E</w:t>
      </w:r>
      <w:r w:rsidR="00AC1F42" w:rsidRPr="00AC1F42">
        <w:t xml:space="preserve">ast </w:t>
      </w:r>
      <w:r w:rsidR="00780E5A">
        <w:t>marine plans in</w:t>
      </w:r>
      <w:r w:rsidR="00AC1F42" w:rsidRPr="00AC1F42">
        <w:t xml:space="preserve"> England, by looking into three core elements within governance processes: problematizations, rationalities,</w:t>
      </w:r>
      <w:r w:rsidR="00AC1F42">
        <w:t xml:space="preserve"> and technologies. The authors show </w:t>
      </w:r>
      <w:r w:rsidR="00AC1F42" w:rsidRPr="00AC1F42">
        <w:t>that</w:t>
      </w:r>
      <w:r w:rsidR="00AC1F42">
        <w:t>,</w:t>
      </w:r>
      <w:r w:rsidR="00AC1F42" w:rsidRPr="00AC1F42">
        <w:t xml:space="preserve"> w</w:t>
      </w:r>
      <w:r w:rsidR="009B096F">
        <w:t xml:space="preserve">hile in the earlier (normative) </w:t>
      </w:r>
      <w:r w:rsidR="00AC1F42" w:rsidRPr="00AC1F42">
        <w:t xml:space="preserve">phase, </w:t>
      </w:r>
      <w:r w:rsidR="00B93C32">
        <w:t>MSP w</w:t>
      </w:r>
      <w:r w:rsidR="00AC1F42" w:rsidRPr="00AC1F42">
        <w:t>as coupled with progressive reform, this becomes deradicalized</w:t>
      </w:r>
      <w:r w:rsidR="009B096F">
        <w:t xml:space="preserve"> in later stages, </w:t>
      </w:r>
      <w:r w:rsidR="00AC1F42" w:rsidRPr="00AC1F42">
        <w:t xml:space="preserve">resulting in </w:t>
      </w:r>
      <w:r w:rsidR="00B93C32">
        <w:t xml:space="preserve">the development of </w:t>
      </w:r>
      <w:r w:rsidR="00AC1F42" w:rsidRPr="00AC1F42">
        <w:t>hegemonic (neoliberal</w:t>
      </w:r>
      <w:r w:rsidR="009B096F">
        <w:t>)</w:t>
      </w:r>
      <w:r w:rsidR="00AC1F42" w:rsidRPr="00AC1F42">
        <w:t xml:space="preserve"> goals. However, by understanding </w:t>
      </w:r>
      <w:r w:rsidR="00FC21B8" w:rsidRPr="00AC1F42">
        <w:t>how governmentalities</w:t>
      </w:r>
      <w:r w:rsidR="00AC1F42" w:rsidRPr="00AC1F42">
        <w:t xml:space="preserve"> travel through time and space, they can be changed and resisted.</w:t>
      </w:r>
    </w:p>
    <w:p w14:paraId="3106D5F1" w14:textId="1E323A1D" w:rsidR="009A7296" w:rsidRDefault="009A7296" w:rsidP="009A7296">
      <w:r w:rsidRPr="008B5C24">
        <w:rPr>
          <w:b/>
        </w:rPr>
        <w:t>Campbell et al (2020)</w:t>
      </w:r>
      <w:r>
        <w:t xml:space="preserve"> apply assemblage and governance theories to critically reflect on the emergence of ocean planning in US fe</w:t>
      </w:r>
      <w:r w:rsidR="00780E5A">
        <w:t>deral waters. Highlighting how ocean planning</w:t>
      </w:r>
      <w:r>
        <w:t xml:space="preserve"> has been implemented during a distinctly neoliberal era in which there is little enthusiasm for big government, Campbell et al (2020) frame the ocean planning process in the US as a governance rather than government project. By focusing on governance actors, the scales at which they function, and the data infrastructure that was created to support ocean planning, Campbell et al (2020) demonstrate how US ocean planning is reflective of contemporary environmental governance. Although its origin as an Executive Order creates inherent weaknesses (e.g. lacking legislation and funding), by being more governance that government, they demonstrate that US ocean planning has the potential, fragile though it may be, to deliver outcomes </w:t>
      </w:r>
      <w:r w:rsidR="00780E5A">
        <w:t xml:space="preserve">that </w:t>
      </w:r>
      <w:r>
        <w:t>empower communities and resi</w:t>
      </w:r>
      <w:r w:rsidR="00B93C32">
        <w:t>s</w:t>
      </w:r>
      <w:r>
        <w:t xml:space="preserve">t the enclosure of marine areas for capital accumulation. </w:t>
      </w:r>
    </w:p>
    <w:p w14:paraId="31FA8ADC" w14:textId="0E1043B1" w:rsidR="009A7296" w:rsidRDefault="009A7296" w:rsidP="009A7296">
      <w:r w:rsidRPr="00933674">
        <w:rPr>
          <w:b/>
        </w:rPr>
        <w:lastRenderedPageBreak/>
        <w:t>Greenhill et al.,</w:t>
      </w:r>
      <w:r>
        <w:t xml:space="preserve"> (2020) also tease out the tensions between government and governance in the implementation of MSP in Scotland. They examine the extent to which MSP arr</w:t>
      </w:r>
      <w:r w:rsidR="00780E5A">
        <w:t>angements in Scotland constrain or enable</w:t>
      </w:r>
      <w:r>
        <w:t xml:space="preserve"> adaptive governance. Drawing on adaptive governance theory, they illustrate that MSP in Scotland endeavours to enable synchronicity between ‘top-down’ government and lower scale governance. Greenhill et al., (2020) demonstrate how the national government provides legitimacy, incentives and oversight for MSP implementation, while governance partnerships support collaboration and innovation at the regional level. They illustrate the tensions within these arrangements and their impact on the implementation of adaptive governance. </w:t>
      </w:r>
    </w:p>
    <w:p w14:paraId="2FDEA18D" w14:textId="3005BA8C" w:rsidR="001F0128" w:rsidRPr="001F0128" w:rsidRDefault="001F0128" w:rsidP="001F0128">
      <w:pPr>
        <w:rPr>
          <w:lang w:val="en-US"/>
        </w:rPr>
      </w:pPr>
      <w:r w:rsidRPr="00933674">
        <w:rPr>
          <w:b/>
        </w:rPr>
        <w:t>Vince and Day</w:t>
      </w:r>
      <w:r w:rsidRPr="001F0128">
        <w:t xml:space="preserve"> (2020) restate</w:t>
      </w:r>
      <w:r>
        <w:t xml:space="preserve"> the widely shared notion that MSP has great </w:t>
      </w:r>
      <w:r w:rsidR="00933674">
        <w:t>potential</w:t>
      </w:r>
      <w:r>
        <w:t xml:space="preserve"> to </w:t>
      </w:r>
      <w:r w:rsidR="00A56B3D">
        <w:t>integrate</w:t>
      </w:r>
      <w:r>
        <w:t xml:space="preserve"> fragmented and sector-based marine governance, but argue that integrative capacity needs to be unpacked to assess effective integration within MSP. Drawing on two Australian cases, the authors show how integrative capacity underpins a broad set of MSP principles, such as cross-sectoral coordination, cross-</w:t>
      </w:r>
      <w:r w:rsidR="00FC21B8">
        <w:t>cultural</w:t>
      </w:r>
      <w:r>
        <w:t xml:space="preserve"> deliberation, and intra-agency collaborations. They conclude that MSP becomes more effective when agencies enhance their often limited ability to recognize and respond to a multiplic</w:t>
      </w:r>
      <w:r w:rsidR="00780E5A">
        <w:t>ity of interests and demands, by</w:t>
      </w:r>
      <w:r>
        <w:t xml:space="preserve"> modifying, and even changing, their practices and processes.    </w:t>
      </w:r>
      <w:r w:rsidRPr="001F0128">
        <w:t xml:space="preserve">  </w:t>
      </w:r>
    </w:p>
    <w:p w14:paraId="0F285F78" w14:textId="48D1918D" w:rsidR="001F0128" w:rsidRDefault="001F0128" w:rsidP="001F0128">
      <w:pPr>
        <w:rPr>
          <w:bCs/>
        </w:rPr>
      </w:pPr>
      <w:r w:rsidRPr="00933674">
        <w:rPr>
          <w:b/>
        </w:rPr>
        <w:t>Keijser et al.,</w:t>
      </w:r>
      <w:r w:rsidRPr="001F0128">
        <w:t xml:space="preserve"> (2020)</w:t>
      </w:r>
      <w:r w:rsidRPr="006E4A27">
        <w:rPr>
          <w:b/>
        </w:rPr>
        <w:t xml:space="preserve"> </w:t>
      </w:r>
      <w:r w:rsidR="00933674">
        <w:t>also f</w:t>
      </w:r>
      <w:r w:rsidR="00780E5A">
        <w:t xml:space="preserve">ocus on a commonly shared idea of </w:t>
      </w:r>
      <w:r w:rsidR="00933674">
        <w:t xml:space="preserve">the importance </w:t>
      </w:r>
      <w:r w:rsidR="00FC21B8">
        <w:t xml:space="preserve">of </w:t>
      </w:r>
      <w:r w:rsidR="00FC21B8">
        <w:rPr>
          <w:bCs/>
        </w:rPr>
        <w:t>learning</w:t>
      </w:r>
      <w:r>
        <w:rPr>
          <w:bCs/>
        </w:rPr>
        <w:t xml:space="preserve"> </w:t>
      </w:r>
      <w:r w:rsidR="00933674">
        <w:rPr>
          <w:bCs/>
        </w:rPr>
        <w:t>i</w:t>
      </w:r>
      <w:r>
        <w:rPr>
          <w:bCs/>
        </w:rPr>
        <w:t>n MSP</w:t>
      </w:r>
      <w:r w:rsidR="00933674">
        <w:rPr>
          <w:bCs/>
        </w:rPr>
        <w:t>, and argue that it is currently understudied</w:t>
      </w:r>
      <w:r>
        <w:rPr>
          <w:bCs/>
        </w:rPr>
        <w:t xml:space="preserve">. They build on the work of Armitage et al. (2008) who outline five dimensions of learning by unpacking the ‘learning paradox’ in MSP and by adding two more dimensions – the object of learning and the timing of learning. Keijser et al (2020) then apply this framework to the MSP process in the Netherlands. They analyse the Dutch MSP literature and draw out where learning is mentioned explicitly for the seven dimensions. Keijser et al (2020) find that little explicit attention is given to the MSP process in the Netherlands and that not all seven dimensions are equally important for </w:t>
      </w:r>
      <w:r>
        <w:rPr>
          <w:bCs/>
        </w:rPr>
        <w:lastRenderedPageBreak/>
        <w:t>policymakers. They argue that learning is important, and it needs to be an explicit part of the MSP process.</w:t>
      </w:r>
    </w:p>
    <w:p w14:paraId="55F12E8D" w14:textId="77777777" w:rsidR="001F0128" w:rsidRDefault="001F0128" w:rsidP="001F0128">
      <w:r w:rsidRPr="00933674">
        <w:rPr>
          <w:b/>
        </w:rPr>
        <w:t xml:space="preserve">Said and </w:t>
      </w:r>
      <w:proofErr w:type="spellStart"/>
      <w:r w:rsidRPr="00933674">
        <w:rPr>
          <w:b/>
        </w:rPr>
        <w:t>Trouillet</w:t>
      </w:r>
      <w:proofErr w:type="spellEnd"/>
      <w:r w:rsidRPr="001E49BB">
        <w:t xml:space="preserve"> </w:t>
      </w:r>
      <w:r>
        <w:t xml:space="preserve">(2020) </w:t>
      </w:r>
      <w:r w:rsidRPr="001E49BB">
        <w:t xml:space="preserve">focus on the </w:t>
      </w:r>
      <w:r>
        <w:t>types of knowledge that are being incorporated into MSP processes, with particular reference to fisheries.  They contrast quantitative, bio-economic fisheries’ data with the ‘deep knowledge’ of fishers themselves on such things as social and cultural aspects of their activities.  They contend that MSP typically relies simply on the former, leading to mapping outputs and planning decisions that do not necessarily represent the interests of the industry.  They argue instead for a more participatory approach to mapping, incorporating currently excluded forms of information, which also implies a reflexive approach to knowledge production itself.</w:t>
      </w:r>
    </w:p>
    <w:p w14:paraId="5E67D7F3" w14:textId="20DC9129" w:rsidR="001F0128" w:rsidRDefault="001F0128" w:rsidP="001F0128">
      <w:r>
        <w:t xml:space="preserve">Looking beyond the role of the state, </w:t>
      </w:r>
      <w:r w:rsidRPr="00933674">
        <w:rPr>
          <w:b/>
        </w:rPr>
        <w:t>Toonen and van Tatenhove</w:t>
      </w:r>
      <w:r w:rsidRPr="0028117D">
        <w:t xml:space="preserve"> </w:t>
      </w:r>
      <w:r>
        <w:t xml:space="preserve">(2020) explore how marine problems are constructed and how actors deliberate, learn and react to information. Drawing on </w:t>
      </w:r>
      <w:r w:rsidR="00780E5A">
        <w:t xml:space="preserve">their </w:t>
      </w:r>
      <w:r>
        <w:t xml:space="preserve">previous work on marine scaping (Toonen and </w:t>
      </w:r>
      <w:r w:rsidRPr="0028117D">
        <w:t>van Tatenhove</w:t>
      </w:r>
      <w:r>
        <w:t xml:space="preserve">, 2013) and reflectivity in Transboundary MSP (TMSP) arrangements (van Tatenhove, 2017) they conceptualise TMSP as a reflective governance process for addressing complex socio-spatial issues. They argue that ‘informational flows’ are core to governance processes and, as these flows are not the sole purview of the state, that they provide opportunities for non-state actors to shape TMSP. They use case studies of the International Seabed Authority and The International Commission for the Conservation of Atlantic Tunas (ICCAT) to illustrate the different relationships between informational flows and reflectiveness. Toonen and </w:t>
      </w:r>
      <w:r w:rsidRPr="0028117D">
        <w:t xml:space="preserve">van Tatenhove </w:t>
      </w:r>
      <w:r>
        <w:t xml:space="preserve">(2020) conclude that TMSP arrangements should be redesigned to emphasize the interplay between reflexivity and information and that this will enable researchers to identify when and how new governance rules are created by non-state actors. </w:t>
      </w:r>
    </w:p>
    <w:p w14:paraId="3315BBA9" w14:textId="4E412CCA" w:rsidR="00D7553F" w:rsidRDefault="00D7553F" w:rsidP="008D6A14">
      <w:pPr>
        <w:autoSpaceDE w:val="0"/>
        <w:autoSpaceDN w:val="0"/>
        <w:adjustRightInd w:val="0"/>
        <w:spacing w:after="0"/>
      </w:pPr>
      <w:proofErr w:type="spellStart"/>
      <w:r w:rsidRPr="00933674">
        <w:rPr>
          <w:b/>
        </w:rPr>
        <w:lastRenderedPageBreak/>
        <w:t>Karnad</w:t>
      </w:r>
      <w:proofErr w:type="spellEnd"/>
      <w:r w:rsidRPr="00933674">
        <w:rPr>
          <w:b/>
        </w:rPr>
        <w:t xml:space="preserve"> and St.  Martin</w:t>
      </w:r>
      <w:r w:rsidRPr="0028117D">
        <w:t xml:space="preserve"> </w:t>
      </w:r>
      <w:r>
        <w:t xml:space="preserve">(2020) </w:t>
      </w:r>
      <w:r w:rsidR="001F0128">
        <w:t xml:space="preserve">also </w:t>
      </w:r>
      <w:r>
        <w:t xml:space="preserve">focus on the role of non-state actors </w:t>
      </w:r>
      <w:r w:rsidR="0051653E">
        <w:t xml:space="preserve">in MSP-like processes. Using the example of India, where the state-led MSP has not yet been implemented, they illustrate how MSP principles and practices are employed to divide ocean space. Rather than being implemented by the state, MSP-like processes are being introduced by international agencies </w:t>
      </w:r>
      <w:r w:rsidR="001F5859">
        <w:t xml:space="preserve">in response to </w:t>
      </w:r>
      <w:r w:rsidR="00B93C32">
        <w:t>large</w:t>
      </w:r>
      <w:r w:rsidR="0051653E">
        <w:t xml:space="preserve">-scale </w:t>
      </w:r>
      <w:r w:rsidR="001F5859">
        <w:t xml:space="preserve">industrial </w:t>
      </w:r>
      <w:r w:rsidR="0051653E">
        <w:t>development</w:t>
      </w:r>
      <w:r w:rsidR="00B93C32">
        <w:t>s in</w:t>
      </w:r>
      <w:r w:rsidR="0051653E">
        <w:t xml:space="preserve"> India’s marine e</w:t>
      </w:r>
      <w:r w:rsidR="001F5859">
        <w:t>nvironment</w:t>
      </w:r>
      <w:r w:rsidR="0051653E">
        <w:t xml:space="preserve">. Although </w:t>
      </w:r>
      <w:r w:rsidR="001F5859">
        <w:t>these processes often mirror the inclusive and holistic rhetoric of MSP elsewhere in the world</w:t>
      </w:r>
      <w:r w:rsidR="0051653E">
        <w:t xml:space="preserve">, </w:t>
      </w:r>
      <w:r w:rsidR="001F5859">
        <w:t xml:space="preserve">they tend to reproduce </w:t>
      </w:r>
      <w:r w:rsidR="0051653E">
        <w:t>particular power relation</w:t>
      </w:r>
      <w:r w:rsidR="001F5859">
        <w:t>s</w:t>
      </w:r>
      <w:r w:rsidR="0051653E">
        <w:t xml:space="preserve"> </w:t>
      </w:r>
      <w:r w:rsidR="00780E5A">
        <w:t xml:space="preserve">that reject </w:t>
      </w:r>
      <w:r w:rsidR="001F5859">
        <w:t xml:space="preserve">local knowledge. </w:t>
      </w:r>
      <w:proofErr w:type="spellStart"/>
      <w:r w:rsidR="001F5859" w:rsidRPr="0028117D">
        <w:t>Karnad</w:t>
      </w:r>
      <w:proofErr w:type="spellEnd"/>
      <w:r w:rsidR="001F5859">
        <w:t xml:space="preserve"> and </w:t>
      </w:r>
      <w:r w:rsidR="001F5859" w:rsidRPr="0028117D">
        <w:t xml:space="preserve">St.  Martin </w:t>
      </w:r>
      <w:r w:rsidR="001F5859">
        <w:t>(2020) argue that despite appearing to be rational, post-political, and technocratic processes,</w:t>
      </w:r>
      <w:r w:rsidR="001F5859" w:rsidRPr="001F5859">
        <w:t xml:space="preserve"> </w:t>
      </w:r>
      <w:r w:rsidR="001F5859">
        <w:t>these MSP-like processes produce</w:t>
      </w:r>
      <w:r w:rsidR="0051653E">
        <w:t xml:space="preserve"> an ontological politics</w:t>
      </w:r>
      <w:r w:rsidR="001F5859">
        <w:t xml:space="preserve"> that provides a novel space in which to engage in political struggle</w:t>
      </w:r>
      <w:r w:rsidR="0051653E">
        <w:t xml:space="preserve">. </w:t>
      </w:r>
    </w:p>
    <w:p w14:paraId="2D50A6CD" w14:textId="77777777" w:rsidR="00552864" w:rsidRDefault="00552864" w:rsidP="00CD1D3A">
      <w:pPr>
        <w:rPr>
          <w:lang w:val="en-US"/>
        </w:rPr>
      </w:pPr>
    </w:p>
    <w:p w14:paraId="6F25C42B" w14:textId="7D771564" w:rsidR="00007E33" w:rsidRPr="00007E33" w:rsidRDefault="00007E33" w:rsidP="00CD1D3A">
      <w:pPr>
        <w:rPr>
          <w:lang w:val="en-US"/>
        </w:rPr>
      </w:pPr>
      <w:r>
        <w:rPr>
          <w:lang w:val="en-US"/>
        </w:rPr>
        <w:t>We view this thematic series as adding a further rotation to the critical turn in MSP research. T</w:t>
      </w:r>
      <w:r w:rsidR="00FC21B8" w:rsidRPr="00FC46D3">
        <w:rPr>
          <w:lang w:val="en-US"/>
        </w:rPr>
        <w:t>hese papers provide useful</w:t>
      </w:r>
      <w:r w:rsidR="00FC21B8">
        <w:rPr>
          <w:lang w:val="en-US"/>
        </w:rPr>
        <w:t xml:space="preserve"> </w:t>
      </w:r>
      <w:r w:rsidR="00FC21B8" w:rsidRPr="00FC46D3">
        <w:rPr>
          <w:lang w:val="en-US"/>
        </w:rPr>
        <w:t>insight</w:t>
      </w:r>
      <w:r w:rsidR="00FC21B8">
        <w:rPr>
          <w:lang w:val="en-US"/>
        </w:rPr>
        <w:t>s</w:t>
      </w:r>
      <w:r w:rsidR="00FC21B8" w:rsidRPr="00FC46D3">
        <w:rPr>
          <w:lang w:val="en-US"/>
        </w:rPr>
        <w:t xml:space="preserve"> into </w:t>
      </w:r>
      <w:r w:rsidR="00FC21B8">
        <w:rPr>
          <w:lang w:val="en-US"/>
        </w:rPr>
        <w:t xml:space="preserve">some of the </w:t>
      </w:r>
      <w:r>
        <w:rPr>
          <w:lang w:val="en-US"/>
        </w:rPr>
        <w:t>t</w:t>
      </w:r>
      <w:r w:rsidR="00FC21B8" w:rsidRPr="00FC46D3">
        <w:rPr>
          <w:lang w:val="en-US"/>
        </w:rPr>
        <w:t xml:space="preserve">opics </w:t>
      </w:r>
      <w:r>
        <w:rPr>
          <w:lang w:val="en-US"/>
        </w:rPr>
        <w:t xml:space="preserve">and </w:t>
      </w:r>
      <w:r w:rsidRPr="00FC46D3">
        <w:rPr>
          <w:lang w:val="en-US"/>
        </w:rPr>
        <w:t xml:space="preserve">theories </w:t>
      </w:r>
      <w:r w:rsidR="00FC21B8" w:rsidRPr="00FC46D3">
        <w:rPr>
          <w:lang w:val="en-US"/>
        </w:rPr>
        <w:t xml:space="preserve">that </w:t>
      </w:r>
      <w:r w:rsidR="00FC21B8">
        <w:rPr>
          <w:lang w:val="en-US"/>
        </w:rPr>
        <w:t>are being</w:t>
      </w:r>
      <w:r w:rsidR="00FC21B8" w:rsidRPr="00FC46D3">
        <w:rPr>
          <w:lang w:val="en-US"/>
        </w:rPr>
        <w:t xml:space="preserve"> explored within MSP research</w:t>
      </w:r>
      <w:r w:rsidR="00BE4E50">
        <w:rPr>
          <w:lang w:val="en-US"/>
        </w:rPr>
        <w:t xml:space="preserve">, including, power, participation, reflectiveness/reflexivity, the construction and mobilization of </w:t>
      </w:r>
      <w:r w:rsidR="00780E5A">
        <w:rPr>
          <w:lang w:val="en-US"/>
        </w:rPr>
        <w:t xml:space="preserve">specific, and often uncontested, </w:t>
      </w:r>
      <w:r w:rsidR="00BE4E50">
        <w:rPr>
          <w:lang w:val="en-US"/>
        </w:rPr>
        <w:t>concepts within MSP</w:t>
      </w:r>
      <w:r w:rsidR="00FC21B8">
        <w:rPr>
          <w:lang w:val="en-US"/>
        </w:rPr>
        <w:t xml:space="preserve">. </w:t>
      </w:r>
      <w:r w:rsidR="00780E5A">
        <w:rPr>
          <w:lang w:val="en-US"/>
        </w:rPr>
        <w:t>While each paper</w:t>
      </w:r>
      <w:r w:rsidR="00FC46D3" w:rsidRPr="00FC46D3">
        <w:rPr>
          <w:lang w:val="en-US"/>
        </w:rPr>
        <w:t xml:space="preserve"> provide</w:t>
      </w:r>
      <w:r w:rsidR="00B93C32">
        <w:rPr>
          <w:lang w:val="en-US"/>
        </w:rPr>
        <w:t>s</w:t>
      </w:r>
      <w:r w:rsidR="00FC46D3" w:rsidRPr="00FC46D3">
        <w:rPr>
          <w:lang w:val="en-US"/>
        </w:rPr>
        <w:t xml:space="preserve"> </w:t>
      </w:r>
      <w:r w:rsidR="00780E5A">
        <w:rPr>
          <w:lang w:val="en-US"/>
        </w:rPr>
        <w:t>a novel contribution</w:t>
      </w:r>
      <w:r w:rsidR="00FC46D3" w:rsidRPr="00FC46D3">
        <w:rPr>
          <w:lang w:val="en-US"/>
        </w:rPr>
        <w:t xml:space="preserve"> to the critical turn in MSP research</w:t>
      </w:r>
      <w:r w:rsidR="00780E5A">
        <w:rPr>
          <w:lang w:val="en-US"/>
        </w:rPr>
        <w:t>,</w:t>
      </w:r>
      <w:r>
        <w:rPr>
          <w:lang w:val="en-US"/>
        </w:rPr>
        <w:t xml:space="preserve"> some common</w:t>
      </w:r>
      <w:r w:rsidR="00821DCE">
        <w:rPr>
          <w:lang w:val="en-US"/>
        </w:rPr>
        <w:t xml:space="preserve"> issues are raised across </w:t>
      </w:r>
      <w:r w:rsidR="00B93C32">
        <w:rPr>
          <w:lang w:val="en-US"/>
        </w:rPr>
        <w:t>several</w:t>
      </w:r>
      <w:r w:rsidR="00821DCE">
        <w:rPr>
          <w:lang w:val="en-US"/>
        </w:rPr>
        <w:t xml:space="preserve"> papers, that could be explored further. For example, </w:t>
      </w:r>
      <w:r w:rsidR="00821DCE" w:rsidRPr="00933674">
        <w:rPr>
          <w:b/>
        </w:rPr>
        <w:t>Ritchie and McElduff</w:t>
      </w:r>
      <w:r w:rsidR="00821DCE">
        <w:t xml:space="preserve"> (2020), </w:t>
      </w:r>
      <w:proofErr w:type="spellStart"/>
      <w:r w:rsidR="00821DCE" w:rsidRPr="00933674">
        <w:rPr>
          <w:b/>
        </w:rPr>
        <w:t>Ntona</w:t>
      </w:r>
      <w:proofErr w:type="spellEnd"/>
      <w:r w:rsidR="00821DCE" w:rsidRPr="00933674">
        <w:rPr>
          <w:b/>
        </w:rPr>
        <w:t xml:space="preserve"> and </w:t>
      </w:r>
      <w:proofErr w:type="spellStart"/>
      <w:r w:rsidR="00821DCE" w:rsidRPr="00933674">
        <w:rPr>
          <w:b/>
        </w:rPr>
        <w:t>Schr</w:t>
      </w:r>
      <w:r w:rsidR="00821DCE" w:rsidRPr="00933674">
        <w:rPr>
          <w:rFonts w:cs="Times New Roman"/>
          <w:b/>
        </w:rPr>
        <w:t>ö</w:t>
      </w:r>
      <w:r w:rsidR="00821DCE" w:rsidRPr="00933674">
        <w:rPr>
          <w:b/>
        </w:rPr>
        <w:t>der</w:t>
      </w:r>
      <w:proofErr w:type="spellEnd"/>
      <w:r w:rsidR="00821DCE">
        <w:t xml:space="preserve"> (2020) and </w:t>
      </w:r>
      <w:r w:rsidR="00821DCE">
        <w:rPr>
          <w:b/>
        </w:rPr>
        <w:t xml:space="preserve">Jay </w:t>
      </w:r>
      <w:r w:rsidR="00821DCE" w:rsidRPr="008B5C24">
        <w:t>(2020)</w:t>
      </w:r>
      <w:r w:rsidR="00821DCE">
        <w:rPr>
          <w:b/>
        </w:rPr>
        <w:t xml:space="preserve"> </w:t>
      </w:r>
      <w:r w:rsidR="00821DCE">
        <w:t>highlight</w:t>
      </w:r>
      <w:r w:rsidR="00821DCE">
        <w:rPr>
          <w:lang w:val="en-US"/>
        </w:rPr>
        <w:t xml:space="preserve"> </w:t>
      </w:r>
      <w:r w:rsidR="00070B03">
        <w:rPr>
          <w:lang w:val="en-US"/>
        </w:rPr>
        <w:t xml:space="preserve">that </w:t>
      </w:r>
      <w:r w:rsidR="00821DCE">
        <w:rPr>
          <w:lang w:val="en-US"/>
        </w:rPr>
        <w:t>‘</w:t>
      </w:r>
      <w:r w:rsidR="00070B03">
        <w:rPr>
          <w:lang w:val="en-US"/>
        </w:rPr>
        <w:t>marine space</w:t>
      </w:r>
      <w:r w:rsidR="00821DCE">
        <w:rPr>
          <w:lang w:val="en-US"/>
        </w:rPr>
        <w:t xml:space="preserve">’ is not </w:t>
      </w:r>
      <w:r w:rsidR="008B5C24">
        <w:rPr>
          <w:lang w:val="en-US"/>
        </w:rPr>
        <w:t xml:space="preserve">a neutral concept </w:t>
      </w:r>
      <w:r w:rsidR="00821DCE">
        <w:rPr>
          <w:lang w:val="en-US"/>
        </w:rPr>
        <w:t xml:space="preserve">and </w:t>
      </w:r>
      <w:r w:rsidR="008B5C24">
        <w:rPr>
          <w:lang w:val="en-US"/>
        </w:rPr>
        <w:t xml:space="preserve">that it </w:t>
      </w:r>
      <w:r w:rsidR="00821DCE">
        <w:rPr>
          <w:lang w:val="en-US"/>
        </w:rPr>
        <w:t xml:space="preserve">needs </w:t>
      </w:r>
      <w:r w:rsidR="00070B03">
        <w:rPr>
          <w:lang w:val="en-US"/>
        </w:rPr>
        <w:t>to be</w:t>
      </w:r>
      <w:r w:rsidR="00821DCE">
        <w:rPr>
          <w:lang w:val="en-US"/>
        </w:rPr>
        <w:t xml:space="preserve"> understood</w:t>
      </w:r>
      <w:r w:rsidR="00070B03">
        <w:rPr>
          <w:lang w:val="en-US"/>
        </w:rPr>
        <w:t xml:space="preserve"> </w:t>
      </w:r>
      <w:r w:rsidR="00821DCE">
        <w:rPr>
          <w:lang w:val="en-US"/>
        </w:rPr>
        <w:t>through</w:t>
      </w:r>
      <w:r w:rsidR="00070B03">
        <w:rPr>
          <w:lang w:val="en-US"/>
        </w:rPr>
        <w:t xml:space="preserve"> </w:t>
      </w:r>
      <w:r w:rsidR="008B5C24">
        <w:rPr>
          <w:lang w:val="en-US"/>
        </w:rPr>
        <w:t>the application of c</w:t>
      </w:r>
      <w:r>
        <w:rPr>
          <w:lang w:val="en-US"/>
        </w:rPr>
        <w:t xml:space="preserve">onstructivist </w:t>
      </w:r>
      <w:r w:rsidR="008B5C24">
        <w:rPr>
          <w:lang w:val="en-US"/>
        </w:rPr>
        <w:t>frameworks</w:t>
      </w:r>
      <w:r>
        <w:rPr>
          <w:lang w:val="en-US"/>
        </w:rPr>
        <w:t xml:space="preserve">. </w:t>
      </w:r>
      <w:r w:rsidR="008B5C24">
        <w:rPr>
          <w:lang w:val="en-US"/>
        </w:rPr>
        <w:t xml:space="preserve"> </w:t>
      </w:r>
      <w:r w:rsidR="008B5C24" w:rsidRPr="008B5C24">
        <w:rPr>
          <w:b/>
        </w:rPr>
        <w:t xml:space="preserve">Campbell et al </w:t>
      </w:r>
      <w:r w:rsidR="008B5C24" w:rsidRPr="008B5C24">
        <w:t>(2020),</w:t>
      </w:r>
      <w:r w:rsidR="008B5C24">
        <w:t xml:space="preserve"> </w:t>
      </w:r>
      <w:r w:rsidR="008B5C24">
        <w:rPr>
          <w:b/>
          <w:lang w:val="en-US"/>
        </w:rPr>
        <w:t xml:space="preserve">Flannery and McAteer </w:t>
      </w:r>
      <w:r w:rsidR="008B5C24" w:rsidRPr="008B5C24">
        <w:rPr>
          <w:lang w:val="en-US"/>
        </w:rPr>
        <w:t>(2020),</w:t>
      </w:r>
      <w:r w:rsidR="008B5C24">
        <w:rPr>
          <w:b/>
          <w:lang w:val="en-US"/>
        </w:rPr>
        <w:t xml:space="preserve"> </w:t>
      </w:r>
      <w:r w:rsidR="008B5C24" w:rsidRPr="008B5C24">
        <w:rPr>
          <w:lang w:val="en-US"/>
        </w:rPr>
        <w:t xml:space="preserve">and </w:t>
      </w:r>
      <w:r w:rsidR="008B5C24">
        <w:rPr>
          <w:b/>
          <w:lang w:val="en-US"/>
        </w:rPr>
        <w:t xml:space="preserve">Greenhill et al., </w:t>
      </w:r>
      <w:r w:rsidR="008B5C24" w:rsidRPr="008B5C24">
        <w:rPr>
          <w:lang w:val="en-US"/>
        </w:rPr>
        <w:t>(2020)</w:t>
      </w:r>
      <w:r w:rsidR="008B5C24">
        <w:rPr>
          <w:b/>
          <w:lang w:val="en-US"/>
        </w:rPr>
        <w:t xml:space="preserve"> </w:t>
      </w:r>
      <w:r w:rsidR="008B5C24">
        <w:rPr>
          <w:lang w:val="en-US"/>
        </w:rPr>
        <w:t>highlight</w:t>
      </w:r>
      <w:r>
        <w:rPr>
          <w:lang w:val="en-US"/>
        </w:rPr>
        <w:t xml:space="preserve"> that MSP is</w:t>
      </w:r>
      <w:r w:rsidR="00070B03">
        <w:rPr>
          <w:lang w:val="en-US"/>
        </w:rPr>
        <w:t xml:space="preserve"> </w:t>
      </w:r>
      <w:r>
        <w:rPr>
          <w:lang w:val="en-US"/>
        </w:rPr>
        <w:t>not a neutral</w:t>
      </w:r>
      <w:r w:rsidR="008B5C24">
        <w:rPr>
          <w:lang w:val="en-US"/>
        </w:rPr>
        <w:t>,</w:t>
      </w:r>
      <w:r>
        <w:rPr>
          <w:lang w:val="en-US"/>
        </w:rPr>
        <w:t xml:space="preserve"> a</w:t>
      </w:r>
      <w:r w:rsidR="00070B03">
        <w:rPr>
          <w:lang w:val="en-US"/>
        </w:rPr>
        <w:t>political process, but</w:t>
      </w:r>
      <w:r>
        <w:rPr>
          <w:lang w:val="en-US"/>
        </w:rPr>
        <w:t xml:space="preserve"> is, rather,</w:t>
      </w:r>
      <w:r w:rsidR="00070B03">
        <w:rPr>
          <w:lang w:val="en-US"/>
        </w:rPr>
        <w:t xml:space="preserve"> a multi-layered power </w:t>
      </w:r>
      <w:r>
        <w:rPr>
          <w:lang w:val="en-US"/>
        </w:rPr>
        <w:t>arena in</w:t>
      </w:r>
      <w:r w:rsidR="00070B03">
        <w:rPr>
          <w:lang w:val="en-US"/>
        </w:rPr>
        <w:t xml:space="preserve"> which </w:t>
      </w:r>
      <w:r>
        <w:rPr>
          <w:lang w:val="en-US"/>
        </w:rPr>
        <w:t xml:space="preserve">the socio-political dynamics </w:t>
      </w:r>
      <w:r w:rsidR="00070B03">
        <w:rPr>
          <w:lang w:val="en-US"/>
        </w:rPr>
        <w:t>need to be scrutinized</w:t>
      </w:r>
      <w:r>
        <w:rPr>
          <w:lang w:val="en-US"/>
        </w:rPr>
        <w:t xml:space="preserve"> through the application of </w:t>
      </w:r>
      <w:r w:rsidR="008B5C24">
        <w:rPr>
          <w:lang w:val="en-US"/>
        </w:rPr>
        <w:t>governance and power theories</w:t>
      </w:r>
      <w:r>
        <w:rPr>
          <w:lang w:val="en-US"/>
        </w:rPr>
        <w:t xml:space="preserve">. </w:t>
      </w:r>
      <w:r w:rsidR="00BE4E50" w:rsidRPr="00933674">
        <w:rPr>
          <w:b/>
        </w:rPr>
        <w:t>Toonen and van Tatenhove</w:t>
      </w:r>
      <w:r w:rsidR="00BE4E50" w:rsidRPr="0028117D">
        <w:t xml:space="preserve"> </w:t>
      </w:r>
      <w:r w:rsidR="00BE4E50">
        <w:t xml:space="preserve">(2020) and </w:t>
      </w:r>
      <w:proofErr w:type="spellStart"/>
      <w:r w:rsidR="00BE4E50" w:rsidRPr="00BE4E50">
        <w:rPr>
          <w:b/>
        </w:rPr>
        <w:t>Karnad</w:t>
      </w:r>
      <w:proofErr w:type="spellEnd"/>
      <w:r w:rsidR="00BE4E50" w:rsidRPr="00BE4E50">
        <w:rPr>
          <w:b/>
        </w:rPr>
        <w:t xml:space="preserve"> and St.  Martin </w:t>
      </w:r>
      <w:r w:rsidR="00BE4E50">
        <w:t xml:space="preserve">(2020) draw our attention to the role of non-state actors and the development of MSP-like processes beyond the state. </w:t>
      </w:r>
      <w:r w:rsidR="008B5C24">
        <w:rPr>
          <w:b/>
          <w:lang w:val="en-US"/>
        </w:rPr>
        <w:t xml:space="preserve">Vince and Day </w:t>
      </w:r>
      <w:r w:rsidR="008B5C24" w:rsidRPr="008B5C24">
        <w:rPr>
          <w:lang w:val="en-US"/>
        </w:rPr>
        <w:lastRenderedPageBreak/>
        <w:t xml:space="preserve">(2020), </w:t>
      </w:r>
      <w:proofErr w:type="spellStart"/>
      <w:r w:rsidR="008B5C24" w:rsidRPr="00933674">
        <w:rPr>
          <w:b/>
        </w:rPr>
        <w:t>Keijser</w:t>
      </w:r>
      <w:proofErr w:type="spellEnd"/>
      <w:r w:rsidR="008B5C24" w:rsidRPr="00933674">
        <w:rPr>
          <w:b/>
        </w:rPr>
        <w:t xml:space="preserve"> et al.,</w:t>
      </w:r>
      <w:r w:rsidR="008B5C24" w:rsidRPr="001F0128">
        <w:t xml:space="preserve"> (2020)</w:t>
      </w:r>
      <w:r w:rsidR="008B5C24" w:rsidRPr="006E4A27">
        <w:rPr>
          <w:b/>
        </w:rPr>
        <w:t xml:space="preserve"> </w:t>
      </w:r>
      <w:r w:rsidR="008B5C24">
        <w:rPr>
          <w:b/>
        </w:rPr>
        <w:t xml:space="preserve">and </w:t>
      </w:r>
      <w:r w:rsidR="008B5C24" w:rsidRPr="00933674">
        <w:rPr>
          <w:b/>
        </w:rPr>
        <w:t xml:space="preserve">Said and </w:t>
      </w:r>
      <w:proofErr w:type="spellStart"/>
      <w:r w:rsidR="008B5C24" w:rsidRPr="00933674">
        <w:rPr>
          <w:b/>
        </w:rPr>
        <w:t>Trouillet</w:t>
      </w:r>
      <w:proofErr w:type="spellEnd"/>
      <w:r w:rsidR="008B5C24" w:rsidRPr="001E49BB">
        <w:t xml:space="preserve"> </w:t>
      </w:r>
      <w:r w:rsidR="008B5C24">
        <w:t xml:space="preserve">(2020) </w:t>
      </w:r>
      <w:r>
        <w:rPr>
          <w:lang w:val="en-US"/>
        </w:rPr>
        <w:t xml:space="preserve">extended </w:t>
      </w:r>
      <w:r w:rsidR="008B5C24">
        <w:rPr>
          <w:lang w:val="en-US"/>
        </w:rPr>
        <w:t xml:space="preserve">the analysis of power beyond the governance realm and </w:t>
      </w:r>
      <w:r>
        <w:rPr>
          <w:lang w:val="en-US"/>
        </w:rPr>
        <w:t>analyze how</w:t>
      </w:r>
      <w:r w:rsidR="00070B03">
        <w:rPr>
          <w:lang w:val="en-US"/>
        </w:rPr>
        <w:t xml:space="preserve"> “taken-for-granted” terms like integration, learning and knowledge</w:t>
      </w:r>
      <w:r>
        <w:rPr>
          <w:lang w:val="en-US"/>
        </w:rPr>
        <w:t xml:space="preserve"> are mobilized to shape MSP in specific ways</w:t>
      </w:r>
      <w:r w:rsidR="00070B03">
        <w:rPr>
          <w:lang w:val="en-US"/>
        </w:rPr>
        <w:t xml:space="preserve">. </w:t>
      </w:r>
    </w:p>
    <w:p w14:paraId="3A9E9A7C" w14:textId="65CE873B" w:rsidR="008736A0" w:rsidRPr="002534FA" w:rsidRDefault="00BE4E50" w:rsidP="00CD1D3A">
      <w:pPr>
        <w:rPr>
          <w:lang w:val="en-US"/>
        </w:rPr>
      </w:pPr>
      <w:r>
        <w:rPr>
          <w:lang w:val="en-US"/>
        </w:rPr>
        <w:t>There are, however,</w:t>
      </w:r>
      <w:r w:rsidR="00780E5A">
        <w:rPr>
          <w:lang w:val="en-US"/>
        </w:rPr>
        <w:t xml:space="preserve"> some key</w:t>
      </w:r>
      <w:r>
        <w:rPr>
          <w:lang w:val="en-US"/>
        </w:rPr>
        <w:t xml:space="preserve"> gaps that were not addressed within this thematic series that urgently needed to be addressed through the application of critical MSP perspectives. </w:t>
      </w:r>
      <w:r w:rsidR="008E3079">
        <w:rPr>
          <w:lang w:val="en-US"/>
        </w:rPr>
        <w:t xml:space="preserve">While this </w:t>
      </w:r>
      <w:r w:rsidR="008F74A9">
        <w:rPr>
          <w:lang w:val="en-US"/>
        </w:rPr>
        <w:t xml:space="preserve">series does include contributions that examine MSP in a Global South context, we acknowledge that there is an overrepresentation of contributions from researchers from </w:t>
      </w:r>
      <w:r w:rsidR="00CD1D3A">
        <w:rPr>
          <w:lang w:val="en-US"/>
        </w:rPr>
        <w:t xml:space="preserve">the Global North.  As MSP is </w:t>
      </w:r>
      <w:r w:rsidR="00CD1D3A" w:rsidRPr="00FC46D3">
        <w:rPr>
          <w:lang w:val="en-US"/>
        </w:rPr>
        <w:t>rapidly exported around the world, it is crucial</w:t>
      </w:r>
      <w:r w:rsidR="00CD1D3A">
        <w:rPr>
          <w:lang w:val="en-US"/>
        </w:rPr>
        <w:t xml:space="preserve"> that the conceptual, theoretical and practical insights from a broader cohort of researchers and a wider range of </w:t>
      </w:r>
      <w:r w:rsidR="00CD1D3A" w:rsidRPr="00FC46D3">
        <w:rPr>
          <w:lang w:val="en-US"/>
        </w:rPr>
        <w:t xml:space="preserve">social </w:t>
      </w:r>
      <w:r w:rsidR="00CD1D3A">
        <w:rPr>
          <w:lang w:val="en-US"/>
        </w:rPr>
        <w:t>theory, including southern theory (Connell, 2007), are brought to bear on these processes.</w:t>
      </w:r>
      <w:r>
        <w:rPr>
          <w:lang w:val="en-US"/>
        </w:rPr>
        <w:t xml:space="preserve"> Building on this, there is also scope to apply geopolitical perspectives to understand how nation states use MSP to compete for ocean space and </w:t>
      </w:r>
      <w:r w:rsidR="008E3079">
        <w:rPr>
          <w:lang w:val="en-US"/>
        </w:rPr>
        <w:t xml:space="preserve">to </w:t>
      </w:r>
      <w:r w:rsidR="00780E5A">
        <w:rPr>
          <w:lang w:val="en-US"/>
        </w:rPr>
        <w:t xml:space="preserve">attract and </w:t>
      </w:r>
      <w:r w:rsidR="008E3079">
        <w:rPr>
          <w:lang w:val="en-US"/>
        </w:rPr>
        <w:t xml:space="preserve">capture </w:t>
      </w:r>
      <w:r>
        <w:rPr>
          <w:lang w:val="en-US"/>
        </w:rPr>
        <w:t>inward development.</w:t>
      </w:r>
      <w:r w:rsidR="008736A0">
        <w:rPr>
          <w:lang w:val="en-US"/>
        </w:rPr>
        <w:t xml:space="preserve"> The connection between MSP and Blue Growth narratives are lightly touched upon in the papers in this series. </w:t>
      </w:r>
      <w:r w:rsidR="004C794B">
        <w:rPr>
          <w:lang w:val="en-US"/>
        </w:rPr>
        <w:t>Although</w:t>
      </w:r>
      <w:r w:rsidR="008736A0">
        <w:rPr>
          <w:lang w:val="en-US"/>
        </w:rPr>
        <w:t xml:space="preserve"> there is a growing body of research examining the relationship between </w:t>
      </w:r>
      <w:r w:rsidR="008E3079">
        <w:rPr>
          <w:lang w:val="en-US"/>
        </w:rPr>
        <w:t>these two concepts</w:t>
      </w:r>
      <w:r w:rsidR="008736A0">
        <w:rPr>
          <w:lang w:val="en-US"/>
        </w:rPr>
        <w:t xml:space="preserve"> (e.g. Silver and Campbell, 2018;</w:t>
      </w:r>
      <w:r w:rsidR="008736A0" w:rsidRPr="008736A0">
        <w:rPr>
          <w:rFonts w:eastAsia="Times New Roman" w:cs="Times New Roman"/>
          <w:szCs w:val="24"/>
          <w:lang w:val="en-GB" w:eastAsia="en-GB"/>
        </w:rPr>
        <w:t xml:space="preserve"> </w:t>
      </w:r>
      <w:proofErr w:type="spellStart"/>
      <w:r w:rsidR="008736A0">
        <w:rPr>
          <w:rFonts w:eastAsia="Times New Roman" w:cs="Times New Roman"/>
          <w:szCs w:val="24"/>
          <w:lang w:val="en-GB" w:eastAsia="en-GB"/>
        </w:rPr>
        <w:t>Schutter</w:t>
      </w:r>
      <w:proofErr w:type="spellEnd"/>
      <w:r w:rsidR="008736A0">
        <w:rPr>
          <w:rFonts w:eastAsia="Times New Roman" w:cs="Times New Roman"/>
          <w:szCs w:val="24"/>
          <w:lang w:val="en-GB" w:eastAsia="en-GB"/>
        </w:rPr>
        <w:t xml:space="preserve"> </w:t>
      </w:r>
      <w:r w:rsidR="008736A0" w:rsidRPr="008736A0">
        <w:rPr>
          <w:rFonts w:eastAsia="Times New Roman" w:cs="Times New Roman"/>
          <w:szCs w:val="24"/>
          <w:lang w:val="en-GB" w:eastAsia="en-GB"/>
        </w:rPr>
        <w:t>and Hicks, 2019</w:t>
      </w:r>
      <w:r w:rsidR="008736A0">
        <w:rPr>
          <w:lang w:val="en-US"/>
        </w:rPr>
        <w:t xml:space="preserve">), the recent emergence of </w:t>
      </w:r>
      <w:r w:rsidR="008D75F5">
        <w:rPr>
          <w:lang w:val="en-US"/>
        </w:rPr>
        <w:t>various narratives connecting</w:t>
      </w:r>
      <w:r w:rsidR="008E3079">
        <w:rPr>
          <w:lang w:val="en-US"/>
        </w:rPr>
        <w:t xml:space="preserve"> </w:t>
      </w:r>
      <w:r w:rsidR="008D75F5">
        <w:rPr>
          <w:lang w:val="en-US"/>
        </w:rPr>
        <w:t>‘blue</w:t>
      </w:r>
      <w:r w:rsidR="008736A0">
        <w:rPr>
          <w:lang w:val="en-US"/>
        </w:rPr>
        <w:t xml:space="preserve"> </w:t>
      </w:r>
      <w:r w:rsidR="008D75F5">
        <w:rPr>
          <w:lang w:val="en-US"/>
        </w:rPr>
        <w:t xml:space="preserve">deals’ and post-COVID-19 </w:t>
      </w:r>
      <w:r w:rsidR="008E3079">
        <w:rPr>
          <w:lang w:val="en-US"/>
        </w:rPr>
        <w:t xml:space="preserve">recovery </w:t>
      </w:r>
      <w:r w:rsidR="008736A0">
        <w:rPr>
          <w:lang w:val="en-US"/>
        </w:rPr>
        <w:t>means that there is scope for further work in this area. Finally, we urge the development of research that not only critically engages with MSP but that also imagines how MSP can be made better. In this manner, we think that there is a need to dev</w:t>
      </w:r>
      <w:r w:rsidR="00552864">
        <w:rPr>
          <w:lang w:val="en-US"/>
        </w:rPr>
        <w:t xml:space="preserve">elop stronger links between </w:t>
      </w:r>
      <w:r w:rsidR="008736A0">
        <w:rPr>
          <w:lang w:val="en-US"/>
        </w:rPr>
        <w:t xml:space="preserve">scholarship and practice and to communicate the value of </w:t>
      </w:r>
      <w:r w:rsidR="008D75F5">
        <w:rPr>
          <w:lang w:val="en-US"/>
        </w:rPr>
        <w:t xml:space="preserve">theoretically-informed </w:t>
      </w:r>
      <w:r w:rsidR="008736A0">
        <w:rPr>
          <w:lang w:val="en-US"/>
        </w:rPr>
        <w:t xml:space="preserve">marine social </w:t>
      </w:r>
      <w:r w:rsidR="00552864">
        <w:rPr>
          <w:lang w:val="en-US"/>
        </w:rPr>
        <w:t>science</w:t>
      </w:r>
      <w:r w:rsidR="00B93C32">
        <w:rPr>
          <w:lang w:val="en-US"/>
        </w:rPr>
        <w:t xml:space="preserve"> in terms of its capacity to</w:t>
      </w:r>
      <w:r w:rsidR="008736A0">
        <w:rPr>
          <w:lang w:val="en-US"/>
        </w:rPr>
        <w:t xml:space="preserve"> imp</w:t>
      </w:r>
      <w:r w:rsidR="00B93C32">
        <w:rPr>
          <w:lang w:val="en-US"/>
        </w:rPr>
        <w:t>rove</w:t>
      </w:r>
      <w:r w:rsidR="008736A0">
        <w:rPr>
          <w:lang w:val="en-US"/>
        </w:rPr>
        <w:t xml:space="preserve"> </w:t>
      </w:r>
      <w:r w:rsidR="00552864">
        <w:rPr>
          <w:lang w:val="en-US"/>
        </w:rPr>
        <w:t xml:space="preserve">MSP processes and outcomes. </w:t>
      </w:r>
    </w:p>
    <w:p w14:paraId="3DD14A5B" w14:textId="77777777" w:rsidR="00933003" w:rsidRPr="00212829" w:rsidRDefault="00933003">
      <w:pPr>
        <w:rPr>
          <w:lang w:val="en-US"/>
        </w:rPr>
      </w:pPr>
    </w:p>
    <w:p w14:paraId="282D90AB" w14:textId="36FF3784" w:rsidR="004447C2" w:rsidRDefault="00AA6731">
      <w:pPr>
        <w:rPr>
          <w:b/>
          <w:lang w:val="en-US"/>
        </w:rPr>
      </w:pPr>
      <w:r>
        <w:rPr>
          <w:b/>
          <w:lang w:val="en-US"/>
        </w:rPr>
        <w:t>References</w:t>
      </w:r>
    </w:p>
    <w:p w14:paraId="1C67A2B5" w14:textId="77777777" w:rsidR="00391117" w:rsidRDefault="00391117" w:rsidP="00B05A56">
      <w:pPr>
        <w:spacing w:after="0" w:line="240" w:lineRule="auto"/>
        <w:ind w:left="284" w:hanging="284"/>
        <w:rPr>
          <w:rFonts w:eastAsia="Times New Roman" w:cs="Times New Roman"/>
          <w:szCs w:val="24"/>
          <w:lang w:val="en-GB" w:eastAsia="en-GB"/>
        </w:rPr>
      </w:pPr>
      <w:proofErr w:type="spellStart"/>
      <w:r w:rsidRPr="009509E5">
        <w:rPr>
          <w:rFonts w:eastAsia="Times New Roman" w:cs="Times New Roman"/>
          <w:szCs w:val="24"/>
          <w:lang w:val="en-GB" w:eastAsia="en-GB"/>
        </w:rPr>
        <w:lastRenderedPageBreak/>
        <w:t>Agardy</w:t>
      </w:r>
      <w:proofErr w:type="spellEnd"/>
      <w:r w:rsidRPr="009509E5">
        <w:rPr>
          <w:rFonts w:eastAsia="Times New Roman" w:cs="Times New Roman"/>
          <w:szCs w:val="24"/>
          <w:lang w:val="en-GB" w:eastAsia="en-GB"/>
        </w:rPr>
        <w:t xml:space="preserve">, T., Di </w:t>
      </w:r>
      <w:proofErr w:type="spellStart"/>
      <w:r w:rsidRPr="009509E5">
        <w:rPr>
          <w:rFonts w:eastAsia="Times New Roman" w:cs="Times New Roman"/>
          <w:szCs w:val="24"/>
          <w:lang w:val="en-GB" w:eastAsia="en-GB"/>
        </w:rPr>
        <w:t>Sciara</w:t>
      </w:r>
      <w:proofErr w:type="spellEnd"/>
      <w:r w:rsidRPr="009509E5">
        <w:rPr>
          <w:rFonts w:eastAsia="Times New Roman" w:cs="Times New Roman"/>
          <w:szCs w:val="24"/>
          <w:lang w:val="en-GB" w:eastAsia="en-GB"/>
        </w:rPr>
        <w:t xml:space="preserve">, G.N. and Christie, P., </w:t>
      </w:r>
      <w:r>
        <w:rPr>
          <w:rFonts w:eastAsia="Times New Roman" w:cs="Times New Roman"/>
          <w:szCs w:val="24"/>
          <w:lang w:val="en-GB" w:eastAsia="en-GB"/>
        </w:rPr>
        <w:t>(</w:t>
      </w:r>
      <w:r w:rsidRPr="009509E5">
        <w:rPr>
          <w:rFonts w:eastAsia="Times New Roman" w:cs="Times New Roman"/>
          <w:szCs w:val="24"/>
          <w:lang w:val="en-GB" w:eastAsia="en-GB"/>
        </w:rPr>
        <w:t>2011</w:t>
      </w:r>
      <w:r>
        <w:rPr>
          <w:rFonts w:eastAsia="Times New Roman" w:cs="Times New Roman"/>
          <w:szCs w:val="24"/>
          <w:lang w:val="en-GB" w:eastAsia="en-GB"/>
        </w:rPr>
        <w:t>)</w:t>
      </w:r>
      <w:r w:rsidRPr="009509E5">
        <w:rPr>
          <w:rFonts w:eastAsia="Times New Roman" w:cs="Times New Roman"/>
          <w:szCs w:val="24"/>
          <w:lang w:val="en-GB" w:eastAsia="en-GB"/>
        </w:rPr>
        <w:t>. Mind the gap: addressing the shortcomings of marine protected areas through large scale marine spatial planning. Marine Policy, 35(2), pp.226-232.</w:t>
      </w:r>
    </w:p>
    <w:p w14:paraId="4ED9C6B4" w14:textId="77777777" w:rsidR="00391117" w:rsidRPr="00B05A56" w:rsidRDefault="00391117" w:rsidP="00B05A56">
      <w:pPr>
        <w:spacing w:after="0" w:line="240" w:lineRule="auto"/>
        <w:ind w:left="284" w:hanging="284"/>
        <w:rPr>
          <w:rFonts w:eastAsia="Times New Roman" w:cs="Times New Roman"/>
          <w:szCs w:val="24"/>
          <w:lang w:val="en-GB" w:eastAsia="en-GB"/>
        </w:rPr>
      </w:pPr>
      <w:proofErr w:type="spellStart"/>
      <w:r w:rsidRPr="00B05A56">
        <w:rPr>
          <w:rFonts w:eastAsia="Times New Roman" w:cs="Times New Roman"/>
          <w:szCs w:val="24"/>
          <w:lang w:val="en-GB" w:eastAsia="en-GB"/>
        </w:rPr>
        <w:t>Aschenbrenner</w:t>
      </w:r>
      <w:proofErr w:type="spellEnd"/>
      <w:r w:rsidRPr="00B05A56">
        <w:rPr>
          <w:rFonts w:eastAsia="Times New Roman" w:cs="Times New Roman"/>
          <w:szCs w:val="24"/>
          <w:lang w:val="en-GB" w:eastAsia="en-GB"/>
        </w:rPr>
        <w:t xml:space="preserve">, M. and Winder, G.M., 2019. Planning for a sustainable marine future? Marine spatial planning in the German exclusive economic zone of the North Sea. </w:t>
      </w:r>
      <w:r w:rsidRPr="00B05A56">
        <w:rPr>
          <w:rFonts w:eastAsia="Times New Roman" w:cs="Times New Roman"/>
          <w:i/>
          <w:iCs/>
          <w:szCs w:val="24"/>
          <w:lang w:val="en-GB" w:eastAsia="en-GB"/>
        </w:rPr>
        <w:t>Applied Geography</w:t>
      </w:r>
      <w:r w:rsidRPr="00B05A56">
        <w:rPr>
          <w:rFonts w:eastAsia="Times New Roman" w:cs="Times New Roman"/>
          <w:szCs w:val="24"/>
          <w:lang w:val="en-GB" w:eastAsia="en-GB"/>
        </w:rPr>
        <w:t xml:space="preserve">, </w:t>
      </w:r>
      <w:r w:rsidRPr="00B05A56">
        <w:rPr>
          <w:rFonts w:eastAsia="Times New Roman" w:cs="Times New Roman"/>
          <w:i/>
          <w:iCs/>
          <w:szCs w:val="24"/>
          <w:lang w:val="en-GB" w:eastAsia="en-GB"/>
        </w:rPr>
        <w:t>110</w:t>
      </w:r>
      <w:r w:rsidRPr="00B05A56">
        <w:rPr>
          <w:rFonts w:eastAsia="Times New Roman" w:cs="Times New Roman"/>
          <w:szCs w:val="24"/>
          <w:lang w:val="en-GB" w:eastAsia="en-GB"/>
        </w:rPr>
        <w:t>, p.102050.</w:t>
      </w:r>
    </w:p>
    <w:p w14:paraId="13A8D623" w14:textId="77777777" w:rsidR="00391117" w:rsidRDefault="00391117" w:rsidP="00B05A56">
      <w:pPr>
        <w:spacing w:after="0" w:line="240" w:lineRule="auto"/>
        <w:ind w:left="284" w:hanging="284"/>
        <w:rPr>
          <w:rFonts w:eastAsia="Times New Roman" w:cs="Times New Roman"/>
          <w:szCs w:val="24"/>
          <w:lang w:val="en-GB" w:eastAsia="en-GB"/>
        </w:rPr>
      </w:pPr>
      <w:proofErr w:type="spellStart"/>
      <w:r w:rsidRPr="00B05A56">
        <w:rPr>
          <w:rFonts w:eastAsia="Times New Roman" w:cs="Times New Roman"/>
          <w:szCs w:val="24"/>
          <w:lang w:val="en-GB" w:eastAsia="en-GB"/>
        </w:rPr>
        <w:t>Barbesgaard</w:t>
      </w:r>
      <w:proofErr w:type="spellEnd"/>
      <w:r w:rsidRPr="00B05A56">
        <w:rPr>
          <w:rFonts w:eastAsia="Times New Roman" w:cs="Times New Roman"/>
          <w:szCs w:val="24"/>
          <w:lang w:val="en-GB" w:eastAsia="en-GB"/>
        </w:rPr>
        <w:t xml:space="preserve">, M., 2019. Ocean and land control-grabbing: The political economy of landscape transformation in Northern </w:t>
      </w:r>
      <w:proofErr w:type="spellStart"/>
      <w:r w:rsidRPr="00B05A56">
        <w:rPr>
          <w:rFonts w:eastAsia="Times New Roman" w:cs="Times New Roman"/>
          <w:szCs w:val="24"/>
          <w:lang w:val="en-GB" w:eastAsia="en-GB"/>
        </w:rPr>
        <w:t>Tanintharyi</w:t>
      </w:r>
      <w:proofErr w:type="spellEnd"/>
      <w:r w:rsidRPr="00B05A56">
        <w:rPr>
          <w:rFonts w:eastAsia="Times New Roman" w:cs="Times New Roman"/>
          <w:szCs w:val="24"/>
          <w:lang w:val="en-GB" w:eastAsia="en-GB"/>
        </w:rPr>
        <w:t xml:space="preserve">, Myanmar. </w:t>
      </w:r>
      <w:r w:rsidRPr="00B05A56">
        <w:rPr>
          <w:rFonts w:eastAsia="Times New Roman" w:cs="Times New Roman"/>
          <w:i/>
          <w:iCs/>
          <w:szCs w:val="24"/>
          <w:lang w:val="en-GB" w:eastAsia="en-GB"/>
        </w:rPr>
        <w:t>Journal of Rural Studies</w:t>
      </w:r>
      <w:r w:rsidRPr="00B05A56">
        <w:rPr>
          <w:rFonts w:eastAsia="Times New Roman" w:cs="Times New Roman"/>
          <w:szCs w:val="24"/>
          <w:lang w:val="en-GB" w:eastAsia="en-GB"/>
        </w:rPr>
        <w:t xml:space="preserve">, </w:t>
      </w:r>
      <w:r w:rsidRPr="00B05A56">
        <w:rPr>
          <w:rFonts w:eastAsia="Times New Roman" w:cs="Times New Roman"/>
          <w:i/>
          <w:iCs/>
          <w:szCs w:val="24"/>
          <w:lang w:val="en-GB" w:eastAsia="en-GB"/>
        </w:rPr>
        <w:t>69</w:t>
      </w:r>
      <w:r w:rsidRPr="00B05A56">
        <w:rPr>
          <w:rFonts w:eastAsia="Times New Roman" w:cs="Times New Roman"/>
          <w:szCs w:val="24"/>
          <w:lang w:val="en-GB" w:eastAsia="en-GB"/>
        </w:rPr>
        <w:t>, pp.195-203.</w:t>
      </w:r>
    </w:p>
    <w:p w14:paraId="4536AB59" w14:textId="77777777" w:rsidR="00611843" w:rsidRDefault="00391117" w:rsidP="00611843">
      <w:pPr>
        <w:spacing w:after="0" w:line="240" w:lineRule="auto"/>
        <w:ind w:left="284" w:hanging="284"/>
      </w:pPr>
      <w:r>
        <w:t xml:space="preserve">Boucquey, N., Fairbanks, L., Martin, K.S., Campbell, L.M. and </w:t>
      </w:r>
      <w:proofErr w:type="spellStart"/>
      <w:r>
        <w:t>McCay</w:t>
      </w:r>
      <w:proofErr w:type="spellEnd"/>
      <w:r>
        <w:t xml:space="preserve">, B., 2016. The ontological politics of marine spatial planning: assembling the ocean and shaping the capacities of ‘Community’ and ‘Environment’. </w:t>
      </w:r>
      <w:proofErr w:type="spellStart"/>
      <w:r w:rsidRPr="005066E5">
        <w:rPr>
          <w:i/>
        </w:rPr>
        <w:t>Geoforum</w:t>
      </w:r>
      <w:proofErr w:type="spellEnd"/>
      <w:r w:rsidRPr="005066E5">
        <w:rPr>
          <w:i/>
        </w:rPr>
        <w:t>,</w:t>
      </w:r>
      <w:r>
        <w:t xml:space="preserve"> 75, pp.1-11.</w:t>
      </w:r>
    </w:p>
    <w:p w14:paraId="34C3371F" w14:textId="309452BB" w:rsidR="00611843" w:rsidRPr="00611843" w:rsidRDefault="00611843" w:rsidP="00611843">
      <w:pPr>
        <w:spacing w:after="0" w:line="240" w:lineRule="auto"/>
        <w:ind w:left="284" w:hanging="284"/>
      </w:pPr>
      <w:r w:rsidRPr="00611843">
        <w:rPr>
          <w:rFonts w:eastAsia="Times New Roman" w:cs="Times New Roman"/>
          <w:szCs w:val="24"/>
          <w:lang w:val="en-GB" w:eastAsia="en-GB"/>
        </w:rPr>
        <w:t xml:space="preserve">Clarke, J. and Flannery, W., 2020. The post-political nature of marine spatial planning and modalities for its re-politicisation. </w:t>
      </w:r>
      <w:r w:rsidRPr="00611843">
        <w:rPr>
          <w:rFonts w:eastAsia="Times New Roman" w:cs="Times New Roman"/>
          <w:i/>
          <w:iCs/>
          <w:szCs w:val="24"/>
          <w:lang w:val="en-GB" w:eastAsia="en-GB"/>
        </w:rPr>
        <w:t>Journal of Environmental Policy &amp; Planning</w:t>
      </w:r>
      <w:r w:rsidRPr="00611843">
        <w:rPr>
          <w:rFonts w:eastAsia="Times New Roman" w:cs="Times New Roman"/>
          <w:szCs w:val="24"/>
          <w:lang w:val="en-GB" w:eastAsia="en-GB"/>
        </w:rPr>
        <w:t xml:space="preserve">, </w:t>
      </w:r>
      <w:r w:rsidRPr="00611843">
        <w:rPr>
          <w:rFonts w:eastAsia="Times New Roman" w:cs="Times New Roman"/>
          <w:i/>
          <w:iCs/>
          <w:szCs w:val="24"/>
          <w:lang w:val="en-GB" w:eastAsia="en-GB"/>
        </w:rPr>
        <w:t>22</w:t>
      </w:r>
      <w:r w:rsidRPr="00611843">
        <w:rPr>
          <w:rFonts w:eastAsia="Times New Roman" w:cs="Times New Roman"/>
          <w:szCs w:val="24"/>
          <w:lang w:val="en-GB" w:eastAsia="en-GB"/>
        </w:rPr>
        <w:t>(2), pp.170-183.</w:t>
      </w:r>
    </w:p>
    <w:p w14:paraId="5CBF3AB1" w14:textId="77777777" w:rsidR="00391117" w:rsidRPr="00CD1D3A" w:rsidRDefault="00391117" w:rsidP="005066E5">
      <w:pPr>
        <w:spacing w:after="0" w:line="240" w:lineRule="auto"/>
        <w:ind w:left="284" w:hanging="284"/>
        <w:rPr>
          <w:szCs w:val="24"/>
        </w:rPr>
      </w:pPr>
      <w:r w:rsidRPr="00CD1D3A">
        <w:rPr>
          <w:szCs w:val="24"/>
        </w:rPr>
        <w:t>Connell R (2007) Southern Theory: The Global Dynamics of Knowledge in Social Science. Syd</w:t>
      </w:r>
      <w:r>
        <w:rPr>
          <w:szCs w:val="24"/>
        </w:rPr>
        <w:t>n</w:t>
      </w:r>
      <w:r w:rsidRPr="00CD1D3A">
        <w:rPr>
          <w:szCs w:val="24"/>
        </w:rPr>
        <w:t>ey, NSW, Australia: Allen &amp; Unwin.</w:t>
      </w:r>
    </w:p>
    <w:p w14:paraId="2F3B8253" w14:textId="77777777" w:rsidR="00391117" w:rsidRDefault="00391117" w:rsidP="00AA6731">
      <w:pPr>
        <w:spacing w:after="0" w:line="240" w:lineRule="auto"/>
        <w:ind w:left="284" w:hanging="284"/>
        <w:rPr>
          <w:rFonts w:eastAsia="Times New Roman" w:cs="Times New Roman"/>
          <w:szCs w:val="24"/>
          <w:lang w:val="en-GB" w:eastAsia="en-GB"/>
        </w:rPr>
      </w:pPr>
      <w:r w:rsidRPr="00AA6731">
        <w:rPr>
          <w:rFonts w:eastAsia="Times New Roman" w:cs="Times New Roman"/>
          <w:szCs w:val="24"/>
          <w:lang w:val="en-GB" w:eastAsia="en-GB"/>
        </w:rPr>
        <w:t xml:space="preserve">Day, J.C., </w:t>
      </w:r>
      <w:r>
        <w:rPr>
          <w:rFonts w:eastAsia="Times New Roman" w:cs="Times New Roman"/>
          <w:szCs w:val="24"/>
          <w:lang w:val="en-GB" w:eastAsia="en-GB"/>
        </w:rPr>
        <w:t>(</w:t>
      </w:r>
      <w:r w:rsidRPr="00AA6731">
        <w:rPr>
          <w:rFonts w:eastAsia="Times New Roman" w:cs="Times New Roman"/>
          <w:szCs w:val="24"/>
          <w:lang w:val="en-GB" w:eastAsia="en-GB"/>
        </w:rPr>
        <w:t>2002</w:t>
      </w:r>
      <w:r>
        <w:rPr>
          <w:rFonts w:eastAsia="Times New Roman" w:cs="Times New Roman"/>
          <w:szCs w:val="24"/>
          <w:lang w:val="en-GB" w:eastAsia="en-GB"/>
        </w:rPr>
        <w:t>)</w:t>
      </w:r>
      <w:r w:rsidRPr="00AA6731">
        <w:rPr>
          <w:rFonts w:eastAsia="Times New Roman" w:cs="Times New Roman"/>
          <w:szCs w:val="24"/>
          <w:lang w:val="en-GB" w:eastAsia="en-GB"/>
        </w:rPr>
        <w:t xml:space="preserve">. Zoning—lessons from the Great Barrier Reef marine park. </w:t>
      </w:r>
      <w:r w:rsidRPr="00AA6731">
        <w:rPr>
          <w:rFonts w:eastAsia="Times New Roman" w:cs="Times New Roman"/>
          <w:i/>
          <w:iCs/>
          <w:szCs w:val="24"/>
          <w:lang w:val="en-GB" w:eastAsia="en-GB"/>
        </w:rPr>
        <w:t xml:space="preserve">Ocean &amp; </w:t>
      </w:r>
      <w:r>
        <w:rPr>
          <w:rFonts w:eastAsia="Times New Roman" w:cs="Times New Roman"/>
          <w:i/>
          <w:iCs/>
          <w:szCs w:val="24"/>
          <w:lang w:val="en-GB" w:eastAsia="en-GB"/>
        </w:rPr>
        <w:t>C</w:t>
      </w:r>
      <w:r w:rsidRPr="00AA6731">
        <w:rPr>
          <w:rFonts w:eastAsia="Times New Roman" w:cs="Times New Roman"/>
          <w:i/>
          <w:iCs/>
          <w:szCs w:val="24"/>
          <w:lang w:val="en-GB" w:eastAsia="en-GB"/>
        </w:rPr>
        <w:t xml:space="preserve">oastal </w:t>
      </w:r>
      <w:r>
        <w:rPr>
          <w:rFonts w:eastAsia="Times New Roman" w:cs="Times New Roman"/>
          <w:i/>
          <w:iCs/>
          <w:szCs w:val="24"/>
          <w:lang w:val="en-GB" w:eastAsia="en-GB"/>
        </w:rPr>
        <w:t>M</w:t>
      </w:r>
      <w:r w:rsidRPr="00AA6731">
        <w:rPr>
          <w:rFonts w:eastAsia="Times New Roman" w:cs="Times New Roman"/>
          <w:i/>
          <w:iCs/>
          <w:szCs w:val="24"/>
          <w:lang w:val="en-GB" w:eastAsia="en-GB"/>
        </w:rPr>
        <w:t>anagement</w:t>
      </w:r>
      <w:r w:rsidRPr="00AA6731">
        <w:rPr>
          <w:rFonts w:eastAsia="Times New Roman" w:cs="Times New Roman"/>
          <w:szCs w:val="24"/>
          <w:lang w:val="en-GB" w:eastAsia="en-GB"/>
        </w:rPr>
        <w:t xml:space="preserve">, </w:t>
      </w:r>
      <w:r w:rsidRPr="00AA6731">
        <w:rPr>
          <w:rFonts w:eastAsia="Times New Roman" w:cs="Times New Roman"/>
          <w:i/>
          <w:iCs/>
          <w:szCs w:val="24"/>
          <w:lang w:val="en-GB" w:eastAsia="en-GB"/>
        </w:rPr>
        <w:t>45</w:t>
      </w:r>
      <w:r w:rsidRPr="00AA6731">
        <w:rPr>
          <w:rFonts w:eastAsia="Times New Roman" w:cs="Times New Roman"/>
          <w:szCs w:val="24"/>
          <w:lang w:val="en-GB" w:eastAsia="en-GB"/>
        </w:rPr>
        <w:t>(2-3), pp.139-156.</w:t>
      </w:r>
    </w:p>
    <w:p w14:paraId="190384D1" w14:textId="77777777" w:rsidR="00391117" w:rsidRDefault="00391117" w:rsidP="00270ED6">
      <w:pPr>
        <w:spacing w:after="0" w:line="240" w:lineRule="auto"/>
        <w:ind w:left="284" w:hanging="284"/>
        <w:rPr>
          <w:szCs w:val="24"/>
          <w:lang w:val="en-US"/>
        </w:rPr>
      </w:pPr>
      <w:proofErr w:type="spellStart"/>
      <w:r>
        <w:rPr>
          <w:szCs w:val="24"/>
          <w:lang w:val="en-US"/>
        </w:rPr>
        <w:t>Douvere</w:t>
      </w:r>
      <w:proofErr w:type="spellEnd"/>
      <w:r>
        <w:rPr>
          <w:szCs w:val="24"/>
          <w:lang w:val="en-US"/>
        </w:rPr>
        <w:t xml:space="preserve">, F. and </w:t>
      </w:r>
      <w:proofErr w:type="spellStart"/>
      <w:r>
        <w:rPr>
          <w:szCs w:val="24"/>
          <w:lang w:val="en-US"/>
        </w:rPr>
        <w:t>Elher</w:t>
      </w:r>
      <w:proofErr w:type="spellEnd"/>
      <w:r>
        <w:rPr>
          <w:szCs w:val="24"/>
          <w:lang w:val="en-US"/>
        </w:rPr>
        <w:t xml:space="preserve">, C. (2008). Introduction, </w:t>
      </w:r>
      <w:r>
        <w:rPr>
          <w:i/>
          <w:szCs w:val="24"/>
          <w:lang w:val="en-US"/>
        </w:rPr>
        <w:t>Marine Policy</w:t>
      </w:r>
      <w:r>
        <w:rPr>
          <w:szCs w:val="24"/>
          <w:lang w:val="en-US"/>
        </w:rPr>
        <w:t xml:space="preserve">, 32, pp. 759-761. </w:t>
      </w:r>
    </w:p>
    <w:p w14:paraId="370B1786" w14:textId="77777777" w:rsidR="00391117" w:rsidRPr="00AA6731" w:rsidRDefault="00391117" w:rsidP="009509E5">
      <w:pPr>
        <w:spacing w:after="0" w:line="240" w:lineRule="auto"/>
        <w:ind w:left="284" w:hanging="284"/>
        <w:rPr>
          <w:szCs w:val="24"/>
          <w:lang w:val="en-US"/>
        </w:rPr>
      </w:pPr>
      <w:proofErr w:type="spellStart"/>
      <w:r>
        <w:rPr>
          <w:szCs w:val="24"/>
          <w:lang w:val="en-US"/>
        </w:rPr>
        <w:t>Elher</w:t>
      </w:r>
      <w:proofErr w:type="spellEnd"/>
      <w:r>
        <w:rPr>
          <w:szCs w:val="24"/>
          <w:lang w:val="en-US"/>
        </w:rPr>
        <w:t xml:space="preserve">, C. and </w:t>
      </w:r>
      <w:proofErr w:type="spellStart"/>
      <w:r>
        <w:rPr>
          <w:szCs w:val="24"/>
          <w:lang w:val="en-US"/>
        </w:rPr>
        <w:t>Douvere</w:t>
      </w:r>
      <w:proofErr w:type="spellEnd"/>
      <w:r>
        <w:rPr>
          <w:szCs w:val="24"/>
          <w:lang w:val="en-US"/>
        </w:rPr>
        <w:t xml:space="preserve">, F. (2009). </w:t>
      </w:r>
      <w:r w:rsidRPr="009509E5">
        <w:rPr>
          <w:i/>
          <w:szCs w:val="24"/>
          <w:lang w:val="en-US"/>
        </w:rPr>
        <w:t>Marine Spatial Planning: a step-by-step approach toward ecosystem-based management</w:t>
      </w:r>
      <w:r w:rsidRPr="009509E5">
        <w:rPr>
          <w:szCs w:val="24"/>
          <w:lang w:val="en-US"/>
        </w:rPr>
        <w:t xml:space="preserve">. </w:t>
      </w:r>
      <w:r>
        <w:rPr>
          <w:szCs w:val="24"/>
          <w:lang w:val="en-US"/>
        </w:rPr>
        <w:t xml:space="preserve">Intergovernmental Oceanographic </w:t>
      </w:r>
      <w:r w:rsidRPr="009509E5">
        <w:rPr>
          <w:szCs w:val="24"/>
          <w:lang w:val="en-US"/>
        </w:rPr>
        <w:t>Commission and Man and the Biosphere Programme. IOC Manual and Gui</w:t>
      </w:r>
      <w:r>
        <w:rPr>
          <w:szCs w:val="24"/>
          <w:lang w:val="en-US"/>
        </w:rPr>
        <w:t xml:space="preserve">des No. 53, ICAM Dossier No. 6. </w:t>
      </w:r>
      <w:r w:rsidRPr="009509E5">
        <w:rPr>
          <w:szCs w:val="24"/>
          <w:lang w:val="en-US"/>
        </w:rPr>
        <w:t>Paris: UNESCO.</w:t>
      </w:r>
    </w:p>
    <w:p w14:paraId="3F92421A" w14:textId="77777777" w:rsidR="00391117" w:rsidRPr="00A56B3D" w:rsidRDefault="00391117" w:rsidP="00A56B3D">
      <w:pPr>
        <w:spacing w:after="0" w:line="240" w:lineRule="auto"/>
        <w:ind w:left="284" w:hanging="284"/>
      </w:pPr>
      <w:r w:rsidRPr="00913E33">
        <w:rPr>
          <w:rFonts w:eastAsia="Times New Roman" w:cs="Times New Roman"/>
          <w:szCs w:val="24"/>
          <w:lang w:val="en-GB" w:eastAsia="en-GB"/>
        </w:rPr>
        <w:t xml:space="preserve">Fairbanks, L., Boucquey, N., Campbell, L.M. and Wise, S., 2019. Remaking oceans governance: Critical perspectives on marine spatial planning. </w:t>
      </w:r>
      <w:r w:rsidRPr="00913E33">
        <w:rPr>
          <w:rFonts w:eastAsia="Times New Roman" w:cs="Times New Roman"/>
          <w:i/>
          <w:iCs/>
          <w:szCs w:val="24"/>
          <w:lang w:val="en-GB" w:eastAsia="en-GB"/>
        </w:rPr>
        <w:t>Environment and Society</w:t>
      </w:r>
      <w:r w:rsidRPr="00913E33">
        <w:rPr>
          <w:rFonts w:eastAsia="Times New Roman" w:cs="Times New Roman"/>
          <w:szCs w:val="24"/>
          <w:lang w:val="en-GB" w:eastAsia="en-GB"/>
        </w:rPr>
        <w:t xml:space="preserve">, </w:t>
      </w:r>
      <w:r w:rsidRPr="00913E33">
        <w:rPr>
          <w:rFonts w:eastAsia="Times New Roman" w:cs="Times New Roman"/>
          <w:i/>
          <w:iCs/>
          <w:szCs w:val="24"/>
          <w:lang w:val="en-GB" w:eastAsia="en-GB"/>
        </w:rPr>
        <w:t>10</w:t>
      </w:r>
      <w:r w:rsidRPr="00913E33">
        <w:rPr>
          <w:rFonts w:eastAsia="Times New Roman" w:cs="Times New Roman"/>
          <w:szCs w:val="24"/>
          <w:lang w:val="en-GB" w:eastAsia="en-GB"/>
        </w:rPr>
        <w:t>(1), pp.122-140.</w:t>
      </w:r>
    </w:p>
    <w:p w14:paraId="0BBAE566" w14:textId="77777777" w:rsidR="00611843" w:rsidRDefault="00391117" w:rsidP="00611843">
      <w:pPr>
        <w:spacing w:after="0" w:line="240" w:lineRule="auto"/>
        <w:ind w:left="284" w:hanging="284"/>
      </w:pPr>
      <w:r>
        <w:t xml:space="preserve">Fairbanks, L., Campbell, L.M., Boucquey, N. and St. Martin, K., 2018. Assembling enclosure: Reading marine spatial planning for alternatives. </w:t>
      </w:r>
      <w:r w:rsidRPr="005066E5">
        <w:rPr>
          <w:i/>
        </w:rPr>
        <w:t>Annals of the American Association of Geographers</w:t>
      </w:r>
      <w:r>
        <w:t>, 108(1), pp.144-161.</w:t>
      </w:r>
    </w:p>
    <w:p w14:paraId="59141B42" w14:textId="77777777" w:rsidR="00611843" w:rsidRDefault="00391117" w:rsidP="00611843">
      <w:pPr>
        <w:spacing w:after="0" w:line="240" w:lineRule="auto"/>
        <w:ind w:left="284" w:hanging="284"/>
      </w:pPr>
      <w:r w:rsidRPr="00160726">
        <w:t>Faludi</w:t>
      </w:r>
      <w:r>
        <w:t xml:space="preserve">, A., </w:t>
      </w:r>
      <w:r w:rsidRPr="00160726">
        <w:t>1987</w:t>
      </w:r>
      <w:r>
        <w:t>.</w:t>
      </w:r>
      <w:r w:rsidRPr="00160726">
        <w:t xml:space="preserve"> </w:t>
      </w:r>
      <w:r w:rsidRPr="00D65EC3">
        <w:rPr>
          <w:i/>
        </w:rPr>
        <w:t>A Decision-centred View of Environmental Planning</w:t>
      </w:r>
      <w:r w:rsidRPr="00160726">
        <w:rPr>
          <w:iCs/>
        </w:rPr>
        <w:t>,</w:t>
      </w:r>
      <w:r w:rsidRPr="00160726">
        <w:t xml:space="preserve"> Oxford, Pergamon</w:t>
      </w:r>
      <w:r>
        <w:t>.</w:t>
      </w:r>
    </w:p>
    <w:p w14:paraId="014A77D2" w14:textId="77777777" w:rsidR="00611843" w:rsidRDefault="00611843" w:rsidP="00611843">
      <w:pPr>
        <w:spacing w:after="0" w:line="240" w:lineRule="auto"/>
        <w:ind w:left="284" w:hanging="284"/>
        <w:rPr>
          <w:rFonts w:eastAsia="Times New Roman" w:cs="Times New Roman"/>
          <w:szCs w:val="24"/>
          <w:lang w:val="en-GB" w:eastAsia="en-GB"/>
        </w:rPr>
      </w:pPr>
      <w:r w:rsidRPr="00611843">
        <w:rPr>
          <w:rFonts w:eastAsia="Times New Roman" w:cs="Times New Roman"/>
          <w:szCs w:val="24"/>
          <w:lang w:val="en-GB" w:eastAsia="en-GB"/>
        </w:rPr>
        <w:t xml:space="preserve">Flannery, W., Ellis, G., Ellis, G., Flannery, W., Nursey-Bray, M., van Tatenhove, J.P., Kelly, C., Coffen-Smout, S., </w:t>
      </w:r>
      <w:proofErr w:type="spellStart"/>
      <w:r w:rsidRPr="00611843">
        <w:rPr>
          <w:rFonts w:eastAsia="Times New Roman" w:cs="Times New Roman"/>
          <w:szCs w:val="24"/>
          <w:lang w:val="en-GB" w:eastAsia="en-GB"/>
        </w:rPr>
        <w:t>Fairgrieve</w:t>
      </w:r>
      <w:proofErr w:type="spellEnd"/>
      <w:r w:rsidRPr="00611843">
        <w:rPr>
          <w:rFonts w:eastAsia="Times New Roman" w:cs="Times New Roman"/>
          <w:szCs w:val="24"/>
          <w:lang w:val="en-GB" w:eastAsia="en-GB"/>
        </w:rPr>
        <w:t xml:space="preserve">, R., </w:t>
      </w:r>
      <w:proofErr w:type="spellStart"/>
      <w:r w:rsidRPr="00611843">
        <w:rPr>
          <w:rFonts w:eastAsia="Times New Roman" w:cs="Times New Roman"/>
          <w:szCs w:val="24"/>
          <w:lang w:val="en-GB" w:eastAsia="en-GB"/>
        </w:rPr>
        <w:t>Knol</w:t>
      </w:r>
      <w:proofErr w:type="spellEnd"/>
      <w:r w:rsidRPr="00611843">
        <w:rPr>
          <w:rFonts w:eastAsia="Times New Roman" w:cs="Times New Roman"/>
          <w:szCs w:val="24"/>
          <w:lang w:val="en-GB" w:eastAsia="en-GB"/>
        </w:rPr>
        <w:t xml:space="preserve">, M. and </w:t>
      </w:r>
      <w:proofErr w:type="spellStart"/>
      <w:r w:rsidRPr="00611843">
        <w:rPr>
          <w:rFonts w:eastAsia="Times New Roman" w:cs="Times New Roman"/>
          <w:szCs w:val="24"/>
          <w:lang w:val="en-GB" w:eastAsia="en-GB"/>
        </w:rPr>
        <w:t>Jentoft</w:t>
      </w:r>
      <w:proofErr w:type="spellEnd"/>
      <w:r w:rsidRPr="00611843">
        <w:rPr>
          <w:rFonts w:eastAsia="Times New Roman" w:cs="Times New Roman"/>
          <w:szCs w:val="24"/>
          <w:lang w:val="en-GB" w:eastAsia="en-GB"/>
        </w:rPr>
        <w:t xml:space="preserve">, S., 2016. Exploring the winners and losers of marine environmental governance/Marine spatial planning: Cui bono?/“More than fishy business”: epistemology, integration and conflict in marine spatial planning/Marine spatial planning: power and scaping/Surely not all planning is evil?/Marine spatial planning: a Canadian perspective/Maritime spatial planning–“ad </w:t>
      </w:r>
      <w:proofErr w:type="spellStart"/>
      <w:r w:rsidRPr="00611843">
        <w:rPr>
          <w:rFonts w:eastAsia="Times New Roman" w:cs="Times New Roman"/>
          <w:szCs w:val="24"/>
          <w:lang w:val="en-GB" w:eastAsia="en-GB"/>
        </w:rPr>
        <w:t>utilitatem</w:t>
      </w:r>
      <w:proofErr w:type="spellEnd"/>
      <w:r w:rsidRPr="00611843">
        <w:rPr>
          <w:rFonts w:eastAsia="Times New Roman" w:cs="Times New Roman"/>
          <w:szCs w:val="24"/>
          <w:lang w:val="en-GB" w:eastAsia="en-GB"/>
        </w:rPr>
        <w:t xml:space="preserve"> omnium”/Marine spatial </w:t>
      </w:r>
      <w:proofErr w:type="spellStart"/>
      <w:r w:rsidRPr="00611843">
        <w:rPr>
          <w:rFonts w:eastAsia="Times New Roman" w:cs="Times New Roman"/>
          <w:szCs w:val="24"/>
          <w:lang w:val="en-GB" w:eastAsia="en-GB"/>
        </w:rPr>
        <w:t>planning:“it</w:t>
      </w:r>
      <w:proofErr w:type="spellEnd"/>
      <w:r w:rsidRPr="00611843">
        <w:rPr>
          <w:rFonts w:eastAsia="Times New Roman" w:cs="Times New Roman"/>
          <w:szCs w:val="24"/>
          <w:lang w:val="en-GB" w:eastAsia="en-GB"/>
        </w:rPr>
        <w:t xml:space="preserve"> is better to be on the train than being hit by it”/Reflections from the perspective of recreational anglers .... </w:t>
      </w:r>
      <w:r w:rsidRPr="00611843">
        <w:rPr>
          <w:rFonts w:eastAsia="Times New Roman" w:cs="Times New Roman"/>
          <w:i/>
          <w:iCs/>
          <w:szCs w:val="24"/>
          <w:lang w:val="en-GB" w:eastAsia="en-GB"/>
        </w:rPr>
        <w:t>Planning Theory &amp; Practice</w:t>
      </w:r>
      <w:r w:rsidRPr="00611843">
        <w:rPr>
          <w:rFonts w:eastAsia="Times New Roman" w:cs="Times New Roman"/>
          <w:szCs w:val="24"/>
          <w:lang w:val="en-GB" w:eastAsia="en-GB"/>
        </w:rPr>
        <w:t xml:space="preserve">, </w:t>
      </w:r>
      <w:r w:rsidRPr="00611843">
        <w:rPr>
          <w:rFonts w:eastAsia="Times New Roman" w:cs="Times New Roman"/>
          <w:i/>
          <w:iCs/>
          <w:szCs w:val="24"/>
          <w:lang w:val="en-GB" w:eastAsia="en-GB"/>
        </w:rPr>
        <w:t>17</w:t>
      </w:r>
      <w:r w:rsidRPr="00611843">
        <w:rPr>
          <w:rFonts w:eastAsia="Times New Roman" w:cs="Times New Roman"/>
          <w:szCs w:val="24"/>
          <w:lang w:val="en-GB" w:eastAsia="en-GB"/>
        </w:rPr>
        <w:t>(1), pp.121-151.</w:t>
      </w:r>
    </w:p>
    <w:p w14:paraId="0559E457" w14:textId="73F7B793" w:rsidR="00611843" w:rsidRPr="00611843" w:rsidRDefault="00611843" w:rsidP="00611843">
      <w:pPr>
        <w:spacing w:after="0" w:line="240" w:lineRule="auto"/>
        <w:ind w:left="284" w:hanging="284"/>
        <w:rPr>
          <w:rFonts w:eastAsia="Times New Roman" w:cs="Times New Roman"/>
          <w:szCs w:val="24"/>
          <w:lang w:val="en-GB" w:eastAsia="en-GB"/>
        </w:rPr>
      </w:pPr>
      <w:r w:rsidRPr="00611843">
        <w:rPr>
          <w:rFonts w:eastAsia="Times New Roman" w:cs="Times New Roman"/>
          <w:szCs w:val="24"/>
          <w:lang w:val="en-GB" w:eastAsia="en-GB"/>
        </w:rPr>
        <w:t xml:space="preserve">Flannery, W., Healy, N. and Luna, M., 2018. Exclusion and non-participation in marine spatial planning. </w:t>
      </w:r>
      <w:r w:rsidRPr="00611843">
        <w:rPr>
          <w:rFonts w:eastAsia="Times New Roman" w:cs="Times New Roman"/>
          <w:i/>
          <w:iCs/>
          <w:szCs w:val="24"/>
          <w:lang w:val="en-GB" w:eastAsia="en-GB"/>
        </w:rPr>
        <w:t>Marine Policy</w:t>
      </w:r>
      <w:r w:rsidRPr="00611843">
        <w:rPr>
          <w:rFonts w:eastAsia="Times New Roman" w:cs="Times New Roman"/>
          <w:szCs w:val="24"/>
          <w:lang w:val="en-GB" w:eastAsia="en-GB"/>
        </w:rPr>
        <w:t xml:space="preserve">, </w:t>
      </w:r>
      <w:r w:rsidRPr="00611843">
        <w:rPr>
          <w:rFonts w:eastAsia="Times New Roman" w:cs="Times New Roman"/>
          <w:i/>
          <w:iCs/>
          <w:szCs w:val="24"/>
          <w:lang w:val="en-GB" w:eastAsia="en-GB"/>
        </w:rPr>
        <w:t>88</w:t>
      </w:r>
      <w:r w:rsidRPr="00611843">
        <w:rPr>
          <w:rFonts w:eastAsia="Times New Roman" w:cs="Times New Roman"/>
          <w:szCs w:val="24"/>
          <w:lang w:val="en-GB" w:eastAsia="en-GB"/>
        </w:rPr>
        <w:t>, pp.32-40.</w:t>
      </w:r>
    </w:p>
    <w:p w14:paraId="6B948F1F" w14:textId="77777777" w:rsidR="00391117" w:rsidRDefault="00391117" w:rsidP="00E308C6">
      <w:pPr>
        <w:spacing w:after="0" w:line="240" w:lineRule="auto"/>
        <w:ind w:left="284" w:hanging="284"/>
        <w:rPr>
          <w:szCs w:val="24"/>
          <w:lang w:val="en-US"/>
        </w:rPr>
      </w:pPr>
      <w:r w:rsidRPr="009509E5">
        <w:rPr>
          <w:szCs w:val="24"/>
          <w:lang w:val="en-US"/>
        </w:rPr>
        <w:t xml:space="preserve">Halpern, B.S., Diamond, J., Gaines, S., </w:t>
      </w:r>
      <w:proofErr w:type="spellStart"/>
      <w:r w:rsidRPr="009509E5">
        <w:rPr>
          <w:szCs w:val="24"/>
          <w:lang w:val="en-US"/>
        </w:rPr>
        <w:t>Gelcich</w:t>
      </w:r>
      <w:proofErr w:type="spellEnd"/>
      <w:r w:rsidRPr="009509E5">
        <w:rPr>
          <w:szCs w:val="24"/>
          <w:lang w:val="en-US"/>
        </w:rPr>
        <w:t xml:space="preserve">, S., Gleason, M., Jennings, S., Lester, S., Mace, A., McCook, L., McLeod, K. and Napoli, N., </w:t>
      </w:r>
      <w:r>
        <w:rPr>
          <w:szCs w:val="24"/>
          <w:lang w:val="en-US"/>
        </w:rPr>
        <w:t>(</w:t>
      </w:r>
      <w:r w:rsidRPr="009509E5">
        <w:rPr>
          <w:szCs w:val="24"/>
          <w:lang w:val="en-US"/>
        </w:rPr>
        <w:t>2012</w:t>
      </w:r>
      <w:r>
        <w:rPr>
          <w:szCs w:val="24"/>
          <w:lang w:val="en-US"/>
        </w:rPr>
        <w:t>)</w:t>
      </w:r>
      <w:r w:rsidRPr="009509E5">
        <w:rPr>
          <w:szCs w:val="24"/>
          <w:lang w:val="en-US"/>
        </w:rPr>
        <w:t xml:space="preserve">. Near-term priorities for the science, policy and practice of Coastal and Marine Spatial Planning (CMSP). </w:t>
      </w:r>
      <w:r w:rsidRPr="002A0CD9">
        <w:rPr>
          <w:i/>
          <w:szCs w:val="24"/>
          <w:lang w:val="en-US"/>
        </w:rPr>
        <w:t>Marine Policy</w:t>
      </w:r>
      <w:r w:rsidRPr="009509E5">
        <w:rPr>
          <w:szCs w:val="24"/>
          <w:lang w:val="en-US"/>
        </w:rPr>
        <w:t>, 36(1), pp.198-205.</w:t>
      </w:r>
    </w:p>
    <w:p w14:paraId="2B982950" w14:textId="77777777" w:rsidR="00391117" w:rsidRDefault="00391117" w:rsidP="00391117">
      <w:pPr>
        <w:spacing w:after="0" w:line="240" w:lineRule="auto"/>
        <w:ind w:left="284" w:hanging="284"/>
        <w:rPr>
          <w:szCs w:val="24"/>
          <w:lang w:val="en-US"/>
        </w:rPr>
      </w:pPr>
      <w:r w:rsidRPr="00B74E3F">
        <w:rPr>
          <w:szCs w:val="24"/>
          <w:lang w:val="en-US"/>
        </w:rPr>
        <w:t>Hannigan, J.A. (1995) Environmental Sociology. A social constructionist perspective, London, Routledge</w:t>
      </w:r>
    </w:p>
    <w:p w14:paraId="63A1D165" w14:textId="32E23857" w:rsidR="00391117" w:rsidRPr="00391117" w:rsidRDefault="00391117" w:rsidP="00391117">
      <w:pPr>
        <w:spacing w:after="0" w:line="240" w:lineRule="auto"/>
        <w:ind w:left="284" w:hanging="284"/>
        <w:rPr>
          <w:szCs w:val="24"/>
          <w:lang w:val="en-US"/>
        </w:rPr>
      </w:pPr>
      <w:r>
        <w:t xml:space="preserve">Healey, P., 2006. </w:t>
      </w:r>
      <w:r>
        <w:rPr>
          <w:i/>
        </w:rPr>
        <w:t xml:space="preserve">Collaborative Planning: Shaping Places in Fragmented Societies, </w:t>
      </w:r>
      <w:r>
        <w:t>Macmillan, Basingstoke, 2</w:t>
      </w:r>
      <w:r w:rsidRPr="0052655C">
        <w:rPr>
          <w:vertAlign w:val="superscript"/>
        </w:rPr>
        <w:t>nd</w:t>
      </w:r>
      <w:r>
        <w:t xml:space="preserve"> edition.</w:t>
      </w:r>
    </w:p>
    <w:p w14:paraId="51EAF6F1" w14:textId="77777777" w:rsidR="00391117" w:rsidRDefault="00391117" w:rsidP="009E5EFC">
      <w:pPr>
        <w:spacing w:after="0" w:line="240" w:lineRule="auto"/>
        <w:ind w:left="284" w:hanging="284"/>
        <w:rPr>
          <w:szCs w:val="24"/>
          <w:lang w:val="en-US"/>
        </w:rPr>
      </w:pPr>
      <w:r>
        <w:rPr>
          <w:szCs w:val="24"/>
          <w:lang w:val="en-US"/>
        </w:rPr>
        <w:lastRenderedPageBreak/>
        <w:t xml:space="preserve">Jay, S., </w:t>
      </w:r>
      <w:r w:rsidRPr="00EA4D6D">
        <w:rPr>
          <w:szCs w:val="24"/>
          <w:lang w:val="en-US"/>
        </w:rPr>
        <w:t>2010</w:t>
      </w:r>
      <w:r>
        <w:rPr>
          <w:szCs w:val="24"/>
          <w:lang w:val="en-US"/>
        </w:rPr>
        <w:t>.</w:t>
      </w:r>
      <w:r w:rsidRPr="00EA4D6D">
        <w:rPr>
          <w:szCs w:val="24"/>
          <w:lang w:val="en-US"/>
        </w:rPr>
        <w:t xml:space="preserve"> Built at Sea: Marine management and the construction of marine spatial planning, Town Planning Review, 81 (2), 173-191</w:t>
      </w:r>
      <w:r>
        <w:rPr>
          <w:szCs w:val="24"/>
          <w:lang w:val="en-US"/>
        </w:rPr>
        <w:t>.</w:t>
      </w:r>
    </w:p>
    <w:p w14:paraId="3E1060EE" w14:textId="77777777" w:rsidR="00391117" w:rsidRDefault="00391117" w:rsidP="009E5EFC">
      <w:pPr>
        <w:spacing w:after="0" w:line="240" w:lineRule="auto"/>
        <w:ind w:left="284" w:hanging="284"/>
        <w:rPr>
          <w:szCs w:val="24"/>
          <w:lang w:val="en-US"/>
        </w:rPr>
      </w:pPr>
      <w:r>
        <w:rPr>
          <w:szCs w:val="24"/>
          <w:lang w:val="en-US"/>
        </w:rPr>
        <w:t xml:space="preserve">Jay, S., Ellis, G. &amp; Kidd, S., </w:t>
      </w:r>
      <w:r w:rsidRPr="00460A1C">
        <w:rPr>
          <w:szCs w:val="24"/>
          <w:lang w:val="en-US"/>
        </w:rPr>
        <w:t>2012</w:t>
      </w:r>
      <w:r>
        <w:rPr>
          <w:szCs w:val="24"/>
          <w:lang w:val="en-US"/>
        </w:rPr>
        <w:t>.</w:t>
      </w:r>
      <w:r w:rsidRPr="00460A1C">
        <w:rPr>
          <w:szCs w:val="24"/>
          <w:lang w:val="en-US"/>
        </w:rPr>
        <w:t xml:space="preserve"> Marine spatial planning: A new frontier? Journal of Environmental Policy and Planning, 14 (1), 1-5</w:t>
      </w:r>
      <w:r>
        <w:rPr>
          <w:szCs w:val="24"/>
          <w:lang w:val="en-US"/>
        </w:rPr>
        <w:t>.</w:t>
      </w:r>
    </w:p>
    <w:p w14:paraId="15635B16" w14:textId="77777777" w:rsidR="00391117" w:rsidRDefault="00391117" w:rsidP="009E5EFC">
      <w:pPr>
        <w:spacing w:after="0" w:line="240" w:lineRule="auto"/>
        <w:ind w:left="284" w:hanging="284"/>
        <w:rPr>
          <w:szCs w:val="24"/>
          <w:lang w:val="en-US"/>
        </w:rPr>
      </w:pPr>
      <w:r w:rsidRPr="00460A1C">
        <w:rPr>
          <w:szCs w:val="24"/>
          <w:lang w:val="en-US"/>
        </w:rPr>
        <w:t xml:space="preserve">Jay, S., Flannery, W., Vince, J., Liu, W., </w:t>
      </w:r>
      <w:proofErr w:type="spellStart"/>
      <w:r w:rsidRPr="00460A1C">
        <w:rPr>
          <w:szCs w:val="24"/>
          <w:lang w:val="en-US"/>
        </w:rPr>
        <w:t>Xue</w:t>
      </w:r>
      <w:proofErr w:type="spellEnd"/>
      <w:r w:rsidRPr="00460A1C">
        <w:rPr>
          <w:szCs w:val="24"/>
          <w:lang w:val="en-US"/>
        </w:rPr>
        <w:t xml:space="preserve">, J.G., </w:t>
      </w:r>
      <w:proofErr w:type="spellStart"/>
      <w:r w:rsidRPr="00460A1C">
        <w:rPr>
          <w:szCs w:val="24"/>
          <w:lang w:val="en-US"/>
        </w:rPr>
        <w:t>Matczak</w:t>
      </w:r>
      <w:proofErr w:type="spellEnd"/>
      <w:r w:rsidRPr="00460A1C">
        <w:rPr>
          <w:szCs w:val="24"/>
          <w:lang w:val="en-US"/>
        </w:rPr>
        <w:t xml:space="preserve">, M., Zaucha, J., Janssen, H., van Tatenhove, J., Toonen, H., Morf, A., Olsen, E., Suárez de Vivero, J.L., Rodríguez </w:t>
      </w:r>
      <w:proofErr w:type="spellStart"/>
      <w:r w:rsidRPr="00460A1C">
        <w:rPr>
          <w:szCs w:val="24"/>
          <w:lang w:val="en-US"/>
        </w:rPr>
        <w:t>Mateos</w:t>
      </w:r>
      <w:proofErr w:type="spellEnd"/>
      <w:r w:rsidRPr="00460A1C">
        <w:rPr>
          <w:szCs w:val="24"/>
          <w:lang w:val="en-US"/>
        </w:rPr>
        <w:t xml:space="preserve">, J.C., </w:t>
      </w:r>
      <w:proofErr w:type="spellStart"/>
      <w:r>
        <w:rPr>
          <w:szCs w:val="24"/>
          <w:lang w:val="en-US"/>
        </w:rPr>
        <w:t>Calado</w:t>
      </w:r>
      <w:proofErr w:type="spellEnd"/>
      <w:r>
        <w:rPr>
          <w:szCs w:val="24"/>
          <w:lang w:val="en-US"/>
        </w:rPr>
        <w:t>, H., Duff, J. &amp; Dean, H., 2</w:t>
      </w:r>
      <w:r w:rsidRPr="00460A1C">
        <w:rPr>
          <w:szCs w:val="24"/>
          <w:lang w:val="en-US"/>
        </w:rPr>
        <w:t>013</w:t>
      </w:r>
      <w:r>
        <w:rPr>
          <w:szCs w:val="24"/>
          <w:lang w:val="en-US"/>
        </w:rPr>
        <w:t>.</w:t>
      </w:r>
      <w:r w:rsidRPr="00460A1C">
        <w:rPr>
          <w:szCs w:val="24"/>
          <w:lang w:val="en-US"/>
        </w:rPr>
        <w:t xml:space="preserve"> International Progress in Marine Spatial Planning, in </w:t>
      </w:r>
      <w:proofErr w:type="spellStart"/>
      <w:r w:rsidRPr="00460A1C">
        <w:rPr>
          <w:szCs w:val="24"/>
          <w:lang w:val="en-US"/>
        </w:rPr>
        <w:t>Chircop</w:t>
      </w:r>
      <w:proofErr w:type="spellEnd"/>
      <w:r w:rsidRPr="00460A1C">
        <w:rPr>
          <w:szCs w:val="24"/>
          <w:lang w:val="en-US"/>
        </w:rPr>
        <w:t xml:space="preserve">, A., Coffen-Smout, S. &amp; McConnell, M. (eds) Ocean Yearbook, Vol 27, 171-212, </w:t>
      </w:r>
      <w:proofErr w:type="spellStart"/>
      <w:r w:rsidRPr="00460A1C">
        <w:rPr>
          <w:szCs w:val="24"/>
          <w:lang w:val="en-US"/>
        </w:rPr>
        <w:t>Martinus</w:t>
      </w:r>
      <w:proofErr w:type="spellEnd"/>
      <w:r w:rsidRPr="00460A1C">
        <w:rPr>
          <w:szCs w:val="24"/>
          <w:lang w:val="en-US"/>
        </w:rPr>
        <w:t xml:space="preserve"> </w:t>
      </w:r>
      <w:proofErr w:type="spellStart"/>
      <w:r w:rsidRPr="00460A1C">
        <w:rPr>
          <w:szCs w:val="24"/>
          <w:lang w:val="en-US"/>
        </w:rPr>
        <w:t>Nijhoff</w:t>
      </w:r>
      <w:proofErr w:type="spellEnd"/>
      <w:r w:rsidRPr="00460A1C">
        <w:rPr>
          <w:szCs w:val="24"/>
          <w:lang w:val="en-US"/>
        </w:rPr>
        <w:t>, Leiden</w:t>
      </w:r>
      <w:r>
        <w:rPr>
          <w:szCs w:val="24"/>
          <w:lang w:val="en-US"/>
        </w:rPr>
        <w:t>.</w:t>
      </w:r>
    </w:p>
    <w:p w14:paraId="1FAA1F8E" w14:textId="77777777" w:rsidR="00391117" w:rsidRPr="00270ED6" w:rsidRDefault="00391117" w:rsidP="00270ED6">
      <w:pPr>
        <w:spacing w:after="0" w:line="240" w:lineRule="auto"/>
        <w:ind w:left="284" w:hanging="284"/>
        <w:rPr>
          <w:szCs w:val="24"/>
          <w:lang w:val="en-US"/>
        </w:rPr>
      </w:pPr>
      <w:r w:rsidRPr="00270ED6">
        <w:rPr>
          <w:rFonts w:eastAsia="Times New Roman" w:cs="Times New Roman"/>
          <w:szCs w:val="24"/>
          <w:lang w:val="en-GB" w:eastAsia="en-GB"/>
        </w:rPr>
        <w:t xml:space="preserve">Kidd, S. and Ellis, G., 2012. From the land to sea and back again? Using terrestrial planning to understand the process of marine spatial planning. </w:t>
      </w:r>
      <w:r w:rsidRPr="00270ED6">
        <w:rPr>
          <w:rFonts w:eastAsia="Times New Roman" w:cs="Times New Roman"/>
          <w:i/>
          <w:iCs/>
          <w:szCs w:val="24"/>
          <w:lang w:val="en-GB" w:eastAsia="en-GB"/>
        </w:rPr>
        <w:t>Journal of Environmental Policy &amp; Planning</w:t>
      </w:r>
      <w:r w:rsidRPr="00270ED6">
        <w:rPr>
          <w:rFonts w:eastAsia="Times New Roman" w:cs="Times New Roman"/>
          <w:szCs w:val="24"/>
          <w:lang w:val="en-GB" w:eastAsia="en-GB"/>
        </w:rPr>
        <w:t xml:space="preserve">, </w:t>
      </w:r>
      <w:r w:rsidRPr="00270ED6">
        <w:rPr>
          <w:rFonts w:eastAsia="Times New Roman" w:cs="Times New Roman"/>
          <w:i/>
          <w:iCs/>
          <w:szCs w:val="24"/>
          <w:lang w:val="en-GB" w:eastAsia="en-GB"/>
        </w:rPr>
        <w:t>14</w:t>
      </w:r>
      <w:r w:rsidRPr="00270ED6">
        <w:rPr>
          <w:rFonts w:eastAsia="Times New Roman" w:cs="Times New Roman"/>
          <w:szCs w:val="24"/>
          <w:lang w:val="en-GB" w:eastAsia="en-GB"/>
        </w:rPr>
        <w:t>(1), pp.49-66.</w:t>
      </w:r>
    </w:p>
    <w:p w14:paraId="5C8945C7" w14:textId="77777777" w:rsidR="00391117" w:rsidRDefault="00391117" w:rsidP="00E308C6">
      <w:pPr>
        <w:spacing w:after="0" w:line="240" w:lineRule="auto"/>
        <w:ind w:left="284" w:hanging="284"/>
      </w:pPr>
      <w:r w:rsidRPr="00B74E3F">
        <w:t>Peel, D. and Lloyd, M.G. (2004) The Social Reconstruction of the Marine Environment: Towards Marine Spatial Planning, The Town Planning Review, 75 (3), 359-378</w:t>
      </w:r>
    </w:p>
    <w:p w14:paraId="1946D02B" w14:textId="77777777" w:rsidR="00391117" w:rsidRDefault="00391117" w:rsidP="00E308C6">
      <w:pPr>
        <w:spacing w:after="0" w:line="240" w:lineRule="auto"/>
        <w:ind w:left="284" w:hanging="284"/>
        <w:rPr>
          <w:rFonts w:eastAsia="Times New Roman" w:cs="Times New Roman"/>
          <w:szCs w:val="24"/>
          <w:lang w:val="en-GB" w:eastAsia="en-GB"/>
        </w:rPr>
      </w:pPr>
      <w:r w:rsidRPr="002A0CD9">
        <w:rPr>
          <w:rFonts w:eastAsia="Times New Roman" w:cs="Times New Roman"/>
          <w:szCs w:val="24"/>
          <w:lang w:val="en-GB" w:eastAsia="en-GB"/>
        </w:rPr>
        <w:t xml:space="preserve">Rodríguez-Rodríguez, D., Malak, D.A., </w:t>
      </w:r>
      <w:proofErr w:type="spellStart"/>
      <w:r w:rsidRPr="002A0CD9">
        <w:rPr>
          <w:rFonts w:eastAsia="Times New Roman" w:cs="Times New Roman"/>
          <w:szCs w:val="24"/>
          <w:lang w:val="en-GB" w:eastAsia="en-GB"/>
        </w:rPr>
        <w:t>Soukissian</w:t>
      </w:r>
      <w:proofErr w:type="spellEnd"/>
      <w:r w:rsidRPr="002A0CD9">
        <w:rPr>
          <w:rFonts w:eastAsia="Times New Roman" w:cs="Times New Roman"/>
          <w:szCs w:val="24"/>
          <w:lang w:val="en-GB" w:eastAsia="en-GB"/>
        </w:rPr>
        <w:t xml:space="preserve">, T. and Sánchez-Espinosa, A., </w:t>
      </w:r>
      <w:r>
        <w:rPr>
          <w:rFonts w:eastAsia="Times New Roman" w:cs="Times New Roman"/>
          <w:szCs w:val="24"/>
          <w:lang w:val="en-GB" w:eastAsia="en-GB"/>
        </w:rPr>
        <w:t>(</w:t>
      </w:r>
      <w:r w:rsidRPr="002A0CD9">
        <w:rPr>
          <w:rFonts w:eastAsia="Times New Roman" w:cs="Times New Roman"/>
          <w:szCs w:val="24"/>
          <w:lang w:val="en-GB" w:eastAsia="en-GB"/>
        </w:rPr>
        <w:t>2016</w:t>
      </w:r>
      <w:r>
        <w:rPr>
          <w:rFonts w:eastAsia="Times New Roman" w:cs="Times New Roman"/>
          <w:szCs w:val="24"/>
          <w:lang w:val="en-GB" w:eastAsia="en-GB"/>
        </w:rPr>
        <w:t>)</w:t>
      </w:r>
      <w:r w:rsidRPr="002A0CD9">
        <w:rPr>
          <w:rFonts w:eastAsia="Times New Roman" w:cs="Times New Roman"/>
          <w:szCs w:val="24"/>
          <w:lang w:val="en-GB" w:eastAsia="en-GB"/>
        </w:rPr>
        <w:t xml:space="preserve">. Achieving Blue Growth through maritime spatial planning: Offshore wind energy optimization and biodiversity conservation in Spain. </w:t>
      </w:r>
      <w:r w:rsidRPr="002A0CD9">
        <w:rPr>
          <w:rFonts w:eastAsia="Times New Roman" w:cs="Times New Roman"/>
          <w:i/>
          <w:szCs w:val="24"/>
          <w:lang w:val="en-GB" w:eastAsia="en-GB"/>
        </w:rPr>
        <w:t>Marine Policy</w:t>
      </w:r>
      <w:r>
        <w:rPr>
          <w:rFonts w:eastAsia="Times New Roman" w:cs="Times New Roman"/>
          <w:szCs w:val="24"/>
          <w:lang w:val="en-GB" w:eastAsia="en-GB"/>
        </w:rPr>
        <w:t>, 73, pp.8-1.</w:t>
      </w:r>
    </w:p>
    <w:p w14:paraId="4CACB22D" w14:textId="77777777" w:rsidR="00391117" w:rsidRDefault="00391117" w:rsidP="00404C22">
      <w:pPr>
        <w:spacing w:after="0" w:line="240" w:lineRule="auto"/>
        <w:ind w:left="284" w:hanging="284"/>
      </w:pPr>
      <w:r w:rsidRPr="008234B3">
        <w:rPr>
          <w:rFonts w:eastAsia="Times New Roman" w:cs="Times New Roman"/>
          <w:szCs w:val="24"/>
          <w:lang w:val="en-GB" w:eastAsia="en-GB"/>
        </w:rPr>
        <w:t xml:space="preserve">Santos, C.F., </w:t>
      </w:r>
      <w:proofErr w:type="spellStart"/>
      <w:r w:rsidRPr="008234B3">
        <w:rPr>
          <w:rFonts w:eastAsia="Times New Roman" w:cs="Times New Roman"/>
          <w:szCs w:val="24"/>
          <w:lang w:val="en-GB" w:eastAsia="en-GB"/>
        </w:rPr>
        <w:t>Agardy</w:t>
      </w:r>
      <w:proofErr w:type="spellEnd"/>
      <w:r w:rsidRPr="008234B3">
        <w:rPr>
          <w:rFonts w:eastAsia="Times New Roman" w:cs="Times New Roman"/>
          <w:szCs w:val="24"/>
          <w:lang w:val="en-GB" w:eastAsia="en-GB"/>
        </w:rPr>
        <w:t xml:space="preserve">, T., Andrade, F., Crowder, L.B., </w:t>
      </w:r>
      <w:proofErr w:type="spellStart"/>
      <w:r w:rsidRPr="008234B3">
        <w:rPr>
          <w:rFonts w:eastAsia="Times New Roman" w:cs="Times New Roman"/>
          <w:szCs w:val="24"/>
          <w:lang w:val="en-GB" w:eastAsia="en-GB"/>
        </w:rPr>
        <w:t>Ehler</w:t>
      </w:r>
      <w:proofErr w:type="spellEnd"/>
      <w:r w:rsidRPr="008234B3">
        <w:rPr>
          <w:rFonts w:eastAsia="Times New Roman" w:cs="Times New Roman"/>
          <w:szCs w:val="24"/>
          <w:lang w:val="en-GB" w:eastAsia="en-GB"/>
        </w:rPr>
        <w:t xml:space="preserve">, C.N. and Orbach, M.K., 2018. Major challenges in developing marine spatial planning. </w:t>
      </w:r>
      <w:r w:rsidRPr="0056679D">
        <w:rPr>
          <w:rFonts w:eastAsia="Times New Roman" w:cs="Times New Roman"/>
          <w:i/>
          <w:szCs w:val="24"/>
          <w:lang w:val="en-GB" w:eastAsia="en-GB"/>
        </w:rPr>
        <w:t>Marine Policy</w:t>
      </w:r>
      <w:r w:rsidRPr="008234B3">
        <w:rPr>
          <w:rFonts w:eastAsia="Times New Roman" w:cs="Times New Roman"/>
          <w:szCs w:val="24"/>
          <w:lang w:val="en-GB" w:eastAsia="en-GB"/>
        </w:rPr>
        <w:t>.</w:t>
      </w:r>
      <w:r>
        <w:rPr>
          <w:rFonts w:eastAsia="Times New Roman" w:cs="Times New Roman"/>
          <w:szCs w:val="24"/>
          <w:lang w:val="en-GB" w:eastAsia="en-GB"/>
        </w:rPr>
        <w:t xml:space="preserve"> </w:t>
      </w:r>
      <w:hyperlink r:id="rId12" w:history="1">
        <w:r w:rsidRPr="00A835D4">
          <w:rPr>
            <w:rStyle w:val="Hyperlink"/>
          </w:rPr>
          <w:t>https://doi.org/10.1016/j.marpol.2018.08.032</w:t>
        </w:r>
      </w:hyperlink>
      <w:r>
        <w:t xml:space="preserve"> </w:t>
      </w:r>
    </w:p>
    <w:p w14:paraId="38273363" w14:textId="77777777" w:rsidR="008736A0" w:rsidRDefault="00391117" w:rsidP="008736A0">
      <w:pPr>
        <w:spacing w:after="0" w:line="240" w:lineRule="auto"/>
        <w:ind w:left="284" w:hanging="284"/>
      </w:pPr>
      <w:r>
        <w:t xml:space="preserve">Saunders, F., Gilek, M., </w:t>
      </w:r>
      <w:proofErr w:type="spellStart"/>
      <w:r>
        <w:t>Ikauniece</w:t>
      </w:r>
      <w:proofErr w:type="spellEnd"/>
      <w:r>
        <w:t xml:space="preserve">, A., Tafon, R.V., Gee, K. and Zaucha, J., 2020. Theorizing Social Sustainability and Justice in Marine Spatial Planning: Democracy, Diversity, and Equity. </w:t>
      </w:r>
      <w:r w:rsidRPr="005066E5">
        <w:rPr>
          <w:i/>
        </w:rPr>
        <w:t>Sustainability</w:t>
      </w:r>
      <w:r>
        <w:t>, 12(6), p.2560.</w:t>
      </w:r>
    </w:p>
    <w:p w14:paraId="7731CB5A" w14:textId="0CDDE858" w:rsidR="008736A0" w:rsidRPr="008736A0" w:rsidRDefault="008736A0" w:rsidP="008736A0">
      <w:pPr>
        <w:spacing w:after="0" w:line="240" w:lineRule="auto"/>
        <w:ind w:left="284" w:hanging="284"/>
      </w:pPr>
      <w:proofErr w:type="spellStart"/>
      <w:r w:rsidRPr="008736A0">
        <w:rPr>
          <w:rFonts w:eastAsia="Times New Roman" w:cs="Times New Roman"/>
          <w:szCs w:val="24"/>
          <w:lang w:val="en-GB" w:eastAsia="en-GB"/>
        </w:rPr>
        <w:t>Schutter</w:t>
      </w:r>
      <w:proofErr w:type="spellEnd"/>
      <w:r w:rsidRPr="008736A0">
        <w:rPr>
          <w:rFonts w:eastAsia="Times New Roman" w:cs="Times New Roman"/>
          <w:szCs w:val="24"/>
          <w:lang w:val="en-GB" w:eastAsia="en-GB"/>
        </w:rPr>
        <w:t xml:space="preserve">, M.S. and Hicks, C.C., 2019. Networking the Blue Economy in Seychelles: pioneers, resistance, and the power of influence. </w:t>
      </w:r>
      <w:r w:rsidRPr="008736A0">
        <w:rPr>
          <w:rFonts w:eastAsia="Times New Roman" w:cs="Times New Roman"/>
          <w:i/>
          <w:iCs/>
          <w:szCs w:val="24"/>
          <w:lang w:val="en-GB" w:eastAsia="en-GB"/>
        </w:rPr>
        <w:t>Journal of Political Ecology</w:t>
      </w:r>
      <w:r w:rsidRPr="008736A0">
        <w:rPr>
          <w:rFonts w:eastAsia="Times New Roman" w:cs="Times New Roman"/>
          <w:szCs w:val="24"/>
          <w:lang w:val="en-GB" w:eastAsia="en-GB"/>
        </w:rPr>
        <w:t xml:space="preserve">, </w:t>
      </w:r>
      <w:r w:rsidRPr="008736A0">
        <w:rPr>
          <w:rFonts w:eastAsia="Times New Roman" w:cs="Times New Roman"/>
          <w:i/>
          <w:iCs/>
          <w:szCs w:val="24"/>
          <w:lang w:val="en-GB" w:eastAsia="en-GB"/>
        </w:rPr>
        <w:t>26</w:t>
      </w:r>
      <w:r w:rsidRPr="008736A0">
        <w:rPr>
          <w:rFonts w:eastAsia="Times New Roman" w:cs="Times New Roman"/>
          <w:szCs w:val="24"/>
          <w:lang w:val="en-GB" w:eastAsia="en-GB"/>
        </w:rPr>
        <w:t>(1), pp.425-447.</w:t>
      </w:r>
    </w:p>
    <w:p w14:paraId="46E8A898" w14:textId="5CC8BE74" w:rsidR="008736A0" w:rsidRPr="008736A0" w:rsidRDefault="008736A0" w:rsidP="008736A0">
      <w:pPr>
        <w:spacing w:after="0" w:line="240" w:lineRule="auto"/>
        <w:ind w:left="284" w:hanging="284"/>
      </w:pPr>
      <w:r w:rsidRPr="008736A0">
        <w:rPr>
          <w:rFonts w:eastAsia="Times New Roman" w:cs="Times New Roman"/>
          <w:szCs w:val="24"/>
          <w:lang w:val="en-GB" w:eastAsia="en-GB"/>
        </w:rPr>
        <w:t xml:space="preserve">Silver, J.J. and Campbell, L.M., 2018. Conservation, development and the blue frontier: </w:t>
      </w:r>
      <w:proofErr w:type="gramStart"/>
      <w:r w:rsidRPr="008736A0">
        <w:rPr>
          <w:rFonts w:eastAsia="Times New Roman" w:cs="Times New Roman"/>
          <w:szCs w:val="24"/>
          <w:lang w:val="en-GB" w:eastAsia="en-GB"/>
        </w:rPr>
        <w:t>the</w:t>
      </w:r>
      <w:proofErr w:type="gramEnd"/>
      <w:r w:rsidRPr="008736A0">
        <w:rPr>
          <w:rFonts w:eastAsia="Times New Roman" w:cs="Times New Roman"/>
          <w:szCs w:val="24"/>
          <w:lang w:val="en-GB" w:eastAsia="en-GB"/>
        </w:rPr>
        <w:t xml:space="preserve"> Republic of Seychelles’ debt restructuring for marine conservation and climate adaptation program. </w:t>
      </w:r>
      <w:r w:rsidRPr="008736A0">
        <w:rPr>
          <w:rFonts w:eastAsia="Times New Roman" w:cs="Times New Roman"/>
          <w:i/>
          <w:iCs/>
          <w:szCs w:val="24"/>
          <w:lang w:val="en-GB" w:eastAsia="en-GB"/>
        </w:rPr>
        <w:t>International Social Science Journal</w:t>
      </w:r>
      <w:r w:rsidRPr="008736A0">
        <w:rPr>
          <w:rFonts w:eastAsia="Times New Roman" w:cs="Times New Roman"/>
          <w:szCs w:val="24"/>
          <w:lang w:val="en-GB" w:eastAsia="en-GB"/>
        </w:rPr>
        <w:t xml:space="preserve">, </w:t>
      </w:r>
      <w:r w:rsidRPr="008736A0">
        <w:rPr>
          <w:rFonts w:eastAsia="Times New Roman" w:cs="Times New Roman"/>
          <w:i/>
          <w:iCs/>
          <w:szCs w:val="24"/>
          <w:lang w:val="en-GB" w:eastAsia="en-GB"/>
        </w:rPr>
        <w:t>68</w:t>
      </w:r>
      <w:r w:rsidRPr="008736A0">
        <w:rPr>
          <w:rFonts w:eastAsia="Times New Roman" w:cs="Times New Roman"/>
          <w:szCs w:val="24"/>
          <w:lang w:val="en-GB" w:eastAsia="en-GB"/>
        </w:rPr>
        <w:t>(229-230), pp.241-256.</w:t>
      </w:r>
    </w:p>
    <w:p w14:paraId="590F10C4" w14:textId="77777777" w:rsidR="00391117" w:rsidRPr="00B05A56" w:rsidRDefault="00391117" w:rsidP="00B05A56">
      <w:pPr>
        <w:spacing w:after="0" w:line="240" w:lineRule="auto"/>
        <w:ind w:left="284" w:hanging="284"/>
        <w:rPr>
          <w:rFonts w:eastAsia="Times New Roman" w:cs="Times New Roman"/>
          <w:szCs w:val="24"/>
          <w:lang w:val="en-GB" w:eastAsia="en-GB"/>
        </w:rPr>
      </w:pPr>
      <w:r w:rsidRPr="00B05A56">
        <w:rPr>
          <w:rFonts w:eastAsia="Times New Roman" w:cs="Times New Roman"/>
          <w:szCs w:val="24"/>
          <w:lang w:val="en-GB" w:eastAsia="en-GB"/>
        </w:rPr>
        <w:t xml:space="preserve">Smith, G. and </w:t>
      </w:r>
      <w:proofErr w:type="spellStart"/>
      <w:r w:rsidRPr="00B05A56">
        <w:rPr>
          <w:rFonts w:eastAsia="Times New Roman" w:cs="Times New Roman"/>
          <w:szCs w:val="24"/>
          <w:lang w:val="en-GB" w:eastAsia="en-GB"/>
        </w:rPr>
        <w:t>Jentoft</w:t>
      </w:r>
      <w:proofErr w:type="spellEnd"/>
      <w:r w:rsidRPr="00B05A56">
        <w:rPr>
          <w:rFonts w:eastAsia="Times New Roman" w:cs="Times New Roman"/>
          <w:szCs w:val="24"/>
          <w:lang w:val="en-GB" w:eastAsia="en-GB"/>
        </w:rPr>
        <w:t xml:space="preserve">, S., 2017. Marine spatial planning in Scotland. Levelling the playing </w:t>
      </w:r>
      <w:proofErr w:type="gramStart"/>
      <w:r w:rsidRPr="00B05A56">
        <w:rPr>
          <w:rFonts w:eastAsia="Times New Roman" w:cs="Times New Roman"/>
          <w:szCs w:val="24"/>
          <w:lang w:val="en-GB" w:eastAsia="en-GB"/>
        </w:rPr>
        <w:t>field?.</w:t>
      </w:r>
      <w:proofErr w:type="gramEnd"/>
      <w:r w:rsidRPr="00B05A56">
        <w:rPr>
          <w:rFonts w:eastAsia="Times New Roman" w:cs="Times New Roman"/>
          <w:szCs w:val="24"/>
          <w:lang w:val="en-GB" w:eastAsia="en-GB"/>
        </w:rPr>
        <w:t xml:space="preserve"> </w:t>
      </w:r>
      <w:r w:rsidRPr="00B05A56">
        <w:rPr>
          <w:rFonts w:eastAsia="Times New Roman" w:cs="Times New Roman"/>
          <w:i/>
          <w:iCs/>
          <w:szCs w:val="24"/>
          <w:lang w:val="en-GB" w:eastAsia="en-GB"/>
        </w:rPr>
        <w:t>Marine Policy</w:t>
      </w:r>
      <w:r w:rsidRPr="00B05A56">
        <w:rPr>
          <w:rFonts w:eastAsia="Times New Roman" w:cs="Times New Roman"/>
          <w:szCs w:val="24"/>
          <w:lang w:val="en-GB" w:eastAsia="en-GB"/>
        </w:rPr>
        <w:t xml:space="preserve">, </w:t>
      </w:r>
      <w:r w:rsidRPr="00B05A56">
        <w:rPr>
          <w:rFonts w:eastAsia="Times New Roman" w:cs="Times New Roman"/>
          <w:i/>
          <w:iCs/>
          <w:szCs w:val="24"/>
          <w:lang w:val="en-GB" w:eastAsia="en-GB"/>
        </w:rPr>
        <w:t>84</w:t>
      </w:r>
      <w:r w:rsidRPr="00B05A56">
        <w:rPr>
          <w:rFonts w:eastAsia="Times New Roman" w:cs="Times New Roman"/>
          <w:szCs w:val="24"/>
          <w:lang w:val="en-GB" w:eastAsia="en-GB"/>
        </w:rPr>
        <w:t>, pp.33-41.</w:t>
      </w:r>
    </w:p>
    <w:p w14:paraId="3203152F" w14:textId="77777777" w:rsidR="00391117" w:rsidRDefault="00391117" w:rsidP="00B05A56">
      <w:pPr>
        <w:spacing w:after="0" w:line="240" w:lineRule="auto"/>
        <w:ind w:left="284" w:hanging="284"/>
        <w:rPr>
          <w:rFonts w:eastAsia="Times New Roman" w:cs="Times New Roman"/>
          <w:szCs w:val="24"/>
          <w:lang w:val="en-GB" w:eastAsia="en-GB"/>
        </w:rPr>
      </w:pPr>
      <w:r>
        <w:rPr>
          <w:rFonts w:eastAsia="Times New Roman" w:cs="Times New Roman"/>
          <w:szCs w:val="24"/>
          <w:lang w:val="en-GB" w:eastAsia="en-GB"/>
        </w:rPr>
        <w:t xml:space="preserve">Steinberg, P. &amp; Peters, K., </w:t>
      </w:r>
      <w:r w:rsidRPr="00764C35">
        <w:rPr>
          <w:rFonts w:eastAsia="Times New Roman" w:cs="Times New Roman"/>
          <w:szCs w:val="24"/>
          <w:lang w:val="en-GB" w:eastAsia="en-GB"/>
        </w:rPr>
        <w:t>2015</w:t>
      </w:r>
      <w:r>
        <w:rPr>
          <w:rFonts w:eastAsia="Times New Roman" w:cs="Times New Roman"/>
          <w:szCs w:val="24"/>
          <w:lang w:val="en-GB" w:eastAsia="en-GB"/>
        </w:rPr>
        <w:t>.</w:t>
      </w:r>
      <w:r w:rsidRPr="00764C35">
        <w:rPr>
          <w:rFonts w:eastAsia="Times New Roman" w:cs="Times New Roman"/>
          <w:szCs w:val="24"/>
          <w:lang w:val="en-GB" w:eastAsia="en-GB"/>
        </w:rPr>
        <w:t xml:space="preserve"> Wet ontologies, fluid spaces: giving depth to volume through oceanic thinking, </w:t>
      </w:r>
      <w:r w:rsidRPr="000D433F">
        <w:rPr>
          <w:rFonts w:eastAsia="Times New Roman" w:cs="Times New Roman"/>
          <w:i/>
          <w:szCs w:val="24"/>
          <w:lang w:val="en-GB" w:eastAsia="en-GB"/>
        </w:rPr>
        <w:t>Environment and Planning D</w:t>
      </w:r>
      <w:r w:rsidRPr="00764C35">
        <w:rPr>
          <w:rFonts w:eastAsia="Times New Roman" w:cs="Times New Roman"/>
          <w:szCs w:val="24"/>
          <w:lang w:val="en-GB" w:eastAsia="en-GB"/>
        </w:rPr>
        <w:t>, 33, 247-264</w:t>
      </w:r>
      <w:r>
        <w:rPr>
          <w:rFonts w:eastAsia="Times New Roman" w:cs="Times New Roman"/>
          <w:szCs w:val="24"/>
          <w:lang w:val="en-GB" w:eastAsia="en-GB"/>
        </w:rPr>
        <w:t>.</w:t>
      </w:r>
    </w:p>
    <w:p w14:paraId="3B5067B8" w14:textId="77777777" w:rsidR="00391117" w:rsidRDefault="00391117" w:rsidP="00404C22">
      <w:pPr>
        <w:spacing w:after="0" w:line="240" w:lineRule="auto"/>
        <w:ind w:left="284" w:hanging="284"/>
        <w:rPr>
          <w:rFonts w:eastAsia="Times New Roman" w:cs="Times New Roman"/>
          <w:szCs w:val="24"/>
          <w:lang w:val="en-GB" w:eastAsia="en-GB"/>
        </w:rPr>
      </w:pPr>
      <w:r w:rsidRPr="00404C22">
        <w:rPr>
          <w:rFonts w:eastAsia="Times New Roman" w:cs="Times New Roman"/>
          <w:szCs w:val="24"/>
          <w:lang w:val="en-GB" w:eastAsia="en-GB"/>
        </w:rPr>
        <w:t xml:space="preserve">Tafon, R., Saunders, F. and Gilek, M., </w:t>
      </w:r>
      <w:r>
        <w:rPr>
          <w:rFonts w:eastAsia="Times New Roman" w:cs="Times New Roman"/>
          <w:szCs w:val="24"/>
          <w:lang w:val="en-GB" w:eastAsia="en-GB"/>
        </w:rPr>
        <w:t>(</w:t>
      </w:r>
      <w:r w:rsidRPr="00404C22">
        <w:rPr>
          <w:rFonts w:eastAsia="Times New Roman" w:cs="Times New Roman"/>
          <w:szCs w:val="24"/>
          <w:lang w:val="en-GB" w:eastAsia="en-GB"/>
        </w:rPr>
        <w:t>2019</w:t>
      </w:r>
      <w:r>
        <w:rPr>
          <w:rFonts w:eastAsia="Times New Roman" w:cs="Times New Roman"/>
          <w:szCs w:val="24"/>
          <w:lang w:val="en-GB" w:eastAsia="en-GB"/>
        </w:rPr>
        <w:t>)</w:t>
      </w:r>
      <w:r w:rsidRPr="00404C22">
        <w:rPr>
          <w:rFonts w:eastAsia="Times New Roman" w:cs="Times New Roman"/>
          <w:szCs w:val="24"/>
          <w:lang w:val="en-GB" w:eastAsia="en-GB"/>
        </w:rPr>
        <w:t xml:space="preserve">. Re-reading marine spatial planning through Foucault, </w:t>
      </w:r>
      <w:proofErr w:type="spellStart"/>
      <w:r w:rsidRPr="00404C22">
        <w:rPr>
          <w:rFonts w:eastAsia="Times New Roman" w:cs="Times New Roman"/>
          <w:szCs w:val="24"/>
          <w:lang w:val="en-GB" w:eastAsia="en-GB"/>
        </w:rPr>
        <w:t>Haugaard</w:t>
      </w:r>
      <w:proofErr w:type="spellEnd"/>
      <w:r w:rsidRPr="00404C22">
        <w:rPr>
          <w:rFonts w:eastAsia="Times New Roman" w:cs="Times New Roman"/>
          <w:szCs w:val="24"/>
          <w:lang w:val="en-GB" w:eastAsia="en-GB"/>
        </w:rPr>
        <w:t xml:space="preserve"> and others: an analysis of domination, empowerment and freedom. </w:t>
      </w:r>
      <w:r w:rsidRPr="00404C22">
        <w:rPr>
          <w:rFonts w:eastAsia="Times New Roman" w:cs="Times New Roman"/>
          <w:i/>
          <w:iCs/>
          <w:szCs w:val="24"/>
          <w:lang w:val="en-GB" w:eastAsia="en-GB"/>
        </w:rPr>
        <w:t>Journal of Environmental Policy &amp; Planning</w:t>
      </w:r>
      <w:r w:rsidRPr="00404C22">
        <w:rPr>
          <w:rFonts w:eastAsia="Times New Roman" w:cs="Times New Roman"/>
          <w:szCs w:val="24"/>
          <w:lang w:val="en-GB" w:eastAsia="en-GB"/>
        </w:rPr>
        <w:t xml:space="preserve">, </w:t>
      </w:r>
      <w:r w:rsidRPr="00404C22">
        <w:rPr>
          <w:rFonts w:eastAsia="Times New Roman" w:cs="Times New Roman"/>
          <w:i/>
          <w:iCs/>
          <w:szCs w:val="24"/>
          <w:lang w:val="en-GB" w:eastAsia="en-GB"/>
        </w:rPr>
        <w:t>21</w:t>
      </w:r>
      <w:r w:rsidRPr="00404C22">
        <w:rPr>
          <w:rFonts w:eastAsia="Times New Roman" w:cs="Times New Roman"/>
          <w:szCs w:val="24"/>
          <w:lang w:val="en-GB" w:eastAsia="en-GB"/>
        </w:rPr>
        <w:t>(6), pp.754-768.</w:t>
      </w:r>
    </w:p>
    <w:p w14:paraId="16A7C7CD" w14:textId="77777777" w:rsidR="00391117" w:rsidRDefault="00391117" w:rsidP="002444AF">
      <w:pPr>
        <w:spacing w:after="0" w:line="240" w:lineRule="auto"/>
        <w:ind w:left="284" w:hanging="284"/>
      </w:pPr>
      <w:r>
        <w:t xml:space="preserve">Tafon, R.V., 2018. Taking power to sea: Towards a post-structuralist discourse theoretical critique of marine spatial planning. </w:t>
      </w:r>
      <w:r w:rsidRPr="005066E5">
        <w:rPr>
          <w:i/>
        </w:rPr>
        <w:t>Environment and Planning C: Politics and Space</w:t>
      </w:r>
      <w:r>
        <w:t>, 36(2), pp.258-273.</w:t>
      </w:r>
    </w:p>
    <w:p w14:paraId="4EC632ED" w14:textId="77777777" w:rsidR="00611843" w:rsidRDefault="00391117" w:rsidP="00611843">
      <w:pPr>
        <w:spacing w:after="0" w:line="240" w:lineRule="auto"/>
        <w:ind w:left="284" w:hanging="284"/>
      </w:pPr>
      <w:r>
        <w:t xml:space="preserve">Toonen, Hilde M., and Jan P M van Tatenhove. 2013. “Marine Scaping: The Structuring of Marine Practices.” </w:t>
      </w:r>
      <w:r w:rsidRPr="006A5710">
        <w:rPr>
          <w:i/>
        </w:rPr>
        <w:t>Ocean and Coastal Management</w:t>
      </w:r>
      <w:r>
        <w:t xml:space="preserve"> 75: 43–52.</w:t>
      </w:r>
    </w:p>
    <w:p w14:paraId="3B36D3E7" w14:textId="05C76DA6" w:rsidR="00611843" w:rsidRPr="00611843" w:rsidRDefault="00611843" w:rsidP="00611843">
      <w:pPr>
        <w:spacing w:after="0" w:line="240" w:lineRule="auto"/>
        <w:ind w:left="284" w:hanging="284"/>
      </w:pPr>
      <w:proofErr w:type="spellStart"/>
      <w:r w:rsidRPr="00611843">
        <w:rPr>
          <w:rFonts w:eastAsia="Times New Roman" w:cs="Times New Roman"/>
          <w:szCs w:val="24"/>
          <w:lang w:val="en-GB" w:eastAsia="en-GB"/>
        </w:rPr>
        <w:t>Trouillet</w:t>
      </w:r>
      <w:proofErr w:type="spellEnd"/>
      <w:r w:rsidRPr="00611843">
        <w:rPr>
          <w:rFonts w:eastAsia="Times New Roman" w:cs="Times New Roman"/>
          <w:szCs w:val="24"/>
          <w:lang w:val="en-GB" w:eastAsia="en-GB"/>
        </w:rPr>
        <w:t xml:space="preserve">, B., 2019. Aligning with dominant interests: The role played by geo-technologies in the place given to fisheries in marine spatial planning. </w:t>
      </w:r>
      <w:proofErr w:type="spellStart"/>
      <w:r w:rsidRPr="00611843">
        <w:rPr>
          <w:rFonts w:eastAsia="Times New Roman" w:cs="Times New Roman"/>
          <w:i/>
          <w:iCs/>
          <w:szCs w:val="24"/>
          <w:lang w:val="en-GB" w:eastAsia="en-GB"/>
        </w:rPr>
        <w:t>Geoforum</w:t>
      </w:r>
      <w:proofErr w:type="spellEnd"/>
      <w:r w:rsidRPr="00611843">
        <w:rPr>
          <w:rFonts w:eastAsia="Times New Roman" w:cs="Times New Roman"/>
          <w:szCs w:val="24"/>
          <w:lang w:val="en-GB" w:eastAsia="en-GB"/>
        </w:rPr>
        <w:t xml:space="preserve">, </w:t>
      </w:r>
      <w:r w:rsidRPr="00611843">
        <w:rPr>
          <w:rFonts w:eastAsia="Times New Roman" w:cs="Times New Roman"/>
          <w:i/>
          <w:iCs/>
          <w:szCs w:val="24"/>
          <w:lang w:val="en-GB" w:eastAsia="en-GB"/>
        </w:rPr>
        <w:t>107</w:t>
      </w:r>
      <w:r w:rsidRPr="00611843">
        <w:rPr>
          <w:rFonts w:eastAsia="Times New Roman" w:cs="Times New Roman"/>
          <w:szCs w:val="24"/>
          <w:lang w:val="en-GB" w:eastAsia="en-GB"/>
        </w:rPr>
        <w:t>, pp.54-65.</w:t>
      </w:r>
    </w:p>
    <w:p w14:paraId="0E1A6775" w14:textId="77777777" w:rsidR="00391117" w:rsidRPr="002444AF" w:rsidRDefault="00391117" w:rsidP="002444AF">
      <w:pPr>
        <w:spacing w:after="0" w:line="240" w:lineRule="auto"/>
        <w:ind w:left="284" w:hanging="284"/>
      </w:pPr>
      <w:proofErr w:type="spellStart"/>
      <w:r w:rsidRPr="002444AF">
        <w:rPr>
          <w:rFonts w:eastAsia="Times New Roman" w:cs="Times New Roman"/>
          <w:szCs w:val="24"/>
          <w:lang w:val="en-GB" w:eastAsia="en-GB"/>
        </w:rPr>
        <w:t>Trouillet</w:t>
      </w:r>
      <w:proofErr w:type="spellEnd"/>
      <w:r w:rsidRPr="002444AF">
        <w:rPr>
          <w:rFonts w:eastAsia="Times New Roman" w:cs="Times New Roman"/>
          <w:szCs w:val="24"/>
          <w:lang w:val="en-GB" w:eastAsia="en-GB"/>
        </w:rPr>
        <w:t xml:space="preserve">, B., 2020. Reinventing marine spatial planning: a critical review of initiatives worldwide. </w:t>
      </w:r>
      <w:r w:rsidRPr="002444AF">
        <w:rPr>
          <w:rFonts w:eastAsia="Times New Roman" w:cs="Times New Roman"/>
          <w:i/>
          <w:iCs/>
          <w:szCs w:val="24"/>
          <w:lang w:val="en-GB" w:eastAsia="en-GB"/>
        </w:rPr>
        <w:t>Journal of Environmental Policy &amp; Planning</w:t>
      </w:r>
      <w:r w:rsidRPr="002444AF">
        <w:rPr>
          <w:rFonts w:eastAsia="Times New Roman" w:cs="Times New Roman"/>
          <w:szCs w:val="24"/>
          <w:lang w:val="en-GB" w:eastAsia="en-GB"/>
        </w:rPr>
        <w:t>, pp.1-19.</w:t>
      </w:r>
    </w:p>
    <w:p w14:paraId="0ABC1D7A" w14:textId="77777777" w:rsidR="00391117" w:rsidRDefault="00391117" w:rsidP="00391117">
      <w:pPr>
        <w:spacing w:after="0" w:line="240" w:lineRule="auto"/>
        <w:ind w:left="284" w:hanging="284"/>
      </w:pPr>
      <w:proofErr w:type="spellStart"/>
      <w:r w:rsidRPr="009509E5">
        <w:rPr>
          <w:rFonts w:eastAsia="Times New Roman" w:cs="Times New Roman"/>
          <w:szCs w:val="24"/>
          <w:lang w:val="en-GB" w:eastAsia="en-GB"/>
        </w:rPr>
        <w:t>Tuda</w:t>
      </w:r>
      <w:proofErr w:type="spellEnd"/>
      <w:r w:rsidRPr="009509E5">
        <w:rPr>
          <w:rFonts w:eastAsia="Times New Roman" w:cs="Times New Roman"/>
          <w:szCs w:val="24"/>
          <w:lang w:val="en-GB" w:eastAsia="en-GB"/>
        </w:rPr>
        <w:t xml:space="preserve">, A.O., Stevens, T.F. and Rodwell, L.D., 2014. Resolving coastal conflicts using marine spatial planning. </w:t>
      </w:r>
      <w:r w:rsidRPr="009509E5">
        <w:rPr>
          <w:rFonts w:eastAsia="Times New Roman" w:cs="Times New Roman"/>
          <w:i/>
          <w:szCs w:val="24"/>
          <w:lang w:val="en-GB" w:eastAsia="en-GB"/>
        </w:rPr>
        <w:t>Jour</w:t>
      </w:r>
      <w:r>
        <w:rPr>
          <w:rFonts w:eastAsia="Times New Roman" w:cs="Times New Roman"/>
          <w:i/>
          <w:szCs w:val="24"/>
          <w:lang w:val="en-GB" w:eastAsia="en-GB"/>
        </w:rPr>
        <w:t>nal of Environmental M</w:t>
      </w:r>
      <w:r w:rsidRPr="009509E5">
        <w:rPr>
          <w:rFonts w:eastAsia="Times New Roman" w:cs="Times New Roman"/>
          <w:i/>
          <w:szCs w:val="24"/>
          <w:lang w:val="en-GB" w:eastAsia="en-GB"/>
        </w:rPr>
        <w:t>anagement</w:t>
      </w:r>
      <w:r w:rsidRPr="009509E5">
        <w:rPr>
          <w:rFonts w:eastAsia="Times New Roman" w:cs="Times New Roman"/>
          <w:szCs w:val="24"/>
          <w:lang w:val="en-GB" w:eastAsia="en-GB"/>
        </w:rPr>
        <w:t>, 133, pp.59-68.</w:t>
      </w:r>
      <w:r w:rsidRPr="002A0CD9">
        <w:t xml:space="preserve"> </w:t>
      </w:r>
    </w:p>
    <w:p w14:paraId="5F507357" w14:textId="5769A3C2" w:rsidR="00391117" w:rsidRDefault="00391117" w:rsidP="00391117">
      <w:pPr>
        <w:spacing w:after="0" w:line="240" w:lineRule="auto"/>
        <w:ind w:left="284" w:hanging="284"/>
      </w:pPr>
      <w:r>
        <w:t xml:space="preserve">UNESCO, online. </w:t>
      </w:r>
      <w:r w:rsidRPr="00EB4C87">
        <w:t>Balancing sustainable use and conservation through Marine Spatial Planning</w:t>
      </w:r>
      <w:r>
        <w:t xml:space="preserve">, </w:t>
      </w:r>
      <w:r w:rsidRPr="0060654D">
        <w:rPr>
          <w:rStyle w:val="Hyperlink"/>
        </w:rPr>
        <w:t>http://msp.ioc-unesco.org/</w:t>
      </w:r>
      <w:r>
        <w:t>.</w:t>
      </w:r>
    </w:p>
    <w:p w14:paraId="2C65BDDA" w14:textId="77777777" w:rsidR="00391117" w:rsidRDefault="00391117" w:rsidP="00391117">
      <w:pPr>
        <w:spacing w:after="0" w:line="240" w:lineRule="auto"/>
        <w:ind w:left="284" w:hanging="284"/>
      </w:pPr>
      <w:r>
        <w:lastRenderedPageBreak/>
        <w:t xml:space="preserve">van Tatenhove, Jan P. M. 2017. “Transboundary Marine Spatial Planning: A Reflexive Marine Governance Experiment?” </w:t>
      </w:r>
      <w:r w:rsidRPr="006A5710">
        <w:rPr>
          <w:i/>
        </w:rPr>
        <w:t>Journal of Environmental Policy and Planning</w:t>
      </w:r>
      <w:r>
        <w:t xml:space="preserve"> 19(6): 783–94.</w:t>
      </w:r>
    </w:p>
    <w:p w14:paraId="56312797" w14:textId="77777777" w:rsidR="00391117" w:rsidRPr="002444AF" w:rsidRDefault="00391117" w:rsidP="00391117">
      <w:pPr>
        <w:spacing w:after="0" w:line="240" w:lineRule="auto"/>
        <w:ind w:left="284" w:hanging="284"/>
      </w:pPr>
      <w:r w:rsidRPr="002444AF">
        <w:rPr>
          <w:rFonts w:eastAsia="Times New Roman" w:cs="Times New Roman"/>
          <w:szCs w:val="24"/>
          <w:lang w:val="en-GB" w:eastAsia="en-GB"/>
        </w:rPr>
        <w:t xml:space="preserve">Walsh, C., 2018. </w:t>
      </w:r>
      <w:proofErr w:type="spellStart"/>
      <w:r w:rsidRPr="002444AF">
        <w:rPr>
          <w:rFonts w:eastAsia="Times New Roman" w:cs="Times New Roman"/>
          <w:szCs w:val="24"/>
          <w:lang w:val="en-GB" w:eastAsia="en-GB"/>
        </w:rPr>
        <w:t>Metageographies</w:t>
      </w:r>
      <w:proofErr w:type="spellEnd"/>
      <w:r w:rsidRPr="002444AF">
        <w:rPr>
          <w:rFonts w:eastAsia="Times New Roman" w:cs="Times New Roman"/>
          <w:szCs w:val="24"/>
          <w:lang w:val="en-GB" w:eastAsia="en-GB"/>
        </w:rPr>
        <w:t xml:space="preserve"> of coastal management: Negotiating spaces of nature and culture at the </w:t>
      </w:r>
      <w:proofErr w:type="spellStart"/>
      <w:r w:rsidRPr="002444AF">
        <w:rPr>
          <w:rFonts w:eastAsia="Times New Roman" w:cs="Times New Roman"/>
          <w:szCs w:val="24"/>
          <w:lang w:val="en-GB" w:eastAsia="en-GB"/>
        </w:rPr>
        <w:t>Wadden</w:t>
      </w:r>
      <w:proofErr w:type="spellEnd"/>
      <w:r w:rsidRPr="002444AF">
        <w:rPr>
          <w:rFonts w:eastAsia="Times New Roman" w:cs="Times New Roman"/>
          <w:szCs w:val="24"/>
          <w:lang w:val="en-GB" w:eastAsia="en-GB"/>
        </w:rPr>
        <w:t xml:space="preserve"> Sea. </w:t>
      </w:r>
      <w:r w:rsidRPr="002444AF">
        <w:rPr>
          <w:rFonts w:eastAsia="Times New Roman" w:cs="Times New Roman"/>
          <w:i/>
          <w:iCs/>
          <w:szCs w:val="24"/>
          <w:lang w:val="en-GB" w:eastAsia="en-GB"/>
        </w:rPr>
        <w:t>Area</w:t>
      </w:r>
      <w:r w:rsidRPr="002444AF">
        <w:rPr>
          <w:rFonts w:eastAsia="Times New Roman" w:cs="Times New Roman"/>
          <w:szCs w:val="24"/>
          <w:lang w:val="en-GB" w:eastAsia="en-GB"/>
        </w:rPr>
        <w:t xml:space="preserve">, </w:t>
      </w:r>
      <w:r w:rsidRPr="002444AF">
        <w:rPr>
          <w:rFonts w:eastAsia="Times New Roman" w:cs="Times New Roman"/>
          <w:i/>
          <w:iCs/>
          <w:szCs w:val="24"/>
          <w:lang w:val="en-GB" w:eastAsia="en-GB"/>
        </w:rPr>
        <w:t>50</w:t>
      </w:r>
      <w:r w:rsidRPr="002444AF">
        <w:rPr>
          <w:rFonts w:eastAsia="Times New Roman" w:cs="Times New Roman"/>
          <w:szCs w:val="24"/>
          <w:lang w:val="en-GB" w:eastAsia="en-GB"/>
        </w:rPr>
        <w:t>(2), pp.177-185.</w:t>
      </w:r>
    </w:p>
    <w:p w14:paraId="259C81F6" w14:textId="77777777" w:rsidR="002444AF" w:rsidRDefault="002444AF" w:rsidP="006A5710">
      <w:pPr>
        <w:spacing w:after="0" w:line="240" w:lineRule="auto"/>
        <w:ind w:left="284" w:hanging="284"/>
      </w:pPr>
    </w:p>
    <w:p w14:paraId="582409F0" w14:textId="77777777" w:rsidR="005066E5" w:rsidRPr="006A5710" w:rsidRDefault="005066E5" w:rsidP="005066E5">
      <w:pPr>
        <w:spacing w:after="0" w:line="240" w:lineRule="auto"/>
        <w:ind w:left="284" w:hanging="284"/>
      </w:pPr>
    </w:p>
    <w:p w14:paraId="78019F30" w14:textId="77777777" w:rsidR="00AA6731" w:rsidRDefault="00AA6731">
      <w:pPr>
        <w:rPr>
          <w:lang w:val="en-US"/>
        </w:rPr>
      </w:pPr>
    </w:p>
    <w:p w14:paraId="7713BEB8" w14:textId="77777777" w:rsidR="004447C2" w:rsidRPr="004447C2" w:rsidRDefault="004447C2">
      <w:pPr>
        <w:rPr>
          <w:lang w:val="en-US"/>
        </w:rPr>
      </w:pPr>
    </w:p>
    <w:sectPr w:rsidR="004447C2" w:rsidRPr="004447C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66B8" w14:textId="77777777" w:rsidR="00767893" w:rsidRDefault="00767893" w:rsidP="008D75F5">
      <w:pPr>
        <w:spacing w:after="0" w:line="240" w:lineRule="auto"/>
      </w:pPr>
      <w:r>
        <w:separator/>
      </w:r>
    </w:p>
  </w:endnote>
  <w:endnote w:type="continuationSeparator" w:id="0">
    <w:p w14:paraId="7528A1B2" w14:textId="77777777" w:rsidR="00767893" w:rsidRDefault="00767893" w:rsidP="008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57903"/>
      <w:docPartObj>
        <w:docPartGallery w:val="Page Numbers (Bottom of Page)"/>
        <w:docPartUnique/>
      </w:docPartObj>
    </w:sdtPr>
    <w:sdtEndPr>
      <w:rPr>
        <w:noProof/>
      </w:rPr>
    </w:sdtEndPr>
    <w:sdtContent>
      <w:p w14:paraId="24F4B64A" w14:textId="2586A8FB" w:rsidR="008D75F5" w:rsidRDefault="008D75F5">
        <w:pPr>
          <w:pStyle w:val="Footer"/>
          <w:jc w:val="right"/>
        </w:pPr>
        <w:r>
          <w:fldChar w:fldCharType="begin"/>
        </w:r>
        <w:r>
          <w:instrText xml:space="preserve"> PAGE   \* MERGEFORMAT </w:instrText>
        </w:r>
        <w:r>
          <w:fldChar w:fldCharType="separate"/>
        </w:r>
        <w:r w:rsidR="00611843">
          <w:rPr>
            <w:noProof/>
          </w:rPr>
          <w:t>5</w:t>
        </w:r>
        <w:r>
          <w:rPr>
            <w:noProof/>
          </w:rPr>
          <w:fldChar w:fldCharType="end"/>
        </w:r>
      </w:p>
    </w:sdtContent>
  </w:sdt>
  <w:p w14:paraId="4017E308" w14:textId="77777777" w:rsidR="008D75F5" w:rsidRDefault="008D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A12F" w14:textId="77777777" w:rsidR="00767893" w:rsidRDefault="00767893" w:rsidP="008D75F5">
      <w:pPr>
        <w:spacing w:after="0" w:line="240" w:lineRule="auto"/>
      </w:pPr>
      <w:r>
        <w:separator/>
      </w:r>
    </w:p>
  </w:footnote>
  <w:footnote w:type="continuationSeparator" w:id="0">
    <w:p w14:paraId="7936801F" w14:textId="77777777" w:rsidR="00767893" w:rsidRDefault="00767893" w:rsidP="008D7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4CA1"/>
    <w:multiLevelType w:val="hybridMultilevel"/>
    <w:tmpl w:val="65307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39A2"/>
    <w:multiLevelType w:val="hybridMultilevel"/>
    <w:tmpl w:val="F2A8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45C49"/>
    <w:multiLevelType w:val="hybridMultilevel"/>
    <w:tmpl w:val="3A0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D4F19"/>
    <w:multiLevelType w:val="hybridMultilevel"/>
    <w:tmpl w:val="68AE7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427AF"/>
    <w:multiLevelType w:val="hybridMultilevel"/>
    <w:tmpl w:val="44783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C0CA2"/>
    <w:multiLevelType w:val="hybridMultilevel"/>
    <w:tmpl w:val="9864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s7C0tLQwNjYxNjRW0lEKTi0uzszPAykwrAUAOy4phiwAAAA="/>
  </w:docVars>
  <w:rsids>
    <w:rsidRoot w:val="004447C2"/>
    <w:rsid w:val="00007E33"/>
    <w:rsid w:val="000113D7"/>
    <w:rsid w:val="000120F1"/>
    <w:rsid w:val="00022AF0"/>
    <w:rsid w:val="00022B59"/>
    <w:rsid w:val="00023D50"/>
    <w:rsid w:val="00035798"/>
    <w:rsid w:val="00070B03"/>
    <w:rsid w:val="00083AF9"/>
    <w:rsid w:val="00086D09"/>
    <w:rsid w:val="00095A2B"/>
    <w:rsid w:val="000C48C6"/>
    <w:rsid w:val="000D433F"/>
    <w:rsid w:val="000D5EDA"/>
    <w:rsid w:val="001015E3"/>
    <w:rsid w:val="00140C85"/>
    <w:rsid w:val="0019286A"/>
    <w:rsid w:val="001B231F"/>
    <w:rsid w:val="001C4C81"/>
    <w:rsid w:val="001E3589"/>
    <w:rsid w:val="001F0128"/>
    <w:rsid w:val="001F5859"/>
    <w:rsid w:val="00212829"/>
    <w:rsid w:val="00213635"/>
    <w:rsid w:val="00217D6E"/>
    <w:rsid w:val="002245DF"/>
    <w:rsid w:val="002444AF"/>
    <w:rsid w:val="002534FA"/>
    <w:rsid w:val="00260B4D"/>
    <w:rsid w:val="002674D5"/>
    <w:rsid w:val="00270ED6"/>
    <w:rsid w:val="00276583"/>
    <w:rsid w:val="0028117D"/>
    <w:rsid w:val="00294879"/>
    <w:rsid w:val="002952B1"/>
    <w:rsid w:val="002A0CD9"/>
    <w:rsid w:val="002A37A0"/>
    <w:rsid w:val="002B521D"/>
    <w:rsid w:val="002C0179"/>
    <w:rsid w:val="002C509F"/>
    <w:rsid w:val="002C51BF"/>
    <w:rsid w:val="002C6CAB"/>
    <w:rsid w:val="002D0468"/>
    <w:rsid w:val="002F0292"/>
    <w:rsid w:val="003111B6"/>
    <w:rsid w:val="0031551F"/>
    <w:rsid w:val="003454C2"/>
    <w:rsid w:val="003474C7"/>
    <w:rsid w:val="00347A1F"/>
    <w:rsid w:val="00361784"/>
    <w:rsid w:val="0037684C"/>
    <w:rsid w:val="003849AD"/>
    <w:rsid w:val="00391117"/>
    <w:rsid w:val="003B4579"/>
    <w:rsid w:val="003B6E2E"/>
    <w:rsid w:val="003C5060"/>
    <w:rsid w:val="003E775E"/>
    <w:rsid w:val="003F5890"/>
    <w:rsid w:val="00404C22"/>
    <w:rsid w:val="00406646"/>
    <w:rsid w:val="004447C2"/>
    <w:rsid w:val="00444EFB"/>
    <w:rsid w:val="00446EC7"/>
    <w:rsid w:val="004764E5"/>
    <w:rsid w:val="00487AFB"/>
    <w:rsid w:val="004B7F32"/>
    <w:rsid w:val="004C68F3"/>
    <w:rsid w:val="004C794B"/>
    <w:rsid w:val="0050397D"/>
    <w:rsid w:val="005039A7"/>
    <w:rsid w:val="005066E5"/>
    <w:rsid w:val="00510F24"/>
    <w:rsid w:val="0051653E"/>
    <w:rsid w:val="00552864"/>
    <w:rsid w:val="00561B25"/>
    <w:rsid w:val="00565840"/>
    <w:rsid w:val="0056679D"/>
    <w:rsid w:val="0058307A"/>
    <w:rsid w:val="005A6EF8"/>
    <w:rsid w:val="005E451F"/>
    <w:rsid w:val="0060080C"/>
    <w:rsid w:val="00601F31"/>
    <w:rsid w:val="006063A8"/>
    <w:rsid w:val="0060654D"/>
    <w:rsid w:val="00611843"/>
    <w:rsid w:val="00630634"/>
    <w:rsid w:val="00650929"/>
    <w:rsid w:val="0066109B"/>
    <w:rsid w:val="00664441"/>
    <w:rsid w:val="006820E6"/>
    <w:rsid w:val="006A3A13"/>
    <w:rsid w:val="006A5710"/>
    <w:rsid w:val="006E4A27"/>
    <w:rsid w:val="006E67A4"/>
    <w:rsid w:val="00764C35"/>
    <w:rsid w:val="00767893"/>
    <w:rsid w:val="00772B3A"/>
    <w:rsid w:val="00780E5A"/>
    <w:rsid w:val="00797EF8"/>
    <w:rsid w:val="007B2074"/>
    <w:rsid w:val="00804F56"/>
    <w:rsid w:val="00807053"/>
    <w:rsid w:val="008077B3"/>
    <w:rsid w:val="00810842"/>
    <w:rsid w:val="00821DCE"/>
    <w:rsid w:val="008234B3"/>
    <w:rsid w:val="00867A54"/>
    <w:rsid w:val="008736A0"/>
    <w:rsid w:val="00882A09"/>
    <w:rsid w:val="00884DD0"/>
    <w:rsid w:val="008A4714"/>
    <w:rsid w:val="008B5C24"/>
    <w:rsid w:val="008B7DCD"/>
    <w:rsid w:val="008D6A14"/>
    <w:rsid w:val="008D75F5"/>
    <w:rsid w:val="008E3079"/>
    <w:rsid w:val="008F74A8"/>
    <w:rsid w:val="008F74A9"/>
    <w:rsid w:val="00913E33"/>
    <w:rsid w:val="00920279"/>
    <w:rsid w:val="00933003"/>
    <w:rsid w:val="00933674"/>
    <w:rsid w:val="00943DB9"/>
    <w:rsid w:val="009509E5"/>
    <w:rsid w:val="00953A71"/>
    <w:rsid w:val="0096199C"/>
    <w:rsid w:val="0097260D"/>
    <w:rsid w:val="0097296A"/>
    <w:rsid w:val="00986929"/>
    <w:rsid w:val="00993AA2"/>
    <w:rsid w:val="009A078C"/>
    <w:rsid w:val="009A31BD"/>
    <w:rsid w:val="009A7296"/>
    <w:rsid w:val="009B096F"/>
    <w:rsid w:val="009B35A3"/>
    <w:rsid w:val="009C6616"/>
    <w:rsid w:val="009E0688"/>
    <w:rsid w:val="009E5EFC"/>
    <w:rsid w:val="009F0166"/>
    <w:rsid w:val="009F65EE"/>
    <w:rsid w:val="009F6E66"/>
    <w:rsid w:val="00A1136B"/>
    <w:rsid w:val="00A1698E"/>
    <w:rsid w:val="00A24BF6"/>
    <w:rsid w:val="00A42621"/>
    <w:rsid w:val="00A5564B"/>
    <w:rsid w:val="00A56B3D"/>
    <w:rsid w:val="00A749A9"/>
    <w:rsid w:val="00A948AC"/>
    <w:rsid w:val="00AA6731"/>
    <w:rsid w:val="00AC1F42"/>
    <w:rsid w:val="00B00FD8"/>
    <w:rsid w:val="00B05A56"/>
    <w:rsid w:val="00B275CD"/>
    <w:rsid w:val="00B74E3F"/>
    <w:rsid w:val="00B76E0E"/>
    <w:rsid w:val="00B93C32"/>
    <w:rsid w:val="00BC208E"/>
    <w:rsid w:val="00BD3CE3"/>
    <w:rsid w:val="00BD4E06"/>
    <w:rsid w:val="00BD76BF"/>
    <w:rsid w:val="00BE4E50"/>
    <w:rsid w:val="00BF6FE4"/>
    <w:rsid w:val="00C34C65"/>
    <w:rsid w:val="00C368A6"/>
    <w:rsid w:val="00C42C3A"/>
    <w:rsid w:val="00C61A4D"/>
    <w:rsid w:val="00C7204C"/>
    <w:rsid w:val="00C9522A"/>
    <w:rsid w:val="00CB1BC6"/>
    <w:rsid w:val="00CD1D3A"/>
    <w:rsid w:val="00CD6364"/>
    <w:rsid w:val="00CE5605"/>
    <w:rsid w:val="00CE57CE"/>
    <w:rsid w:val="00D41838"/>
    <w:rsid w:val="00D7553F"/>
    <w:rsid w:val="00DA2586"/>
    <w:rsid w:val="00DC03C1"/>
    <w:rsid w:val="00DC2ADA"/>
    <w:rsid w:val="00DF7C3D"/>
    <w:rsid w:val="00E173A0"/>
    <w:rsid w:val="00E308C6"/>
    <w:rsid w:val="00E41AD7"/>
    <w:rsid w:val="00E5190F"/>
    <w:rsid w:val="00E63E77"/>
    <w:rsid w:val="00E71943"/>
    <w:rsid w:val="00E97F18"/>
    <w:rsid w:val="00EA0727"/>
    <w:rsid w:val="00EB1C3F"/>
    <w:rsid w:val="00ED1596"/>
    <w:rsid w:val="00ED693D"/>
    <w:rsid w:val="00F264F6"/>
    <w:rsid w:val="00F342C0"/>
    <w:rsid w:val="00F34E65"/>
    <w:rsid w:val="00F63A82"/>
    <w:rsid w:val="00F6664F"/>
    <w:rsid w:val="00F81806"/>
    <w:rsid w:val="00F87F0A"/>
    <w:rsid w:val="00FA71C2"/>
    <w:rsid w:val="00FB078F"/>
    <w:rsid w:val="00FB78FA"/>
    <w:rsid w:val="00FC21B8"/>
    <w:rsid w:val="00FC46D3"/>
    <w:rsid w:val="00FD111C"/>
    <w:rsid w:val="00FE1C42"/>
    <w:rsid w:val="00FF73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97AE"/>
  <w15:chartTrackingRefBased/>
  <w15:docId w15:val="{D859D271-7BA3-42E4-B5B0-DA104D2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C2"/>
    <w:pPr>
      <w:spacing w:after="200" w:line="480" w:lineRule="auto"/>
    </w:pPr>
    <w:rPr>
      <w:rFonts w:ascii="Times New Roman" w:hAnsi="Times New Roman"/>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FA"/>
    <w:pPr>
      <w:ind w:left="720"/>
      <w:contextualSpacing/>
    </w:pPr>
  </w:style>
  <w:style w:type="character" w:styleId="Hyperlink">
    <w:name w:val="Hyperlink"/>
    <w:basedOn w:val="DefaultParagraphFont"/>
    <w:uiPriority w:val="99"/>
    <w:unhideWhenUsed/>
    <w:rsid w:val="0056679D"/>
    <w:rPr>
      <w:color w:val="0000FF"/>
      <w:u w:val="single"/>
    </w:rPr>
  </w:style>
  <w:style w:type="character" w:customStyle="1" w:styleId="ref-lnk">
    <w:name w:val="ref-lnk"/>
    <w:basedOn w:val="DefaultParagraphFont"/>
    <w:rsid w:val="00270ED6"/>
  </w:style>
  <w:style w:type="character" w:styleId="FollowedHyperlink">
    <w:name w:val="FollowedHyperlink"/>
    <w:basedOn w:val="DefaultParagraphFont"/>
    <w:uiPriority w:val="99"/>
    <w:semiHidden/>
    <w:unhideWhenUsed/>
    <w:rsid w:val="003C5060"/>
    <w:rPr>
      <w:color w:val="954F72" w:themeColor="followedHyperlink"/>
      <w:u w:val="single"/>
    </w:rPr>
  </w:style>
  <w:style w:type="paragraph" w:styleId="BalloonText">
    <w:name w:val="Balloon Text"/>
    <w:basedOn w:val="Normal"/>
    <w:link w:val="BalloonTextChar"/>
    <w:uiPriority w:val="99"/>
    <w:semiHidden/>
    <w:unhideWhenUsed/>
    <w:rsid w:val="000C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C6"/>
    <w:rPr>
      <w:rFonts w:ascii="Segoe UI" w:hAnsi="Segoe UI" w:cs="Segoe UI"/>
      <w:sz w:val="18"/>
      <w:szCs w:val="18"/>
      <w:lang w:val="en-IE"/>
    </w:rPr>
  </w:style>
  <w:style w:type="character" w:styleId="CommentReference">
    <w:name w:val="annotation reference"/>
    <w:basedOn w:val="DefaultParagraphFont"/>
    <w:uiPriority w:val="99"/>
    <w:semiHidden/>
    <w:unhideWhenUsed/>
    <w:rsid w:val="003B6E2E"/>
    <w:rPr>
      <w:sz w:val="16"/>
      <w:szCs w:val="16"/>
    </w:rPr>
  </w:style>
  <w:style w:type="paragraph" w:styleId="CommentText">
    <w:name w:val="annotation text"/>
    <w:basedOn w:val="Normal"/>
    <w:link w:val="CommentTextChar"/>
    <w:uiPriority w:val="99"/>
    <w:semiHidden/>
    <w:unhideWhenUsed/>
    <w:rsid w:val="003B6E2E"/>
    <w:pPr>
      <w:spacing w:line="240" w:lineRule="auto"/>
    </w:pPr>
    <w:rPr>
      <w:sz w:val="20"/>
      <w:szCs w:val="20"/>
    </w:rPr>
  </w:style>
  <w:style w:type="character" w:customStyle="1" w:styleId="CommentTextChar">
    <w:name w:val="Comment Text Char"/>
    <w:basedOn w:val="DefaultParagraphFont"/>
    <w:link w:val="CommentText"/>
    <w:uiPriority w:val="99"/>
    <w:semiHidden/>
    <w:rsid w:val="003B6E2E"/>
    <w:rPr>
      <w:rFonts w:ascii="Times New Roman" w:hAnsi="Times New Roman"/>
      <w:sz w:val="20"/>
      <w:szCs w:val="20"/>
      <w:lang w:val="en-IE"/>
    </w:rPr>
  </w:style>
  <w:style w:type="paragraph" w:styleId="CommentSubject">
    <w:name w:val="annotation subject"/>
    <w:basedOn w:val="CommentText"/>
    <w:next w:val="CommentText"/>
    <w:link w:val="CommentSubjectChar"/>
    <w:uiPriority w:val="99"/>
    <w:semiHidden/>
    <w:unhideWhenUsed/>
    <w:rsid w:val="003B6E2E"/>
    <w:rPr>
      <w:b/>
      <w:bCs/>
    </w:rPr>
  </w:style>
  <w:style w:type="character" w:customStyle="1" w:styleId="CommentSubjectChar">
    <w:name w:val="Comment Subject Char"/>
    <w:basedOn w:val="CommentTextChar"/>
    <w:link w:val="CommentSubject"/>
    <w:uiPriority w:val="99"/>
    <w:semiHidden/>
    <w:rsid w:val="003B6E2E"/>
    <w:rPr>
      <w:rFonts w:ascii="Times New Roman" w:hAnsi="Times New Roman"/>
      <w:b/>
      <w:bCs/>
      <w:sz w:val="20"/>
      <w:szCs w:val="20"/>
      <w:lang w:val="en-IE"/>
    </w:rPr>
  </w:style>
  <w:style w:type="paragraph" w:customStyle="1" w:styleId="GeneralText">
    <w:name w:val="General Text"/>
    <w:basedOn w:val="Normal"/>
    <w:link w:val="GeneralTextChar"/>
    <w:qFormat/>
    <w:rsid w:val="0060654D"/>
    <w:pPr>
      <w:spacing w:after="0" w:line="240" w:lineRule="auto"/>
      <w:jc w:val="both"/>
      <w:outlineLvl w:val="3"/>
    </w:pPr>
    <w:rPr>
      <w:rFonts w:eastAsia="SimSun" w:cs="Times New Roman"/>
      <w:szCs w:val="24"/>
      <w:lang w:val="en-GB" w:eastAsia="zh-CN"/>
    </w:rPr>
  </w:style>
  <w:style w:type="character" w:customStyle="1" w:styleId="GeneralTextChar">
    <w:name w:val="General Text Char"/>
    <w:basedOn w:val="DefaultParagraphFont"/>
    <w:link w:val="GeneralText"/>
    <w:rsid w:val="0060654D"/>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8D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F5"/>
    <w:rPr>
      <w:rFonts w:ascii="Times New Roman" w:hAnsi="Times New Roman"/>
      <w:sz w:val="24"/>
      <w:lang w:val="en-IE"/>
    </w:rPr>
  </w:style>
  <w:style w:type="paragraph" w:styleId="Footer">
    <w:name w:val="footer"/>
    <w:basedOn w:val="Normal"/>
    <w:link w:val="FooterChar"/>
    <w:uiPriority w:val="99"/>
    <w:unhideWhenUsed/>
    <w:rsid w:val="008D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F5"/>
    <w:rPr>
      <w:rFonts w:ascii="Times New Roman" w:hAnsi="Times New Roman"/>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3350">
      <w:bodyDiv w:val="1"/>
      <w:marLeft w:val="0"/>
      <w:marRight w:val="0"/>
      <w:marTop w:val="0"/>
      <w:marBottom w:val="0"/>
      <w:divBdr>
        <w:top w:val="none" w:sz="0" w:space="0" w:color="auto"/>
        <w:left w:val="none" w:sz="0" w:space="0" w:color="auto"/>
        <w:bottom w:val="none" w:sz="0" w:space="0" w:color="auto"/>
        <w:right w:val="none" w:sz="0" w:space="0" w:color="auto"/>
      </w:divBdr>
      <w:divsChild>
        <w:div w:id="1313019562">
          <w:marLeft w:val="0"/>
          <w:marRight w:val="0"/>
          <w:marTop w:val="0"/>
          <w:marBottom w:val="0"/>
          <w:divBdr>
            <w:top w:val="none" w:sz="0" w:space="0" w:color="auto"/>
            <w:left w:val="none" w:sz="0" w:space="0" w:color="auto"/>
            <w:bottom w:val="none" w:sz="0" w:space="0" w:color="auto"/>
            <w:right w:val="none" w:sz="0" w:space="0" w:color="auto"/>
          </w:divBdr>
        </w:div>
      </w:divsChild>
    </w:div>
    <w:div w:id="155804802">
      <w:bodyDiv w:val="1"/>
      <w:marLeft w:val="0"/>
      <w:marRight w:val="0"/>
      <w:marTop w:val="0"/>
      <w:marBottom w:val="0"/>
      <w:divBdr>
        <w:top w:val="none" w:sz="0" w:space="0" w:color="auto"/>
        <w:left w:val="none" w:sz="0" w:space="0" w:color="auto"/>
        <w:bottom w:val="none" w:sz="0" w:space="0" w:color="auto"/>
        <w:right w:val="none" w:sz="0" w:space="0" w:color="auto"/>
      </w:divBdr>
    </w:div>
    <w:div w:id="214514263">
      <w:bodyDiv w:val="1"/>
      <w:marLeft w:val="0"/>
      <w:marRight w:val="0"/>
      <w:marTop w:val="0"/>
      <w:marBottom w:val="0"/>
      <w:divBdr>
        <w:top w:val="none" w:sz="0" w:space="0" w:color="auto"/>
        <w:left w:val="none" w:sz="0" w:space="0" w:color="auto"/>
        <w:bottom w:val="none" w:sz="0" w:space="0" w:color="auto"/>
        <w:right w:val="none" w:sz="0" w:space="0" w:color="auto"/>
      </w:divBdr>
      <w:divsChild>
        <w:div w:id="1152673783">
          <w:marLeft w:val="0"/>
          <w:marRight w:val="0"/>
          <w:marTop w:val="0"/>
          <w:marBottom w:val="0"/>
          <w:divBdr>
            <w:top w:val="none" w:sz="0" w:space="0" w:color="auto"/>
            <w:left w:val="none" w:sz="0" w:space="0" w:color="auto"/>
            <w:bottom w:val="none" w:sz="0" w:space="0" w:color="auto"/>
            <w:right w:val="none" w:sz="0" w:space="0" w:color="auto"/>
          </w:divBdr>
        </w:div>
      </w:divsChild>
    </w:div>
    <w:div w:id="216668376">
      <w:bodyDiv w:val="1"/>
      <w:marLeft w:val="0"/>
      <w:marRight w:val="0"/>
      <w:marTop w:val="0"/>
      <w:marBottom w:val="0"/>
      <w:divBdr>
        <w:top w:val="none" w:sz="0" w:space="0" w:color="auto"/>
        <w:left w:val="none" w:sz="0" w:space="0" w:color="auto"/>
        <w:bottom w:val="none" w:sz="0" w:space="0" w:color="auto"/>
        <w:right w:val="none" w:sz="0" w:space="0" w:color="auto"/>
      </w:divBdr>
      <w:divsChild>
        <w:div w:id="2058433566">
          <w:marLeft w:val="0"/>
          <w:marRight w:val="0"/>
          <w:marTop w:val="0"/>
          <w:marBottom w:val="0"/>
          <w:divBdr>
            <w:top w:val="none" w:sz="0" w:space="0" w:color="auto"/>
            <w:left w:val="none" w:sz="0" w:space="0" w:color="auto"/>
            <w:bottom w:val="none" w:sz="0" w:space="0" w:color="auto"/>
            <w:right w:val="none" w:sz="0" w:space="0" w:color="auto"/>
          </w:divBdr>
        </w:div>
      </w:divsChild>
    </w:div>
    <w:div w:id="258373122">
      <w:bodyDiv w:val="1"/>
      <w:marLeft w:val="0"/>
      <w:marRight w:val="0"/>
      <w:marTop w:val="0"/>
      <w:marBottom w:val="0"/>
      <w:divBdr>
        <w:top w:val="none" w:sz="0" w:space="0" w:color="auto"/>
        <w:left w:val="none" w:sz="0" w:space="0" w:color="auto"/>
        <w:bottom w:val="none" w:sz="0" w:space="0" w:color="auto"/>
        <w:right w:val="none" w:sz="0" w:space="0" w:color="auto"/>
      </w:divBdr>
      <w:divsChild>
        <w:div w:id="2125954541">
          <w:marLeft w:val="0"/>
          <w:marRight w:val="0"/>
          <w:marTop w:val="0"/>
          <w:marBottom w:val="0"/>
          <w:divBdr>
            <w:top w:val="none" w:sz="0" w:space="0" w:color="auto"/>
            <w:left w:val="none" w:sz="0" w:space="0" w:color="auto"/>
            <w:bottom w:val="none" w:sz="0" w:space="0" w:color="auto"/>
            <w:right w:val="none" w:sz="0" w:space="0" w:color="auto"/>
          </w:divBdr>
        </w:div>
      </w:divsChild>
    </w:div>
    <w:div w:id="301663889">
      <w:bodyDiv w:val="1"/>
      <w:marLeft w:val="0"/>
      <w:marRight w:val="0"/>
      <w:marTop w:val="0"/>
      <w:marBottom w:val="0"/>
      <w:divBdr>
        <w:top w:val="none" w:sz="0" w:space="0" w:color="auto"/>
        <w:left w:val="none" w:sz="0" w:space="0" w:color="auto"/>
        <w:bottom w:val="none" w:sz="0" w:space="0" w:color="auto"/>
        <w:right w:val="none" w:sz="0" w:space="0" w:color="auto"/>
      </w:divBdr>
      <w:divsChild>
        <w:div w:id="64956643">
          <w:marLeft w:val="0"/>
          <w:marRight w:val="0"/>
          <w:marTop w:val="0"/>
          <w:marBottom w:val="0"/>
          <w:divBdr>
            <w:top w:val="none" w:sz="0" w:space="0" w:color="auto"/>
            <w:left w:val="none" w:sz="0" w:space="0" w:color="auto"/>
            <w:bottom w:val="none" w:sz="0" w:space="0" w:color="auto"/>
            <w:right w:val="none" w:sz="0" w:space="0" w:color="auto"/>
          </w:divBdr>
        </w:div>
      </w:divsChild>
    </w:div>
    <w:div w:id="367727777">
      <w:bodyDiv w:val="1"/>
      <w:marLeft w:val="0"/>
      <w:marRight w:val="0"/>
      <w:marTop w:val="0"/>
      <w:marBottom w:val="0"/>
      <w:divBdr>
        <w:top w:val="none" w:sz="0" w:space="0" w:color="auto"/>
        <w:left w:val="none" w:sz="0" w:space="0" w:color="auto"/>
        <w:bottom w:val="none" w:sz="0" w:space="0" w:color="auto"/>
        <w:right w:val="none" w:sz="0" w:space="0" w:color="auto"/>
      </w:divBdr>
      <w:divsChild>
        <w:div w:id="338629864">
          <w:marLeft w:val="0"/>
          <w:marRight w:val="0"/>
          <w:marTop w:val="0"/>
          <w:marBottom w:val="0"/>
          <w:divBdr>
            <w:top w:val="none" w:sz="0" w:space="0" w:color="auto"/>
            <w:left w:val="none" w:sz="0" w:space="0" w:color="auto"/>
            <w:bottom w:val="none" w:sz="0" w:space="0" w:color="auto"/>
            <w:right w:val="none" w:sz="0" w:space="0" w:color="auto"/>
          </w:divBdr>
        </w:div>
      </w:divsChild>
    </w:div>
    <w:div w:id="468518078">
      <w:bodyDiv w:val="1"/>
      <w:marLeft w:val="0"/>
      <w:marRight w:val="0"/>
      <w:marTop w:val="0"/>
      <w:marBottom w:val="0"/>
      <w:divBdr>
        <w:top w:val="none" w:sz="0" w:space="0" w:color="auto"/>
        <w:left w:val="none" w:sz="0" w:space="0" w:color="auto"/>
        <w:bottom w:val="none" w:sz="0" w:space="0" w:color="auto"/>
        <w:right w:val="none" w:sz="0" w:space="0" w:color="auto"/>
      </w:divBdr>
      <w:divsChild>
        <w:div w:id="1720667632">
          <w:marLeft w:val="0"/>
          <w:marRight w:val="0"/>
          <w:marTop w:val="0"/>
          <w:marBottom w:val="0"/>
          <w:divBdr>
            <w:top w:val="none" w:sz="0" w:space="0" w:color="auto"/>
            <w:left w:val="none" w:sz="0" w:space="0" w:color="auto"/>
            <w:bottom w:val="none" w:sz="0" w:space="0" w:color="auto"/>
            <w:right w:val="none" w:sz="0" w:space="0" w:color="auto"/>
          </w:divBdr>
        </w:div>
      </w:divsChild>
    </w:div>
    <w:div w:id="689647061">
      <w:bodyDiv w:val="1"/>
      <w:marLeft w:val="0"/>
      <w:marRight w:val="0"/>
      <w:marTop w:val="0"/>
      <w:marBottom w:val="0"/>
      <w:divBdr>
        <w:top w:val="none" w:sz="0" w:space="0" w:color="auto"/>
        <w:left w:val="none" w:sz="0" w:space="0" w:color="auto"/>
        <w:bottom w:val="none" w:sz="0" w:space="0" w:color="auto"/>
        <w:right w:val="none" w:sz="0" w:space="0" w:color="auto"/>
      </w:divBdr>
      <w:divsChild>
        <w:div w:id="2128575287">
          <w:marLeft w:val="0"/>
          <w:marRight w:val="0"/>
          <w:marTop w:val="0"/>
          <w:marBottom w:val="0"/>
          <w:divBdr>
            <w:top w:val="none" w:sz="0" w:space="0" w:color="auto"/>
            <w:left w:val="none" w:sz="0" w:space="0" w:color="auto"/>
            <w:bottom w:val="none" w:sz="0" w:space="0" w:color="auto"/>
            <w:right w:val="none" w:sz="0" w:space="0" w:color="auto"/>
          </w:divBdr>
        </w:div>
      </w:divsChild>
    </w:div>
    <w:div w:id="699820704">
      <w:bodyDiv w:val="1"/>
      <w:marLeft w:val="0"/>
      <w:marRight w:val="0"/>
      <w:marTop w:val="0"/>
      <w:marBottom w:val="0"/>
      <w:divBdr>
        <w:top w:val="none" w:sz="0" w:space="0" w:color="auto"/>
        <w:left w:val="none" w:sz="0" w:space="0" w:color="auto"/>
        <w:bottom w:val="none" w:sz="0" w:space="0" w:color="auto"/>
        <w:right w:val="none" w:sz="0" w:space="0" w:color="auto"/>
      </w:divBdr>
      <w:divsChild>
        <w:div w:id="730077303">
          <w:marLeft w:val="0"/>
          <w:marRight w:val="0"/>
          <w:marTop w:val="0"/>
          <w:marBottom w:val="0"/>
          <w:divBdr>
            <w:top w:val="none" w:sz="0" w:space="0" w:color="auto"/>
            <w:left w:val="none" w:sz="0" w:space="0" w:color="auto"/>
            <w:bottom w:val="none" w:sz="0" w:space="0" w:color="auto"/>
            <w:right w:val="none" w:sz="0" w:space="0" w:color="auto"/>
          </w:divBdr>
        </w:div>
      </w:divsChild>
    </w:div>
    <w:div w:id="720597979">
      <w:bodyDiv w:val="1"/>
      <w:marLeft w:val="0"/>
      <w:marRight w:val="0"/>
      <w:marTop w:val="0"/>
      <w:marBottom w:val="0"/>
      <w:divBdr>
        <w:top w:val="none" w:sz="0" w:space="0" w:color="auto"/>
        <w:left w:val="none" w:sz="0" w:space="0" w:color="auto"/>
        <w:bottom w:val="none" w:sz="0" w:space="0" w:color="auto"/>
        <w:right w:val="none" w:sz="0" w:space="0" w:color="auto"/>
      </w:divBdr>
      <w:divsChild>
        <w:div w:id="319694525">
          <w:marLeft w:val="0"/>
          <w:marRight w:val="0"/>
          <w:marTop w:val="0"/>
          <w:marBottom w:val="0"/>
          <w:divBdr>
            <w:top w:val="none" w:sz="0" w:space="0" w:color="auto"/>
            <w:left w:val="none" w:sz="0" w:space="0" w:color="auto"/>
            <w:bottom w:val="none" w:sz="0" w:space="0" w:color="auto"/>
            <w:right w:val="none" w:sz="0" w:space="0" w:color="auto"/>
          </w:divBdr>
        </w:div>
      </w:divsChild>
    </w:div>
    <w:div w:id="1199784532">
      <w:bodyDiv w:val="1"/>
      <w:marLeft w:val="0"/>
      <w:marRight w:val="0"/>
      <w:marTop w:val="0"/>
      <w:marBottom w:val="0"/>
      <w:divBdr>
        <w:top w:val="none" w:sz="0" w:space="0" w:color="auto"/>
        <w:left w:val="none" w:sz="0" w:space="0" w:color="auto"/>
        <w:bottom w:val="none" w:sz="0" w:space="0" w:color="auto"/>
        <w:right w:val="none" w:sz="0" w:space="0" w:color="auto"/>
      </w:divBdr>
      <w:divsChild>
        <w:div w:id="1415543461">
          <w:marLeft w:val="0"/>
          <w:marRight w:val="0"/>
          <w:marTop w:val="0"/>
          <w:marBottom w:val="0"/>
          <w:divBdr>
            <w:top w:val="none" w:sz="0" w:space="0" w:color="auto"/>
            <w:left w:val="none" w:sz="0" w:space="0" w:color="auto"/>
            <w:bottom w:val="none" w:sz="0" w:space="0" w:color="auto"/>
            <w:right w:val="none" w:sz="0" w:space="0" w:color="auto"/>
          </w:divBdr>
        </w:div>
      </w:divsChild>
    </w:div>
    <w:div w:id="1273853518">
      <w:bodyDiv w:val="1"/>
      <w:marLeft w:val="0"/>
      <w:marRight w:val="0"/>
      <w:marTop w:val="0"/>
      <w:marBottom w:val="0"/>
      <w:divBdr>
        <w:top w:val="none" w:sz="0" w:space="0" w:color="auto"/>
        <w:left w:val="none" w:sz="0" w:space="0" w:color="auto"/>
        <w:bottom w:val="none" w:sz="0" w:space="0" w:color="auto"/>
        <w:right w:val="none" w:sz="0" w:space="0" w:color="auto"/>
      </w:divBdr>
      <w:divsChild>
        <w:div w:id="1684161870">
          <w:marLeft w:val="0"/>
          <w:marRight w:val="0"/>
          <w:marTop w:val="0"/>
          <w:marBottom w:val="0"/>
          <w:divBdr>
            <w:top w:val="none" w:sz="0" w:space="0" w:color="auto"/>
            <w:left w:val="none" w:sz="0" w:space="0" w:color="auto"/>
            <w:bottom w:val="none" w:sz="0" w:space="0" w:color="auto"/>
            <w:right w:val="none" w:sz="0" w:space="0" w:color="auto"/>
          </w:divBdr>
        </w:div>
      </w:divsChild>
    </w:div>
    <w:div w:id="1396858551">
      <w:bodyDiv w:val="1"/>
      <w:marLeft w:val="0"/>
      <w:marRight w:val="0"/>
      <w:marTop w:val="0"/>
      <w:marBottom w:val="0"/>
      <w:divBdr>
        <w:top w:val="none" w:sz="0" w:space="0" w:color="auto"/>
        <w:left w:val="none" w:sz="0" w:space="0" w:color="auto"/>
        <w:bottom w:val="none" w:sz="0" w:space="0" w:color="auto"/>
        <w:right w:val="none" w:sz="0" w:space="0" w:color="auto"/>
      </w:divBdr>
      <w:divsChild>
        <w:div w:id="1693453472">
          <w:marLeft w:val="0"/>
          <w:marRight w:val="0"/>
          <w:marTop w:val="0"/>
          <w:marBottom w:val="0"/>
          <w:divBdr>
            <w:top w:val="none" w:sz="0" w:space="0" w:color="auto"/>
            <w:left w:val="none" w:sz="0" w:space="0" w:color="auto"/>
            <w:bottom w:val="none" w:sz="0" w:space="0" w:color="auto"/>
            <w:right w:val="none" w:sz="0" w:space="0" w:color="auto"/>
          </w:divBdr>
        </w:div>
      </w:divsChild>
    </w:div>
    <w:div w:id="1432627527">
      <w:bodyDiv w:val="1"/>
      <w:marLeft w:val="0"/>
      <w:marRight w:val="0"/>
      <w:marTop w:val="0"/>
      <w:marBottom w:val="0"/>
      <w:divBdr>
        <w:top w:val="none" w:sz="0" w:space="0" w:color="auto"/>
        <w:left w:val="none" w:sz="0" w:space="0" w:color="auto"/>
        <w:bottom w:val="none" w:sz="0" w:space="0" w:color="auto"/>
        <w:right w:val="none" w:sz="0" w:space="0" w:color="auto"/>
      </w:divBdr>
      <w:divsChild>
        <w:div w:id="1540237227">
          <w:marLeft w:val="0"/>
          <w:marRight w:val="0"/>
          <w:marTop w:val="0"/>
          <w:marBottom w:val="0"/>
          <w:divBdr>
            <w:top w:val="none" w:sz="0" w:space="0" w:color="auto"/>
            <w:left w:val="none" w:sz="0" w:space="0" w:color="auto"/>
            <w:bottom w:val="none" w:sz="0" w:space="0" w:color="auto"/>
            <w:right w:val="none" w:sz="0" w:space="0" w:color="auto"/>
          </w:divBdr>
        </w:div>
      </w:divsChild>
    </w:div>
    <w:div w:id="1627349864">
      <w:bodyDiv w:val="1"/>
      <w:marLeft w:val="0"/>
      <w:marRight w:val="0"/>
      <w:marTop w:val="0"/>
      <w:marBottom w:val="0"/>
      <w:divBdr>
        <w:top w:val="none" w:sz="0" w:space="0" w:color="auto"/>
        <w:left w:val="none" w:sz="0" w:space="0" w:color="auto"/>
        <w:bottom w:val="none" w:sz="0" w:space="0" w:color="auto"/>
        <w:right w:val="none" w:sz="0" w:space="0" w:color="auto"/>
      </w:divBdr>
      <w:divsChild>
        <w:div w:id="1048652182">
          <w:marLeft w:val="0"/>
          <w:marRight w:val="0"/>
          <w:marTop w:val="0"/>
          <w:marBottom w:val="0"/>
          <w:divBdr>
            <w:top w:val="none" w:sz="0" w:space="0" w:color="auto"/>
            <w:left w:val="none" w:sz="0" w:space="0" w:color="auto"/>
            <w:bottom w:val="none" w:sz="0" w:space="0" w:color="auto"/>
            <w:right w:val="none" w:sz="0" w:space="0" w:color="auto"/>
          </w:divBdr>
        </w:div>
      </w:divsChild>
    </w:div>
    <w:div w:id="1720937027">
      <w:bodyDiv w:val="1"/>
      <w:marLeft w:val="0"/>
      <w:marRight w:val="0"/>
      <w:marTop w:val="0"/>
      <w:marBottom w:val="0"/>
      <w:divBdr>
        <w:top w:val="none" w:sz="0" w:space="0" w:color="auto"/>
        <w:left w:val="none" w:sz="0" w:space="0" w:color="auto"/>
        <w:bottom w:val="none" w:sz="0" w:space="0" w:color="auto"/>
        <w:right w:val="none" w:sz="0" w:space="0" w:color="auto"/>
      </w:divBdr>
      <w:divsChild>
        <w:div w:id="813333192">
          <w:marLeft w:val="0"/>
          <w:marRight w:val="0"/>
          <w:marTop w:val="0"/>
          <w:marBottom w:val="0"/>
          <w:divBdr>
            <w:top w:val="none" w:sz="0" w:space="0" w:color="auto"/>
            <w:left w:val="none" w:sz="0" w:space="0" w:color="auto"/>
            <w:bottom w:val="none" w:sz="0" w:space="0" w:color="auto"/>
            <w:right w:val="none" w:sz="0" w:space="0" w:color="auto"/>
          </w:divBdr>
        </w:div>
      </w:divsChild>
    </w:div>
    <w:div w:id="1748460991">
      <w:bodyDiv w:val="1"/>
      <w:marLeft w:val="0"/>
      <w:marRight w:val="0"/>
      <w:marTop w:val="0"/>
      <w:marBottom w:val="0"/>
      <w:divBdr>
        <w:top w:val="none" w:sz="0" w:space="0" w:color="auto"/>
        <w:left w:val="none" w:sz="0" w:space="0" w:color="auto"/>
        <w:bottom w:val="none" w:sz="0" w:space="0" w:color="auto"/>
        <w:right w:val="none" w:sz="0" w:space="0" w:color="auto"/>
      </w:divBdr>
      <w:divsChild>
        <w:div w:id="1728262667">
          <w:marLeft w:val="0"/>
          <w:marRight w:val="0"/>
          <w:marTop w:val="0"/>
          <w:marBottom w:val="0"/>
          <w:divBdr>
            <w:top w:val="none" w:sz="0" w:space="0" w:color="auto"/>
            <w:left w:val="none" w:sz="0" w:space="0" w:color="auto"/>
            <w:bottom w:val="none" w:sz="0" w:space="0" w:color="auto"/>
            <w:right w:val="none" w:sz="0" w:space="0" w:color="auto"/>
          </w:divBdr>
        </w:div>
      </w:divsChild>
    </w:div>
    <w:div w:id="1900820726">
      <w:bodyDiv w:val="1"/>
      <w:marLeft w:val="0"/>
      <w:marRight w:val="0"/>
      <w:marTop w:val="0"/>
      <w:marBottom w:val="0"/>
      <w:divBdr>
        <w:top w:val="none" w:sz="0" w:space="0" w:color="auto"/>
        <w:left w:val="none" w:sz="0" w:space="0" w:color="auto"/>
        <w:bottom w:val="none" w:sz="0" w:space="0" w:color="auto"/>
        <w:right w:val="none" w:sz="0" w:space="0" w:color="auto"/>
      </w:divBdr>
      <w:divsChild>
        <w:div w:id="222953478">
          <w:marLeft w:val="0"/>
          <w:marRight w:val="0"/>
          <w:marTop w:val="0"/>
          <w:marBottom w:val="0"/>
          <w:divBdr>
            <w:top w:val="none" w:sz="0" w:space="0" w:color="auto"/>
            <w:left w:val="none" w:sz="0" w:space="0" w:color="auto"/>
            <w:bottom w:val="none" w:sz="0" w:space="0" w:color="auto"/>
            <w:right w:val="none" w:sz="0" w:space="0" w:color="auto"/>
          </w:divBdr>
        </w:div>
      </w:divsChild>
    </w:div>
    <w:div w:id="1950238459">
      <w:bodyDiv w:val="1"/>
      <w:marLeft w:val="0"/>
      <w:marRight w:val="0"/>
      <w:marTop w:val="0"/>
      <w:marBottom w:val="0"/>
      <w:divBdr>
        <w:top w:val="none" w:sz="0" w:space="0" w:color="auto"/>
        <w:left w:val="none" w:sz="0" w:space="0" w:color="auto"/>
        <w:bottom w:val="none" w:sz="0" w:space="0" w:color="auto"/>
        <w:right w:val="none" w:sz="0" w:space="0" w:color="auto"/>
      </w:divBdr>
      <w:divsChild>
        <w:div w:id="424574938">
          <w:marLeft w:val="0"/>
          <w:marRight w:val="0"/>
          <w:marTop w:val="0"/>
          <w:marBottom w:val="0"/>
          <w:divBdr>
            <w:top w:val="none" w:sz="0" w:space="0" w:color="auto"/>
            <w:left w:val="none" w:sz="0" w:space="0" w:color="auto"/>
            <w:bottom w:val="none" w:sz="0" w:space="0" w:color="auto"/>
            <w:right w:val="none" w:sz="0" w:space="0" w:color="auto"/>
          </w:divBdr>
        </w:div>
      </w:divsChild>
    </w:div>
    <w:div w:id="2050301247">
      <w:bodyDiv w:val="1"/>
      <w:marLeft w:val="0"/>
      <w:marRight w:val="0"/>
      <w:marTop w:val="0"/>
      <w:marBottom w:val="0"/>
      <w:divBdr>
        <w:top w:val="none" w:sz="0" w:space="0" w:color="auto"/>
        <w:left w:val="none" w:sz="0" w:space="0" w:color="auto"/>
        <w:bottom w:val="none" w:sz="0" w:space="0" w:color="auto"/>
        <w:right w:val="none" w:sz="0" w:space="0" w:color="auto"/>
      </w:divBdr>
      <w:divsChild>
        <w:div w:id="208721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marpol.2018.08.0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prn.net/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1CA03C342464CA5DA2F0666FD3DB0" ma:contentTypeVersion="13" ma:contentTypeDescription="Create a new document." ma:contentTypeScope="" ma:versionID="a407745b38ad82505d4683928397f84a">
  <xsd:schema xmlns:xsd="http://www.w3.org/2001/XMLSchema" xmlns:xs="http://www.w3.org/2001/XMLSchema" xmlns:p="http://schemas.microsoft.com/office/2006/metadata/properties" xmlns:ns3="5a9b12a8-0cca-47ab-b69a-aa05cc3ff989" xmlns:ns4="9d2fd6e7-c9f2-4afc-aab0-14c1ae7c0413" targetNamespace="http://schemas.microsoft.com/office/2006/metadata/properties" ma:root="true" ma:fieldsID="730066cf7d7a8796e6e220b2eae3c0ba" ns3:_="" ns4:_="">
    <xsd:import namespace="5a9b12a8-0cca-47ab-b69a-aa05cc3ff989"/>
    <xsd:import namespace="9d2fd6e7-c9f2-4afc-aab0-14c1ae7c04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12a8-0cca-47ab-b69a-aa05cc3ff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fd6e7-c9f2-4afc-aab0-14c1ae7c04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0D0B-AC1C-4E8A-A716-3FADB9360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034C-082C-4495-B360-F4710B92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12a8-0cca-47ab-b69a-aa05cc3ff989"/>
    <ds:schemaRef ds:uri="9d2fd6e7-c9f2-4afc-aab0-14c1ae7c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F778C-CAB6-45BA-9568-1B669BD869CA}">
  <ds:schemaRefs>
    <ds:schemaRef ds:uri="http://schemas.microsoft.com/sharepoint/v3/contenttype/forms"/>
  </ds:schemaRefs>
</ds:datastoreItem>
</file>

<file path=customXml/itemProps4.xml><?xml version="1.0" encoding="utf-8"?>
<ds:datastoreItem xmlns:ds="http://schemas.openxmlformats.org/officeDocument/2006/customXml" ds:itemID="{0217B34B-D1C5-472B-8039-A087DF71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Flannery</dc:creator>
  <cp:keywords/>
  <dc:description/>
  <cp:lastModifiedBy>Jay, Stephen</cp:lastModifiedBy>
  <cp:revision>12</cp:revision>
  <cp:lastPrinted>2020-06-24T12:56:00Z</cp:lastPrinted>
  <dcterms:created xsi:type="dcterms:W3CDTF">2020-06-24T10:58:00Z</dcterms:created>
  <dcterms:modified xsi:type="dcterms:W3CDTF">2021-11-08T21:18:00Z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0x0101001341CA03C342464CA5DA2F0666FD3DB0</vt:lpwstr>
  </property>
</Properties>
</file>