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27EE" w14:textId="77777777" w:rsidR="00883145" w:rsidRPr="009C0CDA" w:rsidRDefault="00883145" w:rsidP="009C0CDA">
      <w:pPr>
        <w:pStyle w:val="Default"/>
        <w:spacing w:after="240" w:line="480" w:lineRule="auto"/>
        <w:jc w:val="center"/>
        <w:rPr>
          <w:rFonts w:ascii="Times New Roman" w:hAnsi="Times New Roman" w:cs="Times New Roman"/>
          <w:b/>
          <w:lang w:val="en-US"/>
        </w:rPr>
      </w:pPr>
      <w:r w:rsidRPr="009C0CDA">
        <w:rPr>
          <w:rFonts w:ascii="Times New Roman" w:hAnsi="Times New Roman" w:cs="Times New Roman"/>
          <w:b/>
          <w:lang w:val="en-US"/>
        </w:rPr>
        <w:t>Policing during a pandemic: for the public health or against the usual suspects?</w:t>
      </w:r>
    </w:p>
    <w:p w14:paraId="5A68D4A3" w14:textId="6F8392CD" w:rsidR="005342B3" w:rsidRPr="00DB20A1" w:rsidRDefault="007E073C" w:rsidP="009C0CDA">
      <w:pPr>
        <w:pStyle w:val="Default"/>
        <w:spacing w:line="480" w:lineRule="auto"/>
        <w:rPr>
          <w:rFonts w:ascii="Times New Roman" w:hAnsi="Times New Roman" w:cs="Times New Roman"/>
        </w:rPr>
      </w:pPr>
      <w:r w:rsidRPr="00DB20A1">
        <w:rPr>
          <w:rFonts w:ascii="Times New Roman" w:hAnsi="Times New Roman" w:cs="Times New Roman"/>
        </w:rPr>
        <w:t>Dr Mi</w:t>
      </w:r>
      <w:r w:rsidR="00CB67C8" w:rsidRPr="00DB20A1">
        <w:rPr>
          <w:rFonts w:ascii="Times New Roman" w:hAnsi="Times New Roman" w:cs="Times New Roman"/>
        </w:rPr>
        <w:t>k</w:t>
      </w:r>
      <w:r w:rsidRPr="00DB20A1">
        <w:rPr>
          <w:rFonts w:ascii="Times New Roman" w:hAnsi="Times New Roman" w:cs="Times New Roman"/>
        </w:rPr>
        <w:t>e Rowe</w:t>
      </w:r>
      <w:r w:rsidR="00442128" w:rsidRPr="00DB20A1">
        <w:rPr>
          <w:rFonts w:ascii="Times New Roman" w:hAnsi="Times New Roman" w:cs="Times New Roman"/>
        </w:rPr>
        <w:t xml:space="preserve"> 0000-0002-2978-5222</w:t>
      </w:r>
    </w:p>
    <w:p w14:paraId="2CED7C63" w14:textId="7E0B2AA3" w:rsidR="007E073C" w:rsidRPr="00DB20A1" w:rsidRDefault="007E073C" w:rsidP="009C0CDA">
      <w:pPr>
        <w:pStyle w:val="Default"/>
        <w:spacing w:line="480" w:lineRule="auto"/>
        <w:rPr>
          <w:rFonts w:ascii="Times New Roman" w:hAnsi="Times New Roman" w:cs="Times New Roman"/>
        </w:rPr>
      </w:pPr>
      <w:r w:rsidRPr="00DB20A1">
        <w:rPr>
          <w:rFonts w:ascii="Times New Roman" w:hAnsi="Times New Roman" w:cs="Times New Roman"/>
        </w:rPr>
        <w:t>University of Liverpool</w:t>
      </w:r>
    </w:p>
    <w:p w14:paraId="5B09B437" w14:textId="06ECF8E8" w:rsidR="005342B3" w:rsidRPr="00DB20A1" w:rsidRDefault="001E1EE4" w:rsidP="009C0CDA">
      <w:pPr>
        <w:pStyle w:val="Default"/>
        <w:spacing w:line="480" w:lineRule="auto"/>
        <w:rPr>
          <w:rFonts w:ascii="Times New Roman" w:hAnsi="Times New Roman" w:cs="Times New Roman"/>
        </w:rPr>
      </w:pPr>
      <w:hyperlink r:id="rId11" w:history="1">
        <w:r w:rsidR="005342B3" w:rsidRPr="00DB20A1">
          <w:rPr>
            <w:rStyle w:val="Hyperlink"/>
            <w:rFonts w:ascii="Times New Roman" w:hAnsi="Times New Roman" w:cs="Times New Roman"/>
          </w:rPr>
          <w:t>mikerowe@liv.ac.uk</w:t>
        </w:r>
      </w:hyperlink>
    </w:p>
    <w:p w14:paraId="0758CF42" w14:textId="77777777" w:rsidR="005342B3" w:rsidRPr="00DB20A1" w:rsidRDefault="005342B3" w:rsidP="00E5283F">
      <w:pPr>
        <w:pStyle w:val="Default"/>
        <w:spacing w:line="480" w:lineRule="auto"/>
        <w:rPr>
          <w:rFonts w:ascii="Times New Roman" w:hAnsi="Times New Roman" w:cs="Times New Roman"/>
        </w:rPr>
      </w:pPr>
    </w:p>
    <w:p w14:paraId="37B37840" w14:textId="41420544" w:rsidR="005342B3" w:rsidRPr="00DB20A1" w:rsidRDefault="001A7F23" w:rsidP="00E5283F">
      <w:pPr>
        <w:pStyle w:val="Default"/>
        <w:spacing w:line="480" w:lineRule="auto"/>
        <w:rPr>
          <w:rFonts w:ascii="Times New Roman" w:hAnsi="Times New Roman" w:cs="Times New Roman"/>
          <w:lang w:val="nl-BE"/>
        </w:rPr>
      </w:pPr>
      <w:r w:rsidRPr="00DB20A1">
        <w:rPr>
          <w:rFonts w:ascii="Times New Roman" w:hAnsi="Times New Roman" w:cs="Times New Roman"/>
          <w:lang w:val="nl-BE"/>
        </w:rPr>
        <w:t>Dr Megan O’Neill</w:t>
      </w:r>
      <w:r w:rsidR="00442128" w:rsidRPr="00DB20A1">
        <w:rPr>
          <w:rFonts w:ascii="Times New Roman" w:hAnsi="Times New Roman" w:cs="Times New Roman"/>
          <w:lang w:val="nl-BE"/>
        </w:rPr>
        <w:t xml:space="preserve"> </w:t>
      </w:r>
      <w:r w:rsidR="00442128" w:rsidRPr="00DB20A1">
        <w:rPr>
          <w:rFonts w:ascii="Times New Roman" w:hAnsi="Times New Roman" w:cs="Times New Roman"/>
        </w:rPr>
        <w:t>0000-0002-2204-0260</w:t>
      </w:r>
    </w:p>
    <w:p w14:paraId="35E67B4B" w14:textId="10CBEC12" w:rsidR="001A7F23" w:rsidRPr="00DB20A1" w:rsidRDefault="001A7F23" w:rsidP="00E5283F">
      <w:pPr>
        <w:pStyle w:val="Default"/>
        <w:spacing w:line="480" w:lineRule="auto"/>
        <w:rPr>
          <w:rFonts w:ascii="Times New Roman" w:hAnsi="Times New Roman" w:cs="Times New Roman"/>
          <w:lang w:val="nl-BE"/>
        </w:rPr>
      </w:pPr>
      <w:r w:rsidRPr="00DB20A1">
        <w:rPr>
          <w:rFonts w:ascii="Times New Roman" w:hAnsi="Times New Roman" w:cs="Times New Roman"/>
          <w:lang w:val="nl-BE"/>
        </w:rPr>
        <w:t>University of Dundee</w:t>
      </w:r>
    </w:p>
    <w:p w14:paraId="1CEE55A9" w14:textId="6A5C6E99" w:rsidR="005342B3" w:rsidRPr="00921483" w:rsidRDefault="001E1EE4" w:rsidP="00E5283F">
      <w:pPr>
        <w:pStyle w:val="Default"/>
        <w:spacing w:line="480" w:lineRule="auto"/>
        <w:rPr>
          <w:rStyle w:val="Hyperlink"/>
          <w:rFonts w:ascii="Times New Roman" w:hAnsi="Times New Roman" w:cs="Times New Roman"/>
          <w:lang w:val="nl-BE"/>
        </w:rPr>
      </w:pPr>
      <w:hyperlink r:id="rId12" w:history="1">
        <w:r w:rsidR="00C4654F" w:rsidRPr="00921483">
          <w:rPr>
            <w:rStyle w:val="Hyperlink"/>
            <w:rFonts w:ascii="Times New Roman" w:hAnsi="Times New Roman" w:cs="Times New Roman"/>
            <w:lang w:val="nl-BE"/>
          </w:rPr>
          <w:t>m.oneill@dundee.ac.uk</w:t>
        </w:r>
      </w:hyperlink>
    </w:p>
    <w:p w14:paraId="770BE3A2" w14:textId="1353DFC0" w:rsidR="00921483" w:rsidRPr="00921483" w:rsidRDefault="00921483" w:rsidP="00E5283F">
      <w:pPr>
        <w:pStyle w:val="Default"/>
        <w:spacing w:line="480" w:lineRule="auto"/>
        <w:rPr>
          <w:rStyle w:val="Hyperlink"/>
          <w:rFonts w:ascii="Times New Roman" w:hAnsi="Times New Roman" w:cs="Times New Roman"/>
          <w:lang w:val="nl-BE"/>
        </w:rPr>
      </w:pPr>
    </w:p>
    <w:p w14:paraId="4DE87DC3" w14:textId="26261308" w:rsidR="00921483" w:rsidRPr="00A1799A" w:rsidRDefault="00921483" w:rsidP="00921483">
      <w:pPr>
        <w:pStyle w:val="Default"/>
        <w:spacing w:line="480" w:lineRule="auto"/>
        <w:rPr>
          <w:rFonts w:ascii="Times New Roman" w:hAnsi="Times New Roman" w:cs="Times New Roman"/>
          <w:lang w:val="nl-BE"/>
        </w:rPr>
      </w:pPr>
      <w:r w:rsidRPr="00921483">
        <w:rPr>
          <w:rFonts w:ascii="Times New Roman" w:hAnsi="Times New Roman" w:cs="Times New Roman"/>
          <w:lang w:val="nl-BE"/>
        </w:rPr>
        <w:t xml:space="preserve">Prof Sofie </w:t>
      </w:r>
      <w:r w:rsidRPr="00A1799A">
        <w:rPr>
          <w:rFonts w:ascii="Times New Roman" w:hAnsi="Times New Roman" w:cs="Times New Roman"/>
          <w:lang w:val="nl-BE"/>
        </w:rPr>
        <w:t>de Kimpe</w:t>
      </w:r>
      <w:r w:rsidR="00BD0FCB">
        <w:rPr>
          <w:rFonts w:ascii="Times New Roman" w:hAnsi="Times New Roman" w:cs="Times New Roman"/>
          <w:lang w:val="nl-BE"/>
        </w:rPr>
        <w:t xml:space="preserve"> 0000-0002-3966-3341</w:t>
      </w:r>
    </w:p>
    <w:p w14:paraId="6B2D7E13" w14:textId="56B706FC" w:rsidR="00921483" w:rsidRPr="00A1799A" w:rsidRDefault="001E1EE4" w:rsidP="00921483">
      <w:pPr>
        <w:pStyle w:val="Default"/>
        <w:spacing w:line="480" w:lineRule="auto"/>
        <w:rPr>
          <w:rFonts w:ascii="Times New Roman" w:hAnsi="Times New Roman" w:cs="Times New Roman"/>
          <w:lang w:val="nl-BE"/>
        </w:rPr>
      </w:pPr>
      <w:r>
        <w:rPr>
          <w:rFonts w:ascii="Times New Roman" w:hAnsi="Times New Roman" w:cs="Times New Roman"/>
          <w:lang w:val="nl-BE"/>
        </w:rPr>
        <w:t>Vrije Universiteit Brussel</w:t>
      </w:r>
      <w:bookmarkStart w:id="0" w:name="_GoBack"/>
      <w:bookmarkEnd w:id="0"/>
    </w:p>
    <w:p w14:paraId="4B4A8FBE" w14:textId="77777777" w:rsidR="00921483" w:rsidRPr="00A1799A" w:rsidRDefault="001E1EE4" w:rsidP="00921483">
      <w:pPr>
        <w:pStyle w:val="Default"/>
        <w:spacing w:line="480" w:lineRule="auto"/>
        <w:rPr>
          <w:rFonts w:ascii="Times New Roman" w:hAnsi="Times New Roman" w:cs="Times New Roman"/>
          <w:lang w:val="nl-BE"/>
        </w:rPr>
      </w:pPr>
      <w:hyperlink r:id="rId13" w:history="1">
        <w:r w:rsidR="00921483" w:rsidRPr="00A1799A">
          <w:rPr>
            <w:rStyle w:val="Hyperlink"/>
            <w:rFonts w:ascii="Times New Roman" w:hAnsi="Times New Roman" w:cs="Times New Roman"/>
            <w:lang w:val="nl-BE"/>
          </w:rPr>
          <w:t>Sofie.de.kimpe@vub.be</w:t>
        </w:r>
      </w:hyperlink>
    </w:p>
    <w:p w14:paraId="13BB769C" w14:textId="77777777" w:rsidR="00921483" w:rsidRPr="00A1799A" w:rsidRDefault="00921483" w:rsidP="00E5283F">
      <w:pPr>
        <w:pStyle w:val="Default"/>
        <w:spacing w:line="480" w:lineRule="auto"/>
        <w:rPr>
          <w:rFonts w:ascii="Times New Roman" w:hAnsi="Times New Roman" w:cs="Times New Roman"/>
          <w:lang w:val="nl-BE"/>
        </w:rPr>
      </w:pPr>
    </w:p>
    <w:p w14:paraId="19406551" w14:textId="0EC6DE41" w:rsidR="00C4654F" w:rsidRPr="00A1799A" w:rsidRDefault="00921483" w:rsidP="00E5283F">
      <w:pPr>
        <w:pStyle w:val="Default"/>
        <w:spacing w:line="480" w:lineRule="auto"/>
        <w:rPr>
          <w:rFonts w:ascii="Times New Roman" w:hAnsi="Times New Roman" w:cs="Times New Roman"/>
          <w:color w:val="auto"/>
          <w:lang w:val="nl-BE"/>
        </w:rPr>
      </w:pPr>
      <w:r w:rsidRPr="00A1799A">
        <w:rPr>
          <w:rFonts w:ascii="Times New Roman" w:hAnsi="Times New Roman" w:cs="Times New Roman"/>
          <w:color w:val="auto"/>
          <w:lang w:val="nl-BE"/>
        </w:rPr>
        <w:t>Dr István Hoffman</w:t>
      </w:r>
      <w:r w:rsidR="00A1799A" w:rsidRPr="00A1799A">
        <w:rPr>
          <w:rFonts w:ascii="Times New Roman" w:hAnsi="Times New Roman" w:cs="Times New Roman"/>
          <w:color w:val="auto"/>
          <w:lang w:val="nl-BE"/>
        </w:rPr>
        <w:t xml:space="preserve"> </w:t>
      </w:r>
      <w:r w:rsidR="00A1799A" w:rsidRPr="00A1799A">
        <w:rPr>
          <w:rFonts w:ascii="Times New Roman" w:hAnsi="Times New Roman" w:cs="Times New Roman"/>
          <w:lang w:val="hu-HU"/>
        </w:rPr>
        <w:t>0000-0002-6394-1516</w:t>
      </w:r>
    </w:p>
    <w:p w14:paraId="626CF7FA" w14:textId="4A286614" w:rsidR="00921483" w:rsidRPr="00921483" w:rsidRDefault="00921483" w:rsidP="00E5283F">
      <w:pPr>
        <w:pStyle w:val="Default"/>
        <w:spacing w:line="480" w:lineRule="auto"/>
        <w:rPr>
          <w:rFonts w:ascii="Times New Roman" w:hAnsi="Times New Roman" w:cs="Times New Roman"/>
          <w:color w:val="auto"/>
        </w:rPr>
      </w:pPr>
      <w:r w:rsidRPr="00A1799A">
        <w:rPr>
          <w:rFonts w:ascii="Times New Roman" w:hAnsi="Times New Roman" w:cs="Times New Roman"/>
          <w:color w:val="auto"/>
        </w:rPr>
        <w:t>Eötvös Loránd Uni</w:t>
      </w:r>
      <w:r w:rsidRPr="00921483">
        <w:rPr>
          <w:rFonts w:ascii="Times New Roman" w:hAnsi="Times New Roman" w:cs="Times New Roman"/>
          <w:color w:val="auto"/>
        </w:rPr>
        <w:t>versity</w:t>
      </w:r>
    </w:p>
    <w:p w14:paraId="0AE0E29D" w14:textId="7D8830AB" w:rsidR="00921483" w:rsidRPr="00921483" w:rsidRDefault="001E1EE4" w:rsidP="00E5283F">
      <w:pPr>
        <w:pStyle w:val="Default"/>
        <w:spacing w:line="480" w:lineRule="auto"/>
        <w:rPr>
          <w:rFonts w:ascii="Times New Roman" w:hAnsi="Times New Roman" w:cs="Times New Roman"/>
          <w:lang w:val="nl-BE"/>
        </w:rPr>
      </w:pPr>
      <w:hyperlink r:id="rId14" w:history="1">
        <w:r w:rsidR="00921483" w:rsidRPr="00921483">
          <w:rPr>
            <w:rStyle w:val="Hyperlink"/>
            <w:rFonts w:ascii="Times New Roman" w:hAnsi="Times New Roman" w:cs="Times New Roman"/>
            <w:lang w:val="nl-BE"/>
          </w:rPr>
          <w:t>hoffman.istvan@ajk.elte.hu</w:t>
        </w:r>
      </w:hyperlink>
    </w:p>
    <w:p w14:paraId="37153851" w14:textId="77777777" w:rsidR="00921483" w:rsidRPr="00921483" w:rsidRDefault="00921483" w:rsidP="00E5283F">
      <w:pPr>
        <w:pStyle w:val="Default"/>
        <w:spacing w:line="480" w:lineRule="auto"/>
        <w:rPr>
          <w:rFonts w:ascii="Times New Roman" w:hAnsi="Times New Roman" w:cs="Times New Roman"/>
          <w:lang w:val="nl-BE"/>
        </w:rPr>
      </w:pPr>
    </w:p>
    <w:p w14:paraId="2DC99A9D" w14:textId="2D7E2393" w:rsidR="005342B3" w:rsidRPr="00E5283F" w:rsidRDefault="005342B3" w:rsidP="00E5283F">
      <w:pPr>
        <w:spacing w:line="480" w:lineRule="auto"/>
        <w:rPr>
          <w:rFonts w:ascii="Times New Roman" w:hAnsi="Times New Roman" w:cs="Times New Roman"/>
          <w:color w:val="000000"/>
          <w:sz w:val="24"/>
          <w:szCs w:val="24"/>
          <w:lang w:val="nl-BE"/>
        </w:rPr>
      </w:pPr>
      <w:r w:rsidRPr="00E5283F">
        <w:rPr>
          <w:rFonts w:ascii="Times New Roman" w:hAnsi="Times New Roman" w:cs="Times New Roman"/>
          <w:sz w:val="24"/>
          <w:szCs w:val="24"/>
          <w:lang w:val="nl-BE"/>
        </w:rPr>
        <w:br w:type="page"/>
      </w:r>
    </w:p>
    <w:p w14:paraId="66185B32" w14:textId="77777777" w:rsidR="00505066" w:rsidRPr="00E5283F" w:rsidRDefault="00505066" w:rsidP="00E5283F">
      <w:pPr>
        <w:pStyle w:val="Default"/>
        <w:spacing w:after="240" w:line="480" w:lineRule="auto"/>
        <w:jc w:val="center"/>
        <w:rPr>
          <w:rFonts w:ascii="Times New Roman" w:hAnsi="Times New Roman" w:cs="Times New Roman"/>
          <w:b/>
          <w:lang w:val="en-US"/>
        </w:rPr>
      </w:pPr>
      <w:r w:rsidRPr="00E5283F">
        <w:rPr>
          <w:rFonts w:ascii="Times New Roman" w:hAnsi="Times New Roman" w:cs="Times New Roman"/>
          <w:b/>
          <w:lang w:val="en-US"/>
        </w:rPr>
        <w:lastRenderedPageBreak/>
        <w:t>Policing during a pandemic: for the public health or against the usual suspects?</w:t>
      </w:r>
    </w:p>
    <w:p w14:paraId="5B27844F" w14:textId="0230E16B" w:rsidR="007E073C" w:rsidRPr="00E5283F" w:rsidRDefault="005342B3" w:rsidP="00E5283F">
      <w:pPr>
        <w:pStyle w:val="Default"/>
        <w:spacing w:after="240" w:line="480" w:lineRule="auto"/>
        <w:jc w:val="center"/>
        <w:rPr>
          <w:rFonts w:ascii="Times New Roman" w:hAnsi="Times New Roman" w:cs="Times New Roman"/>
          <w:b/>
          <w:lang w:val="nl-BE"/>
        </w:rPr>
      </w:pPr>
      <w:r w:rsidRPr="00E5283F">
        <w:rPr>
          <w:rFonts w:ascii="Times New Roman" w:hAnsi="Times New Roman" w:cs="Times New Roman"/>
          <w:b/>
          <w:lang w:val="nl-BE"/>
        </w:rPr>
        <w:t>Abstract</w:t>
      </w:r>
    </w:p>
    <w:p w14:paraId="6C04B53A" w14:textId="2C2BE284" w:rsidR="007F4226" w:rsidRPr="00E5283F" w:rsidRDefault="007F4226" w:rsidP="00E5283F">
      <w:pPr>
        <w:pStyle w:val="Default"/>
        <w:spacing w:after="240" w:line="480" w:lineRule="auto"/>
        <w:rPr>
          <w:rFonts w:ascii="Times New Roman" w:hAnsi="Times New Roman" w:cs="Times New Roman"/>
        </w:rPr>
      </w:pPr>
      <w:r w:rsidRPr="00E5283F">
        <w:rPr>
          <w:rFonts w:ascii="Times New Roman" w:hAnsi="Times New Roman" w:cs="Times New Roman"/>
        </w:rPr>
        <w:t>It is much remarked upon that the pandemic exposed underlying tensions and weaknesses in European societies. Police attention, in enforcing lockdowns and other restrictions on movement and assembly, has tended to be disproportionately focused upon minority communities. However, middle class white people have also been policed in ways they have perhaps not previously experienced. As a consequence, the pandemic has shed light on the use of police powers more generally. While police powers to stop citizens, to check their identity and to search or otherwise detain them have long been controversial in the US and in the UK, they have now become a focus of debate in Belgium, France, Germany and beyond. In a public health pandemic, the police largely continued to discipline the working class and minorities (despite the alarm raised by middle classes). Attention was not equally distributed and there is little to connect patterns of policing with, for instance, prevalence of the virus within local populations. Instead, policing continued to act as a disciplinary instrument in particularly problematic and unruly communities. This paper draws upon a review of policing of the pandemic undertaken by an EU COST Action (CA17102) on Police Stops. In the absence of clarity and transparency, the use of police powers can undermine legitimacy in particular communities and,</w:t>
      </w:r>
      <w:r w:rsidRPr="009C0CDA">
        <w:rPr>
          <w:rFonts w:ascii="Times New Roman" w:hAnsi="Times New Roman" w:cs="Times New Roman"/>
        </w:rPr>
        <w:t xml:space="preserve"> this presents particular threats to the </w:t>
      </w:r>
      <w:r w:rsidR="002D3C93" w:rsidRPr="009C0CDA">
        <w:rPr>
          <w:rFonts w:ascii="Times New Roman" w:hAnsi="Times New Roman" w:cs="Times New Roman"/>
        </w:rPr>
        <w:t xml:space="preserve">social </w:t>
      </w:r>
      <w:r w:rsidRPr="00E5283F">
        <w:rPr>
          <w:rFonts w:ascii="Times New Roman" w:hAnsi="Times New Roman" w:cs="Times New Roman"/>
        </w:rPr>
        <w:t>health</w:t>
      </w:r>
      <w:r w:rsidR="00814B99">
        <w:rPr>
          <w:rFonts w:ascii="Times New Roman" w:hAnsi="Times New Roman" w:cs="Times New Roman"/>
        </w:rPr>
        <w:t xml:space="preserve"> and security</w:t>
      </w:r>
      <w:r w:rsidRPr="00E5283F">
        <w:rPr>
          <w:rFonts w:ascii="Times New Roman" w:hAnsi="Times New Roman" w:cs="Times New Roman"/>
        </w:rPr>
        <w:t xml:space="preserve"> of all.</w:t>
      </w:r>
    </w:p>
    <w:p w14:paraId="26B9448E" w14:textId="0E7770A3" w:rsidR="005342B3" w:rsidRPr="00E5283F" w:rsidRDefault="007F4226" w:rsidP="00E5283F">
      <w:pPr>
        <w:pStyle w:val="Default"/>
        <w:spacing w:after="240" w:line="480" w:lineRule="auto"/>
        <w:rPr>
          <w:rFonts w:ascii="Times New Roman" w:hAnsi="Times New Roman" w:cs="Times New Roman"/>
          <w:lang w:val="nl-BE"/>
        </w:rPr>
      </w:pPr>
      <w:r w:rsidRPr="009C0CDA">
        <w:rPr>
          <w:rFonts w:ascii="Times New Roman" w:hAnsi="Times New Roman" w:cs="Times New Roman"/>
          <w:b/>
          <w:lang w:val="nl-BE"/>
        </w:rPr>
        <w:t>Keywords:</w:t>
      </w:r>
      <w:r w:rsidRPr="009C0CDA">
        <w:rPr>
          <w:rFonts w:ascii="Times New Roman" w:hAnsi="Times New Roman" w:cs="Times New Roman"/>
          <w:lang w:val="nl-BE"/>
        </w:rPr>
        <w:t xml:space="preserve"> police stops; pandemic; public health; legitimacy; transparency</w:t>
      </w:r>
    </w:p>
    <w:p w14:paraId="5F26BA9A" w14:textId="6BD19822" w:rsidR="007F4226" w:rsidRPr="00E5283F" w:rsidRDefault="007F4226" w:rsidP="00E5283F">
      <w:pPr>
        <w:spacing w:line="480" w:lineRule="auto"/>
        <w:rPr>
          <w:rFonts w:ascii="Times New Roman" w:hAnsi="Times New Roman" w:cs="Times New Roman"/>
          <w:color w:val="000000"/>
          <w:sz w:val="24"/>
          <w:szCs w:val="24"/>
          <w:lang w:val="nl-BE"/>
        </w:rPr>
      </w:pPr>
      <w:r w:rsidRPr="00E5283F">
        <w:rPr>
          <w:rFonts w:ascii="Times New Roman" w:hAnsi="Times New Roman" w:cs="Times New Roman"/>
          <w:sz w:val="24"/>
          <w:szCs w:val="24"/>
          <w:lang w:val="nl-BE"/>
        </w:rPr>
        <w:br w:type="page"/>
      </w:r>
    </w:p>
    <w:p w14:paraId="322418AD" w14:textId="0DCF71CB" w:rsidR="002F4841" w:rsidRPr="00E5283F" w:rsidRDefault="00F13D9F" w:rsidP="00E5283F">
      <w:pPr>
        <w:pStyle w:val="NormalWeb"/>
        <w:spacing w:before="0" w:beforeAutospacing="0" w:after="240" w:afterAutospacing="0" w:line="480" w:lineRule="auto"/>
        <w:rPr>
          <w:rFonts w:eastAsia="Gadugi"/>
          <w:b/>
          <w:bCs/>
          <w:color w:val="000000" w:themeColor="text1"/>
          <w:kern w:val="24"/>
        </w:rPr>
      </w:pPr>
      <w:r w:rsidRPr="00E5283F">
        <w:rPr>
          <w:rFonts w:eastAsia="Gadugi"/>
          <w:b/>
          <w:bCs/>
          <w:color w:val="000000" w:themeColor="text1"/>
          <w:kern w:val="24"/>
        </w:rPr>
        <w:lastRenderedPageBreak/>
        <w:t>Introduction</w:t>
      </w:r>
    </w:p>
    <w:p w14:paraId="58186254" w14:textId="38B78FBD" w:rsidR="00052856" w:rsidRPr="00E5283F" w:rsidRDefault="00052856" w:rsidP="00E5283F">
      <w:pPr>
        <w:pStyle w:val="Default"/>
        <w:spacing w:after="240" w:line="480" w:lineRule="auto"/>
        <w:rPr>
          <w:rFonts w:ascii="Times New Roman" w:hAnsi="Times New Roman" w:cs="Times New Roman"/>
        </w:rPr>
      </w:pPr>
      <w:r w:rsidRPr="00E5283F">
        <w:rPr>
          <w:rFonts w:ascii="Times New Roman" w:hAnsi="Times New Roman" w:cs="Times New Roman"/>
        </w:rPr>
        <w:t xml:space="preserve">It is much remarked upon that the pandemic exposed underlying tensions and weaknesses in European societies. We have discovered that key workers, including nurses, cleaners and delivery drivers, are poorly paid and work long hours, often </w:t>
      </w:r>
      <w:r w:rsidR="00AD44B8" w:rsidRPr="00E5283F">
        <w:rPr>
          <w:rFonts w:ascii="Times New Roman" w:hAnsi="Times New Roman" w:cs="Times New Roman"/>
        </w:rPr>
        <w:t>with insecure contracts</w:t>
      </w:r>
      <w:r w:rsidRPr="00E5283F">
        <w:rPr>
          <w:rFonts w:ascii="Times New Roman" w:hAnsi="Times New Roman" w:cs="Times New Roman"/>
        </w:rPr>
        <w:t>. Deaths from the virus are most likely to occur among populations living in poverty and in poor housing (e.g. Marmot, 2020</w:t>
      </w:r>
      <w:r w:rsidR="00266E5B" w:rsidRPr="00E5283F">
        <w:rPr>
          <w:rFonts w:ascii="Times New Roman" w:hAnsi="Times New Roman" w:cs="Times New Roman"/>
        </w:rPr>
        <w:t>; EU Fundamental Rights Agency, 2020</w:t>
      </w:r>
      <w:r w:rsidRPr="00E5283F">
        <w:rPr>
          <w:rFonts w:ascii="Times New Roman" w:hAnsi="Times New Roman" w:cs="Times New Roman"/>
        </w:rPr>
        <w:t xml:space="preserve">). Police attention, in enforcing lockdowns and other restrictions on movement and assembly, has tended to be disproportionately focused upon minority communities (Etienne, 2020; Amnesty International, 2020; The Guardian, 2020a). However, </w:t>
      </w:r>
      <w:r w:rsidR="000F0129">
        <w:rPr>
          <w:rFonts w:ascii="Times New Roman" w:hAnsi="Times New Roman" w:cs="Times New Roman"/>
        </w:rPr>
        <w:t xml:space="preserve">for </w:t>
      </w:r>
      <w:r w:rsidRPr="00E5283F">
        <w:rPr>
          <w:rFonts w:ascii="Times New Roman" w:hAnsi="Times New Roman" w:cs="Times New Roman"/>
        </w:rPr>
        <w:t xml:space="preserve">the first time in many cases, middle class white people have also been policed in ways they have not </w:t>
      </w:r>
      <w:r w:rsidR="00FA333A">
        <w:rPr>
          <w:rFonts w:ascii="Times New Roman" w:hAnsi="Times New Roman" w:cs="Times New Roman"/>
        </w:rPr>
        <w:t xml:space="preserve">previously </w:t>
      </w:r>
      <w:r w:rsidRPr="00E5283F">
        <w:rPr>
          <w:rFonts w:ascii="Times New Roman" w:hAnsi="Times New Roman" w:cs="Times New Roman"/>
        </w:rPr>
        <w:t xml:space="preserve">experienced. Suddenly, we were all conscious of the police officer’s gaze turned in our direction (The Guardian, 2020b). </w:t>
      </w:r>
      <w:r w:rsidR="00FA333A" w:rsidRPr="00E5283F">
        <w:rPr>
          <w:rFonts w:ascii="Times New Roman" w:hAnsi="Times New Roman" w:cs="Times New Roman"/>
        </w:rPr>
        <w:t>Consequently</w:t>
      </w:r>
      <w:r w:rsidRPr="00E5283F">
        <w:rPr>
          <w:rFonts w:ascii="Times New Roman" w:hAnsi="Times New Roman" w:cs="Times New Roman"/>
        </w:rPr>
        <w:t>, the pandemic has shed light on the use of police powers more generally. While police powers to stop citizens, to check their identity and to search or otherwise detain them have long been controversial in the US and in the UK, they have now become a focus of debate in Belgium, France, Germany and beyond.</w:t>
      </w:r>
    </w:p>
    <w:p w14:paraId="26ECDD30" w14:textId="2798CF03" w:rsidR="00052856" w:rsidRPr="009C0CDA" w:rsidRDefault="00052856" w:rsidP="00E5283F">
      <w:pPr>
        <w:pStyle w:val="Default"/>
        <w:spacing w:after="240" w:line="480" w:lineRule="auto"/>
        <w:rPr>
          <w:rFonts w:ascii="Times New Roman" w:hAnsi="Times New Roman" w:cs="Times New Roman"/>
        </w:rPr>
      </w:pPr>
      <w:r w:rsidRPr="00E5283F">
        <w:rPr>
          <w:rFonts w:ascii="Times New Roman" w:hAnsi="Times New Roman" w:cs="Times New Roman"/>
        </w:rPr>
        <w:t xml:space="preserve">This paper draws upon a review of </w:t>
      </w:r>
      <w:r w:rsidR="00FA333A">
        <w:rPr>
          <w:rFonts w:ascii="Times New Roman" w:hAnsi="Times New Roman" w:cs="Times New Roman"/>
        </w:rPr>
        <w:t xml:space="preserve">the </w:t>
      </w:r>
      <w:r w:rsidRPr="00E5283F">
        <w:rPr>
          <w:rFonts w:ascii="Times New Roman" w:hAnsi="Times New Roman" w:cs="Times New Roman"/>
        </w:rPr>
        <w:t>policing of the pandemic lockdowns by an EU COST Action (CA17102) on Police Stops undertaken during the summer of 2020 as countries were slowly coming out of the first wave</w:t>
      </w:r>
      <w:r w:rsidR="00A971F1">
        <w:rPr>
          <w:rFonts w:ascii="Times New Roman" w:hAnsi="Times New Roman" w:cs="Times New Roman"/>
        </w:rPr>
        <w:t xml:space="preserve"> of the virus</w:t>
      </w:r>
      <w:r w:rsidRPr="00E5283F">
        <w:rPr>
          <w:rFonts w:ascii="Times New Roman" w:hAnsi="Times New Roman" w:cs="Times New Roman"/>
        </w:rPr>
        <w:t xml:space="preserve">. The </w:t>
      </w:r>
      <w:r w:rsidR="002C591E">
        <w:rPr>
          <w:rFonts w:ascii="Times New Roman" w:hAnsi="Times New Roman" w:cs="Times New Roman"/>
        </w:rPr>
        <w:t xml:space="preserve">three </w:t>
      </w:r>
      <w:r w:rsidRPr="00E5283F">
        <w:rPr>
          <w:rFonts w:ascii="Times New Roman" w:hAnsi="Times New Roman" w:cs="Times New Roman"/>
        </w:rPr>
        <w:t>conclusions drawn from this review echo those to be drawn from a more general review of police powers to stop citizens</w:t>
      </w:r>
      <w:r w:rsidR="002C591E">
        <w:rPr>
          <w:rFonts w:ascii="Times New Roman" w:hAnsi="Times New Roman" w:cs="Times New Roman"/>
        </w:rPr>
        <w:t>:</w:t>
      </w:r>
      <w:r w:rsidRPr="00E5283F">
        <w:rPr>
          <w:rFonts w:ascii="Times New Roman" w:hAnsi="Times New Roman" w:cs="Times New Roman"/>
        </w:rPr>
        <w:t xml:space="preserve"> </w:t>
      </w:r>
      <w:r w:rsidR="002C591E">
        <w:rPr>
          <w:rFonts w:ascii="Times New Roman" w:hAnsi="Times New Roman" w:cs="Times New Roman"/>
        </w:rPr>
        <w:t xml:space="preserve">1) </w:t>
      </w:r>
      <w:r w:rsidR="00273F2A">
        <w:rPr>
          <w:rFonts w:ascii="Times New Roman" w:hAnsi="Times New Roman" w:cs="Times New Roman"/>
        </w:rPr>
        <w:t>that t</w:t>
      </w:r>
      <w:r w:rsidRPr="00E5283F">
        <w:rPr>
          <w:rFonts w:ascii="Times New Roman" w:hAnsi="Times New Roman" w:cs="Times New Roman"/>
        </w:rPr>
        <w:t>hose powers must be clear, not just to the police officers exercising them, but also to those subject to them (</w:t>
      </w:r>
      <w:r w:rsidR="00F23C1D" w:rsidRPr="00E5283F">
        <w:rPr>
          <w:rFonts w:ascii="Times New Roman" w:hAnsi="Times New Roman" w:cs="Times New Roman"/>
        </w:rPr>
        <w:t xml:space="preserve">Beetham, 1991; </w:t>
      </w:r>
      <w:r w:rsidRPr="00E5283F">
        <w:rPr>
          <w:rFonts w:ascii="Times New Roman" w:hAnsi="Times New Roman" w:cs="Times New Roman"/>
        </w:rPr>
        <w:t>Brown, 2020)</w:t>
      </w:r>
      <w:r w:rsidR="00273F2A">
        <w:rPr>
          <w:rFonts w:ascii="Times New Roman" w:hAnsi="Times New Roman" w:cs="Times New Roman"/>
        </w:rPr>
        <w:t>;</w:t>
      </w:r>
      <w:r w:rsidRPr="00E5283F">
        <w:rPr>
          <w:rFonts w:ascii="Times New Roman" w:hAnsi="Times New Roman" w:cs="Times New Roman"/>
        </w:rPr>
        <w:t xml:space="preserve"> </w:t>
      </w:r>
      <w:r w:rsidR="002C591E">
        <w:rPr>
          <w:rFonts w:ascii="Times New Roman" w:hAnsi="Times New Roman" w:cs="Times New Roman"/>
        </w:rPr>
        <w:t xml:space="preserve">2) </w:t>
      </w:r>
      <w:r w:rsidR="00273F2A">
        <w:rPr>
          <w:rFonts w:ascii="Times New Roman" w:hAnsi="Times New Roman" w:cs="Times New Roman"/>
        </w:rPr>
        <w:t>that t</w:t>
      </w:r>
      <w:r w:rsidRPr="00E5283F">
        <w:rPr>
          <w:rFonts w:ascii="Times New Roman" w:hAnsi="Times New Roman" w:cs="Times New Roman"/>
        </w:rPr>
        <w:t xml:space="preserve">heir purpose and their effectiveness in achieving that purpose must </w:t>
      </w:r>
      <w:r w:rsidR="00F23C1D" w:rsidRPr="00E5283F">
        <w:rPr>
          <w:rFonts w:ascii="Times New Roman" w:hAnsi="Times New Roman" w:cs="Times New Roman"/>
        </w:rPr>
        <w:t xml:space="preserve">both </w:t>
      </w:r>
      <w:r w:rsidRPr="00E5283F">
        <w:rPr>
          <w:rFonts w:ascii="Times New Roman" w:hAnsi="Times New Roman" w:cs="Times New Roman"/>
        </w:rPr>
        <w:t xml:space="preserve">be subject to thorough democratic debate and to clear </w:t>
      </w:r>
      <w:r w:rsidR="00F23C1D" w:rsidRPr="009C0CDA">
        <w:rPr>
          <w:rFonts w:ascii="Times New Roman" w:hAnsi="Times New Roman" w:cs="Times New Roman"/>
        </w:rPr>
        <w:t xml:space="preserve">popular/political </w:t>
      </w:r>
      <w:r w:rsidRPr="009C0CDA">
        <w:rPr>
          <w:rFonts w:ascii="Times New Roman" w:hAnsi="Times New Roman" w:cs="Times New Roman"/>
        </w:rPr>
        <w:t>consent</w:t>
      </w:r>
      <w:r w:rsidR="00355CE7">
        <w:rPr>
          <w:rFonts w:ascii="Times New Roman" w:hAnsi="Times New Roman" w:cs="Times New Roman"/>
        </w:rPr>
        <w:t>;</w:t>
      </w:r>
      <w:r w:rsidRPr="009C0CDA">
        <w:rPr>
          <w:rFonts w:ascii="Times New Roman" w:hAnsi="Times New Roman" w:cs="Times New Roman"/>
        </w:rPr>
        <w:t xml:space="preserve"> </w:t>
      </w:r>
      <w:r w:rsidR="00273F2A">
        <w:rPr>
          <w:rFonts w:ascii="Times New Roman" w:hAnsi="Times New Roman" w:cs="Times New Roman"/>
        </w:rPr>
        <w:t xml:space="preserve">3) </w:t>
      </w:r>
      <w:r w:rsidR="00355CE7">
        <w:rPr>
          <w:rFonts w:ascii="Times New Roman" w:hAnsi="Times New Roman" w:cs="Times New Roman"/>
        </w:rPr>
        <w:t>that t</w:t>
      </w:r>
      <w:r w:rsidRPr="009C0CDA">
        <w:rPr>
          <w:rFonts w:ascii="Times New Roman" w:hAnsi="Times New Roman" w:cs="Times New Roman"/>
        </w:rPr>
        <w:t xml:space="preserve">heir use must then also be open to </w:t>
      </w:r>
      <w:r w:rsidR="002D3C93" w:rsidRPr="009C0CDA">
        <w:rPr>
          <w:rFonts w:ascii="Times New Roman" w:hAnsi="Times New Roman" w:cs="Times New Roman"/>
        </w:rPr>
        <w:t xml:space="preserve">independent </w:t>
      </w:r>
      <w:r w:rsidRPr="009C0CDA">
        <w:rPr>
          <w:rFonts w:ascii="Times New Roman" w:hAnsi="Times New Roman" w:cs="Times New Roman"/>
        </w:rPr>
        <w:t>scrutiny</w:t>
      </w:r>
      <w:r w:rsidR="002D3C93" w:rsidRPr="009C0CDA">
        <w:rPr>
          <w:rFonts w:ascii="Times New Roman" w:hAnsi="Times New Roman" w:cs="Times New Roman"/>
        </w:rPr>
        <w:t xml:space="preserve"> and relevant data made publicly available</w:t>
      </w:r>
      <w:r w:rsidRPr="009C0CDA">
        <w:rPr>
          <w:rFonts w:ascii="Times New Roman" w:hAnsi="Times New Roman" w:cs="Times New Roman"/>
        </w:rPr>
        <w:t xml:space="preserve">. In the absence of such clarity and </w:t>
      </w:r>
      <w:r w:rsidRPr="009C0CDA">
        <w:rPr>
          <w:rFonts w:ascii="Times New Roman" w:hAnsi="Times New Roman" w:cs="Times New Roman"/>
        </w:rPr>
        <w:lastRenderedPageBreak/>
        <w:t>transparency, the use of police powers can undermine legitimac</w:t>
      </w:r>
      <w:r w:rsidR="00BD0FCB">
        <w:rPr>
          <w:rFonts w:ascii="Times New Roman" w:hAnsi="Times New Roman" w:cs="Times New Roman"/>
        </w:rPr>
        <w:t>y in particular communities and</w:t>
      </w:r>
      <w:r w:rsidRPr="009C0CDA">
        <w:rPr>
          <w:rFonts w:ascii="Times New Roman" w:hAnsi="Times New Roman" w:cs="Times New Roman"/>
        </w:rPr>
        <w:t xml:space="preserve"> this presents particular threats to the </w:t>
      </w:r>
      <w:r w:rsidR="00355CE7">
        <w:rPr>
          <w:rFonts w:ascii="Times New Roman" w:hAnsi="Times New Roman" w:cs="Times New Roman"/>
        </w:rPr>
        <w:t xml:space="preserve">social </w:t>
      </w:r>
      <w:r w:rsidRPr="009C0CDA">
        <w:rPr>
          <w:rFonts w:ascii="Times New Roman" w:hAnsi="Times New Roman" w:cs="Times New Roman"/>
        </w:rPr>
        <w:t>health</w:t>
      </w:r>
      <w:r w:rsidR="00355CE7">
        <w:rPr>
          <w:rFonts w:ascii="Times New Roman" w:hAnsi="Times New Roman" w:cs="Times New Roman"/>
        </w:rPr>
        <w:t xml:space="preserve"> and security</w:t>
      </w:r>
      <w:r w:rsidRPr="009C0CDA">
        <w:rPr>
          <w:rFonts w:ascii="Times New Roman" w:hAnsi="Times New Roman" w:cs="Times New Roman"/>
        </w:rPr>
        <w:t xml:space="preserve"> of all.</w:t>
      </w:r>
    </w:p>
    <w:p w14:paraId="2290DB90" w14:textId="77777777" w:rsidR="002F4841" w:rsidRPr="00E5283F" w:rsidRDefault="002F4841">
      <w:pPr>
        <w:pStyle w:val="NormalWeb"/>
        <w:spacing w:before="0" w:beforeAutospacing="0" w:after="240" w:afterAutospacing="0" w:line="480" w:lineRule="auto"/>
        <w:rPr>
          <w:rFonts w:eastAsia="Gadugi"/>
          <w:bCs/>
          <w:color w:val="000000" w:themeColor="text1"/>
          <w:kern w:val="24"/>
        </w:rPr>
      </w:pPr>
    </w:p>
    <w:p w14:paraId="34138AA0" w14:textId="2A43F775" w:rsidR="002F4841" w:rsidRPr="009C0CDA" w:rsidRDefault="002F4841">
      <w:pPr>
        <w:pStyle w:val="NormalWeb"/>
        <w:spacing w:before="0" w:beforeAutospacing="0" w:after="240" w:afterAutospacing="0" w:line="480" w:lineRule="auto"/>
        <w:rPr>
          <w:rFonts w:eastAsia="Gadugi"/>
          <w:b/>
          <w:bCs/>
          <w:color w:val="000000" w:themeColor="text1"/>
          <w:kern w:val="24"/>
        </w:rPr>
      </w:pPr>
      <w:r w:rsidRPr="009C0CDA">
        <w:rPr>
          <w:rFonts w:eastAsia="Gadugi"/>
          <w:b/>
          <w:bCs/>
          <w:color w:val="000000" w:themeColor="text1"/>
          <w:kern w:val="24"/>
        </w:rPr>
        <w:t>Unfamiliar Tasks</w:t>
      </w:r>
    </w:p>
    <w:p w14:paraId="75BDEF5F" w14:textId="52EC1506" w:rsidR="001F045C" w:rsidRPr="009C0CDA" w:rsidRDefault="001F045C">
      <w:pPr>
        <w:spacing w:line="480" w:lineRule="auto"/>
        <w:rPr>
          <w:rFonts w:ascii="Times New Roman" w:hAnsi="Times New Roman" w:cs="Times New Roman"/>
          <w:sz w:val="24"/>
          <w:szCs w:val="24"/>
        </w:rPr>
      </w:pPr>
      <w:r w:rsidRPr="009C0CDA">
        <w:rPr>
          <w:rFonts w:ascii="Times New Roman" w:hAnsi="Times New Roman" w:cs="Times New Roman"/>
          <w:sz w:val="24"/>
          <w:szCs w:val="24"/>
        </w:rPr>
        <w:t xml:space="preserve">In the majority of states, new measures were introduced to respond to the pandemic, though some states had existing powers that were applied to the specific circumstances (e.g. Croatia, Poland and Spain) and, in most cases, these included a role for the police. In some countries, the military </w:t>
      </w:r>
      <w:r w:rsidR="00F23C1D" w:rsidRPr="009C0CDA">
        <w:rPr>
          <w:rFonts w:ascii="Times New Roman" w:hAnsi="Times New Roman" w:cs="Times New Roman"/>
          <w:sz w:val="24"/>
          <w:szCs w:val="24"/>
        </w:rPr>
        <w:t>we</w:t>
      </w:r>
      <w:r w:rsidRPr="009C0CDA">
        <w:rPr>
          <w:rFonts w:ascii="Times New Roman" w:hAnsi="Times New Roman" w:cs="Times New Roman"/>
          <w:sz w:val="24"/>
          <w:szCs w:val="24"/>
        </w:rPr>
        <w:t>re also involved (e.g. Spain</w:t>
      </w:r>
      <w:r w:rsidR="00BD0FCB">
        <w:rPr>
          <w:rFonts w:ascii="Times New Roman" w:hAnsi="Times New Roman" w:cs="Times New Roman"/>
          <w:sz w:val="24"/>
          <w:szCs w:val="24"/>
        </w:rPr>
        <w:t xml:space="preserve"> and</w:t>
      </w:r>
      <w:r w:rsidR="006F6DDC">
        <w:rPr>
          <w:rFonts w:ascii="Times New Roman" w:hAnsi="Times New Roman" w:cs="Times New Roman"/>
          <w:sz w:val="24"/>
          <w:szCs w:val="24"/>
        </w:rPr>
        <w:t xml:space="preserve"> Hungary</w:t>
      </w:r>
      <w:r w:rsidRPr="009C0CDA">
        <w:rPr>
          <w:rFonts w:ascii="Times New Roman" w:hAnsi="Times New Roman" w:cs="Times New Roman"/>
          <w:sz w:val="24"/>
          <w:szCs w:val="24"/>
        </w:rPr>
        <w:t>) and some tensions/controversies ar</w:t>
      </w:r>
      <w:r w:rsidR="00F23C1D" w:rsidRPr="009C0CDA">
        <w:rPr>
          <w:rFonts w:ascii="Times New Roman" w:hAnsi="Times New Roman" w:cs="Times New Roman"/>
          <w:sz w:val="24"/>
          <w:szCs w:val="24"/>
        </w:rPr>
        <w:t>o</w:t>
      </w:r>
      <w:r w:rsidRPr="009C0CDA">
        <w:rPr>
          <w:rFonts w:ascii="Times New Roman" w:hAnsi="Times New Roman" w:cs="Times New Roman"/>
          <w:sz w:val="24"/>
          <w:szCs w:val="24"/>
        </w:rPr>
        <w:t>se as a result.</w:t>
      </w:r>
      <w:r w:rsidR="0005275C" w:rsidRPr="009C0CDA">
        <w:rPr>
          <w:rFonts w:ascii="Times New Roman" w:hAnsi="Times New Roman" w:cs="Times New Roman"/>
          <w:sz w:val="24"/>
          <w:szCs w:val="24"/>
        </w:rPr>
        <w:t xml:space="preserve"> </w:t>
      </w:r>
      <w:r w:rsidRPr="009C0CDA">
        <w:rPr>
          <w:rFonts w:ascii="Times New Roman" w:hAnsi="Times New Roman" w:cs="Times New Roman"/>
          <w:sz w:val="24"/>
          <w:szCs w:val="24"/>
        </w:rPr>
        <w:t xml:space="preserve">Restrictions during the first wave ranged from </w:t>
      </w:r>
      <w:r w:rsidR="00A828CE" w:rsidRPr="009C0CDA">
        <w:rPr>
          <w:rFonts w:ascii="Times New Roman" w:hAnsi="Times New Roman" w:cs="Times New Roman"/>
          <w:sz w:val="24"/>
          <w:szCs w:val="24"/>
        </w:rPr>
        <w:t>‘</w:t>
      </w:r>
      <w:r w:rsidRPr="009C0CDA">
        <w:rPr>
          <w:rFonts w:ascii="Times New Roman" w:hAnsi="Times New Roman" w:cs="Times New Roman"/>
          <w:sz w:val="24"/>
          <w:szCs w:val="24"/>
        </w:rPr>
        <w:t>stay at home unless you have reason</w:t>
      </w:r>
      <w:r w:rsidR="00A828CE" w:rsidRPr="009C0CDA">
        <w:rPr>
          <w:rFonts w:ascii="Times New Roman" w:hAnsi="Times New Roman" w:cs="Times New Roman"/>
          <w:sz w:val="24"/>
          <w:szCs w:val="24"/>
        </w:rPr>
        <w:t>’</w:t>
      </w:r>
      <w:r w:rsidRPr="009C0CDA">
        <w:rPr>
          <w:rFonts w:ascii="Times New Roman" w:hAnsi="Times New Roman" w:cs="Times New Roman"/>
          <w:sz w:val="24"/>
          <w:szCs w:val="24"/>
        </w:rPr>
        <w:t xml:space="preserve"> (Spain, France</w:t>
      </w:r>
      <w:r w:rsidR="00BD0FCB">
        <w:rPr>
          <w:rFonts w:ascii="Times New Roman" w:hAnsi="Times New Roman" w:cs="Times New Roman"/>
          <w:sz w:val="24"/>
          <w:szCs w:val="24"/>
        </w:rPr>
        <w:t xml:space="preserve"> and Belgium</w:t>
      </w:r>
      <w:r w:rsidRPr="009C0CDA">
        <w:rPr>
          <w:rFonts w:ascii="Times New Roman" w:hAnsi="Times New Roman" w:cs="Times New Roman"/>
          <w:sz w:val="24"/>
          <w:szCs w:val="24"/>
        </w:rPr>
        <w:t>), to more ‘light touch’ restrictions for certain age groups (Turkey) or activities (e.g. religious festivals in Israel). In most countries, there was some confusion at the margins, about</w:t>
      </w:r>
      <w:r w:rsidR="00A828CE" w:rsidRPr="009C0CDA">
        <w:rPr>
          <w:rFonts w:ascii="Times New Roman" w:hAnsi="Times New Roman" w:cs="Times New Roman"/>
          <w:sz w:val="24"/>
          <w:szCs w:val="24"/>
        </w:rPr>
        <w:t xml:space="preserve"> what qualified as a</w:t>
      </w:r>
      <w:r w:rsidRPr="009C0CDA">
        <w:rPr>
          <w:rFonts w:ascii="Times New Roman" w:hAnsi="Times New Roman" w:cs="Times New Roman"/>
          <w:sz w:val="24"/>
          <w:szCs w:val="24"/>
        </w:rPr>
        <w:t xml:space="preserve"> ‘good reason’ for example, or about what was legally required and what was advice (e.g. </w:t>
      </w:r>
      <w:r w:rsidR="00A828CE" w:rsidRPr="009C0CDA">
        <w:rPr>
          <w:rFonts w:ascii="Times New Roman" w:hAnsi="Times New Roman" w:cs="Times New Roman"/>
          <w:sz w:val="24"/>
          <w:szCs w:val="24"/>
        </w:rPr>
        <w:t xml:space="preserve">the permissible </w:t>
      </w:r>
      <w:r w:rsidRPr="009C0CDA">
        <w:rPr>
          <w:rFonts w:ascii="Times New Roman" w:hAnsi="Times New Roman" w:cs="Times New Roman"/>
          <w:sz w:val="24"/>
          <w:szCs w:val="24"/>
        </w:rPr>
        <w:t xml:space="preserve">distance </w:t>
      </w:r>
      <w:r w:rsidR="00A828CE" w:rsidRPr="009C0CDA">
        <w:rPr>
          <w:rFonts w:ascii="Times New Roman" w:hAnsi="Times New Roman" w:cs="Times New Roman"/>
          <w:sz w:val="24"/>
          <w:szCs w:val="24"/>
        </w:rPr>
        <w:t>that</w:t>
      </w:r>
      <w:r w:rsidRPr="009C0CDA">
        <w:rPr>
          <w:rFonts w:ascii="Times New Roman" w:hAnsi="Times New Roman" w:cs="Times New Roman"/>
          <w:sz w:val="24"/>
          <w:szCs w:val="24"/>
        </w:rPr>
        <w:t xml:space="preserve"> could </w:t>
      </w:r>
      <w:r w:rsidR="00A828CE" w:rsidRPr="009C0CDA">
        <w:rPr>
          <w:rFonts w:ascii="Times New Roman" w:hAnsi="Times New Roman" w:cs="Times New Roman"/>
          <w:sz w:val="24"/>
          <w:szCs w:val="24"/>
        </w:rPr>
        <w:t xml:space="preserve">be </w:t>
      </w:r>
      <w:r w:rsidRPr="009C0CDA">
        <w:rPr>
          <w:rFonts w:ascii="Times New Roman" w:hAnsi="Times New Roman" w:cs="Times New Roman"/>
          <w:sz w:val="24"/>
          <w:szCs w:val="24"/>
        </w:rPr>
        <w:t>travel</w:t>
      </w:r>
      <w:r w:rsidR="00A828CE" w:rsidRPr="009C0CDA">
        <w:rPr>
          <w:rFonts w:ascii="Times New Roman" w:hAnsi="Times New Roman" w:cs="Times New Roman"/>
          <w:sz w:val="24"/>
          <w:szCs w:val="24"/>
        </w:rPr>
        <w:t>led</w:t>
      </w:r>
      <w:r w:rsidRPr="009C0CDA">
        <w:rPr>
          <w:rFonts w:ascii="Times New Roman" w:hAnsi="Times New Roman" w:cs="Times New Roman"/>
          <w:sz w:val="24"/>
          <w:szCs w:val="24"/>
        </w:rPr>
        <w:t xml:space="preserve"> from home). </w:t>
      </w:r>
      <w:r w:rsidR="00A828CE" w:rsidRPr="009C0CDA">
        <w:rPr>
          <w:rFonts w:ascii="Times New Roman" w:hAnsi="Times New Roman" w:cs="Times New Roman"/>
          <w:sz w:val="24"/>
          <w:szCs w:val="24"/>
        </w:rPr>
        <w:t xml:space="preserve">Over time, rules within states began to change, </w:t>
      </w:r>
      <w:r w:rsidRPr="009C0CDA">
        <w:rPr>
          <w:rFonts w:ascii="Times New Roman" w:hAnsi="Times New Roman" w:cs="Times New Roman"/>
          <w:sz w:val="24"/>
          <w:szCs w:val="24"/>
        </w:rPr>
        <w:t xml:space="preserve">generally becoming more relaxed, </w:t>
      </w:r>
      <w:r w:rsidR="00A828CE" w:rsidRPr="009C0CDA">
        <w:rPr>
          <w:rFonts w:ascii="Times New Roman" w:hAnsi="Times New Roman" w:cs="Times New Roman"/>
          <w:sz w:val="24"/>
          <w:szCs w:val="24"/>
        </w:rPr>
        <w:t>al</w:t>
      </w:r>
      <w:r w:rsidRPr="009C0CDA">
        <w:rPr>
          <w:rFonts w:ascii="Times New Roman" w:hAnsi="Times New Roman" w:cs="Times New Roman"/>
          <w:sz w:val="24"/>
          <w:szCs w:val="24"/>
        </w:rPr>
        <w:t>though in Poland they became tighter and were then relaxed.</w:t>
      </w:r>
      <w:r w:rsidR="00A828CE" w:rsidRPr="009C0CDA">
        <w:rPr>
          <w:rFonts w:ascii="Times New Roman" w:hAnsi="Times New Roman" w:cs="Times New Roman"/>
          <w:sz w:val="24"/>
          <w:szCs w:val="24"/>
        </w:rPr>
        <w:t xml:space="preserve"> This added to confusion.</w:t>
      </w:r>
      <w:r w:rsidRPr="009C0CDA">
        <w:rPr>
          <w:rFonts w:ascii="Times New Roman" w:hAnsi="Times New Roman" w:cs="Times New Roman"/>
          <w:sz w:val="24"/>
          <w:szCs w:val="24"/>
        </w:rPr>
        <w:t xml:space="preserve"> Breaches were punished by fines in most instances, some severe (Moldova</w:t>
      </w:r>
      <w:r w:rsidR="00BD0FCB">
        <w:rPr>
          <w:rFonts w:ascii="Times New Roman" w:hAnsi="Times New Roman" w:cs="Times New Roman"/>
          <w:sz w:val="24"/>
          <w:szCs w:val="24"/>
        </w:rPr>
        <w:t xml:space="preserve"> and</w:t>
      </w:r>
      <w:r w:rsidRPr="009C0CDA">
        <w:rPr>
          <w:rFonts w:ascii="Times New Roman" w:hAnsi="Times New Roman" w:cs="Times New Roman"/>
          <w:sz w:val="24"/>
          <w:szCs w:val="24"/>
        </w:rPr>
        <w:t xml:space="preserve"> Norway), others less so (UK</w:t>
      </w:r>
      <w:r w:rsidR="00BD0FCB">
        <w:rPr>
          <w:rFonts w:ascii="Times New Roman" w:hAnsi="Times New Roman" w:cs="Times New Roman"/>
          <w:sz w:val="24"/>
          <w:szCs w:val="24"/>
        </w:rPr>
        <w:t xml:space="preserve"> and</w:t>
      </w:r>
      <w:r w:rsidRPr="009C0CDA">
        <w:rPr>
          <w:rFonts w:ascii="Times New Roman" w:hAnsi="Times New Roman" w:cs="Times New Roman"/>
          <w:sz w:val="24"/>
          <w:szCs w:val="24"/>
        </w:rPr>
        <w:t xml:space="preserve"> Hungary) but rising with each repeated offence. In some contexts, criminal proceedings might also result (Spain</w:t>
      </w:r>
      <w:r w:rsidR="00BD0FCB">
        <w:rPr>
          <w:rFonts w:ascii="Times New Roman" w:hAnsi="Times New Roman" w:cs="Times New Roman"/>
          <w:sz w:val="24"/>
          <w:szCs w:val="24"/>
        </w:rPr>
        <w:t xml:space="preserve"> and Belgium</w:t>
      </w:r>
      <w:r w:rsidRPr="009C0CDA">
        <w:rPr>
          <w:rFonts w:ascii="Times New Roman" w:hAnsi="Times New Roman" w:cs="Times New Roman"/>
          <w:sz w:val="24"/>
          <w:szCs w:val="24"/>
        </w:rPr>
        <w:t xml:space="preserve">). Data on </w:t>
      </w:r>
      <w:r w:rsidR="00483F26">
        <w:rPr>
          <w:rFonts w:ascii="Times New Roman" w:hAnsi="Times New Roman" w:cs="Times New Roman"/>
          <w:sz w:val="24"/>
          <w:szCs w:val="24"/>
        </w:rPr>
        <w:t xml:space="preserve">the </w:t>
      </w:r>
      <w:r w:rsidRPr="009C0CDA">
        <w:rPr>
          <w:rFonts w:ascii="Times New Roman" w:hAnsi="Times New Roman" w:cs="Times New Roman"/>
          <w:sz w:val="24"/>
          <w:szCs w:val="24"/>
        </w:rPr>
        <w:t xml:space="preserve">fines issued </w:t>
      </w:r>
      <w:r w:rsidR="00483F26">
        <w:rPr>
          <w:rFonts w:ascii="Times New Roman" w:hAnsi="Times New Roman" w:cs="Times New Roman"/>
          <w:sz w:val="24"/>
          <w:szCs w:val="24"/>
        </w:rPr>
        <w:t xml:space="preserve">or other enforcement measures taken </w:t>
      </w:r>
      <w:r w:rsidR="00A828CE" w:rsidRPr="009C0CDA">
        <w:rPr>
          <w:rFonts w:ascii="Times New Roman" w:hAnsi="Times New Roman" w:cs="Times New Roman"/>
          <w:sz w:val="24"/>
          <w:szCs w:val="24"/>
        </w:rPr>
        <w:t>are extensive in Scotland,</w:t>
      </w:r>
      <w:r w:rsidRPr="009C0CDA">
        <w:rPr>
          <w:rFonts w:ascii="Times New Roman" w:hAnsi="Times New Roman" w:cs="Times New Roman"/>
          <w:sz w:val="24"/>
          <w:szCs w:val="24"/>
        </w:rPr>
        <w:t xml:space="preserve"> limited in some countries (</w:t>
      </w:r>
      <w:r w:rsidR="00A828CE" w:rsidRPr="009C0CDA">
        <w:rPr>
          <w:rFonts w:ascii="Times New Roman" w:hAnsi="Times New Roman" w:cs="Times New Roman"/>
          <w:sz w:val="24"/>
          <w:szCs w:val="24"/>
        </w:rPr>
        <w:t>England</w:t>
      </w:r>
      <w:r w:rsidRPr="009C0CDA">
        <w:rPr>
          <w:rFonts w:ascii="Times New Roman" w:hAnsi="Times New Roman" w:cs="Times New Roman"/>
          <w:sz w:val="24"/>
          <w:szCs w:val="24"/>
        </w:rPr>
        <w:t>, Spain</w:t>
      </w:r>
      <w:r w:rsidR="000769A6">
        <w:rPr>
          <w:rFonts w:ascii="Times New Roman" w:hAnsi="Times New Roman" w:cs="Times New Roman"/>
          <w:sz w:val="24"/>
          <w:szCs w:val="24"/>
        </w:rPr>
        <w:t xml:space="preserve"> and</w:t>
      </w:r>
      <w:r w:rsidRPr="009C0CDA">
        <w:rPr>
          <w:rFonts w:ascii="Times New Roman" w:hAnsi="Times New Roman" w:cs="Times New Roman"/>
          <w:sz w:val="24"/>
          <w:szCs w:val="24"/>
        </w:rPr>
        <w:t xml:space="preserve"> Belgium) and non-existent in others.</w:t>
      </w:r>
    </w:p>
    <w:p w14:paraId="538C6DD2" w14:textId="11F33B08" w:rsidR="0005275C" w:rsidRPr="009C0CDA" w:rsidRDefault="0005275C">
      <w:pPr>
        <w:spacing w:line="480" w:lineRule="auto"/>
        <w:rPr>
          <w:rFonts w:ascii="Times New Roman" w:hAnsi="Times New Roman" w:cs="Times New Roman"/>
          <w:sz w:val="24"/>
          <w:szCs w:val="24"/>
        </w:rPr>
      </w:pPr>
      <w:r w:rsidRPr="009C0CDA">
        <w:rPr>
          <w:rFonts w:ascii="Times New Roman" w:hAnsi="Times New Roman" w:cs="Times New Roman"/>
          <w:sz w:val="24"/>
          <w:szCs w:val="24"/>
        </w:rPr>
        <w:t xml:space="preserve">Policing thus confronted an unusual challenge. Officers were asked to police activity that, under normal circumstances, </w:t>
      </w:r>
      <w:r w:rsidR="00FC7D48" w:rsidRPr="009C0CDA">
        <w:rPr>
          <w:rFonts w:ascii="Times New Roman" w:hAnsi="Times New Roman" w:cs="Times New Roman"/>
          <w:sz w:val="24"/>
          <w:szCs w:val="24"/>
        </w:rPr>
        <w:t>would not attract their attention. Those who were outdoors might be breaching regulation</w:t>
      </w:r>
      <w:r w:rsidR="004B36CC" w:rsidRPr="009C0CDA">
        <w:rPr>
          <w:rFonts w:ascii="Times New Roman" w:hAnsi="Times New Roman" w:cs="Times New Roman"/>
          <w:sz w:val="24"/>
          <w:szCs w:val="24"/>
        </w:rPr>
        <w:t>s or they</w:t>
      </w:r>
      <w:r w:rsidR="00FC7D48" w:rsidRPr="009C0CDA">
        <w:rPr>
          <w:rFonts w:ascii="Times New Roman" w:hAnsi="Times New Roman" w:cs="Times New Roman"/>
          <w:sz w:val="24"/>
          <w:szCs w:val="24"/>
        </w:rPr>
        <w:t xml:space="preserve"> might be a ‘key worker’ going to work</w:t>
      </w:r>
      <w:r w:rsidR="004B36CC" w:rsidRPr="009C0CDA">
        <w:rPr>
          <w:rFonts w:ascii="Times New Roman" w:hAnsi="Times New Roman" w:cs="Times New Roman"/>
          <w:sz w:val="24"/>
          <w:szCs w:val="24"/>
        </w:rPr>
        <w:t xml:space="preserve">. When in small groups, how were officers to know whether </w:t>
      </w:r>
      <w:r w:rsidR="00A828CE" w:rsidRPr="009C0CDA">
        <w:rPr>
          <w:rFonts w:ascii="Times New Roman" w:hAnsi="Times New Roman" w:cs="Times New Roman"/>
          <w:sz w:val="24"/>
          <w:szCs w:val="24"/>
        </w:rPr>
        <w:t>individuals</w:t>
      </w:r>
      <w:r w:rsidR="004B36CC" w:rsidRPr="009C0CDA">
        <w:rPr>
          <w:rFonts w:ascii="Times New Roman" w:hAnsi="Times New Roman" w:cs="Times New Roman"/>
          <w:sz w:val="24"/>
          <w:szCs w:val="24"/>
        </w:rPr>
        <w:t xml:space="preserve"> were from the same family or not? </w:t>
      </w:r>
      <w:r w:rsidR="004B36CC" w:rsidRPr="009C0CDA">
        <w:rPr>
          <w:rFonts w:ascii="Times New Roman" w:hAnsi="Times New Roman" w:cs="Times New Roman"/>
          <w:sz w:val="24"/>
          <w:szCs w:val="24"/>
        </w:rPr>
        <w:lastRenderedPageBreak/>
        <w:t xml:space="preserve">What businesses were allowed to continue to operate? What shopping is essential and, as suggested by one senior officer in the UK (The Guardian, 2020c), should officers police the content of shopping bags? For many officers, </w:t>
      </w:r>
      <w:r w:rsidR="00A828CE" w:rsidRPr="009C0CDA">
        <w:rPr>
          <w:rFonts w:ascii="Times New Roman" w:hAnsi="Times New Roman" w:cs="Times New Roman"/>
          <w:sz w:val="24"/>
          <w:szCs w:val="24"/>
        </w:rPr>
        <w:t>the constantly changing landscape of what was and was not permissible became very difficult to follow</w:t>
      </w:r>
      <w:r w:rsidR="004B36CC" w:rsidRPr="009C0CDA">
        <w:rPr>
          <w:rFonts w:ascii="Times New Roman" w:hAnsi="Times New Roman" w:cs="Times New Roman"/>
          <w:sz w:val="24"/>
          <w:szCs w:val="24"/>
        </w:rPr>
        <w:t xml:space="preserve"> and, after a while, it was easier not to enforce the rules.</w:t>
      </w:r>
    </w:p>
    <w:p w14:paraId="5B6EBF5F" w14:textId="1A38D22F" w:rsidR="001F045C" w:rsidRPr="009C0CDA" w:rsidRDefault="0005275C">
      <w:pPr>
        <w:spacing w:line="480" w:lineRule="auto"/>
        <w:rPr>
          <w:rFonts w:ascii="Times New Roman" w:hAnsi="Times New Roman" w:cs="Times New Roman"/>
          <w:sz w:val="24"/>
          <w:szCs w:val="24"/>
        </w:rPr>
      </w:pPr>
      <w:r w:rsidRPr="009C0CDA">
        <w:rPr>
          <w:rFonts w:ascii="Times New Roman" w:hAnsi="Times New Roman" w:cs="Times New Roman"/>
          <w:sz w:val="24"/>
          <w:szCs w:val="24"/>
        </w:rPr>
        <w:t>The question of geographic variation emerges as an interesting point</w:t>
      </w:r>
      <w:r w:rsidR="00A828CE" w:rsidRPr="009C0CDA">
        <w:rPr>
          <w:rFonts w:ascii="Times New Roman" w:hAnsi="Times New Roman" w:cs="Times New Roman"/>
          <w:sz w:val="24"/>
          <w:szCs w:val="24"/>
        </w:rPr>
        <w:t xml:space="preserve"> of comparison</w:t>
      </w:r>
      <w:r w:rsidRPr="009C0CDA">
        <w:rPr>
          <w:rFonts w:ascii="Times New Roman" w:hAnsi="Times New Roman" w:cs="Times New Roman"/>
          <w:sz w:val="24"/>
          <w:szCs w:val="24"/>
        </w:rPr>
        <w:t xml:space="preserve">. </w:t>
      </w:r>
      <w:r w:rsidR="001F045C" w:rsidRPr="009C0CDA">
        <w:rPr>
          <w:rFonts w:ascii="Times New Roman" w:hAnsi="Times New Roman" w:cs="Times New Roman"/>
          <w:sz w:val="24"/>
          <w:szCs w:val="24"/>
        </w:rPr>
        <w:t>Restrictions placed on people tended to be nationally applied but in some cases, specific cities/towns were locked down for a period (Helsinki in Finland) or in response to a cluster of cases (e.g. Bulgaria, controversially applied to a ‘Roma neighbourhood’). Movement between cities was policed in some countries (e.g. Croatia). Borders were closed in most cases and, in some, this was the key focus of the policing effort (Portugal). More commonly, there is evidence that rules were applied more harshly in some regions (eastern and south eastern Turkey) or communities (ultra-orthodox communities in Israel). Sometimes this was a deliberate decision of local authorities (some prefects in France) or of the police (variations across police forces in England), or reflected long-standing policing approaches (the banlieue in France, working class neighbourhoods in Madrid).</w:t>
      </w:r>
      <w:r w:rsidR="003A0B9A" w:rsidRPr="009C0CDA">
        <w:rPr>
          <w:rFonts w:ascii="Times New Roman" w:hAnsi="Times New Roman" w:cs="Times New Roman"/>
          <w:sz w:val="24"/>
          <w:szCs w:val="24"/>
        </w:rPr>
        <w:t xml:space="preserve"> The patterns in the geographical variations </w:t>
      </w:r>
      <w:r w:rsidR="00A828CE" w:rsidRPr="009C0CDA">
        <w:rPr>
          <w:rFonts w:ascii="Times New Roman" w:hAnsi="Times New Roman" w:cs="Times New Roman"/>
          <w:sz w:val="24"/>
          <w:szCs w:val="24"/>
        </w:rPr>
        <w:t xml:space="preserve">in policing practice </w:t>
      </w:r>
      <w:r w:rsidR="003A0B9A" w:rsidRPr="009C0CDA">
        <w:rPr>
          <w:rFonts w:ascii="Times New Roman" w:hAnsi="Times New Roman" w:cs="Times New Roman"/>
          <w:sz w:val="24"/>
          <w:szCs w:val="24"/>
        </w:rPr>
        <w:t>that emerged during the pandemic began to resemble those that might be expected in ‘normal’ times.</w:t>
      </w:r>
    </w:p>
    <w:p w14:paraId="1EB4D9F7" w14:textId="170BB534" w:rsidR="002F4841" w:rsidRPr="009C0CDA" w:rsidRDefault="002F4841">
      <w:pPr>
        <w:pStyle w:val="Default"/>
        <w:spacing w:after="240" w:line="480" w:lineRule="auto"/>
        <w:rPr>
          <w:rFonts w:ascii="Times New Roman" w:hAnsi="Times New Roman" w:cs="Times New Roman"/>
        </w:rPr>
      </w:pPr>
    </w:p>
    <w:p w14:paraId="1EE7ADF4" w14:textId="787C851D" w:rsidR="002F4841" w:rsidRPr="009C0CDA" w:rsidRDefault="002F4841">
      <w:pPr>
        <w:pStyle w:val="Default"/>
        <w:spacing w:after="240" w:line="480" w:lineRule="auto"/>
        <w:rPr>
          <w:rFonts w:ascii="Times New Roman" w:hAnsi="Times New Roman" w:cs="Times New Roman"/>
          <w:bCs/>
        </w:rPr>
      </w:pPr>
      <w:r w:rsidRPr="009C0CDA">
        <w:rPr>
          <w:rFonts w:ascii="Times New Roman" w:hAnsi="Times New Roman" w:cs="Times New Roman"/>
          <w:b/>
          <w:bCs/>
        </w:rPr>
        <w:t>Familiar Criticisms</w:t>
      </w:r>
    </w:p>
    <w:p w14:paraId="481C5694" w14:textId="74768250" w:rsidR="00505066" w:rsidRPr="009C0CDA" w:rsidRDefault="003A0B9A">
      <w:pPr>
        <w:pStyle w:val="Default"/>
        <w:spacing w:after="240" w:line="480" w:lineRule="auto"/>
        <w:rPr>
          <w:rFonts w:ascii="Times New Roman" w:hAnsi="Times New Roman" w:cs="Times New Roman"/>
        </w:rPr>
      </w:pPr>
      <w:r w:rsidRPr="009C0CDA">
        <w:rPr>
          <w:rFonts w:ascii="Times New Roman" w:hAnsi="Times New Roman" w:cs="Times New Roman"/>
        </w:rPr>
        <w:t>That these patterns were familiar, echoing the long-standing</w:t>
      </w:r>
      <w:r w:rsidR="00505066" w:rsidRPr="009C0CDA">
        <w:rPr>
          <w:rFonts w:ascii="Times New Roman" w:hAnsi="Times New Roman" w:cs="Times New Roman"/>
        </w:rPr>
        <w:t xml:space="preserve"> disproportionate application of laws and issuing of penalties</w:t>
      </w:r>
      <w:r w:rsidRPr="009C0CDA">
        <w:rPr>
          <w:rFonts w:ascii="Times New Roman" w:hAnsi="Times New Roman" w:cs="Times New Roman"/>
        </w:rPr>
        <w:t xml:space="preserve">, </w:t>
      </w:r>
      <w:r w:rsidR="00505066" w:rsidRPr="009C0CDA">
        <w:rPr>
          <w:rFonts w:ascii="Times New Roman" w:hAnsi="Times New Roman" w:cs="Times New Roman"/>
        </w:rPr>
        <w:t xml:space="preserve">reveals something more fundamental about policing. In a public health pandemic, the police largely continued to discipline the working class and minorities (despite the alarm raised by </w:t>
      </w:r>
      <w:r w:rsidR="000813A2" w:rsidRPr="009C0CDA">
        <w:rPr>
          <w:rFonts w:ascii="Times New Roman" w:hAnsi="Times New Roman" w:cs="Times New Roman"/>
        </w:rPr>
        <w:t xml:space="preserve">the </w:t>
      </w:r>
      <w:r w:rsidR="00505066" w:rsidRPr="009C0CDA">
        <w:rPr>
          <w:rFonts w:ascii="Times New Roman" w:hAnsi="Times New Roman" w:cs="Times New Roman"/>
        </w:rPr>
        <w:t>middle classes</w:t>
      </w:r>
      <w:r w:rsidR="00F23C1D" w:rsidRPr="009C0CDA">
        <w:rPr>
          <w:rFonts w:ascii="Times New Roman" w:hAnsi="Times New Roman" w:cs="Times New Roman"/>
        </w:rPr>
        <w:t xml:space="preserve"> in some countries</w:t>
      </w:r>
      <w:r w:rsidR="00505066" w:rsidRPr="009C0CDA">
        <w:rPr>
          <w:rFonts w:ascii="Times New Roman" w:hAnsi="Times New Roman" w:cs="Times New Roman"/>
        </w:rPr>
        <w:t xml:space="preserve">). Attention was not equally </w:t>
      </w:r>
      <w:r w:rsidR="00505066" w:rsidRPr="009C0CDA">
        <w:rPr>
          <w:rFonts w:ascii="Times New Roman" w:hAnsi="Times New Roman" w:cs="Times New Roman"/>
        </w:rPr>
        <w:lastRenderedPageBreak/>
        <w:t xml:space="preserve">distributed and there is little to connect patterns of policing with, for instance, </w:t>
      </w:r>
      <w:r w:rsidR="000813A2" w:rsidRPr="009C0CDA">
        <w:rPr>
          <w:rFonts w:ascii="Times New Roman" w:hAnsi="Times New Roman" w:cs="Times New Roman"/>
        </w:rPr>
        <w:t xml:space="preserve">the </w:t>
      </w:r>
      <w:r w:rsidR="00505066" w:rsidRPr="009C0CDA">
        <w:rPr>
          <w:rFonts w:ascii="Times New Roman" w:hAnsi="Times New Roman" w:cs="Times New Roman"/>
        </w:rPr>
        <w:t>prevalence of the virus within local populations. Instead, policing continued to act as a disciplinary instrument in particularly problematic and unruly communities (Choongh, 1998; Foucault, 2004 &amp; 2009).</w:t>
      </w:r>
      <w:r w:rsidR="00035C74" w:rsidRPr="009C0CDA">
        <w:rPr>
          <w:rFonts w:ascii="Times New Roman" w:hAnsi="Times New Roman" w:cs="Times New Roman"/>
        </w:rPr>
        <w:t xml:space="preserve"> However, this is perhaps not surprising considering that</w:t>
      </w:r>
      <w:r w:rsidR="00F74448" w:rsidRPr="009C0CDA">
        <w:rPr>
          <w:rFonts w:ascii="Times New Roman" w:hAnsi="Times New Roman" w:cs="Times New Roman"/>
        </w:rPr>
        <w:t>, in the main, the regulation and practice o</w:t>
      </w:r>
      <w:r w:rsidR="00015675" w:rsidRPr="009C0CDA">
        <w:rPr>
          <w:rFonts w:ascii="Times New Roman" w:hAnsi="Times New Roman" w:cs="Times New Roman"/>
        </w:rPr>
        <w:t>f</w:t>
      </w:r>
      <w:r w:rsidR="00F74448" w:rsidRPr="009C0CDA">
        <w:rPr>
          <w:rFonts w:ascii="Times New Roman" w:hAnsi="Times New Roman" w:cs="Times New Roman"/>
        </w:rPr>
        <w:t xml:space="preserve"> internal</w:t>
      </w:r>
      <w:r w:rsidR="00CB31D1" w:rsidRPr="009C0CDA">
        <w:rPr>
          <w:rFonts w:ascii="Times New Roman" w:hAnsi="Times New Roman" w:cs="Times New Roman"/>
        </w:rPr>
        <w:t xml:space="preserve"> control</w:t>
      </w:r>
      <w:r w:rsidR="00F74448" w:rsidRPr="009C0CDA">
        <w:rPr>
          <w:rFonts w:ascii="Times New Roman" w:hAnsi="Times New Roman" w:cs="Times New Roman"/>
        </w:rPr>
        <w:t xml:space="preserve"> </w:t>
      </w:r>
      <w:r w:rsidR="00B67278" w:rsidRPr="009C0CDA">
        <w:rPr>
          <w:rFonts w:ascii="Times New Roman" w:hAnsi="Times New Roman" w:cs="Times New Roman"/>
        </w:rPr>
        <w:t xml:space="preserve">measures </w:t>
      </w:r>
      <w:r w:rsidR="00F74448" w:rsidRPr="009C0CDA">
        <w:rPr>
          <w:rFonts w:ascii="Times New Roman" w:hAnsi="Times New Roman" w:cs="Times New Roman"/>
        </w:rPr>
        <w:t>and judicial remedies ha</w:t>
      </w:r>
      <w:r w:rsidR="00B67278" w:rsidRPr="009C0CDA">
        <w:rPr>
          <w:rFonts w:ascii="Times New Roman" w:hAnsi="Times New Roman" w:cs="Times New Roman"/>
        </w:rPr>
        <w:t>ve</w:t>
      </w:r>
      <w:r w:rsidR="005D07C3" w:rsidRPr="009C0CDA">
        <w:rPr>
          <w:rFonts w:ascii="Times New Roman" w:hAnsi="Times New Roman" w:cs="Times New Roman"/>
        </w:rPr>
        <w:t xml:space="preserve"> not</w:t>
      </w:r>
      <w:r w:rsidR="00F74448" w:rsidRPr="009C0CDA">
        <w:rPr>
          <w:rFonts w:ascii="Times New Roman" w:hAnsi="Times New Roman" w:cs="Times New Roman"/>
        </w:rPr>
        <w:t xml:space="preserve"> significantly changed. New remedies have not been introduced, and new internal control bodies have not been established</w:t>
      </w:r>
      <w:r w:rsidR="00405992" w:rsidRPr="009C0CDA">
        <w:rPr>
          <w:rFonts w:ascii="Times New Roman" w:hAnsi="Times New Roman" w:cs="Times New Roman"/>
        </w:rPr>
        <w:t xml:space="preserve"> (</w:t>
      </w:r>
      <w:r w:rsidR="00F23C1D" w:rsidRPr="009C0CDA">
        <w:rPr>
          <w:rFonts w:ascii="Times New Roman" w:hAnsi="Times New Roman" w:cs="Times New Roman"/>
        </w:rPr>
        <w:t xml:space="preserve">although </w:t>
      </w:r>
      <w:r w:rsidR="00405992" w:rsidRPr="009C0CDA">
        <w:rPr>
          <w:rFonts w:ascii="Times New Roman" w:hAnsi="Times New Roman" w:cs="Times New Roman"/>
        </w:rPr>
        <w:t>Scotland is an exception here)</w:t>
      </w:r>
      <w:r w:rsidR="00F74448" w:rsidRPr="009C0CDA">
        <w:rPr>
          <w:rFonts w:ascii="Times New Roman" w:hAnsi="Times New Roman" w:cs="Times New Roman"/>
        </w:rPr>
        <w:t xml:space="preserve">. </w:t>
      </w:r>
      <w:r w:rsidR="00405992" w:rsidRPr="009C0CDA">
        <w:rPr>
          <w:rFonts w:ascii="Times New Roman" w:hAnsi="Times New Roman" w:cs="Times New Roman"/>
        </w:rPr>
        <w:t>As t</w:t>
      </w:r>
      <w:r w:rsidR="00742530" w:rsidRPr="009C0CDA">
        <w:rPr>
          <w:rFonts w:ascii="Times New Roman" w:hAnsi="Times New Roman" w:cs="Times New Roman"/>
        </w:rPr>
        <w:t>he accountability mechanisms for policing were not altered to account for the extraordinary circumstances facing policing</w:t>
      </w:r>
      <w:r w:rsidR="0097421A" w:rsidRPr="009C0CDA">
        <w:rPr>
          <w:rFonts w:ascii="Times New Roman" w:hAnsi="Times New Roman" w:cs="Times New Roman"/>
        </w:rPr>
        <w:t xml:space="preserve">, it would be remarkable if they had been able to correct </w:t>
      </w:r>
      <w:r w:rsidR="000F6D6F" w:rsidRPr="009C0CDA">
        <w:rPr>
          <w:rFonts w:ascii="Times New Roman" w:hAnsi="Times New Roman" w:cs="Times New Roman"/>
        </w:rPr>
        <w:t>pre-existing bias in the use of police enforcement powers</w:t>
      </w:r>
      <w:r w:rsidR="00742530" w:rsidRPr="009C0CDA">
        <w:rPr>
          <w:rFonts w:ascii="Times New Roman" w:hAnsi="Times New Roman" w:cs="Times New Roman"/>
        </w:rPr>
        <w:t>.</w:t>
      </w:r>
      <w:r w:rsidR="00921483">
        <w:rPr>
          <w:rFonts w:ascii="Times New Roman" w:hAnsi="Times New Roman" w:cs="Times New Roman"/>
        </w:rPr>
        <w:t xml:space="preserve"> Indeed, the state of emergency, perhaps particularly in Eastern and Central European countries, has only strengthened these tendencies.</w:t>
      </w:r>
      <w:r w:rsidR="000A3605">
        <w:rPr>
          <w:rFonts w:ascii="Times New Roman" w:hAnsi="Times New Roman" w:cs="Times New Roman"/>
        </w:rPr>
        <w:t xml:space="preserve"> </w:t>
      </w:r>
      <w:r w:rsidR="00F23C1D" w:rsidRPr="009C0CDA">
        <w:rPr>
          <w:rFonts w:ascii="Times New Roman" w:hAnsi="Times New Roman" w:cs="Times New Roman"/>
        </w:rPr>
        <w:t xml:space="preserve">Thus, at an early stage, evidence emerged of the disproportionate </w:t>
      </w:r>
      <w:r w:rsidR="00266E5B" w:rsidRPr="009C0CDA">
        <w:rPr>
          <w:rFonts w:ascii="Times New Roman" w:hAnsi="Times New Roman" w:cs="Times New Roman"/>
        </w:rPr>
        <w:t>use of powers against, in particular, minority communities (e.g. BBC, 2020; Liberty, 2020)</w:t>
      </w:r>
    </w:p>
    <w:p w14:paraId="648D8912" w14:textId="6834B85E" w:rsidR="004235A9" w:rsidRPr="009C0CDA" w:rsidRDefault="009D5184" w:rsidP="00E5283F">
      <w:pPr>
        <w:pStyle w:val="Default"/>
        <w:spacing w:after="240" w:line="480" w:lineRule="auto"/>
        <w:rPr>
          <w:rFonts w:ascii="Times New Roman" w:hAnsi="Times New Roman" w:cs="Times New Roman"/>
        </w:rPr>
      </w:pPr>
      <w:r w:rsidRPr="009C0CDA">
        <w:rPr>
          <w:rFonts w:ascii="Times New Roman" w:hAnsi="Times New Roman" w:cs="Times New Roman"/>
        </w:rPr>
        <w:t xml:space="preserve">One new </w:t>
      </w:r>
      <w:r w:rsidR="009B731B" w:rsidRPr="009C0CDA">
        <w:rPr>
          <w:rFonts w:ascii="Times New Roman" w:hAnsi="Times New Roman" w:cs="Times New Roman"/>
        </w:rPr>
        <w:t xml:space="preserve">(or </w:t>
      </w:r>
      <w:r w:rsidR="00694CBC" w:rsidRPr="009C0CDA">
        <w:rPr>
          <w:rFonts w:ascii="Times New Roman" w:hAnsi="Times New Roman" w:cs="Times New Roman"/>
        </w:rPr>
        <w:t xml:space="preserve">enhanced) </w:t>
      </w:r>
      <w:r w:rsidRPr="009C0CDA">
        <w:rPr>
          <w:rFonts w:ascii="Times New Roman" w:hAnsi="Times New Roman" w:cs="Times New Roman"/>
        </w:rPr>
        <w:t>addition</w:t>
      </w:r>
      <w:r w:rsidR="009B731B" w:rsidRPr="009C0CDA">
        <w:rPr>
          <w:rFonts w:ascii="Times New Roman" w:hAnsi="Times New Roman" w:cs="Times New Roman"/>
        </w:rPr>
        <w:t xml:space="preserve"> to previous policing practice was the use of surveillance technologies</w:t>
      </w:r>
      <w:r w:rsidR="00946BF0" w:rsidRPr="009C0CDA">
        <w:rPr>
          <w:rFonts w:ascii="Times New Roman" w:hAnsi="Times New Roman" w:cs="Times New Roman"/>
        </w:rPr>
        <w:t xml:space="preserve">, </w:t>
      </w:r>
      <w:r w:rsidR="00C9747F" w:rsidRPr="009C0CDA">
        <w:rPr>
          <w:rFonts w:ascii="Times New Roman" w:hAnsi="Times New Roman" w:cs="Times New Roman"/>
        </w:rPr>
        <w:t xml:space="preserve">especially drones (e.g. in France, Spain, Belgium or UK) or mobile phone apps designed to </w:t>
      </w:r>
      <w:r w:rsidR="00946BF0" w:rsidRPr="009C0CDA">
        <w:rPr>
          <w:rFonts w:ascii="Times New Roman" w:hAnsi="Times New Roman" w:cs="Times New Roman"/>
        </w:rPr>
        <w:t>monitor</w:t>
      </w:r>
      <w:r w:rsidR="00C9747F" w:rsidRPr="009C0CDA">
        <w:rPr>
          <w:rFonts w:ascii="Times New Roman" w:hAnsi="Times New Roman" w:cs="Times New Roman"/>
        </w:rPr>
        <w:t xml:space="preserve"> individuals’ movements or </w:t>
      </w:r>
      <w:r w:rsidR="007F2865" w:rsidRPr="009C0CDA">
        <w:rPr>
          <w:rFonts w:ascii="Times New Roman" w:hAnsi="Times New Roman" w:cs="Times New Roman"/>
        </w:rPr>
        <w:t>compliance to</w:t>
      </w:r>
      <w:r w:rsidR="00C9747F" w:rsidRPr="009C0CDA">
        <w:rPr>
          <w:rFonts w:ascii="Times New Roman" w:hAnsi="Times New Roman" w:cs="Times New Roman"/>
        </w:rPr>
        <w:t xml:space="preserve"> the rules of mandatory quarantine (such an app has been introduced in Poland and in Norway</w:t>
      </w:r>
      <w:r w:rsidR="007F2865" w:rsidRPr="009C0CDA">
        <w:rPr>
          <w:rFonts w:ascii="Times New Roman" w:hAnsi="Times New Roman" w:cs="Times New Roman"/>
        </w:rPr>
        <w:t xml:space="preserve">). </w:t>
      </w:r>
      <w:r w:rsidR="00C9747F" w:rsidRPr="009C0CDA">
        <w:rPr>
          <w:rFonts w:ascii="Times New Roman" w:hAnsi="Times New Roman" w:cs="Times New Roman"/>
        </w:rPr>
        <w:t xml:space="preserve">The benefits and dangers of introducing such an app were widely discussed in countries where it has not yet been introduced (e.g. Austria, Croatia) or its use was non-mandatory (Denmark). The issue of electronic surveillance is thus at the heart of public discussions concerning </w:t>
      </w:r>
      <w:r w:rsidR="007F2865" w:rsidRPr="009C0CDA">
        <w:rPr>
          <w:rFonts w:ascii="Times New Roman" w:hAnsi="Times New Roman" w:cs="Times New Roman"/>
        </w:rPr>
        <w:t>p</w:t>
      </w:r>
      <w:r w:rsidR="00C9747F" w:rsidRPr="009C0CDA">
        <w:rPr>
          <w:rFonts w:ascii="Times New Roman" w:hAnsi="Times New Roman" w:cs="Times New Roman"/>
        </w:rPr>
        <w:t>olice powers during the pandemic, especially in Western Europe</w:t>
      </w:r>
      <w:r w:rsidR="002005AF">
        <w:rPr>
          <w:rFonts w:ascii="Times New Roman" w:hAnsi="Times New Roman" w:cs="Times New Roman"/>
        </w:rPr>
        <w:t xml:space="preserve"> (Brown and Toh </w:t>
      </w:r>
      <w:r w:rsidR="007E0364">
        <w:rPr>
          <w:rFonts w:ascii="Times New Roman" w:hAnsi="Times New Roman" w:cs="Times New Roman"/>
        </w:rPr>
        <w:t xml:space="preserve">2021, Degeling et al </w:t>
      </w:r>
      <w:r w:rsidR="00354BF8">
        <w:rPr>
          <w:rFonts w:ascii="Times New Roman" w:hAnsi="Times New Roman" w:cs="Times New Roman"/>
        </w:rPr>
        <w:t>2020)</w:t>
      </w:r>
      <w:r w:rsidR="00C9747F" w:rsidRPr="009C0CDA">
        <w:rPr>
          <w:rFonts w:ascii="Times New Roman" w:hAnsi="Times New Roman" w:cs="Times New Roman"/>
        </w:rPr>
        <w:t xml:space="preserve">. </w:t>
      </w:r>
    </w:p>
    <w:p w14:paraId="6AB8AF27" w14:textId="167C0448" w:rsidR="00FB113E" w:rsidRPr="009C0CDA" w:rsidRDefault="00C9747F">
      <w:pPr>
        <w:pStyle w:val="Default"/>
        <w:spacing w:after="240" w:line="480" w:lineRule="auto"/>
        <w:rPr>
          <w:rFonts w:ascii="Times New Roman" w:hAnsi="Times New Roman" w:cs="Times New Roman"/>
        </w:rPr>
      </w:pPr>
      <w:r w:rsidRPr="009C0CDA">
        <w:rPr>
          <w:rFonts w:ascii="Times New Roman" w:hAnsi="Times New Roman" w:cs="Times New Roman"/>
        </w:rPr>
        <w:t xml:space="preserve">However, it </w:t>
      </w:r>
      <w:r w:rsidR="00314D1F" w:rsidRPr="009C0CDA">
        <w:rPr>
          <w:rFonts w:ascii="Times New Roman" w:hAnsi="Times New Roman" w:cs="Times New Roman"/>
        </w:rPr>
        <w:t>must</w:t>
      </w:r>
      <w:r w:rsidRPr="00E5283F">
        <w:rPr>
          <w:rFonts w:ascii="Times New Roman" w:hAnsi="Times New Roman" w:cs="Times New Roman"/>
        </w:rPr>
        <w:t xml:space="preserve"> be underlined that the use of </w:t>
      </w:r>
      <w:r w:rsidR="007F2865" w:rsidRPr="00E5283F">
        <w:rPr>
          <w:rFonts w:ascii="Times New Roman" w:hAnsi="Times New Roman" w:cs="Times New Roman"/>
        </w:rPr>
        <w:t>p</w:t>
      </w:r>
      <w:r w:rsidRPr="00E5283F">
        <w:rPr>
          <w:rFonts w:ascii="Times New Roman" w:hAnsi="Times New Roman" w:cs="Times New Roman"/>
        </w:rPr>
        <w:t>olice powers during the pandemic became a public issue only in some countries and</w:t>
      </w:r>
      <w:r w:rsidR="001E5A40" w:rsidRPr="009C0CDA">
        <w:rPr>
          <w:rFonts w:ascii="Times New Roman" w:hAnsi="Times New Roman" w:cs="Times New Roman"/>
        </w:rPr>
        <w:t xml:space="preserve"> only</w:t>
      </w:r>
      <w:r w:rsidRPr="009C0CDA">
        <w:rPr>
          <w:rFonts w:ascii="Times New Roman" w:hAnsi="Times New Roman" w:cs="Times New Roman"/>
        </w:rPr>
        <w:t xml:space="preserve"> </w:t>
      </w:r>
      <w:r w:rsidR="0054319A" w:rsidRPr="009C0CDA">
        <w:rPr>
          <w:rFonts w:ascii="Times New Roman" w:hAnsi="Times New Roman" w:cs="Times New Roman"/>
        </w:rPr>
        <w:t xml:space="preserve">in </w:t>
      </w:r>
      <w:r w:rsidRPr="009C0CDA">
        <w:rPr>
          <w:rFonts w:ascii="Times New Roman" w:hAnsi="Times New Roman" w:cs="Times New Roman"/>
        </w:rPr>
        <w:t xml:space="preserve">some </w:t>
      </w:r>
      <w:r w:rsidR="0054319A" w:rsidRPr="009C0CDA">
        <w:rPr>
          <w:rFonts w:ascii="Times New Roman" w:hAnsi="Times New Roman" w:cs="Times New Roman"/>
        </w:rPr>
        <w:t>respects</w:t>
      </w:r>
      <w:r w:rsidRPr="009C0CDA">
        <w:rPr>
          <w:rFonts w:ascii="Times New Roman" w:hAnsi="Times New Roman" w:cs="Times New Roman"/>
        </w:rPr>
        <w:t xml:space="preserve">. It seems that an almost clear </w:t>
      </w:r>
      <w:r w:rsidRPr="009C0CDA">
        <w:rPr>
          <w:rFonts w:ascii="Times New Roman" w:hAnsi="Times New Roman" w:cs="Times New Roman"/>
        </w:rPr>
        <w:lastRenderedPageBreak/>
        <w:t>division might be drawn between</w:t>
      </w:r>
      <w:r w:rsidR="00314D1F" w:rsidRPr="009C0CDA">
        <w:rPr>
          <w:rFonts w:ascii="Times New Roman" w:hAnsi="Times New Roman" w:cs="Times New Roman"/>
        </w:rPr>
        <w:t xml:space="preserve"> west and east.</w:t>
      </w:r>
      <w:r w:rsidRPr="009C0CDA">
        <w:rPr>
          <w:rFonts w:ascii="Times New Roman" w:hAnsi="Times New Roman" w:cs="Times New Roman"/>
        </w:rPr>
        <w:t xml:space="preserve"> </w:t>
      </w:r>
      <w:r w:rsidR="00314D1F" w:rsidRPr="009C0CDA">
        <w:rPr>
          <w:rFonts w:ascii="Times New Roman" w:hAnsi="Times New Roman" w:cs="Times New Roman"/>
        </w:rPr>
        <w:t xml:space="preserve">In </w:t>
      </w:r>
      <w:r w:rsidRPr="009C0CDA">
        <w:rPr>
          <w:rFonts w:ascii="Times New Roman" w:hAnsi="Times New Roman" w:cs="Times New Roman"/>
        </w:rPr>
        <w:t xml:space="preserve">Western European countries, public discussion was mainly focused on individual freedom of movement and risks of electronic surveillance, as well as </w:t>
      </w:r>
      <w:r w:rsidR="00446AAB" w:rsidRPr="009C0CDA">
        <w:rPr>
          <w:rFonts w:ascii="Times New Roman" w:hAnsi="Times New Roman" w:cs="Times New Roman"/>
        </w:rPr>
        <w:t>p</w:t>
      </w:r>
      <w:r w:rsidRPr="009C0CDA">
        <w:rPr>
          <w:rFonts w:ascii="Times New Roman" w:hAnsi="Times New Roman" w:cs="Times New Roman"/>
        </w:rPr>
        <w:t xml:space="preserve">olice misconduct (that was the case in Austria, UK, Belgium, Spain </w:t>
      </w:r>
      <w:r w:rsidR="00355E7D">
        <w:rPr>
          <w:rFonts w:ascii="Times New Roman" w:hAnsi="Times New Roman" w:cs="Times New Roman"/>
        </w:rPr>
        <w:t>and</w:t>
      </w:r>
      <w:r w:rsidRPr="009C0CDA">
        <w:rPr>
          <w:rFonts w:ascii="Times New Roman" w:hAnsi="Times New Roman" w:cs="Times New Roman"/>
        </w:rPr>
        <w:t xml:space="preserve"> France)</w:t>
      </w:r>
      <w:r w:rsidR="00314D1F" w:rsidRPr="009C0CDA">
        <w:rPr>
          <w:rFonts w:ascii="Times New Roman" w:hAnsi="Times New Roman" w:cs="Times New Roman"/>
        </w:rPr>
        <w:t>. I</w:t>
      </w:r>
      <w:r w:rsidRPr="009C0CDA">
        <w:rPr>
          <w:rFonts w:ascii="Times New Roman" w:hAnsi="Times New Roman" w:cs="Times New Roman"/>
        </w:rPr>
        <w:t>n countries of Central</w:t>
      </w:r>
      <w:r w:rsidR="00355E7D">
        <w:rPr>
          <w:rFonts w:ascii="Times New Roman" w:hAnsi="Times New Roman" w:cs="Times New Roman"/>
        </w:rPr>
        <w:t xml:space="preserve"> and </w:t>
      </w:r>
      <w:r w:rsidRPr="009C0CDA">
        <w:rPr>
          <w:rFonts w:ascii="Times New Roman" w:hAnsi="Times New Roman" w:cs="Times New Roman"/>
        </w:rPr>
        <w:t>Eastern Europe</w:t>
      </w:r>
      <w:r w:rsidR="00355E7D">
        <w:rPr>
          <w:rFonts w:ascii="Times New Roman" w:hAnsi="Times New Roman" w:cs="Times New Roman"/>
        </w:rPr>
        <w:t>,</w:t>
      </w:r>
      <w:r w:rsidRPr="009C0CDA">
        <w:rPr>
          <w:rFonts w:ascii="Times New Roman" w:hAnsi="Times New Roman" w:cs="Times New Roman"/>
        </w:rPr>
        <w:t xml:space="preserve"> the discussion revolved around collective freedom of assembly (e.g. in Poland, Hungary). For Western European countries, there were criticisms of police abuse of powers by some media and NGOs (for instance in France and Spain). However, the policing of the pandemic did not become a</w:t>
      </w:r>
      <w:r w:rsidR="00D72AD0" w:rsidRPr="009C0CDA">
        <w:rPr>
          <w:rFonts w:ascii="Times New Roman" w:hAnsi="Times New Roman" w:cs="Times New Roman"/>
        </w:rPr>
        <w:t xml:space="preserve"> political issue as such. For Central-Eastern European countries and especially in Poland and Hungary, citizens contested a lengthy ban on public assemblies issued by the governments while they continued to work on controversial legislative projects, such as the project for a complete ban on abortion in Poland</w:t>
      </w:r>
      <w:r w:rsidR="006F6DDC">
        <w:rPr>
          <w:rFonts w:ascii="Times New Roman" w:hAnsi="Times New Roman" w:cs="Times New Roman"/>
        </w:rPr>
        <w:t xml:space="preserve"> and the partial health care (hospital) reform </w:t>
      </w:r>
      <w:r w:rsidR="000A3605">
        <w:rPr>
          <w:rFonts w:ascii="Times New Roman" w:hAnsi="Times New Roman" w:cs="Times New Roman"/>
        </w:rPr>
        <w:t>in</w:t>
      </w:r>
      <w:r w:rsidR="006F6DDC">
        <w:rPr>
          <w:rFonts w:ascii="Times New Roman" w:hAnsi="Times New Roman" w:cs="Times New Roman"/>
        </w:rPr>
        <w:t xml:space="preserve"> Hungary</w:t>
      </w:r>
      <w:r w:rsidR="00D72AD0" w:rsidRPr="009C0CDA">
        <w:rPr>
          <w:rFonts w:ascii="Times New Roman" w:hAnsi="Times New Roman" w:cs="Times New Roman"/>
        </w:rPr>
        <w:t>.</w:t>
      </w:r>
    </w:p>
    <w:p w14:paraId="75BCAD25" w14:textId="2D94E8C8" w:rsidR="009D5184" w:rsidRPr="009C0CDA" w:rsidRDefault="00D72AD0">
      <w:pPr>
        <w:pStyle w:val="Default"/>
        <w:spacing w:after="240" w:line="480" w:lineRule="auto"/>
        <w:rPr>
          <w:rFonts w:ascii="Times New Roman" w:hAnsi="Times New Roman" w:cs="Times New Roman"/>
        </w:rPr>
      </w:pPr>
      <w:r w:rsidRPr="009C0CDA">
        <w:rPr>
          <w:rFonts w:ascii="Times New Roman" w:hAnsi="Times New Roman" w:cs="Times New Roman"/>
        </w:rPr>
        <w:t xml:space="preserve">It seems that, in most countries, international and national NGOs were active in such discussions, with some exceptions </w:t>
      </w:r>
      <w:r w:rsidR="00FB113E" w:rsidRPr="009C0CDA">
        <w:rPr>
          <w:rFonts w:ascii="Times New Roman" w:hAnsi="Times New Roman" w:cs="Times New Roman"/>
        </w:rPr>
        <w:t>(</w:t>
      </w:r>
      <w:r w:rsidRPr="009C0CDA">
        <w:rPr>
          <w:rFonts w:ascii="Times New Roman" w:hAnsi="Times New Roman" w:cs="Times New Roman"/>
        </w:rPr>
        <w:t>e.g. Greece or France</w:t>
      </w:r>
      <w:r w:rsidR="00FB113E" w:rsidRPr="009C0CDA">
        <w:rPr>
          <w:rFonts w:ascii="Times New Roman" w:hAnsi="Times New Roman" w:cs="Times New Roman"/>
        </w:rPr>
        <w:t>)</w:t>
      </w:r>
      <w:r w:rsidRPr="009C0CDA">
        <w:rPr>
          <w:rFonts w:ascii="Times New Roman" w:hAnsi="Times New Roman" w:cs="Times New Roman"/>
        </w:rPr>
        <w:t xml:space="preserve">. The common thread of public discussion in countries across Europe is the legality of introduced restrictions and the competence of particular bodies to impose them. What is also worth noting is that politics had a strong influence on the manner of </w:t>
      </w:r>
      <w:r w:rsidR="0046604C">
        <w:rPr>
          <w:rFonts w:ascii="Times New Roman" w:hAnsi="Times New Roman" w:cs="Times New Roman"/>
        </w:rPr>
        <w:t xml:space="preserve">the </w:t>
      </w:r>
      <w:r w:rsidRPr="009C0CDA">
        <w:rPr>
          <w:rFonts w:ascii="Times New Roman" w:hAnsi="Times New Roman" w:cs="Times New Roman"/>
        </w:rPr>
        <w:t xml:space="preserve">policing the pandemic in some countries. </w:t>
      </w:r>
      <w:r w:rsidR="006613BB" w:rsidRPr="009C0CDA">
        <w:rPr>
          <w:rFonts w:ascii="Times New Roman" w:hAnsi="Times New Roman" w:cs="Times New Roman"/>
        </w:rPr>
        <w:t xml:space="preserve">For example, a </w:t>
      </w:r>
      <w:r w:rsidRPr="009C0CDA">
        <w:rPr>
          <w:rFonts w:ascii="Times New Roman" w:hAnsi="Times New Roman" w:cs="Times New Roman"/>
        </w:rPr>
        <w:t>discussion on the potentially political character of certain restrictions was held in Slovakia with relation to Roma minorities</w:t>
      </w:r>
      <w:r w:rsidR="00356D0C" w:rsidRPr="009C0CDA">
        <w:rPr>
          <w:rFonts w:ascii="Times New Roman" w:hAnsi="Times New Roman" w:cs="Times New Roman"/>
        </w:rPr>
        <w:t xml:space="preserve">. Here, </w:t>
      </w:r>
      <w:r w:rsidRPr="009C0CDA">
        <w:rPr>
          <w:rFonts w:ascii="Times New Roman" w:hAnsi="Times New Roman" w:cs="Times New Roman"/>
        </w:rPr>
        <w:t xml:space="preserve">an intensified testing had been held in Roma settlements which raised </w:t>
      </w:r>
      <w:r w:rsidR="00356D0C" w:rsidRPr="009C0CDA">
        <w:rPr>
          <w:rFonts w:ascii="Times New Roman" w:hAnsi="Times New Roman" w:cs="Times New Roman"/>
        </w:rPr>
        <w:t>concerns</w:t>
      </w:r>
      <w:r w:rsidRPr="009C0CDA">
        <w:rPr>
          <w:rFonts w:ascii="Times New Roman" w:hAnsi="Times New Roman" w:cs="Times New Roman"/>
        </w:rPr>
        <w:t xml:space="preserve"> about the risk of increasing the prejudice against this minority. In response, the government explained that such actions were not connected with the ethnicity itself but with the higher risk of spreading the COVID-19 due to the environmental conditions in such settlements.</w:t>
      </w:r>
    </w:p>
    <w:p w14:paraId="5C0BB49A" w14:textId="1869F4E4" w:rsidR="00505066" w:rsidRPr="009C0CDA" w:rsidRDefault="00CF103B" w:rsidP="00E5283F">
      <w:pPr>
        <w:pStyle w:val="Default"/>
        <w:spacing w:after="240" w:line="480" w:lineRule="auto"/>
        <w:rPr>
          <w:rFonts w:ascii="Times New Roman" w:hAnsi="Times New Roman" w:cs="Times New Roman"/>
          <w:b/>
          <w:bCs/>
        </w:rPr>
      </w:pPr>
      <w:r w:rsidRPr="009C0CDA">
        <w:rPr>
          <w:rFonts w:ascii="Times New Roman" w:hAnsi="Times New Roman" w:cs="Times New Roman"/>
          <w:b/>
          <w:bCs/>
        </w:rPr>
        <w:t>Conclusion</w:t>
      </w:r>
    </w:p>
    <w:p w14:paraId="1D924BE3" w14:textId="7643A22C" w:rsidR="005E2F4F" w:rsidRPr="009C0CDA" w:rsidRDefault="00500188">
      <w:pPr>
        <w:pStyle w:val="Default"/>
        <w:spacing w:line="480" w:lineRule="auto"/>
        <w:rPr>
          <w:rFonts w:ascii="Times New Roman" w:hAnsi="Times New Roman" w:cs="Times New Roman"/>
        </w:rPr>
      </w:pPr>
      <w:r w:rsidRPr="009C0CDA">
        <w:rPr>
          <w:rFonts w:ascii="Times New Roman" w:hAnsi="Times New Roman" w:cs="Times New Roman"/>
        </w:rPr>
        <w:lastRenderedPageBreak/>
        <w:t xml:space="preserve">Arguments for building and maintaining legitimacy in the eyes of the public is not a new topic in </w:t>
      </w:r>
      <w:r w:rsidR="00633DFC" w:rsidRPr="009C0CDA">
        <w:rPr>
          <w:rFonts w:ascii="Times New Roman" w:hAnsi="Times New Roman" w:cs="Times New Roman"/>
        </w:rPr>
        <w:t>policing</w:t>
      </w:r>
      <w:r w:rsidRPr="00E5283F">
        <w:rPr>
          <w:rFonts w:ascii="Times New Roman" w:hAnsi="Times New Roman" w:cs="Times New Roman"/>
        </w:rPr>
        <w:t xml:space="preserve"> research and practice (</w:t>
      </w:r>
      <w:r w:rsidR="00A677B0" w:rsidRPr="00E5283F">
        <w:rPr>
          <w:rFonts w:ascii="Times New Roman" w:hAnsi="Times New Roman" w:cs="Times New Roman"/>
        </w:rPr>
        <w:t xml:space="preserve">e.g. </w:t>
      </w:r>
      <w:r w:rsidR="00633DFC" w:rsidRPr="00E5283F">
        <w:rPr>
          <w:rFonts w:ascii="Times New Roman" w:hAnsi="Times New Roman" w:cs="Times New Roman"/>
        </w:rPr>
        <w:t xml:space="preserve">Tyler, </w:t>
      </w:r>
      <w:r w:rsidR="00A677B0" w:rsidRPr="00E5283F">
        <w:rPr>
          <w:rFonts w:ascii="Times New Roman" w:hAnsi="Times New Roman" w:cs="Times New Roman"/>
        </w:rPr>
        <w:t>2006; Bradford, 2017</w:t>
      </w:r>
      <w:r w:rsidR="00633DFC" w:rsidRPr="009C0CDA">
        <w:rPr>
          <w:rFonts w:ascii="Times New Roman" w:hAnsi="Times New Roman" w:cs="Times New Roman"/>
        </w:rPr>
        <w:t xml:space="preserve">). These arguments hold true, perhaps even more so, in the context of a global public health crisis. </w:t>
      </w:r>
      <w:r w:rsidR="00194E66" w:rsidRPr="009C0CDA">
        <w:rPr>
          <w:rFonts w:ascii="Times New Roman" w:hAnsi="Times New Roman" w:cs="Times New Roman"/>
        </w:rPr>
        <w:t xml:space="preserve">Virus outbreaks can only be contained with the compliance of the public at large. </w:t>
      </w:r>
      <w:r w:rsidR="00306DF2" w:rsidRPr="009C0CDA">
        <w:rPr>
          <w:rFonts w:ascii="Times New Roman" w:hAnsi="Times New Roman" w:cs="Times New Roman"/>
        </w:rPr>
        <w:t>Any measures which restrict movement and contact must carry legitimacy in the form of the fullest of public and democratic discussions. This is particularly important if any enforcement measures are to be entrusted to the police. Without that legitimacy, police officers and</w:t>
      </w:r>
      <w:r w:rsidR="00E62BF5">
        <w:rPr>
          <w:rFonts w:ascii="Times New Roman" w:hAnsi="Times New Roman" w:cs="Times New Roman"/>
        </w:rPr>
        <w:t xml:space="preserve"> police</w:t>
      </w:r>
      <w:r w:rsidR="00306DF2" w:rsidRPr="009C0CDA">
        <w:rPr>
          <w:rFonts w:ascii="Times New Roman" w:hAnsi="Times New Roman" w:cs="Times New Roman"/>
        </w:rPr>
        <w:t xml:space="preserve"> forces are vulnerable to criticism and hostility</w:t>
      </w:r>
      <w:r w:rsidR="00A677B0" w:rsidRPr="009C0CDA">
        <w:rPr>
          <w:rFonts w:ascii="Times New Roman" w:hAnsi="Times New Roman" w:cs="Times New Roman"/>
        </w:rPr>
        <w:t xml:space="preserve"> (e.g. BBC, 2021)</w:t>
      </w:r>
      <w:r w:rsidR="00306DF2" w:rsidRPr="009C0CDA">
        <w:rPr>
          <w:rFonts w:ascii="Times New Roman" w:hAnsi="Times New Roman" w:cs="Times New Roman"/>
        </w:rPr>
        <w:t>.</w:t>
      </w:r>
      <w:r w:rsidR="008E6F58" w:rsidRPr="009C0CDA">
        <w:rPr>
          <w:rFonts w:ascii="Times New Roman" w:hAnsi="Times New Roman" w:cs="Times New Roman"/>
        </w:rPr>
        <w:t xml:space="preserve"> W</w:t>
      </w:r>
      <w:r w:rsidR="00225C07" w:rsidRPr="009C0CDA">
        <w:rPr>
          <w:rFonts w:ascii="Times New Roman" w:hAnsi="Times New Roman" w:cs="Times New Roman"/>
        </w:rPr>
        <w:t xml:space="preserve">hen it becomes apparent that a country’s law enforcement officers are </w:t>
      </w:r>
      <w:r w:rsidR="008E6F58" w:rsidRPr="009C0CDA">
        <w:rPr>
          <w:rFonts w:ascii="Times New Roman" w:hAnsi="Times New Roman" w:cs="Times New Roman"/>
        </w:rPr>
        <w:t xml:space="preserve">not policing based on the pattern of the new threat but by virtue of their previous, often biased, practice, this will make legitimacy more difficult to achieve. </w:t>
      </w:r>
      <w:r w:rsidR="00A260B2" w:rsidRPr="009C0CDA">
        <w:rPr>
          <w:rFonts w:ascii="Times New Roman" w:hAnsi="Times New Roman" w:cs="Times New Roman"/>
        </w:rPr>
        <w:t xml:space="preserve">This could potentially undermine efforts to protect public health. </w:t>
      </w:r>
    </w:p>
    <w:p w14:paraId="1A7AD71C" w14:textId="77777777" w:rsidR="005E2F4F" w:rsidRPr="009C0CDA" w:rsidRDefault="005E2F4F">
      <w:pPr>
        <w:pStyle w:val="Default"/>
        <w:spacing w:line="480" w:lineRule="auto"/>
        <w:rPr>
          <w:rFonts w:ascii="Times New Roman" w:hAnsi="Times New Roman" w:cs="Times New Roman"/>
        </w:rPr>
      </w:pPr>
    </w:p>
    <w:p w14:paraId="762A8FA9" w14:textId="0C26E5EB" w:rsidR="00306DF2" w:rsidRPr="009C0CDA" w:rsidRDefault="00A260B2">
      <w:pPr>
        <w:pStyle w:val="Default"/>
        <w:spacing w:line="480" w:lineRule="auto"/>
        <w:rPr>
          <w:rFonts w:ascii="Times New Roman" w:hAnsi="Times New Roman" w:cs="Times New Roman"/>
        </w:rPr>
      </w:pPr>
      <w:r w:rsidRPr="009C0CDA">
        <w:rPr>
          <w:rFonts w:ascii="Times New Roman" w:hAnsi="Times New Roman" w:cs="Times New Roman"/>
        </w:rPr>
        <w:t xml:space="preserve">We must acknowledge, however, that to police public behaviour in the face of a constantly changing threat and with regularly changing rules is an extremely difficult task. </w:t>
      </w:r>
      <w:r w:rsidR="00306DF2" w:rsidRPr="009C0CDA">
        <w:rPr>
          <w:rFonts w:ascii="Times New Roman" w:hAnsi="Times New Roman" w:cs="Times New Roman"/>
        </w:rPr>
        <w:t xml:space="preserve">Any rules that police officers are asked to enforce must be clear, easily interpreted by both citizens and the police and applied in a just and legitimate manner. In the UK, </w:t>
      </w:r>
      <w:r w:rsidR="009C0CDA" w:rsidRPr="009C0CDA">
        <w:rPr>
          <w:rFonts w:ascii="Times New Roman" w:hAnsi="Times New Roman" w:cs="Times New Roman"/>
        </w:rPr>
        <w:t xml:space="preserve">the </w:t>
      </w:r>
      <w:r w:rsidR="00306DF2" w:rsidRPr="009C0CDA">
        <w:rPr>
          <w:rFonts w:ascii="Times New Roman" w:hAnsi="Times New Roman" w:cs="Times New Roman"/>
        </w:rPr>
        <w:t>‘4 Es’ approach</w:t>
      </w:r>
      <w:r w:rsidR="009C0CDA" w:rsidRPr="009C0CDA">
        <w:rPr>
          <w:rFonts w:ascii="Times New Roman" w:hAnsi="Times New Roman" w:cs="Times New Roman"/>
        </w:rPr>
        <w:t xml:space="preserve"> suggested officers should Engage with those they police, Explain the restrictions, Encourage </w:t>
      </w:r>
      <w:r w:rsidR="003A555C" w:rsidRPr="009C0CDA">
        <w:rPr>
          <w:rFonts w:ascii="Times New Roman" w:hAnsi="Times New Roman" w:cs="Times New Roman"/>
        </w:rPr>
        <w:t>compliance</w:t>
      </w:r>
      <w:r w:rsidR="009C0CDA" w:rsidRPr="009C0CDA">
        <w:rPr>
          <w:rFonts w:ascii="Times New Roman" w:hAnsi="Times New Roman" w:cs="Times New Roman"/>
        </w:rPr>
        <w:t xml:space="preserve"> and only Enforce after exhausting the first three. This was identified as potential good practice for others to use. However, with time, officers have </w:t>
      </w:r>
      <w:r w:rsidR="00355E7D">
        <w:rPr>
          <w:rFonts w:ascii="Times New Roman" w:hAnsi="Times New Roman" w:cs="Times New Roman"/>
        </w:rPr>
        <w:t xml:space="preserve">stated in recent research interviews that they have </w:t>
      </w:r>
      <w:r w:rsidR="009C0CDA" w:rsidRPr="009C0CDA">
        <w:rPr>
          <w:rFonts w:ascii="Times New Roman" w:hAnsi="Times New Roman" w:cs="Times New Roman"/>
        </w:rPr>
        <w:t xml:space="preserve">become reluctant to explain or encourage because, after more than a year, citizens </w:t>
      </w:r>
      <w:r w:rsidR="00355E7D">
        <w:rPr>
          <w:rFonts w:ascii="Times New Roman" w:hAnsi="Times New Roman" w:cs="Times New Roman"/>
        </w:rPr>
        <w:t xml:space="preserve">must </w:t>
      </w:r>
      <w:r w:rsidR="009C0CDA" w:rsidRPr="009C0CDA">
        <w:rPr>
          <w:rFonts w:ascii="Times New Roman" w:hAnsi="Times New Roman" w:cs="Times New Roman"/>
        </w:rPr>
        <w:t>have some understanding of the restrictions</w:t>
      </w:r>
      <w:r w:rsidR="00306DF2" w:rsidRPr="009C0CDA">
        <w:rPr>
          <w:rFonts w:ascii="Times New Roman" w:hAnsi="Times New Roman" w:cs="Times New Roman"/>
        </w:rPr>
        <w:t xml:space="preserve">. </w:t>
      </w:r>
      <w:r w:rsidR="009C0CDA" w:rsidRPr="009C0CDA">
        <w:rPr>
          <w:rFonts w:ascii="Times New Roman" w:hAnsi="Times New Roman" w:cs="Times New Roman"/>
        </w:rPr>
        <w:t>The successive waves of infection have further added to the challenge of policing laws initially introduced in some haste.</w:t>
      </w:r>
    </w:p>
    <w:p w14:paraId="59D631B1" w14:textId="77777777" w:rsidR="00306DF2" w:rsidRPr="009C0CDA" w:rsidRDefault="00306DF2">
      <w:pPr>
        <w:autoSpaceDE w:val="0"/>
        <w:autoSpaceDN w:val="0"/>
        <w:adjustRightInd w:val="0"/>
        <w:spacing w:after="0" w:line="480" w:lineRule="auto"/>
        <w:rPr>
          <w:rFonts w:ascii="Times New Roman" w:hAnsi="Times New Roman" w:cs="Times New Roman"/>
          <w:color w:val="000000"/>
          <w:sz w:val="24"/>
          <w:szCs w:val="24"/>
        </w:rPr>
      </w:pPr>
    </w:p>
    <w:p w14:paraId="146B1B87" w14:textId="1BDE1FB9" w:rsidR="00CF103B" w:rsidRDefault="00306DF2" w:rsidP="00E5283F">
      <w:pPr>
        <w:pStyle w:val="Default"/>
        <w:spacing w:after="240" w:line="480" w:lineRule="auto"/>
        <w:rPr>
          <w:rFonts w:ascii="Times New Roman" w:hAnsi="Times New Roman" w:cs="Times New Roman"/>
        </w:rPr>
      </w:pPr>
      <w:r w:rsidRPr="009C0CDA">
        <w:rPr>
          <w:rFonts w:ascii="Times New Roman" w:hAnsi="Times New Roman" w:cs="Times New Roman"/>
        </w:rPr>
        <w:lastRenderedPageBreak/>
        <w:t>The use of police powers should also be subject to scrutiny and review.</w:t>
      </w:r>
      <w:r w:rsidR="00A260B2" w:rsidRPr="009C0CDA">
        <w:rPr>
          <w:rFonts w:ascii="Times New Roman" w:hAnsi="Times New Roman" w:cs="Times New Roman"/>
        </w:rPr>
        <w:t xml:space="preserve"> This is true in general terms but is especially important when basic freedoms are being curtailed in </w:t>
      </w:r>
      <w:r w:rsidR="003F03B1" w:rsidRPr="009C0CDA">
        <w:rPr>
          <w:rFonts w:ascii="Times New Roman" w:hAnsi="Times New Roman" w:cs="Times New Roman"/>
        </w:rPr>
        <w:t>a crisis</w:t>
      </w:r>
      <w:r w:rsidR="00A260B2" w:rsidRPr="009C0CDA">
        <w:rPr>
          <w:rFonts w:ascii="Times New Roman" w:hAnsi="Times New Roman" w:cs="Times New Roman"/>
        </w:rPr>
        <w:t>.</w:t>
      </w:r>
      <w:r w:rsidRPr="009C0CDA">
        <w:rPr>
          <w:rFonts w:ascii="Times New Roman" w:hAnsi="Times New Roman" w:cs="Times New Roman"/>
        </w:rPr>
        <w:t xml:space="preserve"> Mechanisms could include internal governance, making police data publicly available, oversight by civil society organisations, judicial remedies, and external oversight bodies. Examples of good practice include Policing Authority in Ireland</w:t>
      </w:r>
      <w:r w:rsidR="00355E7D">
        <w:rPr>
          <w:rStyle w:val="FootnoteReference"/>
          <w:rFonts w:ascii="Times New Roman" w:hAnsi="Times New Roman" w:cs="Times New Roman"/>
        </w:rPr>
        <w:footnoteReference w:id="1"/>
      </w:r>
      <w:r w:rsidRPr="009C0CDA">
        <w:rPr>
          <w:rFonts w:ascii="Times New Roman" w:hAnsi="Times New Roman" w:cs="Times New Roman"/>
        </w:rPr>
        <w:t xml:space="preserve"> and the Independent Advisory Group in Scotland</w:t>
      </w:r>
      <w:r w:rsidR="00355E7D">
        <w:rPr>
          <w:rStyle w:val="FootnoteReference"/>
          <w:rFonts w:ascii="Times New Roman" w:hAnsi="Times New Roman" w:cs="Times New Roman"/>
        </w:rPr>
        <w:footnoteReference w:id="2"/>
      </w:r>
      <w:r w:rsidRPr="009C0CDA">
        <w:rPr>
          <w:rFonts w:ascii="Times New Roman" w:hAnsi="Times New Roman" w:cs="Times New Roman"/>
        </w:rPr>
        <w:t xml:space="preserve">. Data on usage of police powers, enforcement measures such as fines </w:t>
      </w:r>
      <w:r w:rsidR="006B1E6B">
        <w:rPr>
          <w:rFonts w:ascii="Times New Roman" w:hAnsi="Times New Roman" w:cs="Times New Roman"/>
        </w:rPr>
        <w:t>have</w:t>
      </w:r>
      <w:r w:rsidRPr="009C0CDA">
        <w:rPr>
          <w:rFonts w:ascii="Times New Roman" w:hAnsi="Times New Roman" w:cs="Times New Roman"/>
        </w:rPr>
        <w:t xml:space="preserve"> an important role in understanding and scrutinising the use of police powers, and potential differential experiences.</w:t>
      </w:r>
    </w:p>
    <w:p w14:paraId="509E9D15" w14:textId="454E226F" w:rsidR="00052856" w:rsidRPr="009C0CDA" w:rsidRDefault="00FB5A61">
      <w:pPr>
        <w:pStyle w:val="Default"/>
        <w:spacing w:after="240" w:line="480" w:lineRule="auto"/>
        <w:rPr>
          <w:rFonts w:ascii="Times New Roman" w:hAnsi="Times New Roman" w:cs="Times New Roman"/>
        </w:rPr>
      </w:pPr>
      <w:r>
        <w:rPr>
          <w:rFonts w:ascii="Times New Roman" w:hAnsi="Times New Roman" w:cs="Times New Roman"/>
        </w:rPr>
        <w:t xml:space="preserve">The COVID-19 pandemic has highlighted the central role </w:t>
      </w:r>
      <w:r w:rsidR="00B4591C">
        <w:rPr>
          <w:rFonts w:ascii="Times New Roman" w:hAnsi="Times New Roman" w:cs="Times New Roman"/>
        </w:rPr>
        <w:t xml:space="preserve">of </w:t>
      </w:r>
      <w:r w:rsidR="001B2F9D">
        <w:rPr>
          <w:rFonts w:ascii="Times New Roman" w:hAnsi="Times New Roman" w:cs="Times New Roman"/>
        </w:rPr>
        <w:t>European</w:t>
      </w:r>
      <w:r w:rsidR="00B4591C">
        <w:rPr>
          <w:rFonts w:ascii="Times New Roman" w:hAnsi="Times New Roman" w:cs="Times New Roman"/>
        </w:rPr>
        <w:t xml:space="preserve"> policing agencies in not only keeping their populations safe </w:t>
      </w:r>
      <w:r w:rsidR="001B2F9D">
        <w:rPr>
          <w:rFonts w:ascii="Times New Roman" w:hAnsi="Times New Roman" w:cs="Times New Roman"/>
        </w:rPr>
        <w:t>from crime</w:t>
      </w:r>
      <w:r w:rsidR="00B4591C">
        <w:rPr>
          <w:rFonts w:ascii="Times New Roman" w:hAnsi="Times New Roman" w:cs="Times New Roman"/>
        </w:rPr>
        <w:t xml:space="preserve">, but also </w:t>
      </w:r>
      <w:r w:rsidR="001B2F9D">
        <w:rPr>
          <w:rFonts w:ascii="Times New Roman" w:hAnsi="Times New Roman" w:cs="Times New Roman"/>
        </w:rPr>
        <w:t xml:space="preserve">safe from the threat posed by a deadly virus. </w:t>
      </w:r>
      <w:r w:rsidR="0052220A">
        <w:rPr>
          <w:rFonts w:ascii="Times New Roman" w:hAnsi="Times New Roman" w:cs="Times New Roman"/>
        </w:rPr>
        <w:t>However, as most nations were completely unprepared for the scale of the task</w:t>
      </w:r>
      <w:r w:rsidR="00F35398">
        <w:rPr>
          <w:rFonts w:ascii="Times New Roman" w:hAnsi="Times New Roman" w:cs="Times New Roman"/>
        </w:rPr>
        <w:t xml:space="preserve"> in responding to it</w:t>
      </w:r>
      <w:r w:rsidR="00B11338">
        <w:rPr>
          <w:rFonts w:ascii="Times New Roman" w:hAnsi="Times New Roman" w:cs="Times New Roman"/>
        </w:rPr>
        <w:t>,</w:t>
      </w:r>
      <w:r w:rsidR="006B565C">
        <w:rPr>
          <w:rFonts w:ascii="Times New Roman" w:hAnsi="Times New Roman" w:cs="Times New Roman"/>
        </w:rPr>
        <w:t xml:space="preserve"> the result has been many rounds of flawed legislation and vague and changing guidance for </w:t>
      </w:r>
      <w:r w:rsidR="00115417">
        <w:rPr>
          <w:rFonts w:ascii="Times New Roman" w:hAnsi="Times New Roman" w:cs="Times New Roman"/>
        </w:rPr>
        <w:t xml:space="preserve">both the public at large and the policing agencies. What the pandemic has also revealed is the depth and reach of often disproportionate policing practice, which </w:t>
      </w:r>
      <w:r w:rsidR="00734B02">
        <w:rPr>
          <w:rFonts w:ascii="Times New Roman" w:hAnsi="Times New Roman" w:cs="Times New Roman"/>
        </w:rPr>
        <w:t>in the vas</w:t>
      </w:r>
      <w:r w:rsidR="00D23E49">
        <w:rPr>
          <w:rFonts w:ascii="Times New Roman" w:hAnsi="Times New Roman" w:cs="Times New Roman"/>
        </w:rPr>
        <w:t>t</w:t>
      </w:r>
      <w:r w:rsidR="00734B02">
        <w:rPr>
          <w:rFonts w:ascii="Times New Roman" w:hAnsi="Times New Roman" w:cs="Times New Roman"/>
        </w:rPr>
        <w:t xml:space="preserve"> majority of cases continue to operate with weak oversight</w:t>
      </w:r>
      <w:r w:rsidR="008F05AE">
        <w:rPr>
          <w:rFonts w:ascii="Times New Roman" w:hAnsi="Times New Roman" w:cs="Times New Roman"/>
        </w:rPr>
        <w:t xml:space="preserve"> and</w:t>
      </w:r>
      <w:r w:rsidR="00734B02">
        <w:rPr>
          <w:rFonts w:ascii="Times New Roman" w:hAnsi="Times New Roman" w:cs="Times New Roman"/>
        </w:rPr>
        <w:t xml:space="preserve"> </w:t>
      </w:r>
      <w:r w:rsidR="008F05AE">
        <w:rPr>
          <w:rFonts w:ascii="Times New Roman" w:hAnsi="Times New Roman" w:cs="Times New Roman"/>
        </w:rPr>
        <w:t>little public scrutiny.</w:t>
      </w:r>
      <w:r w:rsidR="00D23E49">
        <w:rPr>
          <w:rFonts w:ascii="Times New Roman" w:hAnsi="Times New Roman" w:cs="Times New Roman"/>
        </w:rPr>
        <w:t xml:space="preserve"> As we have demonstrated here, this situation</w:t>
      </w:r>
      <w:r w:rsidR="00DE1371">
        <w:rPr>
          <w:rFonts w:ascii="Times New Roman" w:hAnsi="Times New Roman" w:cs="Times New Roman"/>
        </w:rPr>
        <w:t xml:space="preserve"> may have arisen from a unique </w:t>
      </w:r>
      <w:r w:rsidR="00F35398">
        <w:rPr>
          <w:rFonts w:ascii="Times New Roman" w:hAnsi="Times New Roman" w:cs="Times New Roman"/>
        </w:rPr>
        <w:t>context,</w:t>
      </w:r>
      <w:r w:rsidR="00DE1371">
        <w:rPr>
          <w:rFonts w:ascii="Times New Roman" w:hAnsi="Times New Roman" w:cs="Times New Roman"/>
        </w:rPr>
        <w:t xml:space="preserve"> but the pattern</w:t>
      </w:r>
      <w:r w:rsidR="00B11338">
        <w:rPr>
          <w:rFonts w:ascii="Times New Roman" w:hAnsi="Times New Roman" w:cs="Times New Roman"/>
        </w:rPr>
        <w:t>s</w:t>
      </w:r>
      <w:r w:rsidR="00DE1371">
        <w:rPr>
          <w:rFonts w:ascii="Times New Roman" w:hAnsi="Times New Roman" w:cs="Times New Roman"/>
        </w:rPr>
        <w:t xml:space="preserve"> revealed ha</w:t>
      </w:r>
      <w:r w:rsidR="00B11338">
        <w:rPr>
          <w:rFonts w:ascii="Times New Roman" w:hAnsi="Times New Roman" w:cs="Times New Roman"/>
        </w:rPr>
        <w:t>ve</w:t>
      </w:r>
      <w:r w:rsidR="00DE1371">
        <w:rPr>
          <w:rFonts w:ascii="Times New Roman" w:hAnsi="Times New Roman" w:cs="Times New Roman"/>
        </w:rPr>
        <w:t xml:space="preserve"> a long history. </w:t>
      </w:r>
      <w:r w:rsidR="00426B41">
        <w:rPr>
          <w:rFonts w:ascii="Times New Roman" w:hAnsi="Times New Roman" w:cs="Times New Roman"/>
        </w:rPr>
        <w:t>What we would argue is that g</w:t>
      </w:r>
      <w:r w:rsidR="0062144F">
        <w:rPr>
          <w:rFonts w:ascii="Times New Roman" w:hAnsi="Times New Roman" w:cs="Times New Roman"/>
        </w:rPr>
        <w:t>ood policing practice in one cont</w:t>
      </w:r>
      <w:r w:rsidR="009949AA">
        <w:rPr>
          <w:rFonts w:ascii="Times New Roman" w:hAnsi="Times New Roman" w:cs="Times New Roman"/>
        </w:rPr>
        <w:t>ext can have beneficial impacts on others</w:t>
      </w:r>
      <w:r w:rsidR="00A47BFC">
        <w:rPr>
          <w:rFonts w:ascii="Times New Roman" w:hAnsi="Times New Roman" w:cs="Times New Roman"/>
        </w:rPr>
        <w:t xml:space="preserve"> if a move towards the routine use of clarity, transparency and </w:t>
      </w:r>
      <w:r w:rsidR="00426B41">
        <w:rPr>
          <w:rFonts w:ascii="Times New Roman" w:hAnsi="Times New Roman" w:cs="Times New Roman"/>
        </w:rPr>
        <w:t>accountability</w:t>
      </w:r>
      <w:r w:rsidR="00A47BFC">
        <w:rPr>
          <w:rFonts w:ascii="Times New Roman" w:hAnsi="Times New Roman" w:cs="Times New Roman"/>
        </w:rPr>
        <w:t xml:space="preserve"> is adopted</w:t>
      </w:r>
      <w:r w:rsidR="00426B41">
        <w:rPr>
          <w:rFonts w:ascii="Times New Roman" w:hAnsi="Times New Roman" w:cs="Times New Roman"/>
        </w:rPr>
        <w:t xml:space="preserve"> in all policing agencies in Europe.</w:t>
      </w:r>
    </w:p>
    <w:p w14:paraId="1218532A" w14:textId="1728D830" w:rsidR="00E51FDF" w:rsidRPr="009C0CDA" w:rsidRDefault="00E51FDF">
      <w:pPr>
        <w:pStyle w:val="Default"/>
        <w:spacing w:after="240" w:line="480" w:lineRule="auto"/>
        <w:rPr>
          <w:rFonts w:ascii="Times New Roman" w:hAnsi="Times New Roman" w:cs="Times New Roman"/>
        </w:rPr>
      </w:pPr>
    </w:p>
    <w:p w14:paraId="14FA5B0B" w14:textId="3A779367" w:rsidR="007F4226" w:rsidRPr="009C0CDA" w:rsidRDefault="007F4226">
      <w:pPr>
        <w:pStyle w:val="Default"/>
        <w:spacing w:after="240" w:line="480" w:lineRule="auto"/>
        <w:rPr>
          <w:rFonts w:ascii="Times New Roman" w:hAnsi="Times New Roman" w:cs="Times New Roman"/>
          <w:b/>
        </w:rPr>
      </w:pPr>
      <w:r w:rsidRPr="009C0CDA">
        <w:rPr>
          <w:rFonts w:ascii="Times New Roman" w:hAnsi="Times New Roman" w:cs="Times New Roman"/>
          <w:b/>
        </w:rPr>
        <w:lastRenderedPageBreak/>
        <w:t>References</w:t>
      </w:r>
    </w:p>
    <w:p w14:paraId="35408A9E" w14:textId="6BFFCE75" w:rsidR="007F4226" w:rsidRPr="00E5283F" w:rsidRDefault="00F827F0" w:rsidP="00E5283F">
      <w:pPr>
        <w:pStyle w:val="BodyText2"/>
        <w:spacing w:after="240" w:line="480" w:lineRule="auto"/>
        <w:rPr>
          <w:szCs w:val="24"/>
        </w:rPr>
      </w:pPr>
      <w:r w:rsidRPr="009C0CDA">
        <w:rPr>
          <w:szCs w:val="24"/>
        </w:rPr>
        <w:t>Amnesty International (2020) Europe: Covid-19 lockdowns expose racial bias and discrimination within policing. 24</w:t>
      </w:r>
      <w:r w:rsidRPr="009C0CDA">
        <w:rPr>
          <w:szCs w:val="24"/>
          <w:vertAlign w:val="superscript"/>
        </w:rPr>
        <w:t>th</w:t>
      </w:r>
      <w:r w:rsidRPr="009C0CDA">
        <w:rPr>
          <w:szCs w:val="24"/>
        </w:rPr>
        <w:t xml:space="preserve"> June, 2</w:t>
      </w:r>
      <w:r w:rsidR="007F4226" w:rsidRPr="009C0CDA">
        <w:rPr>
          <w:szCs w:val="24"/>
        </w:rPr>
        <w:t>0</w:t>
      </w:r>
      <w:r w:rsidRPr="009C0CDA">
        <w:rPr>
          <w:szCs w:val="24"/>
        </w:rPr>
        <w:t xml:space="preserve">20. Available at: </w:t>
      </w:r>
      <w:hyperlink r:id="rId15" w:history="1">
        <w:r w:rsidR="00266E5B" w:rsidRPr="009C0CDA">
          <w:rPr>
            <w:rStyle w:val="Hyperlink"/>
            <w:szCs w:val="24"/>
          </w:rPr>
          <w:t>https://www.amnesty.org/en/latest/news/2020/06/europe-covid19-lockdo</w:t>
        </w:r>
        <w:r w:rsidR="00266E5B" w:rsidRPr="00E5283F">
          <w:rPr>
            <w:rStyle w:val="Hyperlink"/>
            <w:szCs w:val="24"/>
          </w:rPr>
          <w:t>wns-expose-racial-bias-and-discrimination-within-police/</w:t>
        </w:r>
      </w:hyperlink>
      <w:r w:rsidR="00266E5B" w:rsidRPr="009C0CDA">
        <w:rPr>
          <w:szCs w:val="24"/>
        </w:rPr>
        <w:t xml:space="preserve"> (accessed 12</w:t>
      </w:r>
      <w:r w:rsidR="00266E5B" w:rsidRPr="009C0CDA">
        <w:rPr>
          <w:szCs w:val="24"/>
          <w:vertAlign w:val="superscript"/>
        </w:rPr>
        <w:t>th</w:t>
      </w:r>
      <w:r w:rsidR="00266E5B" w:rsidRPr="00E5283F">
        <w:rPr>
          <w:szCs w:val="24"/>
        </w:rPr>
        <w:t xml:space="preserve"> July, 2020).</w:t>
      </w:r>
    </w:p>
    <w:p w14:paraId="4A3B3AF0" w14:textId="686BDC85" w:rsidR="00F827F0" w:rsidRPr="009C0CDA" w:rsidRDefault="00F827F0">
      <w:pPr>
        <w:pStyle w:val="BodyText2"/>
        <w:spacing w:after="240" w:line="480" w:lineRule="auto"/>
        <w:rPr>
          <w:szCs w:val="24"/>
        </w:rPr>
      </w:pPr>
      <w:r w:rsidRPr="009C0CDA">
        <w:rPr>
          <w:szCs w:val="24"/>
        </w:rPr>
        <w:t>Aston, L</w:t>
      </w:r>
      <w:r w:rsidR="007F4226" w:rsidRPr="009C0CDA">
        <w:rPr>
          <w:szCs w:val="24"/>
        </w:rPr>
        <w:t>.</w:t>
      </w:r>
      <w:r w:rsidRPr="009C0CDA">
        <w:rPr>
          <w:szCs w:val="24"/>
        </w:rPr>
        <w:t>, Brandariz, J</w:t>
      </w:r>
      <w:r w:rsidR="007F4226" w:rsidRPr="009C0CDA">
        <w:rPr>
          <w:szCs w:val="24"/>
        </w:rPr>
        <w:t>.</w:t>
      </w:r>
      <w:r w:rsidRPr="009C0CDA">
        <w:rPr>
          <w:szCs w:val="24"/>
        </w:rPr>
        <w:t>A</w:t>
      </w:r>
      <w:r w:rsidR="007F4226" w:rsidRPr="009C0CDA">
        <w:rPr>
          <w:szCs w:val="24"/>
        </w:rPr>
        <w:t>.</w:t>
      </w:r>
      <w:r w:rsidRPr="009C0CDA">
        <w:rPr>
          <w:szCs w:val="24"/>
        </w:rPr>
        <w:t>, Czerwinska, D</w:t>
      </w:r>
      <w:r w:rsidR="007F4226" w:rsidRPr="009C0CDA">
        <w:rPr>
          <w:szCs w:val="24"/>
        </w:rPr>
        <w:t>.</w:t>
      </w:r>
      <w:r w:rsidRPr="009C0CDA">
        <w:rPr>
          <w:szCs w:val="24"/>
        </w:rPr>
        <w:t>, De Kimpe, S</w:t>
      </w:r>
      <w:r w:rsidR="007F4226" w:rsidRPr="009C0CDA">
        <w:rPr>
          <w:szCs w:val="24"/>
        </w:rPr>
        <w:t>.</w:t>
      </w:r>
      <w:r w:rsidRPr="009C0CDA">
        <w:rPr>
          <w:szCs w:val="24"/>
        </w:rPr>
        <w:t>, de Maillard, J</w:t>
      </w:r>
      <w:r w:rsidR="007F4226" w:rsidRPr="009C0CDA">
        <w:rPr>
          <w:szCs w:val="24"/>
        </w:rPr>
        <w:t>.</w:t>
      </w:r>
      <w:r w:rsidRPr="009C0CDA">
        <w:rPr>
          <w:szCs w:val="24"/>
        </w:rPr>
        <w:t>, Hoffman, I</w:t>
      </w:r>
      <w:r w:rsidR="007F4226" w:rsidRPr="009C0CDA">
        <w:rPr>
          <w:szCs w:val="24"/>
        </w:rPr>
        <w:t>.</w:t>
      </w:r>
      <w:r w:rsidRPr="009C0CDA">
        <w:rPr>
          <w:szCs w:val="24"/>
        </w:rPr>
        <w:t>, O’Neil, M</w:t>
      </w:r>
      <w:r w:rsidR="007F4226" w:rsidRPr="009C0CDA">
        <w:rPr>
          <w:szCs w:val="24"/>
        </w:rPr>
        <w:t>.</w:t>
      </w:r>
      <w:r w:rsidRPr="009C0CDA">
        <w:rPr>
          <w:szCs w:val="24"/>
        </w:rPr>
        <w:t>, Rowe, M</w:t>
      </w:r>
      <w:r w:rsidR="007F4226" w:rsidRPr="009C0CDA">
        <w:rPr>
          <w:szCs w:val="24"/>
        </w:rPr>
        <w:t>.</w:t>
      </w:r>
      <w:r w:rsidRPr="009C0CDA">
        <w:rPr>
          <w:szCs w:val="24"/>
        </w:rPr>
        <w:t xml:space="preserve"> and Solhjell, R</w:t>
      </w:r>
      <w:r w:rsidR="007F4226" w:rsidRPr="009C0CDA">
        <w:rPr>
          <w:szCs w:val="24"/>
        </w:rPr>
        <w:t>.</w:t>
      </w:r>
      <w:r w:rsidRPr="009C0CDA">
        <w:rPr>
          <w:szCs w:val="24"/>
        </w:rPr>
        <w:t xml:space="preserve"> (2020), Policing the Pandemic</w:t>
      </w:r>
      <w:r w:rsidRPr="009C0CDA">
        <w:rPr>
          <w:i/>
          <w:szCs w:val="24"/>
        </w:rPr>
        <w:t>.</w:t>
      </w:r>
      <w:r w:rsidRPr="009C0CDA">
        <w:rPr>
          <w:szCs w:val="24"/>
        </w:rPr>
        <w:t xml:space="preserve"> Brussels: COST Available at: https://www.amnesty.org/en/latest/news/2020/06/europe-covid19-lockdowns-expose-racial-bias-and-discrimination-within-police/ (accessed 15</w:t>
      </w:r>
      <w:r w:rsidRPr="009C0CDA">
        <w:rPr>
          <w:szCs w:val="24"/>
          <w:vertAlign w:val="superscript"/>
        </w:rPr>
        <w:t>th</w:t>
      </w:r>
      <w:r w:rsidR="00266E5B" w:rsidRPr="009C0CDA">
        <w:rPr>
          <w:szCs w:val="24"/>
        </w:rPr>
        <w:t xml:space="preserve"> </w:t>
      </w:r>
      <w:r w:rsidRPr="009C0CDA">
        <w:rPr>
          <w:szCs w:val="24"/>
        </w:rPr>
        <w:t>December, 2020).</w:t>
      </w:r>
    </w:p>
    <w:p w14:paraId="0D4A7139" w14:textId="7CC533B4" w:rsidR="00266E5B" w:rsidRPr="009C0CDA" w:rsidRDefault="00266E5B">
      <w:pPr>
        <w:spacing w:line="480" w:lineRule="auto"/>
        <w:ind w:left="284" w:hanging="284"/>
        <w:rPr>
          <w:rFonts w:ascii="Times New Roman" w:hAnsi="Times New Roman" w:cs="Times New Roman"/>
          <w:sz w:val="24"/>
          <w:szCs w:val="24"/>
        </w:rPr>
      </w:pPr>
      <w:r w:rsidRPr="009C0CDA">
        <w:rPr>
          <w:rFonts w:ascii="Times New Roman" w:hAnsi="Times New Roman" w:cs="Times New Roman"/>
          <w:sz w:val="24"/>
          <w:szCs w:val="24"/>
        </w:rPr>
        <w:t>BBC (2020) ‘Coronavirus: disproportionate number of BAME people fined’, 3</w:t>
      </w:r>
      <w:r w:rsidRPr="009C0CDA">
        <w:rPr>
          <w:rFonts w:ascii="Times New Roman" w:hAnsi="Times New Roman" w:cs="Times New Roman"/>
          <w:sz w:val="24"/>
          <w:szCs w:val="24"/>
          <w:vertAlign w:val="superscript"/>
        </w:rPr>
        <w:t>rd</w:t>
      </w:r>
      <w:r w:rsidRPr="009C0CDA">
        <w:rPr>
          <w:rFonts w:ascii="Times New Roman" w:hAnsi="Times New Roman" w:cs="Times New Roman"/>
          <w:sz w:val="24"/>
          <w:szCs w:val="24"/>
        </w:rPr>
        <w:t xml:space="preserve"> June. Available at: </w:t>
      </w:r>
      <w:hyperlink r:id="rId16" w:history="1">
        <w:r w:rsidRPr="009C0CDA">
          <w:rPr>
            <w:rStyle w:val="Hyperlink"/>
            <w:rFonts w:ascii="Times New Roman" w:hAnsi="Times New Roman" w:cs="Times New Roman"/>
            <w:sz w:val="24"/>
            <w:szCs w:val="24"/>
          </w:rPr>
          <w:t>http</w:t>
        </w:r>
        <w:r w:rsidRPr="00E5283F">
          <w:rPr>
            <w:rStyle w:val="Hyperlink"/>
            <w:rFonts w:ascii="Times New Roman" w:hAnsi="Times New Roman" w:cs="Times New Roman"/>
            <w:sz w:val="24"/>
            <w:szCs w:val="24"/>
          </w:rPr>
          <w:t>s://www.bbc.co.uk/news/uk-england-london-52905787</w:t>
        </w:r>
      </w:hyperlink>
      <w:r w:rsidRPr="009C0CDA">
        <w:rPr>
          <w:rFonts w:ascii="Times New Roman" w:hAnsi="Times New Roman" w:cs="Times New Roman"/>
          <w:sz w:val="24"/>
          <w:szCs w:val="24"/>
        </w:rPr>
        <w:t xml:space="preserve"> (accessed </w:t>
      </w:r>
      <w:r w:rsidR="009C0CDA" w:rsidRPr="00E5283F">
        <w:rPr>
          <w:rFonts w:ascii="Times New Roman" w:hAnsi="Times New Roman" w:cs="Times New Roman"/>
          <w:sz w:val="24"/>
          <w:szCs w:val="24"/>
        </w:rPr>
        <w:t>12th</w:t>
      </w:r>
      <w:r w:rsidR="00A677B0" w:rsidRPr="00E5283F">
        <w:rPr>
          <w:rFonts w:ascii="Times New Roman" w:hAnsi="Times New Roman" w:cs="Times New Roman"/>
          <w:sz w:val="24"/>
          <w:szCs w:val="24"/>
        </w:rPr>
        <w:t xml:space="preserve"> </w:t>
      </w:r>
      <w:r w:rsidRPr="009C0CDA">
        <w:rPr>
          <w:rFonts w:ascii="Times New Roman" w:hAnsi="Times New Roman" w:cs="Times New Roman"/>
          <w:sz w:val="24"/>
          <w:szCs w:val="24"/>
        </w:rPr>
        <w:t>July, 2021).</w:t>
      </w:r>
    </w:p>
    <w:p w14:paraId="437E754A" w14:textId="2B6E616F" w:rsidR="00A677B0" w:rsidRPr="00E5283F" w:rsidRDefault="00A677B0">
      <w:pPr>
        <w:spacing w:line="480" w:lineRule="auto"/>
        <w:ind w:left="284" w:hanging="284"/>
        <w:rPr>
          <w:rFonts w:ascii="Times New Roman" w:hAnsi="Times New Roman" w:cs="Times New Roman"/>
          <w:sz w:val="24"/>
          <w:szCs w:val="24"/>
        </w:rPr>
      </w:pPr>
      <w:r w:rsidRPr="009C0CDA">
        <w:rPr>
          <w:rFonts w:ascii="Times New Roman" w:hAnsi="Times New Roman" w:cs="Times New Roman"/>
          <w:sz w:val="24"/>
          <w:szCs w:val="24"/>
        </w:rPr>
        <w:t>BBC (2021) ‘Lockdown fines: Fixed Penalty Notices should all be reviewed – MPs’, 27</w:t>
      </w:r>
      <w:r w:rsidRPr="009C0CDA">
        <w:rPr>
          <w:rFonts w:ascii="Times New Roman" w:hAnsi="Times New Roman" w:cs="Times New Roman"/>
          <w:sz w:val="24"/>
          <w:szCs w:val="24"/>
          <w:vertAlign w:val="superscript"/>
        </w:rPr>
        <w:t>th</w:t>
      </w:r>
      <w:r w:rsidRPr="009C0CDA">
        <w:rPr>
          <w:rFonts w:ascii="Times New Roman" w:hAnsi="Times New Roman" w:cs="Times New Roman"/>
          <w:sz w:val="24"/>
          <w:szCs w:val="24"/>
        </w:rPr>
        <w:t xml:space="preserve"> April. Available at: </w:t>
      </w:r>
      <w:hyperlink r:id="rId17" w:history="1">
        <w:r w:rsidRPr="009C0CDA">
          <w:rPr>
            <w:rStyle w:val="Hyperlink"/>
            <w:rFonts w:ascii="Times New Roman" w:hAnsi="Times New Roman" w:cs="Times New Roman"/>
            <w:sz w:val="24"/>
            <w:szCs w:val="24"/>
          </w:rPr>
          <w:t>https://www.bbc.co.uk/news/uk-56890540</w:t>
        </w:r>
      </w:hyperlink>
      <w:r w:rsidRPr="009C0CDA">
        <w:rPr>
          <w:rFonts w:ascii="Times New Roman" w:hAnsi="Times New Roman" w:cs="Times New Roman"/>
          <w:sz w:val="24"/>
          <w:szCs w:val="24"/>
        </w:rPr>
        <w:t xml:space="preserve"> (accessed 12th July 2021).</w:t>
      </w:r>
    </w:p>
    <w:p w14:paraId="175E8912" w14:textId="0AB999B5" w:rsidR="00F23C1D" w:rsidRPr="00E5283F" w:rsidRDefault="00F23C1D">
      <w:pPr>
        <w:spacing w:line="480" w:lineRule="auto"/>
        <w:ind w:left="284" w:hanging="284"/>
        <w:rPr>
          <w:rFonts w:ascii="Times New Roman" w:hAnsi="Times New Roman" w:cs="Times New Roman"/>
          <w:sz w:val="24"/>
          <w:szCs w:val="24"/>
        </w:rPr>
      </w:pPr>
      <w:r w:rsidRPr="00E5283F">
        <w:rPr>
          <w:rFonts w:ascii="Times New Roman" w:hAnsi="Times New Roman" w:cs="Times New Roman"/>
          <w:sz w:val="24"/>
          <w:szCs w:val="24"/>
        </w:rPr>
        <w:t xml:space="preserve">Beetham, D. (1991) </w:t>
      </w:r>
      <w:r w:rsidRPr="00E5283F">
        <w:rPr>
          <w:rFonts w:ascii="Times New Roman" w:hAnsi="Times New Roman" w:cs="Times New Roman"/>
          <w:i/>
          <w:sz w:val="24"/>
          <w:szCs w:val="24"/>
        </w:rPr>
        <w:t>Legitimation of Power.</w:t>
      </w:r>
      <w:r w:rsidRPr="00E5283F">
        <w:rPr>
          <w:rFonts w:ascii="Times New Roman" w:hAnsi="Times New Roman" w:cs="Times New Roman"/>
          <w:sz w:val="24"/>
          <w:szCs w:val="24"/>
        </w:rPr>
        <w:t xml:space="preserve"> London: Macmillan.</w:t>
      </w:r>
    </w:p>
    <w:p w14:paraId="1D66BC55" w14:textId="3B93C86F" w:rsidR="00A677B0" w:rsidRPr="00E5283F" w:rsidRDefault="00A677B0" w:rsidP="00E5283F">
      <w:pPr>
        <w:spacing w:line="480" w:lineRule="auto"/>
        <w:ind w:left="284" w:hanging="284"/>
        <w:rPr>
          <w:rFonts w:ascii="Times New Roman" w:hAnsi="Times New Roman" w:cs="Times New Roman"/>
          <w:sz w:val="24"/>
          <w:szCs w:val="24"/>
        </w:rPr>
      </w:pPr>
      <w:r w:rsidRPr="00E5283F">
        <w:rPr>
          <w:rFonts w:ascii="Times New Roman" w:hAnsi="Times New Roman" w:cs="Times New Roman"/>
          <w:sz w:val="24"/>
          <w:szCs w:val="24"/>
        </w:rPr>
        <w:t xml:space="preserve">Bradford, B. (2017) </w:t>
      </w:r>
      <w:r w:rsidRPr="00E5283F">
        <w:rPr>
          <w:rFonts w:ascii="Times New Roman" w:hAnsi="Times New Roman" w:cs="Times New Roman"/>
          <w:i/>
          <w:sz w:val="24"/>
          <w:szCs w:val="24"/>
        </w:rPr>
        <w:t>Stop and search and police legitimacy.</w:t>
      </w:r>
      <w:r w:rsidRPr="00E5283F">
        <w:rPr>
          <w:rFonts w:ascii="Times New Roman" w:hAnsi="Times New Roman" w:cs="Times New Roman"/>
          <w:sz w:val="24"/>
          <w:szCs w:val="24"/>
        </w:rPr>
        <w:t xml:space="preserve"> London: Routledge.</w:t>
      </w:r>
    </w:p>
    <w:p w14:paraId="5D50EA5E" w14:textId="0E020719" w:rsidR="00F827F0" w:rsidRDefault="00F827F0">
      <w:pPr>
        <w:pStyle w:val="BodyText2"/>
        <w:spacing w:after="240" w:line="480" w:lineRule="auto"/>
        <w:rPr>
          <w:szCs w:val="24"/>
        </w:rPr>
      </w:pPr>
      <w:r w:rsidRPr="009C0CDA">
        <w:rPr>
          <w:szCs w:val="24"/>
        </w:rPr>
        <w:t>Brown, J</w:t>
      </w:r>
      <w:r w:rsidR="007F4226" w:rsidRPr="009C0CDA">
        <w:rPr>
          <w:szCs w:val="24"/>
        </w:rPr>
        <w:t>.</w:t>
      </w:r>
      <w:r w:rsidRPr="009C0CDA">
        <w:rPr>
          <w:szCs w:val="24"/>
        </w:rPr>
        <w:t xml:space="preserve"> (2020)</w:t>
      </w:r>
      <w:r w:rsidRPr="00E5283F">
        <w:rPr>
          <w:szCs w:val="24"/>
        </w:rPr>
        <w:t xml:space="preserve"> Coronavirus: the lockdown laws. House of Commons, Briefing Paper 8875, 18</w:t>
      </w:r>
      <w:r w:rsidRPr="009C0CDA">
        <w:rPr>
          <w:szCs w:val="24"/>
          <w:vertAlign w:val="superscript"/>
        </w:rPr>
        <w:t>th</w:t>
      </w:r>
      <w:r w:rsidRPr="009C0CDA">
        <w:rPr>
          <w:szCs w:val="24"/>
        </w:rPr>
        <w:t xml:space="preserve"> May, 2020.</w:t>
      </w:r>
    </w:p>
    <w:p w14:paraId="7ED6F16A" w14:textId="5CF51DA9" w:rsidR="00213E27" w:rsidRPr="00230E5A" w:rsidRDefault="00213E27">
      <w:pPr>
        <w:pStyle w:val="BodyText2"/>
        <w:spacing w:after="240" w:line="480" w:lineRule="auto"/>
        <w:rPr>
          <w:szCs w:val="24"/>
        </w:rPr>
      </w:pPr>
      <w:r>
        <w:rPr>
          <w:szCs w:val="24"/>
        </w:rPr>
        <w:t>Brown, D. and Toh, A. (2021)</w:t>
      </w:r>
      <w:r w:rsidR="00B11338">
        <w:rPr>
          <w:szCs w:val="24"/>
        </w:rPr>
        <w:t>,</w:t>
      </w:r>
      <w:r>
        <w:rPr>
          <w:szCs w:val="24"/>
        </w:rPr>
        <w:t xml:space="preserve"> ‘Technology is </w:t>
      </w:r>
      <w:r w:rsidR="00B11338">
        <w:rPr>
          <w:szCs w:val="24"/>
        </w:rPr>
        <w:t>e</w:t>
      </w:r>
      <w:r>
        <w:rPr>
          <w:szCs w:val="24"/>
        </w:rPr>
        <w:t xml:space="preserve">nabling </w:t>
      </w:r>
      <w:r w:rsidR="00B11338">
        <w:rPr>
          <w:szCs w:val="24"/>
        </w:rPr>
        <w:t>s</w:t>
      </w:r>
      <w:r>
        <w:rPr>
          <w:szCs w:val="24"/>
        </w:rPr>
        <w:t xml:space="preserve">urveillance, </w:t>
      </w:r>
      <w:r w:rsidR="00B11338">
        <w:rPr>
          <w:szCs w:val="24"/>
        </w:rPr>
        <w:t>i</w:t>
      </w:r>
      <w:r>
        <w:rPr>
          <w:szCs w:val="24"/>
        </w:rPr>
        <w:t xml:space="preserve">nequality </w:t>
      </w:r>
      <w:r w:rsidR="00B11338">
        <w:rPr>
          <w:szCs w:val="24"/>
        </w:rPr>
        <w:t>d</w:t>
      </w:r>
      <w:r>
        <w:rPr>
          <w:szCs w:val="24"/>
        </w:rPr>
        <w:t xml:space="preserve">uring the </w:t>
      </w:r>
      <w:r w:rsidR="00B11338">
        <w:rPr>
          <w:szCs w:val="24"/>
        </w:rPr>
        <w:t>p</w:t>
      </w:r>
      <w:r>
        <w:rPr>
          <w:szCs w:val="24"/>
        </w:rPr>
        <w:t xml:space="preserve">andemic’, </w:t>
      </w:r>
      <w:r w:rsidR="00230E5A">
        <w:rPr>
          <w:i/>
          <w:iCs/>
          <w:szCs w:val="24"/>
        </w:rPr>
        <w:t>Human Rights Watch</w:t>
      </w:r>
      <w:r w:rsidR="00230E5A">
        <w:rPr>
          <w:szCs w:val="24"/>
        </w:rPr>
        <w:t>, 4</w:t>
      </w:r>
      <w:r w:rsidR="00230E5A" w:rsidRPr="0087418D">
        <w:rPr>
          <w:szCs w:val="24"/>
          <w:vertAlign w:val="superscript"/>
        </w:rPr>
        <w:t>th</w:t>
      </w:r>
      <w:r w:rsidR="00230E5A">
        <w:rPr>
          <w:szCs w:val="24"/>
        </w:rPr>
        <w:t xml:space="preserve"> March 2021</w:t>
      </w:r>
      <w:r w:rsidR="00B11338">
        <w:rPr>
          <w:szCs w:val="24"/>
        </w:rPr>
        <w:t>.</w:t>
      </w:r>
      <w:r w:rsidR="00230E5A">
        <w:rPr>
          <w:szCs w:val="24"/>
        </w:rPr>
        <w:t xml:space="preserve"> </w:t>
      </w:r>
      <w:r w:rsidR="00B11338">
        <w:rPr>
          <w:szCs w:val="24"/>
        </w:rPr>
        <w:t>Available at:</w:t>
      </w:r>
      <w:r w:rsidR="00230E5A">
        <w:rPr>
          <w:szCs w:val="24"/>
        </w:rPr>
        <w:t xml:space="preserve"> </w:t>
      </w:r>
      <w:hyperlink r:id="rId18" w:history="1">
        <w:r w:rsidR="00230E5A" w:rsidRPr="00966883">
          <w:rPr>
            <w:rStyle w:val="Hyperlink"/>
            <w:szCs w:val="24"/>
          </w:rPr>
          <w:t>https://www.hrw.org/news/2021/03/04/technology-enabling-surveillance-inequality-during-pandemic</w:t>
        </w:r>
      </w:hyperlink>
      <w:r w:rsidR="00230E5A">
        <w:rPr>
          <w:szCs w:val="24"/>
        </w:rPr>
        <w:t xml:space="preserve"> </w:t>
      </w:r>
      <w:r w:rsidR="00B11338">
        <w:rPr>
          <w:szCs w:val="24"/>
        </w:rPr>
        <w:t>(accessed 17th July 2021).</w:t>
      </w:r>
    </w:p>
    <w:p w14:paraId="641204CD" w14:textId="77777777" w:rsidR="00230E5A" w:rsidRPr="00230E5A" w:rsidRDefault="00505066" w:rsidP="00230E5A">
      <w:pPr>
        <w:pStyle w:val="BodyText2"/>
        <w:spacing w:after="240" w:line="480" w:lineRule="auto"/>
        <w:rPr>
          <w:szCs w:val="24"/>
        </w:rPr>
      </w:pPr>
      <w:r w:rsidRPr="009C0CDA">
        <w:rPr>
          <w:szCs w:val="24"/>
        </w:rPr>
        <w:t>Choongh, S. (1998) Policing the dross: a social disciplinary model of policing. British Journal of Criminology. 98(4): 623-634.</w:t>
      </w:r>
    </w:p>
    <w:p w14:paraId="77A8E076" w14:textId="327525FC" w:rsidR="00213E27" w:rsidRPr="00230E5A" w:rsidRDefault="00213E27" w:rsidP="00355E7D">
      <w:pPr>
        <w:pStyle w:val="BodyText2"/>
        <w:spacing w:after="240" w:line="480" w:lineRule="auto"/>
        <w:rPr>
          <w:szCs w:val="24"/>
        </w:rPr>
      </w:pPr>
      <w:r w:rsidRPr="0087418D">
        <w:rPr>
          <w:color w:val="333333"/>
          <w:szCs w:val="24"/>
        </w:rPr>
        <w:t>Degeling C, Chen G, Gilbert GL</w:t>
      </w:r>
      <w:r w:rsidRPr="0087418D">
        <w:rPr>
          <w:i/>
          <w:iCs/>
          <w:color w:val="333333"/>
          <w:szCs w:val="24"/>
        </w:rPr>
        <w:t xml:space="preserve">, </w:t>
      </w:r>
      <w:r w:rsidR="0087418D">
        <w:rPr>
          <w:color w:val="333333"/>
          <w:szCs w:val="24"/>
        </w:rPr>
        <w:t>Brookes, V, Thai, T. Wilson, A. and Johnson, J.</w:t>
      </w:r>
      <w:r w:rsidR="00230E5A" w:rsidRPr="0087418D">
        <w:rPr>
          <w:color w:val="333333"/>
          <w:szCs w:val="24"/>
        </w:rPr>
        <w:t xml:space="preserve"> (2020)</w:t>
      </w:r>
      <w:r w:rsidR="00230E5A" w:rsidRPr="0087418D">
        <w:rPr>
          <w:i/>
          <w:iCs/>
          <w:color w:val="333333"/>
          <w:szCs w:val="24"/>
        </w:rPr>
        <w:t xml:space="preserve"> </w:t>
      </w:r>
      <w:r w:rsidR="00B11338">
        <w:rPr>
          <w:color w:val="333333"/>
          <w:szCs w:val="24"/>
        </w:rPr>
        <w:t>‘C</w:t>
      </w:r>
      <w:r w:rsidRPr="0087418D">
        <w:rPr>
          <w:color w:val="333333"/>
          <w:szCs w:val="24"/>
        </w:rPr>
        <w:t>hanges in public preferences for technologically enhanced surveillance following the COVID-19 pandemic: a discrete choice experiment</w:t>
      </w:r>
      <w:r w:rsidR="00B11338">
        <w:rPr>
          <w:color w:val="333333"/>
          <w:szCs w:val="24"/>
        </w:rPr>
        <w:t>’</w:t>
      </w:r>
      <w:r w:rsidR="00230E5A">
        <w:rPr>
          <w:color w:val="333333"/>
          <w:szCs w:val="24"/>
        </w:rPr>
        <w:t xml:space="preserve">, </w:t>
      </w:r>
      <w:r w:rsidRPr="0087418D">
        <w:rPr>
          <w:i/>
          <w:iCs/>
          <w:color w:val="333333"/>
          <w:szCs w:val="24"/>
        </w:rPr>
        <w:t>BMJ</w:t>
      </w:r>
      <w:r w:rsidR="001A1604">
        <w:rPr>
          <w:i/>
          <w:iCs/>
          <w:color w:val="333333"/>
          <w:szCs w:val="24"/>
        </w:rPr>
        <w:t xml:space="preserve"> </w:t>
      </w:r>
      <w:r w:rsidRPr="0087418D">
        <w:rPr>
          <w:i/>
          <w:iCs/>
          <w:color w:val="333333"/>
          <w:szCs w:val="24"/>
        </w:rPr>
        <w:t>Open</w:t>
      </w:r>
      <w:r w:rsidR="0087418D">
        <w:rPr>
          <w:i/>
          <w:iCs/>
          <w:color w:val="333333"/>
          <w:szCs w:val="24"/>
        </w:rPr>
        <w:t>,</w:t>
      </w:r>
      <w:r w:rsidRPr="0087418D">
        <w:rPr>
          <w:i/>
          <w:iCs/>
          <w:color w:val="333333"/>
          <w:szCs w:val="24"/>
        </w:rPr>
        <w:t> </w:t>
      </w:r>
      <w:r w:rsidRPr="0087418D">
        <w:rPr>
          <w:color w:val="333333"/>
          <w:szCs w:val="24"/>
        </w:rPr>
        <w:t>2020</w:t>
      </w:r>
      <w:r w:rsidR="001A1604">
        <w:rPr>
          <w:color w:val="333333"/>
          <w:szCs w:val="24"/>
        </w:rPr>
        <w:t xml:space="preserve">, </w:t>
      </w:r>
      <w:r w:rsidRPr="0087418D">
        <w:rPr>
          <w:b/>
          <w:bCs/>
          <w:color w:val="333333"/>
          <w:szCs w:val="24"/>
        </w:rPr>
        <w:t>10:</w:t>
      </w:r>
      <w:r w:rsidR="001A1604">
        <w:rPr>
          <w:b/>
          <w:bCs/>
          <w:color w:val="333333"/>
          <w:szCs w:val="24"/>
        </w:rPr>
        <w:t xml:space="preserve"> </w:t>
      </w:r>
      <w:r w:rsidRPr="0087418D">
        <w:rPr>
          <w:color w:val="333333"/>
          <w:szCs w:val="24"/>
        </w:rPr>
        <w:t>e041592</w:t>
      </w:r>
      <w:r w:rsidR="001A1604">
        <w:rPr>
          <w:color w:val="333333"/>
          <w:szCs w:val="24"/>
        </w:rPr>
        <w:t xml:space="preserve">, </w:t>
      </w:r>
      <w:r w:rsidRPr="0087418D">
        <w:rPr>
          <w:color w:val="333333"/>
          <w:szCs w:val="24"/>
        </w:rPr>
        <w:t>doi: 10.1136/bmjopen-2020-041592</w:t>
      </w:r>
    </w:p>
    <w:p w14:paraId="043C088B" w14:textId="6E4FAB89" w:rsidR="00F827F0" w:rsidRPr="00E5283F" w:rsidRDefault="00533BAC">
      <w:pPr>
        <w:pStyle w:val="BodyText2"/>
        <w:spacing w:after="240" w:line="480" w:lineRule="auto"/>
        <w:rPr>
          <w:szCs w:val="24"/>
        </w:rPr>
      </w:pPr>
      <w:r w:rsidRPr="009C0CDA">
        <w:rPr>
          <w:szCs w:val="24"/>
        </w:rPr>
        <w:t xml:space="preserve">Etienne, M (2020), </w:t>
      </w:r>
      <w:r w:rsidR="00F827F0" w:rsidRPr="009C0CDA">
        <w:rPr>
          <w:szCs w:val="24"/>
        </w:rPr>
        <w:t>Policing during the Pandemic: an insight into racism in the UK</w:t>
      </w:r>
      <w:r w:rsidRPr="009C0CDA">
        <w:rPr>
          <w:szCs w:val="24"/>
        </w:rPr>
        <w:t>.</w:t>
      </w:r>
      <w:r w:rsidR="00F827F0" w:rsidRPr="009C0CDA">
        <w:rPr>
          <w:szCs w:val="24"/>
        </w:rPr>
        <w:t xml:space="preserve"> Open Democracy, 30</w:t>
      </w:r>
      <w:r w:rsidR="00F827F0" w:rsidRPr="009C0CDA">
        <w:rPr>
          <w:szCs w:val="24"/>
          <w:vertAlign w:val="superscript"/>
        </w:rPr>
        <w:t>th</w:t>
      </w:r>
      <w:r w:rsidR="00F827F0" w:rsidRPr="009C0CDA">
        <w:rPr>
          <w:szCs w:val="24"/>
        </w:rPr>
        <w:t xml:space="preserve"> June, 2020. Available at: </w:t>
      </w:r>
      <w:hyperlink r:id="rId19" w:history="1">
        <w:r w:rsidR="00F827F0" w:rsidRPr="009C0CDA">
          <w:rPr>
            <w:rStyle w:val="Hyperlink"/>
            <w:szCs w:val="24"/>
          </w:rPr>
          <w:t>https://www.opendemocracy.net/en/openjustice/policing-during-pandemic-insight-racism-uk/</w:t>
        </w:r>
      </w:hyperlink>
      <w:r w:rsidR="00F827F0" w:rsidRPr="009C0CDA">
        <w:rPr>
          <w:szCs w:val="24"/>
        </w:rPr>
        <w:t xml:space="preserve"> (accessed 15</w:t>
      </w:r>
      <w:r w:rsidR="00F827F0" w:rsidRPr="009C0CDA">
        <w:rPr>
          <w:szCs w:val="24"/>
          <w:vertAlign w:val="superscript"/>
        </w:rPr>
        <w:t>th</w:t>
      </w:r>
      <w:r w:rsidR="00F827F0" w:rsidRPr="009C0CDA">
        <w:rPr>
          <w:szCs w:val="24"/>
        </w:rPr>
        <w:t xml:space="preserve"> December, 2020).</w:t>
      </w:r>
    </w:p>
    <w:p w14:paraId="01748928" w14:textId="7E57CD31" w:rsidR="00266E5B" w:rsidRPr="009C0CDA" w:rsidRDefault="00266E5B">
      <w:pPr>
        <w:pStyle w:val="BodyText2"/>
        <w:spacing w:after="240" w:line="480" w:lineRule="auto"/>
        <w:rPr>
          <w:szCs w:val="24"/>
        </w:rPr>
      </w:pPr>
      <w:r w:rsidRPr="009C0CDA">
        <w:rPr>
          <w:szCs w:val="24"/>
        </w:rPr>
        <w:t xml:space="preserve">EU Fundamental Rights Agency (2020) </w:t>
      </w:r>
      <w:r w:rsidRPr="009C0CDA">
        <w:rPr>
          <w:i/>
          <w:szCs w:val="24"/>
        </w:rPr>
        <w:t>Coronavirus pandemic in the EU – fundamental rights implications</w:t>
      </w:r>
      <w:r w:rsidRPr="009C0CDA">
        <w:rPr>
          <w:szCs w:val="24"/>
        </w:rPr>
        <w:t xml:space="preserve">. Bulletin </w:t>
      </w:r>
      <w:r w:rsidR="00A677B0" w:rsidRPr="009C0CDA">
        <w:rPr>
          <w:szCs w:val="24"/>
        </w:rPr>
        <w:t>#4. June 2020. Luxembourg: Publications Office of the EU.</w:t>
      </w:r>
    </w:p>
    <w:p w14:paraId="0E2081A9" w14:textId="3D484E88" w:rsidR="00F827F0" w:rsidRPr="009C0CDA" w:rsidRDefault="00F827F0">
      <w:pPr>
        <w:pStyle w:val="BodyText2"/>
        <w:spacing w:after="240" w:line="480" w:lineRule="auto"/>
        <w:rPr>
          <w:szCs w:val="24"/>
        </w:rPr>
      </w:pPr>
      <w:r w:rsidRPr="009C0CDA">
        <w:rPr>
          <w:szCs w:val="24"/>
        </w:rPr>
        <w:t>Foucault, M</w:t>
      </w:r>
      <w:r w:rsidR="00533BAC" w:rsidRPr="009C0CDA">
        <w:rPr>
          <w:szCs w:val="24"/>
        </w:rPr>
        <w:t>.</w:t>
      </w:r>
      <w:r w:rsidRPr="009C0CDA">
        <w:rPr>
          <w:szCs w:val="24"/>
        </w:rPr>
        <w:t xml:space="preserve"> (2004) Society must be defended. London: Penguin.</w:t>
      </w:r>
    </w:p>
    <w:p w14:paraId="101AD69C" w14:textId="5A37B7FC" w:rsidR="00F827F0" w:rsidRPr="009C0CDA" w:rsidRDefault="00F827F0">
      <w:pPr>
        <w:pStyle w:val="BodyText2"/>
        <w:spacing w:after="240" w:line="480" w:lineRule="auto"/>
        <w:rPr>
          <w:szCs w:val="24"/>
        </w:rPr>
      </w:pPr>
      <w:r w:rsidRPr="009C0CDA">
        <w:rPr>
          <w:szCs w:val="24"/>
        </w:rPr>
        <w:t>Foucault, M</w:t>
      </w:r>
      <w:r w:rsidR="00533BAC" w:rsidRPr="009C0CDA">
        <w:rPr>
          <w:szCs w:val="24"/>
        </w:rPr>
        <w:t>. (2009)</w:t>
      </w:r>
      <w:r w:rsidRPr="009C0CDA">
        <w:rPr>
          <w:szCs w:val="24"/>
        </w:rPr>
        <w:t xml:space="preserve"> Security, Territory, Population: lectures at the College de France, 1977-1978. Basingstoke: Palgrave Macmillan</w:t>
      </w:r>
      <w:r w:rsidR="00533BAC" w:rsidRPr="009C0CDA">
        <w:rPr>
          <w:szCs w:val="24"/>
        </w:rPr>
        <w:t>.</w:t>
      </w:r>
    </w:p>
    <w:p w14:paraId="11A82ACA" w14:textId="0496190F" w:rsidR="00266E5B" w:rsidRPr="00E5283F" w:rsidRDefault="00266E5B">
      <w:pPr>
        <w:pStyle w:val="BodyText2"/>
        <w:spacing w:after="240" w:line="480" w:lineRule="auto"/>
        <w:rPr>
          <w:szCs w:val="24"/>
        </w:rPr>
      </w:pPr>
      <w:r w:rsidRPr="009C0CDA">
        <w:rPr>
          <w:szCs w:val="24"/>
        </w:rPr>
        <w:t>Liberty (2020) ‘BAME people disptroprtionately targeted by coronavirus fines’. 26</w:t>
      </w:r>
      <w:r w:rsidRPr="009C0CDA">
        <w:rPr>
          <w:szCs w:val="24"/>
          <w:vertAlign w:val="superscript"/>
        </w:rPr>
        <w:t>th</w:t>
      </w:r>
      <w:r w:rsidRPr="009C0CDA">
        <w:rPr>
          <w:szCs w:val="24"/>
        </w:rPr>
        <w:t xml:space="preserve"> May 2020. Available at: </w:t>
      </w:r>
      <w:hyperlink r:id="rId20" w:history="1">
        <w:r w:rsidRPr="009C0CDA">
          <w:rPr>
            <w:rStyle w:val="Hyperlink"/>
            <w:szCs w:val="24"/>
          </w:rPr>
          <w:t>https://libertyinvestigates.org.uk/articles/bame-people-disproportionately-targeted-by-coronavirus-fines/</w:t>
        </w:r>
      </w:hyperlink>
      <w:r w:rsidRPr="009C0CDA">
        <w:rPr>
          <w:szCs w:val="24"/>
        </w:rPr>
        <w:t xml:space="preserve"> (accessed 12</w:t>
      </w:r>
      <w:r w:rsidRPr="009C0CDA">
        <w:rPr>
          <w:szCs w:val="24"/>
          <w:vertAlign w:val="superscript"/>
        </w:rPr>
        <w:t>th</w:t>
      </w:r>
      <w:r w:rsidRPr="009C0CDA">
        <w:rPr>
          <w:szCs w:val="24"/>
        </w:rPr>
        <w:t xml:space="preserve"> July 2021).</w:t>
      </w:r>
    </w:p>
    <w:p w14:paraId="70A7EA92" w14:textId="6050AA75" w:rsidR="00F827F0" w:rsidRPr="009C0CDA" w:rsidRDefault="00F827F0">
      <w:pPr>
        <w:pStyle w:val="BodyText2"/>
        <w:spacing w:after="240" w:line="480" w:lineRule="auto"/>
        <w:rPr>
          <w:szCs w:val="24"/>
        </w:rPr>
      </w:pPr>
      <w:r w:rsidRPr="009C0CDA">
        <w:rPr>
          <w:szCs w:val="24"/>
        </w:rPr>
        <w:t>Marmot, M. (2020) Covid exposed massive inequality. Britain cannot return to “normal”</w:t>
      </w:r>
      <w:r w:rsidR="00533BAC" w:rsidRPr="009C0CDA">
        <w:rPr>
          <w:szCs w:val="24"/>
        </w:rPr>
        <w:t>,</w:t>
      </w:r>
      <w:r w:rsidRPr="009C0CDA">
        <w:rPr>
          <w:szCs w:val="24"/>
        </w:rPr>
        <w:t xml:space="preserve"> </w:t>
      </w:r>
      <w:r w:rsidRPr="009C0CDA">
        <w:rPr>
          <w:i/>
          <w:szCs w:val="24"/>
        </w:rPr>
        <w:t>The Guardian</w:t>
      </w:r>
      <w:r w:rsidRPr="009C0CDA">
        <w:rPr>
          <w:szCs w:val="24"/>
        </w:rPr>
        <w:t>, 15</w:t>
      </w:r>
      <w:r w:rsidRPr="009C0CDA">
        <w:rPr>
          <w:szCs w:val="24"/>
          <w:vertAlign w:val="superscript"/>
        </w:rPr>
        <w:t>th</w:t>
      </w:r>
      <w:r w:rsidRPr="009C0CDA">
        <w:rPr>
          <w:szCs w:val="24"/>
        </w:rPr>
        <w:t xml:space="preserve"> December, 2020. Available at: </w:t>
      </w:r>
      <w:hyperlink r:id="rId21" w:history="1">
        <w:r w:rsidRPr="009C0CDA">
          <w:rPr>
            <w:rStyle w:val="Hyperlink"/>
            <w:szCs w:val="24"/>
          </w:rPr>
          <w:t>https://www.theguardian.com/commentisfree/2020/dec/15/health-inequalities-covid-ucl-government-policymaking</w:t>
        </w:r>
      </w:hyperlink>
      <w:r w:rsidRPr="009C0CDA">
        <w:rPr>
          <w:szCs w:val="24"/>
        </w:rPr>
        <w:t xml:space="preserve"> (accessed 15th December, 2020).</w:t>
      </w:r>
    </w:p>
    <w:p w14:paraId="74DEE350" w14:textId="26A831CC" w:rsidR="00F827F0" w:rsidRPr="009C0CDA" w:rsidRDefault="00F827F0">
      <w:pPr>
        <w:pStyle w:val="BodyText2"/>
        <w:spacing w:after="240" w:line="480" w:lineRule="auto"/>
        <w:rPr>
          <w:szCs w:val="24"/>
        </w:rPr>
      </w:pPr>
      <w:r w:rsidRPr="009C0CDA">
        <w:rPr>
          <w:szCs w:val="24"/>
        </w:rPr>
        <w:t>The Guardian (2020a) Police in England and Wales far more likely to fine BAME people in lockdown</w:t>
      </w:r>
      <w:r w:rsidR="00533BAC" w:rsidRPr="00E5283F">
        <w:rPr>
          <w:szCs w:val="24"/>
        </w:rPr>
        <w:t>.</w:t>
      </w:r>
      <w:r w:rsidRPr="00E5283F">
        <w:rPr>
          <w:szCs w:val="24"/>
        </w:rPr>
        <w:t xml:space="preserve"> </w:t>
      </w:r>
      <w:r w:rsidRPr="00E5283F">
        <w:rPr>
          <w:i/>
          <w:szCs w:val="24"/>
        </w:rPr>
        <w:t>The Guardian</w:t>
      </w:r>
      <w:r w:rsidRPr="00E5283F">
        <w:rPr>
          <w:szCs w:val="24"/>
        </w:rPr>
        <w:t>, 17</w:t>
      </w:r>
      <w:r w:rsidRPr="00E5283F">
        <w:rPr>
          <w:szCs w:val="24"/>
          <w:vertAlign w:val="superscript"/>
        </w:rPr>
        <w:t>th</w:t>
      </w:r>
      <w:r w:rsidRPr="00E5283F">
        <w:rPr>
          <w:szCs w:val="24"/>
        </w:rPr>
        <w:t xml:space="preserve"> June, 2020. Available at: </w:t>
      </w:r>
      <w:hyperlink r:id="rId22" w:history="1">
        <w:r w:rsidRPr="009C0CDA">
          <w:rPr>
            <w:rStyle w:val="Hyperlink"/>
            <w:szCs w:val="24"/>
          </w:rPr>
          <w:t>https://amp.theguardian.com/world/2020/jun/17/police-in-england-and-wales-six-times-more-likely-to-fine-bame-people-in-lockdown?utm_term=Autofeed&amp;CMP=twt_gu&amp;utm_medium=&amp;utm_source=Twitter&amp;__twitter_impression=true</w:t>
        </w:r>
      </w:hyperlink>
      <w:r w:rsidRPr="009C0CDA">
        <w:rPr>
          <w:szCs w:val="24"/>
        </w:rPr>
        <w:t xml:space="preserve"> (accessed 15</w:t>
      </w:r>
      <w:r w:rsidRPr="009C0CDA">
        <w:rPr>
          <w:szCs w:val="24"/>
          <w:vertAlign w:val="superscript"/>
        </w:rPr>
        <w:t>th</w:t>
      </w:r>
      <w:r w:rsidRPr="009C0CDA">
        <w:rPr>
          <w:szCs w:val="24"/>
        </w:rPr>
        <w:t xml:space="preserve"> December, 2020).</w:t>
      </w:r>
    </w:p>
    <w:p w14:paraId="25C37311" w14:textId="11A42519" w:rsidR="00F827F0" w:rsidRPr="009C0CDA" w:rsidRDefault="00F827F0">
      <w:pPr>
        <w:pStyle w:val="BodyText2"/>
        <w:spacing w:after="240" w:line="480" w:lineRule="auto"/>
        <w:rPr>
          <w:szCs w:val="24"/>
        </w:rPr>
      </w:pPr>
      <w:r w:rsidRPr="00E5283F">
        <w:rPr>
          <w:szCs w:val="24"/>
        </w:rPr>
        <w:t>The Guardian (2020b) Hardline policing may provoke civil unrest, government warned</w:t>
      </w:r>
      <w:r w:rsidR="00533BAC" w:rsidRPr="00E5283F">
        <w:rPr>
          <w:szCs w:val="24"/>
        </w:rPr>
        <w:t>.</w:t>
      </w:r>
      <w:r w:rsidRPr="00E5283F">
        <w:rPr>
          <w:szCs w:val="24"/>
        </w:rPr>
        <w:t xml:space="preserve"> </w:t>
      </w:r>
      <w:r w:rsidRPr="00E5283F">
        <w:rPr>
          <w:i/>
          <w:szCs w:val="24"/>
        </w:rPr>
        <w:t>The Guardian</w:t>
      </w:r>
      <w:r w:rsidRPr="00E5283F">
        <w:rPr>
          <w:szCs w:val="24"/>
        </w:rPr>
        <w:t>, 26</w:t>
      </w:r>
      <w:r w:rsidRPr="00E5283F">
        <w:rPr>
          <w:szCs w:val="24"/>
          <w:vertAlign w:val="superscript"/>
        </w:rPr>
        <w:t>th</w:t>
      </w:r>
      <w:r w:rsidRPr="00E5283F">
        <w:rPr>
          <w:szCs w:val="24"/>
        </w:rPr>
        <w:t xml:space="preserve"> June, 2020. Available at: </w:t>
      </w:r>
      <w:hyperlink r:id="rId23" w:history="1">
        <w:r w:rsidRPr="009C0CDA">
          <w:rPr>
            <w:rStyle w:val="Hyperlink"/>
            <w:szCs w:val="24"/>
          </w:rPr>
          <w:t>https://www.theguardian.com/world/2020/jun/26/hardline-policing-may-provoke-civil-unrest-post-lockdown-government-warned</w:t>
        </w:r>
      </w:hyperlink>
      <w:r w:rsidRPr="009C0CDA">
        <w:rPr>
          <w:szCs w:val="24"/>
        </w:rPr>
        <w:t xml:space="preserve"> (accessed 15th December, 2020).</w:t>
      </w:r>
    </w:p>
    <w:p w14:paraId="0E2F6496" w14:textId="77777777" w:rsidR="004B36CC" w:rsidRPr="009C0CDA" w:rsidRDefault="004B36CC">
      <w:pPr>
        <w:pStyle w:val="BodyText2"/>
        <w:spacing w:after="240" w:line="480" w:lineRule="auto"/>
        <w:rPr>
          <w:szCs w:val="24"/>
        </w:rPr>
      </w:pPr>
      <w:r w:rsidRPr="009C0CDA">
        <w:rPr>
          <w:szCs w:val="24"/>
        </w:rPr>
        <w:t>The Guardian (2020c) Police call for end to “lockdown=shaming” as a weapon in feuds. The Guardian, 18</w:t>
      </w:r>
      <w:r w:rsidRPr="00E5283F">
        <w:rPr>
          <w:szCs w:val="24"/>
          <w:vertAlign w:val="superscript"/>
        </w:rPr>
        <w:t>th</w:t>
      </w:r>
      <w:r w:rsidRPr="00E5283F">
        <w:rPr>
          <w:szCs w:val="24"/>
        </w:rPr>
        <w:t xml:space="preserve"> April, 2020. Available at: </w:t>
      </w:r>
      <w:hyperlink r:id="rId24" w:history="1">
        <w:r w:rsidRPr="009C0CDA">
          <w:rPr>
            <w:rStyle w:val="Hyperlink"/>
            <w:szCs w:val="24"/>
          </w:rPr>
          <w:t>https://www.theguardian.com/world/2020/apr/18/police-call-for-end-to-lockdown-shaming-as-a-weapon-in-feuds</w:t>
        </w:r>
      </w:hyperlink>
      <w:r w:rsidRPr="009C0CDA">
        <w:rPr>
          <w:szCs w:val="24"/>
        </w:rPr>
        <w:t xml:space="preserve"> (accessed 1st July, 2021).</w:t>
      </w:r>
    </w:p>
    <w:p w14:paraId="4944B672" w14:textId="32EB5FAD" w:rsidR="00A677B0" w:rsidRPr="00E5283F" w:rsidRDefault="00A677B0" w:rsidP="00E5283F">
      <w:pPr>
        <w:spacing w:line="480" w:lineRule="auto"/>
        <w:ind w:left="284" w:hanging="284"/>
        <w:rPr>
          <w:rFonts w:ascii="Times New Roman" w:hAnsi="Times New Roman" w:cs="Times New Roman"/>
          <w:sz w:val="24"/>
          <w:szCs w:val="24"/>
        </w:rPr>
      </w:pPr>
      <w:r w:rsidRPr="00E5283F">
        <w:rPr>
          <w:rFonts w:ascii="Times New Roman" w:hAnsi="Times New Roman" w:cs="Times New Roman"/>
          <w:sz w:val="24"/>
          <w:szCs w:val="24"/>
        </w:rPr>
        <w:t xml:space="preserve">Tyler, T. (2006) </w:t>
      </w:r>
      <w:r w:rsidRPr="00E5283F">
        <w:rPr>
          <w:rFonts w:ascii="Times New Roman" w:hAnsi="Times New Roman" w:cs="Times New Roman"/>
          <w:i/>
          <w:sz w:val="24"/>
          <w:szCs w:val="24"/>
        </w:rPr>
        <w:t>Why people obey the law.</w:t>
      </w:r>
      <w:r w:rsidRPr="00E5283F">
        <w:rPr>
          <w:rFonts w:ascii="Times New Roman" w:hAnsi="Times New Roman" w:cs="Times New Roman"/>
          <w:sz w:val="24"/>
          <w:szCs w:val="24"/>
        </w:rPr>
        <w:t xml:space="preserve"> Princeton: Princeton University Press.</w:t>
      </w:r>
    </w:p>
    <w:p w14:paraId="3C6C7096" w14:textId="087E30FE" w:rsidR="00E51FDF" w:rsidRPr="005342B3" w:rsidRDefault="00E51FDF" w:rsidP="005342B3">
      <w:pPr>
        <w:spacing w:line="480" w:lineRule="auto"/>
        <w:rPr>
          <w:rFonts w:ascii="Times New Roman" w:hAnsi="Times New Roman" w:cs="Times New Roman"/>
          <w:sz w:val="24"/>
          <w:szCs w:val="24"/>
        </w:rPr>
      </w:pPr>
    </w:p>
    <w:sectPr w:rsidR="00E51FDF" w:rsidRPr="005342B3">
      <w:foot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68B" w16cex:dateUtc="2021-07-15T12:28:00Z"/>
  <w16cex:commentExtensible w16cex:durableId="249BF98B" w16cex:dateUtc="2021-07-16T10:26:00Z"/>
  <w16cex:commentExtensible w16cex:durableId="249BF6DA" w16cex:dateUtc="2021-07-16T10:15:00Z"/>
  <w16cex:commentExtensible w16cex:durableId="2492C281" w16cex:dateUtc="2021-07-09T11:41:00Z"/>
  <w16cex:commentExtensible w16cex:durableId="249ABFA7" w16cex:dateUtc="2021-07-15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727F4" w16cid:durableId="249AB68B"/>
  <w16cid:commentId w16cid:paraId="26A746CC" w16cid:durableId="249BF98B"/>
  <w16cid:commentId w16cid:paraId="0B69E7AA" w16cid:durableId="249BF6DA"/>
  <w16cid:commentId w16cid:paraId="7111C20F" w16cid:durableId="2492C281"/>
  <w16cid:commentId w16cid:paraId="4FDEF489" w16cid:durableId="249ABFA7"/>
  <w16cid:commentId w16cid:paraId="39810B55" w16cid:durableId="249AB6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060FA" w14:textId="77777777" w:rsidR="008E7C99" w:rsidRDefault="008E7C99" w:rsidP="00E5283F">
      <w:pPr>
        <w:spacing w:after="0" w:line="240" w:lineRule="auto"/>
      </w:pPr>
      <w:r>
        <w:separator/>
      </w:r>
    </w:p>
  </w:endnote>
  <w:endnote w:type="continuationSeparator" w:id="0">
    <w:p w14:paraId="703839CB" w14:textId="77777777" w:rsidR="008E7C99" w:rsidRDefault="008E7C99" w:rsidP="00E5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85743"/>
      <w:docPartObj>
        <w:docPartGallery w:val="Page Numbers (Bottom of Page)"/>
        <w:docPartUnique/>
      </w:docPartObj>
    </w:sdtPr>
    <w:sdtEndPr>
      <w:rPr>
        <w:noProof/>
      </w:rPr>
    </w:sdtEndPr>
    <w:sdtContent>
      <w:p w14:paraId="2DC68B68" w14:textId="1928F2EE" w:rsidR="00E5283F" w:rsidRDefault="00E5283F">
        <w:pPr>
          <w:pStyle w:val="Footer"/>
          <w:jc w:val="right"/>
        </w:pPr>
        <w:r>
          <w:fldChar w:fldCharType="begin"/>
        </w:r>
        <w:r>
          <w:instrText xml:space="preserve"> PAGE   \* MERGEFORMAT </w:instrText>
        </w:r>
        <w:r>
          <w:fldChar w:fldCharType="separate"/>
        </w:r>
        <w:r w:rsidR="001E1EE4">
          <w:rPr>
            <w:noProof/>
          </w:rPr>
          <w:t>1</w:t>
        </w:r>
        <w:r>
          <w:rPr>
            <w:noProof/>
          </w:rPr>
          <w:fldChar w:fldCharType="end"/>
        </w:r>
      </w:p>
    </w:sdtContent>
  </w:sdt>
  <w:p w14:paraId="163AB1C4" w14:textId="77777777" w:rsidR="00E5283F" w:rsidRDefault="00E52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D263" w14:textId="77777777" w:rsidR="008E7C99" w:rsidRDefault="008E7C99" w:rsidP="00E5283F">
      <w:pPr>
        <w:spacing w:after="0" w:line="240" w:lineRule="auto"/>
      </w:pPr>
      <w:r>
        <w:separator/>
      </w:r>
    </w:p>
  </w:footnote>
  <w:footnote w:type="continuationSeparator" w:id="0">
    <w:p w14:paraId="51A8EFB5" w14:textId="77777777" w:rsidR="008E7C99" w:rsidRDefault="008E7C99" w:rsidP="00E5283F">
      <w:pPr>
        <w:spacing w:after="0" w:line="240" w:lineRule="auto"/>
      </w:pPr>
      <w:r>
        <w:continuationSeparator/>
      </w:r>
    </w:p>
  </w:footnote>
  <w:footnote w:id="1">
    <w:p w14:paraId="5A8DF1A7" w14:textId="40CDA391" w:rsidR="00355E7D" w:rsidRDefault="00355E7D">
      <w:pPr>
        <w:pStyle w:val="FootnoteText"/>
        <w:rPr>
          <w:rStyle w:val="Hyperlink"/>
        </w:rPr>
      </w:pPr>
      <w:r>
        <w:rPr>
          <w:rStyle w:val="FootnoteReference"/>
        </w:rPr>
        <w:footnoteRef/>
      </w:r>
      <w:r>
        <w:t xml:space="preserve"> For more information, see: </w:t>
      </w:r>
      <w:hyperlink r:id="rId1" w:history="1">
        <w:r w:rsidRPr="00966883">
          <w:rPr>
            <w:rStyle w:val="Hyperlink"/>
          </w:rPr>
          <w:t>https://www.policingauthority.ie/en/about-us/detail/oversight-of-covid-19-policing</w:t>
        </w:r>
      </w:hyperlink>
      <w:r>
        <w:rPr>
          <w:rStyle w:val="Hyperlink"/>
        </w:rPr>
        <w:t xml:space="preserve">. </w:t>
      </w:r>
    </w:p>
    <w:p w14:paraId="7FFBB4B4" w14:textId="77777777" w:rsidR="00355E7D" w:rsidRDefault="00355E7D">
      <w:pPr>
        <w:pStyle w:val="FootnoteText"/>
      </w:pPr>
    </w:p>
  </w:footnote>
  <w:footnote w:id="2">
    <w:p w14:paraId="3373BF7E" w14:textId="07E8E44A" w:rsidR="00355E7D" w:rsidRDefault="00355E7D">
      <w:pPr>
        <w:pStyle w:val="FootnoteText"/>
      </w:pPr>
      <w:r>
        <w:rPr>
          <w:rStyle w:val="FootnoteReference"/>
        </w:rPr>
        <w:footnoteRef/>
      </w:r>
      <w:r>
        <w:t xml:space="preserve"> For more information, see: </w:t>
      </w:r>
      <w:hyperlink r:id="rId2" w:history="1">
        <w:r w:rsidRPr="00966883">
          <w:rPr>
            <w:rStyle w:val="Hyperlink"/>
          </w:rPr>
          <w:t>https://www.spa.police.uk/strategy-performance/independent-advisory-group-coronavirus-powers/</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5B3602"/>
    <w:multiLevelType w:val="hybridMultilevel"/>
    <w:tmpl w:val="32B62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13D70D"/>
    <w:multiLevelType w:val="hybridMultilevel"/>
    <w:tmpl w:val="6F4AC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8D533C"/>
    <w:multiLevelType w:val="hybridMultilevel"/>
    <w:tmpl w:val="EF0432DE"/>
    <w:lvl w:ilvl="0" w:tplc="C4220496">
      <w:start w:val="1"/>
      <w:numFmt w:val="bullet"/>
      <w:lvlText w:val="•"/>
      <w:lvlJc w:val="left"/>
      <w:pPr>
        <w:tabs>
          <w:tab w:val="num" w:pos="720"/>
        </w:tabs>
        <w:ind w:left="720" w:hanging="360"/>
      </w:pPr>
      <w:rPr>
        <w:rFonts w:ascii="Arial" w:hAnsi="Arial" w:hint="default"/>
      </w:rPr>
    </w:lvl>
    <w:lvl w:ilvl="1" w:tplc="66BCD7A6">
      <w:numFmt w:val="bullet"/>
      <w:lvlText w:val="•"/>
      <w:lvlJc w:val="left"/>
      <w:pPr>
        <w:tabs>
          <w:tab w:val="num" w:pos="1440"/>
        </w:tabs>
        <w:ind w:left="1440" w:hanging="360"/>
      </w:pPr>
      <w:rPr>
        <w:rFonts w:ascii="Arial" w:hAnsi="Arial" w:hint="default"/>
      </w:rPr>
    </w:lvl>
    <w:lvl w:ilvl="2" w:tplc="925C3AD2" w:tentative="1">
      <w:start w:val="1"/>
      <w:numFmt w:val="bullet"/>
      <w:lvlText w:val="•"/>
      <w:lvlJc w:val="left"/>
      <w:pPr>
        <w:tabs>
          <w:tab w:val="num" w:pos="2160"/>
        </w:tabs>
        <w:ind w:left="2160" w:hanging="360"/>
      </w:pPr>
      <w:rPr>
        <w:rFonts w:ascii="Arial" w:hAnsi="Arial" w:hint="default"/>
      </w:rPr>
    </w:lvl>
    <w:lvl w:ilvl="3" w:tplc="E8DCCFEE" w:tentative="1">
      <w:start w:val="1"/>
      <w:numFmt w:val="bullet"/>
      <w:lvlText w:val="•"/>
      <w:lvlJc w:val="left"/>
      <w:pPr>
        <w:tabs>
          <w:tab w:val="num" w:pos="2880"/>
        </w:tabs>
        <w:ind w:left="2880" w:hanging="360"/>
      </w:pPr>
      <w:rPr>
        <w:rFonts w:ascii="Arial" w:hAnsi="Arial" w:hint="default"/>
      </w:rPr>
    </w:lvl>
    <w:lvl w:ilvl="4" w:tplc="64D84ACE" w:tentative="1">
      <w:start w:val="1"/>
      <w:numFmt w:val="bullet"/>
      <w:lvlText w:val="•"/>
      <w:lvlJc w:val="left"/>
      <w:pPr>
        <w:tabs>
          <w:tab w:val="num" w:pos="3600"/>
        </w:tabs>
        <w:ind w:left="3600" w:hanging="360"/>
      </w:pPr>
      <w:rPr>
        <w:rFonts w:ascii="Arial" w:hAnsi="Arial" w:hint="default"/>
      </w:rPr>
    </w:lvl>
    <w:lvl w:ilvl="5" w:tplc="3BCEBF46" w:tentative="1">
      <w:start w:val="1"/>
      <w:numFmt w:val="bullet"/>
      <w:lvlText w:val="•"/>
      <w:lvlJc w:val="left"/>
      <w:pPr>
        <w:tabs>
          <w:tab w:val="num" w:pos="4320"/>
        </w:tabs>
        <w:ind w:left="4320" w:hanging="360"/>
      </w:pPr>
      <w:rPr>
        <w:rFonts w:ascii="Arial" w:hAnsi="Arial" w:hint="default"/>
      </w:rPr>
    </w:lvl>
    <w:lvl w:ilvl="6" w:tplc="6D2A5BEA" w:tentative="1">
      <w:start w:val="1"/>
      <w:numFmt w:val="bullet"/>
      <w:lvlText w:val="•"/>
      <w:lvlJc w:val="left"/>
      <w:pPr>
        <w:tabs>
          <w:tab w:val="num" w:pos="5040"/>
        </w:tabs>
        <w:ind w:left="5040" w:hanging="360"/>
      </w:pPr>
      <w:rPr>
        <w:rFonts w:ascii="Arial" w:hAnsi="Arial" w:hint="default"/>
      </w:rPr>
    </w:lvl>
    <w:lvl w:ilvl="7" w:tplc="957AFE34" w:tentative="1">
      <w:start w:val="1"/>
      <w:numFmt w:val="bullet"/>
      <w:lvlText w:val="•"/>
      <w:lvlJc w:val="left"/>
      <w:pPr>
        <w:tabs>
          <w:tab w:val="num" w:pos="5760"/>
        </w:tabs>
        <w:ind w:left="5760" w:hanging="360"/>
      </w:pPr>
      <w:rPr>
        <w:rFonts w:ascii="Arial" w:hAnsi="Arial" w:hint="default"/>
      </w:rPr>
    </w:lvl>
    <w:lvl w:ilvl="8" w:tplc="DB40B2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F81460"/>
    <w:multiLevelType w:val="hybridMultilevel"/>
    <w:tmpl w:val="9488A232"/>
    <w:lvl w:ilvl="0" w:tplc="BFF24B74">
      <w:start w:val="1"/>
      <w:numFmt w:val="bullet"/>
      <w:lvlText w:val="•"/>
      <w:lvlJc w:val="left"/>
      <w:pPr>
        <w:tabs>
          <w:tab w:val="num" w:pos="720"/>
        </w:tabs>
        <w:ind w:left="720" w:hanging="360"/>
      </w:pPr>
      <w:rPr>
        <w:rFonts w:ascii="Arial" w:hAnsi="Arial" w:hint="default"/>
      </w:rPr>
    </w:lvl>
    <w:lvl w:ilvl="1" w:tplc="1C3A578A" w:tentative="1">
      <w:start w:val="1"/>
      <w:numFmt w:val="bullet"/>
      <w:lvlText w:val="•"/>
      <w:lvlJc w:val="left"/>
      <w:pPr>
        <w:tabs>
          <w:tab w:val="num" w:pos="1440"/>
        </w:tabs>
        <w:ind w:left="1440" w:hanging="360"/>
      </w:pPr>
      <w:rPr>
        <w:rFonts w:ascii="Arial" w:hAnsi="Arial" w:hint="default"/>
      </w:rPr>
    </w:lvl>
    <w:lvl w:ilvl="2" w:tplc="B1F489A4" w:tentative="1">
      <w:start w:val="1"/>
      <w:numFmt w:val="bullet"/>
      <w:lvlText w:val="•"/>
      <w:lvlJc w:val="left"/>
      <w:pPr>
        <w:tabs>
          <w:tab w:val="num" w:pos="2160"/>
        </w:tabs>
        <w:ind w:left="2160" w:hanging="360"/>
      </w:pPr>
      <w:rPr>
        <w:rFonts w:ascii="Arial" w:hAnsi="Arial" w:hint="default"/>
      </w:rPr>
    </w:lvl>
    <w:lvl w:ilvl="3" w:tplc="C262CF46" w:tentative="1">
      <w:start w:val="1"/>
      <w:numFmt w:val="bullet"/>
      <w:lvlText w:val="•"/>
      <w:lvlJc w:val="left"/>
      <w:pPr>
        <w:tabs>
          <w:tab w:val="num" w:pos="2880"/>
        </w:tabs>
        <w:ind w:left="2880" w:hanging="360"/>
      </w:pPr>
      <w:rPr>
        <w:rFonts w:ascii="Arial" w:hAnsi="Arial" w:hint="default"/>
      </w:rPr>
    </w:lvl>
    <w:lvl w:ilvl="4" w:tplc="3A3A22AC" w:tentative="1">
      <w:start w:val="1"/>
      <w:numFmt w:val="bullet"/>
      <w:lvlText w:val="•"/>
      <w:lvlJc w:val="left"/>
      <w:pPr>
        <w:tabs>
          <w:tab w:val="num" w:pos="3600"/>
        </w:tabs>
        <w:ind w:left="3600" w:hanging="360"/>
      </w:pPr>
      <w:rPr>
        <w:rFonts w:ascii="Arial" w:hAnsi="Arial" w:hint="default"/>
      </w:rPr>
    </w:lvl>
    <w:lvl w:ilvl="5" w:tplc="7A5EDD36" w:tentative="1">
      <w:start w:val="1"/>
      <w:numFmt w:val="bullet"/>
      <w:lvlText w:val="•"/>
      <w:lvlJc w:val="left"/>
      <w:pPr>
        <w:tabs>
          <w:tab w:val="num" w:pos="4320"/>
        </w:tabs>
        <w:ind w:left="4320" w:hanging="360"/>
      </w:pPr>
      <w:rPr>
        <w:rFonts w:ascii="Arial" w:hAnsi="Arial" w:hint="default"/>
      </w:rPr>
    </w:lvl>
    <w:lvl w:ilvl="6" w:tplc="F798491A" w:tentative="1">
      <w:start w:val="1"/>
      <w:numFmt w:val="bullet"/>
      <w:lvlText w:val="•"/>
      <w:lvlJc w:val="left"/>
      <w:pPr>
        <w:tabs>
          <w:tab w:val="num" w:pos="5040"/>
        </w:tabs>
        <w:ind w:left="5040" w:hanging="360"/>
      </w:pPr>
      <w:rPr>
        <w:rFonts w:ascii="Arial" w:hAnsi="Arial" w:hint="default"/>
      </w:rPr>
    </w:lvl>
    <w:lvl w:ilvl="7" w:tplc="E4BECAC2" w:tentative="1">
      <w:start w:val="1"/>
      <w:numFmt w:val="bullet"/>
      <w:lvlText w:val="•"/>
      <w:lvlJc w:val="left"/>
      <w:pPr>
        <w:tabs>
          <w:tab w:val="num" w:pos="5760"/>
        </w:tabs>
        <w:ind w:left="5760" w:hanging="360"/>
      </w:pPr>
      <w:rPr>
        <w:rFonts w:ascii="Arial" w:hAnsi="Arial" w:hint="default"/>
      </w:rPr>
    </w:lvl>
    <w:lvl w:ilvl="8" w:tplc="0D68C7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444D00"/>
    <w:multiLevelType w:val="hybridMultilevel"/>
    <w:tmpl w:val="94B431E0"/>
    <w:lvl w:ilvl="0" w:tplc="E2FEE876">
      <w:start w:val="1"/>
      <w:numFmt w:val="bullet"/>
      <w:lvlText w:val="•"/>
      <w:lvlJc w:val="left"/>
      <w:pPr>
        <w:tabs>
          <w:tab w:val="num" w:pos="720"/>
        </w:tabs>
        <w:ind w:left="720" w:hanging="360"/>
      </w:pPr>
      <w:rPr>
        <w:rFonts w:ascii="Arial" w:hAnsi="Arial" w:hint="default"/>
      </w:rPr>
    </w:lvl>
    <w:lvl w:ilvl="1" w:tplc="73D2A7C8">
      <w:numFmt w:val="bullet"/>
      <w:lvlText w:val="•"/>
      <w:lvlJc w:val="left"/>
      <w:pPr>
        <w:tabs>
          <w:tab w:val="num" w:pos="1440"/>
        </w:tabs>
        <w:ind w:left="1440" w:hanging="360"/>
      </w:pPr>
      <w:rPr>
        <w:rFonts w:ascii="Arial" w:hAnsi="Arial" w:hint="default"/>
      </w:rPr>
    </w:lvl>
    <w:lvl w:ilvl="2" w:tplc="0DC6C324" w:tentative="1">
      <w:start w:val="1"/>
      <w:numFmt w:val="bullet"/>
      <w:lvlText w:val="•"/>
      <w:lvlJc w:val="left"/>
      <w:pPr>
        <w:tabs>
          <w:tab w:val="num" w:pos="2160"/>
        </w:tabs>
        <w:ind w:left="2160" w:hanging="360"/>
      </w:pPr>
      <w:rPr>
        <w:rFonts w:ascii="Arial" w:hAnsi="Arial" w:hint="default"/>
      </w:rPr>
    </w:lvl>
    <w:lvl w:ilvl="3" w:tplc="DE3E93B4" w:tentative="1">
      <w:start w:val="1"/>
      <w:numFmt w:val="bullet"/>
      <w:lvlText w:val="•"/>
      <w:lvlJc w:val="left"/>
      <w:pPr>
        <w:tabs>
          <w:tab w:val="num" w:pos="2880"/>
        </w:tabs>
        <w:ind w:left="2880" w:hanging="360"/>
      </w:pPr>
      <w:rPr>
        <w:rFonts w:ascii="Arial" w:hAnsi="Arial" w:hint="default"/>
      </w:rPr>
    </w:lvl>
    <w:lvl w:ilvl="4" w:tplc="FB823FC4" w:tentative="1">
      <w:start w:val="1"/>
      <w:numFmt w:val="bullet"/>
      <w:lvlText w:val="•"/>
      <w:lvlJc w:val="left"/>
      <w:pPr>
        <w:tabs>
          <w:tab w:val="num" w:pos="3600"/>
        </w:tabs>
        <w:ind w:left="3600" w:hanging="360"/>
      </w:pPr>
      <w:rPr>
        <w:rFonts w:ascii="Arial" w:hAnsi="Arial" w:hint="default"/>
      </w:rPr>
    </w:lvl>
    <w:lvl w:ilvl="5" w:tplc="CC6A9B2C" w:tentative="1">
      <w:start w:val="1"/>
      <w:numFmt w:val="bullet"/>
      <w:lvlText w:val="•"/>
      <w:lvlJc w:val="left"/>
      <w:pPr>
        <w:tabs>
          <w:tab w:val="num" w:pos="4320"/>
        </w:tabs>
        <w:ind w:left="4320" w:hanging="360"/>
      </w:pPr>
      <w:rPr>
        <w:rFonts w:ascii="Arial" w:hAnsi="Arial" w:hint="default"/>
      </w:rPr>
    </w:lvl>
    <w:lvl w:ilvl="6" w:tplc="55DC3C9A" w:tentative="1">
      <w:start w:val="1"/>
      <w:numFmt w:val="bullet"/>
      <w:lvlText w:val="•"/>
      <w:lvlJc w:val="left"/>
      <w:pPr>
        <w:tabs>
          <w:tab w:val="num" w:pos="5040"/>
        </w:tabs>
        <w:ind w:left="5040" w:hanging="360"/>
      </w:pPr>
      <w:rPr>
        <w:rFonts w:ascii="Arial" w:hAnsi="Arial" w:hint="default"/>
      </w:rPr>
    </w:lvl>
    <w:lvl w:ilvl="7" w:tplc="65062D86" w:tentative="1">
      <w:start w:val="1"/>
      <w:numFmt w:val="bullet"/>
      <w:lvlText w:val="•"/>
      <w:lvlJc w:val="left"/>
      <w:pPr>
        <w:tabs>
          <w:tab w:val="num" w:pos="5760"/>
        </w:tabs>
        <w:ind w:left="5760" w:hanging="360"/>
      </w:pPr>
      <w:rPr>
        <w:rFonts w:ascii="Arial" w:hAnsi="Arial" w:hint="default"/>
      </w:rPr>
    </w:lvl>
    <w:lvl w:ilvl="8" w:tplc="BF7C80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8B36DB"/>
    <w:multiLevelType w:val="hybridMultilevel"/>
    <w:tmpl w:val="49EAF98E"/>
    <w:lvl w:ilvl="0" w:tplc="82AEF710">
      <w:start w:val="1"/>
      <w:numFmt w:val="bullet"/>
      <w:lvlText w:val="•"/>
      <w:lvlJc w:val="left"/>
      <w:pPr>
        <w:tabs>
          <w:tab w:val="num" w:pos="720"/>
        </w:tabs>
        <w:ind w:left="720" w:hanging="360"/>
      </w:pPr>
      <w:rPr>
        <w:rFonts w:ascii="Arial" w:hAnsi="Arial" w:hint="default"/>
      </w:rPr>
    </w:lvl>
    <w:lvl w:ilvl="1" w:tplc="A88EF35C">
      <w:start w:val="1"/>
      <w:numFmt w:val="bullet"/>
      <w:lvlText w:val="•"/>
      <w:lvlJc w:val="left"/>
      <w:pPr>
        <w:tabs>
          <w:tab w:val="num" w:pos="1440"/>
        </w:tabs>
        <w:ind w:left="1440" w:hanging="360"/>
      </w:pPr>
      <w:rPr>
        <w:rFonts w:ascii="Arial" w:hAnsi="Arial" w:hint="default"/>
      </w:rPr>
    </w:lvl>
    <w:lvl w:ilvl="2" w:tplc="9C76C364" w:tentative="1">
      <w:start w:val="1"/>
      <w:numFmt w:val="bullet"/>
      <w:lvlText w:val="•"/>
      <w:lvlJc w:val="left"/>
      <w:pPr>
        <w:tabs>
          <w:tab w:val="num" w:pos="2160"/>
        </w:tabs>
        <w:ind w:left="2160" w:hanging="360"/>
      </w:pPr>
      <w:rPr>
        <w:rFonts w:ascii="Arial" w:hAnsi="Arial" w:hint="default"/>
      </w:rPr>
    </w:lvl>
    <w:lvl w:ilvl="3" w:tplc="8870C174" w:tentative="1">
      <w:start w:val="1"/>
      <w:numFmt w:val="bullet"/>
      <w:lvlText w:val="•"/>
      <w:lvlJc w:val="left"/>
      <w:pPr>
        <w:tabs>
          <w:tab w:val="num" w:pos="2880"/>
        </w:tabs>
        <w:ind w:left="2880" w:hanging="360"/>
      </w:pPr>
      <w:rPr>
        <w:rFonts w:ascii="Arial" w:hAnsi="Arial" w:hint="default"/>
      </w:rPr>
    </w:lvl>
    <w:lvl w:ilvl="4" w:tplc="371444CE" w:tentative="1">
      <w:start w:val="1"/>
      <w:numFmt w:val="bullet"/>
      <w:lvlText w:val="•"/>
      <w:lvlJc w:val="left"/>
      <w:pPr>
        <w:tabs>
          <w:tab w:val="num" w:pos="3600"/>
        </w:tabs>
        <w:ind w:left="3600" w:hanging="360"/>
      </w:pPr>
      <w:rPr>
        <w:rFonts w:ascii="Arial" w:hAnsi="Arial" w:hint="default"/>
      </w:rPr>
    </w:lvl>
    <w:lvl w:ilvl="5" w:tplc="25E8AA1C" w:tentative="1">
      <w:start w:val="1"/>
      <w:numFmt w:val="bullet"/>
      <w:lvlText w:val="•"/>
      <w:lvlJc w:val="left"/>
      <w:pPr>
        <w:tabs>
          <w:tab w:val="num" w:pos="4320"/>
        </w:tabs>
        <w:ind w:left="4320" w:hanging="360"/>
      </w:pPr>
      <w:rPr>
        <w:rFonts w:ascii="Arial" w:hAnsi="Arial" w:hint="default"/>
      </w:rPr>
    </w:lvl>
    <w:lvl w:ilvl="6" w:tplc="75A4A2FA" w:tentative="1">
      <w:start w:val="1"/>
      <w:numFmt w:val="bullet"/>
      <w:lvlText w:val="•"/>
      <w:lvlJc w:val="left"/>
      <w:pPr>
        <w:tabs>
          <w:tab w:val="num" w:pos="5040"/>
        </w:tabs>
        <w:ind w:left="5040" w:hanging="360"/>
      </w:pPr>
      <w:rPr>
        <w:rFonts w:ascii="Arial" w:hAnsi="Arial" w:hint="default"/>
      </w:rPr>
    </w:lvl>
    <w:lvl w:ilvl="7" w:tplc="C630A186" w:tentative="1">
      <w:start w:val="1"/>
      <w:numFmt w:val="bullet"/>
      <w:lvlText w:val="•"/>
      <w:lvlJc w:val="left"/>
      <w:pPr>
        <w:tabs>
          <w:tab w:val="num" w:pos="5760"/>
        </w:tabs>
        <w:ind w:left="5760" w:hanging="360"/>
      </w:pPr>
      <w:rPr>
        <w:rFonts w:ascii="Arial" w:hAnsi="Arial" w:hint="default"/>
      </w:rPr>
    </w:lvl>
    <w:lvl w:ilvl="8" w:tplc="349825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3C"/>
    <w:rsid w:val="00015675"/>
    <w:rsid w:val="00035C74"/>
    <w:rsid w:val="0005275C"/>
    <w:rsid w:val="00052856"/>
    <w:rsid w:val="00067353"/>
    <w:rsid w:val="000769A6"/>
    <w:rsid w:val="000813A2"/>
    <w:rsid w:val="000A3605"/>
    <w:rsid w:val="000F0129"/>
    <w:rsid w:val="000F6D6F"/>
    <w:rsid w:val="00115417"/>
    <w:rsid w:val="001754B1"/>
    <w:rsid w:val="00194E66"/>
    <w:rsid w:val="00195401"/>
    <w:rsid w:val="001A1604"/>
    <w:rsid w:val="001A7F23"/>
    <w:rsid w:val="001B2F9D"/>
    <w:rsid w:val="001E1EE4"/>
    <w:rsid w:val="001E5A40"/>
    <w:rsid w:val="001F045C"/>
    <w:rsid w:val="002005AF"/>
    <w:rsid w:val="00207BD4"/>
    <w:rsid w:val="00212EEE"/>
    <w:rsid w:val="00213E27"/>
    <w:rsid w:val="00225C07"/>
    <w:rsid w:val="00230E5A"/>
    <w:rsid w:val="00266E5B"/>
    <w:rsid w:val="00267C8A"/>
    <w:rsid w:val="00273F2A"/>
    <w:rsid w:val="002A3B1C"/>
    <w:rsid w:val="002C591E"/>
    <w:rsid w:val="002D3C93"/>
    <w:rsid w:val="002D5C8D"/>
    <w:rsid w:val="002F4841"/>
    <w:rsid w:val="00306DF2"/>
    <w:rsid w:val="00314D1F"/>
    <w:rsid w:val="00341B81"/>
    <w:rsid w:val="0034417F"/>
    <w:rsid w:val="00354BF8"/>
    <w:rsid w:val="00355CE7"/>
    <w:rsid w:val="00355E7D"/>
    <w:rsid w:val="00356D0C"/>
    <w:rsid w:val="003903FF"/>
    <w:rsid w:val="00391CB4"/>
    <w:rsid w:val="003A0B9A"/>
    <w:rsid w:val="003A555C"/>
    <w:rsid w:val="003F03B1"/>
    <w:rsid w:val="00404AC6"/>
    <w:rsid w:val="00405992"/>
    <w:rsid w:val="00406AAA"/>
    <w:rsid w:val="004071FB"/>
    <w:rsid w:val="004235A9"/>
    <w:rsid w:val="00426B41"/>
    <w:rsid w:val="00442128"/>
    <w:rsid w:val="00446AAB"/>
    <w:rsid w:val="00451B31"/>
    <w:rsid w:val="0046604C"/>
    <w:rsid w:val="00483F26"/>
    <w:rsid w:val="004B36CC"/>
    <w:rsid w:val="00500188"/>
    <w:rsid w:val="00505066"/>
    <w:rsid w:val="0052220A"/>
    <w:rsid w:val="00533BAC"/>
    <w:rsid w:val="005342B3"/>
    <w:rsid w:val="00535315"/>
    <w:rsid w:val="00536863"/>
    <w:rsid w:val="0054319A"/>
    <w:rsid w:val="0055467C"/>
    <w:rsid w:val="005D07C3"/>
    <w:rsid w:val="005E030B"/>
    <w:rsid w:val="005E2F4F"/>
    <w:rsid w:val="0062144F"/>
    <w:rsid w:val="00633DFC"/>
    <w:rsid w:val="006613BB"/>
    <w:rsid w:val="006934DF"/>
    <w:rsid w:val="00694CBC"/>
    <w:rsid w:val="006B1E6B"/>
    <w:rsid w:val="006B565C"/>
    <w:rsid w:val="006F6DDC"/>
    <w:rsid w:val="00734B02"/>
    <w:rsid w:val="00742530"/>
    <w:rsid w:val="007E0364"/>
    <w:rsid w:val="007E073C"/>
    <w:rsid w:val="007F2865"/>
    <w:rsid w:val="007F4226"/>
    <w:rsid w:val="007F620C"/>
    <w:rsid w:val="00806BF6"/>
    <w:rsid w:val="00814B99"/>
    <w:rsid w:val="0087418D"/>
    <w:rsid w:val="00883145"/>
    <w:rsid w:val="008D2F1A"/>
    <w:rsid w:val="008E6F58"/>
    <w:rsid w:val="008E7C99"/>
    <w:rsid w:val="008F05AE"/>
    <w:rsid w:val="009202F7"/>
    <w:rsid w:val="00921483"/>
    <w:rsid w:val="00925647"/>
    <w:rsid w:val="00925C9B"/>
    <w:rsid w:val="00946BF0"/>
    <w:rsid w:val="0097421A"/>
    <w:rsid w:val="009949AA"/>
    <w:rsid w:val="009B731B"/>
    <w:rsid w:val="009C0CDA"/>
    <w:rsid w:val="009C1799"/>
    <w:rsid w:val="009D5184"/>
    <w:rsid w:val="00A1799A"/>
    <w:rsid w:val="00A260B2"/>
    <w:rsid w:val="00A41982"/>
    <w:rsid w:val="00A47BFC"/>
    <w:rsid w:val="00A57976"/>
    <w:rsid w:val="00A579C9"/>
    <w:rsid w:val="00A606DA"/>
    <w:rsid w:val="00A677B0"/>
    <w:rsid w:val="00A828CE"/>
    <w:rsid w:val="00A971F1"/>
    <w:rsid w:val="00AD44B8"/>
    <w:rsid w:val="00B11338"/>
    <w:rsid w:val="00B4591C"/>
    <w:rsid w:val="00B67278"/>
    <w:rsid w:val="00B92DBA"/>
    <w:rsid w:val="00B97D75"/>
    <w:rsid w:val="00BC496F"/>
    <w:rsid w:val="00BD0FCB"/>
    <w:rsid w:val="00BE7D4D"/>
    <w:rsid w:val="00C2364D"/>
    <w:rsid w:val="00C4654F"/>
    <w:rsid w:val="00C9747F"/>
    <w:rsid w:val="00CB31D1"/>
    <w:rsid w:val="00CB67C8"/>
    <w:rsid w:val="00CF103B"/>
    <w:rsid w:val="00CF5C8C"/>
    <w:rsid w:val="00D23E49"/>
    <w:rsid w:val="00D250E7"/>
    <w:rsid w:val="00D60D98"/>
    <w:rsid w:val="00D660B7"/>
    <w:rsid w:val="00D72AD0"/>
    <w:rsid w:val="00D84217"/>
    <w:rsid w:val="00D870C7"/>
    <w:rsid w:val="00DB20A1"/>
    <w:rsid w:val="00DE1356"/>
    <w:rsid w:val="00DE1371"/>
    <w:rsid w:val="00E36883"/>
    <w:rsid w:val="00E51FDF"/>
    <w:rsid w:val="00E5283F"/>
    <w:rsid w:val="00E62BF5"/>
    <w:rsid w:val="00EA50E5"/>
    <w:rsid w:val="00F13D9F"/>
    <w:rsid w:val="00F23C1D"/>
    <w:rsid w:val="00F35398"/>
    <w:rsid w:val="00F74448"/>
    <w:rsid w:val="00F827F0"/>
    <w:rsid w:val="00FA333A"/>
    <w:rsid w:val="00FB113E"/>
    <w:rsid w:val="00FB5A61"/>
    <w:rsid w:val="00FC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4D36"/>
  <w15:chartTrackingRefBased/>
  <w15:docId w15:val="{D7A95D89-AF72-4723-B839-375D3BC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73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rsid w:val="007E073C"/>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7E073C"/>
    <w:rPr>
      <w:rFonts w:ascii="Times New Roman" w:eastAsia="Times New Roman" w:hAnsi="Times New Roman" w:cs="Times New Roman"/>
      <w:sz w:val="24"/>
      <w:szCs w:val="20"/>
      <w:lang w:eastAsia="en-GB"/>
    </w:rPr>
  </w:style>
  <w:style w:type="character" w:styleId="Hyperlink">
    <w:name w:val="Hyperlink"/>
    <w:rsid w:val="007E073C"/>
    <w:rPr>
      <w:color w:val="0000FF"/>
      <w:u w:val="single"/>
    </w:rPr>
  </w:style>
  <w:style w:type="paragraph" w:styleId="BalloonText">
    <w:name w:val="Balloon Text"/>
    <w:basedOn w:val="Normal"/>
    <w:link w:val="BalloonTextChar"/>
    <w:uiPriority w:val="99"/>
    <w:semiHidden/>
    <w:unhideWhenUsed/>
    <w:rsid w:val="00534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B3"/>
    <w:rPr>
      <w:rFonts w:ascii="Segoe UI" w:hAnsi="Segoe UI" w:cs="Segoe UI"/>
      <w:sz w:val="18"/>
      <w:szCs w:val="18"/>
    </w:rPr>
  </w:style>
  <w:style w:type="paragraph" w:styleId="NormalWeb">
    <w:name w:val="Normal (Web)"/>
    <w:basedOn w:val="Normal"/>
    <w:uiPriority w:val="99"/>
    <w:unhideWhenUsed/>
    <w:rsid w:val="002F48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4841"/>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C93"/>
    <w:rPr>
      <w:sz w:val="16"/>
      <w:szCs w:val="16"/>
    </w:rPr>
  </w:style>
  <w:style w:type="paragraph" w:styleId="CommentText">
    <w:name w:val="annotation text"/>
    <w:basedOn w:val="Normal"/>
    <w:link w:val="CommentTextChar"/>
    <w:uiPriority w:val="99"/>
    <w:semiHidden/>
    <w:unhideWhenUsed/>
    <w:rsid w:val="002D3C93"/>
    <w:pPr>
      <w:spacing w:line="240" w:lineRule="auto"/>
    </w:pPr>
    <w:rPr>
      <w:sz w:val="20"/>
      <w:szCs w:val="20"/>
    </w:rPr>
  </w:style>
  <w:style w:type="character" w:customStyle="1" w:styleId="CommentTextChar">
    <w:name w:val="Comment Text Char"/>
    <w:basedOn w:val="DefaultParagraphFont"/>
    <w:link w:val="CommentText"/>
    <w:uiPriority w:val="99"/>
    <w:semiHidden/>
    <w:rsid w:val="002D3C93"/>
    <w:rPr>
      <w:sz w:val="20"/>
      <w:szCs w:val="20"/>
    </w:rPr>
  </w:style>
  <w:style w:type="paragraph" w:styleId="CommentSubject">
    <w:name w:val="annotation subject"/>
    <w:basedOn w:val="CommentText"/>
    <w:next w:val="CommentText"/>
    <w:link w:val="CommentSubjectChar"/>
    <w:uiPriority w:val="99"/>
    <w:semiHidden/>
    <w:unhideWhenUsed/>
    <w:rsid w:val="002D3C93"/>
    <w:rPr>
      <w:b/>
      <w:bCs/>
    </w:rPr>
  </w:style>
  <w:style w:type="character" w:customStyle="1" w:styleId="CommentSubjectChar">
    <w:name w:val="Comment Subject Char"/>
    <w:basedOn w:val="CommentTextChar"/>
    <w:link w:val="CommentSubject"/>
    <w:uiPriority w:val="99"/>
    <w:semiHidden/>
    <w:rsid w:val="002D3C93"/>
    <w:rPr>
      <w:b/>
      <w:bCs/>
      <w:sz w:val="20"/>
      <w:szCs w:val="20"/>
    </w:rPr>
  </w:style>
  <w:style w:type="paragraph" w:styleId="Header">
    <w:name w:val="header"/>
    <w:basedOn w:val="Normal"/>
    <w:link w:val="HeaderChar"/>
    <w:uiPriority w:val="99"/>
    <w:unhideWhenUsed/>
    <w:rsid w:val="00E5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3F"/>
  </w:style>
  <w:style w:type="paragraph" w:styleId="Footer">
    <w:name w:val="footer"/>
    <w:basedOn w:val="Normal"/>
    <w:link w:val="FooterChar"/>
    <w:uiPriority w:val="99"/>
    <w:unhideWhenUsed/>
    <w:rsid w:val="00E5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3F"/>
  </w:style>
  <w:style w:type="character" w:customStyle="1" w:styleId="highwire-citation-authors">
    <w:name w:val="highwire-citation-authors"/>
    <w:basedOn w:val="DefaultParagraphFont"/>
    <w:rsid w:val="00213E27"/>
  </w:style>
  <w:style w:type="character" w:customStyle="1" w:styleId="highwire-citation-author">
    <w:name w:val="highwire-citation-author"/>
    <w:basedOn w:val="DefaultParagraphFont"/>
    <w:rsid w:val="00213E27"/>
  </w:style>
  <w:style w:type="character" w:customStyle="1" w:styleId="nlm-surname">
    <w:name w:val="nlm-surname"/>
    <w:basedOn w:val="DefaultParagraphFont"/>
    <w:rsid w:val="00213E27"/>
  </w:style>
  <w:style w:type="character" w:customStyle="1" w:styleId="citation-et">
    <w:name w:val="citation-et"/>
    <w:basedOn w:val="DefaultParagraphFont"/>
    <w:rsid w:val="00213E27"/>
  </w:style>
  <w:style w:type="character" w:customStyle="1" w:styleId="highwire-cite-metadata-journal">
    <w:name w:val="highwire-cite-metadata-journal"/>
    <w:basedOn w:val="DefaultParagraphFont"/>
    <w:rsid w:val="00213E27"/>
  </w:style>
  <w:style w:type="character" w:customStyle="1" w:styleId="highwire-cite-metadata-year">
    <w:name w:val="highwire-cite-metadata-year"/>
    <w:basedOn w:val="DefaultParagraphFont"/>
    <w:rsid w:val="00213E27"/>
  </w:style>
  <w:style w:type="character" w:customStyle="1" w:styleId="highwire-cite-metadata-volume">
    <w:name w:val="highwire-cite-metadata-volume"/>
    <w:basedOn w:val="DefaultParagraphFont"/>
    <w:rsid w:val="00213E27"/>
  </w:style>
  <w:style w:type="character" w:customStyle="1" w:styleId="highwire-cite-metadata-elocation-id">
    <w:name w:val="highwire-cite-metadata-elocation-id"/>
    <w:basedOn w:val="DefaultParagraphFont"/>
    <w:rsid w:val="00213E27"/>
  </w:style>
  <w:style w:type="character" w:customStyle="1" w:styleId="highwire-cite-metadata-doi">
    <w:name w:val="highwire-cite-metadata-doi"/>
    <w:basedOn w:val="DefaultParagraphFont"/>
    <w:rsid w:val="00213E27"/>
  </w:style>
  <w:style w:type="character" w:customStyle="1" w:styleId="label">
    <w:name w:val="label"/>
    <w:basedOn w:val="DefaultParagraphFont"/>
    <w:rsid w:val="00213E27"/>
  </w:style>
  <w:style w:type="character" w:customStyle="1" w:styleId="UnresolvedMention">
    <w:name w:val="Unresolved Mention"/>
    <w:basedOn w:val="DefaultParagraphFont"/>
    <w:uiPriority w:val="99"/>
    <w:semiHidden/>
    <w:unhideWhenUsed/>
    <w:rsid w:val="00230E5A"/>
    <w:rPr>
      <w:color w:val="605E5C"/>
      <w:shd w:val="clear" w:color="auto" w:fill="E1DFDD"/>
    </w:rPr>
  </w:style>
  <w:style w:type="paragraph" w:styleId="EndnoteText">
    <w:name w:val="endnote text"/>
    <w:basedOn w:val="Normal"/>
    <w:link w:val="EndnoteTextChar"/>
    <w:uiPriority w:val="99"/>
    <w:semiHidden/>
    <w:unhideWhenUsed/>
    <w:rsid w:val="00355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E7D"/>
    <w:rPr>
      <w:sz w:val="20"/>
      <w:szCs w:val="20"/>
    </w:rPr>
  </w:style>
  <w:style w:type="character" w:styleId="EndnoteReference">
    <w:name w:val="endnote reference"/>
    <w:basedOn w:val="DefaultParagraphFont"/>
    <w:uiPriority w:val="99"/>
    <w:semiHidden/>
    <w:unhideWhenUsed/>
    <w:rsid w:val="00355E7D"/>
    <w:rPr>
      <w:vertAlign w:val="superscript"/>
    </w:rPr>
  </w:style>
  <w:style w:type="paragraph" w:styleId="FootnoteText">
    <w:name w:val="footnote text"/>
    <w:basedOn w:val="Normal"/>
    <w:link w:val="FootnoteTextChar"/>
    <w:uiPriority w:val="99"/>
    <w:semiHidden/>
    <w:unhideWhenUsed/>
    <w:rsid w:val="00355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E7D"/>
    <w:rPr>
      <w:sz w:val="20"/>
      <w:szCs w:val="20"/>
    </w:rPr>
  </w:style>
  <w:style w:type="character" w:styleId="FootnoteReference">
    <w:name w:val="footnote reference"/>
    <w:basedOn w:val="DefaultParagraphFont"/>
    <w:uiPriority w:val="99"/>
    <w:semiHidden/>
    <w:unhideWhenUsed/>
    <w:rsid w:val="00355E7D"/>
    <w:rPr>
      <w:vertAlign w:val="superscript"/>
    </w:rPr>
  </w:style>
  <w:style w:type="character" w:styleId="FollowedHyperlink">
    <w:name w:val="FollowedHyperlink"/>
    <w:basedOn w:val="DefaultParagraphFont"/>
    <w:uiPriority w:val="99"/>
    <w:semiHidden/>
    <w:unhideWhenUsed/>
    <w:rsid w:val="00355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9741">
      <w:bodyDiv w:val="1"/>
      <w:marLeft w:val="0"/>
      <w:marRight w:val="0"/>
      <w:marTop w:val="0"/>
      <w:marBottom w:val="0"/>
      <w:divBdr>
        <w:top w:val="none" w:sz="0" w:space="0" w:color="auto"/>
        <w:left w:val="none" w:sz="0" w:space="0" w:color="auto"/>
        <w:bottom w:val="none" w:sz="0" w:space="0" w:color="auto"/>
        <w:right w:val="none" w:sz="0" w:space="0" w:color="auto"/>
      </w:divBdr>
      <w:divsChild>
        <w:div w:id="28186422">
          <w:marLeft w:val="0"/>
          <w:marRight w:val="0"/>
          <w:marTop w:val="0"/>
          <w:marBottom w:val="0"/>
          <w:divBdr>
            <w:top w:val="none" w:sz="0" w:space="0" w:color="auto"/>
            <w:left w:val="none" w:sz="0" w:space="0" w:color="auto"/>
            <w:bottom w:val="none" w:sz="0" w:space="0" w:color="auto"/>
            <w:right w:val="none" w:sz="0" w:space="0" w:color="auto"/>
          </w:divBdr>
        </w:div>
        <w:div w:id="2121681046">
          <w:marLeft w:val="0"/>
          <w:marRight w:val="0"/>
          <w:marTop w:val="0"/>
          <w:marBottom w:val="0"/>
          <w:divBdr>
            <w:top w:val="none" w:sz="0" w:space="0" w:color="auto"/>
            <w:left w:val="none" w:sz="0" w:space="0" w:color="auto"/>
            <w:bottom w:val="none" w:sz="0" w:space="0" w:color="auto"/>
            <w:right w:val="none" w:sz="0" w:space="0" w:color="auto"/>
          </w:divBdr>
        </w:div>
        <w:div w:id="1082678439">
          <w:marLeft w:val="0"/>
          <w:marRight w:val="0"/>
          <w:marTop w:val="0"/>
          <w:marBottom w:val="0"/>
          <w:divBdr>
            <w:top w:val="none" w:sz="0" w:space="0" w:color="auto"/>
            <w:left w:val="none" w:sz="0" w:space="0" w:color="auto"/>
            <w:bottom w:val="none" w:sz="0" w:space="0" w:color="auto"/>
            <w:right w:val="none" w:sz="0" w:space="0" w:color="auto"/>
          </w:divBdr>
        </w:div>
      </w:divsChild>
    </w:div>
    <w:div w:id="615673725">
      <w:bodyDiv w:val="1"/>
      <w:marLeft w:val="0"/>
      <w:marRight w:val="0"/>
      <w:marTop w:val="0"/>
      <w:marBottom w:val="0"/>
      <w:divBdr>
        <w:top w:val="none" w:sz="0" w:space="0" w:color="auto"/>
        <w:left w:val="none" w:sz="0" w:space="0" w:color="auto"/>
        <w:bottom w:val="none" w:sz="0" w:space="0" w:color="auto"/>
        <w:right w:val="none" w:sz="0" w:space="0" w:color="auto"/>
      </w:divBdr>
      <w:divsChild>
        <w:div w:id="37320572">
          <w:marLeft w:val="547"/>
          <w:marRight w:val="0"/>
          <w:marTop w:val="0"/>
          <w:marBottom w:val="0"/>
          <w:divBdr>
            <w:top w:val="none" w:sz="0" w:space="0" w:color="auto"/>
            <w:left w:val="none" w:sz="0" w:space="0" w:color="auto"/>
            <w:bottom w:val="none" w:sz="0" w:space="0" w:color="auto"/>
            <w:right w:val="none" w:sz="0" w:space="0" w:color="auto"/>
          </w:divBdr>
        </w:div>
        <w:div w:id="543101946">
          <w:marLeft w:val="1267"/>
          <w:marRight w:val="0"/>
          <w:marTop w:val="0"/>
          <w:marBottom w:val="0"/>
          <w:divBdr>
            <w:top w:val="none" w:sz="0" w:space="0" w:color="auto"/>
            <w:left w:val="none" w:sz="0" w:space="0" w:color="auto"/>
            <w:bottom w:val="none" w:sz="0" w:space="0" w:color="auto"/>
            <w:right w:val="none" w:sz="0" w:space="0" w:color="auto"/>
          </w:divBdr>
        </w:div>
        <w:div w:id="1432970787">
          <w:marLeft w:val="1267"/>
          <w:marRight w:val="0"/>
          <w:marTop w:val="0"/>
          <w:marBottom w:val="0"/>
          <w:divBdr>
            <w:top w:val="none" w:sz="0" w:space="0" w:color="auto"/>
            <w:left w:val="none" w:sz="0" w:space="0" w:color="auto"/>
            <w:bottom w:val="none" w:sz="0" w:space="0" w:color="auto"/>
            <w:right w:val="none" w:sz="0" w:space="0" w:color="auto"/>
          </w:divBdr>
        </w:div>
        <w:div w:id="1419862458">
          <w:marLeft w:val="1267"/>
          <w:marRight w:val="0"/>
          <w:marTop w:val="0"/>
          <w:marBottom w:val="0"/>
          <w:divBdr>
            <w:top w:val="none" w:sz="0" w:space="0" w:color="auto"/>
            <w:left w:val="none" w:sz="0" w:space="0" w:color="auto"/>
            <w:bottom w:val="none" w:sz="0" w:space="0" w:color="auto"/>
            <w:right w:val="none" w:sz="0" w:space="0" w:color="auto"/>
          </w:divBdr>
        </w:div>
        <w:div w:id="439839873">
          <w:marLeft w:val="1267"/>
          <w:marRight w:val="0"/>
          <w:marTop w:val="0"/>
          <w:marBottom w:val="0"/>
          <w:divBdr>
            <w:top w:val="none" w:sz="0" w:space="0" w:color="auto"/>
            <w:left w:val="none" w:sz="0" w:space="0" w:color="auto"/>
            <w:bottom w:val="none" w:sz="0" w:space="0" w:color="auto"/>
            <w:right w:val="none" w:sz="0" w:space="0" w:color="auto"/>
          </w:divBdr>
        </w:div>
        <w:div w:id="1793404754">
          <w:marLeft w:val="547"/>
          <w:marRight w:val="0"/>
          <w:marTop w:val="0"/>
          <w:marBottom w:val="0"/>
          <w:divBdr>
            <w:top w:val="none" w:sz="0" w:space="0" w:color="auto"/>
            <w:left w:val="none" w:sz="0" w:space="0" w:color="auto"/>
            <w:bottom w:val="none" w:sz="0" w:space="0" w:color="auto"/>
            <w:right w:val="none" w:sz="0" w:space="0" w:color="auto"/>
          </w:divBdr>
        </w:div>
        <w:div w:id="393087528">
          <w:marLeft w:val="547"/>
          <w:marRight w:val="0"/>
          <w:marTop w:val="0"/>
          <w:marBottom w:val="0"/>
          <w:divBdr>
            <w:top w:val="none" w:sz="0" w:space="0" w:color="auto"/>
            <w:left w:val="none" w:sz="0" w:space="0" w:color="auto"/>
            <w:bottom w:val="none" w:sz="0" w:space="0" w:color="auto"/>
            <w:right w:val="none" w:sz="0" w:space="0" w:color="auto"/>
          </w:divBdr>
        </w:div>
      </w:divsChild>
    </w:div>
    <w:div w:id="1305620013">
      <w:bodyDiv w:val="1"/>
      <w:marLeft w:val="0"/>
      <w:marRight w:val="0"/>
      <w:marTop w:val="0"/>
      <w:marBottom w:val="0"/>
      <w:divBdr>
        <w:top w:val="none" w:sz="0" w:space="0" w:color="auto"/>
        <w:left w:val="none" w:sz="0" w:space="0" w:color="auto"/>
        <w:bottom w:val="none" w:sz="0" w:space="0" w:color="auto"/>
        <w:right w:val="none" w:sz="0" w:space="0" w:color="auto"/>
      </w:divBdr>
      <w:divsChild>
        <w:div w:id="1341666514">
          <w:marLeft w:val="547"/>
          <w:marRight w:val="0"/>
          <w:marTop w:val="0"/>
          <w:marBottom w:val="0"/>
          <w:divBdr>
            <w:top w:val="none" w:sz="0" w:space="0" w:color="auto"/>
            <w:left w:val="none" w:sz="0" w:space="0" w:color="auto"/>
            <w:bottom w:val="none" w:sz="0" w:space="0" w:color="auto"/>
            <w:right w:val="none" w:sz="0" w:space="0" w:color="auto"/>
          </w:divBdr>
        </w:div>
        <w:div w:id="1373001377">
          <w:marLeft w:val="1267"/>
          <w:marRight w:val="0"/>
          <w:marTop w:val="0"/>
          <w:marBottom w:val="0"/>
          <w:divBdr>
            <w:top w:val="none" w:sz="0" w:space="0" w:color="auto"/>
            <w:left w:val="none" w:sz="0" w:space="0" w:color="auto"/>
            <w:bottom w:val="none" w:sz="0" w:space="0" w:color="auto"/>
            <w:right w:val="none" w:sz="0" w:space="0" w:color="auto"/>
          </w:divBdr>
        </w:div>
        <w:div w:id="170799283">
          <w:marLeft w:val="1267"/>
          <w:marRight w:val="0"/>
          <w:marTop w:val="0"/>
          <w:marBottom w:val="0"/>
          <w:divBdr>
            <w:top w:val="none" w:sz="0" w:space="0" w:color="auto"/>
            <w:left w:val="none" w:sz="0" w:space="0" w:color="auto"/>
            <w:bottom w:val="none" w:sz="0" w:space="0" w:color="auto"/>
            <w:right w:val="none" w:sz="0" w:space="0" w:color="auto"/>
          </w:divBdr>
        </w:div>
        <w:div w:id="1761442243">
          <w:marLeft w:val="1267"/>
          <w:marRight w:val="0"/>
          <w:marTop w:val="0"/>
          <w:marBottom w:val="0"/>
          <w:divBdr>
            <w:top w:val="none" w:sz="0" w:space="0" w:color="auto"/>
            <w:left w:val="none" w:sz="0" w:space="0" w:color="auto"/>
            <w:bottom w:val="none" w:sz="0" w:space="0" w:color="auto"/>
            <w:right w:val="none" w:sz="0" w:space="0" w:color="auto"/>
          </w:divBdr>
        </w:div>
        <w:div w:id="497623259">
          <w:marLeft w:val="547"/>
          <w:marRight w:val="0"/>
          <w:marTop w:val="0"/>
          <w:marBottom w:val="0"/>
          <w:divBdr>
            <w:top w:val="none" w:sz="0" w:space="0" w:color="auto"/>
            <w:left w:val="none" w:sz="0" w:space="0" w:color="auto"/>
            <w:bottom w:val="none" w:sz="0" w:space="0" w:color="auto"/>
            <w:right w:val="none" w:sz="0" w:space="0" w:color="auto"/>
          </w:divBdr>
        </w:div>
        <w:div w:id="301346678">
          <w:marLeft w:val="1267"/>
          <w:marRight w:val="0"/>
          <w:marTop w:val="0"/>
          <w:marBottom w:val="0"/>
          <w:divBdr>
            <w:top w:val="none" w:sz="0" w:space="0" w:color="auto"/>
            <w:left w:val="none" w:sz="0" w:space="0" w:color="auto"/>
            <w:bottom w:val="none" w:sz="0" w:space="0" w:color="auto"/>
            <w:right w:val="none" w:sz="0" w:space="0" w:color="auto"/>
          </w:divBdr>
        </w:div>
        <w:div w:id="1354184847">
          <w:marLeft w:val="1267"/>
          <w:marRight w:val="0"/>
          <w:marTop w:val="0"/>
          <w:marBottom w:val="0"/>
          <w:divBdr>
            <w:top w:val="none" w:sz="0" w:space="0" w:color="auto"/>
            <w:left w:val="none" w:sz="0" w:space="0" w:color="auto"/>
            <w:bottom w:val="none" w:sz="0" w:space="0" w:color="auto"/>
            <w:right w:val="none" w:sz="0" w:space="0" w:color="auto"/>
          </w:divBdr>
        </w:div>
        <w:div w:id="571239610">
          <w:marLeft w:val="1267"/>
          <w:marRight w:val="0"/>
          <w:marTop w:val="0"/>
          <w:marBottom w:val="0"/>
          <w:divBdr>
            <w:top w:val="none" w:sz="0" w:space="0" w:color="auto"/>
            <w:left w:val="none" w:sz="0" w:space="0" w:color="auto"/>
            <w:bottom w:val="none" w:sz="0" w:space="0" w:color="auto"/>
            <w:right w:val="none" w:sz="0" w:space="0" w:color="auto"/>
          </w:divBdr>
        </w:div>
      </w:divsChild>
    </w:div>
    <w:div w:id="1326787186">
      <w:bodyDiv w:val="1"/>
      <w:marLeft w:val="0"/>
      <w:marRight w:val="0"/>
      <w:marTop w:val="0"/>
      <w:marBottom w:val="0"/>
      <w:divBdr>
        <w:top w:val="none" w:sz="0" w:space="0" w:color="auto"/>
        <w:left w:val="none" w:sz="0" w:space="0" w:color="auto"/>
        <w:bottom w:val="none" w:sz="0" w:space="0" w:color="auto"/>
        <w:right w:val="none" w:sz="0" w:space="0" w:color="auto"/>
      </w:divBdr>
    </w:div>
    <w:div w:id="13805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ie.de.kimpe@vub.be" TargetMode="External"/><Relationship Id="rId18" Type="http://schemas.openxmlformats.org/officeDocument/2006/relationships/hyperlink" Target="https://www.hrw.org/news/2021/03/04/technology-enabling-surveillance-inequality-during-pandemi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heguardian.com/commentisfree/2020/dec/15/health-inequalities-covid-ucl-government-policymaking" TargetMode="External"/><Relationship Id="rId7" Type="http://schemas.openxmlformats.org/officeDocument/2006/relationships/settings" Target="settings.xml"/><Relationship Id="rId12" Type="http://schemas.openxmlformats.org/officeDocument/2006/relationships/hyperlink" Target="mailto:m.oneill@dundee.ac.uk" TargetMode="External"/><Relationship Id="rId17" Type="http://schemas.openxmlformats.org/officeDocument/2006/relationships/hyperlink" Target="https://www.bbc.co.uk/news/uk-568905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uk/news/uk-england-london-52905787" TargetMode="External"/><Relationship Id="rId20" Type="http://schemas.openxmlformats.org/officeDocument/2006/relationships/hyperlink" Target="https://libertyinvestigates.org.uk/articles/bame-people-disproportionately-targeted-by-coronavirus-f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rowe@liv.ac.uk" TargetMode="External"/><Relationship Id="rId24" Type="http://schemas.openxmlformats.org/officeDocument/2006/relationships/hyperlink" Target="https://www.theguardian.com/world/2020/apr/18/police-call-for-end-to-lockdown-shaming-as-a-weapon-in-feud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amnesty.org/en/latest/news/2020/06/europe-covid19-lockdowns-expose-racial-bias-and-discrimination-within-police/" TargetMode="External"/><Relationship Id="rId23" Type="http://schemas.openxmlformats.org/officeDocument/2006/relationships/hyperlink" Target="https://www.theguardian.com/world/2020/jun/26/hardline-policing-may-provoke-civil-unrest-post-lockdown-government-warned" TargetMode="External"/><Relationship Id="rId10" Type="http://schemas.openxmlformats.org/officeDocument/2006/relationships/endnotes" Target="endnotes.xml"/><Relationship Id="rId19" Type="http://schemas.openxmlformats.org/officeDocument/2006/relationships/hyperlink" Target="https://www.opendemocracy.net/en/openjustice/policing-during-pandemic-insight-racism-u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ffman.istvan@ajk.elte.hu" TargetMode="External"/><Relationship Id="rId22" Type="http://schemas.openxmlformats.org/officeDocument/2006/relationships/hyperlink" Target="https://amp.theguardian.com/world/2020/jun/17/police-in-england-and-wales-six-times-more-likely-to-fine-bame-people-in-lockdown?utm_term=Autofeed&amp;CMP=twt_gu&amp;utm_medium=&amp;utm_source=Twitter&amp;__twitter_impression=tru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pa.police.uk/strategy-performance/independent-advisory-group-coronavirus-powers/" TargetMode="External"/><Relationship Id="rId1" Type="http://schemas.openxmlformats.org/officeDocument/2006/relationships/hyperlink" Target="https://www.policingauthority.ie/en/about-us/detail/oversight-of-covid-19-pol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8EE254C73F04FAA268A3FBC572301" ma:contentTypeVersion="13" ma:contentTypeDescription="Create a new document." ma:contentTypeScope="" ma:versionID="55df83a908d4e95033f03bd91aca8ca7">
  <xsd:schema xmlns:xsd="http://www.w3.org/2001/XMLSchema" xmlns:xs="http://www.w3.org/2001/XMLSchema" xmlns:p="http://schemas.microsoft.com/office/2006/metadata/properties" xmlns:ns3="c02b987e-d7ac-4488-b746-62896a9b2f0c" xmlns:ns4="7f351562-133a-4361-81ee-0c08b551271c" targetNamespace="http://schemas.microsoft.com/office/2006/metadata/properties" ma:root="true" ma:fieldsID="3d51db8ae1b685e415dd185d63785bdd" ns3:_="" ns4:_="">
    <xsd:import namespace="c02b987e-d7ac-4488-b746-62896a9b2f0c"/>
    <xsd:import namespace="7f351562-133a-4361-81ee-0c08b5512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987e-d7ac-4488-b746-62896a9b2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51562-133a-4361-81ee-0c08b55127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90D4-F9EC-42F6-B34E-05379CBD8ED4}">
  <ds:schemaRefs>
    <ds:schemaRef ds:uri="http://schemas.microsoft.com/office/2006/metadata/properties"/>
    <ds:schemaRef ds:uri="http://purl.org/dc/dcmitype/"/>
    <ds:schemaRef ds:uri="http://purl.org/dc/elements/1.1/"/>
    <ds:schemaRef ds:uri="http://schemas.microsoft.com/office/infopath/2007/PartnerControls"/>
    <ds:schemaRef ds:uri="c02b987e-d7ac-4488-b746-62896a9b2f0c"/>
    <ds:schemaRef ds:uri="http://schemas.openxmlformats.org/package/2006/metadata/core-properties"/>
    <ds:schemaRef ds:uri="http://purl.org/dc/terms/"/>
    <ds:schemaRef ds:uri="http://schemas.microsoft.com/office/2006/documentManagement/types"/>
    <ds:schemaRef ds:uri="7f351562-133a-4361-81ee-0c08b551271c"/>
    <ds:schemaRef ds:uri="http://www.w3.org/XML/1998/namespace"/>
  </ds:schemaRefs>
</ds:datastoreItem>
</file>

<file path=customXml/itemProps2.xml><?xml version="1.0" encoding="utf-8"?>
<ds:datastoreItem xmlns:ds="http://schemas.openxmlformats.org/officeDocument/2006/customXml" ds:itemID="{75A0BAF8-E07C-4EF8-A706-8B57816E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b987e-d7ac-4488-b746-62896a9b2f0c"/>
    <ds:schemaRef ds:uri="7f351562-133a-4361-81ee-0c08b5512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2491C-BD60-4A99-BF3D-2613FB25948E}">
  <ds:schemaRefs>
    <ds:schemaRef ds:uri="http://schemas.microsoft.com/sharepoint/v3/contenttype/forms"/>
  </ds:schemaRefs>
</ds:datastoreItem>
</file>

<file path=customXml/itemProps4.xml><?xml version="1.0" encoding="utf-8"?>
<ds:datastoreItem xmlns:ds="http://schemas.openxmlformats.org/officeDocument/2006/customXml" ds:itemID="{78B49576-EB31-438E-ACDB-D5D61884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17703</Characters>
  <Application>Microsoft Office Word</Application>
  <DocSecurity>0</DocSecurity>
  <Lines>264</Lines>
  <Paragraphs>56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The University of Liverpool</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2</cp:revision>
  <dcterms:created xsi:type="dcterms:W3CDTF">2021-07-23T08:35:00Z</dcterms:created>
  <dcterms:modified xsi:type="dcterms:W3CDTF">2021-07-23T08:35:00Z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0x0101005438EE254C73F04FAA268A3FBC572301</vt:lpwstr>
  </property>
</Properties>
</file>