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2.xml" ContentType="application/vnd.ms-office.classificationlabels+xml"/>
  <Override PartName="/docMetadata/LabelInfo0.xml" ContentType="application/vnd.ms-office.classificationlabels+xml"/>
  <Override PartName="/docMetadata/LabelInfo1.xml" ContentType="application/vnd.ms-office.classificationlabels+xml"/>
  <Override PartName="/docMetadata/LabelInfo4.xml" ContentType="application/vnd.ms-office.classificationlabels+xml"/>
  <Override PartName="/docMetadata/LabelInfo3.xml" ContentType="application/vnd.ms-office.classificationlabels+xml"/>
  <Override PartName="/docMetadata/LabelInfo.xml" ContentType="application/vnd.ms-office.classificationlabel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8" Type="http://schemas.microsoft.com/office/2020/02/relationships/classificationlabels" Target="docMetadata/LabelInfo2.xml"/><Relationship Id="rId3" Type="http://schemas.openxmlformats.org/officeDocument/2006/relationships/extended-properties" Target="docProps/app.xml"/><Relationship Id="rId7" Type="http://schemas.microsoft.com/office/2020/02/relationships/classificationlabels" Target="docMetadata/LabelInfo0.xml"/><Relationship Id="rId2" Type="http://schemas.openxmlformats.org/package/2006/relationships/metadata/core-properties" Target="docProps/core.xml"/><Relationship Id="rId1" Type="http://schemas.openxmlformats.org/officeDocument/2006/relationships/officeDocument" Target="word/document.xml"/><Relationship Id="rId6" Type="http://schemas.microsoft.com/office/2020/02/relationships/classificationlabels" Target="docMetadata/LabelInfo1.xml"/><Relationship Id="rId11" Type="http://schemas.microsoft.com/office/2020/02/relationships/classificationlabels" Target="docMetadata/LabelInfo4.xml"/><Relationship Id="rId10" Type="http://schemas.microsoft.com/office/2020/02/relationships/classificationlabels" Target="docMetadata/LabelInfo3.xml"/><Relationship Id="rId4" Type="http://schemas.openxmlformats.org/officeDocument/2006/relationships/custom-properties" Target="docProps/custom.xml"/><Relationship Id="rId9"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C45A60A" w14:textId="7E7C5874" w:rsidR="00B23764" w:rsidRPr="008A4A48" w:rsidRDefault="007B18C4" w:rsidP="008A4A48">
      <w:pPr>
        <w:pStyle w:val="Normal1"/>
        <w:spacing w:line="360" w:lineRule="auto"/>
        <w:jc w:val="center"/>
        <w:rPr>
          <w:rFonts w:ascii="Times New Roman" w:hAnsi="Times New Roman" w:cs="Times New Roman"/>
          <w:sz w:val="24"/>
          <w:szCs w:val="24"/>
        </w:rPr>
      </w:pPr>
      <w:r w:rsidRPr="008A4A48">
        <w:rPr>
          <w:rFonts w:ascii="Times New Roman" w:hAnsi="Times New Roman" w:cs="Times New Roman"/>
          <w:b/>
          <w:bCs/>
          <w:sz w:val="24"/>
          <w:szCs w:val="24"/>
        </w:rPr>
        <w:t>Are cleaner cooking solutions clean enough?</w:t>
      </w:r>
      <w:r w:rsidRPr="008A4A48">
        <w:rPr>
          <w:rFonts w:ascii="Times New Roman" w:hAnsi="Times New Roman" w:cs="Times New Roman"/>
          <w:b/>
          <w:bCs/>
          <w:color w:val="000000" w:themeColor="text1"/>
          <w:sz w:val="24"/>
          <w:szCs w:val="24"/>
        </w:rPr>
        <w:t xml:space="preserve"> </w:t>
      </w:r>
      <w:r>
        <w:rPr>
          <w:rFonts w:ascii="Times New Roman" w:hAnsi="Times New Roman" w:cs="Times New Roman"/>
          <w:b/>
          <w:bCs/>
          <w:color w:val="000000" w:themeColor="text1"/>
          <w:sz w:val="24"/>
          <w:szCs w:val="24"/>
        </w:rPr>
        <w:t xml:space="preserve">A systematic review and meta-analysis of </w:t>
      </w:r>
      <w:r w:rsidRPr="3632878D">
        <w:rPr>
          <w:rFonts w:ascii="Times New Roman" w:hAnsi="Times New Roman" w:cs="Times New Roman"/>
          <w:b/>
          <w:bCs/>
          <w:color w:val="000000" w:themeColor="text1"/>
          <w:sz w:val="24"/>
          <w:szCs w:val="24"/>
        </w:rPr>
        <w:t>particulate and carbon monoxide</w:t>
      </w:r>
      <w:r w:rsidR="002D4E45">
        <w:rPr>
          <w:rFonts w:ascii="Times New Roman" w:hAnsi="Times New Roman" w:cs="Times New Roman"/>
          <w:b/>
          <w:bCs/>
          <w:color w:val="000000" w:themeColor="text1"/>
          <w:sz w:val="24"/>
          <w:szCs w:val="24"/>
        </w:rPr>
        <w:t xml:space="preserve"> concentrations and exposures</w:t>
      </w:r>
      <w:r w:rsidR="00045FB0">
        <w:rPr>
          <w:rFonts w:ascii="Times New Roman" w:hAnsi="Times New Roman" w:cs="Times New Roman"/>
          <w:b/>
          <w:bCs/>
          <w:color w:val="000000" w:themeColor="text1"/>
          <w:sz w:val="24"/>
          <w:szCs w:val="24"/>
        </w:rPr>
        <w:t xml:space="preserve"> </w:t>
      </w:r>
    </w:p>
    <w:p w14:paraId="3C5E2869" w14:textId="77777777" w:rsidR="00CD68A7" w:rsidRPr="00270E0C" w:rsidRDefault="00CD68A7" w:rsidP="00606551">
      <w:pPr>
        <w:pStyle w:val="Normal1"/>
        <w:spacing w:line="360" w:lineRule="auto"/>
        <w:rPr>
          <w:rFonts w:ascii="Times New Roman" w:hAnsi="Times New Roman" w:cs="Times New Roman"/>
          <w:sz w:val="24"/>
          <w:szCs w:val="24"/>
          <w:highlight w:val="yellow"/>
        </w:rPr>
      </w:pPr>
    </w:p>
    <w:p w14:paraId="670CDAD9" w14:textId="647E2E97" w:rsidR="003A77F9" w:rsidRPr="00270E0C" w:rsidRDefault="202BF6C9" w:rsidP="0088455F">
      <w:pPr>
        <w:rPr>
          <w:rFonts w:ascii="Times New Roman" w:hAnsi="Times New Roman" w:cs="Times New Roman"/>
          <w:sz w:val="24"/>
          <w:szCs w:val="24"/>
        </w:rPr>
      </w:pPr>
      <w:r w:rsidRPr="202BF6C9">
        <w:rPr>
          <w:rFonts w:ascii="Times New Roman" w:hAnsi="Times New Roman" w:cs="Times New Roman"/>
          <w:sz w:val="24"/>
          <w:szCs w:val="24"/>
        </w:rPr>
        <w:t>Daniel Pope</w:t>
      </w:r>
      <w:r w:rsidR="00F93514" w:rsidRPr="00F93514">
        <w:rPr>
          <w:rFonts w:ascii="Times New Roman" w:hAnsi="Times New Roman" w:cs="Times New Roman"/>
          <w:sz w:val="24"/>
          <w:szCs w:val="24"/>
          <w:vertAlign w:val="superscript"/>
        </w:rPr>
        <w:t>1</w:t>
      </w:r>
      <w:r w:rsidRPr="202BF6C9">
        <w:rPr>
          <w:rFonts w:ascii="Times New Roman" w:hAnsi="Times New Roman" w:cs="Times New Roman"/>
          <w:sz w:val="24"/>
          <w:szCs w:val="24"/>
        </w:rPr>
        <w:t>, Michael Johnson</w:t>
      </w:r>
      <w:r w:rsidR="00F93514" w:rsidRPr="00F93514">
        <w:rPr>
          <w:rFonts w:ascii="Times New Roman" w:hAnsi="Times New Roman" w:cs="Times New Roman"/>
          <w:sz w:val="24"/>
          <w:szCs w:val="24"/>
          <w:vertAlign w:val="superscript"/>
        </w:rPr>
        <w:t>2</w:t>
      </w:r>
      <w:r w:rsidRPr="202BF6C9">
        <w:rPr>
          <w:rFonts w:ascii="Times New Roman" w:hAnsi="Times New Roman" w:cs="Times New Roman"/>
          <w:sz w:val="24"/>
          <w:szCs w:val="24"/>
        </w:rPr>
        <w:t>, Nigel Fleeman</w:t>
      </w:r>
      <w:r w:rsidR="00F93514" w:rsidRPr="00F93514">
        <w:rPr>
          <w:rFonts w:ascii="Times New Roman" w:hAnsi="Times New Roman" w:cs="Times New Roman"/>
          <w:sz w:val="24"/>
          <w:szCs w:val="24"/>
          <w:vertAlign w:val="superscript"/>
        </w:rPr>
        <w:t>1</w:t>
      </w:r>
      <w:r w:rsidRPr="202BF6C9">
        <w:rPr>
          <w:rFonts w:ascii="Times New Roman" w:hAnsi="Times New Roman" w:cs="Times New Roman"/>
          <w:sz w:val="24"/>
          <w:szCs w:val="24"/>
        </w:rPr>
        <w:t>, Kirstie Jagoe</w:t>
      </w:r>
      <w:r w:rsidR="00F93514" w:rsidRPr="00F93514">
        <w:rPr>
          <w:rFonts w:ascii="Times New Roman" w:hAnsi="Times New Roman" w:cs="Times New Roman"/>
          <w:sz w:val="24"/>
          <w:szCs w:val="24"/>
          <w:vertAlign w:val="superscript"/>
        </w:rPr>
        <w:t>2</w:t>
      </w:r>
      <w:r w:rsidRPr="202BF6C9">
        <w:rPr>
          <w:rFonts w:ascii="Times New Roman" w:hAnsi="Times New Roman" w:cs="Times New Roman"/>
          <w:sz w:val="24"/>
          <w:szCs w:val="24"/>
        </w:rPr>
        <w:t xml:space="preserve">, </w:t>
      </w:r>
      <w:r w:rsidR="00DB527B">
        <w:rPr>
          <w:rFonts w:ascii="Times New Roman" w:hAnsi="Times New Roman" w:cs="Times New Roman"/>
          <w:sz w:val="24"/>
          <w:szCs w:val="24"/>
        </w:rPr>
        <w:t xml:space="preserve">Rui </w:t>
      </w:r>
      <w:r w:rsidR="00F238DB">
        <w:rPr>
          <w:rFonts w:ascii="Times New Roman" w:hAnsi="Times New Roman" w:cs="Times New Roman"/>
          <w:sz w:val="24"/>
          <w:szCs w:val="24"/>
        </w:rPr>
        <w:t>Duarte</w:t>
      </w:r>
      <w:r w:rsidR="00F93514" w:rsidRPr="00F93514">
        <w:rPr>
          <w:rFonts w:ascii="Times New Roman" w:hAnsi="Times New Roman" w:cs="Times New Roman"/>
          <w:sz w:val="24"/>
          <w:szCs w:val="24"/>
          <w:vertAlign w:val="superscript"/>
        </w:rPr>
        <w:t>1</w:t>
      </w:r>
      <w:r w:rsidR="00DB527B">
        <w:rPr>
          <w:rFonts w:ascii="Times New Roman" w:hAnsi="Times New Roman" w:cs="Times New Roman"/>
          <w:sz w:val="24"/>
          <w:szCs w:val="24"/>
        </w:rPr>
        <w:t>, Michelle Maden</w:t>
      </w:r>
      <w:r w:rsidR="00F93514" w:rsidRPr="00F93514">
        <w:rPr>
          <w:rFonts w:ascii="Times New Roman" w:hAnsi="Times New Roman" w:cs="Times New Roman"/>
          <w:sz w:val="24"/>
          <w:szCs w:val="24"/>
          <w:vertAlign w:val="superscript"/>
        </w:rPr>
        <w:t>1</w:t>
      </w:r>
      <w:r w:rsidR="00DB527B">
        <w:rPr>
          <w:rFonts w:ascii="Times New Roman" w:hAnsi="Times New Roman" w:cs="Times New Roman"/>
          <w:sz w:val="24"/>
          <w:szCs w:val="24"/>
        </w:rPr>
        <w:t xml:space="preserve">, </w:t>
      </w:r>
      <w:r w:rsidRPr="202BF6C9">
        <w:rPr>
          <w:rFonts w:ascii="Times New Roman" w:hAnsi="Times New Roman" w:cs="Times New Roman"/>
          <w:sz w:val="24"/>
          <w:szCs w:val="24"/>
        </w:rPr>
        <w:t>Ramona Ludolph</w:t>
      </w:r>
      <w:r w:rsidR="00F93514" w:rsidRPr="00F93514">
        <w:rPr>
          <w:rFonts w:ascii="Times New Roman" w:hAnsi="Times New Roman" w:cs="Times New Roman"/>
          <w:sz w:val="24"/>
          <w:szCs w:val="24"/>
          <w:vertAlign w:val="superscript"/>
        </w:rPr>
        <w:t>3</w:t>
      </w:r>
      <w:r w:rsidRPr="202BF6C9">
        <w:rPr>
          <w:rFonts w:ascii="Times New Roman" w:hAnsi="Times New Roman" w:cs="Times New Roman"/>
          <w:sz w:val="24"/>
          <w:szCs w:val="24"/>
        </w:rPr>
        <w:t xml:space="preserve">, </w:t>
      </w:r>
      <w:r w:rsidR="00E661C5">
        <w:rPr>
          <w:rFonts w:ascii="Times New Roman" w:hAnsi="Times New Roman" w:cs="Times New Roman"/>
          <w:sz w:val="24"/>
          <w:szCs w:val="24"/>
        </w:rPr>
        <w:t>Nigel Bruce</w:t>
      </w:r>
      <w:r w:rsidR="00F93514" w:rsidRPr="00F93514">
        <w:rPr>
          <w:rFonts w:ascii="Times New Roman" w:hAnsi="Times New Roman" w:cs="Times New Roman"/>
          <w:sz w:val="24"/>
          <w:szCs w:val="24"/>
          <w:vertAlign w:val="superscript"/>
        </w:rPr>
        <w:t>1</w:t>
      </w:r>
      <w:r w:rsidR="00E661C5">
        <w:rPr>
          <w:rFonts w:ascii="Times New Roman" w:hAnsi="Times New Roman" w:cs="Times New Roman"/>
          <w:sz w:val="24"/>
          <w:szCs w:val="24"/>
        </w:rPr>
        <w:t>, Matthew Shupler</w:t>
      </w:r>
      <w:r w:rsidR="00F93514" w:rsidRPr="00F93514">
        <w:rPr>
          <w:rFonts w:ascii="Times New Roman" w:hAnsi="Times New Roman" w:cs="Times New Roman"/>
          <w:sz w:val="24"/>
          <w:szCs w:val="24"/>
          <w:vertAlign w:val="superscript"/>
        </w:rPr>
        <w:t>1</w:t>
      </w:r>
      <w:r w:rsidR="00E661C5">
        <w:rPr>
          <w:rFonts w:ascii="Times New Roman" w:hAnsi="Times New Roman" w:cs="Times New Roman"/>
          <w:sz w:val="24"/>
          <w:szCs w:val="24"/>
        </w:rPr>
        <w:t xml:space="preserve">, </w:t>
      </w:r>
      <w:r w:rsidRPr="202BF6C9">
        <w:rPr>
          <w:rFonts w:ascii="Times New Roman" w:hAnsi="Times New Roman" w:cs="Times New Roman"/>
          <w:sz w:val="24"/>
          <w:szCs w:val="24"/>
        </w:rPr>
        <w:t>Heather Adair-Rohani</w:t>
      </w:r>
      <w:r w:rsidR="00F93514" w:rsidRPr="00F93514">
        <w:rPr>
          <w:rFonts w:ascii="Times New Roman" w:hAnsi="Times New Roman" w:cs="Times New Roman"/>
          <w:sz w:val="24"/>
          <w:szCs w:val="24"/>
          <w:vertAlign w:val="superscript"/>
        </w:rPr>
        <w:t>3</w:t>
      </w:r>
      <w:r w:rsidR="00DB527B">
        <w:rPr>
          <w:rFonts w:ascii="Times New Roman" w:hAnsi="Times New Roman" w:cs="Times New Roman"/>
          <w:sz w:val="24"/>
          <w:szCs w:val="24"/>
        </w:rPr>
        <w:t>, Jess</w:t>
      </w:r>
      <w:r w:rsidR="00572CED">
        <w:rPr>
          <w:rFonts w:ascii="Times New Roman" w:hAnsi="Times New Roman" w:cs="Times New Roman"/>
          <w:sz w:val="24"/>
          <w:szCs w:val="24"/>
        </w:rPr>
        <w:t>ica</w:t>
      </w:r>
      <w:r w:rsidR="00DB527B">
        <w:rPr>
          <w:rFonts w:ascii="Times New Roman" w:hAnsi="Times New Roman" w:cs="Times New Roman"/>
          <w:sz w:val="24"/>
          <w:szCs w:val="24"/>
        </w:rPr>
        <w:t xml:space="preserve"> Lewis</w:t>
      </w:r>
      <w:r w:rsidR="00F93514" w:rsidRPr="00F93514">
        <w:rPr>
          <w:rFonts w:ascii="Times New Roman" w:hAnsi="Times New Roman" w:cs="Times New Roman"/>
          <w:sz w:val="24"/>
          <w:szCs w:val="24"/>
          <w:vertAlign w:val="superscript"/>
        </w:rPr>
        <w:t>3</w:t>
      </w:r>
      <w:r w:rsidR="00DD6078">
        <w:rPr>
          <w:rFonts w:ascii="Times New Roman" w:hAnsi="Times New Roman" w:cs="Times New Roman"/>
          <w:sz w:val="24"/>
          <w:szCs w:val="24"/>
        </w:rPr>
        <w:t xml:space="preserve"> </w:t>
      </w:r>
    </w:p>
    <w:p w14:paraId="0C3761FB" w14:textId="77777777" w:rsidR="00992165" w:rsidRPr="00270E0C" w:rsidRDefault="00992165" w:rsidP="00606551">
      <w:pPr>
        <w:pStyle w:val="Normal1"/>
        <w:spacing w:line="360" w:lineRule="auto"/>
        <w:rPr>
          <w:rFonts w:ascii="Times New Roman" w:hAnsi="Times New Roman" w:cs="Times New Roman"/>
          <w:sz w:val="24"/>
          <w:szCs w:val="24"/>
        </w:rPr>
      </w:pPr>
    </w:p>
    <w:p w14:paraId="2F3CA2BA" w14:textId="22B0EE12" w:rsidR="00B23764" w:rsidRPr="00270E0C" w:rsidRDefault="00B23764" w:rsidP="00CE4CF6">
      <w:pPr>
        <w:pStyle w:val="Normal1"/>
        <w:numPr>
          <w:ilvl w:val="0"/>
          <w:numId w:val="1"/>
        </w:numPr>
        <w:spacing w:line="360" w:lineRule="auto"/>
        <w:rPr>
          <w:rFonts w:ascii="Times New Roman" w:hAnsi="Times New Roman" w:cs="Times New Roman"/>
          <w:sz w:val="24"/>
          <w:szCs w:val="24"/>
        </w:rPr>
      </w:pPr>
      <w:r w:rsidRPr="00270E0C">
        <w:rPr>
          <w:rFonts w:ascii="Times New Roman" w:hAnsi="Times New Roman" w:cs="Times New Roman"/>
          <w:sz w:val="24"/>
          <w:szCs w:val="24"/>
        </w:rPr>
        <w:t>University of Liverpool</w:t>
      </w:r>
      <w:r w:rsidR="008C22E3" w:rsidRPr="00270E0C">
        <w:rPr>
          <w:rFonts w:ascii="Times New Roman" w:hAnsi="Times New Roman" w:cs="Times New Roman"/>
          <w:sz w:val="24"/>
          <w:szCs w:val="24"/>
        </w:rPr>
        <w:t xml:space="preserve"> </w:t>
      </w:r>
    </w:p>
    <w:p w14:paraId="4575E419" w14:textId="06FDCC61" w:rsidR="00B23764" w:rsidRPr="00270E0C" w:rsidRDefault="00AD583D" w:rsidP="00CE4CF6">
      <w:pPr>
        <w:pStyle w:val="Normal1"/>
        <w:numPr>
          <w:ilvl w:val="0"/>
          <w:numId w:val="1"/>
        </w:numPr>
        <w:spacing w:line="360" w:lineRule="auto"/>
        <w:rPr>
          <w:rFonts w:ascii="Times New Roman" w:hAnsi="Times New Roman" w:cs="Times New Roman"/>
          <w:sz w:val="24"/>
          <w:szCs w:val="24"/>
        </w:rPr>
      </w:pPr>
      <w:r w:rsidRPr="00270E0C">
        <w:rPr>
          <w:rFonts w:ascii="Times New Roman" w:hAnsi="Times New Roman" w:cs="Times New Roman"/>
          <w:sz w:val="24"/>
          <w:szCs w:val="24"/>
        </w:rPr>
        <w:t>Berkeley Air Monitoring Group, Berkeley, CA, USA</w:t>
      </w:r>
    </w:p>
    <w:p w14:paraId="76DE4C8C" w14:textId="005BF421" w:rsidR="00B23764" w:rsidRPr="00270E0C" w:rsidRDefault="000E071F" w:rsidP="00CE4CF6">
      <w:pPr>
        <w:pStyle w:val="Normal1"/>
        <w:numPr>
          <w:ilvl w:val="0"/>
          <w:numId w:val="1"/>
        </w:numPr>
        <w:spacing w:line="360" w:lineRule="auto"/>
        <w:rPr>
          <w:rFonts w:ascii="Times New Roman" w:hAnsi="Times New Roman" w:cs="Times New Roman"/>
          <w:sz w:val="24"/>
          <w:szCs w:val="24"/>
        </w:rPr>
      </w:pPr>
      <w:r>
        <w:rPr>
          <w:rFonts w:ascii="Times New Roman" w:hAnsi="Times New Roman" w:cs="Times New Roman"/>
          <w:sz w:val="24"/>
          <w:szCs w:val="24"/>
        </w:rPr>
        <w:t>Department of Environment, Climate Change and Health, World Health Organization, Geneva, Switzerland</w:t>
      </w:r>
      <w:r w:rsidRPr="00270E0C">
        <w:rPr>
          <w:rFonts w:ascii="Times New Roman" w:hAnsi="Times New Roman" w:cs="Times New Roman"/>
          <w:sz w:val="24"/>
          <w:szCs w:val="24"/>
        </w:rPr>
        <w:t xml:space="preserve"> </w:t>
      </w:r>
    </w:p>
    <w:p w14:paraId="3C40D2A2" w14:textId="31813EF0" w:rsidR="00327AD0" w:rsidRDefault="00327AD0" w:rsidP="00606551">
      <w:pPr>
        <w:spacing w:line="360" w:lineRule="auto"/>
        <w:jc w:val="both"/>
        <w:rPr>
          <w:rFonts w:ascii="Times New Roman" w:hAnsi="Times New Roman" w:cs="Times New Roman"/>
          <w:b/>
          <w:sz w:val="24"/>
          <w:szCs w:val="24"/>
        </w:rPr>
      </w:pPr>
    </w:p>
    <w:p w14:paraId="024B54AE" w14:textId="2CEC312B" w:rsidR="001310A4" w:rsidRPr="00154D6E" w:rsidRDefault="00154D6E" w:rsidP="00606551">
      <w:pPr>
        <w:spacing w:line="360" w:lineRule="auto"/>
        <w:jc w:val="both"/>
        <w:rPr>
          <w:rFonts w:ascii="Times New Roman" w:hAnsi="Times New Roman" w:cs="Times New Roman"/>
          <w:b/>
          <w:sz w:val="24"/>
          <w:szCs w:val="24"/>
        </w:rPr>
      </w:pPr>
      <w:r w:rsidRPr="00154D6E">
        <w:rPr>
          <w:rFonts w:ascii="Times New Roman" w:hAnsi="Times New Roman" w:cs="Times New Roman"/>
          <w:b/>
          <w:sz w:val="24"/>
          <w:szCs w:val="24"/>
        </w:rPr>
        <w:t>Abstract</w:t>
      </w:r>
    </w:p>
    <w:p w14:paraId="16502400" w14:textId="450B6A76" w:rsidR="00A12BAA" w:rsidRPr="00A12BAA" w:rsidRDefault="00A4675C" w:rsidP="008A4A48">
      <w:pPr>
        <w:spacing w:before="100" w:beforeAutospacing="1" w:after="100" w:afterAutospacing="1" w:line="360" w:lineRule="auto"/>
        <w:jc w:val="both"/>
        <w:rPr>
          <w:rFonts w:ascii="Times New Roman" w:hAnsi="Times New Roman" w:cs="Times New Roman"/>
          <w:sz w:val="24"/>
          <w:szCs w:val="24"/>
          <w:lang w:val="en-US"/>
        </w:rPr>
      </w:pPr>
      <w:r w:rsidRPr="008A4A48">
        <w:rPr>
          <w:rFonts w:ascii="Times New Roman" w:hAnsi="Times New Roman" w:cs="Times New Roman"/>
          <w:sz w:val="24"/>
          <w:szCs w:val="24"/>
          <w:u w:val="single"/>
          <w:lang w:val="en-US"/>
        </w:rPr>
        <w:t>Background</w:t>
      </w:r>
      <w:r>
        <w:rPr>
          <w:rFonts w:ascii="Times New Roman" w:hAnsi="Times New Roman" w:cs="Times New Roman"/>
          <w:sz w:val="24"/>
          <w:szCs w:val="24"/>
          <w:lang w:val="en-US"/>
        </w:rPr>
        <w:t xml:space="preserve">: </w:t>
      </w:r>
      <w:r w:rsidR="00A12BAA" w:rsidRPr="00A12BAA">
        <w:rPr>
          <w:rFonts w:ascii="Times New Roman" w:hAnsi="Times New Roman" w:cs="Times New Roman"/>
          <w:sz w:val="24"/>
          <w:szCs w:val="24"/>
          <w:lang w:val="en-US"/>
        </w:rPr>
        <w:t>Globally,</w:t>
      </w:r>
      <w:r w:rsidR="00E661C5">
        <w:rPr>
          <w:rFonts w:ascii="Times New Roman" w:hAnsi="Times New Roman" w:cs="Times New Roman"/>
          <w:sz w:val="24"/>
          <w:szCs w:val="24"/>
          <w:lang w:val="en-US"/>
        </w:rPr>
        <w:t xml:space="preserve"> approximately</w:t>
      </w:r>
      <w:r w:rsidR="00A12BAA" w:rsidRPr="00A12BAA">
        <w:rPr>
          <w:rFonts w:ascii="Times New Roman" w:hAnsi="Times New Roman" w:cs="Times New Roman"/>
          <w:sz w:val="24"/>
          <w:szCs w:val="24"/>
          <w:lang w:val="en-US"/>
        </w:rPr>
        <w:t xml:space="preserve"> 3 billion </w:t>
      </w:r>
      <w:r w:rsidR="00782EBC">
        <w:rPr>
          <w:rFonts w:ascii="Times New Roman" w:hAnsi="Times New Roman" w:cs="Times New Roman"/>
          <w:sz w:val="24"/>
          <w:szCs w:val="24"/>
          <w:lang w:val="en-US"/>
        </w:rPr>
        <w:t xml:space="preserve">primarily cook </w:t>
      </w:r>
      <w:r w:rsidR="004F0C2B">
        <w:rPr>
          <w:rFonts w:ascii="Times New Roman" w:hAnsi="Times New Roman" w:cs="Times New Roman"/>
          <w:sz w:val="24"/>
          <w:szCs w:val="24"/>
          <w:lang w:val="en-US"/>
        </w:rPr>
        <w:t>using</w:t>
      </w:r>
      <w:r w:rsidR="00782EBC">
        <w:rPr>
          <w:rFonts w:ascii="Times New Roman" w:hAnsi="Times New Roman" w:cs="Times New Roman"/>
          <w:sz w:val="24"/>
          <w:szCs w:val="24"/>
          <w:lang w:val="en-US"/>
        </w:rPr>
        <w:t xml:space="preserve"> </w:t>
      </w:r>
      <w:r w:rsidR="00A12BAA" w:rsidRPr="00A12BAA">
        <w:rPr>
          <w:rFonts w:ascii="Times New Roman" w:hAnsi="Times New Roman" w:cs="Times New Roman"/>
          <w:sz w:val="24"/>
          <w:szCs w:val="24"/>
          <w:lang w:val="en-US"/>
        </w:rPr>
        <w:t>inefficient and poorly vented combustion devices</w:t>
      </w:r>
      <w:r w:rsidR="006031D0">
        <w:rPr>
          <w:rFonts w:ascii="Times New Roman" w:hAnsi="Times New Roman" w:cs="Times New Roman"/>
          <w:sz w:val="24"/>
          <w:szCs w:val="24"/>
          <w:lang w:val="en-US"/>
        </w:rPr>
        <w:t xml:space="preserve">, </w:t>
      </w:r>
      <w:r w:rsidR="00A61722">
        <w:rPr>
          <w:rFonts w:ascii="Times New Roman" w:hAnsi="Times New Roman" w:cs="Times New Roman"/>
          <w:sz w:val="24"/>
          <w:szCs w:val="24"/>
          <w:lang w:val="en-US"/>
        </w:rPr>
        <w:t xml:space="preserve">leading to unsafe levels of </w:t>
      </w:r>
      <w:r w:rsidR="00A12BAA" w:rsidRPr="00A12BAA">
        <w:rPr>
          <w:rFonts w:ascii="Times New Roman" w:hAnsi="Times New Roman" w:cs="Times New Roman"/>
          <w:sz w:val="24"/>
          <w:szCs w:val="24"/>
          <w:lang w:val="en-US"/>
        </w:rPr>
        <w:t xml:space="preserve">household air pollution (HAP) </w:t>
      </w:r>
      <w:r w:rsidR="00A61722">
        <w:rPr>
          <w:rFonts w:ascii="Times New Roman" w:hAnsi="Times New Roman" w:cs="Times New Roman"/>
          <w:sz w:val="24"/>
          <w:szCs w:val="24"/>
          <w:lang w:val="en-US"/>
        </w:rPr>
        <w:t xml:space="preserve">in and around the home. Such exposures </w:t>
      </w:r>
      <w:r w:rsidR="0041451C">
        <w:rPr>
          <w:rFonts w:ascii="Times New Roman" w:hAnsi="Times New Roman" w:cs="Times New Roman"/>
          <w:sz w:val="24"/>
          <w:szCs w:val="24"/>
          <w:lang w:val="en-US"/>
        </w:rPr>
        <w:t xml:space="preserve">contribute to </w:t>
      </w:r>
      <w:r w:rsidR="00483618">
        <w:rPr>
          <w:rFonts w:ascii="Times New Roman" w:hAnsi="Times New Roman" w:cs="Times New Roman"/>
          <w:sz w:val="24"/>
          <w:szCs w:val="24"/>
          <w:lang w:val="en-US"/>
        </w:rPr>
        <w:t>nearly 4</w:t>
      </w:r>
      <w:r w:rsidR="00F452B1">
        <w:rPr>
          <w:rFonts w:ascii="Times New Roman" w:hAnsi="Times New Roman" w:cs="Times New Roman"/>
          <w:sz w:val="24"/>
          <w:szCs w:val="24"/>
          <w:lang w:val="en-US"/>
        </w:rPr>
        <w:t xml:space="preserve"> </w:t>
      </w:r>
      <w:r w:rsidR="00A12BAA" w:rsidRPr="00A12BAA">
        <w:rPr>
          <w:rFonts w:ascii="Times New Roman" w:hAnsi="Times New Roman" w:cs="Times New Roman"/>
          <w:sz w:val="24"/>
          <w:szCs w:val="24"/>
          <w:lang w:val="en-US"/>
        </w:rPr>
        <w:t xml:space="preserve">million deaths </w:t>
      </w:r>
      <w:r w:rsidR="00AE7110">
        <w:rPr>
          <w:rFonts w:ascii="Times New Roman" w:hAnsi="Times New Roman" w:cs="Times New Roman"/>
          <w:sz w:val="24"/>
          <w:szCs w:val="24"/>
          <w:lang w:val="en-US"/>
        </w:rPr>
        <w:t>annually</w:t>
      </w:r>
      <w:r w:rsidR="000D3278">
        <w:rPr>
          <w:rFonts w:ascii="Times New Roman" w:hAnsi="Times New Roman" w:cs="Times New Roman"/>
          <w:sz w:val="24"/>
          <w:szCs w:val="24"/>
          <w:lang w:val="en-US"/>
        </w:rPr>
        <w:t xml:space="preserve"> </w:t>
      </w:r>
      <w:r w:rsidR="002F5D33" w:rsidRPr="1AE81F8A">
        <w:rPr>
          <w:rFonts w:ascii="Times New Roman" w:hAnsi="Times New Roman" w:cs="Times New Roman"/>
          <w:sz w:val="24"/>
          <w:szCs w:val="24"/>
          <w:lang w:val="en-US"/>
        </w:rPr>
        <w:fldChar w:fldCharType="begin"/>
      </w:r>
      <w:r w:rsidR="002F5D33" w:rsidRPr="1AE81F8A">
        <w:rPr>
          <w:rFonts w:ascii="Times New Roman" w:hAnsi="Times New Roman" w:cs="Times New Roman"/>
          <w:sz w:val="24"/>
          <w:szCs w:val="24"/>
          <w:lang w:val="en-US"/>
        </w:rPr>
        <w:instrText xml:space="preserve"> ADDIN ZOTERO_ITEM CSL_CITATION {"citationID":"T8PlvfAr","properties":{"formattedCitation":"(WHO 2018b, 2018a)","plainCitation":"(WHO 2018b, 2018a)","noteIndex":0},"citationItems":[{"id":17675,"uris":["http://zotero.org/groups/73355/items/2DJE4FRC"],"uri":["http://zotero.org/groups/73355/items/2DJE4FRC"],"itemData":{"id":17675,"type":"report","event-place":"Geneva","publisher":"World Health Organization","publisher-place":"Geneva","title":"Global Health Observatory data repository: Household air pollution burden of disease: deaths","URL":"https://www.who.int/data/gho/data/themes/topics/indicator-groups/indicator-group-details/GHO/burden-of-disease---deaths","author":[{"family":"WHO","given":""}],"issued":{"date-parts":[["2018"]]}}},{"id":17677,"uris":["http://zotero.org/groups/73355/items/KM44AEGS"],"uri":["http://zotero.org/groups/73355/items/KM44AEGS"],"itemData":{"id":17677,"type":"report","event-place":"Geneva","publisher":"World Health Organization","publisher-place":"Geneva","title":"Global Health Observatory data repository: DALYs by country","URL":"https://apps.who.int/gho/data/node.main.BODHOUSEHOLDAIRDALYS?lang=en","author":[{"family":"WHO","given":""}],"issued":{"date-parts":[["2018"]]}}}],"schema":"https://github.com/citation-style-language/schema/raw/master/csl-citation.json"} </w:instrText>
      </w:r>
      <w:r w:rsidR="002F5D33" w:rsidRPr="1AE81F8A">
        <w:rPr>
          <w:rFonts w:ascii="Times New Roman" w:hAnsi="Times New Roman" w:cs="Times New Roman"/>
          <w:sz w:val="24"/>
          <w:szCs w:val="24"/>
          <w:lang w:val="en-US"/>
        </w:rPr>
        <w:fldChar w:fldCharType="separate"/>
      </w:r>
      <w:r w:rsidR="002F5D33" w:rsidRPr="1AE81F8A">
        <w:rPr>
          <w:rFonts w:ascii="Times New Roman" w:hAnsi="Times New Roman" w:cs="Times New Roman"/>
          <w:noProof/>
          <w:sz w:val="24"/>
          <w:szCs w:val="24"/>
          <w:lang w:val="en-US"/>
        </w:rPr>
        <w:t>(WHO 2018</w:t>
      </w:r>
      <w:r w:rsidR="002F5D33">
        <w:rPr>
          <w:rFonts w:ascii="Times New Roman" w:hAnsi="Times New Roman" w:cs="Times New Roman"/>
          <w:noProof/>
          <w:sz w:val="24"/>
          <w:szCs w:val="24"/>
          <w:lang w:val="en-US"/>
        </w:rPr>
        <w:t>a</w:t>
      </w:r>
      <w:r w:rsidR="002F5D33" w:rsidRPr="1AE81F8A">
        <w:rPr>
          <w:rFonts w:ascii="Times New Roman" w:hAnsi="Times New Roman" w:cs="Times New Roman"/>
          <w:noProof/>
          <w:sz w:val="24"/>
          <w:szCs w:val="24"/>
          <w:lang w:val="en-US"/>
        </w:rPr>
        <w:t>, 2018</w:t>
      </w:r>
      <w:r w:rsidR="002F5D33">
        <w:rPr>
          <w:rFonts w:ascii="Times New Roman" w:hAnsi="Times New Roman" w:cs="Times New Roman"/>
          <w:noProof/>
          <w:sz w:val="24"/>
          <w:szCs w:val="24"/>
          <w:lang w:val="en-US"/>
        </w:rPr>
        <w:t>b</w:t>
      </w:r>
      <w:r w:rsidR="002F5D33" w:rsidRPr="1AE81F8A">
        <w:rPr>
          <w:rFonts w:ascii="Times New Roman" w:hAnsi="Times New Roman" w:cs="Times New Roman"/>
          <w:noProof/>
          <w:sz w:val="24"/>
          <w:szCs w:val="24"/>
          <w:lang w:val="en-US"/>
        </w:rPr>
        <w:t>)</w:t>
      </w:r>
      <w:r w:rsidR="002F5D33" w:rsidRPr="1AE81F8A">
        <w:rPr>
          <w:rFonts w:ascii="Times New Roman" w:hAnsi="Times New Roman" w:cs="Times New Roman"/>
          <w:sz w:val="24"/>
          <w:szCs w:val="24"/>
          <w:lang w:val="en-US"/>
        </w:rPr>
        <w:fldChar w:fldCharType="end"/>
      </w:r>
      <w:r w:rsidR="00A12BAA" w:rsidRPr="00A12BAA">
        <w:rPr>
          <w:rFonts w:ascii="Times New Roman" w:hAnsi="Times New Roman" w:cs="Times New Roman"/>
          <w:sz w:val="24"/>
          <w:szCs w:val="24"/>
          <w:lang w:val="en-US"/>
        </w:rPr>
        <w:t>.</w:t>
      </w:r>
      <w:r w:rsidR="00E14AD9">
        <w:rPr>
          <w:rFonts w:ascii="Times New Roman" w:hAnsi="Times New Roman" w:cs="Times New Roman"/>
          <w:sz w:val="24"/>
          <w:szCs w:val="24"/>
          <w:lang w:val="en-US"/>
        </w:rPr>
        <w:t xml:space="preserve"> </w:t>
      </w:r>
      <w:r w:rsidR="00A12BAA" w:rsidRPr="1AE81F8A">
        <w:rPr>
          <w:rFonts w:ascii="Times New Roman" w:hAnsi="Times New Roman" w:cs="Times New Roman"/>
          <w:sz w:val="24"/>
          <w:szCs w:val="24"/>
          <w:lang w:val="en-US"/>
        </w:rPr>
        <w:t xml:space="preserve">Characterizing the effectiveness of interventions </w:t>
      </w:r>
      <w:r w:rsidR="00956C30">
        <w:rPr>
          <w:rFonts w:ascii="Times New Roman" w:hAnsi="Times New Roman" w:cs="Times New Roman"/>
          <w:sz w:val="24"/>
          <w:szCs w:val="24"/>
          <w:lang w:val="en-US"/>
        </w:rPr>
        <w:t xml:space="preserve">for </w:t>
      </w:r>
      <w:r w:rsidR="00AF7F42">
        <w:rPr>
          <w:rFonts w:ascii="Times New Roman" w:hAnsi="Times New Roman" w:cs="Times New Roman"/>
          <w:sz w:val="24"/>
          <w:szCs w:val="24"/>
          <w:lang w:val="en-US"/>
        </w:rPr>
        <w:t xml:space="preserve">reducing </w:t>
      </w:r>
      <w:r w:rsidR="00956C30">
        <w:rPr>
          <w:rFonts w:ascii="Times New Roman" w:hAnsi="Times New Roman" w:cs="Times New Roman"/>
          <w:sz w:val="24"/>
          <w:szCs w:val="24"/>
          <w:lang w:val="en-US"/>
        </w:rPr>
        <w:t xml:space="preserve">HAP </w:t>
      </w:r>
      <w:r w:rsidR="009F4341">
        <w:rPr>
          <w:rFonts w:ascii="Times New Roman" w:hAnsi="Times New Roman" w:cs="Times New Roman"/>
          <w:sz w:val="24"/>
          <w:szCs w:val="24"/>
          <w:lang w:val="en-US"/>
        </w:rPr>
        <w:t>concentration and exposure</w:t>
      </w:r>
      <w:r w:rsidR="00A12BAA" w:rsidRPr="1AE81F8A">
        <w:rPr>
          <w:rFonts w:ascii="Times New Roman" w:hAnsi="Times New Roman" w:cs="Times New Roman"/>
          <w:sz w:val="24"/>
          <w:szCs w:val="24"/>
          <w:lang w:val="en-US"/>
        </w:rPr>
        <w:t xml:space="preserve"> is critical for </w:t>
      </w:r>
      <w:r w:rsidR="002A1567">
        <w:rPr>
          <w:rFonts w:ascii="Times New Roman" w:hAnsi="Times New Roman" w:cs="Times New Roman"/>
          <w:sz w:val="24"/>
          <w:szCs w:val="24"/>
          <w:lang w:val="en-US"/>
        </w:rPr>
        <w:t>informing policy</w:t>
      </w:r>
      <w:r w:rsidR="00AA07F0">
        <w:rPr>
          <w:rFonts w:ascii="Times New Roman" w:hAnsi="Times New Roman" w:cs="Times New Roman"/>
          <w:sz w:val="24"/>
          <w:szCs w:val="24"/>
          <w:lang w:val="en-US"/>
        </w:rPr>
        <w:t xml:space="preserve"> a</w:t>
      </w:r>
      <w:r w:rsidR="00A07321">
        <w:rPr>
          <w:rFonts w:ascii="Times New Roman" w:hAnsi="Times New Roman" w:cs="Times New Roman"/>
          <w:sz w:val="24"/>
          <w:szCs w:val="24"/>
          <w:lang w:val="en-US"/>
        </w:rPr>
        <w:t xml:space="preserve">nd programmatic </w:t>
      </w:r>
      <w:r w:rsidR="002A1567">
        <w:rPr>
          <w:rFonts w:ascii="Times New Roman" w:hAnsi="Times New Roman" w:cs="Times New Roman"/>
          <w:sz w:val="24"/>
          <w:szCs w:val="24"/>
          <w:lang w:val="en-US"/>
        </w:rPr>
        <w:t>decision</w:t>
      </w:r>
      <w:r w:rsidR="00AA07F0">
        <w:rPr>
          <w:rFonts w:ascii="Times New Roman" w:hAnsi="Times New Roman" w:cs="Times New Roman"/>
          <w:sz w:val="24"/>
          <w:szCs w:val="24"/>
          <w:lang w:val="en-US"/>
        </w:rPr>
        <w:t>-making</w:t>
      </w:r>
      <w:r w:rsidR="002A1567">
        <w:rPr>
          <w:rFonts w:ascii="Times New Roman" w:hAnsi="Times New Roman" w:cs="Times New Roman"/>
          <w:sz w:val="24"/>
          <w:szCs w:val="24"/>
          <w:lang w:val="en-US"/>
        </w:rPr>
        <w:t xml:space="preserve"> on </w:t>
      </w:r>
      <w:r w:rsidR="00A12BAA" w:rsidRPr="1AE81F8A">
        <w:rPr>
          <w:rFonts w:ascii="Times New Roman" w:hAnsi="Times New Roman" w:cs="Times New Roman"/>
          <w:sz w:val="24"/>
          <w:szCs w:val="24"/>
          <w:lang w:val="en-US"/>
        </w:rPr>
        <w:t xml:space="preserve">which </w:t>
      </w:r>
      <w:r w:rsidR="00A07321">
        <w:rPr>
          <w:rFonts w:ascii="Times New Roman" w:hAnsi="Times New Roman" w:cs="Times New Roman"/>
          <w:sz w:val="24"/>
          <w:szCs w:val="24"/>
          <w:lang w:val="en-US"/>
        </w:rPr>
        <w:t>cooking solutions yield</w:t>
      </w:r>
      <w:r w:rsidR="00FC5FB3">
        <w:rPr>
          <w:rFonts w:ascii="Times New Roman" w:hAnsi="Times New Roman" w:cs="Times New Roman"/>
          <w:sz w:val="24"/>
          <w:szCs w:val="24"/>
          <w:lang w:val="en-US"/>
        </w:rPr>
        <w:t xml:space="preserve"> </w:t>
      </w:r>
      <w:r w:rsidR="00A12BAA" w:rsidRPr="1AE81F8A">
        <w:rPr>
          <w:rFonts w:ascii="Times New Roman" w:hAnsi="Times New Roman" w:cs="Times New Roman"/>
          <w:sz w:val="24"/>
          <w:szCs w:val="24"/>
          <w:lang w:val="en-US"/>
        </w:rPr>
        <w:t>the greatest health benefits.</w:t>
      </w:r>
      <w:r w:rsidR="00196357">
        <w:rPr>
          <w:rFonts w:ascii="Times New Roman" w:hAnsi="Times New Roman" w:cs="Times New Roman"/>
          <w:sz w:val="24"/>
          <w:szCs w:val="24"/>
          <w:lang w:val="en-US"/>
        </w:rPr>
        <w:t xml:space="preserve"> </w:t>
      </w:r>
    </w:p>
    <w:p w14:paraId="1B81DE55" w14:textId="7065828B" w:rsidR="00A12BAA" w:rsidRPr="00A12BAA" w:rsidRDefault="00346691" w:rsidP="00A12BAA">
      <w:pPr>
        <w:pBdr>
          <w:bottom w:val="single" w:sz="6" w:space="20" w:color="auto"/>
        </w:pBdr>
        <w:spacing w:before="100" w:beforeAutospacing="1" w:after="100" w:afterAutospacing="1" w:line="360" w:lineRule="auto"/>
        <w:jc w:val="both"/>
        <w:rPr>
          <w:rFonts w:ascii="Times New Roman" w:hAnsi="Times New Roman" w:cs="Times New Roman"/>
          <w:sz w:val="24"/>
          <w:szCs w:val="24"/>
          <w:lang w:val="en-US"/>
        </w:rPr>
      </w:pPr>
      <w:r w:rsidRPr="008A4A48">
        <w:rPr>
          <w:rFonts w:ascii="Times New Roman" w:hAnsi="Times New Roman" w:cs="Times New Roman"/>
          <w:sz w:val="24"/>
          <w:szCs w:val="24"/>
          <w:u w:val="single"/>
          <w:lang w:val="en-US"/>
        </w:rPr>
        <w:t>Methods:</w:t>
      </w:r>
      <w:r>
        <w:rPr>
          <w:rFonts w:ascii="Times New Roman" w:hAnsi="Times New Roman" w:cs="Times New Roman"/>
          <w:sz w:val="24"/>
          <w:szCs w:val="24"/>
          <w:lang w:val="en-US"/>
        </w:rPr>
        <w:t xml:space="preserve"> </w:t>
      </w:r>
      <w:r w:rsidR="00A12BAA" w:rsidRPr="00A12BAA">
        <w:rPr>
          <w:rFonts w:ascii="Times New Roman" w:hAnsi="Times New Roman" w:cs="Times New Roman"/>
          <w:sz w:val="24"/>
          <w:szCs w:val="24"/>
          <w:lang w:val="en-US"/>
        </w:rPr>
        <w:t>This review</w:t>
      </w:r>
      <w:r w:rsidR="005542CE">
        <w:rPr>
          <w:rFonts w:ascii="Times New Roman" w:hAnsi="Times New Roman" w:cs="Times New Roman"/>
          <w:sz w:val="24"/>
          <w:szCs w:val="24"/>
          <w:lang w:val="en-US"/>
        </w:rPr>
        <w:t xml:space="preserve"> </w:t>
      </w:r>
      <w:r w:rsidR="00A12BAA" w:rsidRPr="00A12BAA">
        <w:rPr>
          <w:rFonts w:ascii="Times New Roman" w:hAnsi="Times New Roman" w:cs="Times New Roman"/>
          <w:sz w:val="24"/>
          <w:szCs w:val="24"/>
          <w:lang w:val="en-US"/>
        </w:rPr>
        <w:t xml:space="preserve">synthesizes evidence </w:t>
      </w:r>
      <w:r w:rsidR="00E972E5">
        <w:rPr>
          <w:rFonts w:ascii="Times New Roman" w:hAnsi="Times New Roman" w:cs="Times New Roman"/>
          <w:sz w:val="24"/>
          <w:szCs w:val="24"/>
          <w:lang w:val="en-US"/>
        </w:rPr>
        <w:t>of</w:t>
      </w:r>
      <w:r w:rsidR="004D1B11">
        <w:rPr>
          <w:rFonts w:ascii="Times New Roman" w:hAnsi="Times New Roman" w:cs="Times New Roman"/>
          <w:sz w:val="24"/>
          <w:szCs w:val="24"/>
          <w:lang w:val="en-US"/>
        </w:rPr>
        <w:t xml:space="preserve"> </w:t>
      </w:r>
      <w:r w:rsidR="00296D0D">
        <w:rPr>
          <w:rFonts w:ascii="Times New Roman" w:hAnsi="Times New Roman" w:cs="Times New Roman"/>
          <w:sz w:val="24"/>
          <w:szCs w:val="24"/>
          <w:lang w:val="en-US"/>
        </w:rPr>
        <w:t>in-field measurements</w:t>
      </w:r>
      <w:r w:rsidR="00A12BAA" w:rsidRPr="00A12BAA">
        <w:rPr>
          <w:rFonts w:ascii="Times New Roman" w:hAnsi="Times New Roman" w:cs="Times New Roman"/>
          <w:sz w:val="24"/>
          <w:szCs w:val="24"/>
          <w:lang w:val="en-US"/>
        </w:rPr>
        <w:t xml:space="preserve"> from</w:t>
      </w:r>
      <w:r w:rsidR="00013916">
        <w:rPr>
          <w:rFonts w:ascii="Times New Roman" w:hAnsi="Times New Roman" w:cs="Times New Roman"/>
          <w:sz w:val="24"/>
          <w:szCs w:val="24"/>
          <w:lang w:val="en-US"/>
        </w:rPr>
        <w:t xml:space="preserve"> </w:t>
      </w:r>
      <w:r w:rsidR="00F11588">
        <w:rPr>
          <w:rFonts w:ascii="Times New Roman" w:hAnsi="Times New Roman" w:cs="Times New Roman"/>
          <w:sz w:val="24"/>
          <w:szCs w:val="24"/>
          <w:lang w:val="en-US"/>
        </w:rPr>
        <w:t>four cleaner</w:t>
      </w:r>
      <w:r w:rsidR="00013916">
        <w:rPr>
          <w:rFonts w:ascii="Times New Roman" w:hAnsi="Times New Roman" w:cs="Times New Roman"/>
          <w:sz w:val="24"/>
          <w:szCs w:val="24"/>
          <w:lang w:val="en-US"/>
        </w:rPr>
        <w:t xml:space="preserve"> cooking </w:t>
      </w:r>
      <w:r w:rsidR="001259EE">
        <w:rPr>
          <w:rFonts w:ascii="Times New Roman" w:hAnsi="Times New Roman" w:cs="Times New Roman"/>
          <w:sz w:val="24"/>
          <w:szCs w:val="24"/>
          <w:lang w:val="en-US"/>
        </w:rPr>
        <w:t>technolog</w:t>
      </w:r>
      <w:r w:rsidR="00F11588">
        <w:rPr>
          <w:rFonts w:ascii="Times New Roman" w:hAnsi="Times New Roman" w:cs="Times New Roman"/>
          <w:sz w:val="24"/>
          <w:szCs w:val="24"/>
          <w:lang w:val="en-US"/>
        </w:rPr>
        <w:t>ies</w:t>
      </w:r>
      <w:r w:rsidR="001259EE">
        <w:rPr>
          <w:rFonts w:ascii="Times New Roman" w:hAnsi="Times New Roman" w:cs="Times New Roman"/>
          <w:sz w:val="24"/>
          <w:szCs w:val="24"/>
          <w:lang w:val="en-US"/>
        </w:rPr>
        <w:t xml:space="preserve"> and </w:t>
      </w:r>
      <w:r w:rsidR="00F11588">
        <w:rPr>
          <w:rFonts w:ascii="Times New Roman" w:hAnsi="Times New Roman" w:cs="Times New Roman"/>
          <w:sz w:val="24"/>
          <w:szCs w:val="24"/>
          <w:lang w:val="en-US"/>
        </w:rPr>
        <w:t xml:space="preserve">three clean </w:t>
      </w:r>
      <w:r w:rsidR="001259EE">
        <w:rPr>
          <w:rFonts w:ascii="Times New Roman" w:hAnsi="Times New Roman" w:cs="Times New Roman"/>
          <w:sz w:val="24"/>
          <w:szCs w:val="24"/>
          <w:lang w:val="en-US"/>
        </w:rPr>
        <w:t>fuel</w:t>
      </w:r>
      <w:r w:rsidR="00A11517">
        <w:rPr>
          <w:rFonts w:ascii="Times New Roman" w:hAnsi="Times New Roman" w:cs="Times New Roman"/>
          <w:sz w:val="24"/>
          <w:szCs w:val="24"/>
          <w:lang w:val="en-US"/>
        </w:rPr>
        <w:t>s, using</w:t>
      </w:r>
      <w:r w:rsidR="00A12BAA" w:rsidRPr="00A12BAA">
        <w:rPr>
          <w:rFonts w:ascii="Times New Roman" w:hAnsi="Times New Roman" w:cs="Times New Roman"/>
          <w:sz w:val="24"/>
          <w:szCs w:val="24"/>
          <w:lang w:val="en-US"/>
        </w:rPr>
        <w:t xml:space="preserve"> </w:t>
      </w:r>
      <w:r w:rsidR="00A11517">
        <w:rPr>
          <w:rFonts w:ascii="Times New Roman" w:hAnsi="Times New Roman" w:cs="Times New Roman"/>
          <w:sz w:val="24"/>
          <w:szCs w:val="24"/>
          <w:lang w:val="en-US"/>
        </w:rPr>
        <w:t xml:space="preserve">field </w:t>
      </w:r>
      <w:r w:rsidR="00A12BAA" w:rsidRPr="00A12BAA">
        <w:rPr>
          <w:rFonts w:ascii="Times New Roman" w:hAnsi="Times New Roman" w:cs="Times New Roman"/>
          <w:sz w:val="24"/>
          <w:szCs w:val="24"/>
          <w:lang w:val="en-US"/>
        </w:rPr>
        <w:t xml:space="preserve">studies </w:t>
      </w:r>
      <w:r w:rsidR="00E972E5">
        <w:rPr>
          <w:rFonts w:ascii="Times New Roman" w:hAnsi="Times New Roman" w:cs="Times New Roman"/>
          <w:sz w:val="24"/>
          <w:szCs w:val="24"/>
          <w:lang w:val="en-US"/>
        </w:rPr>
        <w:t>aimed at redu</w:t>
      </w:r>
      <w:r w:rsidR="00E03B20">
        <w:rPr>
          <w:rFonts w:ascii="Times New Roman" w:hAnsi="Times New Roman" w:cs="Times New Roman"/>
          <w:sz w:val="24"/>
          <w:szCs w:val="24"/>
          <w:lang w:val="en-US"/>
        </w:rPr>
        <w:t>c</w:t>
      </w:r>
      <w:r w:rsidR="00E972E5">
        <w:rPr>
          <w:rFonts w:ascii="Times New Roman" w:hAnsi="Times New Roman" w:cs="Times New Roman"/>
          <w:sz w:val="24"/>
          <w:szCs w:val="24"/>
          <w:lang w:val="en-US"/>
        </w:rPr>
        <w:t>ing</w:t>
      </w:r>
      <w:r w:rsidR="00A12BAA" w:rsidRPr="00A12BAA">
        <w:rPr>
          <w:rFonts w:ascii="Times New Roman" w:hAnsi="Times New Roman" w:cs="Times New Roman"/>
          <w:sz w:val="24"/>
          <w:szCs w:val="24"/>
          <w:lang w:val="en-US"/>
        </w:rPr>
        <w:t xml:space="preserve"> </w:t>
      </w:r>
      <w:r w:rsidR="00DA6DA2">
        <w:rPr>
          <w:rFonts w:ascii="Times New Roman" w:hAnsi="Times New Roman" w:cs="Times New Roman"/>
          <w:sz w:val="24"/>
          <w:szCs w:val="24"/>
          <w:lang w:val="en-US"/>
        </w:rPr>
        <w:t>HAP</w:t>
      </w:r>
      <w:r w:rsidR="00582BD8">
        <w:rPr>
          <w:rFonts w:ascii="Times New Roman" w:hAnsi="Times New Roman" w:cs="Times New Roman"/>
          <w:sz w:val="24"/>
          <w:szCs w:val="24"/>
          <w:lang w:val="en-US"/>
        </w:rPr>
        <w:t xml:space="preserve"> </w:t>
      </w:r>
      <w:r w:rsidR="00502C01">
        <w:rPr>
          <w:rFonts w:ascii="Times New Roman" w:hAnsi="Times New Roman" w:cs="Times New Roman"/>
          <w:sz w:val="24"/>
          <w:szCs w:val="24"/>
          <w:lang w:val="en-US"/>
        </w:rPr>
        <w:t xml:space="preserve">concentration and personal </w:t>
      </w:r>
      <w:r w:rsidR="00BB00BE">
        <w:rPr>
          <w:rFonts w:ascii="Times New Roman" w:hAnsi="Times New Roman" w:cs="Times New Roman"/>
          <w:sz w:val="24"/>
          <w:szCs w:val="24"/>
          <w:lang w:val="en-US"/>
        </w:rPr>
        <w:t xml:space="preserve">exposure </w:t>
      </w:r>
      <w:r w:rsidR="00376E0D">
        <w:rPr>
          <w:rFonts w:ascii="Times New Roman" w:hAnsi="Times New Roman" w:cs="Times New Roman"/>
          <w:sz w:val="24"/>
          <w:szCs w:val="24"/>
          <w:lang w:val="en-US"/>
        </w:rPr>
        <w:t>to</w:t>
      </w:r>
      <w:r w:rsidR="00A12BAA" w:rsidRPr="00A12BAA">
        <w:rPr>
          <w:rFonts w:ascii="Times New Roman" w:hAnsi="Times New Roman" w:cs="Times New Roman"/>
          <w:sz w:val="24"/>
          <w:szCs w:val="24"/>
          <w:lang w:val="en-US"/>
        </w:rPr>
        <w:t xml:space="preserve"> health damaging pollutants (particulate matter (PM</w:t>
      </w:r>
      <w:r w:rsidR="00A12BAA" w:rsidRPr="00A12BAA">
        <w:rPr>
          <w:rFonts w:ascii="Times New Roman" w:hAnsi="Times New Roman" w:cs="Times New Roman"/>
          <w:sz w:val="24"/>
          <w:szCs w:val="24"/>
          <w:vertAlign w:val="subscript"/>
          <w:lang w:val="en-US"/>
        </w:rPr>
        <w:t>2.5</w:t>
      </w:r>
      <w:r w:rsidR="00A12BAA" w:rsidRPr="00A12BAA">
        <w:rPr>
          <w:rFonts w:ascii="Times New Roman" w:hAnsi="Times New Roman" w:cs="Times New Roman"/>
          <w:sz w:val="24"/>
          <w:szCs w:val="24"/>
          <w:lang w:val="en-US"/>
        </w:rPr>
        <w:t>) and carbon monoxide (CO))</w:t>
      </w:r>
      <w:r w:rsidR="00DA6DA2">
        <w:rPr>
          <w:rFonts w:ascii="Times New Roman" w:hAnsi="Times New Roman" w:cs="Times New Roman"/>
          <w:sz w:val="24"/>
          <w:szCs w:val="24"/>
          <w:lang w:val="en-US"/>
        </w:rPr>
        <w:t>.</w:t>
      </w:r>
      <w:r w:rsidR="00A12BAA" w:rsidRPr="00A12BAA">
        <w:rPr>
          <w:rFonts w:ascii="Times New Roman" w:hAnsi="Times New Roman" w:cs="Times New Roman"/>
          <w:sz w:val="24"/>
          <w:szCs w:val="24"/>
          <w:lang w:val="en-US"/>
        </w:rPr>
        <w:t xml:space="preserve"> </w:t>
      </w:r>
      <w:r w:rsidR="00A11517">
        <w:rPr>
          <w:rFonts w:ascii="Times New Roman" w:hAnsi="Times New Roman" w:cs="Times New Roman"/>
          <w:sz w:val="24"/>
          <w:szCs w:val="24"/>
          <w:lang w:val="en-US"/>
        </w:rPr>
        <w:t xml:space="preserve">Fifty </w:t>
      </w:r>
      <w:r w:rsidR="00816F30" w:rsidRPr="1AE81F8A">
        <w:rPr>
          <w:rFonts w:ascii="Times New Roman" w:hAnsi="Times New Roman" w:cs="Times New Roman"/>
          <w:sz w:val="24"/>
          <w:szCs w:val="24"/>
          <w:lang w:val="en-US"/>
        </w:rPr>
        <w:t>studies from Africa, Asia, South and Latin America, provided 168 estimates synthesized through meta-analysis.</w:t>
      </w:r>
      <w:r w:rsidR="00196357">
        <w:rPr>
          <w:rFonts w:ascii="Times New Roman" w:hAnsi="Times New Roman" w:cs="Times New Roman"/>
          <w:sz w:val="24"/>
          <w:szCs w:val="24"/>
          <w:lang w:val="en-US"/>
        </w:rPr>
        <w:t xml:space="preserve"> </w:t>
      </w:r>
    </w:p>
    <w:p w14:paraId="1574EB0C" w14:textId="499E8894" w:rsidR="00A12BAA" w:rsidRPr="00A12BAA" w:rsidRDefault="00346691" w:rsidP="1AE81F8A">
      <w:pPr>
        <w:pBdr>
          <w:bottom w:val="single" w:sz="6" w:space="20" w:color="auto"/>
        </w:pBdr>
        <w:spacing w:before="100" w:beforeAutospacing="1" w:after="100" w:afterAutospacing="1" w:line="360" w:lineRule="auto"/>
        <w:jc w:val="both"/>
        <w:rPr>
          <w:rFonts w:ascii="Times New Roman" w:hAnsi="Times New Roman" w:cs="Times New Roman"/>
          <w:sz w:val="24"/>
          <w:szCs w:val="24"/>
          <w:lang w:val="en-US"/>
        </w:rPr>
      </w:pPr>
      <w:r w:rsidRPr="008A4A48">
        <w:rPr>
          <w:rFonts w:ascii="Times New Roman" w:hAnsi="Times New Roman" w:cs="Times New Roman"/>
          <w:sz w:val="24"/>
          <w:szCs w:val="24"/>
          <w:u w:val="single"/>
          <w:lang w:val="en-US"/>
        </w:rPr>
        <w:t>Review Results:</w:t>
      </w:r>
      <w:r>
        <w:rPr>
          <w:rFonts w:ascii="Times New Roman" w:hAnsi="Times New Roman" w:cs="Times New Roman"/>
          <w:sz w:val="24"/>
          <w:szCs w:val="24"/>
          <w:lang w:val="en-US"/>
        </w:rPr>
        <w:t xml:space="preserve"> </w:t>
      </w:r>
      <w:r w:rsidR="00A12BAA" w:rsidRPr="1AE81F8A">
        <w:rPr>
          <w:rFonts w:ascii="Times New Roman" w:hAnsi="Times New Roman" w:cs="Times New Roman"/>
          <w:sz w:val="24"/>
          <w:szCs w:val="24"/>
          <w:lang w:val="en-US"/>
        </w:rPr>
        <w:t>For PM</w:t>
      </w:r>
      <w:r w:rsidR="00A12BAA" w:rsidRPr="1AE81F8A">
        <w:rPr>
          <w:rFonts w:ascii="Times New Roman" w:hAnsi="Times New Roman" w:cs="Times New Roman"/>
          <w:sz w:val="24"/>
          <w:szCs w:val="24"/>
          <w:vertAlign w:val="subscript"/>
          <w:lang w:val="en-US"/>
        </w:rPr>
        <w:t xml:space="preserve">2.5 </w:t>
      </w:r>
      <w:r w:rsidR="00F219BA">
        <w:rPr>
          <w:rFonts w:ascii="Times New Roman" w:hAnsi="Times New Roman" w:cs="Times New Roman"/>
          <w:sz w:val="24"/>
          <w:szCs w:val="24"/>
          <w:lang w:val="en-US"/>
        </w:rPr>
        <w:t xml:space="preserve">kitchen </w:t>
      </w:r>
      <w:r w:rsidR="00A12BAA" w:rsidRPr="1AE81F8A">
        <w:rPr>
          <w:rFonts w:ascii="Times New Roman" w:hAnsi="Times New Roman" w:cs="Times New Roman"/>
          <w:sz w:val="24"/>
          <w:szCs w:val="24"/>
          <w:lang w:val="en-US"/>
        </w:rPr>
        <w:t>concentrations, burning biomass more cleanly through improved combustion stoves</w:t>
      </w:r>
      <w:r w:rsidR="00F219BA">
        <w:rPr>
          <w:rFonts w:ascii="Times New Roman" w:hAnsi="Times New Roman" w:cs="Times New Roman"/>
          <w:sz w:val="24"/>
          <w:szCs w:val="24"/>
          <w:lang w:val="en-US"/>
        </w:rPr>
        <w:t xml:space="preserve"> (ICS)</w:t>
      </w:r>
      <w:r w:rsidR="00A12BAA" w:rsidRPr="1AE81F8A">
        <w:rPr>
          <w:rFonts w:ascii="Times New Roman" w:hAnsi="Times New Roman" w:cs="Times New Roman"/>
          <w:sz w:val="24"/>
          <w:szCs w:val="24"/>
          <w:lang w:val="en-US"/>
        </w:rPr>
        <w:t xml:space="preserve"> with (n=29; 63% reduction) or without (n=12; 52%) </w:t>
      </w:r>
      <w:proofErr w:type="gramStart"/>
      <w:r w:rsidR="00A12BAA" w:rsidRPr="1AE81F8A">
        <w:rPr>
          <w:rFonts w:ascii="Times New Roman" w:hAnsi="Times New Roman" w:cs="Times New Roman"/>
          <w:sz w:val="24"/>
          <w:szCs w:val="24"/>
          <w:lang w:val="en-US"/>
        </w:rPr>
        <w:t xml:space="preserve">venting </w:t>
      </w:r>
      <w:r w:rsidR="00F44798">
        <w:rPr>
          <w:rFonts w:ascii="Times New Roman" w:hAnsi="Times New Roman" w:cs="Times New Roman"/>
          <w:sz w:val="24"/>
          <w:szCs w:val="24"/>
          <w:lang w:val="en-US"/>
        </w:rPr>
        <w:t xml:space="preserve"> (</w:t>
      </w:r>
      <w:proofErr w:type="gramEnd"/>
      <w:r w:rsidR="00F44798">
        <w:rPr>
          <w:rFonts w:ascii="Times New Roman" w:hAnsi="Times New Roman" w:cs="Times New Roman"/>
          <w:sz w:val="24"/>
          <w:szCs w:val="24"/>
          <w:lang w:val="en-US"/>
        </w:rPr>
        <w:t xml:space="preserve">through flue or chimney) </w:t>
      </w:r>
      <w:r w:rsidR="00A12BAA" w:rsidRPr="1AE81F8A">
        <w:rPr>
          <w:rFonts w:ascii="Times New Roman" w:hAnsi="Times New Roman" w:cs="Times New Roman"/>
          <w:sz w:val="24"/>
          <w:szCs w:val="24"/>
          <w:lang w:val="en-US"/>
        </w:rPr>
        <w:t xml:space="preserve">and through forced-draft combustion (n=9; 50%) was less effective than cooking with clean fuels including ethanol (n=4; 83%), liquefied petroleum gas (LPG) (n=11; 83%) and electricity (n=6; 86%). </w:t>
      </w:r>
      <w:r w:rsidR="001E2F28">
        <w:rPr>
          <w:rFonts w:ascii="Times New Roman" w:hAnsi="Times New Roman" w:cs="Times New Roman"/>
          <w:sz w:val="24"/>
          <w:szCs w:val="24"/>
          <w:lang w:val="en-US"/>
        </w:rPr>
        <w:t>Only</w:t>
      </w:r>
      <w:r w:rsidR="00A12BAA" w:rsidRPr="1AE81F8A">
        <w:rPr>
          <w:rFonts w:ascii="Times New Roman" w:hAnsi="Times New Roman" w:cs="Times New Roman"/>
          <w:sz w:val="24"/>
          <w:szCs w:val="24"/>
          <w:lang w:val="en-US"/>
        </w:rPr>
        <w:t xml:space="preserve"> studies of clean fuels consistently achieved post-intervention </w:t>
      </w:r>
      <w:r w:rsidR="00A37C74">
        <w:rPr>
          <w:rFonts w:ascii="Times New Roman" w:hAnsi="Times New Roman" w:cs="Times New Roman"/>
          <w:sz w:val="24"/>
          <w:szCs w:val="24"/>
          <w:lang w:val="en-US"/>
        </w:rPr>
        <w:t>kitchen PM</w:t>
      </w:r>
      <w:r w:rsidR="006C2EDB">
        <w:rPr>
          <w:rFonts w:ascii="Times New Roman" w:hAnsi="Times New Roman" w:cs="Times New Roman"/>
          <w:sz w:val="24"/>
          <w:szCs w:val="24"/>
          <w:vertAlign w:val="subscript"/>
          <w:lang w:val="en-US"/>
        </w:rPr>
        <w:t>2.5</w:t>
      </w:r>
      <w:r w:rsidR="00A37C74">
        <w:rPr>
          <w:rFonts w:ascii="Times New Roman" w:hAnsi="Times New Roman" w:cs="Times New Roman"/>
          <w:sz w:val="24"/>
          <w:szCs w:val="24"/>
          <w:lang w:val="en-US"/>
        </w:rPr>
        <w:t xml:space="preserve"> </w:t>
      </w:r>
      <w:r w:rsidR="00A12BAA" w:rsidRPr="1AE81F8A">
        <w:rPr>
          <w:rFonts w:ascii="Times New Roman" w:hAnsi="Times New Roman" w:cs="Times New Roman"/>
          <w:sz w:val="24"/>
          <w:szCs w:val="24"/>
          <w:lang w:val="en-US"/>
        </w:rPr>
        <w:t xml:space="preserve">levels at or below the </w:t>
      </w:r>
      <w:r w:rsidR="001A770C">
        <w:rPr>
          <w:rFonts w:ascii="Times New Roman" w:hAnsi="Times New Roman" w:cs="Times New Roman"/>
          <w:sz w:val="24"/>
          <w:szCs w:val="24"/>
          <w:lang w:val="en-US"/>
        </w:rPr>
        <w:t>heal</w:t>
      </w:r>
      <w:r w:rsidR="002B5547">
        <w:rPr>
          <w:rFonts w:ascii="Times New Roman" w:hAnsi="Times New Roman" w:cs="Times New Roman"/>
          <w:sz w:val="24"/>
          <w:szCs w:val="24"/>
          <w:lang w:val="en-US"/>
        </w:rPr>
        <w:t xml:space="preserve">th-based </w:t>
      </w:r>
      <w:r w:rsidR="00A12BAA" w:rsidRPr="1AE81F8A">
        <w:rPr>
          <w:rFonts w:ascii="Times New Roman" w:hAnsi="Times New Roman" w:cs="Times New Roman"/>
          <w:sz w:val="24"/>
          <w:szCs w:val="24"/>
          <w:lang w:val="en-US"/>
        </w:rPr>
        <w:t xml:space="preserve">WHO interim target level 1 (WHO-IT1) of </w:t>
      </w:r>
      <w:r w:rsidR="002613C5" w:rsidRPr="1AE81F8A">
        <w:rPr>
          <w:rFonts w:ascii="Times New Roman" w:hAnsi="Times New Roman" w:cs="Times New Roman"/>
          <w:sz w:val="24"/>
          <w:szCs w:val="24"/>
          <w:lang w:val="en-US"/>
        </w:rPr>
        <w:t>35</w:t>
      </w:r>
      <w:r w:rsidR="002613C5" w:rsidRPr="1AE81F8A">
        <w:rPr>
          <w:rFonts w:ascii="Symbol" w:eastAsia="Symbol" w:hAnsi="Symbol" w:cs="Symbol"/>
          <w:sz w:val="24"/>
          <w:szCs w:val="24"/>
          <w:lang w:val="en-US"/>
        </w:rPr>
        <w:t></w:t>
      </w:r>
      <w:r w:rsidR="002613C5" w:rsidRPr="1AE81F8A">
        <w:rPr>
          <w:rFonts w:ascii="Times New Roman" w:hAnsi="Times New Roman" w:cs="Times New Roman"/>
          <w:sz w:val="24"/>
          <w:szCs w:val="24"/>
          <w:lang w:val="en-US"/>
        </w:rPr>
        <w:t>g</w:t>
      </w:r>
      <w:r w:rsidR="00A12BAA" w:rsidRPr="1AE81F8A">
        <w:rPr>
          <w:rFonts w:ascii="Times New Roman" w:hAnsi="Times New Roman" w:cs="Times New Roman"/>
          <w:sz w:val="24"/>
          <w:szCs w:val="24"/>
          <w:lang w:val="en-US"/>
        </w:rPr>
        <w:t>/m</w:t>
      </w:r>
      <w:r w:rsidR="00A12BAA" w:rsidRPr="1AE81F8A">
        <w:rPr>
          <w:rFonts w:ascii="Times New Roman" w:hAnsi="Times New Roman"/>
          <w:sz w:val="24"/>
          <w:szCs w:val="24"/>
          <w:vertAlign w:val="superscript"/>
          <w:lang w:val="en-US"/>
        </w:rPr>
        <w:t>3</w:t>
      </w:r>
      <w:r w:rsidR="00717C40">
        <w:rPr>
          <w:rFonts w:ascii="Times New Roman" w:hAnsi="Times New Roman" w:cs="Times New Roman"/>
          <w:sz w:val="24"/>
          <w:szCs w:val="24"/>
          <w:lang w:val="en-US"/>
        </w:rPr>
        <w:t xml:space="preserve">. </w:t>
      </w:r>
      <w:r w:rsidR="00D71759">
        <w:rPr>
          <w:rFonts w:ascii="Times New Roman" w:hAnsi="Times New Roman" w:cs="Times New Roman"/>
          <w:sz w:val="24"/>
          <w:szCs w:val="24"/>
          <w:lang w:val="en-US"/>
        </w:rPr>
        <w:t xml:space="preserve">None of the advanced combustion stoves (gasifiers) achieved WHO-IT1, although no evidence was available for pellet fueled stoves. </w:t>
      </w:r>
      <w:r w:rsidR="00A12BAA" w:rsidRPr="1AE81F8A">
        <w:rPr>
          <w:rFonts w:ascii="Times New Roman" w:hAnsi="Times New Roman" w:cs="Times New Roman"/>
          <w:sz w:val="24"/>
          <w:szCs w:val="24"/>
          <w:lang w:val="en-US"/>
        </w:rPr>
        <w:t>For personal exposure to PM</w:t>
      </w:r>
      <w:r w:rsidR="00A12BAA" w:rsidRPr="1AE81F8A">
        <w:rPr>
          <w:rFonts w:ascii="Times New Roman" w:hAnsi="Times New Roman" w:cs="Times New Roman"/>
          <w:sz w:val="24"/>
          <w:szCs w:val="24"/>
          <w:vertAlign w:val="subscript"/>
          <w:lang w:val="en-US"/>
        </w:rPr>
        <w:t>2.5</w:t>
      </w:r>
      <w:r w:rsidR="000A7FD9">
        <w:rPr>
          <w:rFonts w:ascii="Times New Roman" w:hAnsi="Times New Roman" w:cs="Times New Roman"/>
          <w:sz w:val="24"/>
          <w:szCs w:val="24"/>
          <w:vertAlign w:val="subscript"/>
          <w:lang w:val="en-US"/>
        </w:rPr>
        <w:t>,</w:t>
      </w:r>
      <w:r w:rsidR="00A12BAA" w:rsidRPr="1AE81F8A">
        <w:rPr>
          <w:rFonts w:ascii="Times New Roman" w:hAnsi="Times New Roman" w:cs="Times New Roman"/>
          <w:sz w:val="24"/>
          <w:szCs w:val="24"/>
          <w:vertAlign w:val="subscript"/>
          <w:lang w:val="en-US"/>
        </w:rPr>
        <w:t xml:space="preserve"> </w:t>
      </w:r>
      <w:r w:rsidR="00A12BAA" w:rsidRPr="1AE81F8A">
        <w:rPr>
          <w:rFonts w:ascii="Times New Roman" w:hAnsi="Times New Roman" w:cs="Times New Roman"/>
          <w:sz w:val="24"/>
          <w:szCs w:val="24"/>
          <w:lang w:val="en-US"/>
        </w:rPr>
        <w:t xml:space="preserve">none of the </w:t>
      </w:r>
      <w:r w:rsidR="006C2EDB">
        <w:rPr>
          <w:rFonts w:ascii="Times New Roman" w:hAnsi="Times New Roman" w:cs="Times New Roman"/>
          <w:sz w:val="24"/>
          <w:szCs w:val="24"/>
          <w:lang w:val="en-US"/>
        </w:rPr>
        <w:t>ICS</w:t>
      </w:r>
      <w:r w:rsidR="00A12BAA" w:rsidRPr="1AE81F8A">
        <w:rPr>
          <w:rFonts w:ascii="Times New Roman" w:hAnsi="Times New Roman" w:cs="Times New Roman"/>
          <w:sz w:val="24"/>
          <w:szCs w:val="24"/>
          <w:lang w:val="en-US"/>
        </w:rPr>
        <w:t xml:space="preserve"> (n=11) were close to WHO-IT1 whereas 75% (n=6 of 8) of LPG </w:t>
      </w:r>
      <w:r w:rsidR="00A12BAA" w:rsidRPr="1AE81F8A">
        <w:rPr>
          <w:rFonts w:ascii="Times New Roman" w:hAnsi="Times New Roman" w:cs="Times New Roman"/>
          <w:sz w:val="24"/>
          <w:szCs w:val="24"/>
          <w:lang w:val="en-US"/>
        </w:rPr>
        <w:lastRenderedPageBreak/>
        <w:t>interventions we</w:t>
      </w:r>
      <w:r w:rsidR="00E1454F" w:rsidRPr="1AE81F8A">
        <w:rPr>
          <w:rFonts w:ascii="Times New Roman" w:hAnsi="Times New Roman" w:cs="Times New Roman"/>
          <w:sz w:val="24"/>
          <w:szCs w:val="24"/>
          <w:lang w:val="en-US"/>
        </w:rPr>
        <w:t>re</w:t>
      </w:r>
      <w:r w:rsidR="00A12BAA" w:rsidRPr="1AE81F8A">
        <w:rPr>
          <w:rFonts w:ascii="Times New Roman" w:hAnsi="Times New Roman" w:cs="Times New Roman"/>
          <w:sz w:val="24"/>
          <w:szCs w:val="24"/>
          <w:lang w:val="en-US"/>
        </w:rPr>
        <w:t xml:space="preserve"> at or below WHO-IT1. Similar patterns were observed for CO, although most post-intervention levels achieved the WHO </w:t>
      </w:r>
      <w:r w:rsidR="00F81254">
        <w:rPr>
          <w:rFonts w:ascii="Times New Roman" w:hAnsi="Times New Roman" w:cs="Times New Roman"/>
          <w:sz w:val="24"/>
          <w:szCs w:val="24"/>
          <w:lang w:val="en-US"/>
        </w:rPr>
        <w:t>24hr-</w:t>
      </w:r>
      <w:r w:rsidR="00A12BAA" w:rsidRPr="1AE81F8A">
        <w:rPr>
          <w:rFonts w:ascii="Times New Roman" w:hAnsi="Times New Roman" w:cs="Times New Roman"/>
          <w:sz w:val="24"/>
          <w:szCs w:val="24"/>
          <w:lang w:val="en-US"/>
        </w:rPr>
        <w:t>guideline level.</w:t>
      </w:r>
    </w:p>
    <w:p w14:paraId="6537D464" w14:textId="403F2068" w:rsidR="0020067C" w:rsidRDefault="00346691" w:rsidP="1AE81F8A">
      <w:pPr>
        <w:pBdr>
          <w:bottom w:val="single" w:sz="6" w:space="20" w:color="auto"/>
        </w:pBdr>
        <w:spacing w:before="100" w:beforeAutospacing="1" w:after="100" w:afterAutospacing="1" w:line="360" w:lineRule="auto"/>
        <w:jc w:val="both"/>
        <w:rPr>
          <w:rFonts w:ascii="Times New Roman" w:hAnsi="Times New Roman" w:cs="Times New Roman"/>
          <w:sz w:val="24"/>
          <w:szCs w:val="24"/>
          <w:lang w:val="en-US"/>
        </w:rPr>
      </w:pPr>
      <w:r w:rsidRPr="008A4A48">
        <w:rPr>
          <w:rFonts w:ascii="Times New Roman" w:hAnsi="Times New Roman" w:cs="Times New Roman"/>
          <w:sz w:val="24"/>
          <w:szCs w:val="24"/>
          <w:u w:val="single"/>
          <w:lang w:val="en-US"/>
        </w:rPr>
        <w:t>Discussion:</w:t>
      </w:r>
      <w:r>
        <w:rPr>
          <w:rFonts w:ascii="Times New Roman" w:hAnsi="Times New Roman" w:cs="Times New Roman"/>
          <w:sz w:val="24"/>
          <w:szCs w:val="24"/>
          <w:lang w:val="en-US"/>
        </w:rPr>
        <w:t xml:space="preserve"> </w:t>
      </w:r>
      <w:r w:rsidR="00491049">
        <w:rPr>
          <w:rFonts w:ascii="Times New Roman" w:hAnsi="Times New Roman" w:cs="Times New Roman"/>
          <w:sz w:val="24"/>
          <w:szCs w:val="24"/>
          <w:lang w:val="en-US"/>
        </w:rPr>
        <w:t xml:space="preserve">While </w:t>
      </w:r>
      <w:r w:rsidR="005B6042">
        <w:rPr>
          <w:rFonts w:ascii="Times New Roman" w:hAnsi="Times New Roman" w:cs="Times New Roman"/>
          <w:sz w:val="24"/>
          <w:szCs w:val="24"/>
          <w:lang w:val="en-US"/>
        </w:rPr>
        <w:t xml:space="preserve">clean cooking fuel </w:t>
      </w:r>
      <w:r w:rsidR="00C5655F">
        <w:rPr>
          <w:rFonts w:ascii="Times New Roman" w:hAnsi="Times New Roman" w:cs="Times New Roman"/>
          <w:sz w:val="24"/>
          <w:szCs w:val="24"/>
          <w:lang w:val="en-US"/>
        </w:rPr>
        <w:t xml:space="preserve">interventions </w:t>
      </w:r>
      <w:r w:rsidR="005B6042">
        <w:rPr>
          <w:rFonts w:ascii="Times New Roman" w:hAnsi="Times New Roman" w:cs="Times New Roman"/>
          <w:sz w:val="24"/>
          <w:szCs w:val="24"/>
          <w:lang w:val="en-US"/>
        </w:rPr>
        <w:t>(LPG</w:t>
      </w:r>
      <w:r w:rsidR="00D20E5D">
        <w:rPr>
          <w:rFonts w:ascii="Times New Roman" w:hAnsi="Times New Roman" w:cs="Times New Roman"/>
          <w:sz w:val="24"/>
          <w:szCs w:val="24"/>
          <w:lang w:val="en-US"/>
        </w:rPr>
        <w:t xml:space="preserve">, </w:t>
      </w:r>
      <w:r w:rsidR="005B6042">
        <w:rPr>
          <w:rFonts w:ascii="Times New Roman" w:hAnsi="Times New Roman" w:cs="Times New Roman"/>
          <w:sz w:val="24"/>
          <w:szCs w:val="24"/>
          <w:lang w:val="en-US"/>
        </w:rPr>
        <w:t xml:space="preserve">electric) </w:t>
      </w:r>
      <w:r w:rsidR="00CA3DA7">
        <w:rPr>
          <w:rFonts w:ascii="Times New Roman" w:hAnsi="Times New Roman" w:cs="Times New Roman"/>
          <w:sz w:val="24"/>
          <w:szCs w:val="24"/>
          <w:lang w:val="en-US"/>
        </w:rPr>
        <w:t>significantly redu</w:t>
      </w:r>
      <w:r w:rsidR="008E0DA8">
        <w:rPr>
          <w:rFonts w:ascii="Times New Roman" w:hAnsi="Times New Roman" w:cs="Times New Roman"/>
          <w:sz w:val="24"/>
          <w:szCs w:val="24"/>
          <w:lang w:val="en-US"/>
        </w:rPr>
        <w:t xml:space="preserve">ce </w:t>
      </w:r>
      <w:r w:rsidR="00966CB8">
        <w:rPr>
          <w:rFonts w:ascii="Times New Roman" w:hAnsi="Times New Roman" w:cs="Times New Roman"/>
          <w:sz w:val="24"/>
          <w:szCs w:val="24"/>
          <w:lang w:val="en-US"/>
        </w:rPr>
        <w:t>kitchen concentration</w:t>
      </w:r>
      <w:r w:rsidR="00437537">
        <w:rPr>
          <w:rFonts w:ascii="Times New Roman" w:hAnsi="Times New Roman" w:cs="Times New Roman"/>
          <w:sz w:val="24"/>
          <w:szCs w:val="24"/>
          <w:lang w:val="en-US"/>
        </w:rPr>
        <w:t>s</w:t>
      </w:r>
      <w:r w:rsidR="00966CB8">
        <w:rPr>
          <w:rFonts w:ascii="Times New Roman" w:hAnsi="Times New Roman" w:cs="Times New Roman"/>
          <w:sz w:val="24"/>
          <w:szCs w:val="24"/>
          <w:lang w:val="en-US"/>
        </w:rPr>
        <w:t xml:space="preserve"> </w:t>
      </w:r>
      <w:r w:rsidR="007E643B">
        <w:rPr>
          <w:rFonts w:ascii="Times New Roman" w:hAnsi="Times New Roman" w:cs="Times New Roman"/>
          <w:sz w:val="24"/>
          <w:szCs w:val="24"/>
          <w:lang w:val="en-US"/>
        </w:rPr>
        <w:t xml:space="preserve">and personal exposure to </w:t>
      </w:r>
      <w:r w:rsidR="008E0DA8">
        <w:rPr>
          <w:rFonts w:ascii="Times New Roman" w:hAnsi="Times New Roman" w:cs="Times New Roman"/>
          <w:sz w:val="24"/>
          <w:szCs w:val="24"/>
          <w:lang w:val="en-US"/>
        </w:rPr>
        <w:t>PM</w:t>
      </w:r>
      <w:r w:rsidR="008E0DA8" w:rsidRPr="008A4A48">
        <w:rPr>
          <w:rFonts w:ascii="Times New Roman" w:hAnsi="Times New Roman" w:cs="Times New Roman"/>
          <w:sz w:val="24"/>
          <w:szCs w:val="24"/>
          <w:vertAlign w:val="subscript"/>
          <w:lang w:val="en-US"/>
        </w:rPr>
        <w:t xml:space="preserve">2.5 </w:t>
      </w:r>
      <w:r w:rsidR="008E0DA8">
        <w:rPr>
          <w:rFonts w:ascii="Times New Roman" w:hAnsi="Times New Roman" w:cs="Times New Roman"/>
          <w:sz w:val="24"/>
          <w:szCs w:val="24"/>
          <w:lang w:val="en-US"/>
        </w:rPr>
        <w:t>in household settings</w:t>
      </w:r>
      <w:r w:rsidR="007E643B">
        <w:rPr>
          <w:rFonts w:ascii="Times New Roman" w:hAnsi="Times New Roman" w:cs="Times New Roman"/>
          <w:sz w:val="24"/>
          <w:szCs w:val="24"/>
          <w:lang w:val="en-US"/>
        </w:rPr>
        <w:t>,</w:t>
      </w:r>
      <w:r w:rsidR="007135BA">
        <w:rPr>
          <w:rFonts w:ascii="Times New Roman" w:hAnsi="Times New Roman" w:cs="Times New Roman"/>
          <w:sz w:val="24"/>
          <w:szCs w:val="24"/>
          <w:lang w:val="en-US"/>
        </w:rPr>
        <w:t xml:space="preserve"> </w:t>
      </w:r>
      <w:r w:rsidR="00491049">
        <w:rPr>
          <w:rFonts w:ascii="Times New Roman" w:hAnsi="Times New Roman" w:cs="Times New Roman"/>
          <w:sz w:val="24"/>
          <w:szCs w:val="24"/>
          <w:lang w:val="en-US"/>
        </w:rPr>
        <w:t>stove stacking and background levels of ambient air pollution, have likely prevented most</w:t>
      </w:r>
      <w:r w:rsidR="007135BA">
        <w:rPr>
          <w:rFonts w:ascii="Times New Roman" w:hAnsi="Times New Roman" w:cs="Times New Roman"/>
          <w:sz w:val="24"/>
          <w:szCs w:val="24"/>
          <w:lang w:val="en-US"/>
        </w:rPr>
        <w:t xml:space="preserve"> </w:t>
      </w:r>
      <w:r w:rsidR="00966CB8">
        <w:rPr>
          <w:rFonts w:ascii="Times New Roman" w:hAnsi="Times New Roman" w:cs="Times New Roman"/>
          <w:sz w:val="24"/>
          <w:szCs w:val="24"/>
          <w:lang w:val="en-US"/>
        </w:rPr>
        <w:t>clean fuel</w:t>
      </w:r>
      <w:r w:rsidR="00491049">
        <w:rPr>
          <w:rFonts w:ascii="Times New Roman" w:hAnsi="Times New Roman" w:cs="Times New Roman"/>
          <w:sz w:val="24"/>
          <w:szCs w:val="24"/>
          <w:lang w:val="en-US"/>
        </w:rPr>
        <w:t xml:space="preserve"> interventions from</w:t>
      </w:r>
      <w:r w:rsidR="00966CB8">
        <w:rPr>
          <w:rFonts w:ascii="Times New Roman" w:hAnsi="Times New Roman" w:cs="Times New Roman"/>
          <w:sz w:val="24"/>
          <w:szCs w:val="24"/>
          <w:lang w:val="en-US"/>
        </w:rPr>
        <w:t xml:space="preserve"> approach</w:t>
      </w:r>
      <w:r w:rsidR="00491049">
        <w:rPr>
          <w:rFonts w:ascii="Times New Roman" w:hAnsi="Times New Roman" w:cs="Times New Roman"/>
          <w:sz w:val="24"/>
          <w:szCs w:val="24"/>
          <w:lang w:val="en-US"/>
        </w:rPr>
        <w:t>ing</w:t>
      </w:r>
      <w:r w:rsidR="00966CB8">
        <w:rPr>
          <w:rFonts w:ascii="Times New Roman" w:hAnsi="Times New Roman" w:cs="Times New Roman"/>
          <w:sz w:val="24"/>
          <w:szCs w:val="24"/>
          <w:lang w:val="en-US"/>
        </w:rPr>
        <w:t xml:space="preserve"> WHO-IT1. </w:t>
      </w:r>
      <w:r w:rsidR="007E643B">
        <w:rPr>
          <w:rFonts w:ascii="Times New Roman" w:hAnsi="Times New Roman" w:cs="Times New Roman"/>
          <w:sz w:val="24"/>
          <w:szCs w:val="24"/>
          <w:lang w:val="en-US"/>
        </w:rPr>
        <w:t>I</w:t>
      </w:r>
      <w:r w:rsidR="008D57A4">
        <w:rPr>
          <w:rFonts w:ascii="Times New Roman" w:hAnsi="Times New Roman" w:cs="Times New Roman"/>
          <w:sz w:val="24"/>
          <w:szCs w:val="24"/>
          <w:lang w:val="en-US"/>
        </w:rPr>
        <w:t xml:space="preserve">n order to maximize health gains, </w:t>
      </w:r>
      <w:r w:rsidR="00491049">
        <w:rPr>
          <w:rFonts w:ascii="Times New Roman" w:hAnsi="Times New Roman" w:cs="Times New Roman"/>
          <w:sz w:val="24"/>
          <w:szCs w:val="24"/>
          <w:lang w:val="en-US"/>
        </w:rPr>
        <w:t>a wholistic approach jointly targeting ambient and household air pollution should be followed</w:t>
      </w:r>
      <w:r w:rsidR="008D57A4" w:rsidRPr="1AE81F8A">
        <w:rPr>
          <w:rFonts w:ascii="Times New Roman" w:hAnsi="Times New Roman" w:cs="Times New Roman"/>
          <w:sz w:val="24"/>
          <w:szCs w:val="24"/>
          <w:lang w:val="en-US"/>
        </w:rPr>
        <w:t xml:space="preserve"> in lower-and-middle income countries</w:t>
      </w:r>
      <w:r w:rsidR="008E0DA8">
        <w:rPr>
          <w:rFonts w:ascii="Times New Roman" w:hAnsi="Times New Roman" w:cs="Times New Roman"/>
          <w:sz w:val="24"/>
          <w:szCs w:val="24"/>
          <w:lang w:val="en-US"/>
        </w:rPr>
        <w:t xml:space="preserve">. </w:t>
      </w:r>
    </w:p>
    <w:p w14:paraId="404337B3" w14:textId="37ADD6F8" w:rsidR="00BA1898" w:rsidRPr="00DB527B" w:rsidRDefault="00910770" w:rsidP="16EDDB81">
      <w:pPr>
        <w:spacing w:line="360" w:lineRule="auto"/>
        <w:jc w:val="both"/>
        <w:rPr>
          <w:rFonts w:ascii="Times New Roman" w:hAnsi="Times New Roman" w:cs="Times New Roman"/>
          <w:sz w:val="24"/>
          <w:szCs w:val="24"/>
          <w:lang w:val="en-US"/>
        </w:rPr>
      </w:pPr>
      <w:r>
        <w:rPr>
          <w:rFonts w:ascii="Times New Roman" w:hAnsi="Times New Roman" w:cs="Times New Roman"/>
          <w:b/>
          <w:bCs/>
          <w:sz w:val="24"/>
          <w:szCs w:val="24"/>
        </w:rPr>
        <w:t>Background</w:t>
      </w:r>
    </w:p>
    <w:p w14:paraId="69CAA24B" w14:textId="64877FCC" w:rsidR="008C6F19" w:rsidRDefault="0081741F" w:rsidP="1AE81F8A">
      <w:pPr>
        <w:tabs>
          <w:tab w:val="left" w:pos="1515"/>
        </w:tabs>
        <w:spacing w:line="360" w:lineRule="auto"/>
        <w:jc w:val="both"/>
        <w:rPr>
          <w:rFonts w:ascii="Times New Roman" w:hAnsi="Times New Roman" w:cs="Times New Roman"/>
          <w:sz w:val="24"/>
          <w:szCs w:val="24"/>
          <w:lang w:val="en-US"/>
        </w:rPr>
      </w:pPr>
      <w:r w:rsidRPr="1AE81F8A">
        <w:rPr>
          <w:rFonts w:ascii="Times New Roman" w:hAnsi="Times New Roman" w:cs="Times New Roman"/>
          <w:sz w:val="24"/>
          <w:szCs w:val="24"/>
          <w:lang w:val="en-US"/>
        </w:rPr>
        <w:t>Globally,</w:t>
      </w:r>
      <w:r w:rsidR="0047165D">
        <w:rPr>
          <w:rFonts w:ascii="Times New Roman" w:hAnsi="Times New Roman" w:cs="Times New Roman"/>
          <w:sz w:val="24"/>
          <w:szCs w:val="24"/>
          <w:lang w:val="en-US"/>
        </w:rPr>
        <w:t xml:space="preserve"> some</w:t>
      </w:r>
      <w:r w:rsidRPr="1AE81F8A">
        <w:rPr>
          <w:rFonts w:ascii="Times New Roman" w:hAnsi="Times New Roman" w:cs="Times New Roman"/>
          <w:sz w:val="24"/>
          <w:szCs w:val="24"/>
          <w:lang w:val="en-US"/>
        </w:rPr>
        <w:t xml:space="preserve"> 3 billion people burn solid fuels (e.g., wood, dung, charcoal) in inefficient and poorly vented combustion devices such as three-stone-fires </w:t>
      </w:r>
      <w:r w:rsidR="00EB4EAD">
        <w:rPr>
          <w:rFonts w:ascii="Times New Roman" w:hAnsi="Times New Roman" w:cs="Times New Roman"/>
          <w:sz w:val="24"/>
          <w:szCs w:val="24"/>
          <w:lang w:val="en-US"/>
        </w:rPr>
        <w:t xml:space="preserve">or rudimentary </w:t>
      </w:r>
      <w:r w:rsidR="005C0D2C">
        <w:rPr>
          <w:rFonts w:ascii="Times New Roman" w:hAnsi="Times New Roman" w:cs="Times New Roman"/>
          <w:sz w:val="24"/>
          <w:szCs w:val="24"/>
          <w:lang w:val="en-US"/>
        </w:rPr>
        <w:t xml:space="preserve">stoves </w:t>
      </w:r>
      <w:r w:rsidR="009F0F53">
        <w:rPr>
          <w:rFonts w:ascii="Times New Roman" w:hAnsi="Times New Roman" w:cs="Times New Roman"/>
          <w:sz w:val="24"/>
          <w:szCs w:val="24"/>
          <w:lang w:val="en-US"/>
        </w:rPr>
        <w:t xml:space="preserve">as </w:t>
      </w:r>
      <w:r w:rsidRPr="1AE81F8A">
        <w:rPr>
          <w:rFonts w:ascii="Times New Roman" w:hAnsi="Times New Roman" w:cs="Times New Roman"/>
          <w:sz w:val="24"/>
          <w:szCs w:val="24"/>
          <w:lang w:val="en-US"/>
        </w:rPr>
        <w:t xml:space="preserve">their primary </w:t>
      </w:r>
      <w:r w:rsidR="00A52D2F">
        <w:rPr>
          <w:rFonts w:ascii="Times New Roman" w:hAnsi="Times New Roman" w:cs="Times New Roman"/>
          <w:sz w:val="24"/>
          <w:szCs w:val="24"/>
          <w:lang w:val="en-US"/>
        </w:rPr>
        <w:t xml:space="preserve">means of cooking </w:t>
      </w:r>
      <w:r w:rsidR="00AE75C9">
        <w:rPr>
          <w:rFonts w:ascii="Times New Roman" w:hAnsi="Times New Roman" w:cs="Times New Roman"/>
          <w:sz w:val="24"/>
          <w:szCs w:val="24"/>
          <w:lang w:val="en-US"/>
        </w:rPr>
        <w:fldChar w:fldCharType="begin"/>
      </w:r>
      <w:r w:rsidR="00AE75C9">
        <w:rPr>
          <w:rFonts w:ascii="Times New Roman" w:hAnsi="Times New Roman" w:cs="Times New Roman"/>
          <w:sz w:val="24"/>
          <w:szCs w:val="24"/>
          <w:lang w:val="en-US"/>
        </w:rPr>
        <w:instrText xml:space="preserve"> ADDIN ZOTERO_ITEM CSL_CITATION {"citationID":"71kbJ9hr","properties":{"formattedCitation":"(Bonjour {\\i{}et al} 2013, IEA {\\i{}et al} 2020)","plainCitation":"(Bonjour et al 2013, IEA et al 2020)","noteIndex":0},"citationItems":[{"id":3774,"uris":["http://zotero.org/groups/73355/items/DQI7RHT7"],"uri":["http://zotero.org/groups/73355/items/DQI7RHT7"],"itemData":{"id":3774,"type":"article-journal","container-title":"Environmental Health Perspectives","DOI":"10.1289/ehp.1205987","ISSN":"0091-6765","issue":"7","page":"784-790","source":"CrossRef","title":"Solid Fuel Use for Household Cooking: Country and Regional Estimates for 1980–2010","title-short":"Solid Fuel Use for Household Cooking","volume":"121","author":[{"family":"Bonjour","given":"Sophie"},{"family":"Adair-Rohani","given":"Heather"},{"family":"Wolf","given":"Jennyfer"},{"family":"Bruce","given":"Nigel G."},{"family":"Mehta","given":"Sumi"},{"family":"Prüss-Ustün","given":"Annette"},{"family":"Lahiff","given":"Maureen"},{"family":"Rehfuess","given":"Eva A."},{"family":"Mishra","given":"Vinod"},{"family":"Smith","given":"Kirk R."}],"issued":{"date-parts":[["2013",5,3]]}}},{"id":17761,"uris":["http://zotero.org/groups/73355/items/3KH8TN6Y"],"uri":["http://zotero.org/groups/73355/items/3KH8TN6Y"],"itemData":{"id":17761,"type":"report","event-place":"Washington DC","publisher":"World Bank","publisher-place":"Washington DC","title":"Tracking SDG 7: The Energy Progress Report","URL":"https://trackingsdg7.esmap.org/downloads","author":[{"family":"IEA","given":""},{"family":"IRENA","given":""},{"family":"UNSD","given":""},{"family":"World Bank","given":""},{"family":"WHO","given":""}],"issued":{"date-parts":[["2020"]]}}}],"schema":"https://github.com/citation-style-language/schema/raw/master/csl-citation.json"} </w:instrText>
      </w:r>
      <w:r w:rsidR="00AE75C9">
        <w:rPr>
          <w:rFonts w:ascii="Times New Roman" w:hAnsi="Times New Roman" w:cs="Times New Roman"/>
          <w:sz w:val="24"/>
          <w:szCs w:val="24"/>
          <w:lang w:val="en-US"/>
        </w:rPr>
        <w:fldChar w:fldCharType="separate"/>
      </w:r>
      <w:r w:rsidR="00AE75C9" w:rsidRPr="00AE75C9">
        <w:rPr>
          <w:rFonts w:ascii="Times New Roman" w:hAnsi="Times New Roman" w:cs="Times New Roman"/>
          <w:sz w:val="24"/>
        </w:rPr>
        <w:t xml:space="preserve">(Bonjour </w:t>
      </w:r>
      <w:r w:rsidR="00AE75C9" w:rsidRPr="00AE75C9">
        <w:rPr>
          <w:rFonts w:ascii="Times New Roman" w:hAnsi="Times New Roman" w:cs="Times New Roman"/>
          <w:i/>
          <w:iCs/>
          <w:sz w:val="24"/>
        </w:rPr>
        <w:t>et al</w:t>
      </w:r>
      <w:r w:rsidR="00AE75C9" w:rsidRPr="00AE75C9">
        <w:rPr>
          <w:rFonts w:ascii="Times New Roman" w:hAnsi="Times New Roman" w:cs="Times New Roman"/>
          <w:sz w:val="24"/>
        </w:rPr>
        <w:t xml:space="preserve"> 2013, IEA </w:t>
      </w:r>
      <w:r w:rsidR="00AE75C9" w:rsidRPr="00AE75C9">
        <w:rPr>
          <w:rFonts w:ascii="Times New Roman" w:hAnsi="Times New Roman" w:cs="Times New Roman"/>
          <w:i/>
          <w:iCs/>
          <w:sz w:val="24"/>
        </w:rPr>
        <w:t>et al</w:t>
      </w:r>
      <w:r w:rsidR="00AE75C9" w:rsidRPr="00AE75C9">
        <w:rPr>
          <w:rFonts w:ascii="Times New Roman" w:hAnsi="Times New Roman" w:cs="Times New Roman"/>
          <w:sz w:val="24"/>
        </w:rPr>
        <w:t xml:space="preserve"> 2020)</w:t>
      </w:r>
      <w:r w:rsidR="00AE75C9">
        <w:rPr>
          <w:rFonts w:ascii="Times New Roman" w:hAnsi="Times New Roman" w:cs="Times New Roman"/>
          <w:sz w:val="24"/>
          <w:szCs w:val="24"/>
          <w:lang w:val="en-US"/>
        </w:rPr>
        <w:fldChar w:fldCharType="end"/>
      </w:r>
      <w:r w:rsidRPr="1AE81F8A">
        <w:rPr>
          <w:rFonts w:ascii="Times New Roman" w:hAnsi="Times New Roman" w:cs="Times New Roman"/>
          <w:sz w:val="24"/>
          <w:szCs w:val="24"/>
          <w:lang w:val="en-US"/>
        </w:rPr>
        <w:t xml:space="preserve">. The resulting household air pollution (HAP) </w:t>
      </w:r>
      <w:r w:rsidR="00304FE9">
        <w:rPr>
          <w:rFonts w:ascii="Times New Roman" w:hAnsi="Times New Roman" w:cs="Times New Roman"/>
          <w:sz w:val="24"/>
          <w:szCs w:val="24"/>
          <w:lang w:val="en-US"/>
        </w:rPr>
        <w:t xml:space="preserve">contributes </w:t>
      </w:r>
      <w:r w:rsidRPr="1AE81F8A">
        <w:rPr>
          <w:rFonts w:ascii="Times New Roman" w:hAnsi="Times New Roman" w:cs="Times New Roman"/>
          <w:sz w:val="24"/>
          <w:szCs w:val="24"/>
          <w:lang w:val="en-US"/>
        </w:rPr>
        <w:t xml:space="preserve">to </w:t>
      </w:r>
      <w:r w:rsidR="008F685A" w:rsidRPr="1AE81F8A">
        <w:rPr>
          <w:rFonts w:ascii="Times New Roman" w:hAnsi="Times New Roman" w:cs="Times New Roman"/>
          <w:sz w:val="24"/>
          <w:szCs w:val="24"/>
          <w:lang w:val="en-US"/>
        </w:rPr>
        <w:t>over 3</w:t>
      </w:r>
      <w:r w:rsidR="00483618">
        <w:rPr>
          <w:rFonts w:ascii="Times New Roman" w:hAnsi="Times New Roman" w:cs="Times New Roman"/>
          <w:sz w:val="24"/>
          <w:szCs w:val="24"/>
          <w:lang w:val="en-US"/>
        </w:rPr>
        <w:t>.8</w:t>
      </w:r>
      <w:r w:rsidR="008F685A" w:rsidRPr="1AE81F8A">
        <w:rPr>
          <w:rFonts w:ascii="Times New Roman" w:hAnsi="Times New Roman" w:cs="Times New Roman"/>
          <w:sz w:val="24"/>
          <w:szCs w:val="24"/>
          <w:lang w:val="en-US"/>
        </w:rPr>
        <w:t xml:space="preserve"> </w:t>
      </w:r>
      <w:r w:rsidRPr="1AE81F8A">
        <w:rPr>
          <w:rFonts w:ascii="Times New Roman" w:hAnsi="Times New Roman" w:cs="Times New Roman"/>
          <w:sz w:val="24"/>
          <w:szCs w:val="24"/>
          <w:lang w:val="en-US"/>
        </w:rPr>
        <w:t xml:space="preserve">million premature deaths per year and </w:t>
      </w:r>
      <w:r w:rsidR="00945913">
        <w:rPr>
          <w:rFonts w:ascii="Times New Roman" w:hAnsi="Times New Roman" w:cs="Times New Roman"/>
          <w:sz w:val="24"/>
          <w:szCs w:val="24"/>
          <w:lang w:val="en-US"/>
        </w:rPr>
        <w:t>almost</w:t>
      </w:r>
      <w:r w:rsidR="00945913" w:rsidRPr="1AE81F8A">
        <w:rPr>
          <w:rFonts w:ascii="Times New Roman" w:hAnsi="Times New Roman" w:cs="Times New Roman"/>
          <w:sz w:val="24"/>
          <w:szCs w:val="24"/>
          <w:lang w:val="en-US"/>
        </w:rPr>
        <w:t xml:space="preserve"> </w:t>
      </w:r>
      <w:r w:rsidR="00AE6EE6" w:rsidRPr="1AE81F8A">
        <w:rPr>
          <w:rFonts w:ascii="Times New Roman" w:hAnsi="Times New Roman" w:cs="Times New Roman"/>
          <w:sz w:val="24"/>
          <w:szCs w:val="24"/>
          <w:lang w:val="en-US"/>
        </w:rPr>
        <w:t>12</w:t>
      </w:r>
      <w:r w:rsidR="00945913">
        <w:rPr>
          <w:rFonts w:ascii="Times New Roman" w:hAnsi="Times New Roman" w:cs="Times New Roman"/>
          <w:sz w:val="24"/>
          <w:szCs w:val="24"/>
          <w:lang w:val="en-US"/>
        </w:rPr>
        <w:t>7</w:t>
      </w:r>
      <w:r w:rsidRPr="1AE81F8A">
        <w:rPr>
          <w:rFonts w:ascii="Times New Roman" w:hAnsi="Times New Roman" w:cs="Times New Roman"/>
          <w:sz w:val="24"/>
          <w:szCs w:val="24"/>
          <w:lang w:val="en-US"/>
        </w:rPr>
        <w:t xml:space="preserve"> million disability-adjusted life-years</w:t>
      </w:r>
      <w:r w:rsidR="00F91B87">
        <w:rPr>
          <w:rFonts w:ascii="Times New Roman" w:hAnsi="Times New Roman" w:cs="Times New Roman"/>
          <w:sz w:val="24"/>
          <w:szCs w:val="24"/>
          <w:lang w:val="en-US"/>
        </w:rPr>
        <w:t xml:space="preserve"> fr</w:t>
      </w:r>
      <w:r w:rsidR="003F3E72">
        <w:rPr>
          <w:rFonts w:ascii="Times New Roman" w:hAnsi="Times New Roman" w:cs="Times New Roman"/>
          <w:sz w:val="24"/>
          <w:szCs w:val="24"/>
          <w:lang w:val="en-US"/>
        </w:rPr>
        <w:t xml:space="preserve">om </w:t>
      </w:r>
      <w:r w:rsidR="00B4086A" w:rsidRPr="1AE81F8A">
        <w:rPr>
          <w:rFonts w:ascii="Times New Roman" w:hAnsi="Times New Roman" w:cs="Times New Roman"/>
          <w:sz w:val="24"/>
          <w:szCs w:val="24"/>
          <w:lang w:val="en-US"/>
        </w:rPr>
        <w:t>heart disease, stroke, chronic obstructive pulmonary disease and lung cancer</w:t>
      </w:r>
      <w:r w:rsidRPr="1AE81F8A">
        <w:rPr>
          <w:rFonts w:ascii="Times New Roman" w:hAnsi="Times New Roman" w:cs="Times New Roman"/>
          <w:sz w:val="24"/>
          <w:szCs w:val="24"/>
          <w:lang w:val="en-US"/>
        </w:rPr>
        <w:t>, making it a leading risk factor for global morbidity and mortality</w:t>
      </w:r>
      <w:r w:rsidR="004771DF" w:rsidRPr="1AE81F8A">
        <w:rPr>
          <w:rFonts w:ascii="Times New Roman" w:hAnsi="Times New Roman" w:cs="Times New Roman"/>
          <w:sz w:val="24"/>
          <w:szCs w:val="24"/>
          <w:lang w:val="en-US"/>
        </w:rPr>
        <w:t xml:space="preserve"> </w:t>
      </w:r>
      <w:r w:rsidRPr="1AE81F8A">
        <w:rPr>
          <w:rFonts w:ascii="Times New Roman" w:hAnsi="Times New Roman" w:cs="Times New Roman"/>
          <w:sz w:val="24"/>
          <w:szCs w:val="24"/>
          <w:lang w:val="en-US"/>
        </w:rPr>
        <w:fldChar w:fldCharType="begin"/>
      </w:r>
      <w:r w:rsidRPr="1AE81F8A">
        <w:rPr>
          <w:rFonts w:ascii="Times New Roman" w:hAnsi="Times New Roman" w:cs="Times New Roman"/>
          <w:sz w:val="24"/>
          <w:szCs w:val="24"/>
          <w:lang w:val="en-US"/>
        </w:rPr>
        <w:instrText xml:space="preserve"> ADDIN ZOTERO_ITEM CSL_CITATION {"citationID":"T8PlvfAr","properties":{"formattedCitation":"(WHO 2018b, 2018a)","plainCitation":"(WHO 2018b, 2018a)","noteIndex":0},"citationItems":[{"id":17675,"uris":["http://zotero.org/groups/73355/items/2DJE4FRC"],"uri":["http://zotero.org/groups/73355/items/2DJE4FRC"],"itemData":{"id":17675,"type":"report","event-place":"Geneva","publisher":"World Health Organization","publisher-place":"Geneva","title":"Global Health Observatory data repository: Household air pollution burden of disease: deaths","URL":"https://www.who.int/data/gho/data/themes/topics/indicator-groups/indicator-group-details/GHO/burden-of-disease---deaths","author":[{"family":"WHO","given":""}],"issued":{"date-parts":[["2018"]]}}},{"id":17677,"uris":["http://zotero.org/groups/73355/items/KM44AEGS"],"uri":["http://zotero.org/groups/73355/items/KM44AEGS"],"itemData":{"id":17677,"type":"report","event-place":"Geneva","publisher":"World Health Organization","publisher-place":"Geneva","title":"Global Health Observatory data repository: DALYs by country","URL":"https://apps.who.int/gho/data/node.main.BODHOUSEHOLDAIRDALYS?lang=en","author":[{"family":"WHO","given":""}],"issued":{"date-parts":[["2018"]]}}}],"schema":"https://github.com/citation-style-language/schema/raw/master/csl-citation.json"} </w:instrText>
      </w:r>
      <w:r w:rsidRPr="1AE81F8A">
        <w:rPr>
          <w:rFonts w:ascii="Times New Roman" w:hAnsi="Times New Roman" w:cs="Times New Roman"/>
          <w:sz w:val="24"/>
          <w:szCs w:val="24"/>
          <w:lang w:val="en-US"/>
        </w:rPr>
        <w:fldChar w:fldCharType="separate"/>
      </w:r>
      <w:r w:rsidR="004771DF" w:rsidRPr="1AE81F8A">
        <w:rPr>
          <w:rFonts w:ascii="Times New Roman" w:hAnsi="Times New Roman" w:cs="Times New Roman"/>
          <w:noProof/>
          <w:sz w:val="24"/>
          <w:szCs w:val="24"/>
          <w:lang w:val="en-US"/>
        </w:rPr>
        <w:t>(WHO 2018</w:t>
      </w:r>
      <w:r w:rsidR="002F5D33">
        <w:rPr>
          <w:rFonts w:ascii="Times New Roman" w:hAnsi="Times New Roman" w:cs="Times New Roman"/>
          <w:noProof/>
          <w:sz w:val="24"/>
          <w:szCs w:val="24"/>
          <w:lang w:val="en-US"/>
        </w:rPr>
        <w:t>a</w:t>
      </w:r>
      <w:r w:rsidR="004771DF" w:rsidRPr="1AE81F8A">
        <w:rPr>
          <w:rFonts w:ascii="Times New Roman" w:hAnsi="Times New Roman" w:cs="Times New Roman"/>
          <w:noProof/>
          <w:sz w:val="24"/>
          <w:szCs w:val="24"/>
          <w:lang w:val="en-US"/>
        </w:rPr>
        <w:t>, 2018</w:t>
      </w:r>
      <w:r w:rsidR="002F5D33">
        <w:rPr>
          <w:rFonts w:ascii="Times New Roman" w:hAnsi="Times New Roman" w:cs="Times New Roman"/>
          <w:noProof/>
          <w:sz w:val="24"/>
          <w:szCs w:val="24"/>
          <w:lang w:val="en-US"/>
        </w:rPr>
        <w:t>b</w:t>
      </w:r>
      <w:r w:rsidR="004771DF" w:rsidRPr="1AE81F8A">
        <w:rPr>
          <w:rFonts w:ascii="Times New Roman" w:hAnsi="Times New Roman" w:cs="Times New Roman"/>
          <w:noProof/>
          <w:sz w:val="24"/>
          <w:szCs w:val="24"/>
          <w:lang w:val="en-US"/>
        </w:rPr>
        <w:t>)</w:t>
      </w:r>
      <w:r w:rsidRPr="1AE81F8A">
        <w:rPr>
          <w:rFonts w:ascii="Times New Roman" w:hAnsi="Times New Roman" w:cs="Times New Roman"/>
          <w:sz w:val="24"/>
          <w:szCs w:val="24"/>
          <w:lang w:val="en-US"/>
        </w:rPr>
        <w:fldChar w:fldCharType="end"/>
      </w:r>
      <w:r w:rsidR="005A01F5">
        <w:rPr>
          <w:rFonts w:ascii="Times New Roman" w:hAnsi="Times New Roman" w:cs="Times New Roman"/>
          <w:sz w:val="24"/>
          <w:szCs w:val="24"/>
          <w:lang w:val="en-US"/>
        </w:rPr>
        <w:t xml:space="preserve">, as well as </w:t>
      </w:r>
      <w:r w:rsidR="00666844">
        <w:rPr>
          <w:rFonts w:ascii="Times New Roman" w:hAnsi="Times New Roman" w:cs="Times New Roman"/>
          <w:sz w:val="24"/>
          <w:szCs w:val="24"/>
          <w:lang w:val="en-US"/>
        </w:rPr>
        <w:t>contribut</w:t>
      </w:r>
      <w:r w:rsidR="005A01F5">
        <w:rPr>
          <w:rFonts w:ascii="Times New Roman" w:hAnsi="Times New Roman" w:cs="Times New Roman"/>
          <w:sz w:val="24"/>
          <w:szCs w:val="24"/>
          <w:lang w:val="en-US"/>
        </w:rPr>
        <w:t>ing</w:t>
      </w:r>
      <w:r w:rsidR="00666844">
        <w:rPr>
          <w:rFonts w:ascii="Times New Roman" w:hAnsi="Times New Roman" w:cs="Times New Roman"/>
          <w:sz w:val="24"/>
          <w:szCs w:val="24"/>
          <w:lang w:val="en-US"/>
        </w:rPr>
        <w:t xml:space="preserve"> to </w:t>
      </w:r>
      <w:r w:rsidR="00E43409">
        <w:rPr>
          <w:rFonts w:ascii="Times New Roman" w:hAnsi="Times New Roman" w:cs="Times New Roman"/>
          <w:sz w:val="24"/>
          <w:szCs w:val="24"/>
          <w:lang w:val="en-US"/>
        </w:rPr>
        <w:t>global climate warming</w:t>
      </w:r>
      <w:r w:rsidR="005A01F5">
        <w:rPr>
          <w:rFonts w:ascii="Times New Roman" w:hAnsi="Times New Roman" w:cs="Times New Roman"/>
          <w:sz w:val="24"/>
          <w:szCs w:val="24"/>
          <w:lang w:val="en-US"/>
        </w:rPr>
        <w:t xml:space="preserve"> </w:t>
      </w:r>
      <w:r w:rsidR="005A01F5">
        <w:rPr>
          <w:rFonts w:ascii="Times New Roman" w:hAnsi="Times New Roman" w:cs="Times New Roman"/>
          <w:sz w:val="24"/>
          <w:szCs w:val="24"/>
          <w:lang w:val="en-US"/>
        </w:rPr>
        <w:fldChar w:fldCharType="begin"/>
      </w:r>
      <w:r w:rsidR="005A01F5">
        <w:rPr>
          <w:rFonts w:ascii="Times New Roman" w:hAnsi="Times New Roman" w:cs="Times New Roman"/>
          <w:sz w:val="24"/>
          <w:szCs w:val="24"/>
          <w:lang w:val="en-US"/>
        </w:rPr>
        <w:instrText xml:space="preserve"> ADDIN ZOTERO_ITEM CSL_CITATION {"citationID":"BIE2bN6T","properties":{"formattedCitation":"(Lacey {\\i{}et al} 2017)","plainCitation":"(Lacey et al 2017)","noteIndex":0},"citationItems":[{"id":7518,"uris":["http://zotero.org/groups/73355/items/9ZFB4JKR"],"uri":["http://zotero.org/groups/73355/items/9ZFB4JKR"],"itemData":{"id":7518,"type":"article-journal","abstract":"Residential solid fuel use contributes to degraded indoor and ambient air quality and may affect global surface temperature. However, the potential for national-scale cookstove intervention programs to mitigate the latter issues is not yet well known, owing to the spatial heterogeneity of aerosol emissions and impacts, along with coemitted species. Here we use a combination of atmospheric modeling, remote sensing, and adjoint sensitivity analysis to individually evaluate consequences of a 20-y linear phase-out of cookstove emissions in each country with greater than 5% of the population using solid fuel for cooking. Emissions reductions in China, India, and Ethiopia contribute to the largest global surface temperature change in 2050 [combined impact of −37 mK (11 mK to −85 mK)], whereas interventions in countries less commonly targeted for cookstove mitigation such as Azerbaijan, Ukraine, and Kazakhstan have the largest per cookstove climate benefits. Abatement in China, India, and Bangladesh contributes to the largest reduction of premature deaths from ambient air pollution, preventing 198,000 (102,000–204,000) of the 260,000 (137,000–268,000) global annual avoided deaths in 2050, whereas again emissions in Ukraine and Azerbaijan have the largest per cookstove impacts, along with Romania. Global cookstove emissions abatement results in an average surface temperature cooling of −77 mK (20 mK to −278 mK) in 2050, which increases to −118 mK (−11 mK to −335 mK) by 2100 due to delayed CO2 response. Health impacts owing to changes in ambient particulate matter with an aerodynamic diameter of 2.5 μm or less (PM2.5) amount to </w:instrText>
      </w:r>
      <w:r w:rsidR="005A01F5">
        <w:rPr>
          <w:rFonts w:ascii="Cambria Math" w:hAnsi="Cambria Math" w:cs="Cambria Math"/>
          <w:sz w:val="24"/>
          <w:szCs w:val="24"/>
          <w:lang w:val="en-US"/>
        </w:rPr>
        <w:instrText>∼</w:instrText>
      </w:r>
      <w:r w:rsidR="005A01F5">
        <w:rPr>
          <w:rFonts w:ascii="Times New Roman" w:hAnsi="Times New Roman" w:cs="Times New Roman"/>
          <w:sz w:val="24"/>
          <w:szCs w:val="24"/>
          <w:lang w:val="en-US"/>
        </w:rPr>
        <w:instrText xml:space="preserve">22.5 million premature deaths prevented between 2000 and 2100.","container-title":"Proceedings of the National Academy of Sciences","DOI":"10.1073/pnas.1612430114","ISSN":"0027-8424, 1091-6490","issue":"6","journalAbbreviation":"PNAS","language":"en","note":"PMID: 28115698","page":"1269-1274","source":"www.pnas.org","title":"Transient climate and ambient health impacts due to national solid fuel cookstove emissions","volume":"114","author":[{"family":"Lacey","given":"Forrest G."},{"family":"Henze","given":"Daven K."},{"family":"Lee","given":"Colin J."},{"family":"Donkelaar","given":"Aaron","dropping-particle":"van"},{"family":"Martin","given":"Randall V."}],"issued":{"date-parts":[["2017",2,7]]}}}],"schema":"https://github.com/citation-style-language/schema/raw/master/csl-citation.json"} </w:instrText>
      </w:r>
      <w:r w:rsidR="005A01F5">
        <w:rPr>
          <w:rFonts w:ascii="Times New Roman" w:hAnsi="Times New Roman" w:cs="Times New Roman"/>
          <w:sz w:val="24"/>
          <w:szCs w:val="24"/>
          <w:lang w:val="en-US"/>
        </w:rPr>
        <w:fldChar w:fldCharType="separate"/>
      </w:r>
      <w:r w:rsidR="005A01F5" w:rsidRPr="005A01F5">
        <w:rPr>
          <w:rFonts w:ascii="Times New Roman" w:hAnsi="Times New Roman" w:cs="Times New Roman"/>
          <w:sz w:val="24"/>
        </w:rPr>
        <w:t xml:space="preserve">(Lacey </w:t>
      </w:r>
      <w:r w:rsidR="005A01F5" w:rsidRPr="005A01F5">
        <w:rPr>
          <w:rFonts w:ascii="Times New Roman" w:hAnsi="Times New Roman" w:cs="Times New Roman"/>
          <w:i/>
          <w:iCs/>
          <w:sz w:val="24"/>
        </w:rPr>
        <w:t>et al</w:t>
      </w:r>
      <w:r w:rsidR="005A01F5" w:rsidRPr="005A01F5">
        <w:rPr>
          <w:rFonts w:ascii="Times New Roman" w:hAnsi="Times New Roman" w:cs="Times New Roman"/>
          <w:sz w:val="24"/>
        </w:rPr>
        <w:t xml:space="preserve"> 2017)</w:t>
      </w:r>
      <w:r w:rsidR="005A01F5">
        <w:rPr>
          <w:rFonts w:ascii="Times New Roman" w:hAnsi="Times New Roman" w:cs="Times New Roman"/>
          <w:sz w:val="24"/>
          <w:szCs w:val="24"/>
          <w:lang w:val="en-US"/>
        </w:rPr>
        <w:fldChar w:fldCharType="end"/>
      </w:r>
      <w:r w:rsidR="00E43409">
        <w:rPr>
          <w:rFonts w:ascii="Times New Roman" w:hAnsi="Times New Roman" w:cs="Times New Roman"/>
          <w:sz w:val="24"/>
          <w:szCs w:val="24"/>
          <w:lang w:val="en-US"/>
        </w:rPr>
        <w:t xml:space="preserve">. </w:t>
      </w:r>
    </w:p>
    <w:p w14:paraId="753C70BD" w14:textId="77777777" w:rsidR="008C6F19" w:rsidRDefault="008C6F19" w:rsidP="1AE81F8A">
      <w:pPr>
        <w:tabs>
          <w:tab w:val="left" w:pos="1515"/>
        </w:tabs>
        <w:spacing w:line="360" w:lineRule="auto"/>
        <w:jc w:val="both"/>
        <w:rPr>
          <w:rFonts w:ascii="Times New Roman" w:hAnsi="Times New Roman" w:cs="Times New Roman"/>
          <w:sz w:val="24"/>
          <w:szCs w:val="24"/>
          <w:lang w:val="en-US"/>
        </w:rPr>
      </w:pPr>
    </w:p>
    <w:p w14:paraId="1F0A7CAC" w14:textId="440EF137" w:rsidR="00023D1F" w:rsidRDefault="00A50C62">
      <w:pPr>
        <w:tabs>
          <w:tab w:val="left" w:pos="1515"/>
        </w:tabs>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In recognition of the </w:t>
      </w:r>
      <w:r w:rsidR="00585DC5">
        <w:rPr>
          <w:rFonts w:ascii="Times New Roman" w:hAnsi="Times New Roman" w:cs="Times New Roman"/>
          <w:sz w:val="24"/>
          <w:szCs w:val="24"/>
          <w:lang w:val="en-US"/>
        </w:rPr>
        <w:t xml:space="preserve">need to support countries tackle the </w:t>
      </w:r>
      <w:r>
        <w:rPr>
          <w:rFonts w:ascii="Times New Roman" w:hAnsi="Times New Roman" w:cs="Times New Roman"/>
          <w:sz w:val="24"/>
          <w:szCs w:val="24"/>
          <w:lang w:val="en-US"/>
        </w:rPr>
        <w:t xml:space="preserve">high disease burden </w:t>
      </w:r>
      <w:r w:rsidR="001D6028">
        <w:rPr>
          <w:rFonts w:ascii="Times New Roman" w:hAnsi="Times New Roman" w:cs="Times New Roman"/>
          <w:sz w:val="24"/>
          <w:szCs w:val="24"/>
          <w:lang w:val="en-US"/>
        </w:rPr>
        <w:t>attributed to</w:t>
      </w:r>
      <w:r w:rsidR="0075460E">
        <w:rPr>
          <w:rFonts w:ascii="Times New Roman" w:hAnsi="Times New Roman" w:cs="Times New Roman"/>
          <w:sz w:val="24"/>
          <w:szCs w:val="24"/>
          <w:lang w:val="en-US"/>
        </w:rPr>
        <w:t xml:space="preserve"> </w:t>
      </w:r>
      <w:r w:rsidR="00C67964">
        <w:rPr>
          <w:rFonts w:ascii="Times New Roman" w:hAnsi="Times New Roman" w:cs="Times New Roman"/>
          <w:sz w:val="24"/>
          <w:szCs w:val="24"/>
          <w:lang w:val="en-US"/>
        </w:rPr>
        <w:t xml:space="preserve">polluting </w:t>
      </w:r>
      <w:r w:rsidR="0075460E">
        <w:rPr>
          <w:rFonts w:ascii="Times New Roman" w:hAnsi="Times New Roman" w:cs="Times New Roman"/>
          <w:sz w:val="24"/>
          <w:szCs w:val="24"/>
          <w:lang w:val="en-US"/>
        </w:rPr>
        <w:t xml:space="preserve">household energy use, the </w:t>
      </w:r>
      <w:r w:rsidR="00624299">
        <w:rPr>
          <w:rFonts w:ascii="Times New Roman" w:hAnsi="Times New Roman" w:cs="Times New Roman"/>
          <w:sz w:val="24"/>
          <w:szCs w:val="24"/>
          <w:lang w:val="en-US"/>
        </w:rPr>
        <w:t>World Health Organization (</w:t>
      </w:r>
      <w:r w:rsidR="0075460E">
        <w:rPr>
          <w:rFonts w:ascii="Times New Roman" w:hAnsi="Times New Roman" w:cs="Times New Roman"/>
          <w:sz w:val="24"/>
          <w:szCs w:val="24"/>
          <w:lang w:val="en-US"/>
        </w:rPr>
        <w:t>WHO</w:t>
      </w:r>
      <w:r w:rsidR="00624299">
        <w:rPr>
          <w:rFonts w:ascii="Times New Roman" w:hAnsi="Times New Roman" w:cs="Times New Roman"/>
          <w:sz w:val="24"/>
          <w:szCs w:val="24"/>
          <w:lang w:val="en-US"/>
        </w:rPr>
        <w:t>)</w:t>
      </w:r>
      <w:r w:rsidR="0075460E">
        <w:rPr>
          <w:rFonts w:ascii="Times New Roman" w:hAnsi="Times New Roman" w:cs="Times New Roman"/>
          <w:sz w:val="24"/>
          <w:szCs w:val="24"/>
          <w:lang w:val="en-US"/>
        </w:rPr>
        <w:t xml:space="preserve"> issued </w:t>
      </w:r>
      <w:r w:rsidR="00C67964">
        <w:rPr>
          <w:rFonts w:ascii="Times New Roman" w:hAnsi="Times New Roman" w:cs="Times New Roman"/>
          <w:sz w:val="24"/>
          <w:szCs w:val="24"/>
          <w:lang w:val="en-US"/>
        </w:rPr>
        <w:t xml:space="preserve">the </w:t>
      </w:r>
      <w:r w:rsidR="00C67964" w:rsidRPr="008A4A48">
        <w:rPr>
          <w:rFonts w:ascii="Times New Roman" w:hAnsi="Times New Roman" w:cs="Times New Roman"/>
          <w:i/>
          <w:sz w:val="24"/>
          <w:szCs w:val="24"/>
          <w:lang w:val="en-US"/>
        </w:rPr>
        <w:t>WHO Guidelines for indoor air quality: household fuel combustion</w:t>
      </w:r>
      <w:r w:rsidR="00C67964">
        <w:rPr>
          <w:rFonts w:ascii="Times New Roman" w:hAnsi="Times New Roman" w:cs="Times New Roman"/>
          <w:sz w:val="24"/>
          <w:szCs w:val="24"/>
          <w:lang w:val="en-US"/>
        </w:rPr>
        <w:t xml:space="preserve"> </w:t>
      </w:r>
      <w:r w:rsidR="00EA0C14" w:rsidRPr="1AE81F8A">
        <w:rPr>
          <w:rFonts w:ascii="Times New Roman" w:hAnsi="Times New Roman" w:cs="Times New Roman"/>
          <w:sz w:val="24"/>
          <w:szCs w:val="24"/>
          <w:lang w:val="en-US"/>
        </w:rPr>
        <w:fldChar w:fldCharType="begin"/>
      </w:r>
      <w:r w:rsidR="00EA0C14" w:rsidRPr="1AE81F8A">
        <w:rPr>
          <w:rFonts w:ascii="Times New Roman" w:hAnsi="Times New Roman" w:cs="Times New Roman"/>
          <w:sz w:val="24"/>
          <w:szCs w:val="24"/>
          <w:lang w:val="en-US"/>
        </w:rPr>
        <w:instrText xml:space="preserve"> ADDIN ZOTERO_ITEM CSL_CITATION {"citationID":"R3drMUCi","properties":{"formattedCitation":"(WHO 2014)","plainCitation":"(WHO 2014)","noteIndex":0},"citationItems":[{"id":2732,"uris":["http://zotero.org/groups/73355/items/JRBW2WRS"],"uri":["http://zotero.org/groups/73355/items/JRBW2WRS"],"itemData":{"id":2732,"type":"book","event-place":"Geneva","ISBN":"978 92 4 154887 8","publisher":"World Health Organization","publisher-place":"Geneva","title":"WHO Guidelines for Indoor Air Quality: Household Fuel Combustion","URL":"http://www.who.int/indoorair/guidelines/hhfc/en/","author":[{"literal":"WHO"}],"accessed":{"date-parts":[["2014",11,12]]},"issued":{"date-parts":[["2014"]]}}}],"schema":"https://github.com/citation-style-language/schema/raw/master/csl-citation.json"} </w:instrText>
      </w:r>
      <w:r w:rsidR="00EA0C14" w:rsidRPr="1AE81F8A">
        <w:rPr>
          <w:rFonts w:ascii="Times New Roman" w:hAnsi="Times New Roman" w:cs="Times New Roman"/>
          <w:sz w:val="24"/>
          <w:szCs w:val="24"/>
          <w:lang w:val="en-US"/>
        </w:rPr>
        <w:fldChar w:fldCharType="separate"/>
      </w:r>
      <w:r w:rsidR="00EA0C14" w:rsidRPr="1AE81F8A">
        <w:rPr>
          <w:rFonts w:ascii="Times New Roman" w:hAnsi="Times New Roman" w:cs="Times New Roman"/>
          <w:noProof/>
          <w:sz w:val="24"/>
          <w:szCs w:val="24"/>
          <w:lang w:val="en-US"/>
        </w:rPr>
        <w:t>(WHO 2014)</w:t>
      </w:r>
      <w:r w:rsidR="00EA0C14" w:rsidRPr="1AE81F8A">
        <w:rPr>
          <w:rFonts w:ascii="Times New Roman" w:hAnsi="Times New Roman" w:cs="Times New Roman"/>
          <w:sz w:val="24"/>
          <w:szCs w:val="24"/>
          <w:lang w:val="en-US"/>
        </w:rPr>
        <w:fldChar w:fldCharType="end"/>
      </w:r>
      <w:r w:rsidR="009B2EBA">
        <w:rPr>
          <w:rFonts w:ascii="Times New Roman" w:hAnsi="Times New Roman" w:cs="Times New Roman"/>
          <w:sz w:val="24"/>
          <w:szCs w:val="24"/>
          <w:lang w:val="en-US"/>
        </w:rPr>
        <w:t xml:space="preserve"> (hereafter the WHO Guidelines)</w:t>
      </w:r>
      <w:r w:rsidR="00901628">
        <w:rPr>
          <w:rFonts w:ascii="Times New Roman" w:hAnsi="Times New Roman" w:cs="Times New Roman"/>
          <w:sz w:val="24"/>
          <w:szCs w:val="24"/>
          <w:lang w:val="en-US"/>
        </w:rPr>
        <w:t xml:space="preserve">. </w:t>
      </w:r>
      <w:r w:rsidR="00C53B02">
        <w:rPr>
          <w:rFonts w:ascii="Times New Roman" w:hAnsi="Times New Roman" w:cs="Times New Roman"/>
          <w:sz w:val="24"/>
          <w:szCs w:val="24"/>
          <w:lang w:val="en-US"/>
        </w:rPr>
        <w:t>These</w:t>
      </w:r>
      <w:r w:rsidR="00C24AC9">
        <w:rPr>
          <w:rFonts w:ascii="Times New Roman" w:hAnsi="Times New Roman" w:cs="Times New Roman"/>
          <w:sz w:val="24"/>
          <w:szCs w:val="24"/>
          <w:lang w:val="en-US"/>
        </w:rPr>
        <w:t xml:space="preserve"> </w:t>
      </w:r>
      <w:r w:rsidR="00A5726F">
        <w:rPr>
          <w:rFonts w:ascii="Times New Roman" w:hAnsi="Times New Roman" w:cs="Times New Roman"/>
          <w:sz w:val="24"/>
          <w:szCs w:val="24"/>
          <w:lang w:val="en-US"/>
        </w:rPr>
        <w:t xml:space="preserve">WHO </w:t>
      </w:r>
      <w:r w:rsidR="00C53B02">
        <w:rPr>
          <w:rFonts w:ascii="Times New Roman" w:hAnsi="Times New Roman" w:cs="Times New Roman"/>
          <w:sz w:val="24"/>
          <w:szCs w:val="24"/>
          <w:lang w:val="en-US"/>
        </w:rPr>
        <w:t>Guidelines provide</w:t>
      </w:r>
      <w:r w:rsidR="00E55812">
        <w:rPr>
          <w:rFonts w:ascii="Times New Roman" w:hAnsi="Times New Roman" w:cs="Times New Roman"/>
          <w:sz w:val="24"/>
          <w:szCs w:val="24"/>
          <w:lang w:val="en-US"/>
        </w:rPr>
        <w:t xml:space="preserve"> normative </w:t>
      </w:r>
      <w:r w:rsidR="00EA0C14">
        <w:rPr>
          <w:rFonts w:ascii="Times New Roman" w:hAnsi="Times New Roman" w:cs="Times New Roman"/>
          <w:sz w:val="24"/>
          <w:szCs w:val="24"/>
          <w:lang w:val="en-US"/>
        </w:rPr>
        <w:t>recommend</w:t>
      </w:r>
      <w:r w:rsidR="000B1A69">
        <w:rPr>
          <w:rFonts w:ascii="Times New Roman" w:hAnsi="Times New Roman" w:cs="Times New Roman"/>
          <w:sz w:val="24"/>
          <w:szCs w:val="24"/>
          <w:lang w:val="en-US"/>
        </w:rPr>
        <w:t>ations in the form of</w:t>
      </w:r>
      <w:r w:rsidR="00EA0C14">
        <w:rPr>
          <w:rFonts w:ascii="Times New Roman" w:hAnsi="Times New Roman" w:cs="Times New Roman"/>
          <w:sz w:val="24"/>
          <w:szCs w:val="24"/>
          <w:lang w:val="en-US"/>
        </w:rPr>
        <w:t xml:space="preserve"> </w:t>
      </w:r>
      <w:r w:rsidR="0055392B" w:rsidRPr="1AE81F8A">
        <w:rPr>
          <w:rFonts w:ascii="Times New Roman" w:hAnsi="Times New Roman" w:cs="Times New Roman"/>
          <w:sz w:val="24"/>
          <w:szCs w:val="24"/>
          <w:lang w:val="en-US"/>
        </w:rPr>
        <w:t>particulate matter (PM</w:t>
      </w:r>
      <w:r w:rsidR="0055392B" w:rsidRPr="1AE81F8A">
        <w:rPr>
          <w:rFonts w:ascii="Times New Roman" w:hAnsi="Times New Roman" w:cs="Times New Roman"/>
          <w:sz w:val="24"/>
          <w:szCs w:val="24"/>
          <w:vertAlign w:val="subscript"/>
          <w:lang w:val="en-US"/>
        </w:rPr>
        <w:t>2.5</w:t>
      </w:r>
      <w:r w:rsidR="0055392B" w:rsidRPr="1AE81F8A">
        <w:rPr>
          <w:rFonts w:ascii="Times New Roman" w:hAnsi="Times New Roman"/>
          <w:sz w:val="24"/>
          <w:szCs w:val="24"/>
          <w:lang w:val="en-US"/>
        </w:rPr>
        <w:t>)</w:t>
      </w:r>
      <w:r w:rsidR="0055392B">
        <w:rPr>
          <w:rFonts w:ascii="Times New Roman" w:hAnsi="Times New Roman"/>
          <w:sz w:val="24"/>
          <w:szCs w:val="24"/>
          <w:lang w:val="en-US"/>
        </w:rPr>
        <w:t xml:space="preserve"> and carbon monoxide (CO)</w:t>
      </w:r>
      <w:r w:rsidR="0055392B">
        <w:rPr>
          <w:rFonts w:ascii="Times New Roman" w:hAnsi="Times New Roman" w:cs="Times New Roman"/>
          <w:sz w:val="24"/>
          <w:szCs w:val="24"/>
          <w:lang w:val="en-US"/>
        </w:rPr>
        <w:t xml:space="preserve"> </w:t>
      </w:r>
      <w:r w:rsidR="00621336">
        <w:rPr>
          <w:rFonts w:ascii="Times New Roman" w:hAnsi="Times New Roman" w:cs="Times New Roman"/>
          <w:sz w:val="24"/>
          <w:szCs w:val="24"/>
          <w:lang w:val="en-US"/>
        </w:rPr>
        <w:t>emission</w:t>
      </w:r>
      <w:r w:rsidR="0055392B">
        <w:rPr>
          <w:rFonts w:ascii="Times New Roman" w:hAnsi="Times New Roman" w:cs="Times New Roman"/>
          <w:sz w:val="24"/>
          <w:szCs w:val="24"/>
          <w:lang w:val="en-US"/>
        </w:rPr>
        <w:t>-rate</w:t>
      </w:r>
      <w:r w:rsidR="00621336">
        <w:rPr>
          <w:rFonts w:ascii="Times New Roman" w:hAnsi="Times New Roman" w:cs="Times New Roman"/>
          <w:sz w:val="24"/>
          <w:szCs w:val="24"/>
          <w:lang w:val="en-US"/>
        </w:rPr>
        <w:t xml:space="preserve"> performance</w:t>
      </w:r>
      <w:r w:rsidR="00EA0C14">
        <w:rPr>
          <w:rFonts w:ascii="Times New Roman" w:hAnsi="Times New Roman" w:cs="Times New Roman"/>
          <w:sz w:val="24"/>
          <w:szCs w:val="24"/>
          <w:lang w:val="en-US"/>
        </w:rPr>
        <w:t xml:space="preserve"> targets </w:t>
      </w:r>
      <w:r w:rsidR="00517BD5">
        <w:rPr>
          <w:rFonts w:ascii="Times New Roman" w:hAnsi="Times New Roman"/>
          <w:sz w:val="24"/>
          <w:szCs w:val="24"/>
          <w:lang w:val="en-US"/>
        </w:rPr>
        <w:t xml:space="preserve">for household energy devices (e.g., cookstoves) to </w:t>
      </w:r>
      <w:r w:rsidR="00D837A8">
        <w:rPr>
          <w:rFonts w:ascii="Times New Roman" w:hAnsi="Times New Roman"/>
          <w:sz w:val="24"/>
          <w:szCs w:val="24"/>
          <w:lang w:val="en-US"/>
        </w:rPr>
        <w:t>achieve</w:t>
      </w:r>
      <w:r w:rsidR="00517BD5">
        <w:rPr>
          <w:rFonts w:ascii="Times New Roman" w:hAnsi="Times New Roman"/>
          <w:sz w:val="24"/>
          <w:szCs w:val="24"/>
          <w:lang w:val="en-US"/>
        </w:rPr>
        <w:t xml:space="preserve"> </w:t>
      </w:r>
      <w:r w:rsidR="005E30CE">
        <w:rPr>
          <w:rFonts w:ascii="Times New Roman" w:hAnsi="Times New Roman"/>
          <w:sz w:val="24"/>
          <w:szCs w:val="24"/>
          <w:lang w:val="en-US"/>
        </w:rPr>
        <w:t>the WHO air quality</w:t>
      </w:r>
      <w:r w:rsidR="005E30CE" w:rsidRPr="00E504BE">
        <w:rPr>
          <w:rFonts w:ascii="Times New Roman" w:hAnsi="Times New Roman" w:cs="Times New Roman"/>
          <w:sz w:val="24"/>
          <w:szCs w:val="24"/>
          <w:lang w:val="en-US"/>
        </w:rPr>
        <w:t xml:space="preserve"> </w:t>
      </w:r>
      <w:r w:rsidR="0056098F">
        <w:rPr>
          <w:rFonts w:ascii="Times New Roman" w:hAnsi="Times New Roman"/>
          <w:sz w:val="24"/>
          <w:szCs w:val="24"/>
          <w:lang w:val="en-US"/>
        </w:rPr>
        <w:t xml:space="preserve">annual </w:t>
      </w:r>
      <w:r w:rsidR="000A5D89">
        <w:rPr>
          <w:rFonts w:ascii="Times New Roman" w:hAnsi="Times New Roman"/>
          <w:sz w:val="24"/>
          <w:szCs w:val="24"/>
          <w:lang w:val="en-US"/>
        </w:rPr>
        <w:t>and interim</w:t>
      </w:r>
      <w:r w:rsidR="00E504BE">
        <w:rPr>
          <w:rFonts w:ascii="Times New Roman" w:hAnsi="Times New Roman"/>
          <w:sz w:val="24"/>
          <w:szCs w:val="24"/>
          <w:lang w:val="en-US"/>
        </w:rPr>
        <w:t>-1</w:t>
      </w:r>
      <w:r w:rsidR="000A5D89">
        <w:rPr>
          <w:rFonts w:ascii="Times New Roman" w:hAnsi="Times New Roman"/>
          <w:sz w:val="24"/>
          <w:szCs w:val="24"/>
          <w:lang w:val="en-US"/>
        </w:rPr>
        <w:t xml:space="preserve"> </w:t>
      </w:r>
      <w:r w:rsidR="00E504BE" w:rsidRPr="1AE81F8A">
        <w:rPr>
          <w:rFonts w:ascii="Times New Roman" w:hAnsi="Times New Roman" w:cs="Times New Roman"/>
          <w:sz w:val="24"/>
          <w:szCs w:val="24"/>
          <w:lang w:val="en-US"/>
        </w:rPr>
        <w:t>PM</w:t>
      </w:r>
      <w:r w:rsidR="00E504BE" w:rsidRPr="1AE81F8A">
        <w:rPr>
          <w:rFonts w:ascii="Times New Roman" w:hAnsi="Times New Roman" w:cs="Times New Roman"/>
          <w:sz w:val="24"/>
          <w:szCs w:val="24"/>
          <w:vertAlign w:val="subscript"/>
          <w:lang w:val="en-US"/>
        </w:rPr>
        <w:t>2.5</w:t>
      </w:r>
      <w:r w:rsidR="00E504BE">
        <w:rPr>
          <w:rFonts w:ascii="Times New Roman" w:hAnsi="Times New Roman"/>
          <w:sz w:val="24"/>
          <w:szCs w:val="24"/>
          <w:lang w:val="en-US"/>
        </w:rPr>
        <w:t xml:space="preserve"> </w:t>
      </w:r>
      <w:r w:rsidR="005E30CE">
        <w:rPr>
          <w:rFonts w:ascii="Times New Roman" w:hAnsi="Times New Roman"/>
          <w:sz w:val="24"/>
          <w:szCs w:val="24"/>
          <w:lang w:val="en-US"/>
        </w:rPr>
        <w:t>guideline</w:t>
      </w:r>
      <w:r w:rsidR="0055392B">
        <w:rPr>
          <w:rFonts w:ascii="Times New Roman" w:hAnsi="Times New Roman"/>
          <w:sz w:val="24"/>
          <w:szCs w:val="24"/>
          <w:lang w:val="en-US"/>
        </w:rPr>
        <w:t xml:space="preserve"> </w:t>
      </w:r>
      <w:r w:rsidR="000A5D89">
        <w:rPr>
          <w:rFonts w:ascii="Times New Roman" w:hAnsi="Times New Roman"/>
          <w:sz w:val="24"/>
          <w:szCs w:val="24"/>
          <w:lang w:val="en-US"/>
        </w:rPr>
        <w:t xml:space="preserve">levels </w:t>
      </w:r>
      <w:r w:rsidR="00E504BE">
        <w:rPr>
          <w:rFonts w:ascii="Times New Roman" w:hAnsi="Times New Roman"/>
          <w:sz w:val="24"/>
          <w:szCs w:val="24"/>
          <w:lang w:val="en-US"/>
        </w:rPr>
        <w:t>of</w:t>
      </w:r>
      <w:r w:rsidR="0026351D">
        <w:rPr>
          <w:rFonts w:ascii="Times New Roman" w:hAnsi="Times New Roman" w:cs="Times New Roman"/>
          <w:sz w:val="24"/>
          <w:szCs w:val="24"/>
          <w:lang w:val="en-US"/>
        </w:rPr>
        <w:t xml:space="preserve"> </w:t>
      </w:r>
      <w:r w:rsidR="003D375D">
        <w:rPr>
          <w:rFonts w:ascii="Times New Roman" w:hAnsi="Times New Roman" w:cs="Times New Roman"/>
          <w:sz w:val="24"/>
          <w:szCs w:val="24"/>
          <w:lang w:val="en-US"/>
        </w:rPr>
        <w:t>10</w:t>
      </w:r>
      <w:r w:rsidR="007A2BDF" w:rsidRPr="1AE81F8A">
        <w:rPr>
          <w:rFonts w:ascii="Times New Roman" w:hAnsi="Times New Roman" w:cs="Times New Roman"/>
          <w:sz w:val="24"/>
          <w:szCs w:val="24"/>
          <w:lang w:val="en-US"/>
        </w:rPr>
        <w:t xml:space="preserve"> </w:t>
      </w:r>
      <w:r w:rsidR="007A2BDF" w:rsidRPr="1AE81F8A">
        <w:rPr>
          <w:rFonts w:ascii="Symbol" w:eastAsia="Symbol" w:hAnsi="Symbol" w:cs="Symbol"/>
          <w:sz w:val="24"/>
          <w:szCs w:val="24"/>
          <w:lang w:val="en-US"/>
        </w:rPr>
        <w:t></w:t>
      </w:r>
      <w:r w:rsidR="007A2BDF" w:rsidRPr="1AE81F8A">
        <w:rPr>
          <w:rFonts w:ascii="Times New Roman" w:hAnsi="Times New Roman" w:cs="Times New Roman"/>
          <w:sz w:val="24"/>
          <w:szCs w:val="24"/>
          <w:lang w:val="en-US"/>
        </w:rPr>
        <w:t>g/m</w:t>
      </w:r>
      <w:r w:rsidR="007A2BDF" w:rsidRPr="1AE81F8A">
        <w:rPr>
          <w:rFonts w:ascii="Times New Roman" w:hAnsi="Times New Roman" w:cs="Times New Roman"/>
          <w:sz w:val="24"/>
          <w:szCs w:val="24"/>
          <w:vertAlign w:val="superscript"/>
          <w:lang w:val="en-US"/>
        </w:rPr>
        <w:t>3</w:t>
      </w:r>
      <w:r w:rsidR="0026351D">
        <w:rPr>
          <w:rFonts w:ascii="Times New Roman" w:hAnsi="Times New Roman" w:cs="Times New Roman"/>
          <w:sz w:val="24"/>
          <w:szCs w:val="24"/>
          <w:vertAlign w:val="superscript"/>
          <w:lang w:val="en-US"/>
        </w:rPr>
        <w:t xml:space="preserve"> </w:t>
      </w:r>
      <w:r w:rsidR="00CB1A34" w:rsidRPr="00637096">
        <w:rPr>
          <w:rFonts w:ascii="Times New Roman" w:hAnsi="Times New Roman" w:cs="Times New Roman"/>
          <w:sz w:val="24"/>
          <w:szCs w:val="24"/>
          <w:lang w:val="en-US"/>
        </w:rPr>
        <w:t>(0.0</w:t>
      </w:r>
      <w:r w:rsidR="00CB1A34">
        <w:rPr>
          <w:rFonts w:ascii="Times New Roman" w:hAnsi="Times New Roman" w:cs="Times New Roman"/>
          <w:sz w:val="24"/>
          <w:szCs w:val="24"/>
          <w:lang w:val="en-US"/>
        </w:rPr>
        <w:t>1</w:t>
      </w:r>
      <w:r w:rsidR="00CB1A34" w:rsidRPr="00637096">
        <w:rPr>
          <w:rFonts w:ascii="Times New Roman" w:hAnsi="Times New Roman" w:cs="Times New Roman"/>
          <w:sz w:val="24"/>
          <w:szCs w:val="24"/>
          <w:lang w:val="en-US"/>
        </w:rPr>
        <w:t xml:space="preserve"> mg/m</w:t>
      </w:r>
      <w:r w:rsidR="00CB1A34" w:rsidRPr="00637096">
        <w:rPr>
          <w:rFonts w:ascii="Times New Roman" w:hAnsi="Times New Roman" w:cs="Times New Roman"/>
          <w:sz w:val="24"/>
          <w:szCs w:val="24"/>
          <w:vertAlign w:val="superscript"/>
          <w:lang w:val="en-US"/>
        </w:rPr>
        <w:t>3</w:t>
      </w:r>
      <w:r w:rsidR="00CB1A34">
        <w:rPr>
          <w:rFonts w:ascii="Times New Roman" w:hAnsi="Times New Roman" w:cs="Times New Roman"/>
          <w:sz w:val="24"/>
          <w:szCs w:val="24"/>
          <w:lang w:val="en-US"/>
        </w:rPr>
        <w:t xml:space="preserve">) </w:t>
      </w:r>
      <w:r w:rsidR="003D375D">
        <w:rPr>
          <w:rFonts w:ascii="Times New Roman" w:hAnsi="Times New Roman" w:cs="Times New Roman"/>
          <w:sz w:val="24"/>
          <w:szCs w:val="24"/>
          <w:lang w:val="en-US"/>
        </w:rPr>
        <w:t>and 35</w:t>
      </w:r>
      <w:r w:rsidR="0056098F">
        <w:rPr>
          <w:rFonts w:ascii="Times New Roman" w:hAnsi="Times New Roman" w:cs="Times New Roman"/>
          <w:sz w:val="24"/>
          <w:szCs w:val="24"/>
          <w:lang w:val="en-US"/>
        </w:rPr>
        <w:t xml:space="preserve"> </w:t>
      </w:r>
      <w:r w:rsidR="003D375D" w:rsidRPr="1AE81F8A">
        <w:rPr>
          <w:rFonts w:ascii="Symbol" w:eastAsia="Symbol" w:hAnsi="Symbol" w:cs="Symbol"/>
          <w:sz w:val="24"/>
          <w:szCs w:val="24"/>
          <w:lang w:val="en-US"/>
        </w:rPr>
        <w:t></w:t>
      </w:r>
      <w:r w:rsidR="003D375D" w:rsidRPr="1AE81F8A">
        <w:rPr>
          <w:rFonts w:ascii="Times New Roman" w:hAnsi="Times New Roman" w:cs="Times New Roman"/>
          <w:sz w:val="24"/>
          <w:szCs w:val="24"/>
          <w:lang w:val="en-US"/>
        </w:rPr>
        <w:t>g/m</w:t>
      </w:r>
      <w:r w:rsidR="003D375D" w:rsidRPr="1AE81F8A">
        <w:rPr>
          <w:rFonts w:ascii="Times New Roman" w:hAnsi="Times New Roman" w:cs="Times New Roman"/>
          <w:sz w:val="24"/>
          <w:szCs w:val="24"/>
          <w:vertAlign w:val="superscript"/>
          <w:lang w:val="en-US"/>
        </w:rPr>
        <w:t>3</w:t>
      </w:r>
      <w:r w:rsidR="00196357">
        <w:rPr>
          <w:rFonts w:ascii="Times New Roman" w:hAnsi="Times New Roman" w:cs="Times New Roman"/>
          <w:sz w:val="24"/>
          <w:szCs w:val="24"/>
          <w:vertAlign w:val="superscript"/>
          <w:lang w:val="en-US"/>
        </w:rPr>
        <w:t xml:space="preserve"> </w:t>
      </w:r>
      <w:r w:rsidR="00B04CD9" w:rsidRPr="008A4A48">
        <w:rPr>
          <w:rFonts w:ascii="Times New Roman" w:hAnsi="Times New Roman" w:cs="Times New Roman"/>
          <w:sz w:val="24"/>
          <w:szCs w:val="24"/>
          <w:lang w:val="en-US"/>
        </w:rPr>
        <w:t>(0.035 mg/m</w:t>
      </w:r>
      <w:r w:rsidR="00B04CD9" w:rsidRPr="00B04CD9">
        <w:rPr>
          <w:rFonts w:ascii="Times New Roman" w:hAnsi="Times New Roman" w:cs="Times New Roman"/>
          <w:sz w:val="24"/>
          <w:szCs w:val="24"/>
          <w:vertAlign w:val="superscript"/>
          <w:lang w:val="en-US"/>
        </w:rPr>
        <w:t>3</w:t>
      </w:r>
      <w:r w:rsidR="00B04CD9">
        <w:rPr>
          <w:rFonts w:ascii="Times New Roman" w:hAnsi="Times New Roman" w:cs="Times New Roman"/>
          <w:sz w:val="24"/>
          <w:szCs w:val="24"/>
          <w:lang w:val="en-US"/>
        </w:rPr>
        <w:t>)</w:t>
      </w:r>
      <w:r w:rsidR="00B04CD9" w:rsidRPr="00B04CD9">
        <w:rPr>
          <w:rFonts w:ascii="Times New Roman" w:hAnsi="Times New Roman" w:cs="Times New Roman"/>
          <w:sz w:val="24"/>
          <w:szCs w:val="24"/>
          <w:vertAlign w:val="superscript"/>
          <w:lang w:val="en-US"/>
        </w:rPr>
        <w:t xml:space="preserve"> </w:t>
      </w:r>
      <w:r w:rsidR="00B04CD9">
        <w:rPr>
          <w:rFonts w:ascii="Times New Roman" w:hAnsi="Times New Roman" w:cs="Times New Roman"/>
          <w:sz w:val="24"/>
          <w:szCs w:val="24"/>
          <w:vertAlign w:val="superscript"/>
          <w:lang w:val="en-US"/>
        </w:rPr>
        <w:t xml:space="preserve"> </w:t>
      </w:r>
      <w:r w:rsidR="00B927F7">
        <w:rPr>
          <w:rFonts w:ascii="Times New Roman" w:hAnsi="Times New Roman" w:cs="Times New Roman"/>
          <w:sz w:val="24"/>
          <w:szCs w:val="24"/>
          <w:lang w:val="en-US"/>
        </w:rPr>
        <w:t>respectively</w:t>
      </w:r>
      <w:r w:rsidR="004254BE">
        <w:rPr>
          <w:rFonts w:ascii="Times New Roman" w:hAnsi="Times New Roman" w:cs="Times New Roman"/>
          <w:sz w:val="24"/>
          <w:szCs w:val="24"/>
          <w:lang w:val="en-US"/>
        </w:rPr>
        <w:t xml:space="preserve">, </w:t>
      </w:r>
      <w:r w:rsidR="00D3753C">
        <w:rPr>
          <w:rFonts w:ascii="Times New Roman" w:hAnsi="Times New Roman"/>
          <w:sz w:val="24"/>
          <w:szCs w:val="24"/>
          <w:lang w:val="en-US"/>
        </w:rPr>
        <w:t xml:space="preserve">and </w:t>
      </w:r>
      <w:r w:rsidR="0015170A">
        <w:rPr>
          <w:rFonts w:ascii="Times New Roman" w:hAnsi="Times New Roman"/>
          <w:sz w:val="24"/>
          <w:szCs w:val="24"/>
          <w:lang w:val="en-US"/>
        </w:rPr>
        <w:t>the 24-hour average</w:t>
      </w:r>
      <w:r w:rsidR="003D375D">
        <w:rPr>
          <w:rFonts w:ascii="Times New Roman" w:hAnsi="Times New Roman"/>
          <w:sz w:val="24"/>
          <w:szCs w:val="24"/>
          <w:lang w:val="en-US"/>
        </w:rPr>
        <w:t xml:space="preserve"> air quality </w:t>
      </w:r>
      <w:r w:rsidR="00543F46">
        <w:rPr>
          <w:rFonts w:ascii="Times New Roman" w:hAnsi="Times New Roman"/>
          <w:sz w:val="24"/>
          <w:szCs w:val="24"/>
          <w:lang w:val="en-US"/>
        </w:rPr>
        <w:t xml:space="preserve">CO </w:t>
      </w:r>
      <w:r w:rsidR="003D375D">
        <w:rPr>
          <w:rFonts w:ascii="Times New Roman" w:hAnsi="Times New Roman"/>
          <w:sz w:val="24"/>
          <w:szCs w:val="24"/>
          <w:lang w:val="en-US"/>
        </w:rPr>
        <w:t xml:space="preserve">guideline of </w:t>
      </w:r>
      <w:r w:rsidR="008179C3">
        <w:rPr>
          <w:rFonts w:ascii="Times New Roman" w:hAnsi="Times New Roman"/>
          <w:sz w:val="24"/>
          <w:szCs w:val="24"/>
          <w:lang w:val="en-US"/>
        </w:rPr>
        <w:t>7 mg/</w:t>
      </w:r>
      <w:r w:rsidR="002D45B6" w:rsidRPr="002D45B6">
        <w:rPr>
          <w:rFonts w:ascii="Times New Roman" w:hAnsi="Times New Roman"/>
          <w:sz w:val="24"/>
          <w:szCs w:val="24"/>
          <w:lang w:val="en-US"/>
        </w:rPr>
        <w:t>m</w:t>
      </w:r>
      <w:r w:rsidR="002D45B6">
        <w:rPr>
          <w:rFonts w:ascii="Times New Roman" w:hAnsi="Times New Roman"/>
          <w:sz w:val="24"/>
          <w:szCs w:val="24"/>
          <w:vertAlign w:val="superscript"/>
          <w:lang w:val="en-US"/>
        </w:rPr>
        <w:t>3</w:t>
      </w:r>
      <w:r w:rsidR="00624299">
        <w:rPr>
          <w:rFonts w:ascii="Times New Roman" w:hAnsi="Times New Roman"/>
          <w:sz w:val="24"/>
          <w:szCs w:val="24"/>
          <w:vertAlign w:val="superscript"/>
          <w:lang w:val="en-US"/>
        </w:rPr>
        <w:t xml:space="preserve"> </w:t>
      </w:r>
      <w:r w:rsidR="00624299" w:rsidRPr="1AE81F8A">
        <w:rPr>
          <w:rFonts w:ascii="Times New Roman" w:hAnsi="Times New Roman" w:cs="Times New Roman"/>
          <w:sz w:val="24"/>
          <w:szCs w:val="24"/>
          <w:lang w:val="en-US"/>
        </w:rPr>
        <w:fldChar w:fldCharType="begin"/>
      </w:r>
      <w:r w:rsidR="005A01F5">
        <w:rPr>
          <w:rFonts w:ascii="Times New Roman" w:hAnsi="Times New Roman" w:cs="Times New Roman"/>
          <w:sz w:val="24"/>
          <w:szCs w:val="24"/>
          <w:lang w:val="en-US"/>
        </w:rPr>
        <w:instrText xml:space="preserve"> ADDIN ZOTERO_ITEM CSL_CITATION {"citationID":"7CLnjdEm","properties":{"formattedCitation":"(WHO 2006, 2010)","plainCitation":"(WHO 2006, 2010)","noteIndex":0},"citationItems":[{"id":3124,"uris":["http://zotero.org/groups/73355/items/IPSK4EJV"],"uri":["http://zotero.org/groups/73355/items/IPSK4EJV"],"itemData":{"id":3124,"type":"book","event-place":"Geneva","publisher":"World Health Organization Press","publisher-place":"Geneva","title":"WHO guidelines for particulate matter, ozone, nitrogen dioxide and sulfur dioxide","author":[{"family":"WHO","given":""}],"issued":{"date-parts":[["2006"]]}}},{"id":2979,"uris":["http://zotero.org/groups/73355/items/HAJEU9VA"],"uri":["http://zotero.org/groups/73355/items/HAJEU9VA"],"itemData":{"id":2979,"type":"book","event-place":"Bonn","publisher":"World Health Organization Regional Office for Europe","publisher-place":"Bonn","title":"WHO guidelines for indoor air quality: selected pollutants","author":[{"family":"WHO","given":""}],"issued":{"date-parts":[["2010"]]}}}],"schema":"https://github.com/citation-style-language/schema/raw/master/csl-citation.json"} </w:instrText>
      </w:r>
      <w:r w:rsidR="00624299" w:rsidRPr="1AE81F8A">
        <w:rPr>
          <w:rFonts w:ascii="Times New Roman" w:hAnsi="Times New Roman" w:cs="Times New Roman"/>
          <w:sz w:val="24"/>
          <w:szCs w:val="24"/>
          <w:lang w:val="en-US"/>
        </w:rPr>
        <w:fldChar w:fldCharType="separate"/>
      </w:r>
      <w:r w:rsidR="005A01F5">
        <w:rPr>
          <w:rFonts w:ascii="Times New Roman" w:hAnsi="Times New Roman" w:cs="Times New Roman"/>
          <w:noProof/>
          <w:sz w:val="24"/>
          <w:szCs w:val="24"/>
          <w:lang w:val="en-US"/>
        </w:rPr>
        <w:t>(WHO 2006, 2010)</w:t>
      </w:r>
      <w:r w:rsidR="00624299" w:rsidRPr="1AE81F8A">
        <w:rPr>
          <w:rFonts w:ascii="Times New Roman" w:hAnsi="Times New Roman" w:cs="Times New Roman"/>
          <w:sz w:val="24"/>
          <w:szCs w:val="24"/>
          <w:lang w:val="en-US"/>
        </w:rPr>
        <w:fldChar w:fldCharType="end"/>
      </w:r>
      <w:r w:rsidR="009B2EBA">
        <w:rPr>
          <w:rFonts w:ascii="Times New Roman" w:hAnsi="Times New Roman"/>
          <w:sz w:val="24"/>
          <w:szCs w:val="24"/>
          <w:lang w:val="en-US"/>
        </w:rPr>
        <w:t>.</w:t>
      </w:r>
      <w:r w:rsidR="00F42FF3">
        <w:rPr>
          <w:rFonts w:ascii="Times New Roman" w:hAnsi="Times New Roman"/>
          <w:sz w:val="24"/>
          <w:szCs w:val="24"/>
          <w:lang w:val="en-US"/>
        </w:rPr>
        <w:t xml:space="preserve"> </w:t>
      </w:r>
      <w:r w:rsidR="00E872AC" w:rsidDel="00E872AC">
        <w:rPr>
          <w:rFonts w:ascii="Times New Roman" w:hAnsi="Times New Roman"/>
          <w:sz w:val="24"/>
          <w:szCs w:val="24"/>
          <w:lang w:val="en-US"/>
        </w:rPr>
        <w:t xml:space="preserve"> </w:t>
      </w:r>
    </w:p>
    <w:p w14:paraId="521EAB51" w14:textId="48A3F100" w:rsidR="0075460E" w:rsidRDefault="0075460E" w:rsidP="1AE81F8A">
      <w:pPr>
        <w:tabs>
          <w:tab w:val="left" w:pos="1515"/>
        </w:tabs>
        <w:spacing w:line="360" w:lineRule="auto"/>
        <w:jc w:val="both"/>
        <w:rPr>
          <w:rFonts w:ascii="Times New Roman" w:hAnsi="Times New Roman" w:cs="Times New Roman"/>
          <w:sz w:val="24"/>
          <w:szCs w:val="24"/>
          <w:lang w:val="en-US"/>
        </w:rPr>
      </w:pPr>
    </w:p>
    <w:p w14:paraId="05299DF0" w14:textId="3265030F" w:rsidR="001310A4" w:rsidRPr="0088455F" w:rsidRDefault="00814C2E" w:rsidP="1AE81F8A">
      <w:pPr>
        <w:tabs>
          <w:tab w:val="left" w:pos="1515"/>
        </w:tabs>
        <w:spacing w:line="360" w:lineRule="auto"/>
        <w:jc w:val="both"/>
        <w:rPr>
          <w:rFonts w:ascii="Times New Roman" w:hAnsi="Times New Roman" w:cs="Times New Roman"/>
          <w:sz w:val="24"/>
          <w:szCs w:val="24"/>
        </w:rPr>
      </w:pPr>
      <w:r w:rsidRPr="1AE81F8A">
        <w:rPr>
          <w:rFonts w:ascii="Times New Roman" w:hAnsi="Times New Roman" w:cs="Times New Roman"/>
          <w:sz w:val="24"/>
          <w:szCs w:val="24"/>
          <w:lang w:val="en-US"/>
        </w:rPr>
        <w:t>HAP c</w:t>
      </w:r>
      <w:r w:rsidR="0042366A" w:rsidRPr="1AE81F8A">
        <w:rPr>
          <w:rFonts w:ascii="Times New Roman" w:hAnsi="Times New Roman" w:cs="Times New Roman"/>
          <w:sz w:val="24"/>
          <w:szCs w:val="24"/>
          <w:lang w:val="en-US"/>
        </w:rPr>
        <w:t>oncentrations</w:t>
      </w:r>
      <w:r w:rsidRPr="1AE81F8A">
        <w:rPr>
          <w:rFonts w:ascii="Times New Roman" w:hAnsi="Times New Roman" w:cs="Times New Roman"/>
          <w:sz w:val="24"/>
          <w:szCs w:val="24"/>
          <w:lang w:val="en-US"/>
        </w:rPr>
        <w:t xml:space="preserve"> of</w:t>
      </w:r>
      <w:r w:rsidR="0081741F" w:rsidRPr="1AE81F8A">
        <w:rPr>
          <w:rFonts w:ascii="Times New Roman" w:hAnsi="Times New Roman" w:cs="Times New Roman"/>
          <w:sz w:val="24"/>
          <w:szCs w:val="24"/>
          <w:lang w:val="en-US"/>
        </w:rPr>
        <w:t xml:space="preserve"> fine particulate matter</w:t>
      </w:r>
      <w:r w:rsidR="0042366A" w:rsidRPr="1AE81F8A">
        <w:rPr>
          <w:rFonts w:ascii="Times New Roman" w:hAnsi="Times New Roman" w:cs="Times New Roman"/>
          <w:sz w:val="24"/>
          <w:szCs w:val="24"/>
          <w:lang w:val="en-US"/>
        </w:rPr>
        <w:t xml:space="preserve"> </w:t>
      </w:r>
      <w:r w:rsidR="019BBBA6" w:rsidRPr="1AE81F8A">
        <w:rPr>
          <w:rFonts w:ascii="Times New Roman" w:hAnsi="Times New Roman" w:cs="Times New Roman"/>
          <w:sz w:val="24"/>
          <w:szCs w:val="24"/>
          <w:lang w:val="en-US"/>
        </w:rPr>
        <w:t xml:space="preserve">are </w:t>
      </w:r>
      <w:r w:rsidR="0042366A" w:rsidRPr="1AE81F8A">
        <w:rPr>
          <w:rFonts w:ascii="Times New Roman" w:hAnsi="Times New Roman" w:cs="Times New Roman"/>
          <w:sz w:val="24"/>
          <w:szCs w:val="24"/>
          <w:lang w:val="en-US"/>
        </w:rPr>
        <w:t xml:space="preserve">often several times higher than </w:t>
      </w:r>
      <w:r w:rsidR="002573D1" w:rsidRPr="1AE81F8A">
        <w:rPr>
          <w:rFonts w:ascii="Times New Roman" w:hAnsi="Times New Roman" w:cs="Times New Roman"/>
          <w:sz w:val="24"/>
          <w:szCs w:val="24"/>
          <w:lang w:val="en-US"/>
        </w:rPr>
        <w:t xml:space="preserve">WHO </w:t>
      </w:r>
      <w:r w:rsidR="0042366A" w:rsidRPr="1AE81F8A">
        <w:rPr>
          <w:rFonts w:ascii="Times New Roman" w:hAnsi="Times New Roman" w:cs="Times New Roman"/>
          <w:sz w:val="24"/>
          <w:szCs w:val="24"/>
          <w:lang w:val="en-US"/>
        </w:rPr>
        <w:t>Guid</w:t>
      </w:r>
      <w:r w:rsidR="00257863">
        <w:rPr>
          <w:rFonts w:ascii="Times New Roman" w:hAnsi="Times New Roman" w:cs="Times New Roman"/>
          <w:sz w:val="24"/>
          <w:szCs w:val="24"/>
          <w:lang w:val="en-US"/>
        </w:rPr>
        <w:t>elines</w:t>
      </w:r>
      <w:r w:rsidR="0042366A" w:rsidRPr="1AE81F8A">
        <w:rPr>
          <w:rFonts w:ascii="Times New Roman" w:hAnsi="Times New Roman" w:cs="Times New Roman"/>
          <w:sz w:val="24"/>
          <w:szCs w:val="24"/>
          <w:lang w:val="en-US"/>
        </w:rPr>
        <w:t>, with</w:t>
      </w:r>
      <w:r w:rsidRPr="1AE81F8A">
        <w:rPr>
          <w:rFonts w:ascii="Times New Roman" w:hAnsi="Times New Roman" w:cs="Times New Roman"/>
          <w:sz w:val="24"/>
          <w:szCs w:val="24"/>
          <w:lang w:val="en-US"/>
        </w:rPr>
        <w:t xml:space="preserve"> </w:t>
      </w:r>
      <w:r w:rsidR="0081741F" w:rsidRPr="1AE81F8A">
        <w:rPr>
          <w:rFonts w:ascii="Times New Roman" w:hAnsi="Times New Roman" w:cs="Times New Roman"/>
          <w:sz w:val="24"/>
          <w:szCs w:val="24"/>
          <w:lang w:val="en-US"/>
        </w:rPr>
        <w:t xml:space="preserve">global </w:t>
      </w:r>
      <w:r w:rsidR="00AA62B4" w:rsidRPr="1AE81F8A">
        <w:rPr>
          <w:rFonts w:ascii="Times New Roman" w:hAnsi="Times New Roman" w:cs="Times New Roman"/>
          <w:sz w:val="24"/>
          <w:szCs w:val="24"/>
          <w:lang w:val="en-US"/>
        </w:rPr>
        <w:t>estimate</w:t>
      </w:r>
      <w:r w:rsidR="0081741F" w:rsidRPr="1AE81F8A">
        <w:rPr>
          <w:rFonts w:ascii="Times New Roman" w:hAnsi="Times New Roman" w:cs="Times New Roman"/>
          <w:sz w:val="24"/>
          <w:szCs w:val="24"/>
          <w:lang w:val="en-US"/>
        </w:rPr>
        <w:t>s for 24 hour mean kitchen concentrations in wood-using homes ranging from ~500-</w:t>
      </w:r>
      <w:r w:rsidRPr="1AE81F8A">
        <w:rPr>
          <w:rFonts w:ascii="Times New Roman" w:hAnsi="Times New Roman" w:cs="Times New Roman"/>
          <w:sz w:val="24"/>
          <w:szCs w:val="24"/>
          <w:lang w:val="en-US"/>
        </w:rPr>
        <w:t xml:space="preserve">1000 </w:t>
      </w:r>
      <w:r w:rsidRPr="1AE81F8A">
        <w:rPr>
          <w:rFonts w:ascii="Symbol" w:eastAsia="Symbol" w:hAnsi="Symbol" w:cs="Symbol"/>
          <w:sz w:val="24"/>
          <w:szCs w:val="24"/>
          <w:lang w:val="en-US"/>
        </w:rPr>
        <w:t></w:t>
      </w:r>
      <w:r w:rsidRPr="1AE81F8A">
        <w:rPr>
          <w:rFonts w:ascii="Times New Roman" w:hAnsi="Times New Roman" w:cs="Times New Roman"/>
          <w:sz w:val="24"/>
          <w:szCs w:val="24"/>
          <w:lang w:val="en-US"/>
        </w:rPr>
        <w:t>g/m</w:t>
      </w:r>
      <w:r w:rsidRPr="1AE81F8A">
        <w:rPr>
          <w:rFonts w:ascii="Times New Roman" w:hAnsi="Times New Roman" w:cs="Times New Roman"/>
          <w:sz w:val="24"/>
          <w:szCs w:val="24"/>
          <w:vertAlign w:val="superscript"/>
          <w:lang w:val="en-US"/>
        </w:rPr>
        <w:t>3</w:t>
      </w:r>
      <w:r w:rsidRPr="1AE81F8A">
        <w:rPr>
          <w:rFonts w:ascii="Times New Roman" w:hAnsi="Times New Roman" w:cs="Times New Roman"/>
          <w:sz w:val="24"/>
          <w:szCs w:val="24"/>
          <w:lang w:val="en-US"/>
        </w:rPr>
        <w:t xml:space="preserve"> </w:t>
      </w:r>
      <w:r w:rsidR="0081741F" w:rsidRPr="1AE81F8A">
        <w:rPr>
          <w:rFonts w:ascii="Times New Roman" w:hAnsi="Times New Roman" w:cs="Times New Roman"/>
          <w:sz w:val="24"/>
          <w:szCs w:val="24"/>
          <w:lang w:val="en-US"/>
        </w:rPr>
        <w:fldChar w:fldCharType="begin"/>
      </w:r>
      <w:r w:rsidR="0081741F" w:rsidRPr="1AE81F8A">
        <w:rPr>
          <w:rFonts w:ascii="Times New Roman" w:hAnsi="Times New Roman" w:cs="Times New Roman"/>
          <w:sz w:val="24"/>
          <w:szCs w:val="24"/>
          <w:lang w:val="en-US"/>
        </w:rPr>
        <w:instrText xml:space="preserve"> ADDIN ZOTERO_ITEM CSL_CITATION {"citationID":"fQPdKkfg","properties":{"formattedCitation":"(Balakrishnan {\\i{}et al} 2014, Pope {\\i{}et al} 2017)","plainCitation":"(Balakrishnan et al 2014, Pope et al 2017)","noteIndex":0},"citationItems":[{"id":2731,"uris":["http://zotero.org/groups/73355/items/2I63WRRJ"],"uri":["http://zotero.org/groups/73355/items/2I63WRRJ"],"itemData":{"id":2731,"type":"article","publisher":"World Health Organization","title":"WHO Guidelines for Indoor Air Quality: Household Fuel Combustion - Population levels of household air pollution and exposures","URL":"http://www.who.int/airpollution/guidelines/household-fuel-combustion/Review_5.pdf?ua=1","author":[{"family":"Balakrishnan","given":"Kalpana"},{"family":"Mehta","given":"Sumi"},{"family":"Ghosh","given":"Santu"},{"family":"Johnson","given":"Michael A."},{"family":"Brauer","given":"Michael"},{"family":"Naeher","given":"Luke"},{"family":"Smith","given":"Kirk R."}],"issued":{"date-parts":[["2014"]]}}},{"id":8871,"uris":["http://zotero.org/groups/73355/items/FZH6UYKA"],"uri":["http://zotero.org/groups/73355/items/FZH6UYKA"],"itemData":{"id":8871,"type":"article-journal","abstract":"Background\n2.8 billion people cook with solid fuels, resulting in almost 3 million premature deaths from household air pollution (HAP). To date, no systematic assessment of impacts on HAP of ‘improved’ stove and clean fuel interventions has been conducted.\nObjective\nThis systematic review synthesizes evidence for changes in kitchen and personal PM2.5 and carbon monoxide (CO) following introduction of ‘improved’ solid fuel stoves and cleaner fuels in low- and middle-income countries (LMIC).\nMethods\nSearches of published and unpublished literature were conducted through databases and specialist websites. Eligible studies reported mean (24 or 48h) small particulate matter (majority PM2.5) and/or CO. Eligible interventions were solid fuel stoves (with/without chimneys, advanced combustion), clean fuels (liquefied petroleum gas, biogas, ethanol, electricity, solar) and mixed. Data extraction and quality appraisal were undertaken using standardized forms, and publication bias assessed. Baseline and post-intervention values and percentage changes were tabulated and weighted averages calculated. Meta-analyses of absolute changes in PM and CO were conducted.\nResults\nMost of the 42 included studies (112 estimates) addressed solid fuel stoves. Large reductions in pooled kitchen PM2.5 (ranging from 41% (29–50%) for advanced combustion stoves to 83% (64–94%) for ethanol stoves), and CO (ranging from 39% (11–55%) for solid fuel stoves without chimneys to 82% (75–95%) for ethanol stoves. Reductions in personal exposure of 55% (19–87%) and 52% (−7–69%) for PM2.5 and CO respectively, were observed for solid fuel stoves with chimneys. For the majority of interventions, post-intervention kitchen PM2.5 levels remained well above WHO air quality guideline (AQG) limit values, although most met the AQG limit value for CO. Subgroup and sensitivity analyses did not substantially alter findings; publication bias was evident for chimney stove interventions but this was restricted to before-and-after studies.\nConclusions\nIn everyday use in LMIC, neither ‘improved’ solid fuel stoves nor clean fuels (probably due to neighbourhood contamination) achieve PM2.5 concentrations close to 24-hour AQG limit values. Household energy policy should prioritise community-wide use of clean fuels.","container-title":"Environment International","DOI":"10.1016/j.envint.2017.01.012","ISSN":"0160-4120","journalAbbreviation":"Environment International","page":"7-18","source":"ScienceDirect","title":"Real-life effectiveness of ‘improved’ stoves and clean fuels in reducing PM2.5 and CO: Systematic review and meta-analysis","title-short":"Real-life effectiveness of ‘improved’ stoves and clean fuels in reducing PM2.5 and CO","volume":"101","author":[{"family":"Pope","given":"Daniel"},{"family":"Bruce","given":"Nigel"},{"family":"Dherani","given":"Mukesh"},{"family":"Jagoe","given":"Kirstie"},{"family":"Rehfuess","given":"Eva"}],"issued":{"date-parts":[["2017",4,1]]}}}],"schema":"https://github.com/citation-style-language/schema/raw/master/csl-citation.json"} </w:instrText>
      </w:r>
      <w:r w:rsidR="0081741F" w:rsidRPr="1AE81F8A">
        <w:rPr>
          <w:rFonts w:ascii="Times New Roman" w:hAnsi="Times New Roman" w:cs="Times New Roman"/>
          <w:sz w:val="24"/>
          <w:szCs w:val="24"/>
          <w:lang w:val="en-US"/>
        </w:rPr>
        <w:fldChar w:fldCharType="separate"/>
      </w:r>
      <w:r w:rsidR="00994EB5" w:rsidRPr="1AE81F8A">
        <w:rPr>
          <w:rFonts w:ascii="Times New Roman" w:hAnsi="Times New Roman" w:cs="Times New Roman"/>
          <w:sz w:val="24"/>
          <w:szCs w:val="24"/>
        </w:rPr>
        <w:t xml:space="preserve">(Balakrishnan </w:t>
      </w:r>
      <w:r w:rsidR="00994EB5" w:rsidRPr="1AE81F8A">
        <w:rPr>
          <w:rFonts w:ascii="Times New Roman" w:hAnsi="Times New Roman" w:cs="Times New Roman"/>
          <w:i/>
          <w:iCs/>
          <w:sz w:val="24"/>
          <w:szCs w:val="24"/>
        </w:rPr>
        <w:t>et al</w:t>
      </w:r>
      <w:r w:rsidR="00994EB5" w:rsidRPr="1AE81F8A">
        <w:rPr>
          <w:rFonts w:ascii="Times New Roman" w:hAnsi="Times New Roman" w:cs="Times New Roman"/>
          <w:sz w:val="24"/>
          <w:szCs w:val="24"/>
        </w:rPr>
        <w:t xml:space="preserve"> 2014, Pope </w:t>
      </w:r>
      <w:r w:rsidR="00994EB5" w:rsidRPr="1AE81F8A">
        <w:rPr>
          <w:rFonts w:ascii="Times New Roman" w:hAnsi="Times New Roman" w:cs="Times New Roman"/>
          <w:i/>
          <w:iCs/>
          <w:sz w:val="24"/>
          <w:szCs w:val="24"/>
        </w:rPr>
        <w:t>et al</w:t>
      </w:r>
      <w:r w:rsidR="00994EB5" w:rsidRPr="1AE81F8A">
        <w:rPr>
          <w:rFonts w:ascii="Times New Roman" w:hAnsi="Times New Roman" w:cs="Times New Roman"/>
          <w:sz w:val="24"/>
          <w:szCs w:val="24"/>
        </w:rPr>
        <w:t xml:space="preserve"> 2017)</w:t>
      </w:r>
      <w:r w:rsidR="0081741F" w:rsidRPr="1AE81F8A">
        <w:rPr>
          <w:rFonts w:ascii="Times New Roman" w:hAnsi="Times New Roman" w:cs="Times New Roman"/>
          <w:sz w:val="24"/>
          <w:szCs w:val="24"/>
          <w:lang w:val="en-US"/>
        </w:rPr>
        <w:fldChar w:fldCharType="end"/>
      </w:r>
      <w:r w:rsidR="2AFD5A53" w:rsidRPr="1AE81F8A">
        <w:rPr>
          <w:rFonts w:ascii="Times New Roman" w:hAnsi="Times New Roman" w:cs="Times New Roman"/>
          <w:sz w:val="24"/>
          <w:szCs w:val="24"/>
        </w:rPr>
        <w:t>.</w:t>
      </w:r>
      <w:r w:rsidR="009A54FC" w:rsidRPr="009A54FC">
        <w:rPr>
          <w:rFonts w:ascii="Times New Roman" w:hAnsi="Times New Roman"/>
          <w:sz w:val="24"/>
          <w:szCs w:val="24"/>
          <w:lang w:val="en-US"/>
        </w:rPr>
        <w:t xml:space="preserve"> </w:t>
      </w:r>
      <w:r w:rsidR="009A54FC">
        <w:rPr>
          <w:rFonts w:ascii="Times New Roman" w:hAnsi="Times New Roman"/>
          <w:sz w:val="24"/>
          <w:szCs w:val="24"/>
          <w:lang w:val="en-US"/>
        </w:rPr>
        <w:t xml:space="preserve">The interim </w:t>
      </w:r>
      <w:r w:rsidR="00500600">
        <w:rPr>
          <w:rFonts w:ascii="Times New Roman" w:hAnsi="Times New Roman"/>
          <w:sz w:val="24"/>
          <w:szCs w:val="24"/>
          <w:lang w:val="en-US"/>
        </w:rPr>
        <w:t>PM</w:t>
      </w:r>
      <w:r w:rsidR="00500600" w:rsidRPr="008A4A48">
        <w:rPr>
          <w:rFonts w:ascii="Times New Roman" w:hAnsi="Times New Roman"/>
          <w:sz w:val="24"/>
          <w:szCs w:val="24"/>
          <w:vertAlign w:val="subscript"/>
          <w:lang w:val="en-US"/>
        </w:rPr>
        <w:t xml:space="preserve">2.5 </w:t>
      </w:r>
      <w:r w:rsidR="009A54FC">
        <w:rPr>
          <w:rFonts w:ascii="Times New Roman" w:hAnsi="Times New Roman"/>
          <w:sz w:val="24"/>
          <w:szCs w:val="24"/>
          <w:lang w:val="en-US"/>
        </w:rPr>
        <w:t>air quality target was developed to provide</w:t>
      </w:r>
      <w:r w:rsidR="00491049">
        <w:rPr>
          <w:rFonts w:ascii="Times New Roman" w:hAnsi="Times New Roman"/>
          <w:sz w:val="24"/>
          <w:szCs w:val="24"/>
          <w:lang w:val="en-US"/>
        </w:rPr>
        <w:t xml:space="preserve"> an</w:t>
      </w:r>
      <w:r w:rsidR="009A54FC">
        <w:rPr>
          <w:rFonts w:ascii="Times New Roman" w:hAnsi="Times New Roman"/>
          <w:sz w:val="24"/>
          <w:szCs w:val="24"/>
          <w:lang w:val="en-US"/>
        </w:rPr>
        <w:t xml:space="preserve"> incremental step for air quality improvements in settings where it may be unrealistic to achieve guideline levels quickly</w:t>
      </w:r>
      <w:r w:rsidR="00EF53DC">
        <w:rPr>
          <w:rFonts w:ascii="Times New Roman" w:hAnsi="Times New Roman"/>
          <w:sz w:val="24"/>
          <w:szCs w:val="24"/>
          <w:lang w:val="en-US"/>
        </w:rPr>
        <w:t xml:space="preserve">. </w:t>
      </w:r>
      <w:r w:rsidR="00EF53DC">
        <w:rPr>
          <w:rFonts w:ascii="Times New Roman" w:hAnsi="Times New Roman"/>
          <w:sz w:val="24"/>
          <w:szCs w:val="24"/>
          <w:lang w:val="en-US"/>
        </w:rPr>
        <w:lastRenderedPageBreak/>
        <w:t>Considering the very high-levels of PM</w:t>
      </w:r>
      <w:r w:rsidR="00EF53DC" w:rsidRPr="00995FAD">
        <w:rPr>
          <w:rFonts w:ascii="Times New Roman" w:hAnsi="Times New Roman"/>
          <w:sz w:val="24"/>
          <w:szCs w:val="24"/>
          <w:vertAlign w:val="subscript"/>
          <w:lang w:val="en-US"/>
        </w:rPr>
        <w:t xml:space="preserve">2.5 </w:t>
      </w:r>
      <w:r w:rsidR="00EF53DC">
        <w:rPr>
          <w:rFonts w:ascii="Times New Roman" w:hAnsi="Times New Roman"/>
          <w:sz w:val="24"/>
          <w:szCs w:val="24"/>
          <w:lang w:val="en-US"/>
        </w:rPr>
        <w:t xml:space="preserve">associated with </w:t>
      </w:r>
      <w:r w:rsidR="00941739">
        <w:rPr>
          <w:rFonts w:ascii="Times New Roman" w:hAnsi="Times New Roman"/>
          <w:sz w:val="24"/>
          <w:szCs w:val="24"/>
          <w:lang w:val="en-US"/>
        </w:rPr>
        <w:t xml:space="preserve">inefficient cooking, </w:t>
      </w:r>
      <w:r w:rsidR="009A54FC">
        <w:rPr>
          <w:rFonts w:ascii="Times New Roman" w:hAnsi="Times New Roman"/>
          <w:sz w:val="24"/>
          <w:szCs w:val="24"/>
          <w:lang w:val="en-US"/>
        </w:rPr>
        <w:t xml:space="preserve">the </w:t>
      </w:r>
      <w:r w:rsidR="00C24AC9">
        <w:rPr>
          <w:rFonts w:ascii="Times New Roman" w:hAnsi="Times New Roman"/>
          <w:sz w:val="24"/>
          <w:szCs w:val="24"/>
          <w:lang w:val="en-US"/>
        </w:rPr>
        <w:t xml:space="preserve">WHO </w:t>
      </w:r>
      <w:r w:rsidR="009A54FC">
        <w:rPr>
          <w:rFonts w:ascii="Times New Roman" w:hAnsi="Times New Roman"/>
          <w:sz w:val="24"/>
          <w:szCs w:val="24"/>
          <w:lang w:val="en-US"/>
        </w:rPr>
        <w:t xml:space="preserve">interim target-1 </w:t>
      </w:r>
      <w:r w:rsidR="00C24AC9">
        <w:rPr>
          <w:rFonts w:ascii="Times New Roman" w:hAnsi="Times New Roman"/>
          <w:sz w:val="24"/>
          <w:szCs w:val="24"/>
          <w:lang w:val="en-US"/>
        </w:rPr>
        <w:t xml:space="preserve">(WHO IT-1) </w:t>
      </w:r>
      <w:r w:rsidR="009A54FC">
        <w:rPr>
          <w:rFonts w:ascii="Times New Roman" w:hAnsi="Times New Roman"/>
          <w:sz w:val="24"/>
          <w:szCs w:val="24"/>
          <w:lang w:val="en-US"/>
        </w:rPr>
        <w:t xml:space="preserve">is referenced throughout this analysis. </w:t>
      </w:r>
    </w:p>
    <w:p w14:paraId="65D96F16" w14:textId="51040AE7" w:rsidR="0042366A" w:rsidRPr="00270E0C" w:rsidRDefault="0042366A" w:rsidP="00EE319A">
      <w:pPr>
        <w:tabs>
          <w:tab w:val="left" w:pos="1515"/>
        </w:tabs>
        <w:spacing w:line="360" w:lineRule="auto"/>
        <w:jc w:val="both"/>
        <w:rPr>
          <w:rFonts w:ascii="Times New Roman" w:hAnsi="Times New Roman" w:cs="Times New Roman"/>
          <w:sz w:val="24"/>
          <w:szCs w:val="24"/>
          <w:lang w:val="en-US"/>
        </w:rPr>
      </w:pPr>
    </w:p>
    <w:p w14:paraId="1C6BE394" w14:textId="054AF085" w:rsidR="00F11BE5" w:rsidRPr="008A4A48" w:rsidRDefault="00D83516" w:rsidP="008A4A48">
      <w:pPr>
        <w:pStyle w:val="Heading1"/>
        <w:shd w:val="clear" w:color="auto" w:fill="FFFFFF"/>
        <w:spacing w:before="0" w:after="180" w:line="360" w:lineRule="auto"/>
        <w:ind w:right="300"/>
        <w:textAlignment w:val="baseline"/>
        <w:rPr>
          <w:rFonts w:ascii="Helvetica" w:hAnsi="Helvetica"/>
          <w:color w:val="333333"/>
          <w:sz w:val="30"/>
          <w:szCs w:val="30"/>
        </w:rPr>
      </w:pPr>
      <w:r w:rsidRPr="1AE81F8A">
        <w:rPr>
          <w:rFonts w:ascii="Times New Roman" w:hAnsi="Times New Roman" w:cs="Times New Roman"/>
          <w:sz w:val="24"/>
          <w:szCs w:val="24"/>
          <w:lang w:val="en-US"/>
        </w:rPr>
        <w:t>P</w:t>
      </w:r>
      <w:r w:rsidR="00DC674B" w:rsidRPr="1AE81F8A">
        <w:rPr>
          <w:rFonts w:ascii="Times New Roman" w:hAnsi="Times New Roman" w:cs="Times New Roman"/>
          <w:sz w:val="24"/>
          <w:szCs w:val="24"/>
          <w:lang w:val="en-US"/>
        </w:rPr>
        <w:t>olicies and programs supporting the promotion, sales</w:t>
      </w:r>
      <w:r w:rsidR="079A38C5" w:rsidRPr="1AE81F8A">
        <w:rPr>
          <w:rFonts w:ascii="Times New Roman" w:hAnsi="Times New Roman" w:cs="Times New Roman"/>
          <w:sz w:val="24"/>
          <w:szCs w:val="24"/>
          <w:lang w:val="en-US"/>
        </w:rPr>
        <w:t xml:space="preserve"> and</w:t>
      </w:r>
      <w:r w:rsidR="00DC674B" w:rsidRPr="1AE81F8A">
        <w:rPr>
          <w:rFonts w:ascii="Times New Roman" w:hAnsi="Times New Roman" w:cs="Times New Roman"/>
          <w:sz w:val="24"/>
          <w:szCs w:val="24"/>
          <w:lang w:val="en-US"/>
        </w:rPr>
        <w:t xml:space="preserve"> dissemination </w:t>
      </w:r>
      <w:r w:rsidRPr="1AE81F8A">
        <w:rPr>
          <w:rFonts w:ascii="Times New Roman" w:hAnsi="Times New Roman" w:cs="Times New Roman"/>
          <w:sz w:val="24"/>
          <w:szCs w:val="24"/>
          <w:lang w:val="en-US"/>
        </w:rPr>
        <w:t>of</w:t>
      </w:r>
      <w:r w:rsidR="00DC674B" w:rsidRPr="1AE81F8A">
        <w:rPr>
          <w:rFonts w:ascii="Times New Roman" w:hAnsi="Times New Roman" w:cs="Times New Roman"/>
          <w:sz w:val="24"/>
          <w:szCs w:val="24"/>
          <w:lang w:val="en-US"/>
        </w:rPr>
        <w:t xml:space="preserve"> </w:t>
      </w:r>
      <w:r w:rsidR="00ED5E32" w:rsidRPr="1AE81F8A">
        <w:rPr>
          <w:rFonts w:ascii="Times New Roman" w:hAnsi="Times New Roman" w:cs="Times New Roman"/>
          <w:sz w:val="24"/>
          <w:szCs w:val="24"/>
          <w:lang w:val="en-US"/>
        </w:rPr>
        <w:t>lower emissions</w:t>
      </w:r>
      <w:r w:rsidR="00DC674B" w:rsidRPr="1AE81F8A">
        <w:rPr>
          <w:rFonts w:ascii="Times New Roman" w:hAnsi="Times New Roman" w:cs="Times New Roman"/>
          <w:sz w:val="24"/>
          <w:szCs w:val="24"/>
          <w:lang w:val="en-US"/>
        </w:rPr>
        <w:t xml:space="preserve"> </w:t>
      </w:r>
      <w:r w:rsidR="00ED5E32" w:rsidRPr="1AE81F8A">
        <w:rPr>
          <w:rFonts w:ascii="Times New Roman" w:hAnsi="Times New Roman" w:cs="Times New Roman"/>
          <w:sz w:val="24"/>
          <w:szCs w:val="24"/>
          <w:lang w:val="en-US"/>
        </w:rPr>
        <w:t>stoves and fuels</w:t>
      </w:r>
      <w:r w:rsidRPr="1AE81F8A">
        <w:rPr>
          <w:rFonts w:ascii="Times New Roman" w:hAnsi="Times New Roman" w:cs="Times New Roman"/>
          <w:sz w:val="24"/>
          <w:szCs w:val="24"/>
          <w:lang w:val="en-US"/>
        </w:rPr>
        <w:t xml:space="preserve"> have sought to mitigate </w:t>
      </w:r>
      <w:r w:rsidR="509A793E" w:rsidRPr="1AE81F8A">
        <w:rPr>
          <w:rFonts w:ascii="Times New Roman" w:hAnsi="Times New Roman" w:cs="Times New Roman"/>
          <w:sz w:val="24"/>
          <w:szCs w:val="24"/>
          <w:lang w:val="en-US"/>
        </w:rPr>
        <w:t xml:space="preserve">this </w:t>
      </w:r>
      <w:r w:rsidRPr="1AE81F8A">
        <w:rPr>
          <w:rFonts w:ascii="Times New Roman" w:hAnsi="Times New Roman" w:cs="Times New Roman"/>
          <w:sz w:val="24"/>
          <w:szCs w:val="24"/>
          <w:lang w:val="en-US"/>
        </w:rPr>
        <w:t>health burden</w:t>
      </w:r>
      <w:r w:rsidR="00DC674B" w:rsidRPr="1AE81F8A">
        <w:rPr>
          <w:rFonts w:ascii="Times New Roman" w:hAnsi="Times New Roman" w:cs="Times New Roman"/>
          <w:sz w:val="24"/>
          <w:szCs w:val="24"/>
          <w:lang w:val="en-US"/>
        </w:rPr>
        <w:t>.</w:t>
      </w:r>
      <w:r w:rsidR="00ED5E32" w:rsidRPr="1AE81F8A">
        <w:rPr>
          <w:rFonts w:ascii="Times New Roman" w:hAnsi="Times New Roman" w:cs="Times New Roman"/>
          <w:sz w:val="24"/>
          <w:szCs w:val="24"/>
          <w:lang w:val="en-US"/>
        </w:rPr>
        <w:t xml:space="preserve"> </w:t>
      </w:r>
      <w:r w:rsidR="00DC674B" w:rsidRPr="1AE81F8A">
        <w:rPr>
          <w:rFonts w:ascii="Times New Roman" w:hAnsi="Times New Roman" w:cs="Times New Roman"/>
          <w:sz w:val="24"/>
          <w:szCs w:val="24"/>
          <w:lang w:val="en-US"/>
        </w:rPr>
        <w:t>The</w:t>
      </w:r>
      <w:r w:rsidRPr="1AE81F8A">
        <w:rPr>
          <w:rFonts w:ascii="Times New Roman" w:hAnsi="Times New Roman" w:cs="Times New Roman"/>
          <w:sz w:val="24"/>
          <w:szCs w:val="24"/>
          <w:lang w:val="en-US"/>
        </w:rPr>
        <w:t xml:space="preserve"> policies and</w:t>
      </w:r>
      <w:r w:rsidR="00DC674B" w:rsidRPr="1AE81F8A">
        <w:rPr>
          <w:rFonts w:ascii="Times New Roman" w:hAnsi="Times New Roman" w:cs="Times New Roman"/>
          <w:sz w:val="24"/>
          <w:szCs w:val="24"/>
          <w:lang w:val="en-US"/>
        </w:rPr>
        <w:t xml:space="preserve"> interventions </w:t>
      </w:r>
      <w:r w:rsidR="00AB24CE" w:rsidRPr="1AE81F8A">
        <w:rPr>
          <w:rFonts w:ascii="Times New Roman" w:hAnsi="Times New Roman" w:cs="Times New Roman"/>
          <w:sz w:val="24"/>
          <w:szCs w:val="24"/>
          <w:lang w:val="en-US"/>
        </w:rPr>
        <w:t>range from</w:t>
      </w:r>
      <w:r w:rsidR="00DC674B" w:rsidRPr="1AE81F8A">
        <w:rPr>
          <w:rFonts w:ascii="Times New Roman" w:hAnsi="Times New Roman" w:cs="Times New Roman"/>
          <w:sz w:val="24"/>
          <w:szCs w:val="24"/>
          <w:lang w:val="en-US"/>
        </w:rPr>
        <w:t xml:space="preserve"> </w:t>
      </w:r>
      <w:r w:rsidR="003361FC" w:rsidRPr="1AE81F8A">
        <w:rPr>
          <w:rFonts w:ascii="Times New Roman" w:hAnsi="Times New Roman" w:cs="Times New Roman"/>
          <w:sz w:val="24"/>
          <w:szCs w:val="24"/>
          <w:lang w:val="en-US"/>
        </w:rPr>
        <w:t xml:space="preserve">large </w:t>
      </w:r>
      <w:r w:rsidR="00DC674B" w:rsidRPr="1AE81F8A">
        <w:rPr>
          <w:rFonts w:ascii="Times New Roman" w:hAnsi="Times New Roman" w:cs="Times New Roman"/>
          <w:sz w:val="24"/>
          <w:szCs w:val="24"/>
          <w:lang w:val="en-US"/>
        </w:rPr>
        <w:t>national efforts such as India’s</w:t>
      </w:r>
      <w:r w:rsidR="00AB24CE" w:rsidRPr="1AE81F8A">
        <w:rPr>
          <w:rFonts w:ascii="Times New Roman" w:hAnsi="Times New Roman" w:cs="Times New Roman"/>
          <w:sz w:val="24"/>
          <w:szCs w:val="24"/>
          <w:lang w:val="en-US"/>
        </w:rPr>
        <w:t xml:space="preserve"> </w:t>
      </w:r>
      <w:r w:rsidR="0006251E" w:rsidRPr="1AE81F8A">
        <w:rPr>
          <w:rFonts w:ascii="Times New Roman" w:hAnsi="Times New Roman" w:cs="Times New Roman"/>
          <w:sz w:val="24"/>
          <w:szCs w:val="24"/>
          <w:lang w:val="en-US"/>
        </w:rPr>
        <w:t xml:space="preserve">Pradhan Mantri </w:t>
      </w:r>
      <w:proofErr w:type="spellStart"/>
      <w:r w:rsidR="0006251E" w:rsidRPr="1AE81F8A">
        <w:rPr>
          <w:rFonts w:ascii="Times New Roman" w:hAnsi="Times New Roman" w:cs="Times New Roman"/>
          <w:sz w:val="24"/>
          <w:szCs w:val="24"/>
          <w:lang w:val="en-US"/>
        </w:rPr>
        <w:t>Ujjwala</w:t>
      </w:r>
      <w:proofErr w:type="spellEnd"/>
      <w:r w:rsidR="0006251E" w:rsidRPr="1AE81F8A">
        <w:rPr>
          <w:rFonts w:ascii="Times New Roman" w:hAnsi="Times New Roman" w:cs="Times New Roman"/>
          <w:sz w:val="24"/>
          <w:szCs w:val="24"/>
          <w:lang w:val="en-US"/>
        </w:rPr>
        <w:t xml:space="preserve"> Yojana </w:t>
      </w:r>
      <w:r w:rsidR="00AB24CE" w:rsidRPr="1AE81F8A">
        <w:rPr>
          <w:rFonts w:ascii="Times New Roman" w:hAnsi="Times New Roman" w:cs="Times New Roman"/>
          <w:sz w:val="24"/>
          <w:szCs w:val="24"/>
          <w:lang w:val="en-US"/>
        </w:rPr>
        <w:t xml:space="preserve">program to increase access and use of </w:t>
      </w:r>
      <w:r w:rsidR="00E34684" w:rsidRPr="1AE81F8A">
        <w:rPr>
          <w:rFonts w:ascii="Times New Roman" w:hAnsi="Times New Roman" w:cs="Times New Roman"/>
          <w:sz w:val="24"/>
          <w:szCs w:val="24"/>
          <w:lang w:val="en-US"/>
        </w:rPr>
        <w:t>liquified petroleum gas (LPG)</w:t>
      </w:r>
      <w:r w:rsidR="0006251E" w:rsidRPr="1AE81F8A">
        <w:rPr>
          <w:rFonts w:ascii="Times New Roman" w:hAnsi="Times New Roman" w:cs="Times New Roman"/>
          <w:sz w:val="24"/>
          <w:szCs w:val="24"/>
          <w:lang w:val="en-US"/>
        </w:rPr>
        <w:t xml:space="preserve"> </w:t>
      </w:r>
      <w:r w:rsidRPr="1AE81F8A">
        <w:rPr>
          <w:rFonts w:ascii="Times New Roman" w:hAnsi="Times New Roman" w:cs="Times New Roman"/>
          <w:sz w:val="24"/>
          <w:szCs w:val="24"/>
          <w:lang w:val="en-US"/>
        </w:rPr>
        <w:fldChar w:fldCharType="begin"/>
      </w:r>
      <w:r w:rsidRPr="1AE81F8A">
        <w:rPr>
          <w:rFonts w:ascii="Times New Roman" w:hAnsi="Times New Roman" w:cs="Times New Roman"/>
          <w:sz w:val="24"/>
          <w:szCs w:val="24"/>
          <w:lang w:val="en-US"/>
        </w:rPr>
        <w:instrText xml:space="preserve"> ADDIN ZOTERO_ITEM CSL_CITATION {"citationID":"SZlAuZg9","properties":{"formattedCitation":"(Dabadge 2019, Tripathi and Sagar 2019)","plainCitation":"(Dabadge 2019, Tripathi and Sagar 2019)","noteIndex":0},"citationItems":[{"id":9643,"uris":["http://zotero.org/groups/73355/items/YKUADM7E"],"uri":["http://zotero.org/groups/73355/items/YKUADM7E"],"itemData":{"id":9643,"type":"article-journal","abstract":"India has distributed subsidized liquefied petroleum gas (LPG) connections to the poor at a hitherto unseen pace. However, it has been unclear whether this successfully supports a shift away from solid fuel. Research now shows that connection subsidy alone is not enough to promote sustained LPG consumption among rural poor households.","container-title":"Nature Energy","DOI":"10.1038/s41560-019-0433-z","ISSN":"2058-7546","journalAbbreviation":"Nat Energy","language":"en","page":"1-2","source":"www.nature.com","title":"Subsidizing connections to the poor","author":[{"family":"Dabadge","given":"Ashwini"}],"issued":{"date-parts":[["2019",7,15]]}}},{"id":9646,"uris":["http://zotero.org/groups/73355/items/3WE78T4N"],"uri":["http://zotero.org/groups/73355/items/3WE78T4N"],"itemData":{"id":9646,"type":"report","event-place":"New Delhi","language":"en","number":"CCAPC/2019/02","page":"14","publisher":"Collaborative Clean Air Policy Centre","publisher-place":"New Delhi","source":"Zotero","title":"Ujjwala 2.0, What should be done next?","URL":"https://ccapc.org.in/s/Ujjwala-V20-Jun-19b.pdf","author":[{"family":"Tripathi","given":"Alok"},{"family":"Sagar","given":"Ambuj"}],"accessed":{"date-parts":[["2019",8,9]]},"issued":{"date-parts":[["2019"]]}}}],"schema":"https://github.com/citation-style-language/schema/raw/master/csl-citation.json"} </w:instrText>
      </w:r>
      <w:r w:rsidRPr="1AE81F8A">
        <w:rPr>
          <w:rFonts w:ascii="Times New Roman" w:hAnsi="Times New Roman" w:cs="Times New Roman"/>
          <w:sz w:val="24"/>
          <w:szCs w:val="24"/>
          <w:lang w:val="en-US"/>
        </w:rPr>
        <w:fldChar w:fldCharType="separate"/>
      </w:r>
      <w:r w:rsidR="00994EB5" w:rsidRPr="1AE81F8A">
        <w:rPr>
          <w:rFonts w:ascii="Times New Roman" w:hAnsi="Times New Roman" w:cs="Times New Roman"/>
          <w:noProof/>
          <w:sz w:val="24"/>
          <w:szCs w:val="24"/>
          <w:lang w:val="en-US"/>
        </w:rPr>
        <w:t>(Dabadge 2019, Tripathi and Sagar 2019)</w:t>
      </w:r>
      <w:r w:rsidRPr="1AE81F8A">
        <w:rPr>
          <w:rFonts w:ascii="Times New Roman" w:hAnsi="Times New Roman" w:cs="Times New Roman"/>
          <w:sz w:val="24"/>
          <w:szCs w:val="24"/>
          <w:lang w:val="en-US"/>
        </w:rPr>
        <w:fldChar w:fldCharType="end"/>
      </w:r>
      <w:r w:rsidR="00AB24CE" w:rsidRPr="1AE81F8A">
        <w:rPr>
          <w:rFonts w:ascii="Times New Roman" w:hAnsi="Times New Roman" w:cs="Times New Roman"/>
          <w:sz w:val="24"/>
          <w:szCs w:val="24"/>
          <w:lang w:val="en-US"/>
        </w:rPr>
        <w:t>, to artisan stove-makers building and selling relatively simple stoves to local populations</w:t>
      </w:r>
      <w:r w:rsidR="003361FC" w:rsidRPr="1AE81F8A">
        <w:rPr>
          <w:rFonts w:ascii="Times New Roman" w:hAnsi="Times New Roman" w:cs="Times New Roman"/>
          <w:sz w:val="24"/>
          <w:szCs w:val="24"/>
          <w:lang w:val="en-US"/>
        </w:rPr>
        <w:t xml:space="preserve"> </w:t>
      </w:r>
      <w:r w:rsidRPr="1AE81F8A">
        <w:rPr>
          <w:rFonts w:ascii="Times New Roman" w:hAnsi="Times New Roman" w:cs="Times New Roman"/>
          <w:sz w:val="24"/>
          <w:szCs w:val="24"/>
          <w:lang w:val="en-US"/>
        </w:rPr>
        <w:fldChar w:fldCharType="begin"/>
      </w:r>
      <w:r w:rsidRPr="1AE81F8A">
        <w:rPr>
          <w:rFonts w:ascii="Times New Roman" w:hAnsi="Times New Roman" w:cs="Times New Roman"/>
          <w:sz w:val="24"/>
          <w:szCs w:val="24"/>
          <w:lang w:val="en-US"/>
        </w:rPr>
        <w:instrText xml:space="preserve"> ADDIN ZOTERO_ITEM CSL_CITATION {"citationID":"JhBK1TcP","properties":{"formattedCitation":"(Hyman 1987, Orr {\\i{}et al} 2015)","plainCitation":"(Hyman 1987, Orr et al 2015)","noteIndex":0},"citationItems":[{"id":9652,"uris":["http://zotero.org/groups/73355/items/VIRN5APT"],"uri":["http://zotero.org/groups/73355/items/VIRN5APT"],"itemData":{"id":9652,"type":"article-journal","abstract":"Over 125,000 fuel-efficient, ceramic-lined charcoal stoves for household cooking have been disseminated in Kenya. This program has been relatively successful because (1) it was built on the design of the traditional stove and incorporated features of improved stoves from another LDC; (2) it allowed the evolution of the stove through extensive field testing and modification of the design; and (3) it emphasized the importance of the private sector in production and distribution of stoves. The recent introduction of a simple device for molding liners, the most critical component of the stove, has improved quality control and productivity. A new pop-in liner will increase consumer acceptance of the stove by reducing the cost and facilitating replacement. Further upgrading of the ceramics technology is still desirable.","container-title":"World Development","DOI":"10.1016/0305-750X(87)90019-2","ISSN":"0305-750X","issue":"3","journalAbbreviation":"World Development","page":"375-386","source":"ScienceDirect","title":"The strategy of production and distribution of improved charcoal stoves in Kenya","volume":"15","author":[{"family":"Hyman","given":"Eric L."}],"issued":{"date-parts":[["1987",3,1]]}}},{"id":9650,"uris":["http://zotero.org/groups/73355/items/7V2F8433"],"uri":["http://zotero.org/groups/73355/items/7V2F8433"],"itemData":{"id":9650,"type":"article-journal","abstract":"We analyse the adoption of an Integrated Food-Energy System (IFES) in southern Malawi. The IFES combined the improved cookstove (chitetezo mbaula in Chichewa), designed to reduce demand for fuelwood, with the pigeonpea variety Mthawajuni, which increased both food supply and supply of fuelwood from pigeonpea stems. Adoption of the improved cookstove was found to be higher among households that were better off and where women had greater control over decision-making. However, adoption of the IFES was not associated with reduced demand for fuelwood from forests and hills or reduced frequency of collection. IFES adopters might have high fuelwood consumption because they were better off, but fuelwood consumption in better-off households did not differ significantly between IFES adopters and non-adopters. Pigeonpea increased food supply for adopter households, including children aged less than five years. Consequently, the IFES has had mixed results, improving food supply but not reducing demand for fuelwood. Households ranked early maturity, fuelwood and yield as the three most important reasons for preferring Mthawajuni over other varieties of pigeonpea. The plant breeding programme for pigeonpea in Malawi should evaluate improved varieties not only for earliness and grain yield but also for the production of fuelwood. Improved varieties with desirable market traits have had limited success in the absence of reliable markets and price incentives.","container-title":"Experimental Agriculture","DOI":"10.1017/S0014479714000222","ISSN":"0014-4797, 1469-4441","issue":"2","language":"en","page":"191-209","source":"Cambridge Core","title":"ADOPTION OF INTEGRATED FOOD-ENERGY SYSTEMS: IMPROVED COOKSTOVES AND PIGEONPEA IN SOUTHERN MALAWI","title-short":"ADOPTION OF INTEGRATED FOOD-ENERGY SYSTEMS","volume":"51","author":[{"family":"Orr","given":"Alastair"},{"family":"Kambombo","given":"Blessings"},{"family":"Roth","given":"Christa"},{"family":"Harris","given":"Dave"},{"family":"Doyle","given":"Vincent"}],"issued":{"date-parts":[["2015",4]]}}}],"schema":"https://github.com/citation-style-language/schema/raw/master/csl-citation.json"} </w:instrText>
      </w:r>
      <w:r w:rsidRPr="1AE81F8A">
        <w:rPr>
          <w:rFonts w:ascii="Times New Roman" w:hAnsi="Times New Roman" w:cs="Times New Roman"/>
          <w:sz w:val="24"/>
          <w:szCs w:val="24"/>
          <w:lang w:val="en-US"/>
        </w:rPr>
        <w:fldChar w:fldCharType="separate"/>
      </w:r>
      <w:r w:rsidR="00994EB5" w:rsidRPr="1AE81F8A">
        <w:rPr>
          <w:rFonts w:ascii="Times New Roman" w:hAnsi="Times New Roman" w:cs="Times New Roman"/>
          <w:sz w:val="24"/>
          <w:szCs w:val="24"/>
        </w:rPr>
        <w:t xml:space="preserve">(Hyman 1987, Orr </w:t>
      </w:r>
      <w:r w:rsidR="00994EB5" w:rsidRPr="1AE81F8A">
        <w:rPr>
          <w:rFonts w:ascii="Times New Roman" w:hAnsi="Times New Roman" w:cs="Times New Roman"/>
          <w:i/>
          <w:iCs/>
          <w:sz w:val="24"/>
          <w:szCs w:val="24"/>
        </w:rPr>
        <w:t>et al</w:t>
      </w:r>
      <w:r w:rsidR="00994EB5" w:rsidRPr="1AE81F8A">
        <w:rPr>
          <w:rFonts w:ascii="Times New Roman" w:hAnsi="Times New Roman" w:cs="Times New Roman"/>
          <w:sz w:val="24"/>
          <w:szCs w:val="24"/>
        </w:rPr>
        <w:t xml:space="preserve"> 2015)</w:t>
      </w:r>
      <w:r w:rsidRPr="1AE81F8A">
        <w:rPr>
          <w:rFonts w:ascii="Times New Roman" w:hAnsi="Times New Roman" w:cs="Times New Roman"/>
          <w:sz w:val="24"/>
          <w:szCs w:val="24"/>
          <w:lang w:val="en-US"/>
        </w:rPr>
        <w:fldChar w:fldCharType="end"/>
      </w:r>
      <w:r w:rsidR="00AB24CE" w:rsidRPr="1AE81F8A">
        <w:rPr>
          <w:rFonts w:ascii="Times New Roman" w:hAnsi="Times New Roman" w:cs="Times New Roman"/>
          <w:sz w:val="24"/>
          <w:szCs w:val="24"/>
          <w:lang w:val="en-US"/>
        </w:rPr>
        <w:t>.</w:t>
      </w:r>
      <w:r w:rsidR="005416E3" w:rsidRPr="1AE81F8A">
        <w:rPr>
          <w:rFonts w:ascii="Times New Roman" w:hAnsi="Times New Roman" w:cs="Times New Roman"/>
          <w:sz w:val="24"/>
          <w:szCs w:val="24"/>
          <w:lang w:val="en-US"/>
        </w:rPr>
        <w:t xml:space="preserve"> Characterizing the effectiveness of these interventions on reducing HAP and </w:t>
      </w:r>
      <w:r w:rsidR="00ED5E32" w:rsidRPr="1AE81F8A">
        <w:rPr>
          <w:rFonts w:ascii="Times New Roman" w:hAnsi="Times New Roman" w:cs="Times New Roman"/>
          <w:sz w:val="24"/>
          <w:szCs w:val="24"/>
          <w:lang w:val="en-US"/>
        </w:rPr>
        <w:t xml:space="preserve">associated </w:t>
      </w:r>
      <w:r w:rsidR="005416E3" w:rsidRPr="1AE81F8A">
        <w:rPr>
          <w:rFonts w:ascii="Times New Roman" w:hAnsi="Times New Roman" w:cs="Times New Roman"/>
          <w:sz w:val="24"/>
          <w:szCs w:val="24"/>
          <w:lang w:val="en-US"/>
        </w:rPr>
        <w:t>exposure</w:t>
      </w:r>
      <w:r w:rsidR="00ED5E32" w:rsidRPr="1AE81F8A">
        <w:rPr>
          <w:rFonts w:ascii="Times New Roman" w:hAnsi="Times New Roman" w:cs="Times New Roman"/>
          <w:sz w:val="24"/>
          <w:szCs w:val="24"/>
          <w:lang w:val="en-US"/>
        </w:rPr>
        <w:t>s</w:t>
      </w:r>
      <w:r w:rsidR="005416E3" w:rsidRPr="1AE81F8A">
        <w:rPr>
          <w:rFonts w:ascii="Times New Roman" w:hAnsi="Times New Roman" w:cs="Times New Roman"/>
          <w:sz w:val="24"/>
          <w:szCs w:val="24"/>
          <w:lang w:val="en-US"/>
        </w:rPr>
        <w:t xml:space="preserve"> is </w:t>
      </w:r>
      <w:r w:rsidR="00ED5E32" w:rsidRPr="1AE81F8A">
        <w:rPr>
          <w:rFonts w:ascii="Times New Roman" w:hAnsi="Times New Roman" w:cs="Times New Roman"/>
          <w:sz w:val="24"/>
          <w:szCs w:val="24"/>
          <w:lang w:val="en-US"/>
        </w:rPr>
        <w:t>critical</w:t>
      </w:r>
      <w:r w:rsidR="005416E3" w:rsidRPr="1AE81F8A">
        <w:rPr>
          <w:rFonts w:ascii="Times New Roman" w:hAnsi="Times New Roman" w:cs="Times New Roman"/>
          <w:sz w:val="24"/>
          <w:szCs w:val="24"/>
          <w:lang w:val="en-US"/>
        </w:rPr>
        <w:t xml:space="preserve"> for understanding which </w:t>
      </w:r>
      <w:r w:rsidR="006015FE" w:rsidRPr="1AE81F8A">
        <w:rPr>
          <w:rFonts w:ascii="Times New Roman" w:hAnsi="Times New Roman" w:cs="Times New Roman"/>
          <w:sz w:val="24"/>
          <w:szCs w:val="24"/>
          <w:lang w:val="en-US"/>
        </w:rPr>
        <w:t xml:space="preserve">solutions </w:t>
      </w:r>
      <w:r w:rsidR="005416E3" w:rsidRPr="1AE81F8A">
        <w:rPr>
          <w:rFonts w:ascii="Times New Roman" w:hAnsi="Times New Roman" w:cs="Times New Roman"/>
          <w:sz w:val="24"/>
          <w:szCs w:val="24"/>
          <w:lang w:val="en-US"/>
        </w:rPr>
        <w:t>are</w:t>
      </w:r>
      <w:r w:rsidR="00ED5E32" w:rsidRPr="1AE81F8A">
        <w:rPr>
          <w:rFonts w:ascii="Times New Roman" w:hAnsi="Times New Roman" w:cs="Times New Roman"/>
          <w:sz w:val="24"/>
          <w:szCs w:val="24"/>
          <w:lang w:val="en-US"/>
        </w:rPr>
        <w:t xml:space="preserve"> likely to result in the greatest health benefits</w:t>
      </w:r>
      <w:r w:rsidRPr="1AE81F8A">
        <w:rPr>
          <w:rFonts w:ascii="Times New Roman" w:hAnsi="Times New Roman" w:cs="Times New Roman"/>
          <w:sz w:val="24"/>
          <w:szCs w:val="24"/>
          <w:lang w:val="en-US"/>
        </w:rPr>
        <w:t xml:space="preserve">. </w:t>
      </w:r>
      <w:r w:rsidR="00B044B8" w:rsidRPr="008A4A48">
        <w:rPr>
          <w:rFonts w:ascii="Times New Roman" w:hAnsi="Times New Roman" w:cs="Times New Roman"/>
          <w:sz w:val="24"/>
          <w:szCs w:val="24"/>
          <w:lang w:val="en-US"/>
        </w:rPr>
        <w:t>With increasing international focus on the importance of meeting Sustainable Development Goal</w:t>
      </w:r>
      <w:r w:rsidR="008C4326" w:rsidRPr="008A4A48">
        <w:rPr>
          <w:rFonts w:ascii="Times New Roman" w:hAnsi="Times New Roman" w:cs="Times New Roman"/>
          <w:sz w:val="24"/>
          <w:szCs w:val="24"/>
          <w:lang w:val="en-US"/>
        </w:rPr>
        <w:t>s 3 (</w:t>
      </w:r>
      <w:r w:rsidR="00574A3E" w:rsidRPr="008A4A48">
        <w:rPr>
          <w:rFonts w:ascii="Times New Roman" w:hAnsi="Times New Roman" w:cs="Times New Roman"/>
          <w:sz w:val="24"/>
          <w:szCs w:val="24"/>
          <w:lang w:val="en-US"/>
        </w:rPr>
        <w:t xml:space="preserve">ensure healthy lives and promote wellbeing for all at all ages) </w:t>
      </w:r>
      <w:r w:rsidR="008C4326" w:rsidRPr="008A4A48">
        <w:rPr>
          <w:rFonts w:ascii="Times New Roman" w:hAnsi="Times New Roman" w:cs="Times New Roman"/>
          <w:sz w:val="24"/>
          <w:szCs w:val="24"/>
          <w:lang w:val="en-US"/>
        </w:rPr>
        <w:t>and</w:t>
      </w:r>
      <w:r w:rsidR="00B044B8" w:rsidRPr="008A4A48">
        <w:rPr>
          <w:rFonts w:ascii="Times New Roman" w:hAnsi="Times New Roman" w:cs="Times New Roman"/>
          <w:sz w:val="24"/>
          <w:szCs w:val="24"/>
          <w:lang w:val="en-US"/>
        </w:rPr>
        <w:t xml:space="preserve"> 7 (</w:t>
      </w:r>
      <w:r w:rsidR="00F50936" w:rsidRPr="008A4A48">
        <w:rPr>
          <w:rFonts w:ascii="Times New Roman" w:hAnsi="Times New Roman" w:cs="Times New Roman"/>
          <w:sz w:val="24"/>
          <w:szCs w:val="24"/>
          <w:lang w:val="en-US"/>
        </w:rPr>
        <w:t xml:space="preserve">universal </w:t>
      </w:r>
      <w:r w:rsidR="00B044B8" w:rsidRPr="008A4A48">
        <w:rPr>
          <w:rFonts w:ascii="Times New Roman" w:hAnsi="Times New Roman" w:cs="Times New Roman"/>
          <w:sz w:val="24"/>
          <w:szCs w:val="24"/>
          <w:lang w:val="en-US"/>
        </w:rPr>
        <w:t xml:space="preserve">access to </w:t>
      </w:r>
      <w:r w:rsidR="00491049">
        <w:rPr>
          <w:rFonts w:ascii="Times New Roman" w:hAnsi="Times New Roman" w:cs="Times New Roman"/>
          <w:sz w:val="24"/>
          <w:szCs w:val="24"/>
          <w:lang w:val="en-US"/>
        </w:rPr>
        <w:t xml:space="preserve">affordable, reliable, </w:t>
      </w:r>
      <w:r w:rsidR="00B044B8" w:rsidRPr="008A4A48">
        <w:rPr>
          <w:rFonts w:ascii="Times New Roman" w:hAnsi="Times New Roman" w:cs="Times New Roman"/>
          <w:sz w:val="24"/>
          <w:szCs w:val="24"/>
          <w:lang w:val="en-US"/>
        </w:rPr>
        <w:t>modern energy by 20</w:t>
      </w:r>
      <w:r w:rsidR="00F50936" w:rsidRPr="008A4A48">
        <w:rPr>
          <w:rFonts w:ascii="Times New Roman" w:hAnsi="Times New Roman" w:cs="Times New Roman"/>
          <w:sz w:val="24"/>
          <w:szCs w:val="24"/>
          <w:lang w:val="en-US"/>
        </w:rPr>
        <w:t>3</w:t>
      </w:r>
      <w:r w:rsidR="00B044B8" w:rsidRPr="008A4A48">
        <w:rPr>
          <w:rFonts w:ascii="Times New Roman" w:hAnsi="Times New Roman" w:cs="Times New Roman"/>
          <w:sz w:val="24"/>
          <w:szCs w:val="24"/>
          <w:lang w:val="en-US"/>
        </w:rPr>
        <w:t>0) to address the substantial global health burden from reliance on polluting cooking, this review provides timely and crucial evidence.</w:t>
      </w:r>
    </w:p>
    <w:p w14:paraId="0AE28A59" w14:textId="77777777" w:rsidR="00F11BE5" w:rsidRDefault="00F11BE5" w:rsidP="007519B8">
      <w:pPr>
        <w:pBdr>
          <w:bottom w:val="single" w:sz="6" w:space="20" w:color="auto"/>
        </w:pBdr>
        <w:spacing w:line="360" w:lineRule="auto"/>
        <w:jc w:val="both"/>
        <w:rPr>
          <w:rFonts w:ascii="Times New Roman" w:hAnsi="Times New Roman" w:cs="Times New Roman"/>
          <w:sz w:val="24"/>
          <w:szCs w:val="24"/>
          <w:lang w:val="en-US"/>
        </w:rPr>
      </w:pPr>
    </w:p>
    <w:p w14:paraId="12D9E49B" w14:textId="6FF1B21B" w:rsidR="0012650A" w:rsidRPr="00270E0C" w:rsidRDefault="00D83516" w:rsidP="007519B8">
      <w:pPr>
        <w:pBdr>
          <w:bottom w:val="single" w:sz="6" w:space="20" w:color="auto"/>
        </w:pBdr>
        <w:spacing w:line="360" w:lineRule="auto"/>
        <w:jc w:val="both"/>
        <w:rPr>
          <w:rFonts w:ascii="Times New Roman" w:hAnsi="Times New Roman" w:cs="Times New Roman"/>
          <w:sz w:val="24"/>
          <w:szCs w:val="24"/>
          <w:lang w:val="en-US"/>
        </w:rPr>
      </w:pPr>
      <w:r w:rsidRPr="1AE81F8A">
        <w:rPr>
          <w:rFonts w:ascii="Times New Roman" w:hAnsi="Times New Roman" w:cs="Times New Roman"/>
          <w:sz w:val="24"/>
          <w:szCs w:val="24"/>
          <w:lang w:val="en-US"/>
        </w:rPr>
        <w:t xml:space="preserve">Importantly, </w:t>
      </w:r>
      <w:r w:rsidR="008241DE" w:rsidRPr="1AE81F8A">
        <w:rPr>
          <w:rFonts w:ascii="Times New Roman" w:hAnsi="Times New Roman" w:cs="Times New Roman"/>
          <w:sz w:val="24"/>
          <w:szCs w:val="24"/>
          <w:lang w:val="en-US"/>
        </w:rPr>
        <w:t xml:space="preserve">the </w:t>
      </w:r>
      <w:r w:rsidRPr="1AE81F8A">
        <w:rPr>
          <w:rFonts w:ascii="Times New Roman" w:hAnsi="Times New Roman" w:cs="Times New Roman"/>
          <w:sz w:val="24"/>
          <w:szCs w:val="24"/>
          <w:lang w:val="en-US"/>
        </w:rPr>
        <w:t>path</w:t>
      </w:r>
      <w:r w:rsidR="008241DE" w:rsidRPr="1AE81F8A">
        <w:rPr>
          <w:rFonts w:ascii="Times New Roman" w:hAnsi="Times New Roman" w:cs="Times New Roman"/>
          <w:sz w:val="24"/>
          <w:szCs w:val="24"/>
          <w:lang w:val="en-US"/>
        </w:rPr>
        <w:t xml:space="preserve"> to</w:t>
      </w:r>
      <w:r w:rsidR="008307B5" w:rsidRPr="1AE81F8A">
        <w:rPr>
          <w:rFonts w:ascii="Times New Roman" w:hAnsi="Times New Roman" w:cs="Times New Roman"/>
          <w:sz w:val="24"/>
          <w:szCs w:val="24"/>
          <w:lang w:val="en-US"/>
        </w:rPr>
        <w:t xml:space="preserve"> clean household energy</w:t>
      </w:r>
      <w:r w:rsidRPr="1AE81F8A">
        <w:rPr>
          <w:rFonts w:ascii="Times New Roman" w:hAnsi="Times New Roman" w:cs="Times New Roman"/>
          <w:sz w:val="24"/>
          <w:szCs w:val="24"/>
          <w:lang w:val="en-US"/>
        </w:rPr>
        <w:t xml:space="preserve"> </w:t>
      </w:r>
      <w:r w:rsidR="00310442">
        <w:rPr>
          <w:rFonts w:ascii="Times New Roman" w:hAnsi="Times New Roman" w:cs="Times New Roman"/>
          <w:sz w:val="24"/>
          <w:szCs w:val="24"/>
          <w:lang w:val="en-US"/>
        </w:rPr>
        <w:t>will</w:t>
      </w:r>
      <w:r w:rsidR="00310442" w:rsidRPr="1AE81F8A">
        <w:rPr>
          <w:rFonts w:ascii="Times New Roman" w:hAnsi="Times New Roman" w:cs="Times New Roman"/>
          <w:sz w:val="24"/>
          <w:szCs w:val="24"/>
          <w:lang w:val="en-US"/>
        </w:rPr>
        <w:t xml:space="preserve"> </w:t>
      </w:r>
      <w:r w:rsidRPr="1AE81F8A">
        <w:rPr>
          <w:rFonts w:ascii="Times New Roman" w:hAnsi="Times New Roman" w:cs="Times New Roman"/>
          <w:sz w:val="24"/>
          <w:szCs w:val="24"/>
          <w:lang w:val="en-US"/>
        </w:rPr>
        <w:t xml:space="preserve">include </w:t>
      </w:r>
      <w:r w:rsidR="002A5F24" w:rsidRPr="1AE81F8A">
        <w:rPr>
          <w:rFonts w:ascii="Times New Roman" w:hAnsi="Times New Roman" w:cs="Times New Roman"/>
          <w:sz w:val="24"/>
          <w:szCs w:val="24"/>
          <w:lang w:val="en-US"/>
        </w:rPr>
        <w:t>transition</w:t>
      </w:r>
      <w:r w:rsidR="003404A9" w:rsidRPr="1AE81F8A">
        <w:rPr>
          <w:rFonts w:ascii="Times New Roman" w:hAnsi="Times New Roman" w:cs="Times New Roman"/>
          <w:sz w:val="24"/>
          <w:szCs w:val="24"/>
          <w:lang w:val="en-US"/>
        </w:rPr>
        <w:t xml:space="preserve">al steps </w:t>
      </w:r>
      <w:r w:rsidRPr="1AE81F8A">
        <w:rPr>
          <w:rFonts w:ascii="Times New Roman" w:hAnsi="Times New Roman" w:cs="Times New Roman"/>
          <w:sz w:val="24"/>
          <w:szCs w:val="24"/>
          <w:lang w:val="en-US"/>
        </w:rPr>
        <w:t>as the</w:t>
      </w:r>
      <w:r w:rsidR="002A5F24" w:rsidRPr="1AE81F8A">
        <w:rPr>
          <w:rFonts w:ascii="Times New Roman" w:hAnsi="Times New Roman" w:cs="Times New Roman"/>
          <w:sz w:val="24"/>
          <w:szCs w:val="24"/>
          <w:lang w:val="en-US"/>
        </w:rPr>
        <w:t xml:space="preserve"> cleanest options </w:t>
      </w:r>
      <w:r w:rsidRPr="1AE81F8A">
        <w:rPr>
          <w:rFonts w:ascii="Times New Roman" w:hAnsi="Times New Roman" w:cs="Times New Roman"/>
          <w:sz w:val="24"/>
          <w:szCs w:val="24"/>
          <w:lang w:val="en-US"/>
        </w:rPr>
        <w:t>may not be</w:t>
      </w:r>
      <w:r w:rsidR="002A5F24" w:rsidRPr="1AE81F8A">
        <w:rPr>
          <w:rFonts w:ascii="Times New Roman" w:hAnsi="Times New Roman" w:cs="Times New Roman"/>
          <w:sz w:val="24"/>
          <w:szCs w:val="24"/>
          <w:lang w:val="en-US"/>
        </w:rPr>
        <w:t xml:space="preserve"> feasible </w:t>
      </w:r>
      <w:r w:rsidR="006C435A" w:rsidRPr="1AE81F8A">
        <w:rPr>
          <w:rFonts w:ascii="Times New Roman" w:hAnsi="Times New Roman" w:cs="Times New Roman"/>
          <w:sz w:val="24"/>
          <w:szCs w:val="24"/>
          <w:lang w:val="en-US"/>
        </w:rPr>
        <w:t xml:space="preserve">in many contexts </w:t>
      </w:r>
      <w:r w:rsidR="002A5F24" w:rsidRPr="1AE81F8A">
        <w:rPr>
          <w:rFonts w:ascii="Times New Roman" w:hAnsi="Times New Roman" w:cs="Times New Roman"/>
          <w:sz w:val="24"/>
          <w:szCs w:val="24"/>
          <w:lang w:val="en-US"/>
        </w:rPr>
        <w:t xml:space="preserve">due to </w:t>
      </w:r>
      <w:r w:rsidR="00EC0173" w:rsidRPr="1AE81F8A">
        <w:rPr>
          <w:rFonts w:ascii="Times New Roman" w:hAnsi="Times New Roman" w:cs="Times New Roman"/>
          <w:sz w:val="24"/>
          <w:szCs w:val="24"/>
          <w:lang w:val="en-US"/>
        </w:rPr>
        <w:t>infrastructure</w:t>
      </w:r>
      <w:r w:rsidR="002A5F24" w:rsidRPr="1AE81F8A">
        <w:rPr>
          <w:rFonts w:ascii="Times New Roman" w:hAnsi="Times New Roman" w:cs="Times New Roman"/>
          <w:sz w:val="24"/>
          <w:szCs w:val="24"/>
          <w:lang w:val="en-US"/>
        </w:rPr>
        <w:t>, resource, or other access constraints</w:t>
      </w:r>
      <w:r w:rsidR="006C435A" w:rsidRPr="1AE81F8A">
        <w:rPr>
          <w:rFonts w:ascii="Times New Roman" w:hAnsi="Times New Roman" w:cs="Times New Roman"/>
          <w:sz w:val="24"/>
          <w:szCs w:val="24"/>
          <w:lang w:val="en-US"/>
        </w:rPr>
        <w:t xml:space="preserve">. </w:t>
      </w:r>
      <w:r w:rsidR="006C5AE0" w:rsidRPr="1AE81F8A">
        <w:rPr>
          <w:rFonts w:ascii="Times New Roman" w:hAnsi="Times New Roman" w:cs="Times New Roman"/>
          <w:sz w:val="24"/>
          <w:szCs w:val="24"/>
          <w:lang w:val="en-US"/>
        </w:rPr>
        <w:t xml:space="preserve">In these cases, the cleanest possible solutions should be </w:t>
      </w:r>
      <w:r w:rsidR="00B6366F">
        <w:rPr>
          <w:rFonts w:ascii="Times New Roman" w:hAnsi="Times New Roman" w:cs="Times New Roman"/>
          <w:sz w:val="24"/>
          <w:szCs w:val="24"/>
          <w:lang w:val="en-US"/>
        </w:rPr>
        <w:t>prioritized</w:t>
      </w:r>
      <w:r w:rsidR="004771DF" w:rsidRPr="1AE81F8A">
        <w:rPr>
          <w:rFonts w:ascii="Times New Roman" w:hAnsi="Times New Roman" w:cs="Times New Roman"/>
          <w:sz w:val="24"/>
          <w:szCs w:val="24"/>
          <w:lang w:val="en-US"/>
        </w:rPr>
        <w:t xml:space="preserve"> </w:t>
      </w:r>
      <w:r w:rsidRPr="1AE81F8A">
        <w:rPr>
          <w:rFonts w:ascii="Times New Roman" w:hAnsi="Times New Roman" w:cs="Times New Roman"/>
          <w:sz w:val="24"/>
          <w:szCs w:val="24"/>
          <w:lang w:val="en-US"/>
        </w:rPr>
        <w:fldChar w:fldCharType="begin"/>
      </w:r>
      <w:r w:rsidR="00AE75C9">
        <w:rPr>
          <w:rFonts w:ascii="Times New Roman" w:hAnsi="Times New Roman" w:cs="Times New Roman"/>
          <w:sz w:val="24"/>
          <w:szCs w:val="24"/>
          <w:lang w:val="en-US"/>
        </w:rPr>
        <w:instrText xml:space="preserve"> ADDIN ZOTERO_ITEM CSL_CITATION {"citationID":"vEBrkn1y","properties":{"formattedCitation":"(WHO 2014)","plainCitation":"(WHO 2014)","noteIndex":0},"citationItems":[{"id":2732,"uris":["http://zotero.org/groups/73355/items/JRBW2WRS"],"uri":["http://zotero.org/groups/73355/items/JRBW2WRS"],"itemData":{"id":2732,"type":"book","event-place":"Geneva","ISBN":"978 92 4 154887 8","publisher":"World Health Organization","publisher-place":"Geneva","title":"WHO Guidelines for Indoor Air Quality: Household Fuel Combustion","URL":"http://www.who.int/indoorair/guidelines/hhfc/en/","author":[{"literal":"WHO"}],"accessed":{"date-parts":[["2014",11,12]]},"issued":{"date-parts":[["2014"]]}}}],"schema":"https://github.com/citation-style-language/schema/raw/master/csl-citation.json"} </w:instrText>
      </w:r>
      <w:r w:rsidRPr="1AE81F8A">
        <w:rPr>
          <w:rFonts w:ascii="Times New Roman" w:hAnsi="Times New Roman" w:cs="Times New Roman"/>
          <w:sz w:val="24"/>
          <w:szCs w:val="24"/>
          <w:lang w:val="en-US"/>
        </w:rPr>
        <w:fldChar w:fldCharType="separate"/>
      </w:r>
      <w:r w:rsidR="004771DF" w:rsidRPr="1AE81F8A">
        <w:rPr>
          <w:rFonts w:ascii="Times New Roman" w:hAnsi="Times New Roman" w:cs="Times New Roman"/>
          <w:noProof/>
          <w:sz w:val="24"/>
          <w:szCs w:val="24"/>
          <w:lang w:val="en-US"/>
        </w:rPr>
        <w:t>(WHO 2014)</w:t>
      </w:r>
      <w:r w:rsidRPr="1AE81F8A">
        <w:rPr>
          <w:rFonts w:ascii="Times New Roman" w:hAnsi="Times New Roman" w:cs="Times New Roman"/>
          <w:sz w:val="24"/>
          <w:szCs w:val="24"/>
          <w:lang w:val="en-US"/>
        </w:rPr>
        <w:fldChar w:fldCharType="end"/>
      </w:r>
      <w:r w:rsidR="006C5AE0" w:rsidRPr="1AE81F8A">
        <w:rPr>
          <w:rFonts w:ascii="Times New Roman" w:hAnsi="Times New Roman" w:cs="Times New Roman"/>
          <w:sz w:val="24"/>
          <w:szCs w:val="24"/>
          <w:lang w:val="en-US"/>
        </w:rPr>
        <w:t xml:space="preserve">. </w:t>
      </w:r>
      <w:r w:rsidR="00A04002" w:rsidRPr="1AE81F8A">
        <w:rPr>
          <w:rFonts w:ascii="Times New Roman" w:hAnsi="Times New Roman" w:cs="Times New Roman"/>
          <w:sz w:val="24"/>
          <w:szCs w:val="24"/>
          <w:lang w:val="en-US"/>
        </w:rPr>
        <w:t>T</w:t>
      </w:r>
      <w:r w:rsidR="000B31B3" w:rsidRPr="1AE81F8A">
        <w:rPr>
          <w:rFonts w:ascii="Times New Roman" w:hAnsi="Times New Roman" w:cs="Times New Roman"/>
          <w:sz w:val="24"/>
          <w:szCs w:val="24"/>
          <w:lang w:val="en-US"/>
        </w:rPr>
        <w:t xml:space="preserve">he impact of multiple stove use, or stove “stacking”, </w:t>
      </w:r>
      <w:r w:rsidR="00A04002" w:rsidRPr="1AE81F8A">
        <w:rPr>
          <w:rFonts w:ascii="Times New Roman" w:hAnsi="Times New Roman" w:cs="Times New Roman"/>
          <w:sz w:val="24"/>
          <w:szCs w:val="24"/>
          <w:lang w:val="en-US"/>
        </w:rPr>
        <w:t xml:space="preserve">can have dramatic impacts </w:t>
      </w:r>
      <w:r w:rsidR="000B31B3" w:rsidRPr="1AE81F8A">
        <w:rPr>
          <w:rFonts w:ascii="Times New Roman" w:hAnsi="Times New Roman" w:cs="Times New Roman"/>
          <w:sz w:val="24"/>
          <w:szCs w:val="24"/>
          <w:lang w:val="en-US"/>
        </w:rPr>
        <w:t xml:space="preserve">as even nominal traditional stove use can substantially elevate HAP concentrations, and thus </w:t>
      </w:r>
      <w:r w:rsidR="00FB7A36" w:rsidRPr="1AE81F8A">
        <w:rPr>
          <w:rFonts w:ascii="Times New Roman" w:hAnsi="Times New Roman" w:cs="Times New Roman"/>
          <w:sz w:val="24"/>
          <w:szCs w:val="24"/>
          <w:lang w:val="en-US"/>
        </w:rPr>
        <w:t xml:space="preserve">displacement of high emission stoves is as critical as the performance of the </w:t>
      </w:r>
      <w:r w:rsidR="00CC6B39" w:rsidRPr="1AE81F8A">
        <w:rPr>
          <w:rFonts w:ascii="Times New Roman" w:hAnsi="Times New Roman" w:cs="Times New Roman"/>
          <w:sz w:val="24"/>
          <w:szCs w:val="24"/>
          <w:lang w:val="en-US"/>
        </w:rPr>
        <w:t>“cleaner”</w:t>
      </w:r>
      <w:r w:rsidR="00FB7A36" w:rsidRPr="1AE81F8A">
        <w:rPr>
          <w:rFonts w:ascii="Times New Roman" w:hAnsi="Times New Roman" w:cs="Times New Roman"/>
          <w:sz w:val="24"/>
          <w:szCs w:val="24"/>
          <w:lang w:val="en-US"/>
        </w:rPr>
        <w:t xml:space="preserve"> technology or fuel </w:t>
      </w:r>
      <w:r w:rsidRPr="1AE81F8A">
        <w:rPr>
          <w:rFonts w:ascii="Times New Roman" w:hAnsi="Times New Roman" w:cs="Times New Roman"/>
          <w:sz w:val="24"/>
          <w:szCs w:val="24"/>
          <w:lang w:val="en-US"/>
        </w:rPr>
        <w:fldChar w:fldCharType="begin"/>
      </w:r>
      <w:r w:rsidRPr="1AE81F8A">
        <w:rPr>
          <w:rFonts w:ascii="Times New Roman" w:hAnsi="Times New Roman" w:cs="Times New Roman"/>
          <w:sz w:val="24"/>
          <w:szCs w:val="24"/>
          <w:lang w:val="en-US"/>
        </w:rPr>
        <w:instrText xml:space="preserve"> ADDIN ZOTERO_ITEM CSL_CITATION {"citationID":"iwJkosIg","properties":{"formattedCitation":"(Johnson and Chiang 2015)","plainCitation":"(Johnson and Chiang 2015)","noteIndex":0},"citationItems":[{"id":4606,"uris":["http://zotero.org/groups/73355/items/9ACRARV9"],"uri":["http://zotero.org/groups/73355/items/9ACRARV9"],"itemData":{"id":4606,"type":"article-journal","container-title":"Environmental Health Perspectives","DOI":"10.1289/ehp.1408681","ISSN":"0091-6765","language":"en","source":"CrossRef","title":"Quantitative Guidance for Stove Usage and Performance to Achieve Health and Environmental Targets","URL":"http://ehp.niehs.nih.gov/1408681","author":[{"family":"Johnson","given":"Michael"},{"family":"Chiang","given":"Ranyee A."}],"accessed":{"date-parts":[["2015",9,1]]},"issued":{"date-parts":[["2015",3,27]]}}}],"schema":"https://github.com/citation-style-language/schema/raw/master/csl-citation.json"} </w:instrText>
      </w:r>
      <w:r w:rsidRPr="1AE81F8A">
        <w:rPr>
          <w:rFonts w:ascii="Times New Roman" w:hAnsi="Times New Roman" w:cs="Times New Roman"/>
          <w:sz w:val="24"/>
          <w:szCs w:val="24"/>
          <w:lang w:val="en-US"/>
        </w:rPr>
        <w:fldChar w:fldCharType="separate"/>
      </w:r>
      <w:r w:rsidR="00994EB5" w:rsidRPr="1AE81F8A">
        <w:rPr>
          <w:rFonts w:ascii="Times New Roman" w:hAnsi="Times New Roman" w:cs="Times New Roman"/>
          <w:noProof/>
          <w:sz w:val="24"/>
          <w:szCs w:val="24"/>
          <w:lang w:val="en-US"/>
        </w:rPr>
        <w:t>(Johnson and Chiang 2015)</w:t>
      </w:r>
      <w:r w:rsidRPr="1AE81F8A">
        <w:rPr>
          <w:rFonts w:ascii="Times New Roman" w:hAnsi="Times New Roman" w:cs="Times New Roman"/>
          <w:sz w:val="24"/>
          <w:szCs w:val="24"/>
          <w:lang w:val="en-US"/>
        </w:rPr>
        <w:fldChar w:fldCharType="end"/>
      </w:r>
      <w:r w:rsidR="00FB7A36" w:rsidRPr="1AE81F8A">
        <w:rPr>
          <w:rFonts w:ascii="Times New Roman" w:hAnsi="Times New Roman" w:cs="Times New Roman"/>
          <w:sz w:val="24"/>
          <w:szCs w:val="24"/>
          <w:lang w:val="en-US"/>
        </w:rPr>
        <w:t xml:space="preserve">. </w:t>
      </w:r>
      <w:r w:rsidR="001A3341" w:rsidRPr="1AE81F8A">
        <w:rPr>
          <w:rFonts w:ascii="Times New Roman" w:hAnsi="Times New Roman" w:cs="Times New Roman"/>
          <w:sz w:val="24"/>
          <w:szCs w:val="24"/>
          <w:lang w:val="en-US"/>
        </w:rPr>
        <w:t xml:space="preserve">Synthesizing the HAP and exposure evidence associated with </w:t>
      </w:r>
      <w:r w:rsidR="00CC6B39" w:rsidRPr="1AE81F8A">
        <w:rPr>
          <w:rFonts w:ascii="Times New Roman" w:hAnsi="Times New Roman" w:cs="Times New Roman"/>
          <w:sz w:val="24"/>
          <w:szCs w:val="24"/>
          <w:lang w:val="en-US"/>
        </w:rPr>
        <w:t xml:space="preserve">household energy </w:t>
      </w:r>
      <w:r w:rsidR="001A3341" w:rsidRPr="1AE81F8A">
        <w:rPr>
          <w:rFonts w:ascii="Times New Roman" w:hAnsi="Times New Roman" w:cs="Times New Roman"/>
          <w:sz w:val="24"/>
          <w:szCs w:val="24"/>
          <w:lang w:val="en-US"/>
        </w:rPr>
        <w:t xml:space="preserve">transitions is needed to inform smart policy, investment, and programmatic decisions and, in turn, expedite attainment of public health benefits </w:t>
      </w:r>
      <w:r w:rsidR="00571089">
        <w:rPr>
          <w:rFonts w:ascii="Times New Roman" w:hAnsi="Times New Roman" w:cs="Times New Roman"/>
          <w:sz w:val="24"/>
          <w:szCs w:val="24"/>
          <w:lang w:val="en-US"/>
        </w:rPr>
        <w:t>from</w:t>
      </w:r>
      <w:r w:rsidR="001A3341" w:rsidRPr="1AE81F8A">
        <w:rPr>
          <w:rFonts w:ascii="Times New Roman" w:hAnsi="Times New Roman" w:cs="Times New Roman"/>
          <w:sz w:val="24"/>
          <w:szCs w:val="24"/>
          <w:lang w:val="en-US"/>
        </w:rPr>
        <w:t xml:space="preserve"> clean cooking.</w:t>
      </w:r>
    </w:p>
    <w:p w14:paraId="539A2BBC" w14:textId="1DC8C262" w:rsidR="00ED5E32" w:rsidRDefault="00ED5E32" w:rsidP="007519B8">
      <w:pPr>
        <w:pBdr>
          <w:bottom w:val="single" w:sz="6" w:space="20" w:color="auto"/>
        </w:pBdr>
        <w:spacing w:line="360" w:lineRule="auto"/>
        <w:jc w:val="both"/>
        <w:rPr>
          <w:rFonts w:ascii="Times New Roman" w:hAnsi="Times New Roman" w:cs="Times New Roman"/>
          <w:sz w:val="24"/>
          <w:szCs w:val="24"/>
          <w:lang w:val="en-US"/>
        </w:rPr>
      </w:pPr>
    </w:p>
    <w:p w14:paraId="6620FA66" w14:textId="1813048A" w:rsidR="00EC0173" w:rsidRPr="00270E0C" w:rsidRDefault="00ED5E32" w:rsidP="007519B8">
      <w:pPr>
        <w:pBdr>
          <w:bottom w:val="single" w:sz="6" w:space="20" w:color="auto"/>
        </w:pBdr>
        <w:spacing w:line="360" w:lineRule="auto"/>
        <w:jc w:val="both"/>
        <w:rPr>
          <w:rFonts w:ascii="Times New Roman" w:hAnsi="Times New Roman" w:cs="Times New Roman"/>
          <w:sz w:val="24"/>
          <w:szCs w:val="24"/>
          <w:lang w:val="en-US"/>
        </w:rPr>
      </w:pPr>
      <w:r w:rsidRPr="00270E0C">
        <w:rPr>
          <w:rFonts w:ascii="Times New Roman" w:hAnsi="Times New Roman" w:cs="Times New Roman"/>
          <w:sz w:val="24"/>
          <w:szCs w:val="24"/>
          <w:lang w:val="en-US"/>
        </w:rPr>
        <w:t xml:space="preserve">While there have been efforts to systematically review and synthesize the effectiveness of household energy interventions </w:t>
      </w:r>
      <w:r w:rsidRPr="00270E0C">
        <w:rPr>
          <w:rFonts w:ascii="Times New Roman" w:hAnsi="Times New Roman" w:cs="Times New Roman"/>
          <w:sz w:val="24"/>
          <w:szCs w:val="24"/>
          <w:lang w:val="en-US"/>
        </w:rPr>
        <w:fldChar w:fldCharType="begin"/>
      </w:r>
      <w:r w:rsidR="00994EB5">
        <w:rPr>
          <w:rFonts w:ascii="Times New Roman" w:hAnsi="Times New Roman" w:cs="Times New Roman"/>
          <w:sz w:val="24"/>
          <w:szCs w:val="24"/>
          <w:lang w:val="en-US"/>
        </w:rPr>
        <w:instrText xml:space="preserve"> ADDIN ZOTERO_ITEM CSL_CITATION {"citationID":"kc1ZZusS","properties":{"formattedCitation":"(Balakrishnan {\\i{}et al} 2014, Pope {\\i{}et al} 2017, Quansah {\\i{}et al} 2017)","plainCitation":"(Balakrishnan et al 2014, Pope et al 2017, Quansah et al 2017)","noteIndex":0},"citationItems":[{"id":2731,"uris":["http://zotero.org/groups/73355/items/2I63WRRJ"],"uri":["http://zotero.org/groups/73355/items/2I63WRRJ"],"itemData":{"id":2731,"type":"article","publisher":"World Health Organization","title":"WHO Guidelines for Indoor Air Quality: Household Fuel Combustion - Population levels of household air pollution and exposures","URL":"http://www.who.int/airpollution/guidelines/household-fuel-combustion/Review_5.pdf?ua=1","author":[{"family":"Balakrishnan","given":"Kalpana"},{"family":"Mehta","given":"Sumi"},{"family":"Ghosh","given":"Santu"},{"family":"Johnson","given":"Michael A."},{"family":"Brauer","given":"Michael"},{"family":"Naeher","given":"Luke"},{"family":"Smith","given":"Kirk R."}],"issued":{"date-parts":[["2014"]]}}},{"id":8871,"uris":["http://zotero.org/groups/73355/items/FZH6UYKA"],"uri":["http://zotero.org/groups/73355/items/FZH6UYKA"],"itemData":{"id":8871,"type":"article-journal","abstract":"Background\n2.8 billion people cook with solid fuels, resulting in almost 3 million premature deaths from household air pollution (HAP). To date, no systematic assessment of impacts on HAP of ‘improved’ stove and clean fuel interventions has been conducted.\nObjective\nThis systematic review synthesizes evidence for changes in kitchen and personal PM2.5 and carbon monoxide (CO) following introduction of ‘improved’ solid fuel stoves and cleaner fuels in low- and middle-income countries (LMIC).\nMethods\nSearches of published and unpublished literature were conducted through databases and specialist websites. Eligible studies reported mean (24 or 48h) small particulate matter (majority PM2.5) and/or CO. Eligible interventions were solid fuel stoves (with/without chimneys, advanced combustion), clean fuels (liquefied petroleum gas, biogas, ethanol, electricity, solar) and mixed. Data extraction and quality appraisal were undertaken using standardized forms, and publication bias assessed. Baseline and post-intervention values and percentage changes were tabulated and weighted averages calculated. Meta-analyses of absolute changes in PM and CO were conducted.\nResults\nMost of the 42 included studies (112 estimates) addressed solid fuel stoves. Large reductions in pooled kitchen PM2.5 (ranging from 41% (29–50%) for advanced combustion stoves to 83% (64–94%) for ethanol stoves), and CO (ranging from 39% (11–55%) for solid fuel stoves without chimneys to 82% (75–95%) for ethanol stoves. Reductions in personal exposure of 55% (19–87%) and 52% (−7–69%) for PM2.5 and CO respectively, were observed for solid fuel stoves with chimneys. For the majority of interventions, post-intervention kitchen PM2.5 levels remained well above WHO air quality guideline (AQG) limit values, although most met the AQG limit value for CO. Subgroup and sensitivity analyses did not substantially alter findings; publication bias was evident for chimney stove interventions but this was restricted to before-and-after studies.\nConclusions\nIn everyday use in LMIC, neither ‘improved’ solid fuel stoves nor clean fuels (probably due to neighbourhood contamination) achieve PM2.5 concentrations close to 24-hour AQG limit values. Household energy policy should prioritise community-wide use of clean fuels.","container-title":"Environment International","DOI":"10.1016/j.envint.2017.01.012","ISSN":"0160-4120","journalAbbreviation":"Environment International","page":"7-18","source":"ScienceDirect","title":"Real-life effectiveness of ‘improved’ stoves and clean fuels in reducing PM2.5 and CO: Systematic review and meta-analysis","title-short":"Real-life effectiveness of ‘improved’ stoves and clean fuels in reducing PM2.5 and CO","volume":"101","author":[{"family":"Pope","given":"Daniel"},{"family":"Bruce","given":"Nigel"},{"family":"Dherani","given":"Mukesh"},{"family":"Jagoe","given":"Kirstie"},{"family":"Rehfuess","given":"Eva"}],"issued":{"date-parts":[["2017",4,1]]}}},{"id":14193,"uris":["http://zotero.org/groups/73355/items/3UIWQVUU"],"uri":["http://zotero.org/groups/73355/items/3UIWQVUU"],"itemData":{"id":14193,"type":"article-journal","abstract":"Background\nCookstove intervention programs have been increasing over the past two (2) decades in Low and Middle Income Countries (LMICs) across the globe. However, there remains uncertainty regarding the effects of these interventions on household air pollution concentrations, personal exposure concentrations and health outcomes.\nObjectives\nThe primary objective was to determine if household air pollution (HAP) interventions were associated with improved indoor air quality (IAQ) in households in LMICs. Given the potential impact of HAP interventions on health, a secondary objective was to evaluate the effectiveness of HAP interventions to improve health in populations receiving these interventions.\nData sources\nOVID Medline, Ovid Embase, SCOPUS and PubMED were searched from their inception until December 2015 with no restrictions on study design. The WHO Global database of household air pollution measurements and Members' archives were also reviewed together with the reference lists of identified reviews and relevant articles.\nStudy eligibility criteria, participants and intervention\nWe considered randomized controlled trials, or non-randomized control trials, or before-and-after studies; original studies; studies conducted in a LMIC (based on the United Nations Human Development Report released in March 2013 (World Bank, 2013); interventions that were explicitly aimed at improving IAQ and/or health from solid fuel use; studies published in a peer-reviewed journal or student theses or reports; studies that reported on outcomes which was indicative of IAQ or/and health. There was no restriction on the type of comparator (e.g. household receiving plancha vs. household using traditional cookstove) used in the intervention study.\nStudy appraisal and synthesis methods\nFive review authors independently used pre-designed data collection forms to extract information from the original studies and assessed risk of bias using the Effective Public Health Practice Project (EPHPP). We computed standardized weighted mean difference (SMD) using random-effects models. Heterogeneity was computed using the Q and I2-statistics. We examined the influence of various characteristics on the study-specific effect estimates by stratifying the analysis by population type, study design, intervention type, and duration of exposure monitoring. The trim and fill method was used to assess the potential impact of missing studies.\nResults\nFifty-five studies met our a priori inclusion criteria and were included in the systematic review. Fifteen studies provided 43 effect estimates for our meta-analysis. The largest improvement in HAP was observed for average particulate matter (PM) (SMD=1.57) concentrations in household kitchens (1.03), followed by daily personal average concentrations of PM (1.18), and carbon monoxide (CO) concentrations in kitchens. With respect to personal PM, significant improvement was observed in studies of children (1.26) and studies monitoring PM for ≥24h (1.32). This observation was also noted in terms of studies of kitchen concentrations of CO. A significant improvement was also observed for kitchen levels of PM in both adult populations (1.56) and in RCT/cohort designs (1.59) involving replacing cookstoves without chimneys. Our findings on health outcomes were inconclusive.\nLimitations, conclusions and implications of key findings\nWe observed high statistical between study variability in the study-specific estimate. Thus, care should be taken in concluding that HAP interventions - as currently designed and implemented - support reductions in the average kitchen and personal levels of PM and CO. Further, there is limited evidence that current stand-alone HAP interventions yield any health benefits. Post-intervention levels of pollutants were generally still greatly in excess of the relevant WHO guideline and thus a need to promote cleaner fuels in LMICs to reduce HAP levels below the WHO guidelines.\nSystematic review registration number\nThe review has been registered with PROSPERO (registration number CRD42014009768).","container-title":"Environment International","DOI":"10.1016/j.envint.2017.03.010","ISSN":"0160-4120","journalAbbreviation":"Environment International","language":"en","page":"73-90","source":"ScienceDirect","title":"Effectiveness of interventions to reduce household air pollution and/or improve health in homes using solid fuel in low-and-middle income countries: A systematic review and meta-analysis","title-short":"Effectiveness of interventions to reduce household air pollution and/or improve health in homes using solid fuel in low-and-middle income countries","volume":"103","author":[{"family":"Quansah","given":"Reginald"},{"family":"Semple","given":"Sean"},{"family":"Ochieng","given":"Caroline A."},{"family":"Juvekar","given":"Sanjar"},{"family":"Armah","given":"Frederick Ato"},{"family":"Luginaah","given":"Isaac"},{"family":"Emina","given":"Jacques"}],"issued":{"date-parts":[["2017",6,1]]}}}],"schema":"https://github.com/citation-style-language/schema/raw/master/csl-citation.json"} </w:instrText>
      </w:r>
      <w:r w:rsidRPr="00270E0C">
        <w:rPr>
          <w:rFonts w:ascii="Times New Roman" w:hAnsi="Times New Roman" w:cs="Times New Roman"/>
          <w:sz w:val="24"/>
          <w:szCs w:val="24"/>
          <w:lang w:val="en-US"/>
        </w:rPr>
        <w:fldChar w:fldCharType="separate"/>
      </w:r>
      <w:r w:rsidR="00994EB5" w:rsidRPr="00994EB5">
        <w:rPr>
          <w:rFonts w:ascii="Times New Roman" w:hAnsi="Times New Roman" w:cs="Times New Roman"/>
          <w:sz w:val="24"/>
        </w:rPr>
        <w:t xml:space="preserve">(Balakrishnan </w:t>
      </w:r>
      <w:r w:rsidR="00994EB5" w:rsidRPr="00994EB5">
        <w:rPr>
          <w:rFonts w:ascii="Times New Roman" w:hAnsi="Times New Roman" w:cs="Times New Roman"/>
          <w:i/>
          <w:iCs/>
          <w:sz w:val="24"/>
        </w:rPr>
        <w:t>et al</w:t>
      </w:r>
      <w:r w:rsidR="00994EB5" w:rsidRPr="00994EB5">
        <w:rPr>
          <w:rFonts w:ascii="Times New Roman" w:hAnsi="Times New Roman" w:cs="Times New Roman"/>
          <w:sz w:val="24"/>
        </w:rPr>
        <w:t xml:space="preserve"> 2014, Pope </w:t>
      </w:r>
      <w:r w:rsidR="00994EB5" w:rsidRPr="00994EB5">
        <w:rPr>
          <w:rFonts w:ascii="Times New Roman" w:hAnsi="Times New Roman" w:cs="Times New Roman"/>
          <w:i/>
          <w:iCs/>
          <w:sz w:val="24"/>
        </w:rPr>
        <w:t>et al</w:t>
      </w:r>
      <w:r w:rsidR="00994EB5" w:rsidRPr="00994EB5">
        <w:rPr>
          <w:rFonts w:ascii="Times New Roman" w:hAnsi="Times New Roman" w:cs="Times New Roman"/>
          <w:sz w:val="24"/>
        </w:rPr>
        <w:t xml:space="preserve"> 2017, Quansah </w:t>
      </w:r>
      <w:r w:rsidR="00994EB5" w:rsidRPr="00994EB5">
        <w:rPr>
          <w:rFonts w:ascii="Times New Roman" w:hAnsi="Times New Roman" w:cs="Times New Roman"/>
          <w:i/>
          <w:iCs/>
          <w:sz w:val="24"/>
        </w:rPr>
        <w:t>et al</w:t>
      </w:r>
      <w:r w:rsidR="00994EB5" w:rsidRPr="00994EB5">
        <w:rPr>
          <w:rFonts w:ascii="Times New Roman" w:hAnsi="Times New Roman" w:cs="Times New Roman"/>
          <w:sz w:val="24"/>
        </w:rPr>
        <w:t xml:space="preserve"> 2017)</w:t>
      </w:r>
      <w:r w:rsidRPr="00270E0C">
        <w:rPr>
          <w:rFonts w:ascii="Times New Roman" w:hAnsi="Times New Roman" w:cs="Times New Roman"/>
          <w:sz w:val="24"/>
          <w:szCs w:val="24"/>
          <w:lang w:val="en-US"/>
        </w:rPr>
        <w:fldChar w:fldCharType="end"/>
      </w:r>
      <w:r w:rsidRPr="00270E0C">
        <w:rPr>
          <w:rFonts w:ascii="Times New Roman" w:hAnsi="Times New Roman" w:cs="Times New Roman"/>
          <w:sz w:val="24"/>
          <w:szCs w:val="24"/>
          <w:lang w:val="en-US"/>
        </w:rPr>
        <w:t xml:space="preserve">, more evidence of </w:t>
      </w:r>
      <w:r w:rsidR="00814C2E" w:rsidRPr="00270E0C">
        <w:rPr>
          <w:rFonts w:ascii="Times New Roman" w:hAnsi="Times New Roman" w:cs="Times New Roman"/>
          <w:sz w:val="24"/>
          <w:szCs w:val="24"/>
          <w:lang w:val="en-US"/>
        </w:rPr>
        <w:t xml:space="preserve">different and promising </w:t>
      </w:r>
      <w:r w:rsidRPr="00270E0C">
        <w:rPr>
          <w:rFonts w:ascii="Times New Roman" w:hAnsi="Times New Roman" w:cs="Times New Roman"/>
          <w:sz w:val="24"/>
          <w:szCs w:val="24"/>
          <w:lang w:val="en-US"/>
        </w:rPr>
        <w:t>interventions has recently become available.</w:t>
      </w:r>
      <w:r w:rsidR="00196357">
        <w:rPr>
          <w:rFonts w:ascii="Times New Roman" w:hAnsi="Times New Roman" w:cs="Times New Roman"/>
          <w:sz w:val="24"/>
          <w:szCs w:val="24"/>
          <w:lang w:val="en-US"/>
        </w:rPr>
        <w:t xml:space="preserve"> </w:t>
      </w:r>
      <w:r w:rsidR="00814C2E" w:rsidRPr="00270E0C">
        <w:rPr>
          <w:rFonts w:ascii="Times New Roman" w:hAnsi="Times New Roman" w:cs="Times New Roman"/>
          <w:sz w:val="24"/>
          <w:szCs w:val="24"/>
          <w:lang w:val="en-US"/>
        </w:rPr>
        <w:t>Newer technologies</w:t>
      </w:r>
      <w:r w:rsidR="00E34684" w:rsidRPr="00270E0C">
        <w:rPr>
          <w:rFonts w:ascii="Times New Roman" w:hAnsi="Times New Roman" w:cs="Times New Roman"/>
          <w:sz w:val="24"/>
          <w:szCs w:val="24"/>
          <w:lang w:val="en-US"/>
        </w:rPr>
        <w:t xml:space="preserve"> </w:t>
      </w:r>
      <w:r w:rsidR="00814C2E" w:rsidRPr="00270E0C">
        <w:rPr>
          <w:rFonts w:ascii="Times New Roman" w:hAnsi="Times New Roman" w:cs="Times New Roman"/>
          <w:sz w:val="24"/>
          <w:szCs w:val="24"/>
          <w:lang w:val="en-US"/>
        </w:rPr>
        <w:t xml:space="preserve">which aid </w:t>
      </w:r>
      <w:r w:rsidR="00E34684" w:rsidRPr="00270E0C">
        <w:rPr>
          <w:rFonts w:ascii="Times New Roman" w:hAnsi="Times New Roman" w:cs="Times New Roman"/>
          <w:sz w:val="24"/>
          <w:szCs w:val="24"/>
          <w:lang w:val="en-US"/>
        </w:rPr>
        <w:t xml:space="preserve">combustion with </w:t>
      </w:r>
      <w:r w:rsidR="00814C2E" w:rsidRPr="00270E0C">
        <w:rPr>
          <w:rFonts w:ascii="Times New Roman" w:hAnsi="Times New Roman" w:cs="Times New Roman"/>
          <w:sz w:val="24"/>
          <w:szCs w:val="24"/>
          <w:lang w:val="en-US"/>
        </w:rPr>
        <w:t>forced-draft</w:t>
      </w:r>
      <w:r w:rsidR="00E34684" w:rsidRPr="00270E0C">
        <w:rPr>
          <w:rFonts w:ascii="Times New Roman" w:hAnsi="Times New Roman" w:cs="Times New Roman"/>
          <w:sz w:val="24"/>
          <w:szCs w:val="24"/>
          <w:lang w:val="en-US"/>
        </w:rPr>
        <w:t xml:space="preserve"> and/or pellet fuels, for example, have been</w:t>
      </w:r>
      <w:r w:rsidR="00814C2E" w:rsidRPr="00270E0C">
        <w:rPr>
          <w:rFonts w:ascii="Times New Roman" w:hAnsi="Times New Roman" w:cs="Times New Roman"/>
          <w:sz w:val="24"/>
          <w:szCs w:val="24"/>
          <w:lang w:val="en-US"/>
        </w:rPr>
        <w:t xml:space="preserve"> </w:t>
      </w:r>
      <w:r w:rsidR="00F238DB" w:rsidRPr="00270E0C">
        <w:rPr>
          <w:rFonts w:ascii="Times New Roman" w:hAnsi="Times New Roman" w:cs="Times New Roman"/>
          <w:sz w:val="24"/>
          <w:szCs w:val="24"/>
          <w:lang w:val="en-US"/>
        </w:rPr>
        <w:t>introduce</w:t>
      </w:r>
      <w:r w:rsidR="00F238DB">
        <w:rPr>
          <w:rFonts w:ascii="Times New Roman" w:hAnsi="Times New Roman" w:cs="Times New Roman"/>
          <w:sz w:val="24"/>
          <w:szCs w:val="24"/>
          <w:lang w:val="en-US"/>
        </w:rPr>
        <w:t>d</w:t>
      </w:r>
      <w:r w:rsidR="00E34684" w:rsidRPr="00270E0C">
        <w:rPr>
          <w:rFonts w:ascii="Times New Roman" w:hAnsi="Times New Roman" w:cs="Times New Roman"/>
          <w:sz w:val="24"/>
          <w:szCs w:val="24"/>
          <w:lang w:val="en-US"/>
        </w:rPr>
        <w:t xml:space="preserve"> as interventions in sub-Saharan Africa, </w:t>
      </w:r>
      <w:r w:rsidR="00EC0173" w:rsidRPr="00270E0C">
        <w:rPr>
          <w:rFonts w:ascii="Times New Roman" w:hAnsi="Times New Roman" w:cs="Times New Roman"/>
          <w:sz w:val="24"/>
          <w:szCs w:val="24"/>
          <w:lang w:val="en-US"/>
        </w:rPr>
        <w:t xml:space="preserve">Asia, and elsewhere (e.g. </w:t>
      </w:r>
      <w:r w:rsidR="00EC0173" w:rsidRPr="00270E0C">
        <w:rPr>
          <w:rFonts w:ascii="Times New Roman" w:hAnsi="Times New Roman" w:cs="Times New Roman"/>
          <w:sz w:val="24"/>
          <w:szCs w:val="24"/>
          <w:lang w:val="en-US"/>
        </w:rPr>
        <w:fldChar w:fldCharType="begin"/>
      </w:r>
      <w:r w:rsidR="00774B89">
        <w:rPr>
          <w:rFonts w:ascii="Times New Roman" w:hAnsi="Times New Roman" w:cs="Times New Roman"/>
          <w:sz w:val="24"/>
          <w:szCs w:val="24"/>
          <w:lang w:val="en-US"/>
        </w:rPr>
        <w:instrText xml:space="preserve"> ADDIN ZOTERO_ITEM CSL_CITATION {"citationID":"r7rrDY78","properties":{"formattedCitation":"(Champion and Grieshop 2019, Hill {\\i{}et al} 2019, Nightingale {\\i{}et al} 2018)","plainCitation":"(Champion and Grieshop 2019, Hill et al 2019, Nightingale et al 2018)","noteIndex":0},"citationItems":[{"id":"pBgrXQBh/qBkTErmO","uris":["http://zotero.org/groups/73355/items/S7WKFGTG"],"uri":["http://zotero.org/groups/73355/items/S7WKFGTG"],"itemData":{"id":9162,"type":"article-journal","title":"Pellet-fed gasifier stoves approach gas-stove like performance during in-home use in Rwanda","container-title":"Environmental Science &amp; Technology","source":"ACS Publications","abstract":"Nearly all households in Rwanda burn solid fuels for cooking. A private firm in Rwanda is distributing forced-draft pellet-fed semi-gasifier cookstoves and fuel pellets. We measured in-use emissions of pollutants including fine particulate matter (PM2.5), organic and elemental carbon (OC, EC), black carbon (BC) and carbon monoxide (CO) in 91 uncontrolled cooking tests (UCTs) of both pellet and baseline (wood; charcoal) stoves. We observed &gt;90% reductions in most pollutant emission factors/rates from pellet stoves compared to baseline stoves. Pellet stoves performed far better than gasifier stoves burning unprocessed wood, and consistent with ISO tiers 4 and 5 for PM2.5 and CO, respectively. Pellet stoves were generally clean, but performance varied; emissions from the dirtiest pellet tests matched those from the cleanest traditional stove tests. Our real-time data suggest that events occurring during ignition and the end of testing (e.g., refueling, char burnout) drive high emissions during pellet tests. We use our data to estimate potential health and climate cobenefits from stove adoption. This analysis suggests that pellet stoves have the potential to provide health benefits far above previously tested biomass stoves and approaching modern fuel stoves (e.g., LPG). Net climate impacts of pellet stoves range from similar to LPG to negligible, depending on biomass source and upstream emissions.","URL":"https://doi.org/10.1021/acs.est.9b00009","DOI":"10.1021/acs.est.9b00009","ISSN":"0013-936X","journalAbbreviation":"Environ. Sci. Technol.","author":[{"family":"Champion","given":"Wyatt M"},{"family":"Grieshop","given":"Andrew P."}],"issued":{"date-parts":[["2019",4,30]]},"accessed":{"date-parts":[["2019",5,1]]}}},{"id":14083,"uris":["http://zotero.org/groups/73355/items/EKNMT64L"],"uri":["http://zotero.org/groups/73355/items/EKNMT64L"],"itemData":{"id":14083,"type":"article-journal","container-title":"Science of The Total Environment","DOI":"10.1016/j.scitotenv.2019.04.258","ISSN":"00489697","journalAbbreviation":"Science of The Total Environment","language":"en","page":"811-822","source":"DOI.org (Crossref)","title":"Machine-learned modeling of PM2.5 exposures in rural Lao PDR","volume":"676","author":[{"family":"Hill","given":"L.D."},{"family":"Pillarisetti","given":"A."},{"family":"Delapena","given":"S."},{"family":"Garland","given":"C."},{"family":"Pennise","given":"D."},{"family":"Pelletreau","given":"A."},{"family":"Koetting","given":"P."},{"family":"Motmans","given":"T."},{"family":"Vongnakhone","given":"K."},{"family":"Khammavong","given":"C."},{"family":"Boatman","given":"M.R."},{"family":"Balmes","given":"J."},{"family":"Hubbard","given":"A."},{"family":"Smith","given":"K.R."}],"issued":{"date-parts":[["2019",8]]}}},{"id":9281,"uris":["http://zotero.org/groups/73355/items/9PZV4JPY"],"uri":["http://zotero.org/groups/73355/items/9PZV4JPY"],"itemData":{"id":9281,"type":"article-journal","abstract":"Rationale: Noncommunicable respiratory diseases and exposure to air pollution are thought to be important contributors to morbidity and mortality in sub-Saharan African adults.Objectives: We set out to explore the prevalence and determinants of noncommunicable respiratory disease among adults living in Chikhwawa District, Malawi.Methods: We performed a cross-sectional study among adults in communities participating in a randomized controlled trial of a cleaner-burning biomass-fueled cookstove intervention (CAPS [Cooking and Pneumonia Study]) in rural Malawi. We assessed chronic respiratory symptoms, spirometric abnormalities, and personal exposure to air pollution (particulate matter &lt;2.5 μm in aerodynamic diameter [PM2.5] and carbon monoxide [CO]). Weighted prevalence estimates were calculated; multivariable and intention-to-treat analyses were done.Measurements and Main Results: One thousand four hundred eighty-one participants (mean [SD] age, 43.8 [17.8] yr; 57% female) were recruited. The prevalence of chronic respiratory symptoms, spirometric obstruction, and restriction were 13.6% (95% confidence interval [CI], 11.9–15.4), 8.7% (95% CI, 7.0–10.7), and 34.8% (95% CI, 31.7–38.0), respectively. Median 48-hour personal PM2.5 and CO exposures were 71.0 μg/m3 (interquartile range [IQR], 44.6–119.2) and 1.23 ppm (IQR, 0.79–1.93), respectively. Chronic respiratory symptoms were associated with current/ex-smoking (odds ratio [OR], 1.59; 95% CI, 1.05–2.39), previous tuberculosis (OR, 2.50; 95% CI, 1.04–15.58), and CO exposure (OR, 1.46; 95% CI, 1.04–2.05). Exposure to PM2.5 was not associated with any demographic, clinical, or spirometric characteristics. There was no effect of the CAPS intervention on any of the secondary trial outcomes.Conclusions: The burden of chronic respiratory symptoms, abnormal spirometry, and air pollution exposures in adults in rural Malawi is of considerable potential public health importance. We found little evidence that air pollution exposures were associated with chronic respiratory symptoms or spirometric abnormalities and no evidence that the CAPS intervention had effects on the secondary trial outcomes. More effective prevention and control strategies for noncommunicable respiratory disease in sub-Saharan Africa are needed.Clinical trial registered with www.isrctn.com (ISRCTN 59448623).","container-title":"American Journal of Respiratory and Critical Care Medicine","DOI":"10.1164/rccm.201805-0936OC","ISSN":"1073-449X","issue":"5","journalAbbreviation":"Am J Respir Crit Care Med","page":"613-621","source":"atsjournals.org (Atypon)","title":"Noncommunicable Respiratory Disease and Air Pollution Exposure in Malawi (CAPS). A Cross-Sectional Study","volume":"199","author":[{"family":"Nightingale","given":"Rebecca"},{"family":"Lesosky","given":"Maia"},{"family":"Flitz","given":"Graham"},{"family":"Rylance","given":"Sarah J."},{"family":"Meghji","given":"Jamilah"},{"family":"Burney","given":"Peter"},{"family":"Balmes","given":"John"},{"family":"Mortimer","given":"Kevin"}],"issued":{"date-parts":[["2018",8,24]]}}}],"schema":"https://github.com/citation-style-language/schema/raw/master/csl-citation.json"} </w:instrText>
      </w:r>
      <w:r w:rsidR="00EC0173" w:rsidRPr="00270E0C">
        <w:rPr>
          <w:rFonts w:ascii="Times New Roman" w:hAnsi="Times New Roman" w:cs="Times New Roman"/>
          <w:sz w:val="24"/>
          <w:szCs w:val="24"/>
          <w:lang w:val="en-US"/>
        </w:rPr>
        <w:fldChar w:fldCharType="separate"/>
      </w:r>
      <w:r w:rsidR="00994EB5" w:rsidRPr="00994EB5">
        <w:rPr>
          <w:rFonts w:ascii="Times New Roman" w:hAnsi="Times New Roman" w:cs="Times New Roman"/>
          <w:sz w:val="24"/>
        </w:rPr>
        <w:t xml:space="preserve">(Champion and Grieshop 2019, Hill </w:t>
      </w:r>
      <w:r w:rsidR="00994EB5" w:rsidRPr="00994EB5">
        <w:rPr>
          <w:rFonts w:ascii="Times New Roman" w:hAnsi="Times New Roman" w:cs="Times New Roman"/>
          <w:i/>
          <w:iCs/>
          <w:sz w:val="24"/>
        </w:rPr>
        <w:t>et al</w:t>
      </w:r>
      <w:r w:rsidR="00994EB5" w:rsidRPr="00994EB5">
        <w:rPr>
          <w:rFonts w:ascii="Times New Roman" w:hAnsi="Times New Roman" w:cs="Times New Roman"/>
          <w:sz w:val="24"/>
        </w:rPr>
        <w:t xml:space="preserve"> 2019, Nightingale </w:t>
      </w:r>
      <w:r w:rsidR="00994EB5" w:rsidRPr="00994EB5">
        <w:rPr>
          <w:rFonts w:ascii="Times New Roman" w:hAnsi="Times New Roman" w:cs="Times New Roman"/>
          <w:i/>
          <w:iCs/>
          <w:sz w:val="24"/>
        </w:rPr>
        <w:t>et al</w:t>
      </w:r>
      <w:r w:rsidR="00994EB5" w:rsidRPr="00994EB5">
        <w:rPr>
          <w:rFonts w:ascii="Times New Roman" w:hAnsi="Times New Roman" w:cs="Times New Roman"/>
          <w:sz w:val="24"/>
        </w:rPr>
        <w:t xml:space="preserve"> 2018)</w:t>
      </w:r>
      <w:r w:rsidR="00EC0173" w:rsidRPr="00270E0C">
        <w:rPr>
          <w:rFonts w:ascii="Times New Roman" w:hAnsi="Times New Roman" w:cs="Times New Roman"/>
          <w:sz w:val="24"/>
          <w:szCs w:val="24"/>
          <w:lang w:val="en-US"/>
        </w:rPr>
        <w:fldChar w:fldCharType="end"/>
      </w:r>
      <w:r w:rsidR="00D83516">
        <w:rPr>
          <w:rFonts w:ascii="Times New Roman" w:hAnsi="Times New Roman" w:cs="Times New Roman"/>
          <w:sz w:val="24"/>
          <w:szCs w:val="24"/>
          <w:lang w:val="en-US"/>
        </w:rPr>
        <w:t>.</w:t>
      </w:r>
      <w:r w:rsidR="00E34684" w:rsidRPr="00270E0C">
        <w:rPr>
          <w:rFonts w:ascii="Times New Roman" w:hAnsi="Times New Roman" w:cs="Times New Roman"/>
          <w:sz w:val="24"/>
          <w:szCs w:val="24"/>
          <w:lang w:val="en-US"/>
        </w:rPr>
        <w:t xml:space="preserve"> Additionally, </w:t>
      </w:r>
      <w:r w:rsidR="00EC0173" w:rsidRPr="00270E0C">
        <w:rPr>
          <w:rFonts w:ascii="Times New Roman" w:hAnsi="Times New Roman" w:cs="Times New Roman"/>
          <w:sz w:val="24"/>
          <w:szCs w:val="24"/>
          <w:lang w:val="en-US"/>
        </w:rPr>
        <w:t xml:space="preserve">interventions with </w:t>
      </w:r>
      <w:r w:rsidR="00E34684" w:rsidRPr="00270E0C">
        <w:rPr>
          <w:rFonts w:ascii="Times New Roman" w:hAnsi="Times New Roman" w:cs="Times New Roman"/>
          <w:sz w:val="24"/>
          <w:szCs w:val="24"/>
          <w:lang w:val="en-US"/>
        </w:rPr>
        <w:t xml:space="preserve">gas </w:t>
      </w:r>
      <w:r w:rsidR="00E34684" w:rsidRPr="00270E0C">
        <w:rPr>
          <w:rFonts w:ascii="Times New Roman" w:hAnsi="Times New Roman" w:cs="Times New Roman"/>
          <w:sz w:val="24"/>
          <w:szCs w:val="24"/>
          <w:lang w:val="en-US"/>
        </w:rPr>
        <w:lastRenderedPageBreak/>
        <w:t>and liquid fuels such as ethanol and LPG</w:t>
      </w:r>
      <w:r w:rsidR="00EC0173" w:rsidRPr="00270E0C">
        <w:rPr>
          <w:rFonts w:ascii="Times New Roman" w:hAnsi="Times New Roman" w:cs="Times New Roman"/>
          <w:sz w:val="24"/>
          <w:szCs w:val="24"/>
          <w:lang w:val="en-US"/>
        </w:rPr>
        <w:t xml:space="preserve"> have also been evaluated </w:t>
      </w:r>
      <w:r w:rsidR="00561758">
        <w:rPr>
          <w:rFonts w:ascii="Times New Roman" w:hAnsi="Times New Roman" w:cs="Times New Roman"/>
          <w:sz w:val="24"/>
          <w:szCs w:val="24"/>
          <w:lang w:val="en-US"/>
        </w:rPr>
        <w:t xml:space="preserve">(e.g. </w:t>
      </w:r>
      <w:r w:rsidR="00EC0173" w:rsidRPr="00270E0C">
        <w:rPr>
          <w:rFonts w:ascii="Times New Roman" w:hAnsi="Times New Roman" w:cs="Times New Roman"/>
          <w:sz w:val="24"/>
          <w:szCs w:val="24"/>
          <w:lang w:val="en-US"/>
        </w:rPr>
        <w:fldChar w:fldCharType="begin"/>
      </w:r>
      <w:r w:rsidR="00994EB5">
        <w:rPr>
          <w:rFonts w:ascii="Times New Roman" w:hAnsi="Times New Roman" w:cs="Times New Roman"/>
          <w:sz w:val="24"/>
          <w:szCs w:val="24"/>
          <w:lang w:val="en-US"/>
        </w:rPr>
        <w:instrText xml:space="preserve"> ADDIN ZOTERO_ITEM CSL_CITATION {"citationID":"4o9UxmPj","properties":{"formattedCitation":"(Alexander {\\i{}et al} 2018, Bruce {\\i{}et al} 2018, Clasen 2020, Delapena {\\i{}et al} 2018)","plainCitation":"(Alexander et al 2018, Bruce et al 2018, Clasen 2020, Delapena et al 2018)","noteIndex":0},"citationItems":[{"id":8866,"uris":["http://zotero.org/groups/73355/items/QT6HYLDV"],"uri":["http://zotero.org/groups/73355/items/QT6HYLDV"],"itemData":{"id":8866,"type":"article-journal","abstract":"Background\nHousehold air pollution (HAP) exposure has been linked to adverse pregnancy outcomes.\nObjectives\nA randomized controlled trial was undertaken in Ibadan, Nigeria to determine the impact of cooking with ethanol on pregnancy outcomes.\nMethods\nThree-hundred-twenty-four pregnant women were randomized to either the control (continued cooking using kerosene/firewood stove, n=162) or intervention group (received ethanol stove, n=162). Primary outcome variables were birthweight, preterm delivery, intrauterine growth restriction (IUGR), and occurrence of miscarriage/stillbirth.\nResults\nMean birthweights for ethanol and controls were 3076 and 2988g, respectively; the difference, 88g, (95% confidence interval: −18g to 194g), was not statistically significant (p=0.10). After adjusting for covariates, the difference reached significance (p=0.020). Rates of preterm delivery were 6.7% (ethanol) and 11.0% (control), (p=0.22). Number of miscarriages was 1(ethanol) vs. 4 (control) and stillbirths was 3 (ethanol) vs. 7 (control) (both non-significant). Average gestational age at delivery was significantly (p=0.015) higher in ethanol-users (39.2weeks) compared to controls (38.2weeks). Perinatal mortality (stillbirths and neonatal deaths) was twice as high in controls compared to ethanol-users (7.9% vs. 3.9%; p=0.045, after adjustment for covariates). We did not detect significant differences in exposure levels between the two treatment arms, perhaps due to large seasonal effects and high ambient air pollution levels.\nConclusions\nTransition from traditional biomass/kerosene fuel to ethanol reduced adverse pregnancy outcomes. However, the difference in birthweight was statistically significant only after covariate adjustment and the other significant differences were in tertiary endpoints. Our results are suggestive of a beneficial effect of ethanol use. Larger trials are required to validate these findings.","container-title":"Environment International","DOI":"10.1016/j.envint.2017.11.021","ISSN":"0160-4120","journalAbbreviation":"Environment International","page":"152-163","source":"ScienceDirect","title":"Pregnancy outcomes and ethanol cook stove intervention: A randomized-controlled trial in Ibadan, Nigeria","title-short":"Pregnancy outcomes and ethanol cook stove intervention","volume":"111","author":[{"family":"Alexander","given":"Donee A."},{"family":"Northcross","given":"Amanda"},{"family":"Karrison","given":"Theodore"},{"family":"Morhasson-Bello","given":"Oludare"},{"family":"Wilson","given":"Nathaniel"},{"family":"Atalabi","given":"Omolola M."},{"family":"Dutta","given":"Anindita"},{"family":"Adu","given":"Damilola"},{"family":"Ibigbami","given":"Tope"},{"family":"Olamijulo","given":"John"},{"family":"Adepoju","given":"Dayo"},{"family":"Ojengbede","given":"Oladosu"},{"family":"Olopade","given":"Christopher O."}],"issued":{"date-parts":[["2018",2,1]]}}},{"id":8541,"uris":["http://zotero.org/groups/73355/items/LDV2DETX"],"uri":["http://zotero.org/groups/73355/items/LDV2DETX"],"itemData":{"id":8541,"type":"article-journal","container-title":"Energy for Sustainable Development","DOI":"10.1016/j.esd.2018.05.010","ISSN":"09730826","language":"en","page":"103-110","source":"Crossref","title":"The Government-led initiative for LPG scale-up in Cameroon: Programme development and initial evaluation","title-short":"The Government-led initiative for LPG scale-up in Cameroon","volume":"46","author":[{"family":"Bruce","given":"Nigel"},{"family":"Cuevas","given":"Rachel Anderson","non-dropping-particle":"de"},{"family":"Cooper","given":"Jessie"},{"family":"Enonchong","given":"Bessem"},{"family":"Ronzi","given":"Sara"},{"family":"Puzzolo","given":"Elisa"},{"family":"MBatchou","given":"Bertrand"},{"family":"Pope","given":"Daniel"}],"issued":{"date-parts":[["2018",10]]}}},{"id":13937,"uris":["http://zotero.org/groups/73355/items/P8333TW7"],"uri":["http://zotero.org/groups/73355/items/P8333TW7"],"itemData":{"id":13937,"type":"article-journal","abstract":"BACKGROUND: Globally, nearly 3 billion people rely on solid fuels for cooking and heating, the vast majority residing in low- and middle-income countries (LMICs). The resulting household air pollution (HAP) is a leading environmental risk factor, accounting for an estimated 1.6 million premature deaths annually. Previous interventions of cleaner stoves have often failed to reduce exposure to levels that produce meaningful health improvements. There have been no multicountry ﬁeld trials with liqueﬁed petroleum gas (LPG) stoves, likely the cleanest scalable intervention.\nOBJECTIVE: This paper describes the design and methods of an ongoing randomized controlled trial (RCT) of LPG stove and fuel distribution in 3,200 households in 4 LMICs (India, Guatemala, Peru, and Rwanda).\nMETHODS: We are enrolling 800 pregnant women at each of the 4 international research centers from households using biomass fuels. We are randomly assigning households to receive LPG stoves, an 18-month supply of free LPG, and behavioral reinforcements to the control arm. The mother is being followed along with her child until the child is 1 year old. Older adult women (40 to &lt;80 years of age) living in the same households are also enrolled and followed during the same period. Primary health outcomes are low birth weight, severe pneumonia incidence, stunting in the child, and high blood pressure (BP) in the older adult woman. Secondary health outcomes are also being assessed. We are assessing stove and fuel use, conducting repeated personal and kitchen exposure assessments of ﬁne particulate matter with aerodynamic diameter ≤2:5 lm (PM2:5), carbon monoxide (CO), and black carbon (BC), and collecting dried blood spots (DBS) and urinary samples for biomarker analysis. Enrollment and data collection began in May 2018 and will continue through August 2021. The trial is registered with ClinicalTrials.gov (NCT02944682).\nCONCLUSIONS: This study will provide evidence to inform national and global policies on scaling up LPG stove use among vulnerable populations. https://doi.org/10.1289/EHP6407","container-title":"Environmental Health Perspectives","language":"en","page":"11","source":"Zotero","title":"Design and Rationale of the HAPIN Study: A Multicountry Randomized Controlled Trial to Assess the Effect of Liquefied Petroleum Gas Stove and Continuous Fuel Distribution","author":[{"family":"Clasen","given":"Thomas"}],"issued":{"date-parts":[["2020"]]}}},{"id":8367,"uris":["http://zotero.org/groups/73355/items/2HQU2IL2"],"uri":["http://zotero.org/groups/73355/items/2HQU2IL2"],"itemData":{"id":8367,"type":"article-journal","container-title":"Energy for Sustainable Development","DOI":"10.1016/j.esd.2018.05.013","ISSN":"09730826","language":"en","page":"190-197","source":"Crossref","title":"Using personal exposure measurements of particulate matter to estimate health impacts associated with cooking in peri-urban Accra, Ghana","volume":"45","author":[{"family":"Delapena","given":"Samantha"},{"family":"Piedrahita","given":"Ricardo"},{"family":"Pillarisetti","given":"Ajay"},{"family":"Garland","given":"Charity"},{"family":"Rossanese","given":"Madeleine E."},{"family":"Johnson","given":"Michael"},{"family":"Pennise","given":"David"}],"issued":{"date-parts":[["2018",8]]}}}],"schema":"https://github.com/citation-style-language/schema/raw/master/csl-citation.json"} </w:instrText>
      </w:r>
      <w:r w:rsidR="00EC0173" w:rsidRPr="00270E0C">
        <w:rPr>
          <w:rFonts w:ascii="Times New Roman" w:hAnsi="Times New Roman" w:cs="Times New Roman"/>
          <w:sz w:val="24"/>
          <w:szCs w:val="24"/>
          <w:lang w:val="en-US"/>
        </w:rPr>
        <w:fldChar w:fldCharType="separate"/>
      </w:r>
      <w:r w:rsidR="00994EB5" w:rsidRPr="00994EB5">
        <w:rPr>
          <w:rFonts w:ascii="Times New Roman" w:hAnsi="Times New Roman" w:cs="Times New Roman"/>
          <w:sz w:val="24"/>
        </w:rPr>
        <w:t xml:space="preserve">(Alexander </w:t>
      </w:r>
      <w:r w:rsidR="00994EB5" w:rsidRPr="00994EB5">
        <w:rPr>
          <w:rFonts w:ascii="Times New Roman" w:hAnsi="Times New Roman" w:cs="Times New Roman"/>
          <w:i/>
          <w:iCs/>
          <w:sz w:val="24"/>
        </w:rPr>
        <w:t>et al</w:t>
      </w:r>
      <w:r w:rsidR="00994EB5" w:rsidRPr="00994EB5">
        <w:rPr>
          <w:rFonts w:ascii="Times New Roman" w:hAnsi="Times New Roman" w:cs="Times New Roman"/>
          <w:sz w:val="24"/>
        </w:rPr>
        <w:t xml:space="preserve"> 2018, Bruce </w:t>
      </w:r>
      <w:r w:rsidR="00994EB5" w:rsidRPr="00994EB5">
        <w:rPr>
          <w:rFonts w:ascii="Times New Roman" w:hAnsi="Times New Roman" w:cs="Times New Roman"/>
          <w:i/>
          <w:iCs/>
          <w:sz w:val="24"/>
        </w:rPr>
        <w:t>et al</w:t>
      </w:r>
      <w:r w:rsidR="00994EB5" w:rsidRPr="00994EB5">
        <w:rPr>
          <w:rFonts w:ascii="Times New Roman" w:hAnsi="Times New Roman" w:cs="Times New Roman"/>
          <w:sz w:val="24"/>
        </w:rPr>
        <w:t xml:space="preserve"> 2018, Clasen 2020, Delapena </w:t>
      </w:r>
      <w:r w:rsidR="00994EB5" w:rsidRPr="00994EB5">
        <w:rPr>
          <w:rFonts w:ascii="Times New Roman" w:hAnsi="Times New Roman" w:cs="Times New Roman"/>
          <w:i/>
          <w:iCs/>
          <w:sz w:val="24"/>
        </w:rPr>
        <w:t>et al</w:t>
      </w:r>
      <w:r w:rsidR="00994EB5" w:rsidRPr="00994EB5">
        <w:rPr>
          <w:rFonts w:ascii="Times New Roman" w:hAnsi="Times New Roman" w:cs="Times New Roman"/>
          <w:sz w:val="24"/>
        </w:rPr>
        <w:t xml:space="preserve"> 2018)</w:t>
      </w:r>
      <w:r w:rsidR="00EC0173" w:rsidRPr="00270E0C">
        <w:rPr>
          <w:rFonts w:ascii="Times New Roman" w:hAnsi="Times New Roman" w:cs="Times New Roman"/>
          <w:sz w:val="24"/>
          <w:szCs w:val="24"/>
          <w:lang w:val="en-US"/>
        </w:rPr>
        <w:fldChar w:fldCharType="end"/>
      </w:r>
      <w:r w:rsidR="000B31B3">
        <w:rPr>
          <w:rFonts w:ascii="Times New Roman" w:hAnsi="Times New Roman" w:cs="Times New Roman"/>
          <w:sz w:val="24"/>
          <w:szCs w:val="24"/>
          <w:lang w:val="en-US"/>
        </w:rPr>
        <w:t>)</w:t>
      </w:r>
      <w:r w:rsidR="00EC0173" w:rsidRPr="00270E0C">
        <w:rPr>
          <w:rFonts w:ascii="Times New Roman" w:hAnsi="Times New Roman" w:cs="Times New Roman"/>
          <w:sz w:val="24"/>
          <w:szCs w:val="24"/>
          <w:lang w:val="en-US"/>
        </w:rPr>
        <w:t xml:space="preserve">, </w:t>
      </w:r>
      <w:r w:rsidR="00486070">
        <w:rPr>
          <w:rFonts w:ascii="Times New Roman" w:hAnsi="Times New Roman" w:cs="Times New Roman"/>
          <w:sz w:val="24"/>
          <w:szCs w:val="24"/>
          <w:lang w:val="en-US"/>
        </w:rPr>
        <w:t xml:space="preserve">in addition to emerging studies of cooking with electricity </w:t>
      </w:r>
      <w:r w:rsidR="00EC0173" w:rsidRPr="00270E0C">
        <w:rPr>
          <w:rFonts w:ascii="Times New Roman" w:hAnsi="Times New Roman" w:cs="Times New Roman"/>
          <w:sz w:val="24"/>
          <w:szCs w:val="24"/>
          <w:lang w:val="en-US"/>
        </w:rPr>
        <w:t xml:space="preserve">providing more evidence of what exposure reductions </w:t>
      </w:r>
      <w:r w:rsidR="00486070">
        <w:rPr>
          <w:rFonts w:ascii="Times New Roman" w:hAnsi="Times New Roman" w:cs="Times New Roman"/>
          <w:sz w:val="24"/>
          <w:szCs w:val="24"/>
          <w:lang w:val="en-US"/>
        </w:rPr>
        <w:t>can be achieved with these clean burning options</w:t>
      </w:r>
      <w:r w:rsidR="002F5D33">
        <w:rPr>
          <w:rFonts w:ascii="Times New Roman" w:hAnsi="Times New Roman" w:cs="Times New Roman"/>
          <w:sz w:val="24"/>
          <w:szCs w:val="24"/>
          <w:lang w:val="en-US"/>
        </w:rPr>
        <w:t xml:space="preserve"> (</w:t>
      </w:r>
      <w:commentRangeStart w:id="0"/>
      <w:r w:rsidR="002F5D33">
        <w:rPr>
          <w:rFonts w:ascii="Times New Roman" w:hAnsi="Times New Roman" w:cs="Times New Roman"/>
          <w:sz w:val="24"/>
          <w:szCs w:val="24"/>
          <w:lang w:val="en-US"/>
        </w:rPr>
        <w:t>references</w:t>
      </w:r>
      <w:commentRangeEnd w:id="0"/>
      <w:r w:rsidR="002F5D33">
        <w:rPr>
          <w:rStyle w:val="CommentReference"/>
        </w:rPr>
        <w:commentReference w:id="0"/>
      </w:r>
      <w:r w:rsidR="002F5D33">
        <w:rPr>
          <w:rFonts w:ascii="Times New Roman" w:hAnsi="Times New Roman" w:cs="Times New Roman"/>
          <w:sz w:val="24"/>
          <w:szCs w:val="24"/>
          <w:lang w:val="en-US"/>
        </w:rPr>
        <w:t>)</w:t>
      </w:r>
      <w:r w:rsidR="00EC0173" w:rsidRPr="00270E0C">
        <w:rPr>
          <w:rFonts w:ascii="Times New Roman" w:hAnsi="Times New Roman" w:cs="Times New Roman"/>
          <w:sz w:val="24"/>
          <w:szCs w:val="24"/>
          <w:lang w:val="en-US"/>
        </w:rPr>
        <w:t>.</w:t>
      </w:r>
    </w:p>
    <w:p w14:paraId="07D25C96" w14:textId="77777777" w:rsidR="00EC0173" w:rsidRPr="00270E0C" w:rsidRDefault="00EC0173" w:rsidP="007519B8">
      <w:pPr>
        <w:pBdr>
          <w:bottom w:val="single" w:sz="6" w:space="20" w:color="auto"/>
        </w:pBdr>
        <w:spacing w:line="360" w:lineRule="auto"/>
        <w:jc w:val="both"/>
        <w:rPr>
          <w:rFonts w:ascii="Times New Roman" w:hAnsi="Times New Roman" w:cs="Times New Roman"/>
          <w:sz w:val="24"/>
          <w:szCs w:val="24"/>
          <w:lang w:val="en-US"/>
        </w:rPr>
      </w:pPr>
    </w:p>
    <w:p w14:paraId="0E48BF11" w14:textId="3C72185B" w:rsidR="00606551" w:rsidRDefault="00EC0173" w:rsidP="007519B8">
      <w:pPr>
        <w:pBdr>
          <w:bottom w:val="single" w:sz="6" w:space="20" w:color="auto"/>
        </w:pBdr>
        <w:spacing w:line="360" w:lineRule="auto"/>
        <w:jc w:val="both"/>
        <w:rPr>
          <w:rFonts w:ascii="Times New Roman" w:hAnsi="Times New Roman" w:cs="Times New Roman"/>
          <w:sz w:val="24"/>
          <w:szCs w:val="24"/>
          <w:lang w:val="en-US"/>
        </w:rPr>
      </w:pPr>
      <w:r w:rsidRPr="1AE81F8A">
        <w:rPr>
          <w:rFonts w:ascii="Times New Roman" w:hAnsi="Times New Roman" w:cs="Times New Roman"/>
          <w:sz w:val="24"/>
          <w:szCs w:val="24"/>
          <w:lang w:val="en-US"/>
        </w:rPr>
        <w:t>This paper explicitly builds on the systematic review of household energy interventions presented in Pope et al. (2017), augmenting the dataset to include these new studies.</w:t>
      </w:r>
      <w:r w:rsidR="00E42A96" w:rsidRPr="1AE81F8A">
        <w:rPr>
          <w:rFonts w:ascii="Times New Roman" w:hAnsi="Times New Roman" w:cs="Times New Roman"/>
          <w:sz w:val="24"/>
          <w:szCs w:val="24"/>
          <w:lang w:val="en-US"/>
        </w:rPr>
        <w:t xml:space="preserve"> The Pope et al. 2017 </w:t>
      </w:r>
      <w:r w:rsidR="00E33252" w:rsidRPr="1AE81F8A">
        <w:rPr>
          <w:rFonts w:ascii="Times New Roman" w:hAnsi="Times New Roman" w:cs="Times New Roman"/>
          <w:sz w:val="24"/>
          <w:szCs w:val="24"/>
          <w:lang w:val="en-US"/>
        </w:rPr>
        <w:t>review</w:t>
      </w:r>
      <w:r w:rsidR="00E42A96" w:rsidRPr="1AE81F8A">
        <w:rPr>
          <w:rFonts w:ascii="Times New Roman" w:hAnsi="Times New Roman" w:cs="Times New Roman"/>
          <w:sz w:val="24"/>
          <w:szCs w:val="24"/>
          <w:lang w:val="en-US"/>
        </w:rPr>
        <w:t xml:space="preserve"> </w:t>
      </w:r>
      <w:r w:rsidR="009938DC" w:rsidRPr="1AE81F8A">
        <w:rPr>
          <w:rFonts w:ascii="Times New Roman" w:hAnsi="Times New Roman" w:cs="Times New Roman"/>
          <w:sz w:val="24"/>
          <w:szCs w:val="24"/>
          <w:lang w:val="en-US"/>
        </w:rPr>
        <w:t xml:space="preserve">concentrated on </w:t>
      </w:r>
      <w:r w:rsidR="00486070" w:rsidRPr="1AE81F8A">
        <w:rPr>
          <w:rFonts w:ascii="Times New Roman" w:hAnsi="Times New Roman" w:cs="Times New Roman"/>
          <w:sz w:val="24"/>
          <w:szCs w:val="24"/>
          <w:lang w:val="en-US"/>
        </w:rPr>
        <w:t xml:space="preserve">available evidence for </w:t>
      </w:r>
      <w:r w:rsidR="00E33252" w:rsidRPr="1AE81F8A">
        <w:rPr>
          <w:rFonts w:ascii="Times New Roman" w:hAnsi="Times New Roman" w:cs="Times New Roman"/>
          <w:sz w:val="24"/>
          <w:szCs w:val="24"/>
          <w:lang w:val="en-US"/>
        </w:rPr>
        <w:t xml:space="preserve">solid fuels stoves </w:t>
      </w:r>
      <w:r w:rsidR="009938DC" w:rsidRPr="1AE81F8A">
        <w:rPr>
          <w:rFonts w:ascii="Times New Roman" w:hAnsi="Times New Roman" w:cs="Times New Roman"/>
          <w:sz w:val="24"/>
          <w:szCs w:val="24"/>
          <w:lang w:val="en-US"/>
        </w:rPr>
        <w:t xml:space="preserve">with very limited information on </w:t>
      </w:r>
      <w:r w:rsidR="00E33252" w:rsidRPr="1AE81F8A">
        <w:rPr>
          <w:rFonts w:ascii="Times New Roman" w:hAnsi="Times New Roman" w:cs="Times New Roman"/>
          <w:sz w:val="24"/>
          <w:szCs w:val="24"/>
          <w:lang w:val="en-US"/>
        </w:rPr>
        <w:t>clean fuels</w:t>
      </w:r>
      <w:r w:rsidR="00E42A96" w:rsidRPr="1AE81F8A">
        <w:rPr>
          <w:rFonts w:ascii="Times New Roman" w:hAnsi="Times New Roman" w:cs="Times New Roman"/>
          <w:sz w:val="24"/>
          <w:szCs w:val="24"/>
          <w:lang w:val="en-US"/>
        </w:rPr>
        <w:t xml:space="preserve"> technologies, and performed </w:t>
      </w:r>
      <w:r w:rsidR="00E33252" w:rsidRPr="1AE81F8A">
        <w:rPr>
          <w:rFonts w:ascii="Times New Roman" w:hAnsi="Times New Roman" w:cs="Times New Roman"/>
          <w:sz w:val="24"/>
          <w:szCs w:val="24"/>
          <w:lang w:val="en-US"/>
        </w:rPr>
        <w:t>a meta-analysis of the PM</w:t>
      </w:r>
      <w:r w:rsidR="00E33252" w:rsidRPr="1AE81F8A">
        <w:rPr>
          <w:rFonts w:ascii="Times New Roman" w:hAnsi="Times New Roman" w:cs="Times New Roman"/>
          <w:sz w:val="24"/>
          <w:szCs w:val="24"/>
          <w:vertAlign w:val="subscript"/>
          <w:lang w:val="en-US"/>
        </w:rPr>
        <w:t xml:space="preserve">2.5 </w:t>
      </w:r>
      <w:r w:rsidR="00E33252" w:rsidRPr="1AE81F8A">
        <w:rPr>
          <w:rFonts w:ascii="Times New Roman" w:hAnsi="Times New Roman" w:cs="Times New Roman"/>
          <w:sz w:val="24"/>
          <w:szCs w:val="24"/>
          <w:lang w:val="en-US"/>
        </w:rPr>
        <w:t xml:space="preserve">and </w:t>
      </w:r>
      <w:r w:rsidR="002573D1" w:rsidRPr="1AE81F8A">
        <w:rPr>
          <w:rFonts w:ascii="Times New Roman" w:hAnsi="Times New Roman" w:cs="Times New Roman"/>
          <w:sz w:val="24"/>
          <w:szCs w:val="24"/>
          <w:lang w:val="en-US"/>
        </w:rPr>
        <w:t>carbon monoxide (</w:t>
      </w:r>
      <w:r w:rsidR="00E33252" w:rsidRPr="1AE81F8A">
        <w:rPr>
          <w:rFonts w:ascii="Times New Roman" w:hAnsi="Times New Roman" w:cs="Times New Roman"/>
          <w:sz w:val="24"/>
          <w:szCs w:val="24"/>
          <w:lang w:val="en-US"/>
        </w:rPr>
        <w:t>CO</w:t>
      </w:r>
      <w:r w:rsidR="002573D1" w:rsidRPr="1AE81F8A">
        <w:rPr>
          <w:rFonts w:ascii="Times New Roman" w:hAnsi="Times New Roman" w:cs="Times New Roman"/>
          <w:sz w:val="24"/>
          <w:szCs w:val="24"/>
          <w:lang w:val="en-US"/>
        </w:rPr>
        <w:t>)</w:t>
      </w:r>
      <w:r w:rsidR="00E33252" w:rsidRPr="1AE81F8A">
        <w:rPr>
          <w:rFonts w:ascii="Times New Roman" w:hAnsi="Times New Roman" w:cs="Times New Roman"/>
          <w:sz w:val="24"/>
          <w:szCs w:val="24"/>
          <w:lang w:val="en-US"/>
        </w:rPr>
        <w:t xml:space="preserve"> kitchen concentrations and personal exposures associated with those interventions</w:t>
      </w:r>
      <w:r w:rsidR="00E42A96" w:rsidRPr="1AE81F8A">
        <w:rPr>
          <w:rFonts w:ascii="Times New Roman" w:hAnsi="Times New Roman" w:cs="Times New Roman"/>
          <w:sz w:val="24"/>
          <w:szCs w:val="24"/>
          <w:lang w:val="en-US"/>
        </w:rPr>
        <w:t xml:space="preserve">. </w:t>
      </w:r>
      <w:r w:rsidRPr="1AE81F8A">
        <w:rPr>
          <w:rFonts w:ascii="Times New Roman" w:hAnsi="Times New Roman" w:cs="Times New Roman"/>
          <w:sz w:val="24"/>
          <w:szCs w:val="24"/>
          <w:lang w:val="en-US"/>
        </w:rPr>
        <w:t>H</w:t>
      </w:r>
      <w:r w:rsidR="00E42A96" w:rsidRPr="1AE81F8A">
        <w:rPr>
          <w:rFonts w:ascii="Times New Roman" w:hAnsi="Times New Roman" w:cs="Times New Roman"/>
          <w:sz w:val="24"/>
          <w:szCs w:val="24"/>
          <w:lang w:val="en-US"/>
        </w:rPr>
        <w:t>ere</w:t>
      </w:r>
      <w:r w:rsidRPr="1AE81F8A">
        <w:rPr>
          <w:rFonts w:ascii="Times New Roman" w:hAnsi="Times New Roman" w:cs="Times New Roman"/>
          <w:sz w:val="24"/>
          <w:szCs w:val="24"/>
          <w:lang w:val="en-US"/>
        </w:rPr>
        <w:t xml:space="preserve"> we </w:t>
      </w:r>
      <w:r w:rsidR="002B5055" w:rsidRPr="1AE81F8A">
        <w:rPr>
          <w:rFonts w:ascii="Times New Roman" w:hAnsi="Times New Roman" w:cs="Times New Roman"/>
          <w:sz w:val="24"/>
          <w:szCs w:val="24"/>
          <w:lang w:val="en-US"/>
        </w:rPr>
        <w:t xml:space="preserve">add </w:t>
      </w:r>
      <w:r w:rsidR="00E33252" w:rsidRPr="1AE81F8A">
        <w:rPr>
          <w:rFonts w:ascii="Times New Roman" w:hAnsi="Times New Roman" w:cs="Times New Roman"/>
          <w:sz w:val="24"/>
          <w:szCs w:val="24"/>
          <w:lang w:val="en-US"/>
        </w:rPr>
        <w:t xml:space="preserve">new research </w:t>
      </w:r>
      <w:r w:rsidRPr="1AE81F8A">
        <w:rPr>
          <w:rFonts w:ascii="Times New Roman" w:hAnsi="Times New Roman" w:cs="Times New Roman"/>
          <w:sz w:val="24"/>
          <w:szCs w:val="24"/>
          <w:lang w:val="en-US"/>
        </w:rPr>
        <w:t xml:space="preserve">to summarize the evidence of the impact of various categories of stove and fuel combinations on </w:t>
      </w:r>
      <w:r w:rsidR="00791BFD" w:rsidRPr="1AE81F8A">
        <w:rPr>
          <w:rFonts w:ascii="Times New Roman" w:hAnsi="Times New Roman" w:cs="Times New Roman"/>
          <w:sz w:val="24"/>
          <w:szCs w:val="24"/>
          <w:lang w:val="en-US"/>
        </w:rPr>
        <w:t>kitchen concentrations and personal exposures of PM</w:t>
      </w:r>
      <w:r w:rsidR="00791BFD" w:rsidRPr="1AE81F8A">
        <w:rPr>
          <w:rFonts w:ascii="Times New Roman" w:hAnsi="Times New Roman" w:cs="Times New Roman"/>
          <w:sz w:val="24"/>
          <w:szCs w:val="24"/>
          <w:vertAlign w:val="subscript"/>
          <w:lang w:val="en-US"/>
        </w:rPr>
        <w:t xml:space="preserve">2.5 </w:t>
      </w:r>
      <w:r w:rsidR="00791BFD" w:rsidRPr="1AE81F8A">
        <w:rPr>
          <w:rFonts w:ascii="Times New Roman" w:hAnsi="Times New Roman" w:cs="Times New Roman"/>
          <w:sz w:val="24"/>
          <w:szCs w:val="24"/>
          <w:lang w:val="en-US"/>
        </w:rPr>
        <w:t>and CO. This review further establishes evidence for the interventions which have a longer history of evaluation (e.g</w:t>
      </w:r>
      <w:r w:rsidR="066DBCA4" w:rsidRPr="1AE81F8A">
        <w:rPr>
          <w:rFonts w:ascii="Times New Roman" w:hAnsi="Times New Roman" w:cs="Times New Roman"/>
          <w:sz w:val="24"/>
          <w:szCs w:val="24"/>
          <w:lang w:val="en-US"/>
        </w:rPr>
        <w:t>.</w:t>
      </w:r>
      <w:r w:rsidR="000B31B3" w:rsidRPr="1AE81F8A">
        <w:rPr>
          <w:rFonts w:ascii="Times New Roman" w:hAnsi="Times New Roman" w:cs="Times New Roman"/>
          <w:sz w:val="24"/>
          <w:szCs w:val="24"/>
          <w:lang w:val="en-US"/>
        </w:rPr>
        <w:t xml:space="preserve"> chimney and natural draft wood stoves </w:t>
      </w:r>
      <w:r w:rsidRPr="1AE81F8A">
        <w:rPr>
          <w:rFonts w:ascii="Times New Roman" w:hAnsi="Times New Roman" w:cs="Times New Roman"/>
          <w:sz w:val="24"/>
          <w:szCs w:val="24"/>
          <w:lang w:val="en-US"/>
        </w:rPr>
        <w:fldChar w:fldCharType="begin"/>
      </w:r>
      <w:r w:rsidRPr="1AE81F8A">
        <w:rPr>
          <w:rFonts w:ascii="Times New Roman" w:hAnsi="Times New Roman" w:cs="Times New Roman"/>
          <w:sz w:val="24"/>
          <w:szCs w:val="24"/>
          <w:lang w:val="en-US"/>
        </w:rPr>
        <w:instrText xml:space="preserve"> ADDIN ZOTERO_ITEM CSL_CITATION {"citationID":"s4fEj4W2","properties":{"formattedCitation":"(Kirby {\\i{}et al} 2019, Young {\\i{}et al} 2019)","plainCitation":"(Kirby et al 2019, Young et al 2019)","noteIndex":0},"citationItems":[{"id":9289,"uris":["http://zotero.org/groups/73355/items/KEUV4387"],"uri":["http://zotero.org/groups/73355/items/KEUV4387"],"itemData":{"id":9289,"type":"article-journal","abstract":"Background Unsafe drinking water and household air pollution (HAP) are major causes of morbidity and mortality among children under 5 in low and middle-income countries. Household water filters and higher-efficiency biomass-burning cookstoves have been widely promoted to improve water quality and reduce fuel use, but there is limited evidence of their health effects when delivered programmatically at scale. Methods and findings In a large-scale program in Western Province, Rwanda, water filters and portable biomass-burning natural draft rocket-style cookstoves were distributed between September and December 2014 and promoted to over 101,000 households in the poorest economic quartile in 72 (of 96) randomly selected sectors in Western Province. To assess the effects of the intervention, between August and December, 2014, we enrolled 1,582 households that included a child under 4 years from 174 randomly selected village-sized clusters, half from intervention sectors and half from nonintervention sectors. At baseline, 76% of households relied primarily on an improved source for drinking water (piped, borehole, protected spring/well, or rainwater) and over 99% cooked primarily on traditional biomass-burning stoves. We conducted follow-up at 3 time-points between February 2015 and March 2016 to assess reported diarrhea and acute respiratory infections (ARIs) among children &lt;5 years in the preceding 7 days (primary outcomes) and patterns of intervention use, drinking water quality, and air quality. The intervention reduced the prevalence of reported child diarrhea by 29% (prevalence ratio [PR] 0.71, 95% confidence interval [CI] 0.59–0.87, p = 0.001) and reported child ARI by 25% (PR 0.75, 95% CI 0.60–0.93, p = 0.009). Overall, more than 62% of households were observed to have water in their filters at follow-up, while 65% reported using the intervention stove every day, and 55% reported using it primarily outdoors. Use of both the intervention filter and intervention stove decreased throughout follow-up, while reported traditional stove use increased. The intervention reduced the prevalence of households with detectable fecal contamination in drinking water samples by 38% (PR 0.62, 95% CI 0.57–0.68, p &lt; 0.0001) but had no significant impact on 48-hour personal exposure to log-transformed fine particulate matter (PM2.5) concentrations among cooks (β = −0.089, p = 0.486) or children (β = −0.228, p = 0.127). The main limitations of this trial include the unblinded nature of the intervention, limited PM2.5 exposure measurement, and a reliance on reported intervention use and reported health outcomes. Conclusions Our findings indicate that the intervention improved household drinking water quality and reduced caregiver-reported diarrhea among children &lt;5 years. It also reduced caregiver-reported ARI despite no evidence of improved air quality. Further research is necessary to ascertain longer-term intervention use and benefits and to explore the potential synergistic effects between diarrhea and ARI. Trial registration Clinical Trials.gov NCT02239250.","container-title":"PLOS Medicine","DOI":"10.1371/journal.pmed.1002812","ISSN":"1549-1676","issue":"6","journalAbbreviation":"PLOS Medicine","language":"en","page":"e1002812","source":"PLoS Journals","title":"Effects of a large-scale distribution of water filters and natural draft rocket-style cookstoves on diarrhea and acute respiratory infection: A cluster-randomized controlled trial in Western Province, Rwanda","title-short":"Effects of a large-scale distribution of water filters and natural draft rocket-style cookstoves on diarrhea and acute respiratory infection","volume":"16","author":[{"family":"Kirby","given":"Miles A."},{"family":"Nagel","given":"Corey L."},{"family":"Rosa","given":"Ghislaine"},{"family":"Zambrano","given":"Laura D."},{"family":"Musafiri","given":"Sanctus"},{"family":"Ngirabega","given":"Jean de Dieu"},{"family":"Thomas","given":"Evan A."},{"family":"Clasen","given":"Thomas"}],"issued":{"date-parts":[["2019",6,3]]}}},{"id":9640,"uris":["http://zotero.org/groups/73355/items/Z55UGJJD"],"uri":["http://zotero.org/groups/73355/items/Z55UGJJD"],"itemData":{"id":9640,"type":"article-journal","abstract":"Growing evidence links household air pollution exposure from biomass cookstoves with elevated blood pressure. We assessed cross-­sectional associations of 24-­hour mean concentrations of personal and kitchen fine particulate matter (PM2.5), black carbon (BC), and stove type with blood pressure, adjusting for confounders, among 147 women using traditional or cleaner-­burning Justa stoves in Honduras. We investigated effect modification by age and body mass index. Traditional stove users had mean (standard deviation) personal and kitchen 24-­hour PM2.5 concentrations of 126 μg/m3 (77) and 360 μg/m3 (374), while Justa stove users’ exposures were 66 μg/ m3 (38) and 137 μg/m3 (194), respectively. BC concentrations were similarly lower among Justa stove users. Adjusted mean systolic blood pressure was 2.5 mm Hg higher (95% CI, 0.7-­4.3) per unit increase in natural log-­transformed kitchen PM2.5 concentration; results were stronger among women of 40 years or older (5.2 mm Hg increase, 95% CI, 2.3-8­ .1). Adjusted odds of borderline high and high blood pressure (categorized) were also elevated (odds ratio = 1.5, 95% CI, 1.0-­2.3). Some results included null values and are suggestive. Results suggest that reduced household air pollution, even when concentrations exceed air quality guidelines, may help lower cardiovascular disease risk, particularly among older subgroups.","container-title":"Indoor Air","DOI":"10.1111/ina.12507","ISSN":"0905-6947, 1600-0668","issue":"1","journalAbbreviation":"Indoor Air","language":"en","page":"130-142","source":"DOI.org (Crossref)","title":"Exposure to household air pollution from biomass cookstoves and blood pressure among women in rural Honduras: A cross‐sectional study","title-short":"Exposure to household air pollution from biomass cookstoves and blood pressure among women in rural Honduras","volume":"29","author":[{"family":"Young","given":"Bonnie N."},{"family":"Clark","given":"Maggie L."},{"family":"Rajkumar","given":"Sarah"},{"family":"Benka‐Coker","given":"Megan L."},{"family":"Bachand","given":"Annette"},{"family":"Brook","given":"Robert D."},{"family":"Nelson","given":"Tracy L."},{"family":"Volckens","given":"John"},{"family":"Reynolds","given":"Stephen J."},{"family":"L'Orange","given":"Christian"},{"family":"Good","given":"Nicholas"},{"family":"Koehler","given":"Kirsten"},{"family":"Africano","given":"Sebastian"},{"family":"Osorto Pinel","given":"Anibal B."},{"family":"Peel","given":"Jennifer L."}],"issued":{"date-parts":[["2019",1]]}}}],"schema":"https://github.com/citation-style-language/schema/raw/master/csl-citation.json"} </w:instrText>
      </w:r>
      <w:r w:rsidRPr="1AE81F8A">
        <w:rPr>
          <w:rFonts w:ascii="Times New Roman" w:hAnsi="Times New Roman" w:cs="Times New Roman"/>
          <w:sz w:val="24"/>
          <w:szCs w:val="24"/>
          <w:lang w:val="en-US"/>
        </w:rPr>
        <w:fldChar w:fldCharType="separate"/>
      </w:r>
      <w:r w:rsidR="00994EB5" w:rsidRPr="1AE81F8A">
        <w:rPr>
          <w:rFonts w:ascii="Times New Roman" w:hAnsi="Times New Roman" w:cs="Times New Roman"/>
          <w:sz w:val="24"/>
          <w:szCs w:val="24"/>
        </w:rPr>
        <w:t xml:space="preserve">(Kirby </w:t>
      </w:r>
      <w:r w:rsidR="00994EB5" w:rsidRPr="1AE81F8A">
        <w:rPr>
          <w:rFonts w:ascii="Times New Roman" w:hAnsi="Times New Roman" w:cs="Times New Roman"/>
          <w:i/>
          <w:iCs/>
          <w:sz w:val="24"/>
          <w:szCs w:val="24"/>
        </w:rPr>
        <w:t>et al</w:t>
      </w:r>
      <w:r w:rsidR="00994EB5" w:rsidRPr="1AE81F8A">
        <w:rPr>
          <w:rFonts w:ascii="Times New Roman" w:hAnsi="Times New Roman" w:cs="Times New Roman"/>
          <w:sz w:val="24"/>
          <w:szCs w:val="24"/>
        </w:rPr>
        <w:t xml:space="preserve"> 2019, Young </w:t>
      </w:r>
      <w:r w:rsidR="00994EB5" w:rsidRPr="1AE81F8A">
        <w:rPr>
          <w:rFonts w:ascii="Times New Roman" w:hAnsi="Times New Roman" w:cs="Times New Roman"/>
          <w:i/>
          <w:iCs/>
          <w:sz w:val="24"/>
          <w:szCs w:val="24"/>
        </w:rPr>
        <w:t>et al</w:t>
      </w:r>
      <w:r w:rsidR="00994EB5" w:rsidRPr="1AE81F8A">
        <w:rPr>
          <w:rFonts w:ascii="Times New Roman" w:hAnsi="Times New Roman" w:cs="Times New Roman"/>
          <w:sz w:val="24"/>
          <w:szCs w:val="24"/>
        </w:rPr>
        <w:t xml:space="preserve"> 2019)</w:t>
      </w:r>
      <w:r w:rsidRPr="1AE81F8A">
        <w:rPr>
          <w:rFonts w:ascii="Times New Roman" w:hAnsi="Times New Roman" w:cs="Times New Roman"/>
          <w:sz w:val="24"/>
          <w:szCs w:val="24"/>
          <w:lang w:val="en-US"/>
        </w:rPr>
        <w:fldChar w:fldCharType="end"/>
      </w:r>
      <w:r w:rsidR="00791BFD" w:rsidRPr="1AE81F8A">
        <w:rPr>
          <w:rFonts w:ascii="Times New Roman" w:hAnsi="Times New Roman" w:cs="Times New Roman"/>
          <w:sz w:val="24"/>
          <w:szCs w:val="24"/>
          <w:lang w:val="en-US"/>
        </w:rPr>
        <w:t>), and updates the synthesis to provide valuable new information on current and potentially more promising intervention scenarios</w:t>
      </w:r>
      <w:r w:rsidR="00AA5B2B" w:rsidRPr="1AE81F8A">
        <w:rPr>
          <w:rFonts w:ascii="Times New Roman" w:hAnsi="Times New Roman" w:cs="Times New Roman"/>
          <w:sz w:val="24"/>
          <w:szCs w:val="24"/>
          <w:lang w:val="en-US"/>
        </w:rPr>
        <w:t xml:space="preserve"> such as LPG, </w:t>
      </w:r>
      <w:r w:rsidR="00B73CD6" w:rsidRPr="1AE81F8A">
        <w:rPr>
          <w:rFonts w:ascii="Times New Roman" w:hAnsi="Times New Roman" w:cs="Times New Roman"/>
          <w:sz w:val="24"/>
          <w:szCs w:val="24"/>
          <w:lang w:val="en-US"/>
        </w:rPr>
        <w:t>alcohol and electric stoves</w:t>
      </w:r>
      <w:r w:rsidR="00791BFD" w:rsidRPr="1AE81F8A">
        <w:rPr>
          <w:rFonts w:ascii="Times New Roman" w:hAnsi="Times New Roman" w:cs="Times New Roman"/>
          <w:sz w:val="24"/>
          <w:szCs w:val="24"/>
          <w:lang w:val="en-US"/>
        </w:rPr>
        <w:t>.</w:t>
      </w:r>
    </w:p>
    <w:p w14:paraId="001D3BDF" w14:textId="04F8388E" w:rsidR="00B044B8" w:rsidRDefault="00B044B8" w:rsidP="007519B8">
      <w:pPr>
        <w:pBdr>
          <w:bottom w:val="single" w:sz="6" w:space="20" w:color="auto"/>
        </w:pBdr>
        <w:spacing w:line="360" w:lineRule="auto"/>
        <w:jc w:val="both"/>
        <w:rPr>
          <w:rFonts w:ascii="Times New Roman" w:hAnsi="Times New Roman" w:cs="Times New Roman"/>
          <w:sz w:val="24"/>
          <w:szCs w:val="24"/>
          <w:lang w:val="en-US"/>
        </w:rPr>
      </w:pPr>
    </w:p>
    <w:p w14:paraId="419E4D84" w14:textId="77777777" w:rsidR="00B044B8" w:rsidRPr="0088455F" w:rsidRDefault="00B044B8" w:rsidP="007519B8">
      <w:pPr>
        <w:pBdr>
          <w:bottom w:val="single" w:sz="6" w:space="20" w:color="auto"/>
        </w:pBdr>
        <w:spacing w:line="360" w:lineRule="auto"/>
        <w:jc w:val="both"/>
      </w:pPr>
    </w:p>
    <w:p w14:paraId="4FA54251" w14:textId="7389C98A" w:rsidR="00DA4C9F" w:rsidRPr="00270E0C" w:rsidRDefault="00A71E63" w:rsidP="00606551">
      <w:pPr>
        <w:pStyle w:val="Normal1"/>
        <w:spacing w:line="360" w:lineRule="auto"/>
        <w:rPr>
          <w:rFonts w:ascii="Times New Roman" w:hAnsi="Times New Roman" w:cs="Times New Roman"/>
          <w:b/>
          <w:sz w:val="24"/>
          <w:szCs w:val="24"/>
        </w:rPr>
      </w:pPr>
      <w:r>
        <w:rPr>
          <w:rFonts w:ascii="Times New Roman" w:hAnsi="Times New Roman" w:cs="Times New Roman"/>
          <w:b/>
          <w:sz w:val="24"/>
          <w:szCs w:val="24"/>
        </w:rPr>
        <w:t>M</w:t>
      </w:r>
      <w:r w:rsidR="00606551" w:rsidRPr="00270E0C">
        <w:rPr>
          <w:rFonts w:ascii="Times New Roman" w:hAnsi="Times New Roman" w:cs="Times New Roman"/>
          <w:b/>
          <w:sz w:val="24"/>
          <w:szCs w:val="24"/>
        </w:rPr>
        <w:t>ethods</w:t>
      </w:r>
    </w:p>
    <w:p w14:paraId="211C07C0" w14:textId="5C4DCC8B" w:rsidR="00CE37F9" w:rsidRPr="00270E0C" w:rsidRDefault="00CE37F9" w:rsidP="1AE81F8A">
      <w:pPr>
        <w:spacing w:before="100" w:beforeAutospacing="1" w:after="100" w:afterAutospacing="1" w:line="360" w:lineRule="auto"/>
        <w:jc w:val="both"/>
        <w:rPr>
          <w:rFonts w:ascii="Times New Roman" w:hAnsi="Times New Roman" w:cs="Times New Roman"/>
          <w:sz w:val="24"/>
          <w:szCs w:val="24"/>
          <w:lang w:val="en-GB"/>
        </w:rPr>
      </w:pPr>
      <w:r w:rsidRPr="1AE81F8A">
        <w:rPr>
          <w:rFonts w:ascii="Times New Roman" w:hAnsi="Times New Roman" w:cs="Times New Roman"/>
          <w:sz w:val="24"/>
          <w:szCs w:val="24"/>
          <w:lang w:val="en-GB"/>
        </w:rPr>
        <w:t xml:space="preserve">This systematic review </w:t>
      </w:r>
      <w:r w:rsidR="006B43CE" w:rsidRPr="1AE81F8A">
        <w:rPr>
          <w:rFonts w:ascii="Times New Roman" w:hAnsi="Times New Roman" w:cs="Times New Roman"/>
          <w:sz w:val="24"/>
          <w:szCs w:val="24"/>
          <w:lang w:val="en-GB"/>
        </w:rPr>
        <w:t xml:space="preserve">and meta-analysis </w:t>
      </w:r>
      <w:proofErr w:type="gramStart"/>
      <w:r w:rsidR="00241973" w:rsidRPr="1AE81F8A">
        <w:rPr>
          <w:rFonts w:ascii="Times New Roman" w:hAnsi="Times New Roman" w:cs="Times New Roman"/>
          <w:sz w:val="24"/>
          <w:szCs w:val="24"/>
          <w:lang w:val="en-GB"/>
        </w:rPr>
        <w:t>adheres</w:t>
      </w:r>
      <w:proofErr w:type="gramEnd"/>
      <w:r w:rsidR="00241973" w:rsidRPr="1AE81F8A">
        <w:rPr>
          <w:rFonts w:ascii="Times New Roman" w:hAnsi="Times New Roman" w:cs="Times New Roman"/>
          <w:sz w:val="24"/>
          <w:szCs w:val="24"/>
          <w:lang w:val="en-GB"/>
        </w:rPr>
        <w:t xml:space="preserve"> to the PRISMA guidelines for reporting and </w:t>
      </w:r>
      <w:r w:rsidR="009D0F7A" w:rsidRPr="1AE81F8A">
        <w:rPr>
          <w:rFonts w:ascii="Times New Roman" w:hAnsi="Times New Roman" w:cs="Times New Roman"/>
          <w:sz w:val="24"/>
          <w:szCs w:val="24"/>
          <w:lang w:val="en-GB"/>
        </w:rPr>
        <w:t>provides a comprehensive assimilation and synthesis of</w:t>
      </w:r>
      <w:r w:rsidRPr="1AE81F8A">
        <w:rPr>
          <w:rFonts w:ascii="Times New Roman" w:hAnsi="Times New Roman" w:cs="Times New Roman"/>
          <w:sz w:val="24"/>
          <w:szCs w:val="24"/>
          <w:lang w:val="en-GB"/>
        </w:rPr>
        <w:t xml:space="preserve"> the current evidence base </w:t>
      </w:r>
      <w:r w:rsidR="009D0F7A" w:rsidRPr="1AE81F8A">
        <w:rPr>
          <w:rFonts w:ascii="Times New Roman" w:hAnsi="Times New Roman" w:cs="Times New Roman"/>
          <w:sz w:val="24"/>
          <w:szCs w:val="24"/>
          <w:lang w:val="en-GB"/>
        </w:rPr>
        <w:t>for</w:t>
      </w:r>
      <w:r w:rsidRPr="1AE81F8A">
        <w:rPr>
          <w:rFonts w:ascii="Times New Roman" w:hAnsi="Times New Roman" w:cs="Times New Roman"/>
          <w:sz w:val="24"/>
          <w:szCs w:val="24"/>
          <w:lang w:val="en-GB"/>
        </w:rPr>
        <w:t xml:space="preserve"> field-based studies </w:t>
      </w:r>
      <w:r w:rsidR="009D0F7A" w:rsidRPr="1AE81F8A">
        <w:rPr>
          <w:rFonts w:ascii="Times New Roman" w:hAnsi="Times New Roman" w:cs="Times New Roman"/>
          <w:sz w:val="24"/>
          <w:szCs w:val="24"/>
          <w:lang w:val="en-GB"/>
        </w:rPr>
        <w:t xml:space="preserve">of </w:t>
      </w:r>
      <w:r w:rsidR="00552952" w:rsidRPr="1AE81F8A">
        <w:rPr>
          <w:rFonts w:ascii="Times New Roman" w:hAnsi="Times New Roman" w:cs="Times New Roman"/>
          <w:sz w:val="24"/>
          <w:szCs w:val="24"/>
          <w:lang w:val="en-GB"/>
        </w:rPr>
        <w:t>household air pollution (PM</w:t>
      </w:r>
      <w:r w:rsidR="00552952" w:rsidRPr="1AE81F8A">
        <w:rPr>
          <w:rFonts w:ascii="Times New Roman" w:hAnsi="Times New Roman" w:cs="Times New Roman"/>
          <w:sz w:val="24"/>
          <w:szCs w:val="24"/>
          <w:vertAlign w:val="subscript"/>
          <w:lang w:val="en-GB"/>
        </w:rPr>
        <w:t>2.5</w:t>
      </w:r>
      <w:r w:rsidR="00552952" w:rsidRPr="1AE81F8A">
        <w:rPr>
          <w:rFonts w:ascii="Times New Roman" w:hAnsi="Times New Roman" w:cs="Times New Roman"/>
          <w:sz w:val="24"/>
          <w:szCs w:val="24"/>
          <w:lang w:val="en-GB"/>
        </w:rPr>
        <w:t xml:space="preserve"> and CO</w:t>
      </w:r>
      <w:r w:rsidR="00F238DB" w:rsidRPr="1AE81F8A">
        <w:rPr>
          <w:rFonts w:ascii="Times New Roman" w:hAnsi="Times New Roman" w:cs="Times New Roman"/>
          <w:sz w:val="24"/>
          <w:szCs w:val="24"/>
          <w:lang w:val="en-GB"/>
        </w:rPr>
        <w:t>)</w:t>
      </w:r>
      <w:r w:rsidR="00552952" w:rsidRPr="1AE81F8A">
        <w:rPr>
          <w:rFonts w:ascii="Times New Roman" w:hAnsi="Times New Roman" w:cs="Times New Roman"/>
          <w:sz w:val="24"/>
          <w:szCs w:val="24"/>
          <w:lang w:val="en-GB"/>
        </w:rPr>
        <w:t xml:space="preserve"> from </w:t>
      </w:r>
      <w:r w:rsidR="009D0F7A" w:rsidRPr="1AE81F8A">
        <w:rPr>
          <w:rFonts w:ascii="Times New Roman" w:hAnsi="Times New Roman" w:cs="Times New Roman"/>
          <w:sz w:val="24"/>
          <w:szCs w:val="24"/>
          <w:lang w:val="en-GB"/>
        </w:rPr>
        <w:t>cleaner cooking technologies and fuels</w:t>
      </w:r>
      <w:r w:rsidRPr="1AE81F8A">
        <w:rPr>
          <w:rFonts w:ascii="Times New Roman" w:hAnsi="Times New Roman" w:cs="Times New Roman"/>
          <w:sz w:val="24"/>
          <w:szCs w:val="24"/>
          <w:lang w:val="en-GB"/>
        </w:rPr>
        <w:t xml:space="preserve"> </w:t>
      </w:r>
      <w:r w:rsidR="009D0F7A" w:rsidRPr="1AE81F8A">
        <w:rPr>
          <w:rFonts w:ascii="Times New Roman" w:hAnsi="Times New Roman" w:cs="Times New Roman"/>
          <w:sz w:val="24"/>
          <w:szCs w:val="24"/>
          <w:lang w:val="en-GB"/>
        </w:rPr>
        <w:t>in lower-and-middle-income-country (LMIC) settings.</w:t>
      </w:r>
      <w:r w:rsidR="006B43CE" w:rsidRPr="1AE81F8A">
        <w:rPr>
          <w:rFonts w:ascii="Times New Roman" w:hAnsi="Times New Roman" w:cs="Times New Roman"/>
          <w:sz w:val="24"/>
          <w:szCs w:val="24"/>
          <w:lang w:val="en-GB"/>
        </w:rPr>
        <w:t xml:space="preserve"> </w:t>
      </w:r>
      <w:r w:rsidR="006B43CE" w:rsidRPr="1AE81F8A">
        <w:rPr>
          <w:rFonts w:ascii="Times New Roman" w:hAnsi="Times New Roman" w:cs="Times New Roman"/>
          <w:sz w:val="24"/>
          <w:szCs w:val="24"/>
          <w:lang w:val="en-US"/>
        </w:rPr>
        <w:t>The focus of the review is on</w:t>
      </w:r>
      <w:r w:rsidRPr="1AE81F8A">
        <w:rPr>
          <w:rFonts w:ascii="Times New Roman" w:hAnsi="Times New Roman" w:cs="Times New Roman"/>
          <w:sz w:val="24"/>
          <w:szCs w:val="24"/>
          <w:lang w:val="en-US"/>
        </w:rPr>
        <w:t xml:space="preserve"> </w:t>
      </w:r>
      <w:r w:rsidR="006B43CE" w:rsidRPr="1AE81F8A">
        <w:rPr>
          <w:rFonts w:ascii="Times New Roman" w:hAnsi="Times New Roman" w:cs="Times New Roman"/>
          <w:sz w:val="24"/>
          <w:szCs w:val="24"/>
          <w:lang w:val="en-US"/>
        </w:rPr>
        <w:t xml:space="preserve">the </w:t>
      </w:r>
      <w:r w:rsidRPr="1AE81F8A">
        <w:rPr>
          <w:rFonts w:ascii="Times New Roman" w:hAnsi="Times New Roman" w:cs="Times New Roman"/>
          <w:sz w:val="24"/>
          <w:szCs w:val="24"/>
          <w:lang w:val="en-GB"/>
        </w:rPr>
        <w:t>“real-life” effectiveness of interventions</w:t>
      </w:r>
      <w:r w:rsidR="000E6079" w:rsidRPr="1AE81F8A">
        <w:rPr>
          <w:rFonts w:ascii="Times New Roman" w:hAnsi="Times New Roman" w:cs="Times New Roman"/>
          <w:sz w:val="24"/>
          <w:szCs w:val="24"/>
          <w:lang w:val="en-GB"/>
        </w:rPr>
        <w:t>,</w:t>
      </w:r>
      <w:r w:rsidR="007E1E41" w:rsidRPr="1AE81F8A">
        <w:rPr>
          <w:rFonts w:ascii="Times New Roman" w:hAnsi="Times New Roman" w:cs="Times New Roman"/>
          <w:sz w:val="24"/>
          <w:szCs w:val="24"/>
          <w:lang w:val="en-GB"/>
        </w:rPr>
        <w:t xml:space="preserve"> as distinct from studies conducted in artificial contexts</w:t>
      </w:r>
      <w:r w:rsidR="00552952" w:rsidRPr="1AE81F8A">
        <w:rPr>
          <w:rFonts w:ascii="Times New Roman" w:hAnsi="Times New Roman" w:cs="Times New Roman"/>
          <w:sz w:val="24"/>
          <w:szCs w:val="24"/>
          <w:lang w:val="en-GB"/>
        </w:rPr>
        <w:t xml:space="preserve"> such as</w:t>
      </w:r>
      <w:r w:rsidR="007E1E41" w:rsidRPr="1AE81F8A">
        <w:rPr>
          <w:rFonts w:ascii="Times New Roman" w:hAnsi="Times New Roman" w:cs="Times New Roman"/>
          <w:sz w:val="24"/>
          <w:szCs w:val="24"/>
          <w:lang w:val="en-GB"/>
        </w:rPr>
        <w:t xml:space="preserve"> laboratory</w:t>
      </w:r>
      <w:r w:rsidR="00F238DB" w:rsidRPr="1AE81F8A">
        <w:rPr>
          <w:rFonts w:ascii="Times New Roman" w:hAnsi="Times New Roman" w:cs="Times New Roman"/>
          <w:sz w:val="24"/>
          <w:szCs w:val="24"/>
          <w:lang w:val="en-GB"/>
        </w:rPr>
        <w:t>-</w:t>
      </w:r>
      <w:r w:rsidR="007E1E41" w:rsidRPr="1AE81F8A">
        <w:rPr>
          <w:rFonts w:ascii="Times New Roman" w:hAnsi="Times New Roman" w:cs="Times New Roman"/>
          <w:sz w:val="24"/>
          <w:szCs w:val="24"/>
          <w:lang w:val="en-GB"/>
        </w:rPr>
        <w:t>based studies</w:t>
      </w:r>
      <w:r w:rsidRPr="1AE81F8A">
        <w:rPr>
          <w:rFonts w:ascii="Times New Roman" w:hAnsi="Times New Roman" w:cs="Times New Roman"/>
          <w:sz w:val="24"/>
          <w:szCs w:val="24"/>
          <w:lang w:val="en-GB"/>
        </w:rPr>
        <w:t xml:space="preserve"> </w:t>
      </w:r>
      <w:r w:rsidR="007E1E41" w:rsidRPr="1AE81F8A">
        <w:rPr>
          <w:rFonts w:ascii="Times New Roman" w:hAnsi="Times New Roman" w:cs="Times New Roman"/>
          <w:sz w:val="24"/>
          <w:szCs w:val="24"/>
          <w:lang w:val="en-GB"/>
        </w:rPr>
        <w:t>based o</w:t>
      </w:r>
      <w:r w:rsidR="06E2729C" w:rsidRPr="1AE81F8A">
        <w:rPr>
          <w:rFonts w:ascii="Times New Roman" w:hAnsi="Times New Roman" w:cs="Times New Roman"/>
          <w:sz w:val="24"/>
          <w:szCs w:val="24"/>
          <w:lang w:val="en-GB"/>
        </w:rPr>
        <w:t>n</w:t>
      </w:r>
      <w:r w:rsidR="007E1E41" w:rsidRPr="1AE81F8A">
        <w:rPr>
          <w:rFonts w:ascii="Times New Roman" w:hAnsi="Times New Roman" w:cs="Times New Roman"/>
          <w:sz w:val="24"/>
          <w:szCs w:val="24"/>
          <w:lang w:val="en-GB"/>
        </w:rPr>
        <w:t xml:space="preserve"> emissions</w:t>
      </w:r>
      <w:r w:rsidR="007E1E41" w:rsidRPr="1AE81F8A">
        <w:rPr>
          <w:rFonts w:ascii="Times New Roman" w:hAnsi="Times New Roman" w:cs="Times New Roman"/>
          <w:sz w:val="24"/>
          <w:szCs w:val="24"/>
          <w:lang w:val="en-US"/>
        </w:rPr>
        <w:t xml:space="preserve">, field-based controlled cooking tests, </w:t>
      </w:r>
      <w:r w:rsidR="00DA09CA" w:rsidRPr="1AE81F8A">
        <w:rPr>
          <w:rFonts w:ascii="Times New Roman" w:hAnsi="Times New Roman" w:cs="Times New Roman"/>
          <w:sz w:val="24"/>
          <w:szCs w:val="24"/>
          <w:lang w:val="en-US"/>
        </w:rPr>
        <w:t>or trials instructing exclusive use of an intervention</w:t>
      </w:r>
      <w:r w:rsidRPr="1AE81F8A">
        <w:rPr>
          <w:rFonts w:ascii="Times New Roman" w:hAnsi="Times New Roman" w:cs="Times New Roman"/>
          <w:sz w:val="24"/>
          <w:szCs w:val="24"/>
          <w:lang w:val="en-US"/>
        </w:rPr>
        <w:t xml:space="preserve">. </w:t>
      </w:r>
      <w:r w:rsidR="0007415F" w:rsidRPr="1AE81F8A">
        <w:rPr>
          <w:rFonts w:ascii="Times New Roman" w:hAnsi="Times New Roman" w:cs="Times New Roman"/>
          <w:sz w:val="24"/>
          <w:szCs w:val="24"/>
          <w:lang w:val="en-GB"/>
        </w:rPr>
        <w:t xml:space="preserve">The review focussed on published and unpublished literature from 1998 to </w:t>
      </w:r>
      <w:r w:rsidR="00F238DB" w:rsidRPr="1AE81F8A">
        <w:rPr>
          <w:rFonts w:ascii="Times New Roman" w:hAnsi="Times New Roman" w:cs="Times New Roman"/>
          <w:sz w:val="24"/>
          <w:szCs w:val="24"/>
          <w:lang w:val="en-GB"/>
        </w:rPr>
        <w:t>2019</w:t>
      </w:r>
      <w:r w:rsidR="0007415F" w:rsidRPr="1AE81F8A">
        <w:rPr>
          <w:rFonts w:ascii="Times New Roman" w:hAnsi="Times New Roman" w:cs="Times New Roman"/>
          <w:sz w:val="24"/>
          <w:szCs w:val="24"/>
          <w:lang w:val="en-GB"/>
        </w:rPr>
        <w:t>, representing 30 years of intense activity in the field of household air pollution and prevention strategies.</w:t>
      </w:r>
      <w:r w:rsidRPr="1AE81F8A">
        <w:rPr>
          <w:rFonts w:ascii="Times New Roman" w:hAnsi="Times New Roman" w:cs="Times New Roman"/>
          <w:sz w:val="24"/>
          <w:szCs w:val="24"/>
          <w:lang w:val="en-GB"/>
        </w:rPr>
        <w:t xml:space="preserve"> </w:t>
      </w:r>
    </w:p>
    <w:p w14:paraId="5F5E8AF5" w14:textId="34F3A547" w:rsidR="00731051" w:rsidRPr="00270E0C" w:rsidRDefault="006B43CE" w:rsidP="00606551">
      <w:pPr>
        <w:spacing w:before="100" w:beforeAutospacing="1" w:after="100" w:afterAutospacing="1" w:line="360" w:lineRule="auto"/>
        <w:jc w:val="both"/>
        <w:rPr>
          <w:rFonts w:ascii="Times New Roman" w:hAnsi="Times New Roman" w:cs="Times New Roman"/>
          <w:sz w:val="24"/>
          <w:lang w:val="en-GB"/>
        </w:rPr>
      </w:pPr>
      <w:r>
        <w:rPr>
          <w:rFonts w:ascii="Times New Roman" w:hAnsi="Times New Roman" w:cs="Times New Roman"/>
          <w:sz w:val="24"/>
          <w:lang w:val="en-GB"/>
        </w:rPr>
        <w:t xml:space="preserve">A comprehensive search strategy was employed with </w:t>
      </w:r>
      <w:r w:rsidR="1AAE2225" w:rsidRPr="1AAE2225">
        <w:rPr>
          <w:rFonts w:ascii="Times New Roman" w:hAnsi="Times New Roman" w:cs="Times New Roman"/>
          <w:sz w:val="24"/>
          <w:szCs w:val="24"/>
          <w:lang w:val="en-GB"/>
        </w:rPr>
        <w:t xml:space="preserve">searches across </w:t>
      </w:r>
      <w:r>
        <w:rPr>
          <w:rFonts w:ascii="Times New Roman" w:hAnsi="Times New Roman" w:cs="Times New Roman"/>
          <w:sz w:val="24"/>
          <w:lang w:val="en-GB"/>
        </w:rPr>
        <w:t>(</w:t>
      </w:r>
      <w:proofErr w:type="spellStart"/>
      <w:r>
        <w:rPr>
          <w:rFonts w:ascii="Times New Roman" w:hAnsi="Times New Roman" w:cs="Times New Roman"/>
          <w:sz w:val="24"/>
          <w:lang w:val="en-GB"/>
        </w:rPr>
        <w:t>i</w:t>
      </w:r>
      <w:proofErr w:type="spellEnd"/>
      <w:r>
        <w:rPr>
          <w:rFonts w:ascii="Times New Roman" w:hAnsi="Times New Roman" w:cs="Times New Roman"/>
          <w:sz w:val="24"/>
          <w:lang w:val="en-GB"/>
        </w:rPr>
        <w:t>) the</w:t>
      </w:r>
      <w:r w:rsidR="00CE37F9" w:rsidRPr="00270E0C">
        <w:rPr>
          <w:rFonts w:ascii="Times New Roman" w:hAnsi="Times New Roman" w:cs="Times New Roman"/>
          <w:sz w:val="24"/>
          <w:lang w:val="en-GB"/>
        </w:rPr>
        <w:t xml:space="preserve"> </w:t>
      </w:r>
      <w:r>
        <w:rPr>
          <w:rFonts w:ascii="Times New Roman" w:hAnsi="Times New Roman" w:cs="Times New Roman"/>
          <w:sz w:val="24"/>
          <w:lang w:val="en-GB"/>
        </w:rPr>
        <w:t>main bibliographic</w:t>
      </w:r>
      <w:r w:rsidR="00CE37F9" w:rsidRPr="00270E0C">
        <w:rPr>
          <w:rFonts w:ascii="Times New Roman" w:hAnsi="Times New Roman" w:cs="Times New Roman"/>
          <w:sz w:val="24"/>
          <w:lang w:val="en-GB"/>
        </w:rPr>
        <w:t xml:space="preserve"> databases</w:t>
      </w:r>
      <w:r w:rsidR="004341FB">
        <w:rPr>
          <w:rFonts w:ascii="Times New Roman" w:hAnsi="Times New Roman" w:cs="Times New Roman"/>
          <w:sz w:val="24"/>
          <w:lang w:val="en-GB"/>
        </w:rPr>
        <w:t xml:space="preserve"> (PubMed, Ovid (Medline) and Scopus),</w:t>
      </w:r>
      <w:r w:rsidR="00CE37F9" w:rsidRPr="00270E0C">
        <w:rPr>
          <w:rFonts w:ascii="Times New Roman" w:hAnsi="Times New Roman" w:cs="Times New Roman"/>
          <w:sz w:val="24"/>
          <w:lang w:val="en-GB"/>
        </w:rPr>
        <w:t xml:space="preserve"> (ii) the grey literature</w:t>
      </w:r>
      <w:r>
        <w:rPr>
          <w:rFonts w:ascii="Times New Roman" w:hAnsi="Times New Roman" w:cs="Times New Roman"/>
          <w:sz w:val="24"/>
          <w:lang w:val="en-GB"/>
        </w:rPr>
        <w:t xml:space="preserve"> </w:t>
      </w:r>
      <w:r w:rsidR="004341FB">
        <w:rPr>
          <w:rFonts w:ascii="Times New Roman" w:hAnsi="Times New Roman" w:cs="Times New Roman"/>
          <w:sz w:val="24"/>
          <w:lang w:val="en-GB"/>
        </w:rPr>
        <w:t xml:space="preserve">(including </w:t>
      </w:r>
      <w:r w:rsidR="00486070">
        <w:rPr>
          <w:rFonts w:ascii="Times New Roman" w:hAnsi="Times New Roman" w:cs="Times New Roman"/>
          <w:sz w:val="24"/>
          <w:lang w:val="en-GB"/>
        </w:rPr>
        <w:t>environmental</w:t>
      </w:r>
      <w:r w:rsidR="004341FB">
        <w:rPr>
          <w:rFonts w:ascii="Times New Roman" w:hAnsi="Times New Roman" w:cs="Times New Roman"/>
          <w:sz w:val="24"/>
          <w:lang w:val="en-GB"/>
        </w:rPr>
        <w:t xml:space="preserve"> databases</w:t>
      </w:r>
      <w:r w:rsidR="1AAE2225" w:rsidRPr="1AAE2225">
        <w:rPr>
          <w:rFonts w:ascii="Times New Roman" w:hAnsi="Times New Roman" w:cs="Times New Roman"/>
          <w:sz w:val="24"/>
          <w:szCs w:val="24"/>
          <w:lang w:val="en-GB"/>
        </w:rPr>
        <w:t xml:space="preserve"> (Environment Complete, </w:t>
      </w:r>
      <w:proofErr w:type="spellStart"/>
      <w:r w:rsidR="1AAE2225" w:rsidRPr="1AAE2225">
        <w:rPr>
          <w:rFonts w:ascii="Times New Roman" w:hAnsi="Times New Roman" w:cs="Times New Roman"/>
          <w:sz w:val="24"/>
          <w:szCs w:val="24"/>
          <w:lang w:val="en-GB"/>
        </w:rPr>
        <w:t>GreenFILE</w:t>
      </w:r>
      <w:proofErr w:type="spellEnd"/>
      <w:r w:rsidR="1AAE2225" w:rsidRPr="1AAE2225">
        <w:rPr>
          <w:rFonts w:ascii="Times New Roman" w:hAnsi="Times New Roman" w:cs="Times New Roman"/>
          <w:sz w:val="24"/>
          <w:szCs w:val="24"/>
          <w:lang w:val="en-GB"/>
        </w:rPr>
        <w:t>)</w:t>
      </w:r>
      <w:r w:rsidR="004341FB">
        <w:rPr>
          <w:rFonts w:ascii="Times New Roman" w:hAnsi="Times New Roman" w:cs="Times New Roman"/>
          <w:sz w:val="24"/>
          <w:lang w:val="en-GB"/>
        </w:rPr>
        <w:t xml:space="preserve"> and Google Scholar) and </w:t>
      </w:r>
      <w:r w:rsidR="004341FB">
        <w:rPr>
          <w:rFonts w:ascii="Times New Roman" w:hAnsi="Times New Roman" w:cs="Times New Roman"/>
          <w:sz w:val="24"/>
          <w:lang w:val="en-GB"/>
        </w:rPr>
        <w:lastRenderedPageBreak/>
        <w:t>specialist relevant websites</w:t>
      </w:r>
      <w:r w:rsidR="00CE37F9" w:rsidRPr="00270E0C">
        <w:rPr>
          <w:rFonts w:ascii="Times New Roman" w:hAnsi="Times New Roman" w:cs="Times New Roman"/>
          <w:sz w:val="24"/>
          <w:lang w:val="en-GB"/>
        </w:rPr>
        <w:t xml:space="preserve">, (iii) personal communication with stakeholders and research leads and (iv) reference tracking of all included studies. </w:t>
      </w:r>
      <w:r w:rsidR="007B1FFD">
        <w:rPr>
          <w:rFonts w:ascii="Times New Roman" w:hAnsi="Times New Roman" w:cs="Times New Roman"/>
          <w:sz w:val="24"/>
          <w:lang w:val="en-GB"/>
        </w:rPr>
        <w:t>All searches were conducted on 16 July 2020.</w:t>
      </w:r>
    </w:p>
    <w:p w14:paraId="723B3D19" w14:textId="2FACC744" w:rsidR="00CE37F9" w:rsidRDefault="00CE37F9" w:rsidP="00606551">
      <w:pPr>
        <w:spacing w:line="360" w:lineRule="auto"/>
        <w:rPr>
          <w:rFonts w:ascii="Times New Roman" w:eastAsia="Arial Unicode MS" w:hAnsi="Times New Roman" w:cs="Times New Roman"/>
          <w:sz w:val="24"/>
        </w:rPr>
      </w:pPr>
      <w:r w:rsidRPr="00270E0C">
        <w:rPr>
          <w:rFonts w:ascii="Times New Roman" w:hAnsi="Times New Roman" w:cs="Times New Roman"/>
          <w:sz w:val="24"/>
          <w:lang w:val="en-GB"/>
        </w:rPr>
        <w:t xml:space="preserve">Search terms were refined for each bibliographic database and </w:t>
      </w:r>
      <w:r w:rsidR="004016F8" w:rsidRPr="004016F8">
        <w:rPr>
          <w:rFonts w:ascii="Times New Roman" w:hAnsi="Times New Roman" w:cs="Times New Roman"/>
          <w:sz w:val="24"/>
          <w:szCs w:val="24"/>
        </w:rPr>
        <w:t>included a combination of index terms and free-text words</w:t>
      </w:r>
      <w:r w:rsidRPr="00270E0C">
        <w:rPr>
          <w:rFonts w:ascii="Times New Roman" w:eastAsia="Arial Unicode MS" w:hAnsi="Times New Roman" w:cs="Times New Roman"/>
          <w:sz w:val="24"/>
        </w:rPr>
        <w:t>. For Google Scholar, search terms included a combination of each stove/ fuel type with “indoor air</w:t>
      </w:r>
      <w:r w:rsidR="004016F8">
        <w:rPr>
          <w:rFonts w:ascii="Times New Roman" w:eastAsia="Arial Unicode MS" w:hAnsi="Times New Roman" w:cs="Times New Roman"/>
          <w:sz w:val="24"/>
        </w:rPr>
        <w:t>”</w:t>
      </w:r>
      <w:r w:rsidRPr="00270E0C">
        <w:rPr>
          <w:rFonts w:ascii="Times New Roman" w:eastAsia="Arial Unicode MS" w:hAnsi="Times New Roman" w:cs="Times New Roman"/>
          <w:sz w:val="24"/>
        </w:rPr>
        <w:t xml:space="preserve"> or “household air</w:t>
      </w:r>
      <w:r w:rsidR="004016F8">
        <w:rPr>
          <w:rFonts w:ascii="Times New Roman" w:eastAsia="Arial Unicode MS" w:hAnsi="Times New Roman" w:cs="Times New Roman"/>
          <w:sz w:val="24"/>
        </w:rPr>
        <w:t>”</w:t>
      </w:r>
      <w:r w:rsidRPr="00270E0C">
        <w:rPr>
          <w:rFonts w:ascii="Times New Roman" w:eastAsia="Arial Unicode MS" w:hAnsi="Times New Roman" w:cs="Times New Roman"/>
          <w:sz w:val="24"/>
        </w:rPr>
        <w:t xml:space="preserve"> and the first 100 ‘hits</w:t>
      </w:r>
      <w:r w:rsidR="0088455F">
        <w:rPr>
          <w:rFonts w:ascii="Times New Roman" w:eastAsia="Arial Unicode MS" w:hAnsi="Times New Roman" w:cs="Times New Roman"/>
          <w:sz w:val="24"/>
        </w:rPr>
        <w:t>’</w:t>
      </w:r>
      <w:r w:rsidRPr="00270E0C">
        <w:rPr>
          <w:rFonts w:ascii="Times New Roman" w:eastAsia="Arial Unicode MS" w:hAnsi="Times New Roman" w:cs="Times New Roman"/>
          <w:sz w:val="24"/>
        </w:rPr>
        <w:t xml:space="preserve"> were reviewed.</w:t>
      </w:r>
      <w:r w:rsidR="00196357">
        <w:rPr>
          <w:rFonts w:ascii="Times New Roman" w:eastAsia="Arial Unicode MS" w:hAnsi="Times New Roman" w:cs="Times New Roman"/>
          <w:sz w:val="24"/>
        </w:rPr>
        <w:t xml:space="preserve"> </w:t>
      </w:r>
      <w:r w:rsidR="00683707">
        <w:rPr>
          <w:rFonts w:ascii="Times New Roman" w:eastAsia="Arial Unicode MS" w:hAnsi="Times New Roman" w:cs="Times New Roman"/>
          <w:sz w:val="24"/>
        </w:rPr>
        <w:t xml:space="preserve">See </w:t>
      </w:r>
      <w:r w:rsidR="1AAE2225" w:rsidRPr="1AAE2225">
        <w:rPr>
          <w:rFonts w:ascii="Times New Roman" w:eastAsia="Arial Unicode MS" w:hAnsi="Times New Roman" w:cs="Times New Roman"/>
          <w:sz w:val="24"/>
          <w:szCs w:val="24"/>
        </w:rPr>
        <w:t>supplementary</w:t>
      </w:r>
      <w:r w:rsidR="00683707">
        <w:rPr>
          <w:rFonts w:ascii="Times New Roman" w:eastAsia="Arial Unicode MS" w:hAnsi="Times New Roman" w:cs="Times New Roman"/>
          <w:sz w:val="24"/>
        </w:rPr>
        <w:t xml:space="preserve"> information for the search terms used.</w:t>
      </w:r>
    </w:p>
    <w:p w14:paraId="65A3EC2E" w14:textId="0ACEAC87" w:rsidR="00CE37F9" w:rsidRPr="009D0F7A" w:rsidRDefault="00EC19C3" w:rsidP="00606551">
      <w:pPr>
        <w:pStyle w:val="Heading2"/>
        <w:spacing w:before="100" w:beforeAutospacing="1" w:after="100" w:afterAutospacing="1" w:line="360" w:lineRule="auto"/>
        <w:jc w:val="both"/>
        <w:rPr>
          <w:rFonts w:ascii="Times New Roman" w:hAnsi="Times New Roman" w:cs="Times New Roman"/>
          <w:b/>
          <w:bCs/>
          <w:sz w:val="24"/>
          <w:szCs w:val="24"/>
          <w:lang w:val="en-GB"/>
        </w:rPr>
      </w:pPr>
      <w:r>
        <w:rPr>
          <w:rFonts w:ascii="Times New Roman" w:hAnsi="Times New Roman" w:cs="Times New Roman"/>
          <w:b/>
          <w:bCs/>
          <w:sz w:val="24"/>
          <w:szCs w:val="24"/>
          <w:lang w:val="en-GB"/>
        </w:rPr>
        <w:t>Study Eligibility</w:t>
      </w:r>
    </w:p>
    <w:p w14:paraId="5CA8838A" w14:textId="77777777" w:rsidR="00CE37F9" w:rsidRPr="00270E0C" w:rsidRDefault="00CE37F9" w:rsidP="00606551">
      <w:pPr>
        <w:spacing w:before="100" w:beforeAutospacing="1" w:after="100" w:afterAutospacing="1" w:line="360" w:lineRule="auto"/>
        <w:jc w:val="both"/>
        <w:rPr>
          <w:rFonts w:ascii="Times New Roman" w:hAnsi="Times New Roman" w:cs="Times New Roman"/>
          <w:i/>
          <w:sz w:val="24"/>
          <w:lang w:val="en-GB"/>
        </w:rPr>
      </w:pPr>
      <w:r w:rsidRPr="00270E0C">
        <w:rPr>
          <w:rFonts w:ascii="Times New Roman" w:hAnsi="Times New Roman" w:cs="Times New Roman"/>
          <w:b/>
          <w:i/>
          <w:iCs/>
          <w:sz w:val="24"/>
          <w:lang w:val="en-GB"/>
        </w:rPr>
        <w:t>Population:</w:t>
      </w:r>
      <w:r w:rsidRPr="00270E0C">
        <w:rPr>
          <w:rFonts w:ascii="Times New Roman" w:hAnsi="Times New Roman" w:cs="Times New Roman"/>
          <w:i/>
          <w:iCs/>
          <w:sz w:val="24"/>
          <w:lang w:val="en-GB"/>
        </w:rPr>
        <w:t xml:space="preserve"> </w:t>
      </w:r>
    </w:p>
    <w:p w14:paraId="47CB3560" w14:textId="2F68364D" w:rsidR="00CE37F9" w:rsidRPr="00270E0C" w:rsidRDefault="004341FB" w:rsidP="00606551">
      <w:pPr>
        <w:spacing w:before="100" w:beforeAutospacing="1" w:after="100" w:afterAutospacing="1" w:line="360" w:lineRule="auto"/>
        <w:jc w:val="both"/>
        <w:rPr>
          <w:rFonts w:ascii="Times New Roman" w:hAnsi="Times New Roman" w:cs="Times New Roman"/>
          <w:i/>
          <w:iCs/>
          <w:sz w:val="24"/>
          <w:lang w:val="en-GB"/>
        </w:rPr>
      </w:pPr>
      <w:r>
        <w:rPr>
          <w:rFonts w:ascii="Times New Roman" w:hAnsi="Times New Roman" w:cs="Times New Roman"/>
          <w:sz w:val="24"/>
          <w:lang w:val="en-GB"/>
        </w:rPr>
        <w:t>P</w:t>
      </w:r>
      <w:r w:rsidR="00CE37F9" w:rsidRPr="00270E0C">
        <w:rPr>
          <w:rFonts w:ascii="Times New Roman" w:hAnsi="Times New Roman" w:cs="Times New Roman"/>
          <w:sz w:val="24"/>
          <w:lang w:val="en-GB"/>
        </w:rPr>
        <w:t>opulations</w:t>
      </w:r>
      <w:r>
        <w:rPr>
          <w:rFonts w:ascii="Times New Roman" w:hAnsi="Times New Roman" w:cs="Times New Roman"/>
          <w:sz w:val="24"/>
          <w:lang w:val="en-GB"/>
        </w:rPr>
        <w:t xml:space="preserve"> from LMICs who predominantly rely on biomass</w:t>
      </w:r>
      <w:r w:rsidR="008A10E6">
        <w:rPr>
          <w:rFonts w:ascii="Times New Roman" w:hAnsi="Times New Roman" w:cs="Times New Roman"/>
          <w:sz w:val="24"/>
          <w:lang w:val="en-GB"/>
        </w:rPr>
        <w:t>, coal</w:t>
      </w:r>
      <w:r>
        <w:rPr>
          <w:rFonts w:ascii="Times New Roman" w:hAnsi="Times New Roman" w:cs="Times New Roman"/>
          <w:sz w:val="24"/>
          <w:lang w:val="en-GB"/>
        </w:rPr>
        <w:t xml:space="preserve"> or kerosene </w:t>
      </w:r>
      <w:r w:rsidR="000E6079">
        <w:rPr>
          <w:rFonts w:ascii="Times New Roman" w:hAnsi="Times New Roman" w:cs="Times New Roman"/>
          <w:sz w:val="24"/>
          <w:lang w:val="en-GB"/>
        </w:rPr>
        <w:t>as the primary baseline household energy source</w:t>
      </w:r>
      <w:r>
        <w:rPr>
          <w:rFonts w:ascii="Times New Roman" w:hAnsi="Times New Roman" w:cs="Times New Roman"/>
          <w:sz w:val="24"/>
          <w:lang w:val="en-GB"/>
        </w:rPr>
        <w:t>. All geographical contexts</w:t>
      </w:r>
      <w:r w:rsidR="00CE37F9" w:rsidRPr="00270E0C">
        <w:rPr>
          <w:rFonts w:ascii="Times New Roman" w:hAnsi="Times New Roman" w:cs="Times New Roman"/>
          <w:sz w:val="24"/>
          <w:lang w:val="en-GB"/>
        </w:rPr>
        <w:t xml:space="preserve"> (urban, peri-urban or rural) </w:t>
      </w:r>
      <w:r>
        <w:rPr>
          <w:rFonts w:ascii="Times New Roman" w:hAnsi="Times New Roman" w:cs="Times New Roman"/>
          <w:sz w:val="24"/>
          <w:lang w:val="en-GB"/>
        </w:rPr>
        <w:t>were eligible</w:t>
      </w:r>
      <w:r w:rsidR="00CE37F9" w:rsidRPr="00270E0C">
        <w:rPr>
          <w:rFonts w:ascii="Times New Roman" w:hAnsi="Times New Roman" w:cs="Times New Roman"/>
          <w:sz w:val="24"/>
          <w:lang w:val="en-GB"/>
        </w:rPr>
        <w:t>.</w:t>
      </w:r>
      <w:r>
        <w:rPr>
          <w:rFonts w:ascii="Times New Roman" w:hAnsi="Times New Roman" w:cs="Times New Roman"/>
          <w:sz w:val="24"/>
          <w:lang w:val="en-GB"/>
        </w:rPr>
        <w:t xml:space="preserve"> For personal exposure to household air pollution</w:t>
      </w:r>
      <w:r w:rsidR="00D2527E">
        <w:rPr>
          <w:rFonts w:ascii="Times New Roman" w:hAnsi="Times New Roman" w:cs="Times New Roman"/>
          <w:sz w:val="24"/>
          <w:lang w:val="en-GB"/>
        </w:rPr>
        <w:t>,</w:t>
      </w:r>
      <w:r w:rsidR="00C65A94">
        <w:rPr>
          <w:rFonts w:ascii="Times New Roman" w:hAnsi="Times New Roman" w:cs="Times New Roman"/>
          <w:sz w:val="24"/>
          <w:lang w:val="en-GB"/>
        </w:rPr>
        <w:t xml:space="preserve"> measurements from</w:t>
      </w:r>
      <w:r>
        <w:rPr>
          <w:rFonts w:ascii="Times New Roman" w:hAnsi="Times New Roman" w:cs="Times New Roman"/>
          <w:sz w:val="24"/>
          <w:lang w:val="en-GB"/>
        </w:rPr>
        <w:t xml:space="preserve"> both adults and children were </w:t>
      </w:r>
      <w:r w:rsidR="00F87EBA">
        <w:rPr>
          <w:rFonts w:ascii="Times New Roman" w:hAnsi="Times New Roman" w:cs="Times New Roman"/>
          <w:sz w:val="24"/>
          <w:lang w:val="en-GB"/>
        </w:rPr>
        <w:t>included</w:t>
      </w:r>
      <w:r>
        <w:rPr>
          <w:rFonts w:ascii="Times New Roman" w:hAnsi="Times New Roman" w:cs="Times New Roman"/>
          <w:sz w:val="24"/>
          <w:lang w:val="en-GB"/>
        </w:rPr>
        <w:t>.</w:t>
      </w:r>
    </w:p>
    <w:p w14:paraId="59CB8176" w14:textId="77777777" w:rsidR="00CE37F9" w:rsidRPr="00270E0C" w:rsidRDefault="00CE37F9" w:rsidP="00606551">
      <w:pPr>
        <w:spacing w:before="100" w:beforeAutospacing="1" w:after="100" w:afterAutospacing="1" w:line="360" w:lineRule="auto"/>
        <w:jc w:val="both"/>
        <w:rPr>
          <w:rFonts w:ascii="Times New Roman" w:hAnsi="Times New Roman" w:cs="Times New Roman"/>
          <w:b/>
          <w:i/>
          <w:sz w:val="24"/>
          <w:lang w:val="en-GB"/>
        </w:rPr>
      </w:pPr>
      <w:r w:rsidRPr="00270E0C">
        <w:rPr>
          <w:rFonts w:ascii="Times New Roman" w:hAnsi="Times New Roman" w:cs="Times New Roman"/>
          <w:b/>
          <w:i/>
          <w:iCs/>
          <w:sz w:val="24"/>
          <w:lang w:val="en-GB"/>
        </w:rPr>
        <w:t>Interventions:</w:t>
      </w:r>
      <w:r w:rsidRPr="00270E0C">
        <w:rPr>
          <w:rFonts w:ascii="Times New Roman" w:hAnsi="Times New Roman" w:cs="Times New Roman"/>
          <w:b/>
          <w:i/>
          <w:sz w:val="24"/>
          <w:lang w:val="en-GB"/>
        </w:rPr>
        <w:t xml:space="preserve"> </w:t>
      </w:r>
    </w:p>
    <w:p w14:paraId="6F3260AF" w14:textId="50C3F2E1" w:rsidR="00CE37F9" w:rsidRPr="00270E0C" w:rsidRDefault="004341FB" w:rsidP="00606551">
      <w:pPr>
        <w:spacing w:before="100" w:beforeAutospacing="1" w:after="100" w:afterAutospacing="1" w:line="360" w:lineRule="auto"/>
        <w:jc w:val="both"/>
        <w:rPr>
          <w:rFonts w:ascii="Times New Roman" w:hAnsi="Times New Roman" w:cs="Times New Roman"/>
          <w:sz w:val="24"/>
          <w:lang w:val="en-GB"/>
        </w:rPr>
      </w:pPr>
      <w:r>
        <w:rPr>
          <w:rFonts w:ascii="Times New Roman" w:hAnsi="Times New Roman" w:cs="Times New Roman"/>
          <w:sz w:val="24"/>
          <w:lang w:val="en-GB"/>
        </w:rPr>
        <w:t>The review broadly grouped interventions into cleaner cooking technologies</w:t>
      </w:r>
      <w:r w:rsidR="00926D8D">
        <w:rPr>
          <w:rFonts w:ascii="Times New Roman" w:hAnsi="Times New Roman" w:cs="Times New Roman"/>
          <w:sz w:val="24"/>
          <w:lang w:val="en-GB"/>
        </w:rPr>
        <w:t xml:space="preserve"> and clean fuels</w:t>
      </w:r>
      <w:r w:rsidR="00FC3E1D">
        <w:rPr>
          <w:rFonts w:ascii="Times New Roman" w:hAnsi="Times New Roman" w:cs="Times New Roman"/>
          <w:sz w:val="24"/>
          <w:lang w:val="en-GB"/>
        </w:rPr>
        <w:t>, classified into 7 categories</w:t>
      </w:r>
      <w:r w:rsidR="00926D8D">
        <w:rPr>
          <w:rFonts w:ascii="Times New Roman" w:hAnsi="Times New Roman" w:cs="Times New Roman"/>
          <w:sz w:val="24"/>
          <w:lang w:val="en-GB"/>
        </w:rPr>
        <w:t>.</w:t>
      </w:r>
      <w:r w:rsidR="00196357">
        <w:rPr>
          <w:rFonts w:ascii="Times New Roman" w:hAnsi="Times New Roman" w:cs="Times New Roman"/>
          <w:sz w:val="24"/>
          <w:lang w:val="en-GB"/>
        </w:rPr>
        <w:t xml:space="preserve"> </w:t>
      </w:r>
      <w:r w:rsidR="00926D8D">
        <w:rPr>
          <w:rFonts w:ascii="Times New Roman" w:hAnsi="Times New Roman" w:cs="Times New Roman"/>
          <w:sz w:val="24"/>
          <w:lang w:val="en-GB"/>
        </w:rPr>
        <w:t>Clean</w:t>
      </w:r>
      <w:r w:rsidR="003A113E">
        <w:rPr>
          <w:rFonts w:ascii="Times New Roman" w:hAnsi="Times New Roman" w:cs="Times New Roman"/>
          <w:sz w:val="24"/>
          <w:lang w:val="en-GB"/>
        </w:rPr>
        <w:t>er</w:t>
      </w:r>
      <w:r w:rsidR="00926D8D">
        <w:rPr>
          <w:rFonts w:ascii="Times New Roman" w:hAnsi="Times New Roman" w:cs="Times New Roman"/>
          <w:sz w:val="24"/>
          <w:lang w:val="en-GB"/>
        </w:rPr>
        <w:t xml:space="preserve"> cooking technologies included</w:t>
      </w:r>
      <w:r>
        <w:rPr>
          <w:rFonts w:ascii="Times New Roman" w:hAnsi="Times New Roman" w:cs="Times New Roman"/>
          <w:sz w:val="24"/>
          <w:lang w:val="en-GB"/>
        </w:rPr>
        <w:t xml:space="preserve"> </w:t>
      </w:r>
      <w:r w:rsidR="00CE37F9" w:rsidRPr="00270E0C">
        <w:rPr>
          <w:rFonts w:ascii="Times New Roman" w:hAnsi="Times New Roman" w:cs="Times New Roman"/>
          <w:sz w:val="24"/>
          <w:lang w:val="en-GB"/>
        </w:rPr>
        <w:t>(</w:t>
      </w:r>
      <w:proofErr w:type="spellStart"/>
      <w:r w:rsidR="00CE37F9" w:rsidRPr="00270E0C">
        <w:rPr>
          <w:rFonts w:ascii="Times New Roman" w:hAnsi="Times New Roman" w:cs="Times New Roman"/>
          <w:sz w:val="24"/>
          <w:lang w:val="en-GB"/>
        </w:rPr>
        <w:t>i</w:t>
      </w:r>
      <w:proofErr w:type="spellEnd"/>
      <w:r w:rsidR="00CE37F9" w:rsidRPr="00270E0C">
        <w:rPr>
          <w:rFonts w:ascii="Times New Roman" w:hAnsi="Times New Roman" w:cs="Times New Roman"/>
          <w:sz w:val="24"/>
          <w:lang w:val="en-GB"/>
        </w:rPr>
        <w:t>) ‘</w:t>
      </w:r>
      <w:r w:rsidR="003A113E">
        <w:rPr>
          <w:rFonts w:ascii="Times New Roman" w:hAnsi="Times New Roman" w:cs="Times New Roman"/>
          <w:sz w:val="24"/>
          <w:lang w:val="en-GB"/>
        </w:rPr>
        <w:t>i</w:t>
      </w:r>
      <w:r w:rsidR="00CE37F9" w:rsidRPr="00270E0C">
        <w:rPr>
          <w:rFonts w:ascii="Times New Roman" w:hAnsi="Times New Roman" w:cs="Times New Roman"/>
          <w:sz w:val="24"/>
          <w:lang w:val="en-GB"/>
        </w:rPr>
        <w:t xml:space="preserve">mproved’ solid fuel stoves </w:t>
      </w:r>
      <w:r>
        <w:rPr>
          <w:rFonts w:ascii="Times New Roman" w:hAnsi="Times New Roman" w:cs="Times New Roman"/>
          <w:sz w:val="24"/>
          <w:lang w:val="en-GB"/>
        </w:rPr>
        <w:t xml:space="preserve">without venting (e.g. </w:t>
      </w:r>
      <w:r w:rsidR="00CE37F9" w:rsidRPr="00270E0C">
        <w:rPr>
          <w:rFonts w:ascii="Times New Roman" w:hAnsi="Times New Roman" w:cs="Times New Roman"/>
          <w:sz w:val="24"/>
          <w:lang w:val="en-GB"/>
        </w:rPr>
        <w:t>chimneys</w:t>
      </w:r>
      <w:r>
        <w:rPr>
          <w:rFonts w:ascii="Times New Roman" w:hAnsi="Times New Roman" w:cs="Times New Roman"/>
          <w:sz w:val="24"/>
          <w:lang w:val="en-GB"/>
        </w:rPr>
        <w:t>)</w:t>
      </w:r>
      <w:r w:rsidR="00CE37F9" w:rsidRPr="00270E0C">
        <w:rPr>
          <w:rFonts w:ascii="Times New Roman" w:hAnsi="Times New Roman" w:cs="Times New Roman"/>
          <w:sz w:val="24"/>
          <w:lang w:val="en-GB"/>
        </w:rPr>
        <w:t>, (ii) ‘</w:t>
      </w:r>
      <w:r w:rsidR="003A113E">
        <w:rPr>
          <w:rFonts w:ascii="Times New Roman" w:hAnsi="Times New Roman" w:cs="Times New Roman"/>
          <w:sz w:val="24"/>
          <w:lang w:val="en-GB"/>
        </w:rPr>
        <w:t>i</w:t>
      </w:r>
      <w:r w:rsidR="00CE37F9" w:rsidRPr="00270E0C">
        <w:rPr>
          <w:rFonts w:ascii="Times New Roman" w:hAnsi="Times New Roman" w:cs="Times New Roman"/>
          <w:sz w:val="24"/>
          <w:lang w:val="en-GB"/>
        </w:rPr>
        <w:t xml:space="preserve">mproved’ solid fuel stoves </w:t>
      </w:r>
      <w:r>
        <w:rPr>
          <w:rFonts w:ascii="Times New Roman" w:hAnsi="Times New Roman" w:cs="Times New Roman"/>
          <w:sz w:val="24"/>
          <w:lang w:val="en-GB"/>
        </w:rPr>
        <w:t>with venting,</w:t>
      </w:r>
      <w:r w:rsidR="00CE37F9" w:rsidRPr="00270E0C">
        <w:rPr>
          <w:rFonts w:ascii="Times New Roman" w:hAnsi="Times New Roman" w:cs="Times New Roman"/>
          <w:sz w:val="24"/>
          <w:lang w:val="en-GB"/>
        </w:rPr>
        <w:t xml:space="preserve"> (iii) ‘</w:t>
      </w:r>
      <w:r w:rsidR="003A113E">
        <w:rPr>
          <w:rFonts w:ascii="Times New Roman" w:hAnsi="Times New Roman" w:cs="Times New Roman"/>
          <w:sz w:val="24"/>
          <w:lang w:val="en-GB"/>
        </w:rPr>
        <w:t>c</w:t>
      </w:r>
      <w:r w:rsidR="00CE37F9" w:rsidRPr="00270E0C">
        <w:rPr>
          <w:rFonts w:ascii="Times New Roman" w:hAnsi="Times New Roman" w:cs="Times New Roman"/>
          <w:sz w:val="24"/>
          <w:lang w:val="en-GB"/>
        </w:rPr>
        <w:t xml:space="preserve">omplex’ </w:t>
      </w:r>
      <w:r>
        <w:rPr>
          <w:rFonts w:ascii="Times New Roman" w:hAnsi="Times New Roman" w:cs="Times New Roman"/>
          <w:sz w:val="24"/>
          <w:lang w:val="en-GB"/>
        </w:rPr>
        <w:t>interventions</w:t>
      </w:r>
      <w:r w:rsidR="00CE37F9" w:rsidRPr="00270E0C">
        <w:rPr>
          <w:rFonts w:ascii="Times New Roman" w:hAnsi="Times New Roman" w:cs="Times New Roman"/>
          <w:sz w:val="24"/>
          <w:lang w:val="en-GB"/>
        </w:rPr>
        <w:t xml:space="preserve"> </w:t>
      </w:r>
      <w:r w:rsidR="00926D8D">
        <w:rPr>
          <w:rFonts w:ascii="Times New Roman" w:hAnsi="Times New Roman" w:cs="Times New Roman"/>
          <w:sz w:val="24"/>
          <w:lang w:val="en-GB"/>
        </w:rPr>
        <w:t xml:space="preserve">including multiple components </w:t>
      </w:r>
      <w:r w:rsidR="00CE37F9" w:rsidRPr="00270E0C">
        <w:rPr>
          <w:rFonts w:ascii="Times New Roman" w:hAnsi="Times New Roman" w:cs="Times New Roman"/>
          <w:sz w:val="24"/>
          <w:lang w:val="en-GB"/>
        </w:rPr>
        <w:t xml:space="preserve">(e.g. </w:t>
      </w:r>
      <w:r w:rsidR="00926D8D">
        <w:rPr>
          <w:rFonts w:ascii="Times New Roman" w:hAnsi="Times New Roman" w:cs="Times New Roman"/>
          <w:sz w:val="24"/>
          <w:lang w:val="en-GB"/>
        </w:rPr>
        <w:t>stove modifications</w:t>
      </w:r>
      <w:r w:rsidR="00CE37F9" w:rsidRPr="00270E0C">
        <w:rPr>
          <w:rFonts w:ascii="Times New Roman" w:hAnsi="Times New Roman" w:cs="Times New Roman"/>
          <w:sz w:val="24"/>
          <w:lang w:val="en-GB"/>
        </w:rPr>
        <w:t xml:space="preserve">, smoke hoods etc), </w:t>
      </w:r>
      <w:r w:rsidR="00926D8D">
        <w:rPr>
          <w:rFonts w:ascii="Times New Roman" w:hAnsi="Times New Roman" w:cs="Times New Roman"/>
          <w:sz w:val="24"/>
          <w:lang w:val="en-GB"/>
        </w:rPr>
        <w:t xml:space="preserve">and </w:t>
      </w:r>
      <w:r w:rsidR="00CE37F9" w:rsidRPr="00270E0C">
        <w:rPr>
          <w:rFonts w:ascii="Times New Roman" w:hAnsi="Times New Roman" w:cs="Times New Roman"/>
          <w:sz w:val="24"/>
          <w:lang w:val="en-GB"/>
        </w:rPr>
        <w:t>(iv) advanced combustion solid fuel stoves (e.g. stoves with a fan to aid combustion or that use a modified biomass fuel (</w:t>
      </w:r>
      <w:r w:rsidR="00D93E66">
        <w:rPr>
          <w:rFonts w:ascii="Times New Roman" w:hAnsi="Times New Roman" w:cs="Times New Roman"/>
          <w:sz w:val="24"/>
          <w:lang w:val="en-GB"/>
        </w:rPr>
        <w:t>e.g.</w:t>
      </w:r>
      <w:r w:rsidR="00CE37F9" w:rsidRPr="00270E0C">
        <w:rPr>
          <w:rFonts w:ascii="Times New Roman" w:hAnsi="Times New Roman" w:cs="Times New Roman"/>
          <w:sz w:val="24"/>
          <w:lang w:val="en-GB"/>
        </w:rPr>
        <w:t xml:space="preserve"> pellets))</w:t>
      </w:r>
      <w:r w:rsidR="00926D8D">
        <w:rPr>
          <w:rFonts w:ascii="Times New Roman" w:hAnsi="Times New Roman" w:cs="Times New Roman"/>
          <w:sz w:val="24"/>
          <w:lang w:val="en-GB"/>
        </w:rPr>
        <w:t>.</w:t>
      </w:r>
      <w:r w:rsidR="00196357">
        <w:rPr>
          <w:rFonts w:ascii="Times New Roman" w:hAnsi="Times New Roman" w:cs="Times New Roman"/>
          <w:sz w:val="24"/>
          <w:lang w:val="en-GB"/>
        </w:rPr>
        <w:t xml:space="preserve"> </w:t>
      </w:r>
      <w:r w:rsidR="00926D8D">
        <w:rPr>
          <w:rFonts w:ascii="Times New Roman" w:hAnsi="Times New Roman" w:cs="Times New Roman"/>
          <w:sz w:val="24"/>
          <w:lang w:val="en-GB"/>
        </w:rPr>
        <w:t>Clean fuels included</w:t>
      </w:r>
      <w:r w:rsidR="00CE37F9" w:rsidRPr="00270E0C">
        <w:rPr>
          <w:rFonts w:ascii="Times New Roman" w:hAnsi="Times New Roman" w:cs="Times New Roman"/>
          <w:sz w:val="24"/>
          <w:lang w:val="en-GB"/>
        </w:rPr>
        <w:t xml:space="preserve"> (</w:t>
      </w:r>
      <w:proofErr w:type="spellStart"/>
      <w:r w:rsidR="00926D8D">
        <w:rPr>
          <w:rFonts w:ascii="Times New Roman" w:hAnsi="Times New Roman" w:cs="Times New Roman"/>
          <w:sz w:val="24"/>
          <w:lang w:val="en-GB"/>
        </w:rPr>
        <w:t>i</w:t>
      </w:r>
      <w:proofErr w:type="spellEnd"/>
      <w:r w:rsidR="00CE37F9" w:rsidRPr="00270E0C">
        <w:rPr>
          <w:rFonts w:ascii="Times New Roman" w:hAnsi="Times New Roman" w:cs="Times New Roman"/>
          <w:sz w:val="24"/>
          <w:lang w:val="en-GB"/>
        </w:rPr>
        <w:t>) alcohol fuels, (</w:t>
      </w:r>
      <w:r w:rsidR="00926D8D">
        <w:rPr>
          <w:rFonts w:ascii="Times New Roman" w:hAnsi="Times New Roman" w:cs="Times New Roman"/>
          <w:sz w:val="24"/>
          <w:lang w:val="en-GB"/>
        </w:rPr>
        <w:t>i</w:t>
      </w:r>
      <w:r w:rsidR="00CE37F9" w:rsidRPr="00270E0C">
        <w:rPr>
          <w:rFonts w:ascii="Times New Roman" w:hAnsi="Times New Roman" w:cs="Times New Roman"/>
          <w:sz w:val="24"/>
          <w:lang w:val="en-GB"/>
        </w:rPr>
        <w:t xml:space="preserve">i) </w:t>
      </w:r>
      <w:r w:rsidR="00926D8D">
        <w:rPr>
          <w:rFonts w:ascii="Times New Roman" w:hAnsi="Times New Roman" w:cs="Times New Roman"/>
          <w:sz w:val="24"/>
          <w:lang w:val="en-GB"/>
        </w:rPr>
        <w:t>gas (LPG, biogas, natural gas)</w:t>
      </w:r>
      <w:r w:rsidR="00CE37F9" w:rsidRPr="00270E0C">
        <w:rPr>
          <w:rFonts w:ascii="Times New Roman" w:hAnsi="Times New Roman" w:cs="Times New Roman"/>
          <w:sz w:val="24"/>
          <w:lang w:val="en-GB"/>
        </w:rPr>
        <w:t xml:space="preserve"> and (</w:t>
      </w:r>
      <w:r w:rsidR="00926D8D">
        <w:rPr>
          <w:rFonts w:ascii="Times New Roman" w:hAnsi="Times New Roman" w:cs="Times New Roman"/>
          <w:sz w:val="24"/>
          <w:lang w:val="en-GB"/>
        </w:rPr>
        <w:t>i</w:t>
      </w:r>
      <w:r w:rsidR="00CE37F9" w:rsidRPr="00270E0C">
        <w:rPr>
          <w:rFonts w:ascii="Times New Roman" w:hAnsi="Times New Roman" w:cs="Times New Roman"/>
          <w:sz w:val="24"/>
          <w:lang w:val="en-GB"/>
        </w:rPr>
        <w:t>ii) electricit</w:t>
      </w:r>
      <w:r w:rsidR="00926D8D">
        <w:rPr>
          <w:rFonts w:ascii="Times New Roman" w:hAnsi="Times New Roman" w:cs="Times New Roman"/>
          <w:sz w:val="24"/>
          <w:lang w:val="en-GB"/>
        </w:rPr>
        <w:t>y</w:t>
      </w:r>
      <w:r w:rsidR="00CE37F9" w:rsidRPr="00270E0C">
        <w:rPr>
          <w:rFonts w:ascii="Times New Roman" w:hAnsi="Times New Roman" w:cs="Times New Roman"/>
          <w:sz w:val="24"/>
          <w:lang w:val="en-GB"/>
        </w:rPr>
        <w:t xml:space="preserve">. </w:t>
      </w:r>
    </w:p>
    <w:p w14:paraId="681A5263" w14:textId="77777777" w:rsidR="00CE37F9" w:rsidRPr="00270E0C" w:rsidRDefault="00CE37F9" w:rsidP="00606551">
      <w:pPr>
        <w:spacing w:before="100" w:beforeAutospacing="1" w:after="100" w:afterAutospacing="1" w:line="360" w:lineRule="auto"/>
        <w:jc w:val="both"/>
        <w:rPr>
          <w:rFonts w:ascii="Times New Roman" w:hAnsi="Times New Roman" w:cs="Times New Roman"/>
          <w:b/>
          <w:i/>
          <w:iCs/>
          <w:sz w:val="24"/>
          <w:lang w:val="en-GB"/>
        </w:rPr>
      </w:pPr>
      <w:r w:rsidRPr="00270E0C">
        <w:rPr>
          <w:rFonts w:ascii="Times New Roman" w:hAnsi="Times New Roman" w:cs="Times New Roman"/>
          <w:b/>
          <w:i/>
          <w:iCs/>
          <w:sz w:val="24"/>
          <w:lang w:val="en-GB"/>
        </w:rPr>
        <w:t xml:space="preserve">Comparison: </w:t>
      </w:r>
    </w:p>
    <w:p w14:paraId="7DAC6DA5" w14:textId="4A04A9F4" w:rsidR="00926D8D" w:rsidRDefault="00926D8D" w:rsidP="00606551">
      <w:pPr>
        <w:spacing w:before="100" w:beforeAutospacing="1" w:after="100" w:afterAutospacing="1" w:line="360" w:lineRule="auto"/>
        <w:jc w:val="both"/>
        <w:rPr>
          <w:rFonts w:ascii="Times New Roman" w:hAnsi="Times New Roman" w:cs="Times New Roman"/>
          <w:sz w:val="24"/>
          <w:lang w:val="en-GB"/>
        </w:rPr>
      </w:pPr>
      <w:r>
        <w:rPr>
          <w:rFonts w:ascii="Times New Roman" w:hAnsi="Times New Roman" w:cs="Times New Roman"/>
          <w:sz w:val="24"/>
          <w:lang w:val="en-GB"/>
        </w:rPr>
        <w:t>Solid fuels, biomass or kerosene used for cooking in open fires or traditional stoves.</w:t>
      </w:r>
    </w:p>
    <w:p w14:paraId="6AB61681" w14:textId="106481C4" w:rsidR="00CE37F9" w:rsidRPr="00270E0C" w:rsidRDefault="00CE37F9" w:rsidP="00606551">
      <w:pPr>
        <w:spacing w:before="100" w:beforeAutospacing="1" w:after="100" w:afterAutospacing="1" w:line="360" w:lineRule="auto"/>
        <w:jc w:val="both"/>
        <w:rPr>
          <w:rFonts w:ascii="Times New Roman" w:hAnsi="Times New Roman" w:cs="Times New Roman"/>
          <w:b/>
          <w:i/>
          <w:sz w:val="24"/>
          <w:lang w:val="en-GB"/>
        </w:rPr>
      </w:pPr>
      <w:r w:rsidRPr="00270E0C">
        <w:rPr>
          <w:rFonts w:ascii="Times New Roman" w:hAnsi="Times New Roman" w:cs="Times New Roman"/>
          <w:b/>
          <w:i/>
          <w:iCs/>
          <w:sz w:val="24"/>
          <w:lang w:val="en-GB"/>
        </w:rPr>
        <w:t>Outcome:</w:t>
      </w:r>
      <w:r w:rsidRPr="00270E0C">
        <w:rPr>
          <w:rFonts w:ascii="Times New Roman" w:hAnsi="Times New Roman" w:cs="Times New Roman"/>
          <w:b/>
          <w:i/>
          <w:sz w:val="24"/>
          <w:lang w:val="en-GB"/>
        </w:rPr>
        <w:t xml:space="preserve"> </w:t>
      </w:r>
    </w:p>
    <w:p w14:paraId="668A40EE" w14:textId="084986F8" w:rsidR="00CE37F9" w:rsidRPr="00270E0C" w:rsidRDefault="00A53A6F" w:rsidP="00606551">
      <w:pPr>
        <w:spacing w:before="100" w:beforeAutospacing="1" w:after="100" w:afterAutospacing="1" w:line="360" w:lineRule="auto"/>
        <w:jc w:val="both"/>
        <w:rPr>
          <w:rFonts w:ascii="Times New Roman" w:hAnsi="Times New Roman" w:cs="Times New Roman"/>
          <w:sz w:val="24"/>
          <w:lang w:val="en-GB"/>
        </w:rPr>
      </w:pPr>
      <w:r>
        <w:rPr>
          <w:rFonts w:ascii="Times New Roman" w:hAnsi="Times New Roman" w:cs="Times New Roman"/>
          <w:sz w:val="24"/>
          <w:lang w:val="en-GB"/>
        </w:rPr>
        <w:t>Quantitative measurements of HAP containing respirable particulate matter (PM &lt; 10 microns) and/or CO</w:t>
      </w:r>
      <w:r w:rsidR="00F238DB">
        <w:rPr>
          <w:rFonts w:ascii="Times New Roman" w:hAnsi="Times New Roman" w:cs="Times New Roman"/>
          <w:sz w:val="24"/>
          <w:lang w:val="en-GB"/>
        </w:rPr>
        <w:t>.</w:t>
      </w:r>
      <w:r w:rsidR="00196357">
        <w:rPr>
          <w:rFonts w:ascii="Times New Roman" w:hAnsi="Times New Roman" w:cs="Times New Roman"/>
          <w:sz w:val="24"/>
          <w:lang w:val="en-GB"/>
        </w:rPr>
        <w:t xml:space="preserve"> </w:t>
      </w:r>
      <w:r>
        <w:rPr>
          <w:rFonts w:ascii="Times New Roman" w:hAnsi="Times New Roman" w:cs="Times New Roman"/>
          <w:sz w:val="24"/>
          <w:lang w:val="en-GB"/>
        </w:rPr>
        <w:t xml:space="preserve">Measurements needed to represent at least one full day of cooking (sampling HAP for at least </w:t>
      </w:r>
      <w:r w:rsidR="00CE37F9" w:rsidRPr="00270E0C">
        <w:rPr>
          <w:rFonts w:ascii="Times New Roman" w:hAnsi="Times New Roman" w:cs="Times New Roman"/>
          <w:sz w:val="24"/>
          <w:lang w:val="en-GB"/>
        </w:rPr>
        <w:t>24</w:t>
      </w:r>
      <w:r>
        <w:rPr>
          <w:rFonts w:ascii="Times New Roman" w:hAnsi="Times New Roman" w:cs="Times New Roman"/>
          <w:sz w:val="24"/>
          <w:lang w:val="en-GB"/>
        </w:rPr>
        <w:t xml:space="preserve"> hours</w:t>
      </w:r>
      <w:r w:rsidR="00CE37F9" w:rsidRPr="00270E0C">
        <w:rPr>
          <w:rFonts w:ascii="Times New Roman" w:hAnsi="Times New Roman" w:cs="Times New Roman"/>
          <w:sz w:val="24"/>
          <w:lang w:val="en-GB"/>
        </w:rPr>
        <w:t xml:space="preserve"> (+/- 2 hours)</w:t>
      </w:r>
      <w:r>
        <w:rPr>
          <w:rFonts w:ascii="Times New Roman" w:hAnsi="Times New Roman" w:cs="Times New Roman"/>
          <w:sz w:val="24"/>
          <w:lang w:val="en-GB"/>
        </w:rPr>
        <w:t>)</w:t>
      </w:r>
      <w:r w:rsidR="008A5733">
        <w:rPr>
          <w:rFonts w:ascii="Times New Roman" w:hAnsi="Times New Roman" w:cs="Times New Roman"/>
          <w:sz w:val="24"/>
          <w:lang w:val="en-GB"/>
        </w:rPr>
        <w:t>;</w:t>
      </w:r>
      <w:r>
        <w:rPr>
          <w:rFonts w:ascii="Times New Roman" w:hAnsi="Times New Roman" w:cs="Times New Roman"/>
          <w:sz w:val="24"/>
          <w:lang w:val="en-GB"/>
        </w:rPr>
        <w:t xml:space="preserve"> s</w:t>
      </w:r>
      <w:r w:rsidRPr="00270E0C">
        <w:rPr>
          <w:rFonts w:ascii="Times New Roman" w:hAnsi="Times New Roman" w:cs="Times New Roman"/>
          <w:sz w:val="24"/>
          <w:lang w:val="en-GB"/>
        </w:rPr>
        <w:t xml:space="preserve">tudies </w:t>
      </w:r>
      <w:r>
        <w:rPr>
          <w:rFonts w:ascii="Times New Roman" w:hAnsi="Times New Roman" w:cs="Times New Roman"/>
          <w:sz w:val="24"/>
          <w:lang w:val="en-GB"/>
        </w:rPr>
        <w:t>with</w:t>
      </w:r>
      <w:r w:rsidRPr="00270E0C">
        <w:rPr>
          <w:rFonts w:ascii="Times New Roman" w:hAnsi="Times New Roman" w:cs="Times New Roman"/>
          <w:sz w:val="24"/>
          <w:lang w:val="en-GB"/>
        </w:rPr>
        <w:t xml:space="preserve"> less than 22 hours</w:t>
      </w:r>
      <w:r>
        <w:rPr>
          <w:rFonts w:ascii="Times New Roman" w:hAnsi="Times New Roman" w:cs="Times New Roman"/>
          <w:sz w:val="24"/>
          <w:lang w:val="en-GB"/>
        </w:rPr>
        <w:t xml:space="preserve"> duration</w:t>
      </w:r>
      <w:r w:rsidRPr="00270E0C">
        <w:rPr>
          <w:rFonts w:ascii="Times New Roman" w:hAnsi="Times New Roman" w:cs="Times New Roman"/>
          <w:sz w:val="24"/>
          <w:lang w:val="en-GB"/>
        </w:rPr>
        <w:t xml:space="preserve"> were excluded as </w:t>
      </w:r>
      <w:r>
        <w:rPr>
          <w:rFonts w:ascii="Times New Roman" w:hAnsi="Times New Roman" w:cs="Times New Roman"/>
          <w:sz w:val="24"/>
          <w:lang w:val="en-GB"/>
        </w:rPr>
        <w:t>not</w:t>
      </w:r>
      <w:r w:rsidRPr="00270E0C">
        <w:rPr>
          <w:rFonts w:ascii="Times New Roman" w:hAnsi="Times New Roman" w:cs="Times New Roman"/>
          <w:sz w:val="24"/>
          <w:lang w:val="en-GB"/>
        </w:rPr>
        <w:t xml:space="preserve"> represent</w:t>
      </w:r>
      <w:r>
        <w:rPr>
          <w:rFonts w:ascii="Times New Roman" w:hAnsi="Times New Roman" w:cs="Times New Roman"/>
          <w:sz w:val="24"/>
          <w:lang w:val="en-GB"/>
        </w:rPr>
        <w:t>ing</w:t>
      </w:r>
      <w:r w:rsidRPr="00270E0C">
        <w:rPr>
          <w:rFonts w:ascii="Times New Roman" w:hAnsi="Times New Roman" w:cs="Times New Roman"/>
          <w:sz w:val="24"/>
          <w:lang w:val="en-GB"/>
        </w:rPr>
        <w:t xml:space="preserve"> daily time-weighted averages</w:t>
      </w:r>
      <w:r>
        <w:rPr>
          <w:rFonts w:ascii="Times New Roman" w:hAnsi="Times New Roman" w:cs="Times New Roman"/>
          <w:sz w:val="24"/>
          <w:lang w:val="en-GB"/>
        </w:rPr>
        <w:t>.</w:t>
      </w:r>
      <w:r w:rsidR="00CE37F9" w:rsidRPr="00270E0C">
        <w:rPr>
          <w:rFonts w:ascii="Times New Roman" w:hAnsi="Times New Roman" w:cs="Times New Roman"/>
          <w:sz w:val="24"/>
          <w:lang w:val="en-GB"/>
        </w:rPr>
        <w:t xml:space="preserve"> </w:t>
      </w:r>
      <w:r>
        <w:rPr>
          <w:rFonts w:ascii="Times New Roman" w:hAnsi="Times New Roman" w:cs="Times New Roman"/>
          <w:sz w:val="24"/>
          <w:lang w:val="en-GB"/>
        </w:rPr>
        <w:t>For both pollutants, measurement of</w:t>
      </w:r>
      <w:r w:rsidR="002940BE" w:rsidRPr="00270E0C">
        <w:rPr>
          <w:rFonts w:ascii="Times New Roman" w:hAnsi="Times New Roman" w:cs="Times New Roman"/>
          <w:sz w:val="24"/>
          <w:lang w:val="en-GB"/>
        </w:rPr>
        <w:t xml:space="preserve"> </w:t>
      </w:r>
      <w:r w:rsidR="00CE37F9" w:rsidRPr="00270E0C">
        <w:rPr>
          <w:rFonts w:ascii="Times New Roman" w:hAnsi="Times New Roman" w:cs="Times New Roman"/>
          <w:sz w:val="24"/>
          <w:lang w:val="en-GB"/>
        </w:rPr>
        <w:t xml:space="preserve">concentrations </w:t>
      </w:r>
      <w:r>
        <w:rPr>
          <w:rFonts w:ascii="Times New Roman" w:hAnsi="Times New Roman" w:cs="Times New Roman"/>
          <w:sz w:val="24"/>
          <w:lang w:val="en-GB"/>
        </w:rPr>
        <w:t xml:space="preserve">(levels in kitchens) and personal exposure (measured in adults and/ or children) </w:t>
      </w:r>
      <w:r>
        <w:rPr>
          <w:rFonts w:ascii="Times New Roman" w:hAnsi="Times New Roman" w:cs="Times New Roman"/>
          <w:sz w:val="24"/>
          <w:lang w:val="en-GB"/>
        </w:rPr>
        <w:lastRenderedPageBreak/>
        <w:t>were included.</w:t>
      </w:r>
      <w:r w:rsidR="00CE37F9" w:rsidRPr="00270E0C">
        <w:rPr>
          <w:rFonts w:ascii="Times New Roman" w:hAnsi="Times New Roman" w:cs="Times New Roman"/>
          <w:sz w:val="24"/>
          <w:lang w:val="en-GB"/>
        </w:rPr>
        <w:t xml:space="preserve"> </w:t>
      </w:r>
      <w:r>
        <w:rPr>
          <w:rFonts w:ascii="Times New Roman" w:hAnsi="Times New Roman" w:cs="Times New Roman"/>
          <w:sz w:val="24"/>
          <w:lang w:val="en-GB"/>
        </w:rPr>
        <w:t xml:space="preserve">For each study/ intervention it was therefore possible to have up to four estimates of HAP: </w:t>
      </w:r>
      <w:r w:rsidR="00CE37F9" w:rsidRPr="00270E0C">
        <w:rPr>
          <w:rFonts w:ascii="Times New Roman" w:hAnsi="Times New Roman" w:cs="Times New Roman"/>
          <w:sz w:val="24"/>
          <w:lang w:val="en-GB"/>
        </w:rPr>
        <w:t xml:space="preserve">kitchen PM, kitchen CO, personal PM and personal CO. </w:t>
      </w:r>
    </w:p>
    <w:p w14:paraId="07E238AF" w14:textId="4DBFAC7C" w:rsidR="00CE37F9" w:rsidRPr="00270E0C" w:rsidRDefault="00EC19C3" w:rsidP="00606551">
      <w:pPr>
        <w:spacing w:before="100" w:beforeAutospacing="1" w:after="100" w:afterAutospacing="1" w:line="360" w:lineRule="auto"/>
        <w:jc w:val="both"/>
        <w:rPr>
          <w:rFonts w:ascii="Times New Roman" w:hAnsi="Times New Roman" w:cs="Times New Roman"/>
          <w:sz w:val="24"/>
          <w:lang w:val="en-GB"/>
        </w:rPr>
      </w:pPr>
      <w:r>
        <w:rPr>
          <w:rFonts w:ascii="Times New Roman" w:hAnsi="Times New Roman" w:cs="Times New Roman"/>
          <w:bCs/>
          <w:sz w:val="24"/>
          <w:lang w:val="en-GB"/>
        </w:rPr>
        <w:t xml:space="preserve">Eligible study designs included </w:t>
      </w:r>
      <w:r>
        <w:rPr>
          <w:rFonts w:ascii="Times New Roman" w:hAnsi="Times New Roman" w:cs="Times New Roman"/>
          <w:sz w:val="24"/>
          <w:lang w:val="en-GB"/>
        </w:rPr>
        <w:t>r</w:t>
      </w:r>
      <w:r w:rsidR="00CE37F9" w:rsidRPr="00270E0C">
        <w:rPr>
          <w:rFonts w:ascii="Times New Roman" w:hAnsi="Times New Roman" w:cs="Times New Roman"/>
          <w:sz w:val="24"/>
          <w:lang w:val="en-GB"/>
        </w:rPr>
        <w:t xml:space="preserve">andomized controlled trials (RCTs), before-and-after studies with or without a control group and cross-sectional study designs. For before-and-after studies, only intervention group data were used </w:t>
      </w:r>
      <w:r>
        <w:rPr>
          <w:rFonts w:ascii="Times New Roman" w:hAnsi="Times New Roman" w:cs="Times New Roman"/>
          <w:sz w:val="24"/>
          <w:lang w:val="en-GB"/>
        </w:rPr>
        <w:t xml:space="preserve">due to the majority not having a control comparison group. </w:t>
      </w:r>
    </w:p>
    <w:p w14:paraId="0CA551DE" w14:textId="1073A8AB" w:rsidR="00CE37F9" w:rsidRPr="00EC19C3" w:rsidRDefault="00CE37F9" w:rsidP="00606551">
      <w:pPr>
        <w:spacing w:before="100" w:beforeAutospacing="1" w:after="100" w:afterAutospacing="1" w:line="360" w:lineRule="auto"/>
        <w:jc w:val="both"/>
        <w:rPr>
          <w:rFonts w:ascii="Times New Roman" w:hAnsi="Times New Roman" w:cs="Times New Roman"/>
          <w:b/>
          <w:iCs/>
          <w:sz w:val="24"/>
          <w:lang w:val="en-GB"/>
        </w:rPr>
      </w:pPr>
      <w:r w:rsidRPr="00EC19C3">
        <w:rPr>
          <w:rFonts w:ascii="Times New Roman" w:hAnsi="Times New Roman" w:cs="Times New Roman"/>
          <w:b/>
          <w:iCs/>
          <w:sz w:val="24"/>
          <w:lang w:val="en-GB"/>
        </w:rPr>
        <w:t>Study selection</w:t>
      </w:r>
      <w:r w:rsidRPr="00EC19C3">
        <w:rPr>
          <w:rFonts w:ascii="Times New Roman" w:hAnsi="Times New Roman" w:cs="Times New Roman"/>
          <w:iCs/>
          <w:sz w:val="24"/>
          <w:lang w:val="en-GB"/>
        </w:rPr>
        <w:t xml:space="preserve"> </w:t>
      </w:r>
    </w:p>
    <w:p w14:paraId="3D425F48" w14:textId="06F98DDA" w:rsidR="00CE37F9" w:rsidRPr="00270E0C" w:rsidRDefault="00CE37F9" w:rsidP="00606551">
      <w:pPr>
        <w:spacing w:before="100" w:beforeAutospacing="1" w:after="100" w:afterAutospacing="1" w:line="360" w:lineRule="auto"/>
        <w:jc w:val="both"/>
        <w:rPr>
          <w:rFonts w:ascii="Times New Roman" w:hAnsi="Times New Roman" w:cs="Times New Roman"/>
          <w:sz w:val="24"/>
          <w:lang w:val="en-GB"/>
        </w:rPr>
      </w:pPr>
      <w:r w:rsidRPr="00270E0C">
        <w:rPr>
          <w:rFonts w:ascii="Times New Roman" w:hAnsi="Times New Roman" w:cs="Times New Roman"/>
          <w:sz w:val="24"/>
          <w:lang w:val="en-GB"/>
        </w:rPr>
        <w:t xml:space="preserve">Titles and abstracts and </w:t>
      </w:r>
      <w:r w:rsidR="00EC19C3">
        <w:rPr>
          <w:rFonts w:ascii="Times New Roman" w:hAnsi="Times New Roman" w:cs="Times New Roman"/>
          <w:sz w:val="24"/>
          <w:lang w:val="en-GB"/>
        </w:rPr>
        <w:t>literature identified from unpublished sources</w:t>
      </w:r>
      <w:r w:rsidRPr="00270E0C">
        <w:rPr>
          <w:rFonts w:ascii="Times New Roman" w:hAnsi="Times New Roman" w:cs="Times New Roman"/>
          <w:sz w:val="24"/>
          <w:lang w:val="en-GB"/>
        </w:rPr>
        <w:t xml:space="preserve"> </w:t>
      </w:r>
      <w:r w:rsidR="00EC19C3">
        <w:rPr>
          <w:rFonts w:ascii="Times New Roman" w:hAnsi="Times New Roman" w:cs="Times New Roman"/>
          <w:sz w:val="24"/>
          <w:lang w:val="en-GB"/>
        </w:rPr>
        <w:t>(</w:t>
      </w:r>
      <w:r w:rsidRPr="00270E0C">
        <w:rPr>
          <w:rFonts w:ascii="Times New Roman" w:hAnsi="Times New Roman" w:cs="Times New Roman"/>
          <w:sz w:val="24"/>
          <w:lang w:val="en-GB"/>
        </w:rPr>
        <w:t>grey literature</w:t>
      </w:r>
      <w:r w:rsidR="00EC19C3">
        <w:rPr>
          <w:rFonts w:ascii="Times New Roman" w:hAnsi="Times New Roman" w:cs="Times New Roman"/>
          <w:sz w:val="24"/>
          <w:lang w:val="en-GB"/>
        </w:rPr>
        <w:t xml:space="preserve"> and websites)</w:t>
      </w:r>
      <w:r w:rsidRPr="00270E0C">
        <w:rPr>
          <w:rFonts w:ascii="Times New Roman" w:hAnsi="Times New Roman" w:cs="Times New Roman"/>
          <w:sz w:val="24"/>
          <w:lang w:val="en-GB"/>
        </w:rPr>
        <w:t xml:space="preserve"> were checked for relevance by two of the review team (NF, </w:t>
      </w:r>
      <w:r w:rsidR="004F494A">
        <w:rPr>
          <w:rFonts w:ascii="Times New Roman" w:hAnsi="Times New Roman" w:cs="Times New Roman"/>
          <w:sz w:val="24"/>
          <w:lang w:val="en-GB"/>
        </w:rPr>
        <w:t>RL</w:t>
      </w:r>
      <w:r w:rsidRPr="00270E0C">
        <w:rPr>
          <w:rFonts w:ascii="Times New Roman" w:hAnsi="Times New Roman" w:cs="Times New Roman"/>
          <w:sz w:val="24"/>
          <w:lang w:val="en-GB"/>
        </w:rPr>
        <w:t xml:space="preserve">). The full texts of those potentially meeting the inclusion criteria were screened by four of the review team (NF, </w:t>
      </w:r>
      <w:r w:rsidR="004F494A">
        <w:rPr>
          <w:rFonts w:ascii="Times New Roman" w:hAnsi="Times New Roman" w:cs="Times New Roman"/>
          <w:sz w:val="24"/>
          <w:lang w:val="en-GB"/>
        </w:rPr>
        <w:t>RL</w:t>
      </w:r>
      <w:r w:rsidRPr="00270E0C">
        <w:rPr>
          <w:rFonts w:ascii="Times New Roman" w:hAnsi="Times New Roman" w:cs="Times New Roman"/>
          <w:sz w:val="24"/>
          <w:lang w:val="en-GB"/>
        </w:rPr>
        <w:t xml:space="preserve">, KJ, MJ) and independently assessed by an additional reviewer (DP). </w:t>
      </w:r>
      <w:r w:rsidRPr="00270E0C" w:rsidDel="00BD7ACF">
        <w:rPr>
          <w:rFonts w:ascii="Times New Roman" w:hAnsi="Times New Roman" w:cs="Times New Roman"/>
          <w:sz w:val="24"/>
          <w:lang w:val="en-GB"/>
        </w:rPr>
        <w:t xml:space="preserve">Those clearly not meeting the inclusion criteria were excluded. </w:t>
      </w:r>
      <w:r w:rsidRPr="00270E0C">
        <w:rPr>
          <w:rFonts w:ascii="Times New Roman" w:hAnsi="Times New Roman" w:cs="Times New Roman"/>
          <w:sz w:val="24"/>
          <w:lang w:val="en-GB"/>
        </w:rPr>
        <w:t xml:space="preserve">At each stage of filtering </w:t>
      </w:r>
      <w:r w:rsidR="004F494A">
        <w:rPr>
          <w:rFonts w:ascii="Times New Roman" w:hAnsi="Times New Roman" w:cs="Times New Roman"/>
          <w:sz w:val="24"/>
          <w:lang w:val="en-GB"/>
        </w:rPr>
        <w:t>2</w:t>
      </w:r>
      <w:r w:rsidRPr="00270E0C">
        <w:rPr>
          <w:rFonts w:ascii="Times New Roman" w:hAnsi="Times New Roman" w:cs="Times New Roman"/>
          <w:sz w:val="24"/>
          <w:lang w:val="en-GB"/>
        </w:rPr>
        <w:t>0% verification was undertaken independently by two reviewers with any disco</w:t>
      </w:r>
      <w:r w:rsidR="004F494A">
        <w:rPr>
          <w:rFonts w:ascii="Times New Roman" w:hAnsi="Times New Roman" w:cs="Times New Roman"/>
          <w:sz w:val="24"/>
          <w:lang w:val="en-GB"/>
        </w:rPr>
        <w:t>rd</w:t>
      </w:r>
      <w:r w:rsidRPr="00270E0C">
        <w:rPr>
          <w:rFonts w:ascii="Times New Roman" w:hAnsi="Times New Roman" w:cs="Times New Roman"/>
          <w:sz w:val="24"/>
          <w:lang w:val="en-GB"/>
        </w:rPr>
        <w:t xml:space="preserve">ant decisions being reconciled amongst the review team. </w:t>
      </w:r>
    </w:p>
    <w:p w14:paraId="6D0A4F86" w14:textId="334BF851" w:rsidR="00CE37F9" w:rsidRPr="00270E0C" w:rsidRDefault="00CE37F9" w:rsidP="00606551">
      <w:pPr>
        <w:spacing w:before="100" w:beforeAutospacing="1" w:after="100" w:afterAutospacing="1" w:line="360" w:lineRule="auto"/>
        <w:jc w:val="both"/>
        <w:rPr>
          <w:rFonts w:ascii="Times New Roman" w:hAnsi="Times New Roman" w:cs="Times New Roman"/>
          <w:sz w:val="24"/>
          <w:lang w:val="en-GB"/>
        </w:rPr>
      </w:pPr>
      <w:r w:rsidRPr="00270E0C">
        <w:rPr>
          <w:rFonts w:ascii="Times New Roman" w:hAnsi="Times New Roman" w:cs="Times New Roman"/>
          <w:sz w:val="24"/>
          <w:lang w:val="en-GB"/>
        </w:rPr>
        <w:t xml:space="preserve">Data extraction </w:t>
      </w:r>
      <w:r w:rsidR="00EC19C3">
        <w:rPr>
          <w:rFonts w:ascii="Times New Roman" w:hAnsi="Times New Roman" w:cs="Times New Roman"/>
          <w:sz w:val="24"/>
          <w:lang w:val="en-GB"/>
        </w:rPr>
        <w:t xml:space="preserve">was conducted using bespoke pre-piloted forms recording </w:t>
      </w:r>
      <w:r w:rsidR="00EC19C3" w:rsidRPr="00270E0C">
        <w:rPr>
          <w:rFonts w:ascii="Times New Roman" w:hAnsi="Times New Roman" w:cs="Times New Roman"/>
          <w:sz w:val="24"/>
          <w:lang w:val="en-GB"/>
        </w:rPr>
        <w:t>author</w:t>
      </w:r>
      <w:r w:rsidR="00EC19C3">
        <w:rPr>
          <w:rFonts w:ascii="Times New Roman" w:hAnsi="Times New Roman" w:cs="Times New Roman"/>
          <w:sz w:val="24"/>
          <w:lang w:val="en-GB"/>
        </w:rPr>
        <w:t>,</w:t>
      </w:r>
      <w:r w:rsidR="00EC19C3" w:rsidRPr="00270E0C">
        <w:rPr>
          <w:rFonts w:ascii="Times New Roman" w:hAnsi="Times New Roman" w:cs="Times New Roman"/>
          <w:sz w:val="24"/>
          <w:lang w:val="en-GB"/>
        </w:rPr>
        <w:t xml:space="preserve"> year, country</w:t>
      </w:r>
      <w:r w:rsidR="00EC19C3">
        <w:rPr>
          <w:rFonts w:ascii="Times New Roman" w:hAnsi="Times New Roman" w:cs="Times New Roman"/>
          <w:sz w:val="24"/>
          <w:lang w:val="en-GB"/>
        </w:rPr>
        <w:t>,</w:t>
      </w:r>
      <w:r w:rsidR="00EC19C3" w:rsidRPr="00270E0C">
        <w:rPr>
          <w:rFonts w:ascii="Times New Roman" w:hAnsi="Times New Roman" w:cs="Times New Roman"/>
          <w:sz w:val="24"/>
          <w:lang w:val="en-GB"/>
        </w:rPr>
        <w:t xml:space="preserve"> season (where applicable), baseline stove and fuel, intervention stove and fuel, study design, duration of follow up, number of homes assessed, analytical or sampling approach, sampling period, baseline and post-intervention data on kitchen concentrations of and personal exposure to PM and CO (mean and standard deviation, where available). </w:t>
      </w:r>
      <w:r w:rsidR="00EC19C3">
        <w:rPr>
          <w:rFonts w:ascii="Times New Roman" w:hAnsi="Times New Roman" w:cs="Times New Roman"/>
          <w:sz w:val="24"/>
          <w:lang w:val="en-GB"/>
        </w:rPr>
        <w:t>O</w:t>
      </w:r>
      <w:r w:rsidRPr="00270E0C">
        <w:rPr>
          <w:rFonts w:ascii="Times New Roman" w:hAnsi="Times New Roman" w:cs="Times New Roman"/>
          <w:sz w:val="24"/>
          <w:lang w:val="en-GB"/>
        </w:rPr>
        <w:t xml:space="preserve">ne reviewer (one of NF, </w:t>
      </w:r>
      <w:r w:rsidR="004F494A">
        <w:rPr>
          <w:rFonts w:ascii="Times New Roman" w:hAnsi="Times New Roman" w:cs="Times New Roman"/>
          <w:sz w:val="24"/>
          <w:lang w:val="en-GB"/>
        </w:rPr>
        <w:t>RL</w:t>
      </w:r>
      <w:r w:rsidRPr="00270E0C">
        <w:rPr>
          <w:rFonts w:ascii="Times New Roman" w:hAnsi="Times New Roman" w:cs="Times New Roman"/>
          <w:sz w:val="24"/>
          <w:lang w:val="en-GB"/>
        </w:rPr>
        <w:t xml:space="preserve">, KJ and MJ) </w:t>
      </w:r>
      <w:r w:rsidR="00EC19C3">
        <w:rPr>
          <w:rFonts w:ascii="Times New Roman" w:hAnsi="Times New Roman" w:cs="Times New Roman"/>
          <w:sz w:val="24"/>
          <w:lang w:val="en-GB"/>
        </w:rPr>
        <w:t xml:space="preserve">completed each data extraction form with </w:t>
      </w:r>
      <w:r w:rsidRPr="00270E0C">
        <w:rPr>
          <w:rFonts w:ascii="Times New Roman" w:hAnsi="Times New Roman" w:cs="Times New Roman"/>
          <w:sz w:val="24"/>
          <w:lang w:val="en-GB"/>
        </w:rPr>
        <w:t xml:space="preserve">20% </w:t>
      </w:r>
      <w:r w:rsidR="00EC19C3">
        <w:rPr>
          <w:rFonts w:ascii="Times New Roman" w:hAnsi="Times New Roman" w:cs="Times New Roman"/>
          <w:sz w:val="24"/>
          <w:lang w:val="en-GB"/>
        </w:rPr>
        <w:t>verification through double extraction with another reviewer-</w:t>
      </w:r>
      <w:r w:rsidRPr="00270E0C">
        <w:rPr>
          <w:rFonts w:ascii="Times New Roman" w:hAnsi="Times New Roman" w:cs="Times New Roman"/>
          <w:sz w:val="24"/>
          <w:lang w:val="en-GB"/>
        </w:rPr>
        <w:t xml:space="preserve"> discrepancies </w:t>
      </w:r>
      <w:r w:rsidR="00EC19C3">
        <w:rPr>
          <w:rFonts w:ascii="Times New Roman" w:hAnsi="Times New Roman" w:cs="Times New Roman"/>
          <w:sz w:val="24"/>
          <w:lang w:val="en-GB"/>
        </w:rPr>
        <w:t xml:space="preserve">being </w:t>
      </w:r>
      <w:r w:rsidRPr="00270E0C">
        <w:rPr>
          <w:rFonts w:ascii="Times New Roman" w:hAnsi="Times New Roman" w:cs="Times New Roman"/>
          <w:sz w:val="24"/>
          <w:lang w:val="en-GB"/>
        </w:rPr>
        <w:t xml:space="preserve">resolved through discussion. </w:t>
      </w:r>
    </w:p>
    <w:p w14:paraId="09371F32" w14:textId="28FDB776" w:rsidR="00CE37F9" w:rsidRPr="00270E0C" w:rsidRDefault="00D014D1" w:rsidP="00606551">
      <w:pPr>
        <w:spacing w:before="100" w:beforeAutospacing="1" w:after="100" w:afterAutospacing="1" w:line="360" w:lineRule="auto"/>
        <w:jc w:val="both"/>
        <w:rPr>
          <w:rFonts w:ascii="Times New Roman" w:hAnsi="Times New Roman" w:cs="Times New Roman"/>
          <w:sz w:val="24"/>
          <w:lang w:val="en-GB"/>
        </w:rPr>
      </w:pPr>
      <w:bookmarkStart w:id="1" w:name="_Toc244016381"/>
      <w:r w:rsidRPr="00270E0C">
        <w:rPr>
          <w:rFonts w:ascii="Times New Roman" w:hAnsi="Times New Roman" w:cs="Times New Roman"/>
          <w:sz w:val="24"/>
          <w:lang w:val="en-GB"/>
        </w:rPr>
        <w:t>Quality appraisal was assessed using tools developed by the Department of Public Health and Policy, University of Liverpool (Liverpool Quality Assessment Tools (LQATs))</w:t>
      </w:r>
      <w:r w:rsidR="0051046C">
        <w:rPr>
          <w:rFonts w:ascii="Times New Roman" w:hAnsi="Times New Roman" w:cs="Times New Roman"/>
          <w:sz w:val="24"/>
          <w:lang w:val="en-GB"/>
        </w:rPr>
        <w:t xml:space="preserve"> </w:t>
      </w:r>
      <w:r w:rsidR="0051046C">
        <w:rPr>
          <w:rFonts w:ascii="Times New Roman" w:hAnsi="Times New Roman" w:cs="Times New Roman"/>
          <w:sz w:val="24"/>
          <w:lang w:val="en-GB"/>
        </w:rPr>
        <w:fldChar w:fldCharType="begin"/>
      </w:r>
      <w:r w:rsidR="0051046C">
        <w:rPr>
          <w:rFonts w:ascii="Times New Roman" w:hAnsi="Times New Roman" w:cs="Times New Roman"/>
          <w:sz w:val="24"/>
          <w:lang w:val="en-GB"/>
        </w:rPr>
        <w:instrText xml:space="preserve"> ADDIN ZOTERO_ITEM CSL_CITATION {"citationID":"OXTmowE2","properties":{"formattedCitation":"(Pope {\\i{}et al} 2016)","plainCitation":"(Pope et al 2016)","noteIndex":0},"citationItems":[{"id":17723,"uris":["http://zotero.org/groups/73355/items/ZQPYSQRU"],"uri":["http://zotero.org/groups/73355/items/ZQPYSQRU"],"itemData":{"id":17723,"type":"article","publisher":"University of Liverpool","title":"Methodological quality of individual studies was assessed using Liverpool Quality Assessment Tools","author":[{"family":"Pope","given":"Dan"},{"family":"Bruce","given":"Nigel"},{"family":"Irving","given":"G"},{"family":"Rehfuess","given":"Eva"}],"issued":{"date-parts":[["2016"]]}}}],"schema":"https://github.com/citation-style-language/schema/raw/master/csl-citation.json"} </w:instrText>
      </w:r>
      <w:r w:rsidR="0051046C">
        <w:rPr>
          <w:rFonts w:ascii="Times New Roman" w:hAnsi="Times New Roman" w:cs="Times New Roman"/>
          <w:sz w:val="24"/>
          <w:lang w:val="en-GB"/>
        </w:rPr>
        <w:fldChar w:fldCharType="separate"/>
      </w:r>
      <w:r w:rsidR="0051046C" w:rsidRPr="0051046C">
        <w:rPr>
          <w:rFonts w:ascii="Times New Roman" w:hAnsi="Times New Roman" w:cs="Times New Roman"/>
          <w:sz w:val="24"/>
        </w:rPr>
        <w:t xml:space="preserve">(Pope </w:t>
      </w:r>
      <w:r w:rsidR="0051046C" w:rsidRPr="0051046C">
        <w:rPr>
          <w:rFonts w:ascii="Times New Roman" w:hAnsi="Times New Roman" w:cs="Times New Roman"/>
          <w:i/>
          <w:iCs/>
          <w:sz w:val="24"/>
        </w:rPr>
        <w:t>et al</w:t>
      </w:r>
      <w:r w:rsidR="0051046C" w:rsidRPr="0051046C">
        <w:rPr>
          <w:rFonts w:ascii="Times New Roman" w:hAnsi="Times New Roman" w:cs="Times New Roman"/>
          <w:sz w:val="24"/>
        </w:rPr>
        <w:t xml:space="preserve"> 2016)</w:t>
      </w:r>
      <w:r w:rsidR="0051046C">
        <w:rPr>
          <w:rFonts w:ascii="Times New Roman" w:hAnsi="Times New Roman" w:cs="Times New Roman"/>
          <w:sz w:val="24"/>
          <w:lang w:val="en-GB"/>
        </w:rPr>
        <w:fldChar w:fldCharType="end"/>
      </w:r>
      <w:r w:rsidRPr="00270E0C">
        <w:rPr>
          <w:rFonts w:ascii="Times New Roman" w:hAnsi="Times New Roman" w:cs="Times New Roman"/>
          <w:sz w:val="24"/>
          <w:lang w:val="en-GB"/>
        </w:rPr>
        <w:t>.</w:t>
      </w:r>
      <w:r w:rsidR="0051046C">
        <w:rPr>
          <w:rFonts w:ascii="Times New Roman" w:hAnsi="Times New Roman" w:cs="Times New Roman"/>
          <w:sz w:val="24"/>
          <w:lang w:val="en-GB"/>
        </w:rPr>
        <w:t xml:space="preserve"> T</w:t>
      </w:r>
      <w:r>
        <w:rPr>
          <w:rFonts w:ascii="Times New Roman" w:hAnsi="Times New Roman" w:cs="Times New Roman"/>
          <w:sz w:val="24"/>
          <w:lang w:val="en-GB"/>
        </w:rPr>
        <w:t xml:space="preserve">he tools have been used extensively across a wide range of health outcomes </w:t>
      </w:r>
      <w:r w:rsidR="0051046C">
        <w:rPr>
          <w:rFonts w:ascii="Times New Roman" w:hAnsi="Times New Roman" w:cs="Times New Roman"/>
          <w:sz w:val="24"/>
          <w:lang w:val="en-GB"/>
        </w:rPr>
        <w:fldChar w:fldCharType="begin"/>
      </w:r>
      <w:r w:rsidR="0051046C">
        <w:rPr>
          <w:rFonts w:ascii="Times New Roman" w:hAnsi="Times New Roman" w:cs="Times New Roman"/>
          <w:sz w:val="24"/>
          <w:lang w:val="en-GB"/>
        </w:rPr>
        <w:instrText xml:space="preserve"> ADDIN ZOTERO_ITEM CSL_CITATION {"citationID":"g8nO4bSX","properties":{"formattedCitation":"(Bruce {\\i{}et al} 2015, Garn {\\i{}et al} 2017, Ronzi {\\i{}et al} 2018, Rehfuess {\\i{}et al} 2013)","plainCitation":"(Bruce et al 2015, Garn et al 2017, Ronzi et al 2018, Rehfuess et al 2013)","noteIndex":0},"citationItems":[{"id":17680,"uris":["http://zotero.org/groups/73355/items/6R2QNJGV"],"uri":["http://zotero.org/groups/73355/items/6R2QNJGV"],"itemData":{"id":17680,"type":"article-journal","abstract":"Background Around 2.4 billion people use traditional biomass fuels for household cooking or heating. In 2006, the International Agency for Research on Cancer (IARC) concluded emissions from household coal combustion are a Group 1 carcinogen, while those from biomass were categorised as 2A due to epidemiologic limitations. This review updates the epidemiologic evidence and provides risk estimates for the 2010 Global Burden of Disease study.\nMethods Searches were conducted of 10 databases to July 2012 for studies of clinically diagnosed or pathologically confirmed lung cancer associated with household biomass use for cooking and/or heating.\nFindings Fourteen eligible studies of biomass cooking or heating were identified: 13 had independent estimates (12 cooking only), all were case-control designs and provided 8221 cases and 11 342 controls. The ORs for lung cancer risk with biomass for cooking and/or heating were OR 1.17 (95% CI 1.01 to 1.37) overall, and 1.15 (95% CI 0.97 to 1.37) for cooking only. Publication bias was not detected, but more than half the studies did not explicitly describe a clean reference category. Sensitivity analyses restricted to studies with adequate adjustment and a clean reference category found ORs of 1.21 (95% CI 1.05 to 1.39) for men (two reports, compiling five studies) and 1.95 (95% CI 1.16 to 3.27) for women (five reports, compiling eight studies). Exposure–response evidence was seen for men, and higher risk for women in developing compared with developed countries, consistent with higher exposures in the former.\nConclusions There is now stronger evidence for biomass fuel use causing lung cancer, but future studies need better exposure assessment to strengthen exposure–response evidence.","container-title":"Thorax","DOI":"10.1136/thoraxjnl-2014-206625","ISSN":"0040-6376, 1468-3296","issue":"5","language":"en","note":"publisher: BMJ Publishing Group Ltd\nsection: Environmental exposure\nPMID: 25758120","page":"433-441","source":"thorax.bmj.com","title":"Does household use of biomass fuel cause lung cancer? A systematic review and evaluation of the evidence for the GBD 2010 study","title-short":"Does household use of biomass fuel cause lung cancer?","volume":"70","author":[{"family":"Bruce","given":"Nigel"},{"family":"Dherani","given":"Mukesh"},{"family":"Liu","given":"Rui"},{"family":"Hosgood","given":"H. Dean"},{"family":"Sapkota","given":"Amir"},{"family":"Smith","given":"Kirk R."},{"family":"Straif","given":"Kurt"},{"family":"Lan","given":"Qing"},{"family":"Pope","given":"Daniel"}],"issued":{"date-parts":[["2015",5,1]]}}},{"id":17684,"uris":["http://zotero.org/groups/73355/items/RF4I9EVJ"],"uri":["http://zotero.org/groups/73355/items/RF4I9EVJ"],"itemData":{"id":17684,"type":"article-journal","abstract":"Background\nAn estimated 2.4 billion people still lack access to improved sanitation and 946 million still practice open defecation. The World Health Organization (WHO) commissioned this review to assess the impact of sanitation on coverage and use, as part of its effort to develop a set of guidelines on sanitation and health.\nMethods and findings\nWe systematically reviewed the literature and used meta-analysis to quantitatively characterize how different sanitation interventions impact latrine coverage and use. We also assessed both qualitative and quantitative studies to understand how different structural and design characteristics of sanitation are associated with individual latrine use. A total of 64 studies met our eligibility criteria. Of 27 intervention studies that reported on household latrine coverage and provided a point estimate with confidence interval, the average increase in coverage was 14% (95% CI: 10%, 19%). The intervention types with the largest absolute increases in coverage included the Indian government's “Total Sanitation Campaign” (27%; 95% CI: 14%, 39%), latrine subsidy/provision interventions (16%; 95% CI: 8%, 24%), latrine subsidy/provision interventions that also incorporated education components (17%; 95% CI: −5%, 38%), sewerage interventions (14%; 95% CI: 1%, 28%), sanitation education interventions (14%; 95% CI: 3%, 26%), and community-led total sanitation interventions (12%; 95% CI: −2%, 27%). Of 10 intervention studies that reported on household latrine use, the average increase was 13% (95% CI: 4%, 21%). The sanitation interventions and contexts in which they were implemented varied, leading to high heterogeneity across studies. We found 24 studies that examined the association between structural and design characteristics of sanitation facilities and facility use. These studies reported that better maintenance, accessibility, privacy, facility type, cleanliness, newer latrines, and better hygiene access were all frequently associated with higher use, whereas poorer sanitation conditions were associated with lower use.\nConclusions\nOur results indicate that most sanitation interventions only had a modest impact on increasing latrine coverage and use. A further understanding of how different sanitation characteristics and sanitation interventions impact coverage and use is essential in order to more effectively attain sanitation access for all, eliminate open defecation, and ultimately improve health.","container-title":"International Journal of Hygiene and Environmental Health","DOI":"10.1016/j.ijheh.2016.10.001","ISSN":"1438-4639","issue":"2, Part B","journalAbbreviation":"International Journal of Hygiene and Environmental Health","language":"en","page":"329-340","source":"ScienceDirect","title":"The impact of sanitation interventions on latrine coverage and latrine use: A systematic review and meta-analysis","title-short":"The impact of sanitation interventions on latrine coverage and latrine use","volume":"220","author":[{"family":"Garn","given":"Joshua V."},{"family":"Sclar","given":"Gloria D."},{"family":"Freeman","given":"Matthew C."},{"family":"Penakalapati","given":"Gauthami"},{"family":"Alexander","given":"Kelly T."},{"family":"Brooks","given":"Patrick"},{"family":"Rehfuess","given":"Eva A."},{"family":"Boisson","given":"Sophie"},{"family":"Medlicott","given":"Kate O."},{"family":"Clasen","given":"Thomas F."}],"issued":{"date-parts":[["2017",4,1]]}}},{"id":17687,"uris":["http://zotero.org/groups/73355/items/9GHYKPSQ"],"uri":["http://zotero.org/groups/73355/items/9GHYKPSQ"],"itemData":{"id":17687,"type":"article-journal","abstract":"Background\nMany interventions have been developed to promote respect and social inclusion among older people, but the evidence on their impacts on health has not been synthesised. This systematic review aims to appraise the state of the evidence across the quantitative and qualitative literature.\n\nMethods\nEligible studies published between 1990 and 2015 were identified by scanning seven bibliographic databases using a pre-piloted strategy, searching grey literature and contacting experts. Studies were included if they assessed the impact (quantitatively) and/or perceived impact (qualitatively) of an intervention promoting respect and social inclusion on the physical or mental health of community-residing people aged 60 years and older. Titles and abstracts were screened for eligibility by one reviewer. A second reviewer independently screened a 10% random sample. Full texts were screened for eligibility by one reviewer, with verification by another reviewer. Risk of bias was assessed using standardised tools. Findings were summarised using narrative synthesis, harvest plots and logic models to depict the potential pathways to health outcomes.\n\nResults\nOf the 27,354 records retrieved, 40 studies (23 quantitative, 6 qualitative, 11 mixed methods) were included. All studies were conducted in high and upper middle-income countries. Interventions involved mentoring, intergenerational and multi-activity programmes, dancing, music and singing, art and culture and information-communication technology. Most studies (n = 24) were at high or moderate risk of bias. Music and singing, intergenerational interventions, art and culture and multi-activity interventions were associated with an overall positive impact on health outcomes. This included depression (n = 3), wellbeing (n = 3), subjective health (n = 2), quality of life (n = 2), perceived stress and mental health (n = 2) and physical health (n = 2). Qualitative studies offered explanations for mediating factors (e.g. improved self-esteem) that may lead to improved health outcomes and contributed to the assessment of causation.\n\nConclusions\nWhilst this review suggests that some interventions may positively impact on the health outcomes of older people, and identified mediating factors to health outcomes, the evidence is based on studies with heterogeneous methodologies. Many of the interventions were delivered as projects to selected groups, raising important questions about the feasibility of wider implementation and the potential for population-wide benefits.\n\nSystematic review registration\nPROSPERO registration number CRD42014010107\n\nElectronic supplementary material\nThe online version of this article (10.1186/s13643-018-0680-2) contains supplementary material, which is available to authorized users.","container-title":"Systematic Reviews","DOI":"10.1186/s13643-018-0680-2","ISSN":"2046-4053","journalAbbreviation":"Syst Rev","note":"PMID: 29382375\nPMCID: PMC5789687","source":"PubMed Central","title":"What is the impact on health and wellbeing of interventions that foster respect and social inclusion in community-residing older adults? A systematic review of quantitative and qualitative studies","title-short":"What is the impact on health and wellbeing of interventions that foster respect and social inclusion in community-residing older adults?","URL":"https://www.ncbi.nlm.nih.gov/pmc/articles/PMC5789687/","volume":"7","author":[{"family":"Ronzi","given":"S."},{"family":"Orton","given":"L."},{"family":"Pope","given":"D."},{"family":"Valtorta","given":"N. K."},{"family":"Bruce","given":"N. G."}],"accessed":{"date-parts":[["2020",10,15]]},"issued":{"date-parts":[["2018",1,30]]}}},{"id":2803,"uris":["http://zotero.org/groups/73355/items/MAKEHBEQ"],"uri":["http://zotero.org/groups/73355/items/MAKEHBEQ"],"itemData":{"id":2803,"type":"article-journal","container-title":"Environmental Health Perspectives","DOI":"10.1289/ehp.1306639","ISSN":"0091-6765","language":"en","source":"CrossRef","title":"Enablers and Barriers to Large-Scale Uptake of Improved Solid Fuel Stoves: A Systematic Review","title-short":"Enablers and Barriers to Large-Scale Uptake of Improved Solid Fuel Stoves","URL":"http://ehp.niehs.nih.gov/1306639/","author":[{"family":"Rehfuess","given":"Eva Annette"},{"family":"Puzzolo","given":"Elisa"},{"family":"Stanistreet","given":"Debbi"},{"family":"Pope","given":"Daniel"},{"family":"Bruce","given":"Nigel G."}],"accessed":{"date-parts":[["2014",8,19]]},"issued":{"date-parts":[["2013",12,3]]}}}],"schema":"https://github.com/citation-style-language/schema/raw/master/csl-citation.json"} </w:instrText>
      </w:r>
      <w:r w:rsidR="0051046C">
        <w:rPr>
          <w:rFonts w:ascii="Times New Roman" w:hAnsi="Times New Roman" w:cs="Times New Roman"/>
          <w:sz w:val="24"/>
          <w:lang w:val="en-GB"/>
        </w:rPr>
        <w:fldChar w:fldCharType="separate"/>
      </w:r>
      <w:r w:rsidR="0051046C" w:rsidRPr="0051046C">
        <w:rPr>
          <w:rFonts w:ascii="Times New Roman" w:hAnsi="Times New Roman" w:cs="Times New Roman"/>
          <w:sz w:val="24"/>
        </w:rPr>
        <w:t xml:space="preserve">(Bruce </w:t>
      </w:r>
      <w:r w:rsidR="0051046C" w:rsidRPr="0051046C">
        <w:rPr>
          <w:rFonts w:ascii="Times New Roman" w:hAnsi="Times New Roman" w:cs="Times New Roman"/>
          <w:i/>
          <w:iCs/>
          <w:sz w:val="24"/>
        </w:rPr>
        <w:t>et al</w:t>
      </w:r>
      <w:r w:rsidR="0051046C" w:rsidRPr="0051046C">
        <w:rPr>
          <w:rFonts w:ascii="Times New Roman" w:hAnsi="Times New Roman" w:cs="Times New Roman"/>
          <w:sz w:val="24"/>
        </w:rPr>
        <w:t xml:space="preserve"> 2015, Garn </w:t>
      </w:r>
      <w:r w:rsidR="0051046C" w:rsidRPr="0051046C">
        <w:rPr>
          <w:rFonts w:ascii="Times New Roman" w:hAnsi="Times New Roman" w:cs="Times New Roman"/>
          <w:i/>
          <w:iCs/>
          <w:sz w:val="24"/>
        </w:rPr>
        <w:t>et al</w:t>
      </w:r>
      <w:r w:rsidR="0051046C" w:rsidRPr="0051046C">
        <w:rPr>
          <w:rFonts w:ascii="Times New Roman" w:hAnsi="Times New Roman" w:cs="Times New Roman"/>
          <w:sz w:val="24"/>
        </w:rPr>
        <w:t xml:space="preserve"> 2017, Ronzi </w:t>
      </w:r>
      <w:r w:rsidR="0051046C" w:rsidRPr="0051046C">
        <w:rPr>
          <w:rFonts w:ascii="Times New Roman" w:hAnsi="Times New Roman" w:cs="Times New Roman"/>
          <w:i/>
          <w:iCs/>
          <w:sz w:val="24"/>
        </w:rPr>
        <w:t>et al</w:t>
      </w:r>
      <w:r w:rsidR="0051046C" w:rsidRPr="0051046C">
        <w:rPr>
          <w:rFonts w:ascii="Times New Roman" w:hAnsi="Times New Roman" w:cs="Times New Roman"/>
          <w:sz w:val="24"/>
        </w:rPr>
        <w:t xml:space="preserve"> 2018, Rehfuess </w:t>
      </w:r>
      <w:r w:rsidR="0051046C" w:rsidRPr="0051046C">
        <w:rPr>
          <w:rFonts w:ascii="Times New Roman" w:hAnsi="Times New Roman" w:cs="Times New Roman"/>
          <w:i/>
          <w:iCs/>
          <w:sz w:val="24"/>
        </w:rPr>
        <w:t>et al</w:t>
      </w:r>
      <w:r w:rsidR="0051046C" w:rsidRPr="0051046C">
        <w:rPr>
          <w:rFonts w:ascii="Times New Roman" w:hAnsi="Times New Roman" w:cs="Times New Roman"/>
          <w:sz w:val="24"/>
        </w:rPr>
        <w:t xml:space="preserve"> 2013)</w:t>
      </w:r>
      <w:r w:rsidR="0051046C">
        <w:rPr>
          <w:rFonts w:ascii="Times New Roman" w:hAnsi="Times New Roman" w:cs="Times New Roman"/>
          <w:sz w:val="24"/>
          <w:lang w:val="en-GB"/>
        </w:rPr>
        <w:fldChar w:fldCharType="end"/>
      </w:r>
      <w:r w:rsidR="0051046C">
        <w:rPr>
          <w:rFonts w:ascii="Times New Roman" w:hAnsi="Times New Roman" w:cs="Times New Roman"/>
          <w:sz w:val="24"/>
          <w:lang w:val="en-GB"/>
        </w:rPr>
        <w:t xml:space="preserve"> </w:t>
      </w:r>
      <w:r>
        <w:rPr>
          <w:rFonts w:ascii="Times New Roman" w:hAnsi="Times New Roman" w:cs="Times New Roman"/>
          <w:sz w:val="24"/>
          <w:lang w:val="en-GB"/>
        </w:rPr>
        <w:t xml:space="preserve">and were the quality assessment instrument selected for systematic review chapters informing the WHO </w:t>
      </w:r>
      <w:r w:rsidR="004C6AC8">
        <w:rPr>
          <w:rFonts w:ascii="Times New Roman" w:hAnsi="Times New Roman" w:cs="Times New Roman"/>
          <w:sz w:val="24"/>
          <w:lang w:val="en-GB"/>
        </w:rPr>
        <w:t>Guidelines</w:t>
      </w:r>
      <w:r>
        <w:rPr>
          <w:rFonts w:ascii="Times New Roman" w:hAnsi="Times New Roman" w:cs="Times New Roman"/>
          <w:sz w:val="24"/>
          <w:lang w:val="en-GB"/>
        </w:rPr>
        <w:t xml:space="preserve"> </w:t>
      </w:r>
      <w:r>
        <w:rPr>
          <w:rFonts w:ascii="Times New Roman" w:hAnsi="Times New Roman" w:cs="Times New Roman"/>
          <w:sz w:val="24"/>
          <w:lang w:val="en-GB"/>
        </w:rPr>
        <w:fldChar w:fldCharType="begin"/>
      </w:r>
      <w:r>
        <w:rPr>
          <w:rFonts w:ascii="Times New Roman" w:hAnsi="Times New Roman" w:cs="Times New Roman"/>
          <w:sz w:val="24"/>
          <w:lang w:val="en-GB"/>
        </w:rPr>
        <w:instrText xml:space="preserve"> ADDIN ZOTERO_ITEM CSL_CITATION {"citationID":"KltLVELJ","properties":{"formattedCitation":"(Diekman {\\i{}et al} 2014, Bruce {\\i{}et al} 2014, WHO 2014)","plainCitation":"(Diekman et al 2014, Bruce et al 2014, WHO 2014)","noteIndex":0},"citationItems":[{"id":2722,"uris":["http://zotero.org/groups/73355/items/VWB344TR"],"uri":["http://zotero.org/groups/73355/items/VWB344TR"],"itemData":{"id":2722,"type":"article","abstract":"The use of household fuels for cooking, heating and lighting is associated with a myriad of environmental and health problems, including significant injuries and illnesses caused by burns and unintentional poisoning. Although less common than acute and chronic respiratory illnesses associated with smoke production, burns and flammable fuel poisoning cause a substantial\nnumber of deaths each year. For those that survive burn injuries, chronic disability and handicap frequently follow recovery. Low and middle-income countries (LMICs) are isproportionally\naffected by burn injuries.","publisher":"WHO","title":"WHO Indoor Air Quality Guidelines: Household Fuel Combustion - Burns and Poisoning","URL":"http://www.who.int/indoorair/guidelines/hhfc/Review_10.pdf?ua=1","author":[{"family":"Diekman","given":"Shane"},{"family":"Pope","given":"Daniel"},{"family":"Falk","given":"Henry"},{"family":"Ballesteros","given":"Michael"},{"family":"Dherani","given":"Mukesh"},{"family":"Johnson","given":"Nathan"},{"family":"Bryden","given":"Kenneth"},{"family":"Bruce","given":"Nigel"},{"family":"Peck","given":"Michael"}],"issued":{"date-parts":[["2014",11,13]]}}},{"id":2727,"uris":["http://zotero.org/groups/73355/items/6DXXUNWT"],"uri":["http://zotero.org/groups/73355/items/6DXXUNWT"],"itemData":{"id":2727,"type":"article","abstract":"The interventions that are required to mitigate health and other adverse consequences of current global patterns of household fuel combustion are ‘complex’, that is, they require not only effective technologies and cleaner fuels, but also action by multiple stakeholders across \nsociety in order to ensure equitable and lasting adoption. The development of recommendations to address these issues therefore requires drawing on a wide range of evidence including population studies of fuel use and exposure, laboratory emissions data, \nepidemiological studies of exposure and health outcomes risk, intervention impacts studies, qualitative evidence on user perceptions about change, and policy analysis. These sources of evidence use very disparate methods and research paradigms, and randomised trials – the gold standard of evidence of effectiveness – are few due partly to the practical difficulties of conducting these, but also as their relevance in evaluating complex interventions can be limited.","publisher":"WHO","title":"WHO Indoor Air Quality Guidelines: Household Fuel Combustion Health effects of household air pollution (HAP) exposure","URL":"https://www.who.int/airpollution/household/guidelines/Review_4.pdf?ua=1","author":[{"family":"Bruce","given":"Nigel"},{"family":"Smith","given":"Kirk"},{"family":"Balmes","given":"John"},{"family":"Pope","given":"Daniel"},{"family":"Dherani","given":"Mukesh"},{"family":"Zhang","given":"Jim"},{"family":"Duan","given":"Xiaoli"},{"family":"Bates","given":"Michael"},{"family":"Lin","given":"Weiwei"},{"family":"Adair-Rohani","given":"Heather"},{"family":"Mehta","given":"Sumi"},{"family":"Cohen","given":"Aaron"},{"family":"McCracken","given":"John"}],"issued":{"date-parts":[["2014"]]}}},{"id":2732,"uris":["http://zotero.org/groups/73355/items/JRBW2WRS"],"uri":["http://zotero.org/groups/73355/items/JRBW2WRS"],"itemData":{"id":2732,"type":"book","event-place":"Geneva","ISBN":"978 92 4 154887 8","publisher":"World Health Organization","publisher-place":"Geneva","title":"WHO Guidelines for Indoor Air Quality: Household Fuel Combustion","URL":"http://www.who.int/indoorair/guidelines/hhfc/en/","author":[{"literal":"WHO"}],"accessed":{"date-parts":[["2014",11,12]]},"issued":{"date-parts":[["2014"]]}}}],"schema":"https://github.com/citation-style-language/schema/raw/master/csl-citation.json"} </w:instrText>
      </w:r>
      <w:r>
        <w:rPr>
          <w:rFonts w:ascii="Times New Roman" w:hAnsi="Times New Roman" w:cs="Times New Roman"/>
          <w:sz w:val="24"/>
          <w:lang w:val="en-GB"/>
        </w:rPr>
        <w:fldChar w:fldCharType="separate"/>
      </w:r>
      <w:r w:rsidRPr="001931B4">
        <w:rPr>
          <w:rFonts w:ascii="Times New Roman" w:hAnsi="Times New Roman" w:cs="Times New Roman"/>
          <w:sz w:val="24"/>
        </w:rPr>
        <w:t xml:space="preserve">(Diekman </w:t>
      </w:r>
      <w:r w:rsidRPr="001931B4">
        <w:rPr>
          <w:rFonts w:ascii="Times New Roman" w:hAnsi="Times New Roman" w:cs="Times New Roman"/>
          <w:i/>
          <w:iCs/>
          <w:sz w:val="24"/>
        </w:rPr>
        <w:t>et al</w:t>
      </w:r>
      <w:r w:rsidRPr="001931B4">
        <w:rPr>
          <w:rFonts w:ascii="Times New Roman" w:hAnsi="Times New Roman" w:cs="Times New Roman"/>
          <w:sz w:val="24"/>
        </w:rPr>
        <w:t xml:space="preserve"> 2014, Bruce </w:t>
      </w:r>
      <w:r w:rsidRPr="001931B4">
        <w:rPr>
          <w:rFonts w:ascii="Times New Roman" w:hAnsi="Times New Roman" w:cs="Times New Roman"/>
          <w:i/>
          <w:iCs/>
          <w:sz w:val="24"/>
        </w:rPr>
        <w:t>et al</w:t>
      </w:r>
      <w:r w:rsidRPr="001931B4">
        <w:rPr>
          <w:rFonts w:ascii="Times New Roman" w:hAnsi="Times New Roman" w:cs="Times New Roman"/>
          <w:sz w:val="24"/>
        </w:rPr>
        <w:t xml:space="preserve"> 2014, WHO 2014)</w:t>
      </w:r>
      <w:r>
        <w:rPr>
          <w:rFonts w:ascii="Times New Roman" w:hAnsi="Times New Roman" w:cs="Times New Roman"/>
          <w:sz w:val="24"/>
          <w:lang w:val="en-GB"/>
        </w:rPr>
        <w:fldChar w:fldCharType="end"/>
      </w:r>
      <w:r>
        <w:rPr>
          <w:rFonts w:ascii="Times New Roman" w:hAnsi="Times New Roman" w:cs="Times New Roman"/>
          <w:sz w:val="24"/>
          <w:lang w:val="en-GB"/>
        </w:rPr>
        <w:t>. The LQATs allow appraisal of multiple study designs and assign a</w:t>
      </w:r>
      <w:r w:rsidRPr="00270E0C">
        <w:rPr>
          <w:rFonts w:ascii="Times New Roman" w:hAnsi="Times New Roman" w:cs="Times New Roman"/>
          <w:sz w:val="24"/>
          <w:lang w:val="en-GB"/>
        </w:rPr>
        <w:t xml:space="preserve"> star</w:t>
      </w:r>
      <w:r>
        <w:rPr>
          <w:rFonts w:ascii="Times New Roman" w:hAnsi="Times New Roman" w:cs="Times New Roman"/>
          <w:sz w:val="24"/>
          <w:lang w:val="en-GB"/>
        </w:rPr>
        <w:t xml:space="preserve"> rating</w:t>
      </w:r>
      <w:r w:rsidRPr="00270E0C">
        <w:rPr>
          <w:rFonts w:ascii="Times New Roman" w:hAnsi="Times New Roman" w:cs="Times New Roman"/>
          <w:sz w:val="24"/>
          <w:lang w:val="en-GB"/>
        </w:rPr>
        <w:t xml:space="preserve"> for methodological quality relating to </w:t>
      </w:r>
      <w:r>
        <w:rPr>
          <w:rFonts w:ascii="Times New Roman" w:hAnsi="Times New Roman" w:cs="Times New Roman"/>
          <w:sz w:val="24"/>
          <w:lang w:val="en-GB"/>
        </w:rPr>
        <w:t xml:space="preserve">reduced </w:t>
      </w:r>
      <w:r w:rsidRPr="00270E0C">
        <w:rPr>
          <w:rFonts w:ascii="Times New Roman" w:hAnsi="Times New Roman" w:cs="Times New Roman"/>
          <w:sz w:val="24"/>
          <w:lang w:val="en-GB"/>
        </w:rPr>
        <w:t xml:space="preserve">risk of bias (selection, response, follow-up and measurement), risk of confounding (balance of randomisation and adjustment) and </w:t>
      </w:r>
      <w:r>
        <w:rPr>
          <w:rFonts w:ascii="Times New Roman" w:hAnsi="Times New Roman" w:cs="Times New Roman"/>
          <w:sz w:val="24"/>
          <w:lang w:val="en-GB"/>
        </w:rPr>
        <w:t>increased accuracy</w:t>
      </w:r>
      <w:r w:rsidRPr="00270E0C">
        <w:rPr>
          <w:rFonts w:ascii="Times New Roman" w:hAnsi="Times New Roman" w:cs="Times New Roman"/>
          <w:sz w:val="24"/>
          <w:lang w:val="en-GB"/>
        </w:rPr>
        <w:t xml:space="preserve"> of measurement</w:t>
      </w:r>
      <w:r>
        <w:rPr>
          <w:rFonts w:ascii="Times New Roman" w:hAnsi="Times New Roman" w:cs="Times New Roman"/>
          <w:sz w:val="24"/>
          <w:lang w:val="en-GB"/>
        </w:rPr>
        <w:t>s</w:t>
      </w:r>
      <w:r w:rsidRPr="00270E0C">
        <w:rPr>
          <w:rFonts w:ascii="Times New Roman" w:hAnsi="Times New Roman" w:cs="Times New Roman"/>
          <w:sz w:val="24"/>
          <w:lang w:val="en-GB"/>
        </w:rPr>
        <w:t xml:space="preserve"> of exposure and outcome.</w:t>
      </w:r>
      <w:r w:rsidR="00196357">
        <w:rPr>
          <w:rFonts w:ascii="Times New Roman" w:hAnsi="Times New Roman" w:cs="Times New Roman"/>
          <w:sz w:val="24"/>
          <w:lang w:val="en-GB"/>
        </w:rPr>
        <w:t xml:space="preserve"> </w:t>
      </w:r>
      <w:r>
        <w:rPr>
          <w:rFonts w:ascii="Times New Roman" w:hAnsi="Times New Roman" w:cs="Times New Roman"/>
          <w:sz w:val="24"/>
          <w:lang w:val="en-GB"/>
        </w:rPr>
        <w:t xml:space="preserve">The star rating can then be used to assess a quality percentage based on the number of awarded stars out of the </w:t>
      </w:r>
      <w:r>
        <w:rPr>
          <w:rFonts w:ascii="Times New Roman" w:hAnsi="Times New Roman" w:cs="Times New Roman"/>
          <w:sz w:val="24"/>
          <w:lang w:val="en-GB"/>
        </w:rPr>
        <w:lastRenderedPageBreak/>
        <w:t xml:space="preserve">total available for a specific design. </w:t>
      </w:r>
      <w:r w:rsidRPr="00270E0C">
        <w:rPr>
          <w:rFonts w:ascii="Times New Roman" w:hAnsi="Times New Roman" w:cs="Times New Roman"/>
          <w:sz w:val="24"/>
          <w:lang w:val="en-GB"/>
        </w:rPr>
        <w:t>Quality appraisal was undertaken independently by two reviewers (NF, RL) for each included study</w:t>
      </w:r>
      <w:r w:rsidR="00CE37F9" w:rsidRPr="00270E0C">
        <w:rPr>
          <w:rFonts w:ascii="Times New Roman" w:hAnsi="Times New Roman" w:cs="Times New Roman"/>
          <w:sz w:val="24"/>
          <w:lang w:val="en-GB"/>
        </w:rPr>
        <w:t>.</w:t>
      </w:r>
    </w:p>
    <w:bookmarkEnd w:id="1"/>
    <w:p w14:paraId="22B470AC" w14:textId="328DACC6" w:rsidR="00CE37F9" w:rsidRPr="0072621A" w:rsidRDefault="0072621A" w:rsidP="00606551">
      <w:pPr>
        <w:pStyle w:val="Heading2"/>
        <w:spacing w:before="100" w:beforeAutospacing="1" w:after="100" w:afterAutospacing="1" w:line="360" w:lineRule="auto"/>
        <w:jc w:val="both"/>
        <w:rPr>
          <w:rFonts w:ascii="Times New Roman" w:hAnsi="Times New Roman" w:cs="Times New Roman"/>
          <w:b/>
          <w:bCs/>
          <w:iCs/>
          <w:sz w:val="24"/>
          <w:szCs w:val="24"/>
          <w:lang w:val="en-GB"/>
        </w:rPr>
      </w:pPr>
      <w:r>
        <w:rPr>
          <w:rFonts w:ascii="Times New Roman" w:hAnsi="Times New Roman" w:cs="Times New Roman"/>
          <w:b/>
          <w:bCs/>
          <w:iCs/>
          <w:sz w:val="24"/>
          <w:szCs w:val="24"/>
          <w:lang w:val="en-GB"/>
        </w:rPr>
        <w:t>Statistical Analysis</w:t>
      </w:r>
    </w:p>
    <w:p w14:paraId="78B0B2DA" w14:textId="50019CB0" w:rsidR="00F221E3" w:rsidRDefault="00F221E3" w:rsidP="00606551">
      <w:pPr>
        <w:spacing w:before="100" w:beforeAutospacing="1" w:after="100" w:afterAutospacing="1" w:line="360" w:lineRule="auto"/>
        <w:jc w:val="both"/>
        <w:rPr>
          <w:rFonts w:ascii="Times New Roman" w:hAnsi="Times New Roman" w:cs="Times New Roman"/>
          <w:sz w:val="24"/>
          <w:lang w:val="en-GB"/>
        </w:rPr>
      </w:pPr>
      <w:r>
        <w:rPr>
          <w:rFonts w:ascii="Times New Roman" w:hAnsi="Times New Roman" w:cs="Times New Roman"/>
          <w:sz w:val="24"/>
          <w:lang w:val="en-GB"/>
        </w:rPr>
        <w:t>Meta-analyses were conducted for</w:t>
      </w:r>
      <w:r w:rsidR="00CE37F9" w:rsidRPr="00270E0C">
        <w:rPr>
          <w:rFonts w:ascii="Times New Roman" w:hAnsi="Times New Roman" w:cs="Times New Roman"/>
          <w:sz w:val="24"/>
          <w:lang w:val="en-GB"/>
        </w:rPr>
        <w:t xml:space="preserve"> </w:t>
      </w:r>
      <w:r>
        <w:rPr>
          <w:rFonts w:ascii="Times New Roman" w:hAnsi="Times New Roman" w:cs="Times New Roman"/>
          <w:sz w:val="24"/>
          <w:lang w:val="en-GB"/>
        </w:rPr>
        <w:t xml:space="preserve">the </w:t>
      </w:r>
      <w:r w:rsidR="00CE37F9" w:rsidRPr="00270E0C">
        <w:rPr>
          <w:rFonts w:ascii="Times New Roman" w:hAnsi="Times New Roman" w:cs="Times New Roman"/>
          <w:sz w:val="24"/>
          <w:lang w:val="en-GB"/>
        </w:rPr>
        <w:t xml:space="preserve">four distinct </w:t>
      </w:r>
      <w:r>
        <w:rPr>
          <w:rFonts w:ascii="Times New Roman" w:hAnsi="Times New Roman" w:cs="Times New Roman"/>
          <w:sz w:val="24"/>
          <w:lang w:val="en-GB"/>
        </w:rPr>
        <w:t xml:space="preserve">HAP </w:t>
      </w:r>
      <w:r w:rsidR="00CE37F9" w:rsidRPr="00270E0C">
        <w:rPr>
          <w:rFonts w:ascii="Times New Roman" w:hAnsi="Times New Roman" w:cs="Times New Roman"/>
          <w:sz w:val="24"/>
          <w:lang w:val="en-GB"/>
        </w:rPr>
        <w:t>outcome</w:t>
      </w:r>
      <w:r>
        <w:rPr>
          <w:rFonts w:ascii="Times New Roman" w:hAnsi="Times New Roman" w:cs="Times New Roman"/>
          <w:sz w:val="24"/>
          <w:lang w:val="en-GB"/>
        </w:rPr>
        <w:t>s</w:t>
      </w:r>
      <w:r w:rsidR="00CE37F9" w:rsidRPr="00270E0C">
        <w:rPr>
          <w:rFonts w:ascii="Times New Roman" w:hAnsi="Times New Roman" w:cs="Times New Roman"/>
          <w:sz w:val="24"/>
          <w:lang w:val="en-GB"/>
        </w:rPr>
        <w:t>: kitchen PM concentrations (in mg/m</w:t>
      </w:r>
      <w:r w:rsidR="00CE37F9" w:rsidRPr="00270E0C">
        <w:rPr>
          <w:rFonts w:ascii="Times New Roman" w:hAnsi="Times New Roman" w:cs="Times New Roman"/>
          <w:sz w:val="24"/>
          <w:vertAlign w:val="superscript"/>
          <w:lang w:val="en-GB"/>
        </w:rPr>
        <w:t>3</w:t>
      </w:r>
      <w:r w:rsidR="00CE37F9" w:rsidRPr="00270E0C">
        <w:rPr>
          <w:rFonts w:ascii="Times New Roman" w:hAnsi="Times New Roman" w:cs="Times New Roman"/>
          <w:sz w:val="24"/>
          <w:lang w:val="en-GB"/>
        </w:rPr>
        <w:t>), kitchen CO concentrations (in ppm), personal PM exposure (mg/m</w:t>
      </w:r>
      <w:r w:rsidR="00CE37F9" w:rsidRPr="00270E0C">
        <w:rPr>
          <w:rFonts w:ascii="Times New Roman" w:hAnsi="Times New Roman" w:cs="Times New Roman"/>
          <w:sz w:val="24"/>
          <w:vertAlign w:val="superscript"/>
          <w:lang w:val="en-GB"/>
        </w:rPr>
        <w:t>3</w:t>
      </w:r>
      <w:r w:rsidR="00CE37F9" w:rsidRPr="00270E0C">
        <w:rPr>
          <w:rFonts w:ascii="Times New Roman" w:hAnsi="Times New Roman" w:cs="Times New Roman"/>
          <w:sz w:val="24"/>
          <w:lang w:val="en-GB"/>
        </w:rPr>
        <w:t xml:space="preserve">) and personal CO exposure (ppm). </w:t>
      </w:r>
      <w:r>
        <w:rPr>
          <w:rFonts w:ascii="Times New Roman" w:hAnsi="Times New Roman" w:cs="Times New Roman"/>
          <w:sz w:val="24"/>
          <w:lang w:val="en-GB"/>
        </w:rPr>
        <w:t>Pooling of data required both estimates (means and standard deviations) of baseline concentrations/ exposure and intervention concentrations/ exposure. Standard deviations were calculated from confidence intervals or p-values if they were not</w:t>
      </w:r>
      <w:r w:rsidR="00C46FA3">
        <w:rPr>
          <w:rFonts w:ascii="Times New Roman" w:hAnsi="Times New Roman" w:cs="Times New Roman"/>
          <w:sz w:val="24"/>
          <w:lang w:val="en-GB"/>
        </w:rPr>
        <w:t xml:space="preserve"> readily available. Medians</w:t>
      </w:r>
      <w:r w:rsidR="00D03C74">
        <w:rPr>
          <w:rFonts w:ascii="Times New Roman" w:hAnsi="Times New Roman" w:cs="Times New Roman"/>
          <w:sz w:val="24"/>
          <w:lang w:val="en-GB"/>
        </w:rPr>
        <w:t xml:space="preserve"> and geometric means</w:t>
      </w:r>
      <w:r w:rsidR="00C46FA3">
        <w:rPr>
          <w:rFonts w:ascii="Times New Roman" w:hAnsi="Times New Roman" w:cs="Times New Roman"/>
          <w:sz w:val="24"/>
          <w:lang w:val="en-GB"/>
        </w:rPr>
        <w:t xml:space="preserve"> were infrequently reported by the studies and were not included in the synthesis, despite often skewed distributions.</w:t>
      </w:r>
      <w:r>
        <w:rPr>
          <w:rFonts w:ascii="Times New Roman" w:hAnsi="Times New Roman" w:cs="Times New Roman"/>
          <w:sz w:val="24"/>
          <w:lang w:val="en-GB"/>
        </w:rPr>
        <w:t xml:space="preserve"> </w:t>
      </w:r>
      <w:r w:rsidR="00C46FA3" w:rsidRPr="00270E0C">
        <w:rPr>
          <w:rFonts w:ascii="Times New Roman" w:hAnsi="Times New Roman" w:cs="Times New Roman"/>
          <w:sz w:val="24"/>
          <w:lang w:val="en-GB"/>
        </w:rPr>
        <w:t xml:space="preserve">Generic inverse variance </w:t>
      </w:r>
      <w:r w:rsidR="00C46FA3">
        <w:rPr>
          <w:rFonts w:ascii="Times New Roman" w:hAnsi="Times New Roman" w:cs="Times New Roman"/>
          <w:sz w:val="24"/>
          <w:lang w:val="en-GB"/>
        </w:rPr>
        <w:t>meta-analyses using</w:t>
      </w:r>
      <w:r w:rsidR="00C46FA3" w:rsidRPr="00270E0C">
        <w:rPr>
          <w:rFonts w:ascii="Times New Roman" w:hAnsi="Times New Roman" w:cs="Times New Roman"/>
          <w:sz w:val="24"/>
          <w:lang w:val="en-GB"/>
        </w:rPr>
        <w:t xml:space="preserve"> </w:t>
      </w:r>
      <w:r w:rsidR="00C46FA3">
        <w:rPr>
          <w:rFonts w:ascii="Times New Roman" w:hAnsi="Times New Roman" w:cs="Times New Roman"/>
          <w:sz w:val="24"/>
          <w:lang w:val="en-GB"/>
        </w:rPr>
        <w:t xml:space="preserve">the </w:t>
      </w:r>
      <w:r w:rsidR="00C46FA3" w:rsidRPr="00270E0C">
        <w:rPr>
          <w:rFonts w:ascii="Times New Roman" w:hAnsi="Times New Roman" w:cs="Times New Roman"/>
          <w:sz w:val="24"/>
          <w:lang w:val="en-GB"/>
        </w:rPr>
        <w:t xml:space="preserve">Cochrane Collaboration’s </w:t>
      </w:r>
      <w:proofErr w:type="spellStart"/>
      <w:r w:rsidR="00C46FA3" w:rsidRPr="00270E0C">
        <w:rPr>
          <w:rFonts w:ascii="Times New Roman" w:hAnsi="Times New Roman" w:cs="Times New Roman"/>
          <w:sz w:val="24"/>
          <w:lang w:val="en-GB"/>
        </w:rPr>
        <w:t>RevMan</w:t>
      </w:r>
      <w:proofErr w:type="spellEnd"/>
      <w:r w:rsidR="00C46FA3" w:rsidRPr="00270E0C">
        <w:rPr>
          <w:rFonts w:ascii="Times New Roman" w:hAnsi="Times New Roman" w:cs="Times New Roman"/>
          <w:sz w:val="24"/>
          <w:lang w:val="en-GB"/>
        </w:rPr>
        <w:t xml:space="preserve"> software version 5 (</w:t>
      </w:r>
      <w:hyperlink r:id="rId14" w:history="1">
        <w:r w:rsidR="00C46FA3" w:rsidRPr="00270E0C">
          <w:rPr>
            <w:rFonts w:ascii="Times New Roman" w:hAnsi="Times New Roman" w:cs="Times New Roman"/>
            <w:sz w:val="24"/>
            <w:lang w:val="en-GB"/>
          </w:rPr>
          <w:t>http://www.cc-ims.net/RevMan</w:t>
        </w:r>
      </w:hyperlink>
      <w:r w:rsidR="00C46FA3" w:rsidRPr="00270E0C">
        <w:rPr>
          <w:rFonts w:ascii="Times New Roman" w:hAnsi="Times New Roman" w:cs="Times New Roman"/>
          <w:sz w:val="24"/>
          <w:lang w:val="en-GB"/>
        </w:rPr>
        <w:t xml:space="preserve">) </w:t>
      </w:r>
      <w:r w:rsidR="00C46FA3">
        <w:rPr>
          <w:rFonts w:ascii="Times New Roman" w:hAnsi="Times New Roman" w:cs="Times New Roman"/>
          <w:sz w:val="24"/>
          <w:lang w:val="en-GB"/>
        </w:rPr>
        <w:t>were used to obtain pooled absolute mean differences (e.g. intervention levels minus baseline levels) and confidence intervals for each outcome. Statistical</w:t>
      </w:r>
      <w:r w:rsidR="00C46FA3" w:rsidRPr="00270E0C">
        <w:rPr>
          <w:rFonts w:ascii="Times New Roman" w:hAnsi="Times New Roman" w:cs="Times New Roman"/>
          <w:sz w:val="24"/>
          <w:lang w:val="en-GB"/>
        </w:rPr>
        <w:t xml:space="preserve"> heterogeneity </w:t>
      </w:r>
      <w:r w:rsidR="00C46FA3">
        <w:rPr>
          <w:rFonts w:ascii="Times New Roman" w:hAnsi="Times New Roman" w:cs="Times New Roman"/>
          <w:sz w:val="24"/>
          <w:lang w:val="en-GB"/>
        </w:rPr>
        <w:t xml:space="preserve">for each meta-analysis </w:t>
      </w:r>
      <w:r w:rsidR="00C46FA3" w:rsidRPr="00270E0C">
        <w:rPr>
          <w:rFonts w:ascii="Times New Roman" w:hAnsi="Times New Roman" w:cs="Times New Roman"/>
          <w:sz w:val="24"/>
          <w:lang w:val="en-GB"/>
        </w:rPr>
        <w:t>was assessed through the I-squared test</w:t>
      </w:r>
      <w:r w:rsidR="00C46FA3">
        <w:rPr>
          <w:rFonts w:ascii="Times New Roman" w:hAnsi="Times New Roman" w:cs="Times New Roman"/>
          <w:sz w:val="24"/>
          <w:lang w:val="en-GB"/>
        </w:rPr>
        <w:t xml:space="preserve"> with</w:t>
      </w:r>
      <w:r w:rsidR="00C46FA3" w:rsidRPr="00270E0C">
        <w:rPr>
          <w:rFonts w:ascii="Times New Roman" w:hAnsi="Times New Roman" w:cs="Times New Roman"/>
          <w:sz w:val="24"/>
          <w:lang w:val="en-GB"/>
        </w:rPr>
        <w:t xml:space="preserve"> </w:t>
      </w:r>
      <w:r w:rsidR="00C46FA3">
        <w:rPr>
          <w:rFonts w:ascii="Times New Roman" w:hAnsi="Times New Roman" w:cs="Times New Roman"/>
          <w:sz w:val="24"/>
          <w:lang w:val="en-GB"/>
        </w:rPr>
        <w:t>r</w:t>
      </w:r>
      <w:r w:rsidR="00C46FA3" w:rsidRPr="00270E0C">
        <w:rPr>
          <w:rFonts w:ascii="Times New Roman" w:hAnsi="Times New Roman" w:cs="Times New Roman"/>
          <w:sz w:val="24"/>
          <w:lang w:val="en-GB"/>
        </w:rPr>
        <w:t xml:space="preserve">andom-effects meta-analyses </w:t>
      </w:r>
      <w:r w:rsidR="00C46FA3">
        <w:rPr>
          <w:rFonts w:ascii="Times New Roman" w:hAnsi="Times New Roman" w:cs="Times New Roman"/>
          <w:sz w:val="24"/>
          <w:lang w:val="en-GB"/>
        </w:rPr>
        <w:t>(</w:t>
      </w:r>
      <w:commentRangeStart w:id="2"/>
      <w:r w:rsidR="00C46FA3" w:rsidRPr="00270E0C">
        <w:rPr>
          <w:rFonts w:ascii="Times New Roman" w:hAnsi="Times New Roman" w:cs="Times New Roman"/>
          <w:sz w:val="24"/>
          <w:lang w:val="en-GB"/>
        </w:rPr>
        <w:t>der Simonian and Laird</w:t>
      </w:r>
      <w:r w:rsidR="00E53E92">
        <w:rPr>
          <w:rFonts w:ascii="Times New Roman" w:hAnsi="Times New Roman" w:cs="Times New Roman"/>
          <w:sz w:val="24"/>
          <w:lang w:val="en-GB"/>
        </w:rPr>
        <w:t xml:space="preserve"> 1986</w:t>
      </w:r>
      <w:commentRangeEnd w:id="2"/>
      <w:r w:rsidR="00E53E92">
        <w:rPr>
          <w:rStyle w:val="CommentReference"/>
        </w:rPr>
        <w:commentReference w:id="2"/>
      </w:r>
      <w:r w:rsidR="00C46FA3">
        <w:rPr>
          <w:rFonts w:ascii="Times New Roman" w:hAnsi="Times New Roman" w:cs="Times New Roman"/>
          <w:sz w:val="24"/>
          <w:lang w:val="en-GB"/>
        </w:rPr>
        <w:t>)</w:t>
      </w:r>
      <w:r w:rsidR="00C46FA3" w:rsidRPr="00270E0C">
        <w:rPr>
          <w:rFonts w:ascii="Times New Roman" w:hAnsi="Times New Roman" w:cs="Times New Roman"/>
          <w:sz w:val="24"/>
          <w:lang w:val="en-GB"/>
        </w:rPr>
        <w:t xml:space="preserve"> </w:t>
      </w:r>
      <w:r w:rsidR="00C46FA3">
        <w:rPr>
          <w:rFonts w:ascii="Times New Roman" w:hAnsi="Times New Roman" w:cs="Times New Roman"/>
          <w:sz w:val="24"/>
          <w:lang w:val="en-GB"/>
        </w:rPr>
        <w:t xml:space="preserve">being used for a test value greater than </w:t>
      </w:r>
      <w:r w:rsidR="00C46FA3" w:rsidRPr="00270E0C">
        <w:rPr>
          <w:rFonts w:ascii="Times New Roman" w:hAnsi="Times New Roman" w:cs="Times New Roman"/>
          <w:sz w:val="24"/>
          <w:lang w:val="en-GB"/>
        </w:rPr>
        <w:t>20%.</w:t>
      </w:r>
    </w:p>
    <w:p w14:paraId="77C8EE07" w14:textId="3D967C4C" w:rsidR="00CE37F9" w:rsidRDefault="00C46FA3" w:rsidP="00606551">
      <w:pPr>
        <w:spacing w:before="100" w:beforeAutospacing="1" w:after="100" w:afterAutospacing="1"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In total seven meta-analyses were possible for each of the </w:t>
      </w:r>
      <w:r w:rsidR="005950B0">
        <w:rPr>
          <w:rFonts w:ascii="Times New Roman" w:hAnsi="Times New Roman" w:cs="Times New Roman"/>
          <w:sz w:val="24"/>
          <w:szCs w:val="24"/>
          <w:lang w:val="en-GB"/>
        </w:rPr>
        <w:t xml:space="preserve">four </w:t>
      </w:r>
      <w:r>
        <w:rPr>
          <w:rFonts w:ascii="Times New Roman" w:hAnsi="Times New Roman" w:cs="Times New Roman"/>
          <w:sz w:val="24"/>
          <w:szCs w:val="24"/>
          <w:lang w:val="en-GB"/>
        </w:rPr>
        <w:t>HAP outcomes based on cleaner technology (n=4) and clean fuel (n=3) intervention categories</w:t>
      </w:r>
      <w:r w:rsidR="005950B0">
        <w:rPr>
          <w:rFonts w:ascii="Times New Roman" w:hAnsi="Times New Roman" w:cs="Times New Roman"/>
          <w:sz w:val="24"/>
          <w:szCs w:val="24"/>
          <w:lang w:val="en-GB"/>
        </w:rPr>
        <w:t>, where data was sufficient for pooling.</w:t>
      </w:r>
      <w:r w:rsidR="00196357">
        <w:rPr>
          <w:rFonts w:ascii="Times New Roman" w:hAnsi="Times New Roman" w:cs="Times New Roman"/>
          <w:sz w:val="24"/>
          <w:szCs w:val="24"/>
          <w:lang w:val="en-GB"/>
        </w:rPr>
        <w:t xml:space="preserve"> </w:t>
      </w:r>
      <w:r w:rsidR="005950B0">
        <w:rPr>
          <w:rFonts w:ascii="Times New Roman" w:hAnsi="Times New Roman" w:cs="Times New Roman"/>
          <w:sz w:val="24"/>
          <w:szCs w:val="24"/>
          <w:lang w:val="en-GB"/>
        </w:rPr>
        <w:t xml:space="preserve">Each meta-analysis was presented in the form of a Forest Plot and was assessed for potential publication bias through measurement of funnel plot asymmetry (this was done graphically and statistically with </w:t>
      </w:r>
      <w:proofErr w:type="spellStart"/>
      <w:r w:rsidR="005950B0">
        <w:rPr>
          <w:rFonts w:ascii="Times New Roman" w:hAnsi="Times New Roman" w:cs="Times New Roman"/>
          <w:sz w:val="24"/>
          <w:szCs w:val="24"/>
          <w:lang w:val="en-GB"/>
        </w:rPr>
        <w:t>Begg</w:t>
      </w:r>
      <w:r w:rsidR="00761486">
        <w:rPr>
          <w:rFonts w:ascii="Times New Roman" w:hAnsi="Times New Roman" w:cs="Times New Roman"/>
          <w:sz w:val="24"/>
          <w:szCs w:val="24"/>
          <w:lang w:val="en-GB"/>
        </w:rPr>
        <w:t>’s</w:t>
      </w:r>
      <w:proofErr w:type="spellEnd"/>
      <w:r w:rsidR="005950B0">
        <w:rPr>
          <w:rFonts w:ascii="Times New Roman" w:hAnsi="Times New Roman" w:cs="Times New Roman"/>
          <w:sz w:val="24"/>
          <w:szCs w:val="24"/>
          <w:lang w:val="en-GB"/>
        </w:rPr>
        <w:t xml:space="preserve"> </w:t>
      </w:r>
      <w:r w:rsidR="00ED1A5E">
        <w:rPr>
          <w:rFonts w:ascii="Times New Roman" w:hAnsi="Times New Roman" w:cs="Times New Roman"/>
          <w:sz w:val="24"/>
          <w:szCs w:val="24"/>
          <w:lang w:val="en-GB"/>
        </w:rPr>
        <w:t>(</w:t>
      </w:r>
      <w:commentRangeStart w:id="3"/>
      <w:proofErr w:type="spellStart"/>
      <w:r w:rsidR="00ED1A5E">
        <w:rPr>
          <w:rFonts w:ascii="Times New Roman" w:hAnsi="Times New Roman" w:cs="Times New Roman"/>
          <w:sz w:val="24"/>
          <w:szCs w:val="24"/>
          <w:lang w:val="en-GB"/>
        </w:rPr>
        <w:t>Begg</w:t>
      </w:r>
      <w:proofErr w:type="spellEnd"/>
      <w:r w:rsidR="00ED1A5E">
        <w:rPr>
          <w:rFonts w:ascii="Times New Roman" w:hAnsi="Times New Roman" w:cs="Times New Roman"/>
          <w:sz w:val="24"/>
          <w:szCs w:val="24"/>
          <w:lang w:val="en-GB"/>
        </w:rPr>
        <w:t xml:space="preserve"> </w:t>
      </w:r>
      <w:r w:rsidR="00761486">
        <w:rPr>
          <w:rFonts w:ascii="Times New Roman" w:hAnsi="Times New Roman" w:cs="Times New Roman"/>
          <w:sz w:val="24"/>
          <w:szCs w:val="24"/>
          <w:lang w:val="en-GB"/>
        </w:rPr>
        <w:t>1994</w:t>
      </w:r>
      <w:commentRangeEnd w:id="3"/>
      <w:r w:rsidR="00761486">
        <w:rPr>
          <w:rStyle w:val="CommentReference"/>
        </w:rPr>
        <w:commentReference w:id="3"/>
      </w:r>
      <w:r w:rsidR="00761486">
        <w:rPr>
          <w:rFonts w:ascii="Times New Roman" w:hAnsi="Times New Roman" w:cs="Times New Roman"/>
          <w:sz w:val="24"/>
          <w:szCs w:val="24"/>
          <w:lang w:val="en-GB"/>
        </w:rPr>
        <w:t xml:space="preserve">) </w:t>
      </w:r>
      <w:r w:rsidR="005950B0">
        <w:rPr>
          <w:rFonts w:ascii="Times New Roman" w:hAnsi="Times New Roman" w:cs="Times New Roman"/>
          <w:sz w:val="24"/>
          <w:szCs w:val="24"/>
          <w:lang w:val="en-GB"/>
        </w:rPr>
        <w:t xml:space="preserve">and Egger’s </w:t>
      </w:r>
      <w:r w:rsidR="00761486">
        <w:rPr>
          <w:rFonts w:ascii="Times New Roman" w:hAnsi="Times New Roman" w:cs="Times New Roman"/>
          <w:sz w:val="24"/>
          <w:szCs w:val="24"/>
          <w:lang w:val="en-GB"/>
        </w:rPr>
        <w:t>(</w:t>
      </w:r>
      <w:commentRangeStart w:id="4"/>
      <w:r w:rsidR="00761486">
        <w:rPr>
          <w:rFonts w:ascii="Times New Roman" w:hAnsi="Times New Roman" w:cs="Times New Roman"/>
          <w:sz w:val="24"/>
          <w:szCs w:val="24"/>
          <w:lang w:val="en-GB"/>
        </w:rPr>
        <w:t>Egger 199</w:t>
      </w:r>
      <w:r w:rsidR="00761486">
        <w:rPr>
          <w:rFonts w:ascii="Times New Roman" w:hAnsi="Times New Roman" w:cs="Times New Roman"/>
          <w:sz w:val="24"/>
          <w:szCs w:val="24"/>
          <w:lang w:val="en-GB"/>
        </w:rPr>
        <w:t>7</w:t>
      </w:r>
      <w:commentRangeEnd w:id="4"/>
      <w:r w:rsidR="00761486">
        <w:rPr>
          <w:rStyle w:val="CommentReference"/>
        </w:rPr>
        <w:commentReference w:id="4"/>
      </w:r>
      <w:r w:rsidR="00761486">
        <w:rPr>
          <w:rFonts w:ascii="Times New Roman" w:hAnsi="Times New Roman" w:cs="Times New Roman"/>
          <w:sz w:val="24"/>
          <w:szCs w:val="24"/>
          <w:lang w:val="en-GB"/>
        </w:rPr>
        <w:t xml:space="preserve">) </w:t>
      </w:r>
      <w:r w:rsidR="005950B0">
        <w:rPr>
          <w:rFonts w:ascii="Times New Roman" w:hAnsi="Times New Roman" w:cs="Times New Roman"/>
          <w:sz w:val="24"/>
          <w:szCs w:val="24"/>
          <w:lang w:val="en-GB"/>
        </w:rPr>
        <w:t>hypothesis testing).</w:t>
      </w:r>
    </w:p>
    <w:p w14:paraId="7D00F9BB" w14:textId="32060D34" w:rsidR="005950B0" w:rsidRPr="005950B0" w:rsidRDefault="00D9631B" w:rsidP="00606551">
      <w:pPr>
        <w:spacing w:before="100" w:beforeAutospacing="1" w:after="100" w:afterAutospacing="1"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A</w:t>
      </w:r>
      <w:r w:rsidR="005950B0">
        <w:rPr>
          <w:rFonts w:ascii="Times New Roman" w:hAnsi="Times New Roman" w:cs="Times New Roman"/>
          <w:sz w:val="24"/>
          <w:szCs w:val="24"/>
          <w:lang w:val="en-GB"/>
        </w:rPr>
        <w:t>dditional quantitative synthes</w:t>
      </w:r>
      <w:r>
        <w:rPr>
          <w:rFonts w:ascii="Times New Roman" w:hAnsi="Times New Roman" w:cs="Times New Roman"/>
          <w:sz w:val="24"/>
          <w:szCs w:val="24"/>
          <w:lang w:val="en-GB"/>
        </w:rPr>
        <w:t>e</w:t>
      </w:r>
      <w:r w:rsidR="005950B0">
        <w:rPr>
          <w:rFonts w:ascii="Times New Roman" w:hAnsi="Times New Roman" w:cs="Times New Roman"/>
          <w:sz w:val="24"/>
          <w:szCs w:val="24"/>
          <w:lang w:val="en-GB"/>
        </w:rPr>
        <w:t>s of intervention impacts w</w:t>
      </w:r>
      <w:r>
        <w:rPr>
          <w:rFonts w:ascii="Times New Roman" w:hAnsi="Times New Roman" w:cs="Times New Roman"/>
          <w:sz w:val="24"/>
          <w:szCs w:val="24"/>
          <w:lang w:val="en-GB"/>
        </w:rPr>
        <w:t>ere</w:t>
      </w:r>
      <w:r w:rsidR="005950B0">
        <w:rPr>
          <w:rFonts w:ascii="Times New Roman" w:hAnsi="Times New Roman" w:cs="Times New Roman"/>
          <w:sz w:val="24"/>
          <w:szCs w:val="24"/>
          <w:lang w:val="en-GB"/>
        </w:rPr>
        <w:t xml:space="preserve"> conducted </w:t>
      </w:r>
      <w:r>
        <w:rPr>
          <w:rFonts w:ascii="Times New Roman" w:hAnsi="Times New Roman" w:cs="Times New Roman"/>
          <w:sz w:val="24"/>
          <w:szCs w:val="24"/>
          <w:lang w:val="en-GB"/>
        </w:rPr>
        <w:t>including</w:t>
      </w:r>
      <w:r w:rsidR="005950B0">
        <w:rPr>
          <w:rFonts w:ascii="Times New Roman" w:hAnsi="Times New Roman" w:cs="Times New Roman"/>
          <w:sz w:val="24"/>
          <w:szCs w:val="24"/>
          <w:lang w:val="en-GB"/>
        </w:rPr>
        <w:t xml:space="preserve"> (</w:t>
      </w:r>
      <w:proofErr w:type="spellStart"/>
      <w:r w:rsidR="005950B0">
        <w:rPr>
          <w:rFonts w:ascii="Times New Roman" w:hAnsi="Times New Roman" w:cs="Times New Roman"/>
          <w:sz w:val="24"/>
          <w:szCs w:val="24"/>
          <w:lang w:val="en-GB"/>
        </w:rPr>
        <w:t>i</w:t>
      </w:r>
      <w:proofErr w:type="spellEnd"/>
      <w:r w:rsidR="005950B0">
        <w:rPr>
          <w:rFonts w:ascii="Times New Roman" w:hAnsi="Times New Roman" w:cs="Times New Roman"/>
          <w:sz w:val="24"/>
          <w:szCs w:val="24"/>
          <w:lang w:val="en-GB"/>
        </w:rPr>
        <w:t xml:space="preserve">) calculations of </w:t>
      </w:r>
      <w:r>
        <w:rPr>
          <w:rFonts w:ascii="Times New Roman" w:hAnsi="Times New Roman" w:cs="Times New Roman"/>
          <w:sz w:val="24"/>
          <w:szCs w:val="24"/>
          <w:lang w:val="en-GB"/>
        </w:rPr>
        <w:t xml:space="preserve">percentage reductions in HAP (based on </w:t>
      </w:r>
      <w:r w:rsidR="00AA3D55">
        <w:rPr>
          <w:rFonts w:ascii="Times New Roman" w:hAnsi="Times New Roman" w:cs="Times New Roman"/>
          <w:sz w:val="24"/>
          <w:szCs w:val="24"/>
          <w:lang w:val="en-GB"/>
        </w:rPr>
        <w:t>weighted mean reductions</w:t>
      </w:r>
      <w:r w:rsidR="00BF363F" w:rsidRPr="00BF363F">
        <w:rPr>
          <w:rFonts w:ascii="Times New Roman" w:hAnsi="Times New Roman" w:cs="Times New Roman"/>
          <w:sz w:val="24"/>
          <w:szCs w:val="24"/>
          <w:lang w:val="en-GB"/>
        </w:rPr>
        <w:t xml:space="preserve"> </w:t>
      </w:r>
      <w:r w:rsidR="00BF363F">
        <w:rPr>
          <w:rFonts w:ascii="Times New Roman" w:hAnsi="Times New Roman" w:cs="Times New Roman"/>
          <w:sz w:val="24"/>
          <w:szCs w:val="24"/>
          <w:lang w:val="en-GB"/>
        </w:rPr>
        <w:t>of the four HAP outcomes</w:t>
      </w:r>
      <w:r>
        <w:rPr>
          <w:rFonts w:ascii="Times New Roman" w:hAnsi="Times New Roman" w:cs="Times New Roman"/>
          <w:sz w:val="24"/>
          <w:szCs w:val="24"/>
          <w:lang w:val="en-GB"/>
        </w:rPr>
        <w:t xml:space="preserve">) for each </w:t>
      </w:r>
      <w:r w:rsidR="00225812">
        <w:rPr>
          <w:rFonts w:ascii="Times New Roman" w:hAnsi="Times New Roman" w:cs="Times New Roman"/>
          <w:sz w:val="24"/>
          <w:szCs w:val="24"/>
          <w:lang w:val="en-GB"/>
        </w:rPr>
        <w:t xml:space="preserve">of the 7 </w:t>
      </w:r>
      <w:r>
        <w:rPr>
          <w:rFonts w:ascii="Times New Roman" w:hAnsi="Times New Roman" w:cs="Times New Roman"/>
          <w:sz w:val="24"/>
          <w:szCs w:val="24"/>
          <w:lang w:val="en-GB"/>
        </w:rPr>
        <w:t>intervention group</w:t>
      </w:r>
      <w:r w:rsidR="00225812">
        <w:rPr>
          <w:rFonts w:ascii="Times New Roman" w:hAnsi="Times New Roman" w:cs="Times New Roman"/>
          <w:sz w:val="24"/>
          <w:szCs w:val="24"/>
          <w:lang w:val="en-GB"/>
        </w:rPr>
        <w:t>s</w:t>
      </w:r>
      <w:r>
        <w:rPr>
          <w:rFonts w:ascii="Times New Roman" w:hAnsi="Times New Roman" w:cs="Times New Roman"/>
          <w:sz w:val="24"/>
          <w:szCs w:val="24"/>
          <w:lang w:val="en-GB"/>
        </w:rPr>
        <w:t xml:space="preserve"> and (ii) plots of baseline (no intervention) and</w:t>
      </w:r>
      <w:r w:rsidR="00196357">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intervention levels </w:t>
      </w:r>
      <w:r w:rsidR="003243DE">
        <w:rPr>
          <w:rFonts w:ascii="Times New Roman" w:hAnsi="Times New Roman" w:cs="Times New Roman"/>
          <w:sz w:val="24"/>
          <w:szCs w:val="24"/>
          <w:lang w:val="en-GB"/>
        </w:rPr>
        <w:t>of the four HAP outcomes against a reference for the WHO Air Quality Guideline level for PM</w:t>
      </w:r>
      <w:r w:rsidR="003243DE" w:rsidRPr="00D9631B">
        <w:rPr>
          <w:rFonts w:ascii="Times New Roman" w:hAnsi="Times New Roman" w:cs="Times New Roman"/>
          <w:sz w:val="24"/>
          <w:szCs w:val="24"/>
          <w:vertAlign w:val="subscript"/>
          <w:lang w:val="en-GB"/>
        </w:rPr>
        <w:t xml:space="preserve">2.5 </w:t>
      </w:r>
      <w:r w:rsidR="003243DE">
        <w:rPr>
          <w:rFonts w:ascii="Times New Roman" w:hAnsi="Times New Roman" w:cs="Times New Roman"/>
          <w:sz w:val="24"/>
          <w:szCs w:val="24"/>
          <w:lang w:val="en-GB"/>
        </w:rPr>
        <w:t xml:space="preserve">(Interim-Target 1 </w:t>
      </w:r>
      <w:r w:rsidR="003243DE" w:rsidRPr="008A4A48">
        <w:rPr>
          <w:rFonts w:ascii="Times New Roman" w:hAnsi="Times New Roman" w:cs="Times New Roman"/>
          <w:sz w:val="24"/>
          <w:szCs w:val="24"/>
          <w:u w:val="single"/>
          <w:lang w:val="en-GB"/>
        </w:rPr>
        <w:t xml:space="preserve">35 </w:t>
      </w:r>
      <w:r w:rsidR="008D0DB7" w:rsidRPr="008A4A48">
        <w:rPr>
          <w:rFonts w:ascii="Symbol" w:eastAsia="Symbol" w:hAnsi="Symbol" w:cs="Symbol"/>
          <w:sz w:val="24"/>
          <w:szCs w:val="24"/>
          <w:u w:val="single"/>
          <w:lang w:val="en-US"/>
        </w:rPr>
        <w:t></w:t>
      </w:r>
      <w:r w:rsidR="003243DE" w:rsidRPr="008A4A48">
        <w:rPr>
          <w:rFonts w:ascii="Times New Roman" w:hAnsi="Times New Roman" w:cs="Times New Roman"/>
          <w:sz w:val="24"/>
          <w:szCs w:val="24"/>
          <w:u w:val="single"/>
          <w:lang w:val="en-GB"/>
        </w:rPr>
        <w:t>g</w:t>
      </w:r>
      <w:r w:rsidR="003243DE" w:rsidRPr="008A4A48">
        <w:rPr>
          <w:rFonts w:ascii="Times New Roman" w:hAnsi="Times New Roman"/>
          <w:sz w:val="24"/>
          <w:u w:val="single"/>
          <w:lang w:val="en-GB"/>
        </w:rPr>
        <w:t>/m</w:t>
      </w:r>
      <w:r w:rsidR="003243DE" w:rsidRPr="008A4A48">
        <w:rPr>
          <w:rFonts w:ascii="Times New Roman" w:hAnsi="Times New Roman"/>
          <w:sz w:val="24"/>
          <w:u w:val="single"/>
          <w:vertAlign w:val="superscript"/>
          <w:lang w:val="en-GB"/>
        </w:rPr>
        <w:t>3</w:t>
      </w:r>
      <w:r w:rsidR="003243DE">
        <w:rPr>
          <w:rFonts w:ascii="Times New Roman" w:hAnsi="Times New Roman" w:cs="Times New Roman"/>
          <w:sz w:val="24"/>
          <w:szCs w:val="24"/>
          <w:lang w:val="en-GB"/>
        </w:rPr>
        <w:t>) and for CO (24hr target</w:t>
      </w:r>
      <w:r w:rsidR="00AE319F">
        <w:rPr>
          <w:rFonts w:ascii="Times New Roman" w:hAnsi="Times New Roman" w:cs="Times New Roman"/>
          <w:sz w:val="24"/>
          <w:szCs w:val="24"/>
          <w:lang w:val="en-GB"/>
        </w:rPr>
        <w:t xml:space="preserve"> of 7 mg/m</w:t>
      </w:r>
      <w:r w:rsidR="00AE319F" w:rsidRPr="008A4A48">
        <w:rPr>
          <w:rFonts w:ascii="Times New Roman" w:hAnsi="Times New Roman" w:cs="Times New Roman"/>
          <w:sz w:val="24"/>
          <w:szCs w:val="24"/>
          <w:vertAlign w:val="superscript"/>
          <w:lang w:val="en-GB"/>
        </w:rPr>
        <w:t>3</w:t>
      </w:r>
      <w:r w:rsidR="00AE319F">
        <w:rPr>
          <w:rFonts w:ascii="Times New Roman" w:hAnsi="Times New Roman" w:cs="Times New Roman"/>
          <w:sz w:val="24"/>
          <w:szCs w:val="24"/>
          <w:lang w:val="en-GB"/>
        </w:rPr>
        <w:t xml:space="preserve"> </w:t>
      </w:r>
      <w:r w:rsidR="00AE319F" w:rsidRPr="008433DD">
        <w:rPr>
          <w:rFonts w:ascii="Times New Roman" w:hAnsi="Times New Roman"/>
          <w:sz w:val="24"/>
        </w:rPr>
        <w:t xml:space="preserve">converted to a value of </w:t>
      </w:r>
      <w:r w:rsidR="00AE319F" w:rsidRPr="008A4A48">
        <w:rPr>
          <w:rFonts w:ascii="Times New Roman" w:hAnsi="Times New Roman"/>
          <w:sz w:val="24"/>
          <w:u w:val="single"/>
        </w:rPr>
        <w:t>6.11 ppm</w:t>
      </w:r>
      <w:r w:rsidR="00AE319F" w:rsidRPr="008433DD">
        <w:rPr>
          <w:rFonts w:ascii="Times New Roman" w:hAnsi="Times New Roman"/>
          <w:sz w:val="24"/>
        </w:rPr>
        <w:t xml:space="preserve"> using the formula </w:t>
      </w:r>
      <w:r w:rsidR="00AE319F" w:rsidRPr="008A4A48">
        <w:rPr>
          <w:rStyle w:val="Strong"/>
          <w:rFonts w:ascii="Times New Roman" w:hAnsi="Times New Roman"/>
          <w:b w:val="0"/>
          <w:color w:val="000000"/>
          <w:sz w:val="24"/>
        </w:rPr>
        <w:t>ppm</w:t>
      </w:r>
      <w:r w:rsidR="00AE319F" w:rsidRPr="008433DD">
        <w:rPr>
          <w:rFonts w:ascii="Times New Roman" w:hAnsi="Times New Roman"/>
          <w:b/>
          <w:bCs/>
          <w:color w:val="000000"/>
          <w:sz w:val="24"/>
        </w:rPr>
        <w:t xml:space="preserve"> </w:t>
      </w:r>
      <w:r w:rsidR="00AE319F" w:rsidRPr="008433DD">
        <w:rPr>
          <w:rFonts w:ascii="Times New Roman" w:hAnsi="Times New Roman"/>
          <w:color w:val="000000"/>
          <w:sz w:val="24"/>
        </w:rPr>
        <w:t>= (mg/m</w:t>
      </w:r>
      <w:r w:rsidR="00AE319F" w:rsidRPr="008433DD">
        <w:rPr>
          <w:rFonts w:ascii="Times New Roman" w:hAnsi="Times New Roman"/>
          <w:color w:val="000000"/>
          <w:sz w:val="24"/>
          <w:vertAlign w:val="superscript"/>
        </w:rPr>
        <w:t>3</w:t>
      </w:r>
      <w:r w:rsidR="00AE319F" w:rsidRPr="008433DD">
        <w:rPr>
          <w:rFonts w:ascii="Times New Roman" w:hAnsi="Times New Roman"/>
          <w:color w:val="000000"/>
          <w:sz w:val="24"/>
        </w:rPr>
        <w:t xml:space="preserve"> value) x (24.45) / (molecular weight = 28.01), and assuming a temperature of 25°C and a pressure of 1 atmosphere</w:t>
      </w:r>
      <w:r w:rsidR="003243DE">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for </w:t>
      </w:r>
      <w:r w:rsidR="008B565E">
        <w:rPr>
          <w:rFonts w:ascii="Times New Roman" w:hAnsi="Times New Roman" w:cs="Times New Roman"/>
          <w:sz w:val="24"/>
          <w:szCs w:val="24"/>
          <w:lang w:val="en-GB"/>
        </w:rPr>
        <w:t xml:space="preserve">each of the </w:t>
      </w:r>
      <w:r>
        <w:rPr>
          <w:rFonts w:ascii="Times New Roman" w:hAnsi="Times New Roman" w:cs="Times New Roman"/>
          <w:sz w:val="24"/>
          <w:szCs w:val="24"/>
          <w:lang w:val="en-GB"/>
        </w:rPr>
        <w:t>7 intervention</w:t>
      </w:r>
      <w:r w:rsidR="008B565E">
        <w:rPr>
          <w:rFonts w:ascii="Times New Roman" w:hAnsi="Times New Roman" w:cs="Times New Roman"/>
          <w:sz w:val="24"/>
          <w:szCs w:val="24"/>
          <w:lang w:val="en-GB"/>
        </w:rPr>
        <w:t xml:space="preserve"> groups</w:t>
      </w:r>
      <w:r>
        <w:rPr>
          <w:rFonts w:ascii="Times New Roman" w:hAnsi="Times New Roman" w:cs="Times New Roman"/>
          <w:sz w:val="24"/>
          <w:szCs w:val="24"/>
          <w:lang w:val="en-GB"/>
        </w:rPr>
        <w:t>.</w:t>
      </w:r>
      <w:r w:rsidR="00AE319F">
        <w:rPr>
          <w:rFonts w:ascii="Times New Roman" w:hAnsi="Times New Roman" w:cs="Times New Roman"/>
          <w:sz w:val="24"/>
          <w:szCs w:val="24"/>
          <w:lang w:val="en-GB"/>
        </w:rPr>
        <w:t xml:space="preserve"> </w:t>
      </w:r>
    </w:p>
    <w:p w14:paraId="6E806DE1" w14:textId="348D00D9" w:rsidR="00CE37F9" w:rsidRPr="00270E0C" w:rsidRDefault="00BA3446" w:rsidP="00606551">
      <w:pPr>
        <w:pStyle w:val="Heading1"/>
        <w:spacing w:before="100" w:beforeAutospacing="1" w:after="100" w:afterAutospacing="1" w:line="360" w:lineRule="auto"/>
        <w:jc w:val="both"/>
        <w:rPr>
          <w:rFonts w:ascii="Times New Roman" w:hAnsi="Times New Roman" w:cs="Times New Roman"/>
          <w:b/>
          <w:bCs/>
          <w:sz w:val="24"/>
          <w:szCs w:val="24"/>
          <w:lang w:val="en-GB"/>
        </w:rPr>
      </w:pPr>
      <w:bookmarkStart w:id="5" w:name="_Toc244016383"/>
      <w:r>
        <w:rPr>
          <w:rFonts w:ascii="Times New Roman" w:hAnsi="Times New Roman" w:cs="Times New Roman"/>
          <w:b/>
          <w:sz w:val="24"/>
          <w:szCs w:val="24"/>
          <w:lang w:val="en-GB"/>
        </w:rPr>
        <w:lastRenderedPageBreak/>
        <w:t xml:space="preserve">Review </w:t>
      </w:r>
      <w:r w:rsidR="00CE37F9" w:rsidRPr="00270E0C">
        <w:rPr>
          <w:rFonts w:ascii="Times New Roman" w:hAnsi="Times New Roman" w:cs="Times New Roman"/>
          <w:b/>
          <w:sz w:val="24"/>
          <w:szCs w:val="24"/>
          <w:lang w:val="en-GB"/>
        </w:rPr>
        <w:t>Results</w:t>
      </w:r>
      <w:bookmarkEnd w:id="5"/>
    </w:p>
    <w:p w14:paraId="2C9993AF" w14:textId="696AC62E" w:rsidR="00B60B4A" w:rsidRDefault="00BC09DF" w:rsidP="00606551">
      <w:pPr>
        <w:spacing w:before="100" w:beforeAutospacing="1" w:after="100" w:afterAutospacing="1" w:line="360" w:lineRule="auto"/>
        <w:jc w:val="both"/>
        <w:rPr>
          <w:rFonts w:ascii="Times New Roman" w:hAnsi="Times New Roman" w:cs="Times New Roman"/>
          <w:bCs/>
          <w:sz w:val="24"/>
          <w:lang w:val="en-GB"/>
        </w:rPr>
      </w:pPr>
      <w:r>
        <w:rPr>
          <w:rFonts w:ascii="Times New Roman" w:hAnsi="Times New Roman" w:cs="Times New Roman"/>
          <w:sz w:val="24"/>
          <w:lang w:val="en-GB"/>
        </w:rPr>
        <w:t xml:space="preserve">The systematic review process yielded a total of </w:t>
      </w:r>
      <w:r w:rsidR="00F635A7">
        <w:rPr>
          <w:rFonts w:ascii="Times New Roman" w:hAnsi="Times New Roman" w:cs="Times New Roman"/>
          <w:sz w:val="24"/>
          <w:lang w:val="en-GB"/>
        </w:rPr>
        <w:t>50</w:t>
      </w:r>
      <w:r>
        <w:rPr>
          <w:rFonts w:ascii="Times New Roman" w:hAnsi="Times New Roman" w:cs="Times New Roman"/>
          <w:sz w:val="24"/>
          <w:lang w:val="en-GB"/>
        </w:rPr>
        <w:t xml:space="preserve"> studies (</w:t>
      </w:r>
      <w:r w:rsidR="00F3716C">
        <w:rPr>
          <w:rFonts w:ascii="Times New Roman" w:hAnsi="Times New Roman" w:cs="Times New Roman"/>
          <w:sz w:val="24"/>
          <w:lang w:val="en-GB"/>
        </w:rPr>
        <w:t xml:space="preserve">168 </w:t>
      </w:r>
      <w:r>
        <w:rPr>
          <w:rFonts w:ascii="Times New Roman" w:hAnsi="Times New Roman" w:cs="Times New Roman"/>
          <w:sz w:val="24"/>
          <w:lang w:val="en-GB"/>
        </w:rPr>
        <w:t xml:space="preserve">estimates) to be included in the evidence synthesis </w:t>
      </w:r>
      <w:r w:rsidR="00CE37F9" w:rsidRPr="00270E0C">
        <w:rPr>
          <w:rFonts w:ascii="Times New Roman" w:hAnsi="Times New Roman" w:cs="Times New Roman"/>
          <w:sz w:val="24"/>
          <w:lang w:val="en-GB"/>
        </w:rPr>
        <w:t>(Figure 1).</w:t>
      </w:r>
      <w:r w:rsidR="00CE37F9" w:rsidRPr="00270E0C">
        <w:rPr>
          <w:rFonts w:ascii="Times New Roman" w:hAnsi="Times New Roman" w:cs="Times New Roman"/>
          <w:b/>
          <w:sz w:val="24"/>
          <w:lang w:val="en-GB"/>
        </w:rPr>
        <w:t xml:space="preserve"> </w:t>
      </w:r>
      <w:r w:rsidR="00044BBA">
        <w:rPr>
          <w:rFonts w:ascii="Times New Roman" w:hAnsi="Times New Roman" w:cs="Times New Roman"/>
          <w:bCs/>
          <w:sz w:val="24"/>
          <w:lang w:val="en-GB"/>
        </w:rPr>
        <w:t>The number of studies included in this review (19 additional studies (59 estimates)) increased by 60% from the previous review by Pope et al (2017)</w:t>
      </w:r>
      <w:r w:rsidR="00814CBC">
        <w:rPr>
          <w:rFonts w:ascii="Times New Roman" w:hAnsi="Times New Roman" w:cs="Times New Roman"/>
          <w:bCs/>
          <w:sz w:val="24"/>
          <w:lang w:val="en-GB"/>
        </w:rPr>
        <w:t xml:space="preserve"> </w:t>
      </w:r>
      <w:r w:rsidR="00044BBA">
        <w:rPr>
          <w:rFonts w:ascii="Times New Roman" w:hAnsi="Times New Roman" w:cs="Times New Roman"/>
          <w:bCs/>
          <w:sz w:val="24"/>
          <w:lang w:val="en-GB"/>
        </w:rPr>
        <w:t>(</w:t>
      </w:r>
      <w:r w:rsidR="00814CBC">
        <w:rPr>
          <w:rFonts w:ascii="Times New Roman" w:hAnsi="Times New Roman" w:cs="Times New Roman"/>
          <w:bCs/>
          <w:sz w:val="24"/>
          <w:lang w:val="en-GB"/>
        </w:rPr>
        <w:t>31 studies (109 estimates)</w:t>
      </w:r>
      <w:r w:rsidR="00044BBA">
        <w:rPr>
          <w:rFonts w:ascii="Times New Roman" w:hAnsi="Times New Roman" w:cs="Times New Roman"/>
          <w:bCs/>
          <w:sz w:val="24"/>
          <w:lang w:val="en-GB"/>
        </w:rPr>
        <w:t>).</w:t>
      </w:r>
    </w:p>
    <w:p w14:paraId="4C9CED99" w14:textId="28DD514F" w:rsidR="00CE37F9" w:rsidRPr="00270E0C" w:rsidRDefault="00BC09DF" w:rsidP="00606551">
      <w:pPr>
        <w:spacing w:before="100" w:beforeAutospacing="1" w:after="100" w:afterAutospacing="1" w:line="360" w:lineRule="auto"/>
        <w:jc w:val="both"/>
        <w:rPr>
          <w:rFonts w:ascii="Times New Roman" w:hAnsi="Times New Roman" w:cs="Times New Roman"/>
          <w:sz w:val="24"/>
          <w:lang w:val="en-GB"/>
        </w:rPr>
      </w:pPr>
      <w:r>
        <w:rPr>
          <w:rFonts w:ascii="Times New Roman" w:hAnsi="Times New Roman" w:cs="Times New Roman"/>
          <w:bCs/>
          <w:sz w:val="24"/>
          <w:lang w:val="en-GB"/>
        </w:rPr>
        <w:t xml:space="preserve">In terms of the four HAP outcomes, for kitchen concentrations there were </w:t>
      </w:r>
      <w:r w:rsidR="00E5775A">
        <w:rPr>
          <w:rFonts w:ascii="Times New Roman" w:hAnsi="Times New Roman" w:cs="Times New Roman"/>
          <w:bCs/>
          <w:sz w:val="24"/>
          <w:lang w:val="en-GB"/>
        </w:rPr>
        <w:t>39</w:t>
      </w:r>
      <w:r>
        <w:rPr>
          <w:rFonts w:ascii="Times New Roman" w:hAnsi="Times New Roman" w:cs="Times New Roman"/>
          <w:bCs/>
          <w:sz w:val="24"/>
          <w:lang w:val="en-GB"/>
        </w:rPr>
        <w:t xml:space="preserve"> studies (73 estimates) </w:t>
      </w:r>
      <w:r w:rsidR="00994EB5">
        <w:rPr>
          <w:rFonts w:ascii="Times New Roman" w:hAnsi="Times New Roman" w:cs="Times New Roman"/>
          <w:bCs/>
          <w:sz w:val="24"/>
          <w:lang w:val="en-GB"/>
        </w:rPr>
        <w:t>with</w:t>
      </w:r>
      <w:r>
        <w:rPr>
          <w:rFonts w:ascii="Times New Roman" w:hAnsi="Times New Roman" w:cs="Times New Roman"/>
          <w:bCs/>
          <w:sz w:val="24"/>
          <w:lang w:val="en-GB"/>
        </w:rPr>
        <w:t xml:space="preserve"> PM</w:t>
      </w:r>
      <w:r w:rsidRPr="00BC09DF">
        <w:rPr>
          <w:rFonts w:ascii="Times New Roman" w:hAnsi="Times New Roman" w:cs="Times New Roman"/>
          <w:bCs/>
          <w:sz w:val="24"/>
          <w:vertAlign w:val="subscript"/>
          <w:lang w:val="en-GB"/>
        </w:rPr>
        <w:t>2.5</w:t>
      </w:r>
      <w:r>
        <w:rPr>
          <w:rFonts w:ascii="Times New Roman" w:hAnsi="Times New Roman" w:cs="Times New Roman"/>
          <w:bCs/>
          <w:sz w:val="24"/>
          <w:lang w:val="en-GB"/>
        </w:rPr>
        <w:t xml:space="preserve"> and 3</w:t>
      </w:r>
      <w:r w:rsidR="00E5775A">
        <w:rPr>
          <w:rFonts w:ascii="Times New Roman" w:hAnsi="Times New Roman" w:cs="Times New Roman"/>
          <w:bCs/>
          <w:sz w:val="24"/>
          <w:lang w:val="en-GB"/>
        </w:rPr>
        <w:t>2</w:t>
      </w:r>
      <w:r>
        <w:rPr>
          <w:rFonts w:ascii="Times New Roman" w:hAnsi="Times New Roman" w:cs="Times New Roman"/>
          <w:bCs/>
          <w:sz w:val="24"/>
          <w:lang w:val="en-GB"/>
        </w:rPr>
        <w:t xml:space="preserve"> studies (</w:t>
      </w:r>
      <w:r w:rsidR="00E5775A">
        <w:rPr>
          <w:rFonts w:ascii="Times New Roman" w:hAnsi="Times New Roman" w:cs="Times New Roman"/>
          <w:bCs/>
          <w:sz w:val="24"/>
          <w:lang w:val="en-GB"/>
        </w:rPr>
        <w:t>59</w:t>
      </w:r>
      <w:r>
        <w:rPr>
          <w:rFonts w:ascii="Times New Roman" w:hAnsi="Times New Roman" w:cs="Times New Roman"/>
          <w:bCs/>
          <w:sz w:val="24"/>
          <w:lang w:val="en-GB"/>
        </w:rPr>
        <w:t xml:space="preserve"> estimates) </w:t>
      </w:r>
      <w:r w:rsidR="00994EB5">
        <w:rPr>
          <w:rFonts w:ascii="Times New Roman" w:hAnsi="Times New Roman" w:cs="Times New Roman"/>
          <w:bCs/>
          <w:sz w:val="24"/>
          <w:lang w:val="en-GB"/>
        </w:rPr>
        <w:t xml:space="preserve">with </w:t>
      </w:r>
      <w:r>
        <w:rPr>
          <w:rFonts w:ascii="Times New Roman" w:hAnsi="Times New Roman" w:cs="Times New Roman"/>
          <w:bCs/>
          <w:sz w:val="24"/>
          <w:lang w:val="en-GB"/>
        </w:rPr>
        <w:t>CO</w:t>
      </w:r>
      <w:r w:rsidR="00994EB5">
        <w:rPr>
          <w:rFonts w:ascii="Times New Roman" w:hAnsi="Times New Roman" w:cs="Times New Roman"/>
          <w:bCs/>
          <w:sz w:val="24"/>
          <w:lang w:val="en-GB"/>
        </w:rPr>
        <w:t>;</w:t>
      </w:r>
      <w:r>
        <w:rPr>
          <w:rFonts w:ascii="Times New Roman" w:hAnsi="Times New Roman" w:cs="Times New Roman"/>
          <w:bCs/>
          <w:sz w:val="24"/>
          <w:lang w:val="en-GB"/>
        </w:rPr>
        <w:t xml:space="preserve"> and for personal exposure</w:t>
      </w:r>
      <w:r w:rsidR="00F05E44">
        <w:rPr>
          <w:rFonts w:ascii="Times New Roman" w:hAnsi="Times New Roman" w:cs="Times New Roman"/>
          <w:bCs/>
          <w:sz w:val="24"/>
          <w:lang w:val="en-GB"/>
        </w:rPr>
        <w:t xml:space="preserve"> there were</w:t>
      </w:r>
      <w:r>
        <w:rPr>
          <w:rFonts w:ascii="Times New Roman" w:hAnsi="Times New Roman" w:cs="Times New Roman"/>
          <w:bCs/>
          <w:sz w:val="24"/>
          <w:lang w:val="en-GB"/>
        </w:rPr>
        <w:t xml:space="preserve"> 13 studies (</w:t>
      </w:r>
      <w:r w:rsidR="00E5775A">
        <w:rPr>
          <w:rFonts w:ascii="Times New Roman" w:hAnsi="Times New Roman" w:cs="Times New Roman"/>
          <w:bCs/>
          <w:sz w:val="24"/>
          <w:lang w:val="en-GB"/>
        </w:rPr>
        <w:t>20</w:t>
      </w:r>
      <w:r>
        <w:rPr>
          <w:rFonts w:ascii="Times New Roman" w:hAnsi="Times New Roman" w:cs="Times New Roman"/>
          <w:bCs/>
          <w:sz w:val="24"/>
          <w:lang w:val="en-GB"/>
        </w:rPr>
        <w:t xml:space="preserve"> estimates) for PM</w:t>
      </w:r>
      <w:r w:rsidRPr="00BC09DF">
        <w:rPr>
          <w:rFonts w:ascii="Times New Roman" w:hAnsi="Times New Roman" w:cs="Times New Roman"/>
          <w:bCs/>
          <w:sz w:val="24"/>
          <w:vertAlign w:val="subscript"/>
          <w:lang w:val="en-GB"/>
        </w:rPr>
        <w:t xml:space="preserve">2.5 </w:t>
      </w:r>
      <w:r>
        <w:rPr>
          <w:rFonts w:ascii="Times New Roman" w:hAnsi="Times New Roman" w:cs="Times New Roman"/>
          <w:bCs/>
          <w:sz w:val="24"/>
          <w:lang w:val="en-GB"/>
        </w:rPr>
        <w:t>and 1</w:t>
      </w:r>
      <w:r w:rsidR="00E5775A">
        <w:rPr>
          <w:rFonts w:ascii="Times New Roman" w:hAnsi="Times New Roman" w:cs="Times New Roman"/>
          <w:bCs/>
          <w:sz w:val="24"/>
          <w:lang w:val="en-GB"/>
        </w:rPr>
        <w:t>2</w:t>
      </w:r>
      <w:r>
        <w:rPr>
          <w:rFonts w:ascii="Times New Roman" w:hAnsi="Times New Roman" w:cs="Times New Roman"/>
          <w:bCs/>
          <w:sz w:val="24"/>
          <w:lang w:val="en-GB"/>
        </w:rPr>
        <w:t xml:space="preserve"> studies (16 estimates) </w:t>
      </w:r>
      <w:r w:rsidR="00994EB5">
        <w:rPr>
          <w:rFonts w:ascii="Times New Roman" w:hAnsi="Times New Roman" w:cs="Times New Roman"/>
          <w:bCs/>
          <w:sz w:val="24"/>
          <w:lang w:val="en-GB"/>
        </w:rPr>
        <w:t>with</w:t>
      </w:r>
      <w:r>
        <w:rPr>
          <w:rFonts w:ascii="Times New Roman" w:hAnsi="Times New Roman" w:cs="Times New Roman"/>
          <w:bCs/>
          <w:sz w:val="24"/>
          <w:lang w:val="en-GB"/>
        </w:rPr>
        <w:t xml:space="preserve"> CO.</w:t>
      </w:r>
      <w:r w:rsidR="00196357">
        <w:rPr>
          <w:rFonts w:ascii="Times New Roman" w:hAnsi="Times New Roman" w:cs="Times New Roman"/>
          <w:bCs/>
          <w:sz w:val="24"/>
          <w:lang w:val="en-GB"/>
        </w:rPr>
        <w:t xml:space="preserve"> </w:t>
      </w:r>
      <w:r>
        <w:rPr>
          <w:rFonts w:ascii="Times New Roman" w:hAnsi="Times New Roman" w:cs="Times New Roman"/>
          <w:sz w:val="24"/>
          <w:lang w:val="en-GB"/>
        </w:rPr>
        <w:t xml:space="preserve">The study characteristics </w:t>
      </w:r>
      <w:r w:rsidR="003967EE">
        <w:rPr>
          <w:rFonts w:ascii="Times New Roman" w:hAnsi="Times New Roman" w:cs="Times New Roman"/>
          <w:sz w:val="24"/>
          <w:lang w:val="en-GB"/>
        </w:rPr>
        <w:t xml:space="preserve">for each intervention type </w:t>
      </w:r>
      <w:r>
        <w:rPr>
          <w:rFonts w:ascii="Times New Roman" w:hAnsi="Times New Roman" w:cs="Times New Roman"/>
          <w:sz w:val="24"/>
          <w:lang w:val="en-GB"/>
        </w:rPr>
        <w:t xml:space="preserve">with information relating to the context of HAP measurement </w:t>
      </w:r>
      <w:r w:rsidR="00CE37F9" w:rsidRPr="00270E0C">
        <w:rPr>
          <w:rFonts w:ascii="Times New Roman" w:hAnsi="Times New Roman" w:cs="Times New Roman"/>
          <w:sz w:val="24"/>
          <w:lang w:val="en-GB"/>
        </w:rPr>
        <w:t>including country, study season, design, duration, parameters measured and quality assessment are presented in Tabl</w:t>
      </w:r>
      <w:r w:rsidR="00A71919">
        <w:rPr>
          <w:rFonts w:ascii="Times New Roman" w:hAnsi="Times New Roman" w:cs="Times New Roman"/>
          <w:sz w:val="24"/>
          <w:lang w:val="en-GB"/>
        </w:rPr>
        <w:t>e</w:t>
      </w:r>
      <w:r w:rsidR="003967EE">
        <w:rPr>
          <w:rFonts w:ascii="Times New Roman" w:hAnsi="Times New Roman" w:cs="Times New Roman"/>
          <w:sz w:val="24"/>
          <w:lang w:val="en-GB"/>
        </w:rPr>
        <w:t>s</w:t>
      </w:r>
      <w:r w:rsidR="00A71919">
        <w:rPr>
          <w:rFonts w:ascii="Times New Roman" w:hAnsi="Times New Roman" w:cs="Times New Roman"/>
          <w:sz w:val="24"/>
          <w:lang w:val="en-GB"/>
        </w:rPr>
        <w:t xml:space="preserve"> 1</w:t>
      </w:r>
      <w:r w:rsidR="00102BC3">
        <w:rPr>
          <w:rFonts w:ascii="Times New Roman" w:hAnsi="Times New Roman" w:cs="Times New Roman"/>
          <w:sz w:val="24"/>
          <w:lang w:val="en-GB"/>
        </w:rPr>
        <w:t>-7</w:t>
      </w:r>
      <w:r w:rsidR="00CE37F9" w:rsidRPr="00270E0C">
        <w:rPr>
          <w:rFonts w:ascii="Times New Roman" w:hAnsi="Times New Roman" w:cs="Times New Roman"/>
          <w:sz w:val="24"/>
          <w:lang w:val="en-GB"/>
        </w:rPr>
        <w:t xml:space="preserve">. </w:t>
      </w:r>
    </w:p>
    <w:p w14:paraId="256A5BC9" w14:textId="515B0100" w:rsidR="00EF13E0" w:rsidRDefault="00EF13E0" w:rsidP="00606551">
      <w:pPr>
        <w:spacing w:before="100" w:beforeAutospacing="1" w:after="100" w:afterAutospacing="1" w:line="360" w:lineRule="auto"/>
        <w:jc w:val="both"/>
        <w:rPr>
          <w:rFonts w:ascii="Times New Roman" w:hAnsi="Times New Roman" w:cs="Times New Roman"/>
          <w:sz w:val="24"/>
          <w:lang w:val="en-GB"/>
        </w:rPr>
      </w:pPr>
      <w:r>
        <w:rPr>
          <w:rFonts w:ascii="Times New Roman" w:hAnsi="Times New Roman" w:cs="Times New Roman"/>
          <w:sz w:val="24"/>
          <w:lang w:val="en-GB"/>
        </w:rPr>
        <w:t>Results from the meta-analyses are displayed according to the four primary HAP outcomes, stratified by intervention category, in Figures 2-5.</w:t>
      </w:r>
      <w:r w:rsidR="00196357">
        <w:rPr>
          <w:rFonts w:ascii="Times New Roman" w:hAnsi="Times New Roman" w:cs="Times New Roman"/>
          <w:sz w:val="24"/>
          <w:lang w:val="en-GB"/>
        </w:rPr>
        <w:t xml:space="preserve"> </w:t>
      </w:r>
      <w:r>
        <w:rPr>
          <w:rFonts w:ascii="Times New Roman" w:hAnsi="Times New Roman" w:cs="Times New Roman"/>
          <w:sz w:val="24"/>
          <w:lang w:val="en-GB"/>
        </w:rPr>
        <w:t xml:space="preserve">The impacts on the four HAP </w:t>
      </w:r>
      <w:r w:rsidR="00F05E44">
        <w:rPr>
          <w:rFonts w:ascii="Times New Roman" w:hAnsi="Times New Roman" w:cs="Times New Roman"/>
          <w:sz w:val="24"/>
          <w:lang w:val="en-GB"/>
        </w:rPr>
        <w:t>out</w:t>
      </w:r>
      <w:r>
        <w:rPr>
          <w:rFonts w:ascii="Times New Roman" w:hAnsi="Times New Roman" w:cs="Times New Roman"/>
          <w:sz w:val="24"/>
          <w:lang w:val="en-GB"/>
        </w:rPr>
        <w:t xml:space="preserve">comes </w:t>
      </w:r>
      <w:r w:rsidR="000465F3">
        <w:rPr>
          <w:rFonts w:ascii="Times New Roman" w:hAnsi="Times New Roman" w:cs="Times New Roman"/>
          <w:sz w:val="24"/>
          <w:lang w:val="en-GB"/>
        </w:rPr>
        <w:t xml:space="preserve">of </w:t>
      </w:r>
      <w:r>
        <w:rPr>
          <w:rFonts w:ascii="Times New Roman" w:hAnsi="Times New Roman" w:cs="Times New Roman"/>
          <w:sz w:val="24"/>
          <w:lang w:val="en-GB"/>
        </w:rPr>
        <w:t>the cleaner cooking technologies and fuels are described below for each intervention category.</w:t>
      </w:r>
    </w:p>
    <w:p w14:paraId="1D6A7C8E" w14:textId="2B424F1E" w:rsidR="00CE37F9" w:rsidRPr="00EF13E0" w:rsidRDefault="00EF13E0" w:rsidP="00606551">
      <w:pPr>
        <w:spacing w:before="100" w:beforeAutospacing="1" w:after="100" w:afterAutospacing="1" w:line="360" w:lineRule="auto"/>
        <w:jc w:val="both"/>
        <w:rPr>
          <w:rFonts w:ascii="Times New Roman" w:hAnsi="Times New Roman" w:cs="Times New Roman"/>
          <w:sz w:val="24"/>
          <w:lang w:val="en-GB"/>
        </w:rPr>
      </w:pPr>
      <w:r w:rsidRPr="00EF13E0">
        <w:rPr>
          <w:rFonts w:ascii="Times New Roman" w:hAnsi="Times New Roman" w:cs="Times New Roman"/>
          <w:b/>
          <w:bCs/>
          <w:color w:val="000000" w:themeColor="text1"/>
          <w:sz w:val="24"/>
          <w:lang w:val="en-GB"/>
        </w:rPr>
        <w:t>Cleaner cooking technologies</w:t>
      </w:r>
      <w:r w:rsidR="00196357">
        <w:rPr>
          <w:rFonts w:ascii="Times New Roman" w:hAnsi="Times New Roman" w:cs="Times New Roman"/>
          <w:sz w:val="24"/>
          <w:lang w:val="en-GB"/>
        </w:rPr>
        <w:t xml:space="preserve"> </w:t>
      </w:r>
      <w:r w:rsidRPr="00EF13E0">
        <w:rPr>
          <w:rFonts w:ascii="Times New Roman" w:hAnsi="Times New Roman" w:cs="Times New Roman"/>
          <w:sz w:val="24"/>
          <w:lang w:val="en-GB"/>
        </w:rPr>
        <w:t xml:space="preserve"> </w:t>
      </w:r>
    </w:p>
    <w:p w14:paraId="656BD1C0" w14:textId="19F49D1E" w:rsidR="00C56A9E" w:rsidRPr="004357E3" w:rsidRDefault="00C56A9E" w:rsidP="00C56A9E">
      <w:pPr>
        <w:pStyle w:val="Heading2"/>
        <w:spacing w:before="100" w:beforeAutospacing="1" w:after="100" w:afterAutospacing="1" w:line="360" w:lineRule="auto"/>
        <w:jc w:val="both"/>
        <w:rPr>
          <w:rFonts w:ascii="Times New Roman" w:hAnsi="Times New Roman" w:cs="Times New Roman"/>
          <w:b/>
          <w:bCs/>
          <w:i/>
          <w:sz w:val="24"/>
          <w:szCs w:val="24"/>
          <w:lang w:val="en-GB"/>
        </w:rPr>
      </w:pPr>
      <w:r>
        <w:rPr>
          <w:rFonts w:ascii="Times New Roman" w:hAnsi="Times New Roman" w:cs="Times New Roman"/>
          <w:b/>
          <w:bCs/>
          <w:i/>
          <w:sz w:val="24"/>
          <w:szCs w:val="24"/>
          <w:lang w:val="en-GB"/>
        </w:rPr>
        <w:t xml:space="preserve">1. </w:t>
      </w:r>
      <w:r w:rsidRPr="004357E3">
        <w:rPr>
          <w:rFonts w:ascii="Times New Roman" w:hAnsi="Times New Roman" w:cs="Times New Roman"/>
          <w:b/>
          <w:bCs/>
          <w:i/>
          <w:sz w:val="24"/>
          <w:szCs w:val="24"/>
          <w:lang w:val="en-GB"/>
        </w:rPr>
        <w:t>‘Improved cookstoves’ without venting</w:t>
      </w:r>
      <w:r w:rsidR="0015555F">
        <w:rPr>
          <w:rFonts w:ascii="Times New Roman" w:hAnsi="Times New Roman" w:cs="Times New Roman"/>
          <w:b/>
          <w:bCs/>
          <w:i/>
          <w:sz w:val="24"/>
          <w:szCs w:val="24"/>
          <w:lang w:val="en-GB"/>
        </w:rPr>
        <w:t xml:space="preserve"> (ICS – no vent)</w:t>
      </w:r>
    </w:p>
    <w:p w14:paraId="745AB173" w14:textId="3B38293C" w:rsidR="00C56A9E" w:rsidRPr="00270E0C" w:rsidRDefault="00C56A9E" w:rsidP="00C56A9E">
      <w:pPr>
        <w:spacing w:before="100" w:beforeAutospacing="1" w:after="100" w:afterAutospacing="1" w:line="360" w:lineRule="auto"/>
        <w:jc w:val="both"/>
        <w:rPr>
          <w:rFonts w:ascii="Times New Roman" w:hAnsi="Times New Roman" w:cs="Times New Roman"/>
          <w:sz w:val="24"/>
          <w:lang w:val="en-GB"/>
        </w:rPr>
      </w:pPr>
      <w:r>
        <w:rPr>
          <w:rFonts w:ascii="Times New Roman" w:hAnsi="Times New Roman" w:cs="Times New Roman"/>
          <w:sz w:val="24"/>
          <w:lang w:val="en-GB"/>
        </w:rPr>
        <w:t>Nine</w:t>
      </w:r>
      <w:r w:rsidRPr="00270E0C">
        <w:rPr>
          <w:rFonts w:ascii="Times New Roman" w:hAnsi="Times New Roman" w:cs="Times New Roman"/>
          <w:sz w:val="24"/>
          <w:lang w:val="en-GB"/>
        </w:rPr>
        <w:t xml:space="preserve"> studies (</w:t>
      </w:r>
      <w:r>
        <w:rPr>
          <w:rFonts w:ascii="Times New Roman" w:hAnsi="Times New Roman" w:cs="Times New Roman"/>
          <w:sz w:val="24"/>
          <w:lang w:val="en-GB"/>
        </w:rPr>
        <w:t>six</w:t>
      </w:r>
      <w:r w:rsidRPr="00270E0C">
        <w:rPr>
          <w:rFonts w:ascii="Times New Roman" w:hAnsi="Times New Roman" w:cs="Times New Roman"/>
          <w:sz w:val="24"/>
          <w:lang w:val="en-GB"/>
        </w:rPr>
        <w:t xml:space="preserve"> in Africa and </w:t>
      </w:r>
      <w:r>
        <w:rPr>
          <w:rFonts w:ascii="Times New Roman" w:hAnsi="Times New Roman" w:cs="Times New Roman"/>
          <w:sz w:val="24"/>
          <w:lang w:val="en-GB"/>
        </w:rPr>
        <w:t>three</w:t>
      </w:r>
      <w:r w:rsidRPr="00270E0C">
        <w:rPr>
          <w:rFonts w:ascii="Times New Roman" w:hAnsi="Times New Roman" w:cs="Times New Roman"/>
          <w:sz w:val="24"/>
          <w:lang w:val="en-GB"/>
        </w:rPr>
        <w:t xml:space="preserve"> in Asia) measured impacts of </w:t>
      </w:r>
      <w:r w:rsidR="0015555F">
        <w:rPr>
          <w:rFonts w:ascii="Times New Roman" w:hAnsi="Times New Roman" w:cs="Times New Roman"/>
          <w:sz w:val="24"/>
          <w:lang w:val="en-GB"/>
        </w:rPr>
        <w:t>improved cook</w:t>
      </w:r>
      <w:r w:rsidRPr="00270E0C">
        <w:rPr>
          <w:rFonts w:ascii="Times New Roman" w:hAnsi="Times New Roman" w:cs="Times New Roman"/>
          <w:sz w:val="24"/>
          <w:lang w:val="en-GB"/>
        </w:rPr>
        <w:t xml:space="preserve">stoves using standard combustion (i.e. not enhanced by forced draught or gasification), and without </w:t>
      </w:r>
      <w:r w:rsidR="0015555F">
        <w:rPr>
          <w:rFonts w:ascii="Times New Roman" w:hAnsi="Times New Roman" w:cs="Times New Roman"/>
          <w:sz w:val="24"/>
          <w:lang w:val="en-GB"/>
        </w:rPr>
        <w:t>venting</w:t>
      </w:r>
      <w:r w:rsidRPr="00270E0C">
        <w:rPr>
          <w:rFonts w:ascii="Times New Roman" w:hAnsi="Times New Roman" w:cs="Times New Roman"/>
          <w:sz w:val="24"/>
          <w:lang w:val="en-GB"/>
        </w:rPr>
        <w:t>. These mainly used rocket-type combustion chambers, although some used these designs with a grate, Table S</w:t>
      </w:r>
      <w:r>
        <w:rPr>
          <w:rFonts w:ascii="Times New Roman" w:hAnsi="Times New Roman" w:cs="Times New Roman"/>
          <w:sz w:val="24"/>
          <w:lang w:val="en-GB"/>
        </w:rPr>
        <w:t>1</w:t>
      </w:r>
      <w:r w:rsidRPr="00270E0C">
        <w:rPr>
          <w:rFonts w:ascii="Times New Roman" w:hAnsi="Times New Roman" w:cs="Times New Roman"/>
          <w:sz w:val="24"/>
          <w:lang w:val="en-GB"/>
        </w:rPr>
        <w:t xml:space="preserve">. </w:t>
      </w:r>
    </w:p>
    <w:p w14:paraId="56568EE6" w14:textId="77777777" w:rsidR="00C56A9E" w:rsidRPr="00270E0C" w:rsidRDefault="00C56A9E" w:rsidP="00C56A9E">
      <w:pPr>
        <w:pStyle w:val="Heading3"/>
        <w:spacing w:before="100" w:beforeAutospacing="1" w:after="100" w:afterAutospacing="1" w:line="360" w:lineRule="auto"/>
        <w:jc w:val="both"/>
        <w:rPr>
          <w:rFonts w:ascii="Times New Roman" w:hAnsi="Times New Roman" w:cs="Times New Roman"/>
          <w:b/>
          <w:color w:val="auto"/>
          <w:sz w:val="24"/>
          <w:u w:val="single"/>
          <w:lang w:val="en-GB"/>
        </w:rPr>
      </w:pPr>
      <w:bookmarkStart w:id="6" w:name="_Toc244016389"/>
      <w:r w:rsidRPr="00270E0C">
        <w:rPr>
          <w:rFonts w:ascii="Times New Roman" w:hAnsi="Times New Roman" w:cs="Times New Roman"/>
          <w:color w:val="auto"/>
          <w:sz w:val="24"/>
          <w:u w:val="single"/>
          <w:lang w:val="en-GB"/>
        </w:rPr>
        <w:t>Kitchen concentrations</w:t>
      </w:r>
      <w:bookmarkEnd w:id="6"/>
      <w:r w:rsidRPr="00270E0C">
        <w:rPr>
          <w:rFonts w:ascii="Times New Roman" w:hAnsi="Times New Roman" w:cs="Times New Roman"/>
          <w:color w:val="auto"/>
          <w:sz w:val="24"/>
          <w:u w:val="single"/>
          <w:lang w:val="en-GB"/>
        </w:rPr>
        <w:t>: particulate matter</w:t>
      </w:r>
    </w:p>
    <w:p w14:paraId="51B4ECCA" w14:textId="3172375E" w:rsidR="00C56A9E" w:rsidRPr="00270E0C" w:rsidRDefault="00C56A9E" w:rsidP="00C56A9E">
      <w:pPr>
        <w:spacing w:before="100" w:beforeAutospacing="1" w:after="100" w:afterAutospacing="1" w:line="360" w:lineRule="auto"/>
        <w:jc w:val="both"/>
        <w:rPr>
          <w:rFonts w:ascii="Times New Roman" w:hAnsi="Times New Roman" w:cs="Times New Roman"/>
          <w:sz w:val="24"/>
          <w:lang w:val="en-GB"/>
        </w:rPr>
      </w:pPr>
      <w:r>
        <w:rPr>
          <w:rFonts w:ascii="Times New Roman" w:hAnsi="Times New Roman" w:cs="Times New Roman"/>
          <w:sz w:val="24"/>
          <w:lang w:val="en-GB"/>
        </w:rPr>
        <w:t>Seven</w:t>
      </w:r>
      <w:r w:rsidRPr="00270E0C">
        <w:rPr>
          <w:rFonts w:ascii="Times New Roman" w:hAnsi="Times New Roman" w:cs="Times New Roman"/>
          <w:sz w:val="24"/>
          <w:lang w:val="en-GB"/>
        </w:rPr>
        <w:t xml:space="preserve"> studies (</w:t>
      </w:r>
      <w:r>
        <w:rPr>
          <w:rFonts w:ascii="Times New Roman" w:hAnsi="Times New Roman" w:cs="Times New Roman"/>
          <w:sz w:val="24"/>
          <w:lang w:val="en-GB"/>
        </w:rPr>
        <w:t>12</w:t>
      </w:r>
      <w:r w:rsidRPr="00270E0C">
        <w:rPr>
          <w:rFonts w:ascii="Times New Roman" w:hAnsi="Times New Roman" w:cs="Times New Roman"/>
          <w:sz w:val="24"/>
          <w:lang w:val="en-GB"/>
        </w:rPr>
        <w:t xml:space="preserve"> estimates) measured kitchen PM, </w:t>
      </w:r>
      <w:r>
        <w:rPr>
          <w:rFonts w:ascii="Times New Roman" w:hAnsi="Times New Roman" w:cs="Times New Roman"/>
          <w:sz w:val="24"/>
          <w:lang w:val="en-GB"/>
        </w:rPr>
        <w:t>6</w:t>
      </w:r>
      <w:r w:rsidRPr="00270E0C">
        <w:rPr>
          <w:rFonts w:ascii="Times New Roman" w:hAnsi="Times New Roman" w:cs="Times New Roman"/>
          <w:sz w:val="24"/>
          <w:lang w:val="en-GB"/>
        </w:rPr>
        <w:t xml:space="preserve"> before-and-after designs</w:t>
      </w:r>
      <w:r>
        <w:rPr>
          <w:rFonts w:ascii="Times New Roman" w:hAnsi="Times New Roman" w:cs="Times New Roman"/>
          <w:sz w:val="24"/>
          <w:lang w:val="en-GB"/>
        </w:rPr>
        <w:t xml:space="preserve"> and one RCT. </w:t>
      </w:r>
      <w:r w:rsidRPr="00270E0C">
        <w:rPr>
          <w:rFonts w:ascii="Times New Roman" w:hAnsi="Times New Roman" w:cs="Times New Roman"/>
          <w:sz w:val="24"/>
          <w:lang w:val="en-GB"/>
        </w:rPr>
        <w:t xml:space="preserve">The weighted mean levels </w:t>
      </w:r>
      <w:r w:rsidR="00B60B4A" w:rsidRPr="00270E0C">
        <w:rPr>
          <w:rFonts w:ascii="Times New Roman" w:hAnsi="Times New Roman" w:cs="Times New Roman"/>
          <w:sz w:val="24"/>
          <w:lang w:val="en-GB"/>
        </w:rPr>
        <w:t xml:space="preserve">were </w:t>
      </w:r>
      <w:r w:rsidR="00B60B4A">
        <w:rPr>
          <w:rFonts w:ascii="Times New Roman" w:hAnsi="Times New Roman" w:cs="Times New Roman"/>
          <w:sz w:val="24"/>
          <w:lang w:val="en-GB"/>
        </w:rPr>
        <w:t>0.750</w:t>
      </w:r>
      <w:r w:rsidR="00B60B4A" w:rsidRPr="00270E0C">
        <w:rPr>
          <w:rFonts w:ascii="Times New Roman" w:hAnsi="Times New Roman" w:cs="Times New Roman"/>
          <w:sz w:val="24"/>
          <w:lang w:val="en-GB"/>
        </w:rPr>
        <w:t xml:space="preserve"> </w:t>
      </w:r>
      <w:r w:rsidR="00F37D44">
        <w:rPr>
          <w:rFonts w:ascii="Times New Roman" w:hAnsi="Times New Roman" w:cs="Times New Roman"/>
          <w:sz w:val="24"/>
          <w:lang w:val="en-GB"/>
        </w:rPr>
        <w:t>m</w:t>
      </w:r>
      <w:r w:rsidR="00B60B4A">
        <w:rPr>
          <w:rFonts w:ascii="Times New Roman" w:hAnsi="Times New Roman" w:cs="Times New Roman"/>
          <w:sz w:val="24"/>
          <w:lang w:val="en-GB"/>
        </w:rPr>
        <w:t>g/</w:t>
      </w:r>
      <w:r w:rsidR="00B60B4A" w:rsidRPr="00270E0C">
        <w:rPr>
          <w:rFonts w:ascii="Times New Roman" w:hAnsi="Times New Roman" w:cs="Times New Roman"/>
          <w:sz w:val="24"/>
          <w:lang w:val="en-GB"/>
        </w:rPr>
        <w:t>m</w:t>
      </w:r>
      <w:r w:rsidR="00B60B4A" w:rsidRPr="00270E0C">
        <w:rPr>
          <w:rFonts w:ascii="Times New Roman" w:hAnsi="Times New Roman" w:cs="Times New Roman"/>
          <w:sz w:val="24"/>
          <w:vertAlign w:val="superscript"/>
          <w:lang w:val="en-GB"/>
        </w:rPr>
        <w:t>3</w:t>
      </w:r>
      <w:r w:rsidR="00B60B4A" w:rsidRPr="00270E0C">
        <w:rPr>
          <w:rFonts w:ascii="Times New Roman" w:hAnsi="Times New Roman" w:cs="Times New Roman"/>
          <w:sz w:val="24"/>
          <w:lang w:val="en-GB"/>
        </w:rPr>
        <w:t xml:space="preserve"> at baseline and </w:t>
      </w:r>
      <w:r w:rsidR="00B60B4A">
        <w:rPr>
          <w:rFonts w:ascii="Times New Roman" w:hAnsi="Times New Roman" w:cs="Times New Roman"/>
          <w:sz w:val="24"/>
          <w:lang w:val="en-GB"/>
        </w:rPr>
        <w:t>0.361</w:t>
      </w:r>
      <w:r w:rsidR="00B60B4A" w:rsidRPr="00270E0C">
        <w:rPr>
          <w:rFonts w:ascii="Times New Roman" w:hAnsi="Times New Roman" w:cs="Times New Roman"/>
          <w:sz w:val="24"/>
          <w:lang w:val="en-GB"/>
        </w:rPr>
        <w:t xml:space="preserve"> </w:t>
      </w:r>
      <w:r w:rsidR="00F37D44">
        <w:rPr>
          <w:rFonts w:ascii="Times New Roman" w:hAnsi="Times New Roman" w:cs="Times New Roman"/>
          <w:sz w:val="24"/>
          <w:lang w:val="en-GB"/>
        </w:rPr>
        <w:t>m</w:t>
      </w:r>
      <w:r w:rsidR="00B60B4A">
        <w:rPr>
          <w:rFonts w:ascii="Times New Roman" w:hAnsi="Times New Roman" w:cs="Times New Roman"/>
          <w:sz w:val="24"/>
          <w:lang w:val="en-GB"/>
        </w:rPr>
        <w:t>g/</w:t>
      </w:r>
      <w:r w:rsidR="00B60B4A" w:rsidRPr="00270E0C">
        <w:rPr>
          <w:rFonts w:ascii="Times New Roman" w:hAnsi="Times New Roman" w:cs="Times New Roman"/>
          <w:sz w:val="24"/>
          <w:lang w:val="en-GB"/>
        </w:rPr>
        <w:t>m</w:t>
      </w:r>
      <w:r w:rsidR="00B60B4A" w:rsidRPr="00270E0C">
        <w:rPr>
          <w:rFonts w:ascii="Times New Roman" w:hAnsi="Times New Roman" w:cs="Times New Roman"/>
          <w:sz w:val="24"/>
          <w:vertAlign w:val="superscript"/>
          <w:lang w:val="en-GB"/>
        </w:rPr>
        <w:t>3</w:t>
      </w:r>
      <w:r w:rsidR="00B60B4A" w:rsidRPr="00270E0C">
        <w:rPr>
          <w:rFonts w:ascii="Times New Roman" w:hAnsi="Times New Roman" w:cs="Times New Roman"/>
          <w:sz w:val="24"/>
          <w:lang w:val="en-GB"/>
        </w:rPr>
        <w:t xml:space="preserve"> post-intervention</w:t>
      </w:r>
      <w:r w:rsidRPr="00270E0C">
        <w:rPr>
          <w:rFonts w:ascii="Times New Roman" w:hAnsi="Times New Roman" w:cs="Times New Roman"/>
          <w:sz w:val="24"/>
          <w:lang w:val="en-GB"/>
        </w:rPr>
        <w:t xml:space="preserve">, with a weighted mean reduction of </w:t>
      </w:r>
      <w:r>
        <w:rPr>
          <w:rFonts w:ascii="Times New Roman" w:hAnsi="Times New Roman" w:cs="Times New Roman"/>
          <w:sz w:val="24"/>
          <w:lang w:val="en-GB"/>
        </w:rPr>
        <w:t>51.9</w:t>
      </w:r>
      <w:r w:rsidRPr="00270E0C">
        <w:rPr>
          <w:rFonts w:ascii="Times New Roman" w:hAnsi="Times New Roman" w:cs="Times New Roman"/>
          <w:sz w:val="24"/>
          <w:lang w:val="en-GB"/>
        </w:rPr>
        <w:t xml:space="preserve">%, </w:t>
      </w:r>
      <w:r w:rsidR="00E43F1E">
        <w:rPr>
          <w:rFonts w:ascii="Times New Roman" w:hAnsi="Times New Roman" w:cs="Times New Roman"/>
          <w:sz w:val="24"/>
          <w:lang w:val="en-GB"/>
        </w:rPr>
        <w:t>Figure</w:t>
      </w:r>
      <w:r w:rsidRPr="00270E0C">
        <w:rPr>
          <w:rFonts w:ascii="Times New Roman" w:hAnsi="Times New Roman" w:cs="Times New Roman"/>
          <w:sz w:val="24"/>
          <w:lang w:val="en-GB"/>
        </w:rPr>
        <w:t xml:space="preserve"> </w:t>
      </w:r>
      <w:r w:rsidR="00E43F1E">
        <w:rPr>
          <w:rFonts w:ascii="Times New Roman" w:hAnsi="Times New Roman" w:cs="Times New Roman"/>
          <w:sz w:val="24"/>
          <w:lang w:val="en-GB"/>
        </w:rPr>
        <w:t>6</w:t>
      </w:r>
      <w:r w:rsidRPr="00270E0C">
        <w:rPr>
          <w:rFonts w:ascii="Times New Roman" w:hAnsi="Times New Roman" w:cs="Times New Roman"/>
          <w:sz w:val="24"/>
          <w:lang w:val="en-GB"/>
        </w:rPr>
        <w:t>. Moderate heterogeneity (I</w:t>
      </w:r>
      <w:r w:rsidRPr="00270E0C">
        <w:rPr>
          <w:rFonts w:ascii="Times New Roman" w:hAnsi="Times New Roman" w:cs="Times New Roman"/>
          <w:sz w:val="24"/>
          <w:vertAlign w:val="superscript"/>
          <w:lang w:val="en-GB"/>
        </w:rPr>
        <w:t xml:space="preserve">2 </w:t>
      </w:r>
      <w:r w:rsidRPr="00270E0C">
        <w:rPr>
          <w:rFonts w:ascii="Times New Roman" w:hAnsi="Times New Roman" w:cs="Times New Roman"/>
          <w:sz w:val="24"/>
          <w:lang w:val="en-GB"/>
        </w:rPr>
        <w:t xml:space="preserve">= </w:t>
      </w:r>
      <w:r>
        <w:rPr>
          <w:rFonts w:ascii="Times New Roman" w:hAnsi="Times New Roman" w:cs="Times New Roman"/>
          <w:sz w:val="24"/>
          <w:lang w:val="en-GB"/>
        </w:rPr>
        <w:t>47</w:t>
      </w:r>
      <w:r w:rsidRPr="00270E0C">
        <w:rPr>
          <w:rFonts w:ascii="Times New Roman" w:hAnsi="Times New Roman" w:cs="Times New Roman"/>
          <w:sz w:val="24"/>
          <w:lang w:val="en-GB"/>
        </w:rPr>
        <w:t xml:space="preserve">%) was observed and random effects meta-analysis yielded a pooled effect estimate </w:t>
      </w:r>
      <w:r w:rsidR="00B60B4A" w:rsidRPr="00270E0C">
        <w:rPr>
          <w:rFonts w:ascii="Times New Roman" w:hAnsi="Times New Roman" w:cs="Times New Roman"/>
          <w:sz w:val="24"/>
          <w:lang w:val="en-GB"/>
        </w:rPr>
        <w:t>of -</w:t>
      </w:r>
      <w:r w:rsidR="00B60B4A">
        <w:rPr>
          <w:rFonts w:ascii="Times New Roman" w:hAnsi="Times New Roman" w:cs="Times New Roman"/>
          <w:sz w:val="24"/>
          <w:lang w:val="en-GB"/>
        </w:rPr>
        <w:t>0.23</w:t>
      </w:r>
      <w:r w:rsidR="00B60B4A" w:rsidRPr="00270E0C">
        <w:rPr>
          <w:rFonts w:ascii="Times New Roman" w:hAnsi="Times New Roman" w:cs="Times New Roman"/>
          <w:sz w:val="24"/>
          <w:lang w:val="en-GB"/>
        </w:rPr>
        <w:t xml:space="preserve"> </w:t>
      </w:r>
      <w:r w:rsidR="00F37D44">
        <w:rPr>
          <w:rFonts w:ascii="Times New Roman" w:hAnsi="Times New Roman" w:cs="Times New Roman"/>
          <w:sz w:val="24"/>
          <w:lang w:val="en-GB"/>
        </w:rPr>
        <w:t>m</w:t>
      </w:r>
      <w:r w:rsidR="00B60B4A">
        <w:rPr>
          <w:rFonts w:ascii="Times New Roman" w:hAnsi="Times New Roman" w:cs="Times New Roman"/>
          <w:sz w:val="24"/>
          <w:lang w:val="en-GB"/>
        </w:rPr>
        <w:t>g/</w:t>
      </w:r>
      <w:r w:rsidR="00B60B4A" w:rsidRPr="00270E0C">
        <w:rPr>
          <w:rFonts w:ascii="Times New Roman" w:hAnsi="Times New Roman" w:cs="Times New Roman"/>
          <w:sz w:val="24"/>
          <w:lang w:val="en-GB"/>
        </w:rPr>
        <w:t>m</w:t>
      </w:r>
      <w:r w:rsidR="00B60B4A" w:rsidRPr="00270E0C">
        <w:rPr>
          <w:rFonts w:ascii="Times New Roman" w:hAnsi="Times New Roman" w:cs="Times New Roman"/>
          <w:sz w:val="24"/>
          <w:vertAlign w:val="superscript"/>
          <w:lang w:val="en-GB"/>
        </w:rPr>
        <w:t>3</w:t>
      </w:r>
      <w:r w:rsidR="00B60B4A" w:rsidRPr="00270E0C">
        <w:rPr>
          <w:rFonts w:ascii="Times New Roman" w:hAnsi="Times New Roman" w:cs="Times New Roman"/>
          <w:sz w:val="24"/>
          <w:lang w:val="en-GB"/>
        </w:rPr>
        <w:t xml:space="preserve"> (95% CI -</w:t>
      </w:r>
      <w:r w:rsidR="00B60B4A">
        <w:rPr>
          <w:rFonts w:ascii="Times New Roman" w:hAnsi="Times New Roman" w:cs="Times New Roman"/>
          <w:sz w:val="24"/>
          <w:lang w:val="en-GB"/>
        </w:rPr>
        <w:t>0.34, -0.12</w:t>
      </w:r>
      <w:r w:rsidR="00B60B4A" w:rsidRPr="00270E0C">
        <w:rPr>
          <w:rFonts w:ascii="Times New Roman" w:hAnsi="Times New Roman" w:cs="Times New Roman"/>
          <w:sz w:val="24"/>
          <w:lang w:val="en-GB"/>
        </w:rPr>
        <w:t>), Figure</w:t>
      </w:r>
      <w:r w:rsidRPr="00270E0C">
        <w:rPr>
          <w:rFonts w:ascii="Times New Roman" w:hAnsi="Times New Roman" w:cs="Times New Roman"/>
          <w:sz w:val="24"/>
          <w:lang w:val="en-GB"/>
        </w:rPr>
        <w:t xml:space="preserve"> S</w:t>
      </w:r>
      <w:r w:rsidR="0060475B">
        <w:rPr>
          <w:rFonts w:ascii="Times New Roman" w:hAnsi="Times New Roman" w:cs="Times New Roman"/>
          <w:sz w:val="24"/>
          <w:lang w:val="en-GB"/>
        </w:rPr>
        <w:t>1</w:t>
      </w:r>
      <w:r w:rsidRPr="00270E0C">
        <w:rPr>
          <w:rFonts w:ascii="Times New Roman" w:hAnsi="Times New Roman" w:cs="Times New Roman"/>
          <w:sz w:val="24"/>
          <w:lang w:val="en-GB"/>
        </w:rPr>
        <w:t xml:space="preserve">(a). Possible publication bias was indicated by </w:t>
      </w:r>
      <w:r>
        <w:rPr>
          <w:rFonts w:ascii="Times New Roman" w:hAnsi="Times New Roman" w:cs="Times New Roman"/>
          <w:sz w:val="24"/>
          <w:lang w:val="en-GB"/>
        </w:rPr>
        <w:t>both the</w:t>
      </w:r>
      <w:r w:rsidRPr="00270E0C">
        <w:rPr>
          <w:rFonts w:ascii="Times New Roman" w:hAnsi="Times New Roman" w:cs="Times New Roman"/>
          <w:sz w:val="24"/>
          <w:lang w:val="en-GB"/>
        </w:rPr>
        <w:t xml:space="preserve"> </w:t>
      </w:r>
      <w:proofErr w:type="spellStart"/>
      <w:r>
        <w:rPr>
          <w:rFonts w:ascii="Times New Roman" w:hAnsi="Times New Roman" w:cs="Times New Roman"/>
          <w:sz w:val="24"/>
          <w:lang w:val="en-GB"/>
        </w:rPr>
        <w:t>Begg</w:t>
      </w:r>
      <w:proofErr w:type="spellEnd"/>
      <w:r w:rsidRPr="00270E0C">
        <w:rPr>
          <w:rFonts w:ascii="Times New Roman" w:hAnsi="Times New Roman" w:cs="Times New Roman"/>
          <w:sz w:val="24"/>
          <w:lang w:val="en-GB"/>
        </w:rPr>
        <w:t xml:space="preserve"> test (p=</w:t>
      </w:r>
      <w:r>
        <w:rPr>
          <w:rFonts w:ascii="Times New Roman" w:hAnsi="Times New Roman" w:cs="Times New Roman"/>
          <w:sz w:val="24"/>
          <w:lang w:val="en-GB"/>
        </w:rPr>
        <w:t>0.099</w:t>
      </w:r>
      <w:r w:rsidRPr="00270E0C">
        <w:rPr>
          <w:rFonts w:ascii="Times New Roman" w:hAnsi="Times New Roman" w:cs="Times New Roman"/>
          <w:sz w:val="24"/>
          <w:lang w:val="en-GB"/>
        </w:rPr>
        <w:t xml:space="preserve">) </w:t>
      </w:r>
      <w:r>
        <w:rPr>
          <w:rFonts w:ascii="Times New Roman" w:hAnsi="Times New Roman" w:cs="Times New Roman"/>
          <w:sz w:val="24"/>
          <w:lang w:val="en-GB"/>
        </w:rPr>
        <w:t>and the Egger’s</w:t>
      </w:r>
      <w:r w:rsidRPr="00270E0C">
        <w:rPr>
          <w:rFonts w:ascii="Times New Roman" w:hAnsi="Times New Roman" w:cs="Times New Roman"/>
          <w:sz w:val="24"/>
          <w:lang w:val="en-GB"/>
        </w:rPr>
        <w:t xml:space="preserve"> test</w:t>
      </w:r>
      <w:r>
        <w:rPr>
          <w:rFonts w:ascii="Times New Roman" w:hAnsi="Times New Roman" w:cs="Times New Roman"/>
          <w:sz w:val="24"/>
          <w:lang w:val="en-GB"/>
        </w:rPr>
        <w:t xml:space="preserve"> (0.005)</w:t>
      </w:r>
      <w:r w:rsidRPr="00270E0C">
        <w:rPr>
          <w:rFonts w:ascii="Times New Roman" w:hAnsi="Times New Roman" w:cs="Times New Roman"/>
          <w:sz w:val="24"/>
          <w:lang w:val="en-GB"/>
        </w:rPr>
        <w:t>, Figure S</w:t>
      </w:r>
      <w:r w:rsidR="0060475B">
        <w:rPr>
          <w:rFonts w:ascii="Times New Roman" w:hAnsi="Times New Roman" w:cs="Times New Roman"/>
          <w:sz w:val="24"/>
          <w:lang w:val="en-GB"/>
        </w:rPr>
        <w:t>1</w:t>
      </w:r>
      <w:r w:rsidRPr="00270E0C">
        <w:rPr>
          <w:rFonts w:ascii="Times New Roman" w:hAnsi="Times New Roman" w:cs="Times New Roman"/>
          <w:sz w:val="24"/>
          <w:lang w:val="en-GB"/>
        </w:rPr>
        <w:t xml:space="preserve">(b). </w:t>
      </w:r>
    </w:p>
    <w:p w14:paraId="24ECD60E" w14:textId="77777777" w:rsidR="00C56A9E" w:rsidRPr="00270E0C" w:rsidRDefault="00C56A9E" w:rsidP="00C56A9E">
      <w:pPr>
        <w:pStyle w:val="Heading3"/>
        <w:spacing w:before="100" w:beforeAutospacing="1" w:after="100" w:afterAutospacing="1" w:line="360" w:lineRule="auto"/>
        <w:jc w:val="both"/>
        <w:rPr>
          <w:rFonts w:ascii="Times New Roman" w:hAnsi="Times New Roman" w:cs="Times New Roman"/>
          <w:b/>
          <w:color w:val="auto"/>
          <w:sz w:val="24"/>
          <w:u w:val="single"/>
          <w:lang w:val="en-GB"/>
        </w:rPr>
      </w:pPr>
      <w:r w:rsidRPr="00270E0C">
        <w:rPr>
          <w:rFonts w:ascii="Times New Roman" w:hAnsi="Times New Roman" w:cs="Times New Roman"/>
          <w:color w:val="auto"/>
          <w:sz w:val="24"/>
          <w:u w:val="single"/>
          <w:lang w:val="en-GB"/>
        </w:rPr>
        <w:lastRenderedPageBreak/>
        <w:t>Kitchen concentrations: carbon monoxide</w:t>
      </w:r>
    </w:p>
    <w:p w14:paraId="2CDC944E" w14:textId="507D6566" w:rsidR="00C56A9E" w:rsidRPr="00270E0C" w:rsidRDefault="00C56A9E" w:rsidP="00C56A9E">
      <w:pPr>
        <w:spacing w:before="100" w:beforeAutospacing="1" w:after="100" w:afterAutospacing="1" w:line="360" w:lineRule="auto"/>
        <w:jc w:val="both"/>
        <w:rPr>
          <w:rFonts w:ascii="Times New Roman" w:hAnsi="Times New Roman" w:cs="Times New Roman"/>
          <w:sz w:val="24"/>
          <w:lang w:val="en-GB"/>
        </w:rPr>
      </w:pPr>
      <w:r>
        <w:rPr>
          <w:rFonts w:ascii="Times New Roman" w:hAnsi="Times New Roman" w:cs="Times New Roman"/>
          <w:sz w:val="24"/>
          <w:lang w:val="en-GB"/>
        </w:rPr>
        <w:t>Eight</w:t>
      </w:r>
      <w:r w:rsidRPr="00270E0C">
        <w:rPr>
          <w:rFonts w:ascii="Times New Roman" w:hAnsi="Times New Roman" w:cs="Times New Roman"/>
          <w:sz w:val="24"/>
          <w:lang w:val="en-GB"/>
        </w:rPr>
        <w:t xml:space="preserve"> studies (</w:t>
      </w:r>
      <w:r>
        <w:rPr>
          <w:rFonts w:ascii="Times New Roman" w:hAnsi="Times New Roman" w:cs="Times New Roman"/>
          <w:sz w:val="24"/>
          <w:lang w:val="en-GB"/>
        </w:rPr>
        <w:t>13</w:t>
      </w:r>
      <w:r w:rsidRPr="00270E0C">
        <w:rPr>
          <w:rFonts w:ascii="Times New Roman" w:hAnsi="Times New Roman" w:cs="Times New Roman"/>
          <w:sz w:val="24"/>
          <w:lang w:val="en-GB"/>
        </w:rPr>
        <w:t xml:space="preserve"> estimates) measured kitchen CO, </w:t>
      </w:r>
      <w:r>
        <w:rPr>
          <w:rFonts w:ascii="Times New Roman" w:hAnsi="Times New Roman" w:cs="Times New Roman"/>
          <w:sz w:val="24"/>
          <w:lang w:val="en-GB"/>
        </w:rPr>
        <w:t>seven</w:t>
      </w:r>
      <w:r w:rsidRPr="00270E0C">
        <w:rPr>
          <w:rFonts w:ascii="Times New Roman" w:hAnsi="Times New Roman" w:cs="Times New Roman"/>
          <w:sz w:val="24"/>
          <w:lang w:val="en-GB"/>
        </w:rPr>
        <w:t xml:space="preserve"> before-and-after designs</w:t>
      </w:r>
      <w:r>
        <w:rPr>
          <w:rFonts w:ascii="Times New Roman" w:hAnsi="Times New Roman" w:cs="Times New Roman"/>
          <w:sz w:val="24"/>
          <w:lang w:val="en-GB"/>
        </w:rPr>
        <w:t xml:space="preserve"> and one cross-sectional design</w:t>
      </w:r>
      <w:r w:rsidRPr="00270E0C">
        <w:rPr>
          <w:rFonts w:ascii="Times New Roman" w:hAnsi="Times New Roman" w:cs="Times New Roman"/>
          <w:sz w:val="24"/>
          <w:lang w:val="en-GB"/>
        </w:rPr>
        <w:t xml:space="preserve">. Weighted means were </w:t>
      </w:r>
      <w:r>
        <w:rPr>
          <w:rFonts w:ascii="Times New Roman" w:hAnsi="Times New Roman" w:cs="Times New Roman"/>
          <w:sz w:val="24"/>
          <w:lang w:val="en-GB"/>
        </w:rPr>
        <w:t>11.1</w:t>
      </w:r>
      <w:r w:rsidRPr="00270E0C">
        <w:rPr>
          <w:rFonts w:ascii="Times New Roman" w:hAnsi="Times New Roman" w:cs="Times New Roman"/>
          <w:sz w:val="24"/>
          <w:lang w:val="en-GB"/>
        </w:rPr>
        <w:t xml:space="preserve"> ppm at baseline and </w:t>
      </w:r>
      <w:r>
        <w:rPr>
          <w:rFonts w:ascii="Times New Roman" w:hAnsi="Times New Roman" w:cs="Times New Roman"/>
          <w:sz w:val="24"/>
          <w:lang w:val="en-GB"/>
        </w:rPr>
        <w:t>7.0</w:t>
      </w:r>
      <w:r w:rsidRPr="00270E0C">
        <w:rPr>
          <w:rFonts w:ascii="Times New Roman" w:hAnsi="Times New Roman" w:cs="Times New Roman"/>
          <w:sz w:val="24"/>
          <w:lang w:val="en-GB"/>
        </w:rPr>
        <w:t xml:space="preserve"> ppm post-intervention; weighted mean reduction of </w:t>
      </w:r>
      <w:r>
        <w:rPr>
          <w:rFonts w:ascii="Times New Roman" w:hAnsi="Times New Roman" w:cs="Times New Roman"/>
          <w:sz w:val="24"/>
          <w:lang w:val="en-GB"/>
        </w:rPr>
        <w:t>36.1</w:t>
      </w:r>
      <w:r w:rsidRPr="00270E0C">
        <w:rPr>
          <w:rFonts w:ascii="Times New Roman" w:hAnsi="Times New Roman" w:cs="Times New Roman"/>
          <w:sz w:val="24"/>
          <w:lang w:val="en-GB"/>
        </w:rPr>
        <w:t xml:space="preserve">%, </w:t>
      </w:r>
      <w:r w:rsidR="00E43F1E">
        <w:rPr>
          <w:rFonts w:ascii="Times New Roman" w:hAnsi="Times New Roman" w:cs="Times New Roman"/>
          <w:sz w:val="24"/>
          <w:lang w:val="en-GB"/>
        </w:rPr>
        <w:t>Figure 6</w:t>
      </w:r>
      <w:r>
        <w:rPr>
          <w:rFonts w:ascii="Times New Roman" w:hAnsi="Times New Roman" w:cs="Times New Roman"/>
          <w:sz w:val="24"/>
          <w:lang w:val="en-GB"/>
        </w:rPr>
        <w:t xml:space="preserve">. </w:t>
      </w:r>
      <w:r w:rsidRPr="00270E0C">
        <w:rPr>
          <w:rFonts w:ascii="Times New Roman" w:hAnsi="Times New Roman" w:cs="Times New Roman"/>
          <w:sz w:val="24"/>
          <w:lang w:val="en-GB"/>
        </w:rPr>
        <w:t>The pooled estimate in fixed effect meta-analysis (I</w:t>
      </w:r>
      <w:r w:rsidRPr="00270E0C">
        <w:rPr>
          <w:rFonts w:ascii="Times New Roman" w:hAnsi="Times New Roman" w:cs="Times New Roman"/>
          <w:sz w:val="24"/>
          <w:vertAlign w:val="superscript"/>
          <w:lang w:val="en-GB"/>
        </w:rPr>
        <w:t>2</w:t>
      </w:r>
      <w:r w:rsidRPr="00270E0C">
        <w:rPr>
          <w:rFonts w:ascii="Times New Roman" w:hAnsi="Times New Roman" w:cs="Times New Roman"/>
          <w:sz w:val="24"/>
          <w:lang w:val="en-GB"/>
        </w:rPr>
        <w:t xml:space="preserve"> = 0%), was </w:t>
      </w:r>
      <w:r>
        <w:rPr>
          <w:rFonts w:ascii="Times New Roman" w:hAnsi="Times New Roman" w:cs="Times New Roman"/>
          <w:sz w:val="24"/>
          <w:lang w:val="en-GB"/>
        </w:rPr>
        <w:t>-3.3</w:t>
      </w:r>
      <w:r w:rsidRPr="00270E0C">
        <w:rPr>
          <w:rFonts w:ascii="Times New Roman" w:hAnsi="Times New Roman" w:cs="Times New Roman"/>
          <w:sz w:val="24"/>
          <w:lang w:val="en-GB"/>
        </w:rPr>
        <w:t xml:space="preserve"> ppm (95%CI </w:t>
      </w:r>
      <w:r>
        <w:rPr>
          <w:rFonts w:ascii="Times New Roman" w:hAnsi="Times New Roman" w:cs="Times New Roman"/>
          <w:sz w:val="24"/>
          <w:lang w:val="en-GB"/>
        </w:rPr>
        <w:t>-4.5, -2.0</w:t>
      </w:r>
      <w:r w:rsidRPr="00270E0C">
        <w:rPr>
          <w:rFonts w:ascii="Times New Roman" w:hAnsi="Times New Roman" w:cs="Times New Roman"/>
          <w:sz w:val="24"/>
          <w:lang w:val="en-GB"/>
        </w:rPr>
        <w:t>)</w:t>
      </w:r>
      <w:r>
        <w:rPr>
          <w:rFonts w:ascii="Times New Roman" w:hAnsi="Times New Roman" w:cs="Times New Roman"/>
          <w:sz w:val="24"/>
          <w:lang w:val="en-GB"/>
        </w:rPr>
        <w:t>,</w:t>
      </w:r>
      <w:r w:rsidRPr="00270E0C">
        <w:rPr>
          <w:rFonts w:ascii="Times New Roman" w:hAnsi="Times New Roman" w:cs="Times New Roman"/>
          <w:sz w:val="24"/>
          <w:lang w:val="en-GB"/>
        </w:rPr>
        <w:t xml:space="preserve"> Figure S</w:t>
      </w:r>
      <w:r w:rsidR="0060475B">
        <w:rPr>
          <w:rFonts w:ascii="Times New Roman" w:hAnsi="Times New Roman" w:cs="Times New Roman"/>
          <w:sz w:val="24"/>
          <w:lang w:val="en-GB"/>
        </w:rPr>
        <w:t>2</w:t>
      </w:r>
      <w:r w:rsidRPr="00270E0C">
        <w:rPr>
          <w:rFonts w:ascii="Times New Roman" w:hAnsi="Times New Roman" w:cs="Times New Roman"/>
          <w:sz w:val="24"/>
          <w:lang w:val="en-GB"/>
        </w:rPr>
        <w:t xml:space="preserve">(a). There was no evidence of publication bias from </w:t>
      </w:r>
      <w:proofErr w:type="spellStart"/>
      <w:r w:rsidRPr="00270E0C">
        <w:rPr>
          <w:rFonts w:ascii="Times New Roman" w:hAnsi="Times New Roman" w:cs="Times New Roman"/>
          <w:sz w:val="24"/>
          <w:lang w:val="en-GB"/>
        </w:rPr>
        <w:t>Begg’s</w:t>
      </w:r>
      <w:proofErr w:type="spellEnd"/>
      <w:r w:rsidRPr="00270E0C">
        <w:rPr>
          <w:rFonts w:ascii="Times New Roman" w:hAnsi="Times New Roman" w:cs="Times New Roman"/>
          <w:sz w:val="24"/>
          <w:lang w:val="en-GB"/>
        </w:rPr>
        <w:t xml:space="preserve"> or Egger’s tests (p&gt;</w:t>
      </w:r>
      <w:r>
        <w:rPr>
          <w:rFonts w:ascii="Times New Roman" w:hAnsi="Times New Roman" w:cs="Times New Roman"/>
          <w:sz w:val="24"/>
          <w:lang w:val="en-GB"/>
        </w:rPr>
        <w:t>0.1</w:t>
      </w:r>
      <w:r w:rsidRPr="00270E0C">
        <w:rPr>
          <w:rFonts w:ascii="Times New Roman" w:hAnsi="Times New Roman" w:cs="Times New Roman"/>
          <w:sz w:val="24"/>
          <w:lang w:val="en-GB"/>
        </w:rPr>
        <w:t>), Figure S</w:t>
      </w:r>
      <w:r w:rsidR="0060475B">
        <w:rPr>
          <w:rFonts w:ascii="Times New Roman" w:hAnsi="Times New Roman" w:cs="Times New Roman"/>
          <w:sz w:val="24"/>
          <w:lang w:val="en-GB"/>
        </w:rPr>
        <w:t>2</w:t>
      </w:r>
      <w:r w:rsidRPr="00270E0C">
        <w:rPr>
          <w:rFonts w:ascii="Times New Roman" w:hAnsi="Times New Roman" w:cs="Times New Roman"/>
          <w:sz w:val="24"/>
          <w:lang w:val="en-GB"/>
        </w:rPr>
        <w:t>(b).</w:t>
      </w:r>
    </w:p>
    <w:p w14:paraId="2532372D" w14:textId="77777777" w:rsidR="00C56A9E" w:rsidRPr="00270E0C" w:rsidRDefault="00C56A9E" w:rsidP="00C56A9E">
      <w:pPr>
        <w:pStyle w:val="Heading3"/>
        <w:spacing w:before="100" w:beforeAutospacing="1" w:after="100" w:afterAutospacing="1" w:line="360" w:lineRule="auto"/>
        <w:jc w:val="both"/>
        <w:rPr>
          <w:rFonts w:ascii="Times New Roman" w:hAnsi="Times New Roman" w:cs="Times New Roman"/>
          <w:b/>
          <w:color w:val="auto"/>
          <w:sz w:val="24"/>
          <w:u w:val="single"/>
          <w:lang w:val="en-GB"/>
        </w:rPr>
      </w:pPr>
      <w:bookmarkStart w:id="7" w:name="_Toc244016390"/>
      <w:r w:rsidRPr="00270E0C">
        <w:rPr>
          <w:rFonts w:ascii="Times New Roman" w:hAnsi="Times New Roman" w:cs="Times New Roman"/>
          <w:color w:val="auto"/>
          <w:sz w:val="24"/>
          <w:u w:val="single"/>
          <w:lang w:val="en-GB"/>
        </w:rPr>
        <w:t>Personal exposures</w:t>
      </w:r>
      <w:bookmarkEnd w:id="7"/>
      <w:r w:rsidRPr="00270E0C">
        <w:rPr>
          <w:rFonts w:ascii="Times New Roman" w:hAnsi="Times New Roman" w:cs="Times New Roman"/>
          <w:color w:val="auto"/>
          <w:sz w:val="24"/>
          <w:u w:val="single"/>
          <w:lang w:val="en-GB"/>
        </w:rPr>
        <w:t>: particulate matter and carbon monoxide</w:t>
      </w:r>
    </w:p>
    <w:p w14:paraId="1F814AF4" w14:textId="37B7CC9B" w:rsidR="00C56A9E" w:rsidRPr="0060475B" w:rsidRDefault="00C56A9E" w:rsidP="0060475B">
      <w:pPr>
        <w:spacing w:before="100" w:beforeAutospacing="1" w:after="100" w:afterAutospacing="1" w:line="360" w:lineRule="auto"/>
        <w:jc w:val="both"/>
        <w:rPr>
          <w:rFonts w:ascii="Times New Roman" w:hAnsi="Times New Roman" w:cs="Times New Roman"/>
          <w:sz w:val="24"/>
          <w:lang w:val="en-GB"/>
        </w:rPr>
      </w:pPr>
      <w:r>
        <w:rPr>
          <w:rFonts w:ascii="Times New Roman" w:hAnsi="Times New Roman" w:cs="Times New Roman"/>
          <w:sz w:val="24"/>
          <w:lang w:val="en-GB"/>
        </w:rPr>
        <w:t xml:space="preserve">No studies provided estimates of personal exposure to particulate matter whereas two </w:t>
      </w:r>
      <w:r w:rsidRPr="00270E0C">
        <w:rPr>
          <w:rFonts w:ascii="Times New Roman" w:hAnsi="Times New Roman" w:cs="Times New Roman"/>
          <w:sz w:val="24"/>
          <w:lang w:val="en-GB"/>
        </w:rPr>
        <w:t>stud</w:t>
      </w:r>
      <w:r>
        <w:rPr>
          <w:rFonts w:ascii="Times New Roman" w:hAnsi="Times New Roman" w:cs="Times New Roman"/>
          <w:sz w:val="24"/>
          <w:lang w:val="en-GB"/>
        </w:rPr>
        <w:t>ies</w:t>
      </w:r>
      <w:r w:rsidRPr="00270E0C">
        <w:rPr>
          <w:rFonts w:ascii="Times New Roman" w:hAnsi="Times New Roman" w:cs="Times New Roman"/>
          <w:sz w:val="24"/>
          <w:lang w:val="en-GB"/>
        </w:rPr>
        <w:t xml:space="preserve"> provided </w:t>
      </w:r>
      <w:r>
        <w:rPr>
          <w:rFonts w:ascii="Times New Roman" w:hAnsi="Times New Roman" w:cs="Times New Roman"/>
          <w:sz w:val="24"/>
          <w:lang w:val="en-GB"/>
        </w:rPr>
        <w:t>two</w:t>
      </w:r>
      <w:r w:rsidRPr="00270E0C">
        <w:rPr>
          <w:rFonts w:ascii="Times New Roman" w:hAnsi="Times New Roman" w:cs="Times New Roman"/>
          <w:sz w:val="24"/>
          <w:lang w:val="en-GB"/>
        </w:rPr>
        <w:t xml:space="preserve"> estimate</w:t>
      </w:r>
      <w:r>
        <w:rPr>
          <w:rFonts w:ascii="Times New Roman" w:hAnsi="Times New Roman" w:cs="Times New Roman"/>
          <w:sz w:val="24"/>
          <w:lang w:val="en-GB"/>
        </w:rPr>
        <w:t>s</w:t>
      </w:r>
      <w:r w:rsidRPr="00270E0C">
        <w:rPr>
          <w:rFonts w:ascii="Times New Roman" w:hAnsi="Times New Roman" w:cs="Times New Roman"/>
          <w:sz w:val="24"/>
          <w:lang w:val="en-GB"/>
        </w:rPr>
        <w:t xml:space="preserve"> of exposure to CO (</w:t>
      </w:r>
      <w:r>
        <w:rPr>
          <w:rFonts w:ascii="Times New Roman" w:hAnsi="Times New Roman" w:cs="Times New Roman"/>
          <w:sz w:val="24"/>
          <w:lang w:val="en-GB"/>
        </w:rPr>
        <w:t xml:space="preserve">statistically non-significant pooled </w:t>
      </w:r>
      <w:r w:rsidRPr="00270E0C">
        <w:rPr>
          <w:rFonts w:ascii="Times New Roman" w:hAnsi="Times New Roman" w:cs="Times New Roman"/>
          <w:sz w:val="24"/>
          <w:lang w:val="en-GB"/>
        </w:rPr>
        <w:t>reduction of -</w:t>
      </w:r>
      <w:r>
        <w:rPr>
          <w:rFonts w:ascii="Times New Roman" w:hAnsi="Times New Roman" w:cs="Times New Roman"/>
          <w:sz w:val="24"/>
          <w:lang w:val="en-GB"/>
        </w:rPr>
        <w:t>1.7</w:t>
      </w:r>
      <w:r w:rsidRPr="00270E0C">
        <w:rPr>
          <w:rFonts w:ascii="Times New Roman" w:hAnsi="Times New Roman" w:cs="Times New Roman"/>
          <w:sz w:val="24"/>
          <w:lang w:val="en-GB"/>
        </w:rPr>
        <w:t xml:space="preserve"> ppm (95% CI -</w:t>
      </w:r>
      <w:r>
        <w:rPr>
          <w:rFonts w:ascii="Times New Roman" w:hAnsi="Times New Roman" w:cs="Times New Roman"/>
          <w:sz w:val="24"/>
          <w:lang w:val="en-GB"/>
        </w:rPr>
        <w:t>4.7</w:t>
      </w:r>
      <w:r w:rsidRPr="00270E0C">
        <w:rPr>
          <w:rFonts w:ascii="Times New Roman" w:hAnsi="Times New Roman" w:cs="Times New Roman"/>
          <w:sz w:val="24"/>
          <w:lang w:val="en-GB"/>
        </w:rPr>
        <w:t xml:space="preserve">, </w:t>
      </w:r>
      <w:r>
        <w:rPr>
          <w:rFonts w:ascii="Times New Roman" w:hAnsi="Times New Roman" w:cs="Times New Roman"/>
          <w:sz w:val="24"/>
          <w:lang w:val="en-GB"/>
        </w:rPr>
        <w:t>1.3))</w:t>
      </w:r>
      <w:r w:rsidRPr="00270E0C">
        <w:rPr>
          <w:rFonts w:ascii="Times New Roman" w:hAnsi="Times New Roman" w:cs="Times New Roman"/>
          <w:sz w:val="24"/>
          <w:lang w:val="en-GB"/>
        </w:rPr>
        <w:t>.</w:t>
      </w:r>
    </w:p>
    <w:p w14:paraId="40994B64" w14:textId="6789FE0D" w:rsidR="00CE37F9" w:rsidRPr="00A71919" w:rsidRDefault="0015555F" w:rsidP="005C6536">
      <w:pPr>
        <w:pStyle w:val="Heading2"/>
        <w:spacing w:before="100" w:beforeAutospacing="1" w:after="100" w:afterAutospacing="1" w:line="360" w:lineRule="auto"/>
        <w:jc w:val="both"/>
        <w:rPr>
          <w:rFonts w:ascii="Times New Roman" w:hAnsi="Times New Roman" w:cs="Times New Roman"/>
          <w:b/>
          <w:bCs/>
          <w:i/>
          <w:sz w:val="24"/>
          <w:szCs w:val="24"/>
          <w:lang w:val="en-GB"/>
        </w:rPr>
      </w:pPr>
      <w:r>
        <w:rPr>
          <w:rFonts w:ascii="Times New Roman" w:hAnsi="Times New Roman" w:cs="Times New Roman"/>
          <w:b/>
          <w:bCs/>
          <w:i/>
          <w:sz w:val="24"/>
          <w:szCs w:val="24"/>
          <w:lang w:val="en-GB"/>
        </w:rPr>
        <w:t>2</w:t>
      </w:r>
      <w:r w:rsidR="005C6536" w:rsidRPr="005C6536">
        <w:rPr>
          <w:rFonts w:ascii="Times New Roman" w:hAnsi="Times New Roman" w:cs="Times New Roman"/>
          <w:b/>
          <w:bCs/>
          <w:i/>
          <w:sz w:val="24"/>
          <w:szCs w:val="24"/>
          <w:lang w:val="en-GB"/>
        </w:rPr>
        <w:t>.</w:t>
      </w:r>
      <w:r w:rsidR="005C6536">
        <w:rPr>
          <w:rFonts w:ascii="Times New Roman" w:hAnsi="Times New Roman" w:cs="Times New Roman"/>
          <w:b/>
          <w:bCs/>
          <w:i/>
          <w:sz w:val="24"/>
          <w:szCs w:val="24"/>
          <w:lang w:val="en-GB"/>
        </w:rPr>
        <w:t xml:space="preserve"> </w:t>
      </w:r>
      <w:r w:rsidR="00EF13E0" w:rsidRPr="00A71919">
        <w:rPr>
          <w:rFonts w:ascii="Times New Roman" w:hAnsi="Times New Roman" w:cs="Times New Roman"/>
          <w:b/>
          <w:bCs/>
          <w:i/>
          <w:sz w:val="24"/>
          <w:szCs w:val="24"/>
          <w:lang w:val="en-GB"/>
        </w:rPr>
        <w:t>“Improved cookstoves” with venting</w:t>
      </w:r>
      <w:r>
        <w:rPr>
          <w:rFonts w:ascii="Times New Roman" w:hAnsi="Times New Roman" w:cs="Times New Roman"/>
          <w:b/>
          <w:bCs/>
          <w:i/>
          <w:sz w:val="24"/>
          <w:szCs w:val="24"/>
          <w:lang w:val="en-GB"/>
        </w:rPr>
        <w:t xml:space="preserve"> (ICS – vent)</w:t>
      </w:r>
    </w:p>
    <w:p w14:paraId="70FC554A" w14:textId="30A1EFE3" w:rsidR="00CE37F9" w:rsidRPr="00270E0C" w:rsidRDefault="00ED682D" w:rsidP="00606551">
      <w:pPr>
        <w:spacing w:before="100" w:beforeAutospacing="1" w:after="100" w:afterAutospacing="1" w:line="360" w:lineRule="auto"/>
        <w:jc w:val="both"/>
        <w:rPr>
          <w:rFonts w:ascii="Times New Roman" w:hAnsi="Times New Roman" w:cs="Times New Roman"/>
          <w:sz w:val="24"/>
          <w:lang w:val="en-GB"/>
        </w:rPr>
      </w:pPr>
      <w:r>
        <w:rPr>
          <w:rFonts w:ascii="Times New Roman" w:hAnsi="Times New Roman" w:cs="Times New Roman"/>
          <w:sz w:val="24"/>
          <w:lang w:val="en-GB"/>
        </w:rPr>
        <w:t>Overall 2</w:t>
      </w:r>
      <w:r w:rsidR="00536DD4">
        <w:rPr>
          <w:rFonts w:ascii="Times New Roman" w:hAnsi="Times New Roman" w:cs="Times New Roman"/>
          <w:sz w:val="24"/>
          <w:lang w:val="en-GB"/>
        </w:rPr>
        <w:t>8</w:t>
      </w:r>
      <w:r w:rsidR="00CE37F9" w:rsidRPr="00270E0C">
        <w:rPr>
          <w:rFonts w:ascii="Times New Roman" w:hAnsi="Times New Roman" w:cs="Times New Roman"/>
          <w:sz w:val="24"/>
          <w:lang w:val="en-GB"/>
        </w:rPr>
        <w:t xml:space="preserve"> studies - </w:t>
      </w:r>
      <w:r w:rsidR="00536DD4">
        <w:rPr>
          <w:rFonts w:ascii="Times New Roman" w:hAnsi="Times New Roman" w:cs="Times New Roman"/>
          <w:sz w:val="24"/>
          <w:lang w:val="en-GB"/>
        </w:rPr>
        <w:t>1</w:t>
      </w:r>
      <w:r w:rsidR="00CE37F9" w:rsidRPr="00270E0C">
        <w:rPr>
          <w:rFonts w:ascii="Times New Roman" w:hAnsi="Times New Roman" w:cs="Times New Roman"/>
          <w:sz w:val="24"/>
          <w:lang w:val="en-GB"/>
        </w:rPr>
        <w:t xml:space="preserve">, </w:t>
      </w:r>
      <w:r w:rsidR="00536DD4">
        <w:rPr>
          <w:rFonts w:ascii="Times New Roman" w:hAnsi="Times New Roman" w:cs="Times New Roman"/>
          <w:sz w:val="24"/>
          <w:lang w:val="en-GB"/>
        </w:rPr>
        <w:t>12</w:t>
      </w:r>
      <w:r w:rsidR="00A66AEB">
        <w:rPr>
          <w:rFonts w:ascii="Times New Roman" w:hAnsi="Times New Roman" w:cs="Times New Roman"/>
          <w:sz w:val="24"/>
          <w:lang w:val="en-GB"/>
        </w:rPr>
        <w:t>,</w:t>
      </w:r>
      <w:r w:rsidR="00CE37F9" w:rsidRPr="00270E0C">
        <w:rPr>
          <w:rFonts w:ascii="Times New Roman" w:hAnsi="Times New Roman" w:cs="Times New Roman"/>
          <w:sz w:val="24"/>
          <w:lang w:val="en-GB"/>
        </w:rPr>
        <w:t xml:space="preserve"> and </w:t>
      </w:r>
      <w:r w:rsidR="00536DD4">
        <w:rPr>
          <w:rFonts w:ascii="Times New Roman" w:hAnsi="Times New Roman" w:cs="Times New Roman"/>
          <w:sz w:val="24"/>
          <w:lang w:val="en-GB"/>
        </w:rPr>
        <w:t>15</w:t>
      </w:r>
      <w:r w:rsidR="00CE37F9" w:rsidRPr="00270E0C">
        <w:rPr>
          <w:rFonts w:ascii="Times New Roman" w:hAnsi="Times New Roman" w:cs="Times New Roman"/>
          <w:sz w:val="24"/>
          <w:lang w:val="en-GB"/>
        </w:rPr>
        <w:t xml:space="preserve"> conducted in Africa, Asia and Latin America respectively - concerned </w:t>
      </w:r>
      <w:r w:rsidR="0015555F">
        <w:rPr>
          <w:rFonts w:ascii="Times New Roman" w:hAnsi="Times New Roman" w:cs="Times New Roman"/>
          <w:sz w:val="24"/>
          <w:lang w:val="en-GB"/>
        </w:rPr>
        <w:t>improved cookstoves</w:t>
      </w:r>
      <w:r w:rsidR="00CE37F9" w:rsidRPr="00270E0C">
        <w:rPr>
          <w:rFonts w:ascii="Times New Roman" w:hAnsi="Times New Roman" w:cs="Times New Roman"/>
          <w:sz w:val="24"/>
          <w:lang w:val="en-GB"/>
        </w:rPr>
        <w:t xml:space="preserve"> with </w:t>
      </w:r>
      <w:r w:rsidR="0015555F">
        <w:rPr>
          <w:rFonts w:ascii="Times New Roman" w:hAnsi="Times New Roman" w:cs="Times New Roman"/>
          <w:sz w:val="24"/>
          <w:lang w:val="en-GB"/>
        </w:rPr>
        <w:t>venting</w:t>
      </w:r>
      <w:r w:rsidR="00CE37F9" w:rsidRPr="00270E0C">
        <w:rPr>
          <w:rFonts w:ascii="Times New Roman" w:hAnsi="Times New Roman" w:cs="Times New Roman"/>
          <w:sz w:val="24"/>
          <w:lang w:val="en-GB"/>
        </w:rPr>
        <w:t xml:space="preserve">. Stove models comprised various fixed stove types made of mudbrick (e.g. ENPHO stove), metal (e.g. rocket stove) or brick (e.g. </w:t>
      </w:r>
      <w:proofErr w:type="spellStart"/>
      <w:r w:rsidR="00CE37F9" w:rsidRPr="00270E0C">
        <w:rPr>
          <w:rFonts w:ascii="Times New Roman" w:hAnsi="Times New Roman" w:cs="Times New Roman"/>
          <w:sz w:val="24"/>
          <w:lang w:val="en-GB"/>
        </w:rPr>
        <w:t>plancha</w:t>
      </w:r>
      <w:proofErr w:type="spellEnd"/>
      <w:r w:rsidR="00CE37F9" w:rsidRPr="00270E0C">
        <w:rPr>
          <w:rFonts w:ascii="Times New Roman" w:hAnsi="Times New Roman" w:cs="Times New Roman"/>
          <w:sz w:val="24"/>
          <w:lang w:val="en-GB"/>
        </w:rPr>
        <w:t xml:space="preserve"> stove), Table S</w:t>
      </w:r>
      <w:r w:rsidR="00D46C66">
        <w:rPr>
          <w:rFonts w:ascii="Times New Roman" w:hAnsi="Times New Roman" w:cs="Times New Roman"/>
          <w:sz w:val="24"/>
          <w:lang w:val="en-GB"/>
        </w:rPr>
        <w:t>2</w:t>
      </w:r>
      <w:r w:rsidR="00CE37F9" w:rsidRPr="00270E0C">
        <w:rPr>
          <w:rFonts w:ascii="Times New Roman" w:hAnsi="Times New Roman" w:cs="Times New Roman"/>
          <w:sz w:val="24"/>
          <w:lang w:val="en-GB"/>
        </w:rPr>
        <w:t xml:space="preserve">. </w:t>
      </w:r>
    </w:p>
    <w:p w14:paraId="1B60E5F4" w14:textId="77777777" w:rsidR="00CE37F9" w:rsidRPr="00270E0C" w:rsidRDefault="00CE37F9" w:rsidP="00606551">
      <w:pPr>
        <w:pStyle w:val="Heading3"/>
        <w:spacing w:before="100" w:beforeAutospacing="1" w:after="100" w:afterAutospacing="1" w:line="360" w:lineRule="auto"/>
        <w:jc w:val="both"/>
        <w:rPr>
          <w:rFonts w:ascii="Times New Roman" w:hAnsi="Times New Roman" w:cs="Times New Roman"/>
          <w:b/>
          <w:color w:val="auto"/>
          <w:sz w:val="24"/>
          <w:u w:val="single"/>
          <w:lang w:val="en-GB"/>
        </w:rPr>
      </w:pPr>
      <w:bookmarkStart w:id="8" w:name="_Toc244016386"/>
      <w:r w:rsidRPr="00270E0C">
        <w:rPr>
          <w:rFonts w:ascii="Times New Roman" w:hAnsi="Times New Roman" w:cs="Times New Roman"/>
          <w:color w:val="auto"/>
          <w:sz w:val="24"/>
          <w:u w:val="single"/>
          <w:lang w:val="en-GB"/>
        </w:rPr>
        <w:t>Kitchen concentrations</w:t>
      </w:r>
      <w:bookmarkEnd w:id="8"/>
      <w:r w:rsidRPr="00270E0C">
        <w:rPr>
          <w:rFonts w:ascii="Times New Roman" w:hAnsi="Times New Roman" w:cs="Times New Roman"/>
          <w:color w:val="auto"/>
          <w:sz w:val="24"/>
          <w:u w:val="single"/>
          <w:lang w:val="en-GB"/>
        </w:rPr>
        <w:t>: Particulate matter</w:t>
      </w:r>
    </w:p>
    <w:p w14:paraId="33FC5A7B" w14:textId="39ADE24D" w:rsidR="00CE37F9" w:rsidRPr="00270E0C" w:rsidRDefault="002319CA" w:rsidP="00606551">
      <w:pPr>
        <w:spacing w:before="100" w:beforeAutospacing="1" w:after="100" w:afterAutospacing="1" w:line="360" w:lineRule="auto"/>
        <w:jc w:val="both"/>
        <w:rPr>
          <w:rFonts w:ascii="Times New Roman" w:hAnsi="Times New Roman" w:cs="Times New Roman"/>
          <w:sz w:val="24"/>
          <w:lang w:val="en-GB"/>
        </w:rPr>
      </w:pPr>
      <w:r>
        <w:rPr>
          <w:rFonts w:ascii="Times New Roman" w:hAnsi="Times New Roman" w:cs="Times New Roman"/>
          <w:sz w:val="24"/>
          <w:lang w:val="en-GB"/>
        </w:rPr>
        <w:t>Fifteen</w:t>
      </w:r>
      <w:r w:rsidR="00CE37F9" w:rsidRPr="00270E0C">
        <w:rPr>
          <w:rFonts w:ascii="Times New Roman" w:hAnsi="Times New Roman" w:cs="Times New Roman"/>
          <w:sz w:val="24"/>
          <w:lang w:val="en-GB"/>
        </w:rPr>
        <w:t xml:space="preserve"> before-and-after studies (</w:t>
      </w:r>
      <w:r w:rsidR="00423A84">
        <w:rPr>
          <w:rFonts w:ascii="Times New Roman" w:hAnsi="Times New Roman" w:cs="Times New Roman"/>
          <w:sz w:val="24"/>
          <w:lang w:val="en-GB"/>
        </w:rPr>
        <w:t>19</w:t>
      </w:r>
      <w:r w:rsidR="00CE37F9" w:rsidRPr="00270E0C">
        <w:rPr>
          <w:rFonts w:ascii="Times New Roman" w:hAnsi="Times New Roman" w:cs="Times New Roman"/>
          <w:sz w:val="24"/>
          <w:lang w:val="en-GB"/>
        </w:rPr>
        <w:t xml:space="preserve"> estimates) and </w:t>
      </w:r>
      <w:r w:rsidR="00E5775A">
        <w:rPr>
          <w:rFonts w:ascii="Times New Roman" w:hAnsi="Times New Roman" w:cs="Times New Roman"/>
          <w:sz w:val="24"/>
          <w:lang w:val="en-GB"/>
        </w:rPr>
        <w:t>eight</w:t>
      </w:r>
      <w:r w:rsidR="00CE37F9" w:rsidRPr="00270E0C">
        <w:rPr>
          <w:rFonts w:ascii="Times New Roman" w:hAnsi="Times New Roman" w:cs="Times New Roman"/>
          <w:sz w:val="24"/>
          <w:lang w:val="en-GB"/>
        </w:rPr>
        <w:t xml:space="preserve"> cross-sectional studies (</w:t>
      </w:r>
      <w:r w:rsidR="00A71919">
        <w:rPr>
          <w:rFonts w:ascii="Times New Roman" w:hAnsi="Times New Roman" w:cs="Times New Roman"/>
          <w:sz w:val="24"/>
          <w:lang w:val="en-GB"/>
        </w:rPr>
        <w:t>1</w:t>
      </w:r>
      <w:r w:rsidR="00423A84">
        <w:rPr>
          <w:rFonts w:ascii="Times New Roman" w:hAnsi="Times New Roman" w:cs="Times New Roman"/>
          <w:sz w:val="24"/>
          <w:lang w:val="en-GB"/>
        </w:rPr>
        <w:t>0</w:t>
      </w:r>
      <w:r w:rsidR="00CE37F9" w:rsidRPr="00270E0C">
        <w:rPr>
          <w:rFonts w:ascii="Times New Roman" w:hAnsi="Times New Roman" w:cs="Times New Roman"/>
          <w:sz w:val="24"/>
          <w:lang w:val="en-GB"/>
        </w:rPr>
        <w:t xml:space="preserve"> estimates) measured kitchen PM.</w:t>
      </w:r>
      <w:r w:rsidR="00196357">
        <w:rPr>
          <w:rFonts w:ascii="Times New Roman" w:hAnsi="Times New Roman" w:cs="Times New Roman"/>
          <w:sz w:val="24"/>
          <w:lang w:val="en-GB"/>
        </w:rPr>
        <w:t xml:space="preserve"> </w:t>
      </w:r>
      <w:r w:rsidR="00CE37F9" w:rsidRPr="00270E0C">
        <w:rPr>
          <w:rFonts w:ascii="Times New Roman" w:hAnsi="Times New Roman" w:cs="Times New Roman"/>
          <w:sz w:val="24"/>
          <w:lang w:val="en-GB"/>
        </w:rPr>
        <w:t xml:space="preserve">The weighted (for sample size) mean levels for kitchen PM were </w:t>
      </w:r>
      <w:r w:rsidR="00EE319A">
        <w:rPr>
          <w:rFonts w:ascii="Times New Roman" w:hAnsi="Times New Roman" w:cs="Times New Roman"/>
          <w:sz w:val="24"/>
          <w:lang w:val="en-GB"/>
        </w:rPr>
        <w:t>0.</w:t>
      </w:r>
      <w:r w:rsidR="00854846">
        <w:rPr>
          <w:rFonts w:ascii="Times New Roman" w:hAnsi="Times New Roman" w:cs="Times New Roman"/>
          <w:sz w:val="24"/>
          <w:lang w:val="en-GB"/>
        </w:rPr>
        <w:t>89</w:t>
      </w:r>
      <w:r w:rsidR="00CE37F9" w:rsidRPr="00270E0C">
        <w:rPr>
          <w:rFonts w:ascii="Times New Roman" w:hAnsi="Times New Roman" w:cs="Times New Roman"/>
          <w:sz w:val="24"/>
          <w:lang w:val="en-GB"/>
        </w:rPr>
        <w:t xml:space="preserve"> </w:t>
      </w:r>
      <w:r w:rsidR="00241973">
        <w:rPr>
          <w:rFonts w:ascii="Times New Roman" w:hAnsi="Times New Roman" w:cs="Times New Roman"/>
          <w:sz w:val="24"/>
          <w:lang w:val="en-GB"/>
        </w:rPr>
        <w:t>m</w:t>
      </w:r>
      <w:r w:rsidR="00B32701">
        <w:rPr>
          <w:rFonts w:ascii="Times New Roman" w:hAnsi="Times New Roman" w:cs="Times New Roman"/>
          <w:sz w:val="24"/>
          <w:lang w:val="en-GB"/>
        </w:rPr>
        <w:t>g/</w:t>
      </w:r>
      <w:r w:rsidR="00CE37F9" w:rsidRPr="00270E0C">
        <w:rPr>
          <w:rFonts w:ascii="Times New Roman" w:hAnsi="Times New Roman" w:cs="Times New Roman"/>
          <w:sz w:val="24"/>
          <w:lang w:val="en-GB"/>
        </w:rPr>
        <w:t>m</w:t>
      </w:r>
      <w:r w:rsidR="00CE37F9" w:rsidRPr="00270E0C">
        <w:rPr>
          <w:rFonts w:ascii="Times New Roman" w:hAnsi="Times New Roman" w:cs="Times New Roman"/>
          <w:sz w:val="24"/>
          <w:vertAlign w:val="superscript"/>
          <w:lang w:val="en-GB"/>
        </w:rPr>
        <w:t>3</w:t>
      </w:r>
      <w:r w:rsidR="00CE37F9" w:rsidRPr="00270E0C">
        <w:rPr>
          <w:rFonts w:ascii="Times New Roman" w:hAnsi="Times New Roman" w:cs="Times New Roman"/>
          <w:sz w:val="24"/>
          <w:lang w:val="en-GB"/>
        </w:rPr>
        <w:t xml:space="preserve"> at baseline </w:t>
      </w:r>
      <w:r w:rsidR="00A62D38" w:rsidRPr="00270E0C">
        <w:rPr>
          <w:rFonts w:ascii="Times New Roman" w:hAnsi="Times New Roman" w:cs="Times New Roman"/>
          <w:sz w:val="24"/>
          <w:lang w:val="en-GB"/>
        </w:rPr>
        <w:t xml:space="preserve">and </w:t>
      </w:r>
      <w:r w:rsidR="00A62D38">
        <w:rPr>
          <w:rFonts w:ascii="Times New Roman" w:hAnsi="Times New Roman" w:cs="Times New Roman"/>
          <w:sz w:val="24"/>
          <w:lang w:val="en-GB"/>
        </w:rPr>
        <w:t xml:space="preserve">0.33 </w:t>
      </w:r>
      <w:r w:rsidR="00241973">
        <w:rPr>
          <w:rFonts w:ascii="Times New Roman" w:hAnsi="Times New Roman" w:cs="Times New Roman"/>
          <w:sz w:val="24"/>
          <w:lang w:val="en-GB"/>
        </w:rPr>
        <w:t>m</w:t>
      </w:r>
      <w:r w:rsidR="00A62D38">
        <w:rPr>
          <w:rFonts w:ascii="Times New Roman" w:hAnsi="Times New Roman" w:cs="Times New Roman"/>
          <w:sz w:val="24"/>
          <w:lang w:val="en-GB"/>
        </w:rPr>
        <w:t>g/</w:t>
      </w:r>
      <w:r w:rsidR="00A62D38" w:rsidRPr="00270E0C">
        <w:rPr>
          <w:rFonts w:ascii="Times New Roman" w:hAnsi="Times New Roman" w:cs="Times New Roman"/>
          <w:sz w:val="24"/>
          <w:lang w:val="en-GB"/>
        </w:rPr>
        <w:t>m</w:t>
      </w:r>
      <w:r w:rsidR="00A62D38" w:rsidRPr="00270E0C">
        <w:rPr>
          <w:rFonts w:ascii="Times New Roman" w:hAnsi="Times New Roman" w:cs="Times New Roman"/>
          <w:sz w:val="24"/>
          <w:vertAlign w:val="superscript"/>
          <w:lang w:val="en-GB"/>
        </w:rPr>
        <w:t>3</w:t>
      </w:r>
      <w:r w:rsidR="00CE37F9" w:rsidRPr="00270E0C">
        <w:rPr>
          <w:rFonts w:ascii="Times New Roman" w:hAnsi="Times New Roman" w:cs="Times New Roman"/>
          <w:sz w:val="24"/>
          <w:lang w:val="en-GB"/>
        </w:rPr>
        <w:t xml:space="preserve"> post-intervention, a weighted mean percentage reduction of </w:t>
      </w:r>
      <w:r w:rsidR="008D0DB7">
        <w:rPr>
          <w:rFonts w:ascii="Times New Roman" w:hAnsi="Times New Roman" w:cs="Times New Roman"/>
          <w:sz w:val="24"/>
          <w:lang w:val="en-GB"/>
        </w:rPr>
        <w:t>63</w:t>
      </w:r>
      <w:r w:rsidR="006659D6">
        <w:rPr>
          <w:rFonts w:ascii="Times New Roman" w:hAnsi="Times New Roman" w:cs="Times New Roman"/>
          <w:sz w:val="24"/>
          <w:lang w:val="en-GB"/>
        </w:rPr>
        <w:t>.3</w:t>
      </w:r>
      <w:r w:rsidR="00CE37F9" w:rsidRPr="00270E0C">
        <w:rPr>
          <w:rFonts w:ascii="Times New Roman" w:hAnsi="Times New Roman" w:cs="Times New Roman"/>
          <w:sz w:val="24"/>
          <w:lang w:val="en-GB"/>
        </w:rPr>
        <w:t>% (</w:t>
      </w:r>
      <w:r w:rsidR="00E43F1E">
        <w:rPr>
          <w:rFonts w:ascii="Times New Roman" w:hAnsi="Times New Roman" w:cs="Times New Roman"/>
          <w:sz w:val="24"/>
          <w:lang w:val="en-GB"/>
        </w:rPr>
        <w:t>Figure 6</w:t>
      </w:r>
      <w:r w:rsidR="005340DE">
        <w:rPr>
          <w:rFonts w:ascii="Times New Roman" w:hAnsi="Times New Roman" w:cs="Times New Roman"/>
          <w:sz w:val="24"/>
          <w:lang w:val="en-GB"/>
        </w:rPr>
        <w:t>.1</w:t>
      </w:r>
      <w:r w:rsidR="00CE37F9" w:rsidRPr="00270E0C">
        <w:rPr>
          <w:rFonts w:ascii="Times New Roman" w:hAnsi="Times New Roman" w:cs="Times New Roman"/>
          <w:sz w:val="24"/>
          <w:lang w:val="en-GB"/>
        </w:rPr>
        <w:t>).</w:t>
      </w:r>
      <w:r w:rsidR="004F16B3">
        <w:rPr>
          <w:rFonts w:ascii="Times New Roman" w:hAnsi="Times New Roman" w:cs="Times New Roman"/>
          <w:sz w:val="24"/>
          <w:lang w:val="en-GB"/>
        </w:rPr>
        <w:t xml:space="preserve"> </w:t>
      </w:r>
    </w:p>
    <w:p w14:paraId="7327DCD9" w14:textId="5DD55B41" w:rsidR="00CE37F9" w:rsidRPr="00270E0C" w:rsidRDefault="008142B9" w:rsidP="00606551">
      <w:pPr>
        <w:spacing w:before="100" w:beforeAutospacing="1" w:after="100" w:afterAutospacing="1" w:line="360" w:lineRule="auto"/>
        <w:jc w:val="both"/>
        <w:rPr>
          <w:rFonts w:ascii="Times New Roman" w:hAnsi="Times New Roman" w:cs="Times New Roman"/>
          <w:sz w:val="24"/>
          <w:lang w:val="en-GB"/>
        </w:rPr>
      </w:pPr>
      <w:r w:rsidRPr="00270E0C">
        <w:rPr>
          <w:rFonts w:ascii="Times New Roman" w:hAnsi="Times New Roman" w:cs="Times New Roman"/>
          <w:sz w:val="24"/>
          <w:lang w:val="en-GB"/>
        </w:rPr>
        <w:t>With an I</w:t>
      </w:r>
      <w:r w:rsidRPr="00270E0C">
        <w:rPr>
          <w:rFonts w:ascii="Times New Roman" w:hAnsi="Times New Roman" w:cs="Times New Roman"/>
          <w:sz w:val="24"/>
          <w:vertAlign w:val="superscript"/>
          <w:lang w:val="en-GB"/>
        </w:rPr>
        <w:t>2</w:t>
      </w:r>
      <w:r w:rsidRPr="00270E0C">
        <w:rPr>
          <w:rFonts w:ascii="Times New Roman" w:hAnsi="Times New Roman" w:cs="Times New Roman"/>
          <w:sz w:val="24"/>
          <w:lang w:val="en-GB"/>
        </w:rPr>
        <w:t xml:space="preserve"> value of </w:t>
      </w:r>
      <w:r>
        <w:rPr>
          <w:rFonts w:ascii="Times New Roman" w:hAnsi="Times New Roman" w:cs="Times New Roman"/>
          <w:sz w:val="24"/>
          <w:lang w:val="en-GB"/>
        </w:rPr>
        <w:t>86</w:t>
      </w:r>
      <w:r w:rsidRPr="00270E0C">
        <w:rPr>
          <w:rFonts w:ascii="Times New Roman" w:hAnsi="Times New Roman" w:cs="Times New Roman"/>
          <w:sz w:val="24"/>
          <w:lang w:val="en-GB"/>
        </w:rPr>
        <w:t>% (p&lt;0.</w:t>
      </w:r>
      <w:r>
        <w:rPr>
          <w:rFonts w:ascii="Times New Roman" w:hAnsi="Times New Roman" w:cs="Times New Roman"/>
          <w:sz w:val="24"/>
          <w:lang w:val="en-GB"/>
        </w:rPr>
        <w:t>005</w:t>
      </w:r>
      <w:r w:rsidRPr="00270E0C">
        <w:rPr>
          <w:rFonts w:ascii="Times New Roman" w:hAnsi="Times New Roman" w:cs="Times New Roman"/>
          <w:sz w:val="24"/>
          <w:lang w:val="en-GB"/>
        </w:rPr>
        <w:t xml:space="preserve">), random effects meta-analysis was conducted with a pooled effect estimate of </w:t>
      </w:r>
      <w:r>
        <w:rPr>
          <w:rFonts w:ascii="Times New Roman" w:hAnsi="Times New Roman" w:cs="Times New Roman"/>
          <w:sz w:val="24"/>
          <w:lang w:val="en-GB"/>
        </w:rPr>
        <w:t>-0.45</w:t>
      </w:r>
      <w:r w:rsidRPr="00270E0C">
        <w:rPr>
          <w:rFonts w:ascii="Times New Roman" w:hAnsi="Times New Roman" w:cs="Times New Roman"/>
          <w:sz w:val="24"/>
          <w:lang w:val="en-GB"/>
        </w:rPr>
        <w:t xml:space="preserve"> </w:t>
      </w:r>
      <w:r w:rsidR="00241973">
        <w:rPr>
          <w:rFonts w:ascii="Times New Roman" w:hAnsi="Times New Roman" w:cs="Times New Roman"/>
          <w:sz w:val="24"/>
          <w:lang w:val="en-GB"/>
        </w:rPr>
        <w:t>m</w:t>
      </w:r>
      <w:r>
        <w:rPr>
          <w:rFonts w:ascii="Times New Roman" w:hAnsi="Times New Roman" w:cs="Times New Roman"/>
          <w:sz w:val="24"/>
          <w:lang w:val="en-GB"/>
        </w:rPr>
        <w:t>g/</w:t>
      </w:r>
      <w:r w:rsidRPr="00270E0C">
        <w:rPr>
          <w:rFonts w:ascii="Times New Roman" w:hAnsi="Times New Roman" w:cs="Times New Roman"/>
          <w:sz w:val="24"/>
          <w:lang w:val="en-GB"/>
        </w:rPr>
        <w:t>m</w:t>
      </w:r>
      <w:r w:rsidRPr="00270E0C">
        <w:rPr>
          <w:rFonts w:ascii="Times New Roman" w:hAnsi="Times New Roman" w:cs="Times New Roman"/>
          <w:sz w:val="24"/>
          <w:vertAlign w:val="superscript"/>
          <w:lang w:val="en-GB"/>
        </w:rPr>
        <w:t>3</w:t>
      </w:r>
      <w:r w:rsidRPr="00270E0C">
        <w:rPr>
          <w:rFonts w:ascii="Times New Roman" w:hAnsi="Times New Roman" w:cs="Times New Roman"/>
          <w:sz w:val="24"/>
          <w:lang w:val="en-GB"/>
        </w:rPr>
        <w:t xml:space="preserve"> (95% CI: </w:t>
      </w:r>
      <w:r>
        <w:rPr>
          <w:rFonts w:ascii="Times New Roman" w:hAnsi="Times New Roman" w:cs="Times New Roman"/>
          <w:sz w:val="24"/>
          <w:lang w:val="en-GB"/>
        </w:rPr>
        <w:t>-0.56, -0.34</w:t>
      </w:r>
      <w:r w:rsidRPr="00270E0C">
        <w:rPr>
          <w:rFonts w:ascii="Times New Roman" w:hAnsi="Times New Roman" w:cs="Times New Roman"/>
          <w:sz w:val="24"/>
          <w:lang w:val="en-GB"/>
        </w:rPr>
        <w:t>), Figure S</w:t>
      </w:r>
      <w:r>
        <w:rPr>
          <w:rFonts w:ascii="Times New Roman" w:hAnsi="Times New Roman" w:cs="Times New Roman"/>
          <w:sz w:val="24"/>
          <w:lang w:val="en-GB"/>
        </w:rPr>
        <w:t>3a</w:t>
      </w:r>
      <w:r w:rsidR="00CE37F9" w:rsidRPr="00270E0C">
        <w:rPr>
          <w:rFonts w:ascii="Times New Roman" w:hAnsi="Times New Roman" w:cs="Times New Roman"/>
          <w:sz w:val="24"/>
          <w:lang w:val="en-GB"/>
        </w:rPr>
        <w:t>. Figure S</w:t>
      </w:r>
      <w:r w:rsidR="0060475B">
        <w:rPr>
          <w:rFonts w:ascii="Times New Roman" w:hAnsi="Times New Roman" w:cs="Times New Roman"/>
          <w:sz w:val="24"/>
          <w:lang w:val="en-GB"/>
        </w:rPr>
        <w:t>3</w:t>
      </w:r>
      <w:r w:rsidR="00A31FCE">
        <w:rPr>
          <w:rFonts w:ascii="Times New Roman" w:hAnsi="Times New Roman" w:cs="Times New Roman"/>
          <w:sz w:val="24"/>
          <w:lang w:val="en-GB"/>
        </w:rPr>
        <w:t>b</w:t>
      </w:r>
      <w:r w:rsidR="00CE37F9" w:rsidRPr="00270E0C">
        <w:rPr>
          <w:rFonts w:ascii="Times New Roman" w:hAnsi="Times New Roman" w:cs="Times New Roman"/>
          <w:sz w:val="24"/>
          <w:lang w:val="en-GB"/>
        </w:rPr>
        <w:t xml:space="preserve"> shows the funnel plot. Tests of</w:t>
      </w:r>
      <w:r w:rsidR="00CE37F9" w:rsidRPr="00270E0C">
        <w:rPr>
          <w:rFonts w:ascii="Times New Roman" w:hAnsi="Times New Roman" w:cs="Times New Roman"/>
          <w:b/>
          <w:sz w:val="24"/>
          <w:lang w:val="en-GB"/>
        </w:rPr>
        <w:t xml:space="preserve"> </w:t>
      </w:r>
      <w:r w:rsidR="00CE37F9" w:rsidRPr="00270E0C">
        <w:rPr>
          <w:rFonts w:ascii="Times New Roman" w:hAnsi="Times New Roman" w:cs="Times New Roman"/>
          <w:sz w:val="24"/>
          <w:lang w:val="en-GB"/>
        </w:rPr>
        <w:t xml:space="preserve">funnel plot asymmetry were of borderline significance for </w:t>
      </w:r>
      <w:proofErr w:type="spellStart"/>
      <w:r w:rsidR="00CE37F9" w:rsidRPr="00270E0C">
        <w:rPr>
          <w:rFonts w:ascii="Times New Roman" w:hAnsi="Times New Roman" w:cs="Times New Roman"/>
          <w:sz w:val="24"/>
          <w:lang w:val="en-GB"/>
        </w:rPr>
        <w:t>Begg’s</w:t>
      </w:r>
      <w:proofErr w:type="spellEnd"/>
      <w:r w:rsidR="00CE37F9" w:rsidRPr="00270E0C">
        <w:rPr>
          <w:rFonts w:ascii="Times New Roman" w:hAnsi="Times New Roman" w:cs="Times New Roman"/>
          <w:sz w:val="24"/>
          <w:lang w:val="en-GB"/>
        </w:rPr>
        <w:t xml:space="preserve"> test (p=</w:t>
      </w:r>
      <w:r w:rsidR="00A31FCE">
        <w:rPr>
          <w:rFonts w:ascii="Times New Roman" w:hAnsi="Times New Roman" w:cs="Times New Roman"/>
          <w:sz w:val="24"/>
          <w:lang w:val="en-GB"/>
        </w:rPr>
        <w:t>0.029</w:t>
      </w:r>
      <w:r w:rsidR="00CE37F9" w:rsidRPr="00270E0C">
        <w:rPr>
          <w:rFonts w:ascii="Times New Roman" w:hAnsi="Times New Roman" w:cs="Times New Roman"/>
          <w:sz w:val="24"/>
          <w:lang w:val="en-GB"/>
        </w:rPr>
        <w:t>), and significant for Egger’s test (p&lt;</w:t>
      </w:r>
      <w:r w:rsidR="00A31FCE">
        <w:rPr>
          <w:rFonts w:ascii="Times New Roman" w:hAnsi="Times New Roman" w:cs="Times New Roman"/>
          <w:sz w:val="24"/>
          <w:lang w:val="en-GB"/>
        </w:rPr>
        <w:t>0.0005</w:t>
      </w:r>
      <w:r w:rsidR="00CE37F9" w:rsidRPr="00270E0C">
        <w:rPr>
          <w:rFonts w:ascii="Times New Roman" w:hAnsi="Times New Roman" w:cs="Times New Roman"/>
          <w:sz w:val="24"/>
          <w:lang w:val="en-GB"/>
        </w:rPr>
        <w:t>), suggesting publication bias (likely in the direction of smaller studies reporting a larger reduction in PM).</w:t>
      </w:r>
      <w:r w:rsidR="00196357">
        <w:rPr>
          <w:rFonts w:ascii="Times New Roman" w:hAnsi="Times New Roman" w:cs="Times New Roman"/>
          <w:sz w:val="24"/>
          <w:lang w:val="en-GB"/>
        </w:rPr>
        <w:t xml:space="preserve"> </w:t>
      </w:r>
      <w:r w:rsidR="00CE37F9" w:rsidRPr="00270E0C">
        <w:rPr>
          <w:rFonts w:ascii="Times New Roman" w:hAnsi="Times New Roman" w:cs="Times New Roman"/>
          <w:sz w:val="24"/>
          <w:lang w:val="en-GB"/>
        </w:rPr>
        <w:t>Analysis stratified by study design showed this bias to be significant for before-and-after studies (</w:t>
      </w:r>
      <w:proofErr w:type="spellStart"/>
      <w:r w:rsidR="00CE37F9" w:rsidRPr="00270E0C">
        <w:rPr>
          <w:rFonts w:ascii="Times New Roman" w:hAnsi="Times New Roman" w:cs="Times New Roman"/>
          <w:sz w:val="24"/>
          <w:lang w:val="en-GB"/>
        </w:rPr>
        <w:t>Begg’s</w:t>
      </w:r>
      <w:proofErr w:type="spellEnd"/>
      <w:r w:rsidR="00CE37F9" w:rsidRPr="00270E0C">
        <w:rPr>
          <w:rFonts w:ascii="Times New Roman" w:hAnsi="Times New Roman" w:cs="Times New Roman"/>
          <w:sz w:val="24"/>
          <w:lang w:val="en-GB"/>
        </w:rPr>
        <w:t xml:space="preserve"> p=</w:t>
      </w:r>
      <w:r w:rsidR="00A31FCE">
        <w:rPr>
          <w:rFonts w:ascii="Times New Roman" w:hAnsi="Times New Roman" w:cs="Times New Roman"/>
          <w:sz w:val="24"/>
          <w:lang w:val="en-GB"/>
        </w:rPr>
        <w:t>0.019</w:t>
      </w:r>
      <w:r w:rsidR="00CE37F9" w:rsidRPr="00270E0C">
        <w:rPr>
          <w:rFonts w:ascii="Times New Roman" w:hAnsi="Times New Roman" w:cs="Times New Roman"/>
          <w:sz w:val="24"/>
          <w:lang w:val="en-GB"/>
        </w:rPr>
        <w:t>; Egger’s p=</w:t>
      </w:r>
      <w:r w:rsidR="00A31FCE">
        <w:rPr>
          <w:rFonts w:ascii="Times New Roman" w:hAnsi="Times New Roman" w:cs="Times New Roman"/>
          <w:sz w:val="24"/>
          <w:lang w:val="en-GB"/>
        </w:rPr>
        <w:t>0.001</w:t>
      </w:r>
      <w:r w:rsidR="00CE37F9" w:rsidRPr="00270E0C">
        <w:rPr>
          <w:rFonts w:ascii="Times New Roman" w:hAnsi="Times New Roman" w:cs="Times New Roman"/>
          <w:sz w:val="24"/>
          <w:lang w:val="en-GB"/>
        </w:rPr>
        <w:t>) but not for cross-sectional studies (</w:t>
      </w:r>
      <w:proofErr w:type="spellStart"/>
      <w:r w:rsidR="00CE37F9" w:rsidRPr="00270E0C">
        <w:rPr>
          <w:rFonts w:ascii="Times New Roman" w:hAnsi="Times New Roman" w:cs="Times New Roman"/>
          <w:sz w:val="24"/>
          <w:lang w:val="en-GB"/>
        </w:rPr>
        <w:t>Begg’s</w:t>
      </w:r>
      <w:proofErr w:type="spellEnd"/>
      <w:r w:rsidR="00CE37F9" w:rsidRPr="00270E0C">
        <w:rPr>
          <w:rFonts w:ascii="Times New Roman" w:hAnsi="Times New Roman" w:cs="Times New Roman"/>
          <w:sz w:val="24"/>
          <w:lang w:val="en-GB"/>
        </w:rPr>
        <w:t xml:space="preserve"> p=</w:t>
      </w:r>
      <w:r w:rsidR="00A31FCE">
        <w:rPr>
          <w:rFonts w:ascii="Times New Roman" w:hAnsi="Times New Roman" w:cs="Times New Roman"/>
          <w:sz w:val="24"/>
          <w:lang w:val="en-GB"/>
        </w:rPr>
        <w:t>0.210</w:t>
      </w:r>
      <w:r w:rsidR="00CE37F9" w:rsidRPr="00270E0C">
        <w:rPr>
          <w:rFonts w:ascii="Times New Roman" w:hAnsi="Times New Roman" w:cs="Times New Roman"/>
          <w:sz w:val="24"/>
          <w:lang w:val="en-GB"/>
        </w:rPr>
        <w:t>; Egger’s p=</w:t>
      </w:r>
      <w:r w:rsidR="00A31FCE">
        <w:rPr>
          <w:rFonts w:ascii="Times New Roman" w:hAnsi="Times New Roman" w:cs="Times New Roman"/>
          <w:sz w:val="24"/>
          <w:lang w:val="en-GB"/>
        </w:rPr>
        <w:t>0.097</w:t>
      </w:r>
      <w:r w:rsidR="00CE37F9" w:rsidRPr="00270E0C">
        <w:rPr>
          <w:rFonts w:ascii="Times New Roman" w:hAnsi="Times New Roman" w:cs="Times New Roman"/>
          <w:sz w:val="24"/>
          <w:lang w:val="en-GB"/>
        </w:rPr>
        <w:t>).</w:t>
      </w:r>
    </w:p>
    <w:p w14:paraId="373B6188" w14:textId="77777777" w:rsidR="00CE37F9" w:rsidRPr="00270E0C" w:rsidRDefault="00CE37F9" w:rsidP="00606551">
      <w:pPr>
        <w:pStyle w:val="Heading3"/>
        <w:spacing w:before="100" w:beforeAutospacing="1" w:after="100" w:afterAutospacing="1" w:line="360" w:lineRule="auto"/>
        <w:jc w:val="both"/>
        <w:rPr>
          <w:rFonts w:ascii="Times New Roman" w:hAnsi="Times New Roman" w:cs="Times New Roman"/>
          <w:b/>
          <w:color w:val="auto"/>
          <w:sz w:val="24"/>
          <w:u w:val="single"/>
          <w:lang w:val="en-GB"/>
        </w:rPr>
      </w:pPr>
      <w:r w:rsidRPr="00270E0C">
        <w:rPr>
          <w:rFonts w:ascii="Times New Roman" w:hAnsi="Times New Roman" w:cs="Times New Roman"/>
          <w:color w:val="auto"/>
          <w:sz w:val="24"/>
          <w:u w:val="single"/>
          <w:lang w:val="en-GB"/>
        </w:rPr>
        <w:lastRenderedPageBreak/>
        <w:t>Kitchen concentrations: carbon monoxide</w:t>
      </w:r>
    </w:p>
    <w:p w14:paraId="79436DC1" w14:textId="23A5379E" w:rsidR="00CE37F9" w:rsidRPr="00270E0C" w:rsidRDefault="00E5775A" w:rsidP="00606551">
      <w:pPr>
        <w:spacing w:before="100" w:beforeAutospacing="1" w:after="100" w:afterAutospacing="1" w:line="360" w:lineRule="auto"/>
        <w:jc w:val="both"/>
        <w:rPr>
          <w:rFonts w:ascii="Times New Roman" w:hAnsi="Times New Roman" w:cs="Times New Roman"/>
          <w:sz w:val="24"/>
          <w:lang w:val="en-GB"/>
        </w:rPr>
      </w:pPr>
      <w:r>
        <w:rPr>
          <w:rFonts w:ascii="Times New Roman" w:hAnsi="Times New Roman" w:cs="Times New Roman"/>
          <w:sz w:val="24"/>
          <w:lang w:val="en-GB"/>
        </w:rPr>
        <w:t>Twelve</w:t>
      </w:r>
      <w:r w:rsidR="00CE37F9" w:rsidRPr="00270E0C">
        <w:rPr>
          <w:rFonts w:ascii="Times New Roman" w:hAnsi="Times New Roman" w:cs="Times New Roman"/>
          <w:sz w:val="24"/>
          <w:lang w:val="en-GB"/>
        </w:rPr>
        <w:t xml:space="preserve"> before-and-after studies (</w:t>
      </w:r>
      <w:r w:rsidR="00A31FCE">
        <w:rPr>
          <w:rFonts w:ascii="Times New Roman" w:hAnsi="Times New Roman" w:cs="Times New Roman"/>
          <w:sz w:val="24"/>
          <w:lang w:val="en-GB"/>
        </w:rPr>
        <w:t>17</w:t>
      </w:r>
      <w:r w:rsidR="00CE37F9" w:rsidRPr="00270E0C">
        <w:rPr>
          <w:rFonts w:ascii="Times New Roman" w:hAnsi="Times New Roman" w:cs="Times New Roman"/>
          <w:sz w:val="24"/>
          <w:lang w:val="en-GB"/>
        </w:rPr>
        <w:t xml:space="preserve"> estimates), </w:t>
      </w:r>
      <w:r>
        <w:rPr>
          <w:rFonts w:ascii="Times New Roman" w:hAnsi="Times New Roman" w:cs="Times New Roman"/>
          <w:sz w:val="24"/>
          <w:lang w:val="en-GB"/>
        </w:rPr>
        <w:t>eight</w:t>
      </w:r>
      <w:r w:rsidR="00CE37F9" w:rsidRPr="00270E0C">
        <w:rPr>
          <w:rFonts w:ascii="Times New Roman" w:hAnsi="Times New Roman" w:cs="Times New Roman"/>
          <w:sz w:val="24"/>
          <w:lang w:val="en-GB"/>
        </w:rPr>
        <w:t xml:space="preserve"> cross-sectional studies (</w:t>
      </w:r>
      <w:r w:rsidR="00A31FCE">
        <w:rPr>
          <w:rFonts w:ascii="Times New Roman" w:hAnsi="Times New Roman" w:cs="Times New Roman"/>
          <w:sz w:val="24"/>
          <w:lang w:val="en-GB"/>
        </w:rPr>
        <w:t>9</w:t>
      </w:r>
      <w:r w:rsidR="00CE37F9" w:rsidRPr="00270E0C">
        <w:rPr>
          <w:rFonts w:ascii="Times New Roman" w:hAnsi="Times New Roman" w:cs="Times New Roman"/>
          <w:sz w:val="24"/>
          <w:lang w:val="en-GB"/>
        </w:rPr>
        <w:t xml:space="preserve"> estimates) and </w:t>
      </w:r>
      <w:r w:rsidR="00A31FCE">
        <w:rPr>
          <w:rFonts w:ascii="Times New Roman" w:hAnsi="Times New Roman" w:cs="Times New Roman"/>
          <w:sz w:val="24"/>
          <w:lang w:val="en-GB"/>
        </w:rPr>
        <w:t>1</w:t>
      </w:r>
      <w:r w:rsidR="00CE37F9" w:rsidRPr="00270E0C">
        <w:rPr>
          <w:rFonts w:ascii="Times New Roman" w:hAnsi="Times New Roman" w:cs="Times New Roman"/>
          <w:sz w:val="24"/>
          <w:lang w:val="en-GB"/>
        </w:rPr>
        <w:t xml:space="preserve"> randomised controlled trial (</w:t>
      </w:r>
      <w:r w:rsidR="00A31FCE">
        <w:rPr>
          <w:rFonts w:ascii="Times New Roman" w:hAnsi="Times New Roman" w:cs="Times New Roman"/>
          <w:sz w:val="24"/>
          <w:lang w:val="en-GB"/>
        </w:rPr>
        <w:t>1</w:t>
      </w:r>
      <w:r w:rsidR="00CE37F9" w:rsidRPr="00270E0C">
        <w:rPr>
          <w:rFonts w:ascii="Times New Roman" w:hAnsi="Times New Roman" w:cs="Times New Roman"/>
          <w:sz w:val="24"/>
          <w:lang w:val="en-GB"/>
        </w:rPr>
        <w:t xml:space="preserve"> estimate) measured kitchen CO.</w:t>
      </w:r>
      <w:r w:rsidR="00196357">
        <w:rPr>
          <w:rFonts w:ascii="Times New Roman" w:hAnsi="Times New Roman" w:cs="Times New Roman"/>
          <w:sz w:val="24"/>
          <w:lang w:val="en-GB"/>
        </w:rPr>
        <w:t xml:space="preserve"> </w:t>
      </w:r>
      <w:r w:rsidR="00A31FCE">
        <w:rPr>
          <w:rFonts w:ascii="Times New Roman" w:hAnsi="Times New Roman" w:cs="Times New Roman"/>
          <w:sz w:val="24"/>
          <w:lang w:val="en-GB"/>
        </w:rPr>
        <w:t>T</w:t>
      </w:r>
      <w:r w:rsidR="00CE37F9" w:rsidRPr="00270E0C">
        <w:rPr>
          <w:rFonts w:ascii="Times New Roman" w:hAnsi="Times New Roman" w:cs="Times New Roman"/>
          <w:sz w:val="24"/>
          <w:lang w:val="en-GB"/>
        </w:rPr>
        <w:t>he weighted mean levels were</w:t>
      </w:r>
      <w:r w:rsidR="00A66AEB">
        <w:rPr>
          <w:rFonts w:ascii="Times New Roman" w:hAnsi="Times New Roman" w:cs="Times New Roman"/>
          <w:sz w:val="24"/>
          <w:lang w:val="en-GB"/>
        </w:rPr>
        <w:t xml:space="preserve"> </w:t>
      </w:r>
      <w:r w:rsidR="00A31FCE">
        <w:rPr>
          <w:rFonts w:ascii="Times New Roman" w:hAnsi="Times New Roman" w:cs="Times New Roman"/>
          <w:sz w:val="24"/>
          <w:lang w:val="en-GB"/>
        </w:rPr>
        <w:t>11.9</w:t>
      </w:r>
      <w:r w:rsidR="00CE37F9" w:rsidRPr="00270E0C">
        <w:rPr>
          <w:rFonts w:ascii="Times New Roman" w:hAnsi="Times New Roman" w:cs="Times New Roman"/>
          <w:sz w:val="24"/>
          <w:lang w:val="en-GB"/>
        </w:rPr>
        <w:t xml:space="preserve"> ppm at baseline and </w:t>
      </w:r>
      <w:r w:rsidR="00A31FCE">
        <w:rPr>
          <w:rFonts w:ascii="Times New Roman" w:hAnsi="Times New Roman" w:cs="Times New Roman"/>
          <w:sz w:val="24"/>
          <w:lang w:val="en-GB"/>
        </w:rPr>
        <w:t>4.2</w:t>
      </w:r>
      <w:r w:rsidR="00CE37F9" w:rsidRPr="00270E0C">
        <w:rPr>
          <w:rFonts w:ascii="Times New Roman" w:hAnsi="Times New Roman" w:cs="Times New Roman"/>
          <w:sz w:val="24"/>
          <w:lang w:val="en-GB"/>
        </w:rPr>
        <w:t xml:space="preserve"> ppm post-intervention, with a weighted mean percentage reduction of </w:t>
      </w:r>
      <w:r w:rsidR="00A31FCE">
        <w:rPr>
          <w:rFonts w:ascii="Times New Roman" w:hAnsi="Times New Roman" w:cs="Times New Roman"/>
          <w:sz w:val="24"/>
          <w:lang w:val="en-GB"/>
        </w:rPr>
        <w:t>64.4</w:t>
      </w:r>
      <w:r w:rsidR="00CE37F9" w:rsidRPr="00270E0C">
        <w:rPr>
          <w:rFonts w:ascii="Times New Roman" w:hAnsi="Times New Roman" w:cs="Times New Roman"/>
          <w:sz w:val="24"/>
          <w:lang w:val="en-GB"/>
        </w:rPr>
        <w:t xml:space="preserve">%, </w:t>
      </w:r>
      <w:r w:rsidR="00E43F1E">
        <w:rPr>
          <w:rFonts w:ascii="Times New Roman" w:hAnsi="Times New Roman" w:cs="Times New Roman"/>
          <w:sz w:val="24"/>
          <w:lang w:val="en-GB"/>
        </w:rPr>
        <w:t>Figure 6</w:t>
      </w:r>
      <w:r w:rsidR="005340DE">
        <w:rPr>
          <w:rFonts w:ascii="Times New Roman" w:hAnsi="Times New Roman" w:cs="Times New Roman"/>
          <w:sz w:val="24"/>
          <w:lang w:val="en-GB"/>
        </w:rPr>
        <w:t>.2</w:t>
      </w:r>
      <w:r w:rsidR="00CE37F9" w:rsidRPr="00270E0C">
        <w:rPr>
          <w:rFonts w:ascii="Times New Roman" w:hAnsi="Times New Roman" w:cs="Times New Roman"/>
          <w:sz w:val="24"/>
          <w:lang w:val="en-GB"/>
        </w:rPr>
        <w:t xml:space="preserve">. </w:t>
      </w:r>
    </w:p>
    <w:p w14:paraId="7F10B0D9" w14:textId="676428C7" w:rsidR="00CE37F9" w:rsidRPr="00270E0C" w:rsidRDefault="00CE37F9" w:rsidP="00606551">
      <w:pPr>
        <w:spacing w:before="100" w:beforeAutospacing="1" w:after="100" w:afterAutospacing="1" w:line="360" w:lineRule="auto"/>
        <w:jc w:val="both"/>
        <w:rPr>
          <w:rFonts w:ascii="Times New Roman" w:hAnsi="Times New Roman" w:cs="Times New Roman"/>
          <w:b/>
          <w:sz w:val="24"/>
          <w:highlight w:val="cyan"/>
          <w:lang w:val="en-GB"/>
        </w:rPr>
      </w:pPr>
      <w:r w:rsidRPr="00270E0C">
        <w:rPr>
          <w:rFonts w:ascii="Times New Roman" w:hAnsi="Times New Roman" w:cs="Times New Roman"/>
          <w:sz w:val="24"/>
          <w:lang w:val="en-GB"/>
        </w:rPr>
        <w:t xml:space="preserve">The pooled effect estimate in random effects meta-analysis was </w:t>
      </w:r>
      <w:r w:rsidR="00A31FCE">
        <w:rPr>
          <w:rFonts w:ascii="Times New Roman" w:hAnsi="Times New Roman" w:cs="Times New Roman"/>
          <w:sz w:val="24"/>
          <w:lang w:val="en-GB"/>
        </w:rPr>
        <w:t>-5.62</w:t>
      </w:r>
      <w:r w:rsidRPr="00270E0C">
        <w:rPr>
          <w:rFonts w:ascii="Times New Roman" w:hAnsi="Times New Roman" w:cs="Times New Roman"/>
          <w:sz w:val="24"/>
          <w:lang w:val="en-GB"/>
        </w:rPr>
        <w:t xml:space="preserve"> ppm (95% CI: </w:t>
      </w:r>
      <w:r w:rsidR="00A31FCE">
        <w:rPr>
          <w:rFonts w:ascii="Times New Roman" w:hAnsi="Times New Roman" w:cs="Times New Roman"/>
          <w:sz w:val="24"/>
          <w:lang w:val="en-GB"/>
        </w:rPr>
        <w:t>-7.0</w:t>
      </w:r>
      <w:r w:rsidR="00241973">
        <w:rPr>
          <w:rFonts w:ascii="Times New Roman" w:hAnsi="Times New Roman" w:cs="Times New Roman"/>
          <w:sz w:val="24"/>
          <w:lang w:val="en-GB"/>
        </w:rPr>
        <w:t>9,</w:t>
      </w:r>
      <w:r w:rsidR="00A31FCE">
        <w:rPr>
          <w:rFonts w:ascii="Times New Roman" w:hAnsi="Times New Roman" w:cs="Times New Roman"/>
          <w:sz w:val="24"/>
          <w:lang w:val="en-GB"/>
        </w:rPr>
        <w:t xml:space="preserve"> -4.16</w:t>
      </w:r>
      <w:r w:rsidRPr="00270E0C">
        <w:rPr>
          <w:rFonts w:ascii="Times New Roman" w:hAnsi="Times New Roman" w:cs="Times New Roman"/>
          <w:sz w:val="24"/>
          <w:lang w:val="en-GB"/>
        </w:rPr>
        <w:t>), Figure S</w:t>
      </w:r>
      <w:r w:rsidR="0060475B">
        <w:rPr>
          <w:rFonts w:ascii="Times New Roman" w:hAnsi="Times New Roman" w:cs="Times New Roman"/>
          <w:sz w:val="24"/>
          <w:lang w:val="en-GB"/>
        </w:rPr>
        <w:t>4</w:t>
      </w:r>
      <w:r w:rsidRPr="00270E0C">
        <w:rPr>
          <w:rFonts w:ascii="Times New Roman" w:hAnsi="Times New Roman" w:cs="Times New Roman"/>
          <w:sz w:val="24"/>
          <w:lang w:val="en-GB"/>
        </w:rPr>
        <w:t xml:space="preserve">(a). Tests for funnel plot asymmetry were non-significant for </w:t>
      </w:r>
      <w:proofErr w:type="spellStart"/>
      <w:r w:rsidRPr="00270E0C">
        <w:rPr>
          <w:rFonts w:ascii="Times New Roman" w:hAnsi="Times New Roman" w:cs="Times New Roman"/>
          <w:sz w:val="24"/>
          <w:lang w:val="en-GB"/>
        </w:rPr>
        <w:t>Begg’s</w:t>
      </w:r>
      <w:proofErr w:type="spellEnd"/>
      <w:r w:rsidRPr="00270E0C">
        <w:rPr>
          <w:rFonts w:ascii="Times New Roman" w:hAnsi="Times New Roman" w:cs="Times New Roman"/>
          <w:sz w:val="24"/>
          <w:lang w:val="en-GB"/>
        </w:rPr>
        <w:t xml:space="preserve"> test (p = 0.</w:t>
      </w:r>
      <w:r w:rsidR="00A31FCE">
        <w:rPr>
          <w:rFonts w:ascii="Times New Roman" w:hAnsi="Times New Roman" w:cs="Times New Roman"/>
          <w:sz w:val="24"/>
          <w:lang w:val="en-GB"/>
        </w:rPr>
        <w:t>182</w:t>
      </w:r>
      <w:r w:rsidRPr="00270E0C">
        <w:rPr>
          <w:rFonts w:ascii="Times New Roman" w:hAnsi="Times New Roman" w:cs="Times New Roman"/>
          <w:sz w:val="24"/>
          <w:lang w:val="en-GB"/>
        </w:rPr>
        <w:t>), but significant for Egger’s test (p=</w:t>
      </w:r>
      <w:r w:rsidR="00A31FCE">
        <w:rPr>
          <w:rFonts w:ascii="Times New Roman" w:hAnsi="Times New Roman" w:cs="Times New Roman"/>
          <w:sz w:val="24"/>
          <w:lang w:val="en-GB"/>
        </w:rPr>
        <w:t>0.0</w:t>
      </w:r>
      <w:r w:rsidR="00523768">
        <w:rPr>
          <w:rFonts w:ascii="Times New Roman" w:hAnsi="Times New Roman" w:cs="Times New Roman"/>
          <w:sz w:val="24"/>
          <w:lang w:val="en-GB"/>
        </w:rPr>
        <w:t>12</w:t>
      </w:r>
      <w:r w:rsidRPr="00270E0C">
        <w:rPr>
          <w:rFonts w:ascii="Times New Roman" w:hAnsi="Times New Roman" w:cs="Times New Roman"/>
          <w:sz w:val="24"/>
          <w:lang w:val="en-GB"/>
        </w:rPr>
        <w:t>) (Funnel plot Figure S</w:t>
      </w:r>
      <w:r w:rsidR="0060475B">
        <w:rPr>
          <w:rFonts w:ascii="Times New Roman" w:hAnsi="Times New Roman" w:cs="Times New Roman"/>
          <w:sz w:val="24"/>
          <w:lang w:val="en-GB"/>
        </w:rPr>
        <w:t>4</w:t>
      </w:r>
      <w:r w:rsidRPr="00270E0C">
        <w:rPr>
          <w:rFonts w:ascii="Times New Roman" w:hAnsi="Times New Roman" w:cs="Times New Roman"/>
          <w:sz w:val="24"/>
          <w:lang w:val="en-GB"/>
        </w:rPr>
        <w:t>(b)), potential publication bias being in the direction of smaller studies reporting larger reductions in CO.</w:t>
      </w:r>
      <w:r w:rsidR="00196357">
        <w:rPr>
          <w:rFonts w:ascii="Times New Roman" w:hAnsi="Times New Roman" w:cs="Times New Roman"/>
          <w:sz w:val="24"/>
          <w:lang w:val="en-GB"/>
        </w:rPr>
        <w:t xml:space="preserve"> </w:t>
      </w:r>
      <w:r w:rsidRPr="00270E0C">
        <w:rPr>
          <w:rFonts w:ascii="Times New Roman" w:hAnsi="Times New Roman" w:cs="Times New Roman"/>
          <w:sz w:val="24"/>
          <w:lang w:val="en-GB"/>
        </w:rPr>
        <w:t>Publication bias was significant for before-and-after designs (</w:t>
      </w:r>
      <w:proofErr w:type="spellStart"/>
      <w:r w:rsidRPr="00270E0C">
        <w:rPr>
          <w:rFonts w:ascii="Times New Roman" w:hAnsi="Times New Roman" w:cs="Times New Roman"/>
          <w:sz w:val="24"/>
          <w:lang w:val="en-GB"/>
        </w:rPr>
        <w:t>Begg’s</w:t>
      </w:r>
      <w:proofErr w:type="spellEnd"/>
      <w:r w:rsidRPr="00270E0C">
        <w:rPr>
          <w:rFonts w:ascii="Times New Roman" w:hAnsi="Times New Roman" w:cs="Times New Roman"/>
          <w:sz w:val="24"/>
          <w:lang w:val="en-GB"/>
        </w:rPr>
        <w:t xml:space="preserve"> p=</w:t>
      </w:r>
      <w:r w:rsidR="00A31FCE">
        <w:rPr>
          <w:rFonts w:ascii="Times New Roman" w:hAnsi="Times New Roman" w:cs="Times New Roman"/>
          <w:sz w:val="24"/>
          <w:lang w:val="en-GB"/>
        </w:rPr>
        <w:t>0.127</w:t>
      </w:r>
      <w:r w:rsidRPr="00270E0C">
        <w:rPr>
          <w:rFonts w:ascii="Times New Roman" w:hAnsi="Times New Roman" w:cs="Times New Roman"/>
          <w:sz w:val="24"/>
          <w:lang w:val="en-GB"/>
        </w:rPr>
        <w:t>; Egger’s p=</w:t>
      </w:r>
      <w:r w:rsidR="00A31FCE">
        <w:rPr>
          <w:rFonts w:ascii="Times New Roman" w:hAnsi="Times New Roman" w:cs="Times New Roman"/>
          <w:sz w:val="24"/>
          <w:lang w:val="en-GB"/>
        </w:rPr>
        <w:t>0.025</w:t>
      </w:r>
      <w:r w:rsidRPr="00270E0C">
        <w:rPr>
          <w:rFonts w:ascii="Times New Roman" w:hAnsi="Times New Roman" w:cs="Times New Roman"/>
          <w:sz w:val="24"/>
          <w:lang w:val="en-GB"/>
        </w:rPr>
        <w:t>) but not for cross-sectional studies (</w:t>
      </w:r>
      <w:proofErr w:type="spellStart"/>
      <w:r w:rsidRPr="00270E0C">
        <w:rPr>
          <w:rFonts w:ascii="Times New Roman" w:hAnsi="Times New Roman" w:cs="Times New Roman"/>
          <w:sz w:val="24"/>
          <w:lang w:val="en-GB"/>
        </w:rPr>
        <w:t>Begg’s</w:t>
      </w:r>
      <w:proofErr w:type="spellEnd"/>
      <w:r w:rsidRPr="00270E0C">
        <w:rPr>
          <w:rFonts w:ascii="Times New Roman" w:hAnsi="Times New Roman" w:cs="Times New Roman"/>
          <w:sz w:val="24"/>
          <w:lang w:val="en-GB"/>
        </w:rPr>
        <w:t xml:space="preserve"> p=</w:t>
      </w:r>
      <w:r w:rsidR="00523768">
        <w:rPr>
          <w:rFonts w:ascii="Times New Roman" w:hAnsi="Times New Roman" w:cs="Times New Roman"/>
          <w:sz w:val="24"/>
          <w:lang w:val="en-GB"/>
        </w:rPr>
        <w:t>0.466</w:t>
      </w:r>
      <w:r w:rsidRPr="00270E0C">
        <w:rPr>
          <w:rFonts w:ascii="Times New Roman" w:hAnsi="Times New Roman" w:cs="Times New Roman"/>
          <w:sz w:val="24"/>
          <w:lang w:val="en-GB"/>
        </w:rPr>
        <w:t>; Egger’s p=</w:t>
      </w:r>
      <w:r w:rsidR="00523768">
        <w:rPr>
          <w:rFonts w:ascii="Times New Roman" w:hAnsi="Times New Roman" w:cs="Times New Roman"/>
          <w:sz w:val="24"/>
          <w:lang w:val="en-GB"/>
        </w:rPr>
        <w:t>0.114</w:t>
      </w:r>
      <w:r w:rsidRPr="00270E0C">
        <w:rPr>
          <w:rFonts w:ascii="Times New Roman" w:hAnsi="Times New Roman" w:cs="Times New Roman"/>
          <w:sz w:val="24"/>
          <w:lang w:val="en-GB"/>
        </w:rPr>
        <w:t>).</w:t>
      </w:r>
    </w:p>
    <w:p w14:paraId="4BB16D43" w14:textId="77777777" w:rsidR="00CE37F9" w:rsidRPr="00270E0C" w:rsidRDefault="00CE37F9" w:rsidP="00606551">
      <w:pPr>
        <w:spacing w:before="100" w:beforeAutospacing="1" w:after="100" w:afterAutospacing="1" w:line="360" w:lineRule="auto"/>
        <w:jc w:val="both"/>
        <w:rPr>
          <w:rFonts w:ascii="Times New Roman" w:hAnsi="Times New Roman" w:cs="Times New Roman"/>
          <w:sz w:val="24"/>
          <w:u w:val="single"/>
          <w:lang w:val="en-GB"/>
        </w:rPr>
      </w:pPr>
      <w:bookmarkStart w:id="9" w:name="_Toc244016387"/>
      <w:r w:rsidRPr="00270E0C">
        <w:rPr>
          <w:rFonts w:ascii="Times New Roman" w:hAnsi="Times New Roman" w:cs="Times New Roman"/>
          <w:sz w:val="24"/>
          <w:u w:val="single"/>
          <w:lang w:val="en-GB"/>
        </w:rPr>
        <w:t>Personal exposures</w:t>
      </w:r>
      <w:bookmarkEnd w:id="9"/>
      <w:r w:rsidRPr="00270E0C">
        <w:rPr>
          <w:rFonts w:ascii="Times New Roman" w:hAnsi="Times New Roman" w:cs="Times New Roman"/>
          <w:sz w:val="24"/>
          <w:u w:val="single"/>
          <w:lang w:val="en-GB"/>
        </w:rPr>
        <w:t>: particulate matter</w:t>
      </w:r>
    </w:p>
    <w:p w14:paraId="15D36D18" w14:textId="78133E07" w:rsidR="00CE37F9" w:rsidRPr="00270E0C" w:rsidRDefault="00523768" w:rsidP="00606551">
      <w:pPr>
        <w:spacing w:before="100" w:beforeAutospacing="1" w:after="100" w:afterAutospacing="1" w:line="360" w:lineRule="auto"/>
        <w:jc w:val="both"/>
        <w:rPr>
          <w:rFonts w:ascii="Times New Roman" w:hAnsi="Times New Roman" w:cs="Times New Roman"/>
          <w:sz w:val="24"/>
          <w:lang w:val="en-GB"/>
        </w:rPr>
      </w:pPr>
      <w:r>
        <w:rPr>
          <w:rFonts w:ascii="Times New Roman" w:hAnsi="Times New Roman" w:cs="Times New Roman"/>
          <w:sz w:val="24"/>
          <w:lang w:val="en-GB"/>
        </w:rPr>
        <w:t>Seven</w:t>
      </w:r>
      <w:r w:rsidR="00CE37F9" w:rsidRPr="00270E0C">
        <w:rPr>
          <w:rFonts w:ascii="Times New Roman" w:hAnsi="Times New Roman" w:cs="Times New Roman"/>
          <w:sz w:val="24"/>
          <w:lang w:val="en-GB"/>
        </w:rPr>
        <w:t xml:space="preserve"> studies, </w:t>
      </w:r>
      <w:r w:rsidR="00C434E0">
        <w:rPr>
          <w:rFonts w:ascii="Times New Roman" w:hAnsi="Times New Roman" w:cs="Times New Roman"/>
          <w:sz w:val="24"/>
          <w:lang w:val="en-GB"/>
        </w:rPr>
        <w:t>4</w:t>
      </w:r>
      <w:r w:rsidR="00CE37F9" w:rsidRPr="00270E0C">
        <w:rPr>
          <w:rFonts w:ascii="Times New Roman" w:hAnsi="Times New Roman" w:cs="Times New Roman"/>
          <w:sz w:val="24"/>
          <w:lang w:val="en-GB"/>
        </w:rPr>
        <w:t xml:space="preserve"> before and after studies </w:t>
      </w:r>
      <w:r>
        <w:rPr>
          <w:rFonts w:ascii="Times New Roman" w:hAnsi="Times New Roman" w:cs="Times New Roman"/>
          <w:sz w:val="24"/>
          <w:lang w:val="en-GB"/>
        </w:rPr>
        <w:t xml:space="preserve">and </w:t>
      </w:r>
      <w:r w:rsidR="00C434E0">
        <w:rPr>
          <w:rFonts w:ascii="Times New Roman" w:hAnsi="Times New Roman" w:cs="Times New Roman"/>
          <w:sz w:val="24"/>
          <w:lang w:val="en-GB"/>
        </w:rPr>
        <w:t>3</w:t>
      </w:r>
      <w:r>
        <w:rPr>
          <w:rFonts w:ascii="Times New Roman" w:hAnsi="Times New Roman" w:cs="Times New Roman"/>
          <w:sz w:val="24"/>
          <w:lang w:val="en-GB"/>
        </w:rPr>
        <w:t xml:space="preserve"> cross-sectional studies</w:t>
      </w:r>
      <w:r w:rsidR="00CE37F9" w:rsidRPr="00270E0C">
        <w:rPr>
          <w:rFonts w:ascii="Times New Roman" w:hAnsi="Times New Roman" w:cs="Times New Roman"/>
          <w:sz w:val="24"/>
          <w:lang w:val="en-GB"/>
        </w:rPr>
        <w:t>, provid</w:t>
      </w:r>
      <w:r>
        <w:rPr>
          <w:rFonts w:ascii="Times New Roman" w:hAnsi="Times New Roman" w:cs="Times New Roman"/>
          <w:sz w:val="24"/>
          <w:lang w:val="en-GB"/>
        </w:rPr>
        <w:t>ed nine estimates</w:t>
      </w:r>
      <w:r w:rsidR="00CE37F9" w:rsidRPr="00270E0C">
        <w:rPr>
          <w:rFonts w:ascii="Times New Roman" w:hAnsi="Times New Roman" w:cs="Times New Roman"/>
          <w:sz w:val="24"/>
          <w:lang w:val="en-GB"/>
        </w:rPr>
        <w:t xml:space="preserve"> of personal PM. The weighted mean levels were </w:t>
      </w:r>
      <w:r w:rsidR="00BC27FD">
        <w:rPr>
          <w:rFonts w:ascii="Times New Roman" w:hAnsi="Times New Roman" w:cs="Times New Roman"/>
          <w:sz w:val="24"/>
          <w:lang w:val="en-GB"/>
        </w:rPr>
        <w:t>0.</w:t>
      </w:r>
      <w:r>
        <w:rPr>
          <w:rFonts w:ascii="Times New Roman" w:hAnsi="Times New Roman" w:cs="Times New Roman"/>
          <w:sz w:val="24"/>
          <w:lang w:val="en-GB"/>
        </w:rPr>
        <w:t>697</w:t>
      </w:r>
      <w:r w:rsidR="00CE37F9" w:rsidRPr="00270E0C">
        <w:rPr>
          <w:rFonts w:ascii="Times New Roman" w:hAnsi="Times New Roman" w:cs="Times New Roman"/>
          <w:sz w:val="24"/>
          <w:lang w:val="en-GB"/>
        </w:rPr>
        <w:t xml:space="preserve"> </w:t>
      </w:r>
      <w:r w:rsidR="00241973">
        <w:rPr>
          <w:rFonts w:ascii="Times New Roman" w:hAnsi="Times New Roman" w:cs="Times New Roman"/>
          <w:sz w:val="24"/>
          <w:lang w:val="en-GB"/>
        </w:rPr>
        <w:t>m</w:t>
      </w:r>
      <w:r w:rsidR="00B32701">
        <w:rPr>
          <w:rFonts w:ascii="Times New Roman" w:hAnsi="Times New Roman" w:cs="Times New Roman"/>
          <w:sz w:val="24"/>
          <w:lang w:val="en-GB"/>
        </w:rPr>
        <w:t>g/</w:t>
      </w:r>
      <w:r w:rsidR="00CE37F9" w:rsidRPr="00270E0C">
        <w:rPr>
          <w:rFonts w:ascii="Times New Roman" w:hAnsi="Times New Roman" w:cs="Times New Roman"/>
          <w:sz w:val="24"/>
          <w:lang w:val="en-GB"/>
        </w:rPr>
        <w:t>m</w:t>
      </w:r>
      <w:r w:rsidR="00CE37F9" w:rsidRPr="00270E0C">
        <w:rPr>
          <w:rFonts w:ascii="Times New Roman" w:hAnsi="Times New Roman" w:cs="Times New Roman"/>
          <w:sz w:val="24"/>
          <w:vertAlign w:val="superscript"/>
          <w:lang w:val="en-GB"/>
        </w:rPr>
        <w:t>3</w:t>
      </w:r>
      <w:r w:rsidR="00CE37F9" w:rsidRPr="00270E0C">
        <w:rPr>
          <w:rFonts w:ascii="Times New Roman" w:hAnsi="Times New Roman" w:cs="Times New Roman"/>
          <w:sz w:val="24"/>
          <w:lang w:val="en-GB"/>
        </w:rPr>
        <w:t xml:space="preserve"> at baseline and </w:t>
      </w:r>
      <w:r w:rsidR="003D6647">
        <w:rPr>
          <w:rFonts w:ascii="Times New Roman" w:hAnsi="Times New Roman" w:cs="Times New Roman"/>
          <w:sz w:val="24"/>
          <w:lang w:val="en-GB"/>
        </w:rPr>
        <w:t>0.</w:t>
      </w:r>
      <w:r>
        <w:rPr>
          <w:rFonts w:ascii="Times New Roman" w:hAnsi="Times New Roman" w:cs="Times New Roman"/>
          <w:sz w:val="24"/>
          <w:lang w:val="en-GB"/>
        </w:rPr>
        <w:t>171</w:t>
      </w:r>
      <w:r w:rsidR="00CE37F9" w:rsidRPr="00270E0C">
        <w:rPr>
          <w:rFonts w:ascii="Times New Roman" w:hAnsi="Times New Roman" w:cs="Times New Roman"/>
          <w:sz w:val="24"/>
          <w:lang w:val="en-GB"/>
        </w:rPr>
        <w:t xml:space="preserve"> </w:t>
      </w:r>
      <w:r w:rsidR="00241973">
        <w:rPr>
          <w:rFonts w:ascii="Times New Roman" w:hAnsi="Times New Roman" w:cs="Times New Roman"/>
          <w:sz w:val="24"/>
          <w:lang w:val="en-GB"/>
        </w:rPr>
        <w:t>m</w:t>
      </w:r>
      <w:r w:rsidR="00B32701">
        <w:rPr>
          <w:rFonts w:ascii="Times New Roman" w:hAnsi="Times New Roman" w:cs="Times New Roman"/>
          <w:sz w:val="24"/>
          <w:lang w:val="en-GB"/>
        </w:rPr>
        <w:t>g/</w:t>
      </w:r>
      <w:r w:rsidR="00CE37F9" w:rsidRPr="00270E0C">
        <w:rPr>
          <w:rFonts w:ascii="Times New Roman" w:hAnsi="Times New Roman" w:cs="Times New Roman"/>
          <w:sz w:val="24"/>
          <w:lang w:val="en-GB"/>
        </w:rPr>
        <w:t>m</w:t>
      </w:r>
      <w:r w:rsidR="00CE37F9" w:rsidRPr="00270E0C">
        <w:rPr>
          <w:rFonts w:ascii="Times New Roman" w:hAnsi="Times New Roman" w:cs="Times New Roman"/>
          <w:sz w:val="24"/>
          <w:vertAlign w:val="superscript"/>
          <w:lang w:val="en-GB"/>
        </w:rPr>
        <w:t>3</w:t>
      </w:r>
      <w:r w:rsidR="00CE37F9" w:rsidRPr="00270E0C">
        <w:rPr>
          <w:rFonts w:ascii="Times New Roman" w:hAnsi="Times New Roman" w:cs="Times New Roman"/>
          <w:sz w:val="24"/>
          <w:lang w:val="en-GB"/>
        </w:rPr>
        <w:t xml:space="preserve"> post-intervention, with a weighted mean reduction of </w:t>
      </w:r>
      <w:r>
        <w:rPr>
          <w:rFonts w:ascii="Times New Roman" w:hAnsi="Times New Roman" w:cs="Times New Roman"/>
          <w:sz w:val="24"/>
          <w:lang w:val="en-GB"/>
        </w:rPr>
        <w:t>75.5</w:t>
      </w:r>
      <w:r w:rsidR="00CE37F9" w:rsidRPr="00270E0C">
        <w:rPr>
          <w:rFonts w:ascii="Times New Roman" w:hAnsi="Times New Roman" w:cs="Times New Roman"/>
          <w:sz w:val="24"/>
          <w:lang w:val="en-GB"/>
        </w:rPr>
        <w:t xml:space="preserve">%, </w:t>
      </w:r>
      <w:r w:rsidR="00E43F1E">
        <w:rPr>
          <w:rFonts w:ascii="Times New Roman" w:hAnsi="Times New Roman" w:cs="Times New Roman"/>
          <w:sz w:val="24"/>
          <w:lang w:val="en-GB"/>
        </w:rPr>
        <w:t>Figure 6</w:t>
      </w:r>
      <w:r w:rsidR="005340DE">
        <w:rPr>
          <w:rFonts w:ascii="Times New Roman" w:hAnsi="Times New Roman" w:cs="Times New Roman"/>
          <w:sz w:val="24"/>
          <w:lang w:val="en-GB"/>
        </w:rPr>
        <w:t>.3</w:t>
      </w:r>
      <w:r w:rsidR="00CE37F9" w:rsidRPr="00270E0C">
        <w:rPr>
          <w:rFonts w:ascii="Times New Roman" w:hAnsi="Times New Roman" w:cs="Times New Roman"/>
          <w:sz w:val="24"/>
          <w:lang w:val="en-GB"/>
        </w:rPr>
        <w:t xml:space="preserve">. </w:t>
      </w:r>
    </w:p>
    <w:p w14:paraId="6AE96801" w14:textId="04CA2646" w:rsidR="00CE37F9" w:rsidRPr="005E3187" w:rsidRDefault="00CE37F9" w:rsidP="00606551">
      <w:pPr>
        <w:spacing w:before="100" w:beforeAutospacing="1" w:after="100" w:afterAutospacing="1" w:line="360" w:lineRule="auto"/>
        <w:jc w:val="both"/>
      </w:pPr>
      <w:r w:rsidRPr="00270E0C">
        <w:rPr>
          <w:rFonts w:ascii="Times New Roman" w:hAnsi="Times New Roman" w:cs="Times New Roman"/>
          <w:sz w:val="24"/>
          <w:lang w:val="en-GB"/>
        </w:rPr>
        <w:t xml:space="preserve">There was </w:t>
      </w:r>
      <w:r w:rsidR="002319CA">
        <w:rPr>
          <w:rFonts w:ascii="Times New Roman" w:hAnsi="Times New Roman" w:cs="Times New Roman"/>
          <w:sz w:val="24"/>
          <w:lang w:val="en-GB"/>
        </w:rPr>
        <w:t xml:space="preserve">significant </w:t>
      </w:r>
      <w:r w:rsidRPr="00270E0C">
        <w:rPr>
          <w:rFonts w:ascii="Times New Roman" w:hAnsi="Times New Roman" w:cs="Times New Roman"/>
          <w:sz w:val="24"/>
          <w:lang w:val="en-GB"/>
        </w:rPr>
        <w:t>statistical heterogeneity (I</w:t>
      </w:r>
      <w:r w:rsidRPr="00270E0C">
        <w:rPr>
          <w:rFonts w:ascii="Times New Roman" w:hAnsi="Times New Roman" w:cs="Times New Roman"/>
          <w:sz w:val="24"/>
          <w:vertAlign w:val="superscript"/>
          <w:lang w:val="en-GB"/>
        </w:rPr>
        <w:t>2</w:t>
      </w:r>
      <w:r w:rsidRPr="00270E0C">
        <w:rPr>
          <w:rFonts w:ascii="Times New Roman" w:hAnsi="Times New Roman" w:cs="Times New Roman"/>
          <w:sz w:val="24"/>
          <w:lang w:val="en-GB"/>
        </w:rPr>
        <w:t xml:space="preserve"> = </w:t>
      </w:r>
      <w:r w:rsidR="001D4304">
        <w:rPr>
          <w:rFonts w:ascii="Times New Roman" w:hAnsi="Times New Roman" w:cs="Times New Roman"/>
          <w:sz w:val="24"/>
          <w:lang w:val="en-GB"/>
        </w:rPr>
        <w:t>100</w:t>
      </w:r>
      <w:r w:rsidRPr="00270E0C">
        <w:rPr>
          <w:rFonts w:ascii="Times New Roman" w:hAnsi="Times New Roman" w:cs="Times New Roman"/>
          <w:sz w:val="24"/>
          <w:lang w:val="en-GB"/>
        </w:rPr>
        <w:t>% (p</w:t>
      </w:r>
      <w:r w:rsidR="001D4304">
        <w:rPr>
          <w:rFonts w:ascii="Times New Roman" w:hAnsi="Times New Roman" w:cs="Times New Roman"/>
          <w:sz w:val="24"/>
          <w:lang w:val="en-GB"/>
        </w:rPr>
        <w:t>&lt;0.0005</w:t>
      </w:r>
      <w:r w:rsidRPr="00270E0C">
        <w:rPr>
          <w:rFonts w:ascii="Times New Roman" w:hAnsi="Times New Roman" w:cs="Times New Roman"/>
          <w:sz w:val="24"/>
          <w:lang w:val="en-GB"/>
        </w:rPr>
        <w:t xml:space="preserve">)), and random effects meta-analysis yielded a </w:t>
      </w:r>
      <w:r w:rsidR="001D4304">
        <w:rPr>
          <w:rFonts w:ascii="Times New Roman" w:hAnsi="Times New Roman" w:cs="Times New Roman"/>
          <w:sz w:val="24"/>
          <w:lang w:val="en-GB"/>
        </w:rPr>
        <w:t xml:space="preserve">statistically non-significant </w:t>
      </w:r>
      <w:r w:rsidRPr="00270E0C">
        <w:rPr>
          <w:rFonts w:ascii="Times New Roman" w:hAnsi="Times New Roman" w:cs="Times New Roman"/>
          <w:sz w:val="24"/>
          <w:lang w:val="en-GB"/>
        </w:rPr>
        <w:t xml:space="preserve">pooled estimate for absolute reduction in personal PM of </w:t>
      </w:r>
      <w:r w:rsidR="00BC27FD">
        <w:rPr>
          <w:rFonts w:ascii="Times New Roman" w:hAnsi="Times New Roman" w:cs="Times New Roman"/>
          <w:sz w:val="24"/>
          <w:lang w:val="en-GB"/>
        </w:rPr>
        <w:t>0.</w:t>
      </w:r>
      <w:r w:rsidR="001D4304">
        <w:rPr>
          <w:rFonts w:ascii="Times New Roman" w:hAnsi="Times New Roman" w:cs="Times New Roman"/>
          <w:sz w:val="24"/>
          <w:lang w:val="en-GB"/>
        </w:rPr>
        <w:t>28</w:t>
      </w:r>
      <w:r w:rsidR="00A66AEB">
        <w:rPr>
          <w:rFonts w:ascii="Times New Roman" w:hAnsi="Times New Roman" w:cs="Times New Roman"/>
          <w:sz w:val="24"/>
          <w:lang w:val="en-GB"/>
        </w:rPr>
        <w:t xml:space="preserve"> </w:t>
      </w:r>
      <w:r w:rsidR="00BC27FD">
        <w:rPr>
          <w:rFonts w:ascii="Times New Roman" w:hAnsi="Times New Roman" w:cs="Times New Roman"/>
          <w:sz w:val="24"/>
          <w:lang w:val="en-GB"/>
        </w:rPr>
        <w:t>m</w:t>
      </w:r>
      <w:r w:rsidR="00B32701">
        <w:rPr>
          <w:rFonts w:ascii="Times New Roman" w:hAnsi="Times New Roman" w:cs="Times New Roman"/>
          <w:sz w:val="24"/>
          <w:lang w:val="en-GB"/>
        </w:rPr>
        <w:t>g/</w:t>
      </w:r>
      <w:r w:rsidRPr="00270E0C">
        <w:rPr>
          <w:rFonts w:ascii="Times New Roman" w:hAnsi="Times New Roman" w:cs="Times New Roman"/>
          <w:sz w:val="24"/>
          <w:lang w:val="en-GB"/>
        </w:rPr>
        <w:t>m</w:t>
      </w:r>
      <w:r w:rsidRPr="00270E0C">
        <w:rPr>
          <w:rFonts w:ascii="Times New Roman" w:hAnsi="Times New Roman" w:cs="Times New Roman"/>
          <w:sz w:val="24"/>
          <w:vertAlign w:val="superscript"/>
          <w:lang w:val="en-GB"/>
        </w:rPr>
        <w:t>3</w:t>
      </w:r>
      <w:r w:rsidRPr="00270E0C">
        <w:rPr>
          <w:rFonts w:ascii="Times New Roman" w:hAnsi="Times New Roman" w:cs="Times New Roman"/>
          <w:sz w:val="24"/>
          <w:lang w:val="en-GB"/>
        </w:rPr>
        <w:t xml:space="preserve"> (95% CI: </w:t>
      </w:r>
      <w:r w:rsidR="001D4304">
        <w:rPr>
          <w:rFonts w:ascii="Times New Roman" w:hAnsi="Times New Roman" w:cs="Times New Roman"/>
          <w:sz w:val="24"/>
          <w:lang w:val="en-GB"/>
        </w:rPr>
        <w:t>-</w:t>
      </w:r>
      <w:r w:rsidR="00BC27FD">
        <w:rPr>
          <w:rFonts w:ascii="Times New Roman" w:hAnsi="Times New Roman" w:cs="Times New Roman"/>
          <w:sz w:val="24"/>
          <w:lang w:val="en-GB"/>
        </w:rPr>
        <w:t>0.</w:t>
      </w:r>
      <w:r w:rsidR="001D4304">
        <w:rPr>
          <w:rFonts w:ascii="Times New Roman" w:hAnsi="Times New Roman" w:cs="Times New Roman"/>
          <w:sz w:val="24"/>
          <w:lang w:val="en-GB"/>
        </w:rPr>
        <w:t>67</w:t>
      </w:r>
      <w:r w:rsidRPr="00270E0C">
        <w:rPr>
          <w:rFonts w:ascii="Times New Roman" w:hAnsi="Times New Roman" w:cs="Times New Roman"/>
          <w:sz w:val="24"/>
          <w:lang w:val="en-GB"/>
        </w:rPr>
        <w:t xml:space="preserve">, </w:t>
      </w:r>
      <w:r w:rsidR="00BC27FD">
        <w:rPr>
          <w:rFonts w:ascii="Times New Roman" w:hAnsi="Times New Roman" w:cs="Times New Roman"/>
          <w:sz w:val="24"/>
          <w:lang w:val="en-GB"/>
        </w:rPr>
        <w:t>0.</w:t>
      </w:r>
      <w:r w:rsidR="001D4304">
        <w:rPr>
          <w:rFonts w:ascii="Times New Roman" w:hAnsi="Times New Roman" w:cs="Times New Roman"/>
          <w:sz w:val="24"/>
          <w:lang w:val="en-GB"/>
        </w:rPr>
        <w:t>11</w:t>
      </w:r>
      <w:r w:rsidRPr="00270E0C">
        <w:rPr>
          <w:rFonts w:ascii="Times New Roman" w:hAnsi="Times New Roman" w:cs="Times New Roman"/>
          <w:sz w:val="24"/>
          <w:lang w:val="en-GB"/>
        </w:rPr>
        <w:t>), Figure S</w:t>
      </w:r>
      <w:r w:rsidR="0060475B">
        <w:rPr>
          <w:rFonts w:ascii="Times New Roman" w:hAnsi="Times New Roman" w:cs="Times New Roman"/>
          <w:sz w:val="24"/>
          <w:lang w:val="en-GB"/>
        </w:rPr>
        <w:t>5</w:t>
      </w:r>
      <w:r w:rsidRPr="00270E0C">
        <w:rPr>
          <w:rFonts w:ascii="Times New Roman" w:hAnsi="Times New Roman" w:cs="Times New Roman"/>
          <w:sz w:val="24"/>
          <w:lang w:val="en-GB"/>
        </w:rPr>
        <w:t xml:space="preserve">(a). There was no statistical evidence of publication bias according to </w:t>
      </w:r>
      <w:proofErr w:type="spellStart"/>
      <w:r w:rsidRPr="00270E0C">
        <w:rPr>
          <w:rFonts w:ascii="Times New Roman" w:hAnsi="Times New Roman" w:cs="Times New Roman"/>
          <w:sz w:val="24"/>
          <w:lang w:val="en-GB"/>
        </w:rPr>
        <w:t>Begg’s</w:t>
      </w:r>
      <w:proofErr w:type="spellEnd"/>
      <w:r w:rsidRPr="00270E0C">
        <w:rPr>
          <w:rFonts w:ascii="Times New Roman" w:hAnsi="Times New Roman" w:cs="Times New Roman"/>
          <w:sz w:val="24"/>
          <w:lang w:val="en-GB"/>
        </w:rPr>
        <w:t xml:space="preserve"> (p=</w:t>
      </w:r>
      <w:r w:rsidR="001D4304">
        <w:rPr>
          <w:rFonts w:ascii="Times New Roman" w:hAnsi="Times New Roman" w:cs="Times New Roman"/>
          <w:sz w:val="24"/>
          <w:lang w:val="en-GB"/>
        </w:rPr>
        <w:t>0.175</w:t>
      </w:r>
      <w:r w:rsidRPr="00270E0C">
        <w:rPr>
          <w:rFonts w:ascii="Times New Roman" w:hAnsi="Times New Roman" w:cs="Times New Roman"/>
          <w:sz w:val="24"/>
          <w:lang w:val="en-GB"/>
        </w:rPr>
        <w:t>) and Egger’s (p=</w:t>
      </w:r>
      <w:r w:rsidR="001D4304">
        <w:rPr>
          <w:rFonts w:ascii="Times New Roman" w:hAnsi="Times New Roman" w:cs="Times New Roman"/>
          <w:sz w:val="24"/>
          <w:lang w:val="en-GB"/>
        </w:rPr>
        <w:t>0.404</w:t>
      </w:r>
      <w:r w:rsidRPr="00270E0C">
        <w:rPr>
          <w:rFonts w:ascii="Times New Roman" w:hAnsi="Times New Roman" w:cs="Times New Roman"/>
          <w:sz w:val="24"/>
          <w:lang w:val="en-GB"/>
        </w:rPr>
        <w:t>) tests, Figure S</w:t>
      </w:r>
      <w:r w:rsidR="0060475B">
        <w:rPr>
          <w:rFonts w:ascii="Times New Roman" w:hAnsi="Times New Roman" w:cs="Times New Roman"/>
          <w:sz w:val="24"/>
          <w:lang w:val="en-GB"/>
        </w:rPr>
        <w:t>5</w:t>
      </w:r>
      <w:r w:rsidRPr="00270E0C">
        <w:rPr>
          <w:rFonts w:ascii="Times New Roman" w:hAnsi="Times New Roman" w:cs="Times New Roman"/>
          <w:sz w:val="24"/>
          <w:lang w:val="en-GB"/>
        </w:rPr>
        <w:t xml:space="preserve">(b). </w:t>
      </w:r>
    </w:p>
    <w:p w14:paraId="1747D64B" w14:textId="77777777" w:rsidR="00CE37F9" w:rsidRPr="00270E0C" w:rsidRDefault="00CE37F9" w:rsidP="00606551">
      <w:pPr>
        <w:spacing w:before="100" w:beforeAutospacing="1" w:after="100" w:afterAutospacing="1" w:line="360" w:lineRule="auto"/>
        <w:jc w:val="both"/>
        <w:rPr>
          <w:rFonts w:ascii="Times New Roman" w:hAnsi="Times New Roman" w:cs="Times New Roman"/>
          <w:sz w:val="24"/>
          <w:u w:val="single"/>
          <w:lang w:val="en-GB"/>
        </w:rPr>
      </w:pPr>
      <w:r w:rsidRPr="00270E0C">
        <w:rPr>
          <w:rFonts w:ascii="Times New Roman" w:hAnsi="Times New Roman" w:cs="Times New Roman"/>
          <w:sz w:val="24"/>
          <w:u w:val="single"/>
          <w:lang w:val="en-GB"/>
        </w:rPr>
        <w:t xml:space="preserve">Personal exposures: carbon monoxide </w:t>
      </w:r>
    </w:p>
    <w:p w14:paraId="7A83C504" w14:textId="633031C1" w:rsidR="00CE37F9" w:rsidRPr="00270E0C" w:rsidRDefault="004D73D9" w:rsidP="00606551">
      <w:pPr>
        <w:spacing w:before="100" w:beforeAutospacing="1" w:after="100" w:afterAutospacing="1" w:line="360" w:lineRule="auto"/>
        <w:jc w:val="both"/>
        <w:rPr>
          <w:rFonts w:ascii="Times New Roman" w:hAnsi="Times New Roman" w:cs="Times New Roman"/>
          <w:sz w:val="24"/>
          <w:lang w:val="en-GB"/>
        </w:rPr>
      </w:pPr>
      <w:r>
        <w:rPr>
          <w:rFonts w:ascii="Times New Roman" w:hAnsi="Times New Roman" w:cs="Times New Roman"/>
          <w:sz w:val="24"/>
          <w:lang w:val="en-GB"/>
        </w:rPr>
        <w:t xml:space="preserve">Eight </w:t>
      </w:r>
      <w:r w:rsidR="00CE37F9" w:rsidRPr="00270E0C">
        <w:rPr>
          <w:rFonts w:ascii="Times New Roman" w:hAnsi="Times New Roman" w:cs="Times New Roman"/>
          <w:sz w:val="24"/>
          <w:lang w:val="en-GB"/>
        </w:rPr>
        <w:t>studies measured personal CO: one RCT (</w:t>
      </w:r>
      <w:r w:rsidR="00EB1AF5">
        <w:rPr>
          <w:rFonts w:ascii="Times New Roman" w:hAnsi="Times New Roman" w:cs="Times New Roman"/>
          <w:sz w:val="24"/>
          <w:lang w:val="en-GB"/>
        </w:rPr>
        <w:t>two</w:t>
      </w:r>
      <w:r w:rsidR="00CE37F9" w:rsidRPr="00270E0C">
        <w:rPr>
          <w:rFonts w:ascii="Times New Roman" w:hAnsi="Times New Roman" w:cs="Times New Roman"/>
          <w:sz w:val="24"/>
          <w:lang w:val="en-GB"/>
        </w:rPr>
        <w:t xml:space="preserve"> estimates), three before-and-after studies (</w:t>
      </w:r>
      <w:r w:rsidR="00EB1AF5">
        <w:rPr>
          <w:rFonts w:ascii="Times New Roman" w:hAnsi="Times New Roman" w:cs="Times New Roman"/>
          <w:sz w:val="24"/>
          <w:lang w:val="en-GB"/>
        </w:rPr>
        <w:t>four</w:t>
      </w:r>
      <w:r w:rsidR="00CE37F9" w:rsidRPr="00270E0C">
        <w:rPr>
          <w:rFonts w:ascii="Times New Roman" w:hAnsi="Times New Roman" w:cs="Times New Roman"/>
          <w:sz w:val="24"/>
          <w:lang w:val="en-GB"/>
        </w:rPr>
        <w:t xml:space="preserve"> estimates), and </w:t>
      </w:r>
      <w:r w:rsidR="004357E3">
        <w:rPr>
          <w:rFonts w:ascii="Times New Roman" w:hAnsi="Times New Roman" w:cs="Times New Roman"/>
          <w:sz w:val="24"/>
          <w:lang w:val="en-GB"/>
        </w:rPr>
        <w:t>four</w:t>
      </w:r>
      <w:r w:rsidR="00CE37F9" w:rsidRPr="00270E0C">
        <w:rPr>
          <w:rFonts w:ascii="Times New Roman" w:hAnsi="Times New Roman" w:cs="Times New Roman"/>
          <w:sz w:val="24"/>
          <w:lang w:val="en-GB"/>
        </w:rPr>
        <w:t xml:space="preserve"> cross-sectional studies (</w:t>
      </w:r>
      <w:r w:rsidR="004357E3">
        <w:rPr>
          <w:rFonts w:ascii="Times New Roman" w:hAnsi="Times New Roman" w:cs="Times New Roman"/>
          <w:sz w:val="24"/>
          <w:lang w:val="en-GB"/>
        </w:rPr>
        <w:t>5</w:t>
      </w:r>
      <w:r w:rsidR="00CE37F9" w:rsidRPr="00270E0C">
        <w:rPr>
          <w:rFonts w:ascii="Times New Roman" w:hAnsi="Times New Roman" w:cs="Times New Roman"/>
          <w:sz w:val="24"/>
          <w:lang w:val="en-GB"/>
        </w:rPr>
        <w:t xml:space="preserve"> estimates). The weighted mean levels were </w:t>
      </w:r>
      <w:r w:rsidR="004357E3">
        <w:rPr>
          <w:rFonts w:ascii="Times New Roman" w:hAnsi="Times New Roman" w:cs="Times New Roman"/>
          <w:sz w:val="24"/>
          <w:lang w:val="en-GB"/>
        </w:rPr>
        <w:t>3.6</w:t>
      </w:r>
      <w:r w:rsidR="00CE37F9" w:rsidRPr="00270E0C">
        <w:rPr>
          <w:rFonts w:ascii="Times New Roman" w:hAnsi="Times New Roman" w:cs="Times New Roman"/>
          <w:sz w:val="24"/>
          <w:lang w:val="en-GB"/>
        </w:rPr>
        <w:t xml:space="preserve"> ppm baseline and </w:t>
      </w:r>
      <w:r w:rsidR="004357E3">
        <w:rPr>
          <w:rFonts w:ascii="Times New Roman" w:hAnsi="Times New Roman" w:cs="Times New Roman"/>
          <w:sz w:val="24"/>
          <w:lang w:val="en-GB"/>
        </w:rPr>
        <w:t>1.6</w:t>
      </w:r>
      <w:r w:rsidR="00CE37F9" w:rsidRPr="00270E0C">
        <w:rPr>
          <w:rFonts w:ascii="Times New Roman" w:hAnsi="Times New Roman" w:cs="Times New Roman"/>
          <w:sz w:val="24"/>
          <w:lang w:val="en-GB"/>
        </w:rPr>
        <w:t xml:space="preserve"> ppm post-intervention; weighted mean reduction of </w:t>
      </w:r>
      <w:r w:rsidR="004357E3">
        <w:rPr>
          <w:rFonts w:ascii="Times New Roman" w:hAnsi="Times New Roman" w:cs="Times New Roman"/>
          <w:sz w:val="24"/>
          <w:lang w:val="en-GB"/>
        </w:rPr>
        <w:t>55.1</w:t>
      </w:r>
      <w:r w:rsidR="00CE37F9" w:rsidRPr="00270E0C">
        <w:rPr>
          <w:rFonts w:ascii="Times New Roman" w:hAnsi="Times New Roman" w:cs="Times New Roman"/>
          <w:sz w:val="24"/>
          <w:lang w:val="en-GB"/>
        </w:rPr>
        <w:t xml:space="preserve">%, </w:t>
      </w:r>
      <w:r w:rsidR="00E43F1E">
        <w:rPr>
          <w:rFonts w:ascii="Times New Roman" w:hAnsi="Times New Roman" w:cs="Times New Roman"/>
          <w:sz w:val="24"/>
          <w:lang w:val="en-GB"/>
        </w:rPr>
        <w:t>Figure 6</w:t>
      </w:r>
      <w:r w:rsidR="005340DE">
        <w:rPr>
          <w:rFonts w:ascii="Times New Roman" w:hAnsi="Times New Roman" w:cs="Times New Roman"/>
          <w:sz w:val="24"/>
          <w:lang w:val="en-GB"/>
        </w:rPr>
        <w:t>.4</w:t>
      </w:r>
      <w:r w:rsidR="00CE37F9" w:rsidRPr="00270E0C">
        <w:rPr>
          <w:rFonts w:ascii="Times New Roman" w:hAnsi="Times New Roman" w:cs="Times New Roman"/>
          <w:sz w:val="24"/>
          <w:lang w:val="en-GB"/>
        </w:rPr>
        <w:t xml:space="preserve">. </w:t>
      </w:r>
    </w:p>
    <w:p w14:paraId="656626CC" w14:textId="02A668CE" w:rsidR="00CE37F9" w:rsidRPr="00270E0C" w:rsidRDefault="00CE37F9" w:rsidP="00606551">
      <w:pPr>
        <w:spacing w:before="100" w:beforeAutospacing="1" w:after="100" w:afterAutospacing="1" w:line="360" w:lineRule="auto"/>
        <w:jc w:val="both"/>
        <w:rPr>
          <w:rFonts w:ascii="Times New Roman" w:hAnsi="Times New Roman" w:cs="Times New Roman"/>
          <w:b/>
          <w:sz w:val="24"/>
          <w:lang w:val="en-GB"/>
        </w:rPr>
      </w:pPr>
      <w:r w:rsidRPr="00270E0C">
        <w:rPr>
          <w:rFonts w:ascii="Times New Roman" w:hAnsi="Times New Roman" w:cs="Times New Roman"/>
          <w:sz w:val="24"/>
          <w:lang w:val="en-GB"/>
        </w:rPr>
        <w:t xml:space="preserve">Statistical heterogeneity was </w:t>
      </w:r>
      <w:r w:rsidR="004357E3">
        <w:rPr>
          <w:rFonts w:ascii="Times New Roman" w:hAnsi="Times New Roman" w:cs="Times New Roman"/>
          <w:sz w:val="24"/>
          <w:lang w:val="en-GB"/>
        </w:rPr>
        <w:t>observed</w:t>
      </w:r>
      <w:r w:rsidRPr="00270E0C">
        <w:rPr>
          <w:rFonts w:ascii="Times New Roman" w:hAnsi="Times New Roman" w:cs="Times New Roman"/>
          <w:sz w:val="24"/>
          <w:lang w:val="en-GB"/>
        </w:rPr>
        <w:t xml:space="preserve"> (I</w:t>
      </w:r>
      <w:r w:rsidRPr="00270E0C">
        <w:rPr>
          <w:rFonts w:ascii="Times New Roman" w:hAnsi="Times New Roman" w:cs="Times New Roman"/>
          <w:sz w:val="24"/>
          <w:vertAlign w:val="superscript"/>
          <w:lang w:val="en-GB"/>
        </w:rPr>
        <w:t>2</w:t>
      </w:r>
      <w:r w:rsidRPr="00270E0C">
        <w:rPr>
          <w:rFonts w:ascii="Times New Roman" w:hAnsi="Times New Roman" w:cs="Times New Roman"/>
          <w:sz w:val="24"/>
          <w:lang w:val="en-GB"/>
        </w:rPr>
        <w:t xml:space="preserve"> = </w:t>
      </w:r>
      <w:r w:rsidR="004357E3">
        <w:rPr>
          <w:rFonts w:ascii="Times New Roman" w:hAnsi="Times New Roman" w:cs="Times New Roman"/>
          <w:sz w:val="24"/>
          <w:lang w:val="en-GB"/>
        </w:rPr>
        <w:t>84</w:t>
      </w:r>
      <w:r w:rsidRPr="00270E0C">
        <w:rPr>
          <w:rFonts w:ascii="Times New Roman" w:hAnsi="Times New Roman" w:cs="Times New Roman"/>
          <w:sz w:val="24"/>
          <w:lang w:val="en-GB"/>
        </w:rPr>
        <w:t>% (p&lt;</w:t>
      </w:r>
      <w:r w:rsidR="004357E3">
        <w:rPr>
          <w:rFonts w:ascii="Times New Roman" w:hAnsi="Times New Roman" w:cs="Times New Roman"/>
          <w:sz w:val="24"/>
          <w:lang w:val="en-GB"/>
        </w:rPr>
        <w:t>0.0005</w:t>
      </w:r>
      <w:r w:rsidRPr="00270E0C">
        <w:rPr>
          <w:rFonts w:ascii="Times New Roman" w:hAnsi="Times New Roman" w:cs="Times New Roman"/>
          <w:sz w:val="24"/>
          <w:lang w:val="en-GB"/>
        </w:rPr>
        <w:t xml:space="preserve">)) and the pooled effect estimate in random-effects meta-analysis was </w:t>
      </w:r>
      <w:r w:rsidR="004357E3">
        <w:rPr>
          <w:rFonts w:ascii="Times New Roman" w:hAnsi="Times New Roman" w:cs="Times New Roman"/>
          <w:sz w:val="24"/>
          <w:lang w:val="en-GB"/>
        </w:rPr>
        <w:t>-1.36</w:t>
      </w:r>
      <w:r w:rsidRPr="00270E0C">
        <w:rPr>
          <w:rFonts w:ascii="Times New Roman" w:hAnsi="Times New Roman" w:cs="Times New Roman"/>
          <w:sz w:val="24"/>
          <w:lang w:val="en-GB"/>
        </w:rPr>
        <w:t xml:space="preserve"> ppm (95%</w:t>
      </w:r>
      <w:r w:rsidR="00A66AEB">
        <w:rPr>
          <w:rFonts w:ascii="Times New Roman" w:hAnsi="Times New Roman" w:cs="Times New Roman"/>
          <w:sz w:val="24"/>
          <w:lang w:val="en-GB"/>
        </w:rPr>
        <w:t xml:space="preserve"> </w:t>
      </w:r>
      <w:r w:rsidRPr="00270E0C">
        <w:rPr>
          <w:rFonts w:ascii="Times New Roman" w:hAnsi="Times New Roman" w:cs="Times New Roman"/>
          <w:sz w:val="24"/>
          <w:lang w:val="en-GB"/>
        </w:rPr>
        <w:t xml:space="preserve">CI: </w:t>
      </w:r>
      <w:r w:rsidR="004357E3">
        <w:rPr>
          <w:rFonts w:ascii="Times New Roman" w:hAnsi="Times New Roman" w:cs="Times New Roman"/>
          <w:sz w:val="24"/>
          <w:lang w:val="en-GB"/>
        </w:rPr>
        <w:t>-1.90, -0.81</w:t>
      </w:r>
      <w:r w:rsidRPr="00270E0C">
        <w:rPr>
          <w:rFonts w:ascii="Times New Roman" w:hAnsi="Times New Roman" w:cs="Times New Roman"/>
          <w:sz w:val="24"/>
          <w:lang w:val="en-GB"/>
        </w:rPr>
        <w:t>), Supplementary Figure S</w:t>
      </w:r>
      <w:r w:rsidR="0060475B">
        <w:rPr>
          <w:rFonts w:ascii="Times New Roman" w:hAnsi="Times New Roman" w:cs="Times New Roman"/>
          <w:sz w:val="24"/>
          <w:lang w:val="en-GB"/>
        </w:rPr>
        <w:t>6</w:t>
      </w:r>
      <w:r w:rsidRPr="00270E0C">
        <w:rPr>
          <w:rFonts w:ascii="Times New Roman" w:hAnsi="Times New Roman" w:cs="Times New Roman"/>
          <w:sz w:val="24"/>
          <w:lang w:val="en-GB"/>
        </w:rPr>
        <w:t xml:space="preserve">(a). There was no statistical evidence of publication bias in studies of personal CO according to </w:t>
      </w:r>
      <w:proofErr w:type="spellStart"/>
      <w:r w:rsidRPr="00270E0C">
        <w:rPr>
          <w:rFonts w:ascii="Times New Roman" w:hAnsi="Times New Roman" w:cs="Times New Roman"/>
          <w:sz w:val="24"/>
          <w:lang w:val="en-GB"/>
        </w:rPr>
        <w:t>Begg’s</w:t>
      </w:r>
      <w:proofErr w:type="spellEnd"/>
      <w:r w:rsidRPr="00270E0C">
        <w:rPr>
          <w:rFonts w:ascii="Times New Roman" w:hAnsi="Times New Roman" w:cs="Times New Roman"/>
          <w:sz w:val="24"/>
          <w:lang w:val="en-GB"/>
        </w:rPr>
        <w:t xml:space="preserve"> (p=</w:t>
      </w:r>
      <w:r w:rsidR="004357E3">
        <w:rPr>
          <w:rFonts w:ascii="Times New Roman" w:hAnsi="Times New Roman" w:cs="Times New Roman"/>
          <w:sz w:val="24"/>
          <w:lang w:val="en-GB"/>
        </w:rPr>
        <w:t>0.169</w:t>
      </w:r>
      <w:r w:rsidRPr="00270E0C">
        <w:rPr>
          <w:rFonts w:ascii="Times New Roman" w:hAnsi="Times New Roman" w:cs="Times New Roman"/>
          <w:sz w:val="24"/>
          <w:lang w:val="en-GB"/>
        </w:rPr>
        <w:t>) and Egger’s (p=</w:t>
      </w:r>
      <w:r w:rsidR="004357E3">
        <w:rPr>
          <w:rFonts w:ascii="Times New Roman" w:hAnsi="Times New Roman" w:cs="Times New Roman"/>
          <w:sz w:val="24"/>
          <w:lang w:val="en-GB"/>
        </w:rPr>
        <w:t>0.264</w:t>
      </w:r>
      <w:r w:rsidRPr="00270E0C">
        <w:rPr>
          <w:rFonts w:ascii="Times New Roman" w:hAnsi="Times New Roman" w:cs="Times New Roman"/>
          <w:sz w:val="24"/>
          <w:lang w:val="en-GB"/>
        </w:rPr>
        <w:t>) tests, Figure S</w:t>
      </w:r>
      <w:r w:rsidR="0060475B">
        <w:rPr>
          <w:rFonts w:ascii="Times New Roman" w:hAnsi="Times New Roman" w:cs="Times New Roman"/>
          <w:sz w:val="24"/>
          <w:lang w:val="en-GB"/>
        </w:rPr>
        <w:t>6</w:t>
      </w:r>
      <w:r w:rsidRPr="00270E0C">
        <w:rPr>
          <w:rFonts w:ascii="Times New Roman" w:hAnsi="Times New Roman" w:cs="Times New Roman"/>
          <w:sz w:val="24"/>
          <w:lang w:val="en-GB"/>
        </w:rPr>
        <w:t>(b).</w:t>
      </w:r>
    </w:p>
    <w:p w14:paraId="3796F87F" w14:textId="28F43570" w:rsidR="005C6536" w:rsidRPr="005C6536" w:rsidRDefault="005C6536" w:rsidP="005C6536">
      <w:pPr>
        <w:pStyle w:val="Heading2"/>
        <w:spacing w:before="100" w:beforeAutospacing="1" w:after="100" w:afterAutospacing="1" w:line="360" w:lineRule="auto"/>
        <w:jc w:val="both"/>
        <w:rPr>
          <w:rFonts w:ascii="Times New Roman" w:hAnsi="Times New Roman" w:cs="Times New Roman"/>
          <w:b/>
          <w:bCs/>
          <w:i/>
          <w:sz w:val="24"/>
          <w:szCs w:val="24"/>
          <w:lang w:val="en-GB"/>
        </w:rPr>
      </w:pPr>
      <w:r w:rsidRPr="005C6536">
        <w:rPr>
          <w:rFonts w:ascii="Times New Roman" w:hAnsi="Times New Roman" w:cs="Times New Roman"/>
          <w:b/>
          <w:bCs/>
          <w:i/>
          <w:sz w:val="24"/>
          <w:szCs w:val="24"/>
          <w:lang w:val="en-GB"/>
        </w:rPr>
        <w:lastRenderedPageBreak/>
        <w:t>3. Complex (multi-facetted) interventions</w:t>
      </w:r>
    </w:p>
    <w:p w14:paraId="5929CE17" w14:textId="087D4BBD" w:rsidR="005C6536" w:rsidRPr="009F7E7D" w:rsidRDefault="00C10615" w:rsidP="009F7E7D">
      <w:pPr>
        <w:spacing w:before="100" w:beforeAutospacing="1" w:after="100" w:afterAutospacing="1" w:line="360" w:lineRule="auto"/>
        <w:jc w:val="both"/>
        <w:rPr>
          <w:rFonts w:ascii="Times New Roman" w:hAnsi="Times New Roman" w:cs="Times New Roman"/>
          <w:sz w:val="24"/>
          <w:lang w:val="en-GB"/>
        </w:rPr>
      </w:pPr>
      <w:r>
        <w:rPr>
          <w:rFonts w:ascii="Times New Roman" w:hAnsi="Times New Roman" w:cs="Times New Roman"/>
          <w:sz w:val="24"/>
          <w:lang w:val="en-GB"/>
        </w:rPr>
        <w:t>Two</w:t>
      </w:r>
      <w:r w:rsidRPr="00270E0C">
        <w:rPr>
          <w:rFonts w:ascii="Times New Roman" w:hAnsi="Times New Roman" w:cs="Times New Roman"/>
          <w:sz w:val="24"/>
          <w:lang w:val="en-GB"/>
        </w:rPr>
        <w:t xml:space="preserve"> </w:t>
      </w:r>
      <w:r>
        <w:rPr>
          <w:rFonts w:ascii="Times New Roman" w:hAnsi="Times New Roman" w:cs="Times New Roman"/>
          <w:sz w:val="24"/>
          <w:lang w:val="en-GB"/>
        </w:rPr>
        <w:t xml:space="preserve">before-and-after </w:t>
      </w:r>
      <w:r w:rsidR="005C6536" w:rsidRPr="00270E0C">
        <w:rPr>
          <w:rFonts w:ascii="Times New Roman" w:hAnsi="Times New Roman" w:cs="Times New Roman"/>
          <w:sz w:val="24"/>
          <w:lang w:val="en-GB"/>
        </w:rPr>
        <w:t xml:space="preserve">studies </w:t>
      </w:r>
      <w:r w:rsidR="00641D3B">
        <w:rPr>
          <w:rFonts w:ascii="Times New Roman" w:hAnsi="Times New Roman" w:cs="Times New Roman"/>
          <w:sz w:val="24"/>
          <w:lang w:val="en-GB"/>
        </w:rPr>
        <w:t xml:space="preserve">in Kenya and Sudan </w:t>
      </w:r>
      <w:r w:rsidR="005C6536">
        <w:rPr>
          <w:rFonts w:ascii="Times New Roman" w:hAnsi="Times New Roman" w:cs="Times New Roman"/>
          <w:sz w:val="24"/>
          <w:lang w:val="en-GB"/>
        </w:rPr>
        <w:t>provided estimates on the impact of multi-component interventions (</w:t>
      </w:r>
      <w:r w:rsidR="00C53B4E" w:rsidRPr="00270E0C">
        <w:rPr>
          <w:rFonts w:ascii="Times New Roman" w:hAnsi="Times New Roman" w:cs="Times New Roman"/>
          <w:bCs/>
          <w:sz w:val="24"/>
          <w:lang w:val="en-GB"/>
        </w:rPr>
        <w:t xml:space="preserve">combinations of a hood with flue venting outside the house, </w:t>
      </w:r>
      <w:r w:rsidR="00C53B4E" w:rsidRPr="00270E0C">
        <w:rPr>
          <w:rFonts w:ascii="Times New Roman" w:eastAsia="Arial Unicode MS" w:hAnsi="Times New Roman" w:cs="Times New Roman"/>
          <w:sz w:val="24"/>
          <w:lang w:val="en-US" w:eastAsia="en-GB"/>
        </w:rPr>
        <w:t>'</w:t>
      </w:r>
      <w:r w:rsidR="00C53B4E" w:rsidRPr="00270E0C">
        <w:rPr>
          <w:rFonts w:ascii="Times New Roman" w:hAnsi="Times New Roman" w:cs="Times New Roman"/>
          <w:bCs/>
          <w:sz w:val="24"/>
          <w:lang w:val="en-GB"/>
        </w:rPr>
        <w:t>improved</w:t>
      </w:r>
      <w:r w:rsidR="00C53B4E" w:rsidRPr="00270E0C">
        <w:rPr>
          <w:rFonts w:ascii="Times New Roman" w:eastAsia="Arial Unicode MS" w:hAnsi="Times New Roman" w:cs="Times New Roman"/>
          <w:sz w:val="24"/>
          <w:lang w:val="en-US" w:eastAsia="en-GB"/>
        </w:rPr>
        <w:t>'</w:t>
      </w:r>
      <w:r w:rsidR="00C53B4E" w:rsidRPr="00270E0C">
        <w:rPr>
          <w:rFonts w:ascii="Times New Roman" w:hAnsi="Times New Roman" w:cs="Times New Roman"/>
          <w:bCs/>
          <w:sz w:val="24"/>
          <w:lang w:val="en-GB"/>
        </w:rPr>
        <w:t xml:space="preserve"> stove, fireless cooker and LPG, determined according to user preferences</w:t>
      </w:r>
      <w:r w:rsidR="005C6536">
        <w:rPr>
          <w:rFonts w:ascii="Times New Roman" w:hAnsi="Times New Roman" w:cs="Times New Roman"/>
          <w:sz w:val="24"/>
          <w:lang w:val="en-GB"/>
        </w:rPr>
        <w:t xml:space="preserve">) </w:t>
      </w:r>
      <w:r w:rsidR="00684743">
        <w:rPr>
          <w:rFonts w:ascii="Times New Roman" w:hAnsi="Times New Roman" w:cs="Times New Roman"/>
          <w:sz w:val="24"/>
          <w:lang w:val="en-GB"/>
        </w:rPr>
        <w:t>(Table S3)</w:t>
      </w:r>
      <w:r w:rsidR="005C6536">
        <w:rPr>
          <w:rFonts w:ascii="Times New Roman" w:hAnsi="Times New Roman" w:cs="Times New Roman"/>
          <w:sz w:val="24"/>
          <w:lang w:val="en-GB"/>
        </w:rPr>
        <w:t xml:space="preserve"> including 2 estimates for kitchen concentrations of PM</w:t>
      </w:r>
      <w:r w:rsidR="005C6536" w:rsidRPr="005C6536">
        <w:rPr>
          <w:rFonts w:ascii="Times New Roman" w:hAnsi="Times New Roman" w:cs="Times New Roman"/>
          <w:sz w:val="24"/>
          <w:vertAlign w:val="subscript"/>
          <w:lang w:val="en-GB"/>
        </w:rPr>
        <w:t>2.5</w:t>
      </w:r>
      <w:r w:rsidR="005C6536">
        <w:rPr>
          <w:rFonts w:ascii="Times New Roman" w:hAnsi="Times New Roman" w:cs="Times New Roman"/>
          <w:sz w:val="24"/>
          <w:lang w:val="en-GB"/>
        </w:rPr>
        <w:t xml:space="preserve"> (pooled reduction of -0.23</w:t>
      </w:r>
      <w:r w:rsidR="005C6536" w:rsidRPr="005C6536">
        <w:rPr>
          <w:rFonts w:ascii="Times New Roman" w:hAnsi="Times New Roman" w:cs="Times New Roman"/>
          <w:sz w:val="24"/>
          <w:lang w:val="en-GB"/>
        </w:rPr>
        <w:t xml:space="preserve"> </w:t>
      </w:r>
      <w:r w:rsidR="00B92A86">
        <w:rPr>
          <w:rFonts w:ascii="Times New Roman" w:hAnsi="Times New Roman" w:cs="Times New Roman"/>
          <w:sz w:val="24"/>
          <w:lang w:val="en-GB"/>
        </w:rPr>
        <w:t>m</w:t>
      </w:r>
      <w:r w:rsidR="00B32701">
        <w:rPr>
          <w:rFonts w:ascii="Times New Roman" w:hAnsi="Times New Roman" w:cs="Times New Roman"/>
          <w:sz w:val="24"/>
          <w:lang w:val="en-GB"/>
        </w:rPr>
        <w:t>g/</w:t>
      </w:r>
      <w:r w:rsidR="005C6536" w:rsidRPr="00270E0C">
        <w:rPr>
          <w:rFonts w:ascii="Times New Roman" w:hAnsi="Times New Roman" w:cs="Times New Roman"/>
          <w:sz w:val="24"/>
          <w:lang w:val="en-GB"/>
        </w:rPr>
        <w:t>m</w:t>
      </w:r>
      <w:r w:rsidR="005C6536" w:rsidRPr="00270E0C">
        <w:rPr>
          <w:rFonts w:ascii="Times New Roman" w:hAnsi="Times New Roman" w:cs="Times New Roman"/>
          <w:sz w:val="24"/>
          <w:vertAlign w:val="superscript"/>
          <w:lang w:val="en-GB"/>
        </w:rPr>
        <w:t>3</w:t>
      </w:r>
      <w:r w:rsidR="005C6536">
        <w:rPr>
          <w:rFonts w:ascii="Times New Roman" w:hAnsi="Times New Roman" w:cs="Times New Roman"/>
          <w:sz w:val="24"/>
          <w:lang w:val="en-GB"/>
        </w:rPr>
        <w:t xml:space="preserve"> (95% CI -0.36, -0.10) with a 44.8% reduction in weighted mean concentration) and 3 estimates for kitchen concentrations of CO (pooled reduction of -2.2 ppm (95% CI -7.6,</w:t>
      </w:r>
      <w:r w:rsidR="00B92A86">
        <w:rPr>
          <w:rFonts w:ascii="Times New Roman" w:hAnsi="Times New Roman" w:cs="Times New Roman"/>
          <w:sz w:val="24"/>
          <w:lang w:val="en-GB"/>
        </w:rPr>
        <w:t xml:space="preserve"> </w:t>
      </w:r>
      <w:r w:rsidR="005C6536">
        <w:rPr>
          <w:rFonts w:ascii="Times New Roman" w:hAnsi="Times New Roman" w:cs="Times New Roman"/>
          <w:sz w:val="24"/>
          <w:lang w:val="en-GB"/>
        </w:rPr>
        <w:t>3.2) with a 45.4% reduction in weighted mean concentration), Table</w:t>
      </w:r>
      <w:r w:rsidR="00967901">
        <w:rPr>
          <w:rFonts w:ascii="Times New Roman" w:hAnsi="Times New Roman" w:cs="Times New Roman"/>
          <w:sz w:val="24"/>
          <w:lang w:val="en-GB"/>
        </w:rPr>
        <w:t>s</w:t>
      </w:r>
      <w:r w:rsidR="005C6536">
        <w:rPr>
          <w:rFonts w:ascii="Times New Roman" w:hAnsi="Times New Roman" w:cs="Times New Roman"/>
          <w:sz w:val="24"/>
          <w:lang w:val="en-GB"/>
        </w:rPr>
        <w:t xml:space="preserve"> 1</w:t>
      </w:r>
      <w:r w:rsidR="00967901">
        <w:rPr>
          <w:rFonts w:ascii="Times New Roman" w:hAnsi="Times New Roman" w:cs="Times New Roman"/>
          <w:sz w:val="24"/>
          <w:lang w:val="en-GB"/>
        </w:rPr>
        <w:t xml:space="preserve"> and 2</w:t>
      </w:r>
      <w:r w:rsidR="005C6536">
        <w:rPr>
          <w:rFonts w:ascii="Times New Roman" w:hAnsi="Times New Roman" w:cs="Times New Roman"/>
          <w:sz w:val="24"/>
          <w:lang w:val="en-GB"/>
        </w:rPr>
        <w:t>.</w:t>
      </w:r>
      <w:bookmarkStart w:id="10" w:name="_Toc244016391"/>
      <w:r w:rsidR="00196357">
        <w:rPr>
          <w:rFonts w:ascii="Times New Roman" w:hAnsi="Times New Roman" w:cs="Times New Roman"/>
          <w:sz w:val="24"/>
          <w:lang w:val="en-GB"/>
        </w:rPr>
        <w:t xml:space="preserve"> </w:t>
      </w:r>
    </w:p>
    <w:p w14:paraId="4B12226B" w14:textId="609625B5" w:rsidR="00CE37F9" w:rsidRPr="009F7E7D" w:rsidRDefault="009F7E7D" w:rsidP="00606551">
      <w:pPr>
        <w:pStyle w:val="Heading2"/>
        <w:spacing w:before="100" w:beforeAutospacing="1" w:after="100" w:afterAutospacing="1" w:line="360" w:lineRule="auto"/>
        <w:jc w:val="both"/>
        <w:rPr>
          <w:rFonts w:ascii="Times New Roman" w:hAnsi="Times New Roman" w:cs="Times New Roman"/>
          <w:b/>
          <w:bCs/>
          <w:i/>
          <w:sz w:val="24"/>
          <w:szCs w:val="24"/>
          <w:lang w:val="en-GB"/>
        </w:rPr>
      </w:pPr>
      <w:r w:rsidRPr="009F7E7D">
        <w:rPr>
          <w:rFonts w:ascii="Times New Roman" w:hAnsi="Times New Roman" w:cs="Times New Roman"/>
          <w:b/>
          <w:bCs/>
          <w:i/>
          <w:sz w:val="24"/>
          <w:szCs w:val="24"/>
          <w:lang w:val="en-GB"/>
        </w:rPr>
        <w:t xml:space="preserve">4. </w:t>
      </w:r>
      <w:r w:rsidR="00CE37F9" w:rsidRPr="009F7E7D">
        <w:rPr>
          <w:rFonts w:ascii="Times New Roman" w:hAnsi="Times New Roman" w:cs="Times New Roman"/>
          <w:b/>
          <w:bCs/>
          <w:i/>
          <w:sz w:val="24"/>
          <w:szCs w:val="24"/>
          <w:lang w:val="en-GB"/>
        </w:rPr>
        <w:t xml:space="preserve">Advanced combustion </w:t>
      </w:r>
      <w:r>
        <w:rPr>
          <w:rFonts w:ascii="Times New Roman" w:hAnsi="Times New Roman" w:cs="Times New Roman"/>
          <w:b/>
          <w:bCs/>
          <w:i/>
          <w:sz w:val="24"/>
          <w:szCs w:val="24"/>
          <w:lang w:val="en-GB"/>
        </w:rPr>
        <w:t xml:space="preserve">(“gasifier”) </w:t>
      </w:r>
      <w:r w:rsidR="00CE37F9" w:rsidRPr="009F7E7D">
        <w:rPr>
          <w:rFonts w:ascii="Times New Roman" w:hAnsi="Times New Roman" w:cs="Times New Roman"/>
          <w:b/>
          <w:bCs/>
          <w:i/>
          <w:sz w:val="24"/>
          <w:szCs w:val="24"/>
          <w:lang w:val="en-GB"/>
        </w:rPr>
        <w:t>solid fuel stoves</w:t>
      </w:r>
      <w:bookmarkEnd w:id="10"/>
    </w:p>
    <w:p w14:paraId="11BF318D" w14:textId="548875F8" w:rsidR="00CE37F9" w:rsidRPr="00270E0C" w:rsidRDefault="004C1035" w:rsidP="00606551">
      <w:pPr>
        <w:spacing w:before="100" w:beforeAutospacing="1" w:after="100" w:afterAutospacing="1" w:line="360" w:lineRule="auto"/>
        <w:jc w:val="both"/>
        <w:rPr>
          <w:rFonts w:ascii="Times New Roman" w:hAnsi="Times New Roman" w:cs="Times New Roman"/>
          <w:sz w:val="24"/>
          <w:lang w:val="en-GB"/>
        </w:rPr>
      </w:pPr>
      <w:r>
        <w:rPr>
          <w:rFonts w:ascii="Times New Roman" w:hAnsi="Times New Roman" w:cs="Times New Roman"/>
          <w:sz w:val="24"/>
          <w:lang w:val="en-GB"/>
        </w:rPr>
        <w:t>Four</w:t>
      </w:r>
      <w:r w:rsidR="00CE37F9" w:rsidRPr="00270E0C">
        <w:rPr>
          <w:rFonts w:ascii="Times New Roman" w:hAnsi="Times New Roman" w:cs="Times New Roman"/>
          <w:sz w:val="24"/>
          <w:lang w:val="en-GB"/>
        </w:rPr>
        <w:t xml:space="preserve"> studies </w:t>
      </w:r>
      <w:r w:rsidR="00641D3B">
        <w:rPr>
          <w:rFonts w:ascii="Times New Roman" w:hAnsi="Times New Roman" w:cs="Times New Roman"/>
          <w:sz w:val="24"/>
          <w:lang w:val="en-GB"/>
        </w:rPr>
        <w:t xml:space="preserve">(3 conducted in India and 1 in Laos) </w:t>
      </w:r>
      <w:r w:rsidR="00CE37F9" w:rsidRPr="00270E0C">
        <w:rPr>
          <w:rFonts w:ascii="Times New Roman" w:hAnsi="Times New Roman" w:cs="Times New Roman"/>
          <w:sz w:val="24"/>
          <w:lang w:val="en-GB"/>
        </w:rPr>
        <w:t>addressed impacts of advanced combustion solid fuel stoves, all before-and-after studies</w:t>
      </w:r>
      <w:r w:rsidR="009F7E7D">
        <w:rPr>
          <w:rFonts w:ascii="Times New Roman" w:hAnsi="Times New Roman" w:cs="Times New Roman"/>
          <w:sz w:val="24"/>
          <w:lang w:val="en-GB"/>
        </w:rPr>
        <w:t>.</w:t>
      </w:r>
      <w:r w:rsidR="00CE37F9" w:rsidRPr="00270E0C">
        <w:rPr>
          <w:rFonts w:ascii="Times New Roman" w:hAnsi="Times New Roman" w:cs="Times New Roman"/>
          <w:sz w:val="24"/>
          <w:lang w:val="en-GB"/>
        </w:rPr>
        <w:t xml:space="preserve"> Stove models comprised free convection-, forced convection- and forced-convection combined with optimized fuel stoves, Table S</w:t>
      </w:r>
      <w:r w:rsidR="00684743">
        <w:rPr>
          <w:rFonts w:ascii="Times New Roman" w:hAnsi="Times New Roman" w:cs="Times New Roman"/>
          <w:sz w:val="24"/>
          <w:lang w:val="en-GB"/>
        </w:rPr>
        <w:t>4</w:t>
      </w:r>
      <w:r w:rsidR="00CE37F9" w:rsidRPr="00270E0C">
        <w:rPr>
          <w:rFonts w:ascii="Times New Roman" w:hAnsi="Times New Roman" w:cs="Times New Roman"/>
          <w:sz w:val="24"/>
          <w:lang w:val="en-GB"/>
        </w:rPr>
        <w:t xml:space="preserve">. </w:t>
      </w:r>
    </w:p>
    <w:p w14:paraId="6EDC970E" w14:textId="77777777" w:rsidR="00CE37F9" w:rsidRPr="00270E0C" w:rsidRDefault="00CE37F9" w:rsidP="00606551">
      <w:pPr>
        <w:pStyle w:val="Heading3"/>
        <w:spacing w:before="100" w:beforeAutospacing="1" w:after="100" w:afterAutospacing="1" w:line="360" w:lineRule="auto"/>
        <w:jc w:val="both"/>
        <w:rPr>
          <w:rFonts w:ascii="Times New Roman" w:hAnsi="Times New Roman" w:cs="Times New Roman"/>
          <w:b/>
          <w:color w:val="auto"/>
          <w:sz w:val="24"/>
          <w:u w:val="single"/>
          <w:lang w:val="en-GB"/>
        </w:rPr>
      </w:pPr>
      <w:bookmarkStart w:id="11" w:name="_Toc244016392"/>
      <w:r w:rsidRPr="00270E0C">
        <w:rPr>
          <w:rFonts w:ascii="Times New Roman" w:hAnsi="Times New Roman" w:cs="Times New Roman"/>
          <w:color w:val="auto"/>
          <w:sz w:val="24"/>
          <w:u w:val="single"/>
          <w:lang w:val="en-GB"/>
        </w:rPr>
        <w:t>Kitchen concentrations</w:t>
      </w:r>
      <w:bookmarkEnd w:id="11"/>
      <w:r w:rsidRPr="00270E0C">
        <w:rPr>
          <w:rFonts w:ascii="Times New Roman" w:hAnsi="Times New Roman" w:cs="Times New Roman"/>
          <w:color w:val="auto"/>
          <w:sz w:val="24"/>
          <w:u w:val="single"/>
          <w:lang w:val="en-GB"/>
        </w:rPr>
        <w:t>: particulate matter</w:t>
      </w:r>
    </w:p>
    <w:p w14:paraId="122BE071" w14:textId="46214B74" w:rsidR="00CE37F9" w:rsidRPr="004C1035" w:rsidRDefault="004C1035" w:rsidP="00606551">
      <w:pPr>
        <w:spacing w:before="100" w:beforeAutospacing="1" w:after="100" w:afterAutospacing="1" w:line="360" w:lineRule="auto"/>
        <w:jc w:val="both"/>
        <w:rPr>
          <w:rFonts w:ascii="Times New Roman" w:hAnsi="Times New Roman" w:cs="Times New Roman"/>
          <w:sz w:val="24"/>
          <w:lang w:val="en-GB"/>
        </w:rPr>
      </w:pPr>
      <w:r>
        <w:rPr>
          <w:rFonts w:ascii="Times New Roman" w:hAnsi="Times New Roman" w:cs="Times New Roman"/>
          <w:sz w:val="24"/>
          <w:lang w:val="en-GB"/>
        </w:rPr>
        <w:t>The four studies provided nine</w:t>
      </w:r>
      <w:r w:rsidR="00CE37F9" w:rsidRPr="00270E0C">
        <w:rPr>
          <w:rFonts w:ascii="Times New Roman" w:hAnsi="Times New Roman" w:cs="Times New Roman"/>
          <w:sz w:val="24"/>
          <w:lang w:val="en-GB"/>
        </w:rPr>
        <w:t xml:space="preserve"> estimates</w:t>
      </w:r>
      <w:r>
        <w:rPr>
          <w:rFonts w:ascii="Times New Roman" w:hAnsi="Times New Roman" w:cs="Times New Roman"/>
          <w:sz w:val="24"/>
          <w:lang w:val="en-GB"/>
        </w:rPr>
        <w:t xml:space="preserve"> of kitchen PM</w:t>
      </w:r>
      <w:r w:rsidRPr="004C1035">
        <w:rPr>
          <w:rFonts w:ascii="Times New Roman" w:hAnsi="Times New Roman" w:cs="Times New Roman"/>
          <w:sz w:val="24"/>
          <w:vertAlign w:val="subscript"/>
          <w:lang w:val="en-GB"/>
        </w:rPr>
        <w:t xml:space="preserve">2.5 </w:t>
      </w:r>
      <w:r>
        <w:rPr>
          <w:rFonts w:ascii="Times New Roman" w:hAnsi="Times New Roman" w:cs="Times New Roman"/>
          <w:sz w:val="24"/>
          <w:lang w:val="en-GB"/>
        </w:rPr>
        <w:t xml:space="preserve">with </w:t>
      </w:r>
      <w:r w:rsidR="00CE37F9" w:rsidRPr="00270E0C">
        <w:rPr>
          <w:rFonts w:ascii="Times New Roman" w:hAnsi="Times New Roman" w:cs="Times New Roman"/>
          <w:sz w:val="24"/>
          <w:lang w:val="en-GB"/>
        </w:rPr>
        <w:t xml:space="preserve">weighted means </w:t>
      </w:r>
      <w:r>
        <w:rPr>
          <w:rFonts w:ascii="Times New Roman" w:hAnsi="Times New Roman" w:cs="Times New Roman"/>
          <w:sz w:val="24"/>
          <w:lang w:val="en-GB"/>
        </w:rPr>
        <w:t xml:space="preserve">of </w:t>
      </w:r>
      <w:r w:rsidR="00BC27FD">
        <w:rPr>
          <w:rFonts w:ascii="Times New Roman" w:hAnsi="Times New Roman" w:cs="Times New Roman"/>
          <w:sz w:val="24"/>
          <w:lang w:val="en-GB"/>
        </w:rPr>
        <w:t>0.</w:t>
      </w:r>
      <w:r>
        <w:rPr>
          <w:rFonts w:ascii="Times New Roman" w:hAnsi="Times New Roman" w:cs="Times New Roman"/>
          <w:sz w:val="24"/>
          <w:lang w:val="en-GB"/>
        </w:rPr>
        <w:t>611</w:t>
      </w:r>
      <w:r w:rsidR="00DA179E">
        <w:rPr>
          <w:rFonts w:ascii="Times New Roman" w:hAnsi="Times New Roman" w:cs="Times New Roman"/>
          <w:sz w:val="24"/>
          <w:lang w:val="en-GB"/>
        </w:rPr>
        <w:t xml:space="preserve"> </w:t>
      </w:r>
      <w:r w:rsidR="00BC27FD">
        <w:rPr>
          <w:rFonts w:ascii="Times New Roman" w:hAnsi="Times New Roman" w:cs="Times New Roman"/>
          <w:sz w:val="24"/>
          <w:lang w:val="en-GB"/>
        </w:rPr>
        <w:t>m</w:t>
      </w:r>
      <w:r w:rsidR="00CE37F9" w:rsidRPr="00270E0C">
        <w:rPr>
          <w:rFonts w:ascii="Times New Roman" w:hAnsi="Times New Roman" w:cs="Times New Roman"/>
          <w:sz w:val="24"/>
          <w:lang w:val="en-GB"/>
        </w:rPr>
        <w:t>g/m</w:t>
      </w:r>
      <w:r w:rsidR="00CE37F9" w:rsidRPr="00270E0C">
        <w:rPr>
          <w:rFonts w:ascii="Times New Roman" w:hAnsi="Times New Roman" w:cs="Times New Roman"/>
          <w:sz w:val="24"/>
          <w:vertAlign w:val="superscript"/>
          <w:lang w:val="en-GB"/>
        </w:rPr>
        <w:t>3</w:t>
      </w:r>
      <w:r w:rsidR="00CE37F9" w:rsidRPr="00270E0C">
        <w:rPr>
          <w:rFonts w:ascii="Times New Roman" w:hAnsi="Times New Roman" w:cs="Times New Roman"/>
          <w:sz w:val="24"/>
          <w:lang w:val="en-GB"/>
        </w:rPr>
        <w:t xml:space="preserve"> at baseline and </w:t>
      </w:r>
      <w:r w:rsidR="00BC27FD">
        <w:rPr>
          <w:rFonts w:ascii="Times New Roman" w:hAnsi="Times New Roman" w:cs="Times New Roman"/>
          <w:sz w:val="24"/>
          <w:lang w:val="en-GB"/>
        </w:rPr>
        <w:t>0.</w:t>
      </w:r>
      <w:r>
        <w:rPr>
          <w:rFonts w:ascii="Times New Roman" w:hAnsi="Times New Roman" w:cs="Times New Roman"/>
          <w:sz w:val="24"/>
          <w:lang w:val="en-GB"/>
        </w:rPr>
        <w:t>308</w:t>
      </w:r>
      <w:r w:rsidR="00CE37F9" w:rsidRPr="00270E0C">
        <w:rPr>
          <w:rFonts w:ascii="Times New Roman" w:hAnsi="Times New Roman" w:cs="Times New Roman"/>
          <w:sz w:val="24"/>
          <w:lang w:val="en-GB"/>
        </w:rPr>
        <w:t xml:space="preserve"> </w:t>
      </w:r>
      <w:r w:rsidR="00BC27FD">
        <w:rPr>
          <w:rFonts w:ascii="Times New Roman" w:hAnsi="Times New Roman" w:cs="Times New Roman"/>
          <w:sz w:val="24"/>
          <w:lang w:val="en-GB"/>
        </w:rPr>
        <w:t>m</w:t>
      </w:r>
      <w:r w:rsidR="00CE37F9" w:rsidRPr="00270E0C">
        <w:rPr>
          <w:rFonts w:ascii="Times New Roman" w:hAnsi="Times New Roman" w:cs="Times New Roman"/>
          <w:sz w:val="24"/>
          <w:lang w:val="en-GB"/>
        </w:rPr>
        <w:t>g/m</w:t>
      </w:r>
      <w:r w:rsidR="00CE37F9" w:rsidRPr="00270E0C">
        <w:rPr>
          <w:rFonts w:ascii="Times New Roman" w:hAnsi="Times New Roman" w:cs="Times New Roman"/>
          <w:sz w:val="24"/>
          <w:vertAlign w:val="superscript"/>
          <w:lang w:val="en-GB"/>
        </w:rPr>
        <w:t>3</w:t>
      </w:r>
      <w:r w:rsidR="00CE37F9" w:rsidRPr="00270E0C">
        <w:rPr>
          <w:rFonts w:ascii="Times New Roman" w:hAnsi="Times New Roman" w:cs="Times New Roman"/>
          <w:sz w:val="24"/>
          <w:lang w:val="en-GB"/>
        </w:rPr>
        <w:t xml:space="preserve"> post-intervention, resulting in a weighted average PM reduction of </w:t>
      </w:r>
      <w:r>
        <w:rPr>
          <w:rFonts w:ascii="Times New Roman" w:hAnsi="Times New Roman" w:cs="Times New Roman"/>
          <w:sz w:val="24"/>
          <w:lang w:val="en-GB"/>
        </w:rPr>
        <w:t>49.5</w:t>
      </w:r>
      <w:r w:rsidR="00CE37F9" w:rsidRPr="00270E0C">
        <w:rPr>
          <w:rFonts w:ascii="Times New Roman" w:hAnsi="Times New Roman" w:cs="Times New Roman"/>
          <w:sz w:val="24"/>
          <w:lang w:val="en-GB"/>
        </w:rPr>
        <w:t>% (</w:t>
      </w:r>
      <w:r w:rsidR="00E43F1E">
        <w:rPr>
          <w:rFonts w:ascii="Times New Roman" w:hAnsi="Times New Roman" w:cs="Times New Roman"/>
          <w:sz w:val="24"/>
          <w:lang w:val="en-GB"/>
        </w:rPr>
        <w:t>Figure 6</w:t>
      </w:r>
      <w:r w:rsidR="00CE37F9" w:rsidRPr="00270E0C">
        <w:rPr>
          <w:rFonts w:ascii="Times New Roman" w:hAnsi="Times New Roman" w:cs="Times New Roman"/>
          <w:sz w:val="24"/>
          <w:lang w:val="en-GB"/>
        </w:rPr>
        <w:t>).</w:t>
      </w:r>
      <w:r>
        <w:rPr>
          <w:rFonts w:ascii="Times New Roman" w:hAnsi="Times New Roman" w:cs="Times New Roman"/>
          <w:sz w:val="24"/>
          <w:lang w:val="en-GB"/>
        </w:rPr>
        <w:t xml:space="preserve"> </w:t>
      </w:r>
      <w:r w:rsidR="00CE37F9" w:rsidRPr="00270E0C">
        <w:rPr>
          <w:rFonts w:ascii="Times New Roman" w:hAnsi="Times New Roman" w:cs="Times New Roman"/>
          <w:sz w:val="24"/>
          <w:lang w:val="en-GB"/>
        </w:rPr>
        <w:t>Fixed effect meta-analysis (I</w:t>
      </w:r>
      <w:r w:rsidR="00CE37F9" w:rsidRPr="00270E0C">
        <w:rPr>
          <w:rFonts w:ascii="Times New Roman" w:hAnsi="Times New Roman" w:cs="Times New Roman"/>
          <w:sz w:val="24"/>
          <w:vertAlign w:val="superscript"/>
          <w:lang w:val="en-GB"/>
        </w:rPr>
        <w:t>2</w:t>
      </w:r>
      <w:r w:rsidR="00CE37F9" w:rsidRPr="00270E0C">
        <w:rPr>
          <w:rFonts w:ascii="Times New Roman" w:hAnsi="Times New Roman" w:cs="Times New Roman"/>
          <w:sz w:val="24"/>
          <w:lang w:val="en-GB"/>
        </w:rPr>
        <w:t xml:space="preserve"> = </w:t>
      </w:r>
      <w:r>
        <w:rPr>
          <w:rFonts w:ascii="Times New Roman" w:hAnsi="Times New Roman" w:cs="Times New Roman"/>
          <w:sz w:val="24"/>
          <w:lang w:val="en-GB"/>
        </w:rPr>
        <w:t>0</w:t>
      </w:r>
      <w:r w:rsidR="00CE37F9" w:rsidRPr="00270E0C">
        <w:rPr>
          <w:rFonts w:ascii="Times New Roman" w:hAnsi="Times New Roman" w:cs="Times New Roman"/>
          <w:sz w:val="24"/>
          <w:lang w:val="en-GB"/>
        </w:rPr>
        <w:t>%), yielded a pooled effect estimate of -</w:t>
      </w:r>
      <w:r w:rsidR="00BC27FD">
        <w:rPr>
          <w:rFonts w:ascii="Times New Roman" w:hAnsi="Times New Roman" w:cs="Times New Roman"/>
          <w:sz w:val="24"/>
          <w:lang w:val="en-GB"/>
        </w:rPr>
        <w:t>0.</w:t>
      </w:r>
      <w:r w:rsidR="001F6C96">
        <w:rPr>
          <w:rFonts w:ascii="Times New Roman" w:hAnsi="Times New Roman" w:cs="Times New Roman"/>
          <w:sz w:val="24"/>
          <w:lang w:val="en-GB"/>
        </w:rPr>
        <w:t>23</w:t>
      </w:r>
      <w:r w:rsidR="00BC27FD">
        <w:rPr>
          <w:rFonts w:ascii="Times New Roman" w:hAnsi="Times New Roman" w:cs="Times New Roman"/>
          <w:sz w:val="24"/>
          <w:lang w:val="en-GB"/>
        </w:rPr>
        <w:t xml:space="preserve"> m</w:t>
      </w:r>
      <w:r w:rsidR="00CE37F9" w:rsidRPr="00270E0C">
        <w:rPr>
          <w:rFonts w:ascii="Times New Roman" w:hAnsi="Times New Roman" w:cs="Times New Roman"/>
          <w:sz w:val="24"/>
          <w:lang w:val="en-GB"/>
        </w:rPr>
        <w:t>g/m</w:t>
      </w:r>
      <w:r w:rsidR="00CE37F9" w:rsidRPr="00270E0C">
        <w:rPr>
          <w:rFonts w:ascii="Times New Roman" w:hAnsi="Times New Roman" w:cs="Times New Roman"/>
          <w:sz w:val="24"/>
          <w:vertAlign w:val="superscript"/>
          <w:lang w:val="en-GB"/>
        </w:rPr>
        <w:t>3</w:t>
      </w:r>
      <w:r w:rsidR="00CE37F9" w:rsidRPr="00270E0C">
        <w:rPr>
          <w:rFonts w:ascii="Times New Roman" w:hAnsi="Times New Roman" w:cs="Times New Roman"/>
          <w:sz w:val="24"/>
          <w:lang w:val="en-GB"/>
        </w:rPr>
        <w:t xml:space="preserve"> (95% CI: -</w:t>
      </w:r>
      <w:r w:rsidR="00BC27FD">
        <w:rPr>
          <w:rFonts w:ascii="Times New Roman" w:hAnsi="Times New Roman" w:cs="Times New Roman"/>
          <w:sz w:val="24"/>
          <w:lang w:val="en-GB"/>
        </w:rPr>
        <w:t>0.</w:t>
      </w:r>
      <w:r w:rsidR="001F6C96">
        <w:rPr>
          <w:rFonts w:ascii="Times New Roman" w:hAnsi="Times New Roman" w:cs="Times New Roman"/>
          <w:sz w:val="24"/>
          <w:lang w:val="en-GB"/>
        </w:rPr>
        <w:t>3</w:t>
      </w:r>
      <w:r w:rsidR="00521301">
        <w:rPr>
          <w:rFonts w:ascii="Times New Roman" w:hAnsi="Times New Roman" w:cs="Times New Roman"/>
          <w:sz w:val="24"/>
          <w:lang w:val="en-GB"/>
        </w:rPr>
        <w:t>2</w:t>
      </w:r>
      <w:r w:rsidR="001F6C96">
        <w:rPr>
          <w:rFonts w:ascii="Times New Roman" w:hAnsi="Times New Roman" w:cs="Times New Roman"/>
          <w:sz w:val="24"/>
          <w:lang w:val="en-GB"/>
        </w:rPr>
        <w:t>, -</w:t>
      </w:r>
      <w:r w:rsidR="00BC27FD">
        <w:rPr>
          <w:rFonts w:ascii="Times New Roman" w:hAnsi="Times New Roman" w:cs="Times New Roman"/>
          <w:sz w:val="24"/>
          <w:lang w:val="en-GB"/>
        </w:rPr>
        <w:t>0.</w:t>
      </w:r>
      <w:r>
        <w:rPr>
          <w:rFonts w:ascii="Times New Roman" w:hAnsi="Times New Roman" w:cs="Times New Roman"/>
          <w:sz w:val="24"/>
          <w:lang w:val="en-GB"/>
        </w:rPr>
        <w:t>15</w:t>
      </w:r>
      <w:r w:rsidR="00CE37F9" w:rsidRPr="00270E0C">
        <w:rPr>
          <w:rFonts w:ascii="Times New Roman" w:hAnsi="Times New Roman" w:cs="Times New Roman"/>
          <w:sz w:val="24"/>
          <w:lang w:val="en-GB"/>
        </w:rPr>
        <w:t>), (Figure S</w:t>
      </w:r>
      <w:r>
        <w:rPr>
          <w:rFonts w:ascii="Times New Roman" w:hAnsi="Times New Roman" w:cs="Times New Roman"/>
          <w:sz w:val="24"/>
          <w:lang w:val="en-GB"/>
        </w:rPr>
        <w:t>7</w:t>
      </w:r>
      <w:r w:rsidR="00C53B4E">
        <w:rPr>
          <w:rFonts w:ascii="Times New Roman" w:hAnsi="Times New Roman" w:cs="Times New Roman"/>
          <w:sz w:val="24"/>
          <w:lang w:val="en-GB"/>
        </w:rPr>
        <w:t>a</w:t>
      </w:r>
      <w:r w:rsidR="00CE37F9" w:rsidRPr="00270E0C">
        <w:rPr>
          <w:rFonts w:ascii="Times New Roman" w:hAnsi="Times New Roman" w:cs="Times New Roman"/>
          <w:sz w:val="24"/>
          <w:lang w:val="en-GB"/>
        </w:rPr>
        <w:t xml:space="preserve">). </w:t>
      </w:r>
      <w:r>
        <w:rPr>
          <w:rFonts w:ascii="Times New Roman" w:hAnsi="Times New Roman" w:cs="Times New Roman"/>
          <w:sz w:val="24"/>
          <w:lang w:val="en-GB"/>
        </w:rPr>
        <w:t>No evidence of</w:t>
      </w:r>
      <w:r w:rsidR="00CE37F9" w:rsidRPr="00270E0C">
        <w:rPr>
          <w:rFonts w:ascii="Times New Roman" w:hAnsi="Times New Roman" w:cs="Times New Roman"/>
          <w:sz w:val="24"/>
          <w:lang w:val="en-GB"/>
        </w:rPr>
        <w:t xml:space="preserve"> publication bias </w:t>
      </w:r>
      <w:r>
        <w:rPr>
          <w:rFonts w:ascii="Times New Roman" w:hAnsi="Times New Roman" w:cs="Times New Roman"/>
          <w:sz w:val="24"/>
          <w:lang w:val="en-GB"/>
        </w:rPr>
        <w:t xml:space="preserve">was observed with </w:t>
      </w:r>
      <w:proofErr w:type="spellStart"/>
      <w:r>
        <w:rPr>
          <w:rFonts w:ascii="Times New Roman" w:hAnsi="Times New Roman" w:cs="Times New Roman"/>
          <w:sz w:val="24"/>
          <w:lang w:val="en-GB"/>
        </w:rPr>
        <w:t>Begg</w:t>
      </w:r>
      <w:r w:rsidR="00BC27FD">
        <w:rPr>
          <w:rFonts w:ascii="Times New Roman" w:hAnsi="Times New Roman" w:cs="Times New Roman"/>
          <w:sz w:val="24"/>
          <w:lang w:val="en-GB"/>
        </w:rPr>
        <w:t>’s</w:t>
      </w:r>
      <w:proofErr w:type="spellEnd"/>
      <w:r>
        <w:rPr>
          <w:rFonts w:ascii="Times New Roman" w:hAnsi="Times New Roman" w:cs="Times New Roman"/>
          <w:sz w:val="24"/>
          <w:lang w:val="en-GB"/>
        </w:rPr>
        <w:t xml:space="preserve"> (p=1.0) and Egger’s (p=0.458) tests</w:t>
      </w:r>
      <w:r w:rsidR="00C53B4E">
        <w:rPr>
          <w:rFonts w:ascii="Times New Roman" w:hAnsi="Times New Roman" w:cs="Times New Roman"/>
          <w:sz w:val="24"/>
          <w:lang w:val="en-GB"/>
        </w:rPr>
        <w:t>, Figure S7b</w:t>
      </w:r>
      <w:r w:rsidR="00CE37F9" w:rsidRPr="00270E0C">
        <w:rPr>
          <w:rFonts w:ascii="Times New Roman" w:hAnsi="Times New Roman" w:cs="Times New Roman"/>
          <w:sz w:val="24"/>
          <w:lang w:val="en-GB"/>
        </w:rPr>
        <w:t>.</w:t>
      </w:r>
    </w:p>
    <w:p w14:paraId="384DFF01" w14:textId="77777777" w:rsidR="00CE37F9" w:rsidRPr="00270E0C" w:rsidRDefault="00CE37F9" w:rsidP="00606551">
      <w:pPr>
        <w:spacing w:before="100" w:beforeAutospacing="1" w:after="100" w:afterAutospacing="1" w:line="360" w:lineRule="auto"/>
        <w:jc w:val="both"/>
        <w:rPr>
          <w:rFonts w:ascii="Times New Roman" w:hAnsi="Times New Roman" w:cs="Times New Roman"/>
          <w:sz w:val="24"/>
          <w:u w:val="single"/>
          <w:lang w:val="en-GB"/>
        </w:rPr>
      </w:pPr>
      <w:r w:rsidRPr="00270E0C">
        <w:rPr>
          <w:rFonts w:ascii="Times New Roman" w:hAnsi="Times New Roman" w:cs="Times New Roman"/>
          <w:sz w:val="24"/>
          <w:u w:val="single"/>
          <w:lang w:val="en-GB"/>
        </w:rPr>
        <w:t xml:space="preserve">Kitchen concentrations: carbon monoxide </w:t>
      </w:r>
    </w:p>
    <w:p w14:paraId="7FE12591" w14:textId="0FE0B80F" w:rsidR="00CE37F9" w:rsidRPr="004151F7" w:rsidRDefault="00CE37F9" w:rsidP="00606551">
      <w:pPr>
        <w:spacing w:before="100" w:beforeAutospacing="1" w:after="100" w:afterAutospacing="1" w:line="360" w:lineRule="auto"/>
        <w:jc w:val="both"/>
      </w:pPr>
      <w:r w:rsidRPr="00270E0C">
        <w:rPr>
          <w:rFonts w:ascii="Times New Roman" w:hAnsi="Times New Roman" w:cs="Times New Roman"/>
          <w:sz w:val="24"/>
          <w:lang w:val="en-GB"/>
        </w:rPr>
        <w:t xml:space="preserve">For kitchen CO, </w:t>
      </w:r>
      <w:r w:rsidR="004C1035">
        <w:rPr>
          <w:rFonts w:ascii="Times New Roman" w:hAnsi="Times New Roman" w:cs="Times New Roman"/>
          <w:sz w:val="24"/>
          <w:lang w:val="en-GB"/>
        </w:rPr>
        <w:t>three studies provided 7 estimates of effect.</w:t>
      </w:r>
      <w:r w:rsidR="00196357">
        <w:rPr>
          <w:rFonts w:ascii="Times New Roman" w:hAnsi="Times New Roman" w:cs="Times New Roman"/>
          <w:sz w:val="24"/>
          <w:lang w:val="en-GB"/>
        </w:rPr>
        <w:t xml:space="preserve"> </w:t>
      </w:r>
      <w:r w:rsidR="004C1035">
        <w:rPr>
          <w:rFonts w:ascii="Times New Roman" w:hAnsi="Times New Roman" w:cs="Times New Roman"/>
          <w:sz w:val="24"/>
          <w:lang w:val="en-GB"/>
        </w:rPr>
        <w:t xml:space="preserve">The </w:t>
      </w:r>
      <w:r w:rsidRPr="00270E0C">
        <w:rPr>
          <w:rFonts w:ascii="Times New Roman" w:hAnsi="Times New Roman" w:cs="Times New Roman"/>
          <w:sz w:val="24"/>
          <w:lang w:val="en-GB"/>
        </w:rPr>
        <w:t xml:space="preserve">weighted mean values were </w:t>
      </w:r>
      <w:r w:rsidR="004C1035">
        <w:rPr>
          <w:rFonts w:ascii="Times New Roman" w:hAnsi="Times New Roman" w:cs="Times New Roman"/>
          <w:sz w:val="24"/>
          <w:lang w:val="en-GB"/>
        </w:rPr>
        <w:t>10.7</w:t>
      </w:r>
      <w:r w:rsidRPr="00270E0C">
        <w:rPr>
          <w:rFonts w:ascii="Times New Roman" w:hAnsi="Times New Roman" w:cs="Times New Roman"/>
          <w:sz w:val="24"/>
          <w:lang w:val="en-GB"/>
        </w:rPr>
        <w:t xml:space="preserve"> ppm at baseline and </w:t>
      </w:r>
      <w:r w:rsidR="004C1035">
        <w:rPr>
          <w:rFonts w:ascii="Times New Roman" w:hAnsi="Times New Roman" w:cs="Times New Roman"/>
          <w:sz w:val="24"/>
          <w:lang w:val="en-GB"/>
        </w:rPr>
        <w:t>5.4 ppm</w:t>
      </w:r>
      <w:r w:rsidRPr="00270E0C">
        <w:rPr>
          <w:rFonts w:ascii="Times New Roman" w:hAnsi="Times New Roman" w:cs="Times New Roman"/>
          <w:sz w:val="24"/>
          <w:lang w:val="en-GB"/>
        </w:rPr>
        <w:t xml:space="preserve"> post-intervention, with a weighted average reduction of </w:t>
      </w:r>
      <w:r w:rsidR="004C1035">
        <w:rPr>
          <w:rFonts w:ascii="Times New Roman" w:hAnsi="Times New Roman" w:cs="Times New Roman"/>
          <w:sz w:val="24"/>
          <w:lang w:val="en-GB"/>
        </w:rPr>
        <w:t>49.5</w:t>
      </w:r>
      <w:r w:rsidRPr="00270E0C">
        <w:rPr>
          <w:rFonts w:ascii="Times New Roman" w:hAnsi="Times New Roman" w:cs="Times New Roman"/>
          <w:sz w:val="24"/>
          <w:lang w:val="en-GB"/>
        </w:rPr>
        <w:t xml:space="preserve">%, </w:t>
      </w:r>
      <w:r w:rsidR="00E43F1E">
        <w:rPr>
          <w:rFonts w:ascii="Times New Roman" w:hAnsi="Times New Roman" w:cs="Times New Roman"/>
          <w:sz w:val="24"/>
          <w:lang w:val="en-GB"/>
        </w:rPr>
        <w:t>Figure 6</w:t>
      </w:r>
      <w:r w:rsidRPr="00270E0C">
        <w:rPr>
          <w:rFonts w:ascii="Times New Roman" w:hAnsi="Times New Roman" w:cs="Times New Roman"/>
          <w:sz w:val="24"/>
          <w:lang w:val="en-GB"/>
        </w:rPr>
        <w:t>.</w:t>
      </w:r>
      <w:r w:rsidR="00196357">
        <w:rPr>
          <w:rFonts w:ascii="Times New Roman" w:hAnsi="Times New Roman" w:cs="Times New Roman"/>
          <w:sz w:val="24"/>
          <w:lang w:val="en-GB"/>
        </w:rPr>
        <w:t xml:space="preserve"> </w:t>
      </w:r>
      <w:r w:rsidRPr="00270E0C">
        <w:rPr>
          <w:rFonts w:ascii="Times New Roman" w:hAnsi="Times New Roman" w:cs="Times New Roman"/>
          <w:sz w:val="24"/>
          <w:lang w:val="en-GB"/>
        </w:rPr>
        <w:t xml:space="preserve">In </w:t>
      </w:r>
      <w:r w:rsidR="004C1035">
        <w:rPr>
          <w:rFonts w:ascii="Times New Roman" w:hAnsi="Times New Roman" w:cs="Times New Roman"/>
          <w:sz w:val="24"/>
          <w:lang w:val="en-GB"/>
        </w:rPr>
        <w:t>random effects</w:t>
      </w:r>
      <w:r w:rsidRPr="00270E0C">
        <w:rPr>
          <w:rFonts w:ascii="Times New Roman" w:hAnsi="Times New Roman" w:cs="Times New Roman"/>
          <w:sz w:val="24"/>
          <w:lang w:val="en-GB"/>
        </w:rPr>
        <w:t xml:space="preserve"> meta-analysis (I</w:t>
      </w:r>
      <w:r w:rsidRPr="00270E0C">
        <w:rPr>
          <w:rFonts w:ascii="Times New Roman" w:hAnsi="Times New Roman" w:cs="Times New Roman"/>
          <w:sz w:val="24"/>
          <w:vertAlign w:val="superscript"/>
          <w:lang w:val="en-GB"/>
        </w:rPr>
        <w:t>2</w:t>
      </w:r>
      <w:r w:rsidRPr="00270E0C">
        <w:rPr>
          <w:rFonts w:ascii="Times New Roman" w:hAnsi="Times New Roman" w:cs="Times New Roman"/>
          <w:sz w:val="24"/>
          <w:lang w:val="en-GB"/>
        </w:rPr>
        <w:t xml:space="preserve"> = </w:t>
      </w:r>
      <w:r w:rsidR="004C1035">
        <w:rPr>
          <w:rFonts w:ascii="Times New Roman" w:hAnsi="Times New Roman" w:cs="Times New Roman"/>
          <w:sz w:val="24"/>
          <w:lang w:val="en-GB"/>
        </w:rPr>
        <w:t>35</w:t>
      </w:r>
      <w:r w:rsidRPr="00270E0C">
        <w:rPr>
          <w:rFonts w:ascii="Times New Roman" w:hAnsi="Times New Roman" w:cs="Times New Roman"/>
          <w:sz w:val="24"/>
          <w:lang w:val="en-GB"/>
        </w:rPr>
        <w:t xml:space="preserve">%), the </w:t>
      </w:r>
      <w:r w:rsidR="00C53B4E">
        <w:rPr>
          <w:rFonts w:ascii="Times New Roman" w:hAnsi="Times New Roman" w:cs="Times New Roman"/>
          <w:sz w:val="24"/>
          <w:lang w:val="en-GB"/>
        </w:rPr>
        <w:t xml:space="preserve">statistically non-significant </w:t>
      </w:r>
      <w:r w:rsidRPr="00270E0C">
        <w:rPr>
          <w:rFonts w:ascii="Times New Roman" w:hAnsi="Times New Roman" w:cs="Times New Roman"/>
          <w:sz w:val="24"/>
          <w:lang w:val="en-GB"/>
        </w:rPr>
        <w:t xml:space="preserve">pooled estimate was </w:t>
      </w:r>
      <w:r w:rsidR="004C1035">
        <w:rPr>
          <w:rFonts w:ascii="Times New Roman" w:hAnsi="Times New Roman" w:cs="Times New Roman"/>
          <w:sz w:val="24"/>
          <w:lang w:val="en-GB"/>
        </w:rPr>
        <w:t>-2.0</w:t>
      </w:r>
      <w:r w:rsidR="00DA179E">
        <w:rPr>
          <w:rFonts w:ascii="Times New Roman" w:hAnsi="Times New Roman" w:cs="Times New Roman"/>
          <w:sz w:val="24"/>
          <w:lang w:val="en-GB"/>
        </w:rPr>
        <w:t xml:space="preserve"> </w:t>
      </w:r>
      <w:r w:rsidRPr="00270E0C">
        <w:rPr>
          <w:rFonts w:ascii="Times New Roman" w:hAnsi="Times New Roman" w:cs="Times New Roman"/>
          <w:sz w:val="24"/>
          <w:lang w:val="en-GB"/>
        </w:rPr>
        <w:t xml:space="preserve">ppm (95%CI: </w:t>
      </w:r>
      <w:r w:rsidR="004C1035">
        <w:rPr>
          <w:rFonts w:ascii="Times New Roman" w:hAnsi="Times New Roman" w:cs="Times New Roman"/>
          <w:sz w:val="24"/>
          <w:lang w:val="en-GB"/>
        </w:rPr>
        <w:t>-4.0</w:t>
      </w:r>
      <w:r w:rsidR="00DA179E">
        <w:rPr>
          <w:rFonts w:ascii="Times New Roman" w:hAnsi="Times New Roman" w:cs="Times New Roman"/>
          <w:sz w:val="24"/>
          <w:lang w:val="en-GB"/>
        </w:rPr>
        <w:t>,</w:t>
      </w:r>
      <w:r w:rsidR="004C1035">
        <w:rPr>
          <w:rFonts w:ascii="Times New Roman" w:hAnsi="Times New Roman" w:cs="Times New Roman"/>
          <w:sz w:val="24"/>
          <w:lang w:val="en-GB"/>
        </w:rPr>
        <w:t xml:space="preserve"> 0.1</w:t>
      </w:r>
      <w:r w:rsidRPr="00270E0C">
        <w:rPr>
          <w:rFonts w:ascii="Times New Roman" w:hAnsi="Times New Roman" w:cs="Times New Roman"/>
          <w:sz w:val="24"/>
          <w:lang w:val="en-GB"/>
        </w:rPr>
        <w:t>) Figure S</w:t>
      </w:r>
      <w:r w:rsidR="00C53B4E">
        <w:rPr>
          <w:rFonts w:ascii="Times New Roman" w:hAnsi="Times New Roman" w:cs="Times New Roman"/>
          <w:sz w:val="24"/>
          <w:lang w:val="en-GB"/>
        </w:rPr>
        <w:t>8a</w:t>
      </w:r>
      <w:r w:rsidRPr="00270E0C">
        <w:rPr>
          <w:rFonts w:ascii="Times New Roman" w:hAnsi="Times New Roman" w:cs="Times New Roman"/>
          <w:sz w:val="24"/>
          <w:lang w:val="en-GB"/>
        </w:rPr>
        <w:t>.</w:t>
      </w:r>
      <w:r w:rsidR="006D6DC2">
        <w:rPr>
          <w:rFonts w:ascii="Times New Roman" w:hAnsi="Times New Roman" w:cs="Times New Roman"/>
          <w:sz w:val="24"/>
          <w:lang w:val="en-US"/>
        </w:rPr>
        <w:t xml:space="preserve"> </w:t>
      </w:r>
      <w:bookmarkStart w:id="12" w:name="_Toc244016394"/>
      <w:r w:rsidR="00C53B4E">
        <w:rPr>
          <w:rFonts w:ascii="Times New Roman" w:hAnsi="Times New Roman" w:cs="Times New Roman"/>
          <w:sz w:val="24"/>
          <w:lang w:val="en-GB"/>
        </w:rPr>
        <w:t>There was no evidence of</w:t>
      </w:r>
      <w:r w:rsidR="00C53B4E" w:rsidRPr="00270E0C">
        <w:rPr>
          <w:rFonts w:ascii="Times New Roman" w:hAnsi="Times New Roman" w:cs="Times New Roman"/>
          <w:sz w:val="24"/>
          <w:lang w:val="en-GB"/>
        </w:rPr>
        <w:t xml:space="preserve"> publication bias </w:t>
      </w:r>
      <w:r w:rsidR="00C53B4E">
        <w:rPr>
          <w:rFonts w:ascii="Times New Roman" w:hAnsi="Times New Roman" w:cs="Times New Roman"/>
          <w:sz w:val="24"/>
          <w:lang w:val="en-GB"/>
        </w:rPr>
        <w:t xml:space="preserve">with </w:t>
      </w:r>
      <w:proofErr w:type="spellStart"/>
      <w:r w:rsidR="00C53B4E">
        <w:rPr>
          <w:rFonts w:ascii="Times New Roman" w:hAnsi="Times New Roman" w:cs="Times New Roman"/>
          <w:sz w:val="24"/>
          <w:lang w:val="en-GB"/>
        </w:rPr>
        <w:t>Begg</w:t>
      </w:r>
      <w:proofErr w:type="spellEnd"/>
      <w:r w:rsidR="00C53B4E">
        <w:rPr>
          <w:rFonts w:ascii="Times New Roman" w:hAnsi="Times New Roman" w:cs="Times New Roman"/>
          <w:sz w:val="24"/>
          <w:lang w:val="en-GB"/>
        </w:rPr>
        <w:t xml:space="preserve"> (p=</w:t>
      </w:r>
      <w:r w:rsidR="003808FD">
        <w:rPr>
          <w:rFonts w:ascii="Times New Roman" w:hAnsi="Times New Roman" w:cs="Times New Roman"/>
          <w:sz w:val="24"/>
          <w:lang w:val="en-GB"/>
        </w:rPr>
        <w:t>0.368</w:t>
      </w:r>
      <w:r w:rsidR="00C53B4E">
        <w:rPr>
          <w:rFonts w:ascii="Times New Roman" w:hAnsi="Times New Roman" w:cs="Times New Roman"/>
          <w:sz w:val="24"/>
          <w:lang w:val="en-GB"/>
        </w:rPr>
        <w:t>) and Egger’s (p=0.</w:t>
      </w:r>
      <w:r w:rsidR="003808FD">
        <w:rPr>
          <w:rFonts w:ascii="Times New Roman" w:hAnsi="Times New Roman" w:cs="Times New Roman"/>
          <w:sz w:val="24"/>
          <w:lang w:val="en-GB"/>
        </w:rPr>
        <w:t>127</w:t>
      </w:r>
      <w:r w:rsidR="00C53B4E">
        <w:rPr>
          <w:rFonts w:ascii="Times New Roman" w:hAnsi="Times New Roman" w:cs="Times New Roman"/>
          <w:sz w:val="24"/>
          <w:lang w:val="en-GB"/>
        </w:rPr>
        <w:t>) tests, Figure S8b</w:t>
      </w:r>
      <w:r w:rsidR="00810E1B">
        <w:rPr>
          <w:rFonts w:ascii="Times New Roman" w:hAnsi="Times New Roman" w:cs="Times New Roman"/>
          <w:sz w:val="24"/>
          <w:lang w:val="en-GB"/>
        </w:rPr>
        <w:t>.</w:t>
      </w:r>
    </w:p>
    <w:p w14:paraId="5544BBE2" w14:textId="277EA088" w:rsidR="00C53B4E" w:rsidRPr="00EF13E0" w:rsidRDefault="00C53B4E" w:rsidP="00C53B4E">
      <w:pPr>
        <w:spacing w:before="100" w:beforeAutospacing="1" w:after="100" w:afterAutospacing="1" w:line="360" w:lineRule="auto"/>
        <w:jc w:val="both"/>
        <w:rPr>
          <w:rFonts w:ascii="Times New Roman" w:hAnsi="Times New Roman" w:cs="Times New Roman"/>
          <w:sz w:val="24"/>
          <w:lang w:val="en-GB"/>
        </w:rPr>
      </w:pPr>
      <w:bookmarkStart w:id="13" w:name="_Toc244016397"/>
      <w:bookmarkEnd w:id="12"/>
      <w:r w:rsidRPr="00EF13E0">
        <w:rPr>
          <w:rFonts w:ascii="Times New Roman" w:hAnsi="Times New Roman" w:cs="Times New Roman"/>
          <w:b/>
          <w:bCs/>
          <w:color w:val="000000" w:themeColor="text1"/>
          <w:sz w:val="24"/>
          <w:lang w:val="en-GB"/>
        </w:rPr>
        <w:t xml:space="preserve">Clean </w:t>
      </w:r>
      <w:r>
        <w:rPr>
          <w:rFonts w:ascii="Times New Roman" w:hAnsi="Times New Roman" w:cs="Times New Roman"/>
          <w:b/>
          <w:bCs/>
          <w:color w:val="000000" w:themeColor="text1"/>
          <w:sz w:val="24"/>
          <w:lang w:val="en-GB"/>
        </w:rPr>
        <w:t>fuels</w:t>
      </w:r>
      <w:r w:rsidR="00196357">
        <w:rPr>
          <w:rFonts w:ascii="Times New Roman" w:hAnsi="Times New Roman" w:cs="Times New Roman"/>
          <w:sz w:val="24"/>
          <w:lang w:val="en-GB"/>
        </w:rPr>
        <w:t xml:space="preserve"> </w:t>
      </w:r>
      <w:r w:rsidRPr="00EF13E0">
        <w:rPr>
          <w:rFonts w:ascii="Times New Roman" w:hAnsi="Times New Roman" w:cs="Times New Roman"/>
          <w:sz w:val="24"/>
          <w:lang w:val="en-GB"/>
        </w:rPr>
        <w:t xml:space="preserve"> </w:t>
      </w:r>
    </w:p>
    <w:p w14:paraId="0EC225ED" w14:textId="3FA4FD88" w:rsidR="00CE37F9" w:rsidRPr="00C53B4E" w:rsidRDefault="00C53B4E" w:rsidP="00606551">
      <w:pPr>
        <w:pStyle w:val="Heading2"/>
        <w:spacing w:before="100" w:beforeAutospacing="1" w:after="100" w:afterAutospacing="1" w:line="360" w:lineRule="auto"/>
        <w:jc w:val="both"/>
        <w:rPr>
          <w:rFonts w:ascii="Times New Roman" w:hAnsi="Times New Roman" w:cs="Times New Roman"/>
          <w:b/>
          <w:bCs/>
          <w:i/>
          <w:sz w:val="24"/>
          <w:szCs w:val="24"/>
          <w:lang w:val="en-GB"/>
        </w:rPr>
      </w:pPr>
      <w:r w:rsidRPr="00C53B4E">
        <w:rPr>
          <w:rFonts w:ascii="Times New Roman" w:hAnsi="Times New Roman" w:cs="Times New Roman"/>
          <w:b/>
          <w:bCs/>
          <w:i/>
          <w:sz w:val="24"/>
          <w:szCs w:val="24"/>
          <w:lang w:val="en-GB"/>
        </w:rPr>
        <w:lastRenderedPageBreak/>
        <w:t>5. Alcohol based fuels (</w:t>
      </w:r>
      <w:r w:rsidR="00BD4959">
        <w:rPr>
          <w:rFonts w:ascii="Times New Roman" w:hAnsi="Times New Roman" w:cs="Times New Roman"/>
          <w:b/>
          <w:bCs/>
          <w:i/>
          <w:sz w:val="24"/>
          <w:szCs w:val="24"/>
          <w:lang w:val="en-GB"/>
        </w:rPr>
        <w:t>i.e.</w:t>
      </w:r>
      <w:r w:rsidRPr="00C53B4E">
        <w:rPr>
          <w:rFonts w:ascii="Times New Roman" w:hAnsi="Times New Roman" w:cs="Times New Roman"/>
          <w:b/>
          <w:bCs/>
          <w:i/>
          <w:sz w:val="24"/>
          <w:szCs w:val="24"/>
          <w:lang w:val="en-GB"/>
        </w:rPr>
        <w:t xml:space="preserve"> E</w:t>
      </w:r>
      <w:r w:rsidR="00CE37F9" w:rsidRPr="00C53B4E">
        <w:rPr>
          <w:rFonts w:ascii="Times New Roman" w:hAnsi="Times New Roman" w:cs="Times New Roman"/>
          <w:b/>
          <w:bCs/>
          <w:i/>
          <w:sz w:val="24"/>
          <w:szCs w:val="24"/>
          <w:lang w:val="en-GB"/>
        </w:rPr>
        <w:t>thanol</w:t>
      </w:r>
      <w:bookmarkEnd w:id="13"/>
      <w:r w:rsidRPr="00C53B4E">
        <w:rPr>
          <w:rFonts w:ascii="Times New Roman" w:hAnsi="Times New Roman" w:cs="Times New Roman"/>
          <w:b/>
          <w:bCs/>
          <w:i/>
          <w:sz w:val="24"/>
          <w:szCs w:val="24"/>
          <w:lang w:val="en-GB"/>
        </w:rPr>
        <w:t>)</w:t>
      </w:r>
    </w:p>
    <w:p w14:paraId="4935B6A9" w14:textId="1689DA9D" w:rsidR="00CE37F9" w:rsidRPr="00270E0C" w:rsidRDefault="004C4A24" w:rsidP="00606551">
      <w:pPr>
        <w:spacing w:before="100" w:beforeAutospacing="1" w:after="100" w:afterAutospacing="1" w:line="360" w:lineRule="auto"/>
        <w:jc w:val="both"/>
        <w:rPr>
          <w:rFonts w:ascii="Times New Roman" w:hAnsi="Times New Roman" w:cs="Times New Roman"/>
          <w:sz w:val="24"/>
          <w:lang w:val="en-GB"/>
        </w:rPr>
      </w:pPr>
      <w:r>
        <w:rPr>
          <w:rFonts w:ascii="Times New Roman" w:hAnsi="Times New Roman" w:cs="Times New Roman"/>
          <w:sz w:val="24"/>
          <w:lang w:val="en-GB"/>
        </w:rPr>
        <w:t>Two</w:t>
      </w:r>
      <w:r w:rsidR="00CE37F9" w:rsidRPr="00270E0C">
        <w:rPr>
          <w:rFonts w:ascii="Times New Roman" w:hAnsi="Times New Roman" w:cs="Times New Roman"/>
          <w:sz w:val="24"/>
          <w:lang w:val="en-GB"/>
        </w:rPr>
        <w:t xml:space="preserve"> before-and-after studies </w:t>
      </w:r>
      <w:r w:rsidR="00641D3B">
        <w:rPr>
          <w:rFonts w:ascii="Times New Roman" w:hAnsi="Times New Roman" w:cs="Times New Roman"/>
          <w:sz w:val="24"/>
          <w:lang w:val="en-GB"/>
        </w:rPr>
        <w:t xml:space="preserve">conducted in Nigeria, Ethiopia and two regions of Madagascar </w:t>
      </w:r>
      <w:r w:rsidR="00CE37F9" w:rsidRPr="00270E0C">
        <w:rPr>
          <w:rFonts w:ascii="Times New Roman" w:hAnsi="Times New Roman" w:cs="Times New Roman"/>
          <w:sz w:val="24"/>
          <w:lang w:val="en-GB"/>
        </w:rPr>
        <w:t xml:space="preserve">addressed impacts of ethanol on kitchen concentrations </w:t>
      </w:r>
      <w:r w:rsidR="007A640E">
        <w:rPr>
          <w:rFonts w:ascii="Times New Roman" w:hAnsi="Times New Roman" w:cs="Times New Roman"/>
          <w:sz w:val="24"/>
          <w:lang w:val="en-GB"/>
        </w:rPr>
        <w:t>of PM</w:t>
      </w:r>
      <w:r w:rsidR="007A640E" w:rsidRPr="007A640E">
        <w:rPr>
          <w:rFonts w:ascii="Times New Roman" w:hAnsi="Times New Roman" w:cs="Times New Roman"/>
          <w:sz w:val="24"/>
          <w:vertAlign w:val="subscript"/>
          <w:lang w:val="en-GB"/>
        </w:rPr>
        <w:t xml:space="preserve">2.5 </w:t>
      </w:r>
      <w:r w:rsidR="002319CA">
        <w:rPr>
          <w:rFonts w:ascii="Times New Roman" w:hAnsi="Times New Roman" w:cs="Times New Roman"/>
          <w:sz w:val="24"/>
          <w:lang w:val="en-GB"/>
        </w:rPr>
        <w:t>(4 estimates) a</w:t>
      </w:r>
      <w:r w:rsidR="007A640E">
        <w:rPr>
          <w:rFonts w:ascii="Times New Roman" w:hAnsi="Times New Roman" w:cs="Times New Roman"/>
          <w:sz w:val="24"/>
          <w:lang w:val="en-GB"/>
        </w:rPr>
        <w:t>nd CO</w:t>
      </w:r>
      <w:r w:rsidR="002319CA">
        <w:rPr>
          <w:rFonts w:ascii="Times New Roman" w:hAnsi="Times New Roman" w:cs="Times New Roman"/>
          <w:sz w:val="24"/>
          <w:lang w:val="en-GB"/>
        </w:rPr>
        <w:t xml:space="preserve"> (4 estimates)</w:t>
      </w:r>
      <w:r w:rsidR="00A97E46">
        <w:rPr>
          <w:rFonts w:ascii="Times New Roman" w:hAnsi="Times New Roman" w:cs="Times New Roman"/>
          <w:sz w:val="24"/>
          <w:lang w:val="en-US"/>
        </w:rPr>
        <w:t>;</w:t>
      </w:r>
      <w:r w:rsidR="007A640E">
        <w:rPr>
          <w:rFonts w:ascii="Times New Roman" w:hAnsi="Times New Roman" w:cs="Times New Roman"/>
          <w:sz w:val="24"/>
          <w:lang w:val="en-GB"/>
        </w:rPr>
        <w:t xml:space="preserve"> none measured personal exposure to HAP,</w:t>
      </w:r>
      <w:r w:rsidR="00DA179E">
        <w:rPr>
          <w:rFonts w:ascii="Times New Roman" w:hAnsi="Times New Roman" w:cs="Times New Roman"/>
          <w:sz w:val="24"/>
          <w:lang w:val="en-GB"/>
        </w:rPr>
        <w:t xml:space="preserve"> </w:t>
      </w:r>
      <w:r w:rsidR="00CE37F9" w:rsidRPr="00270E0C">
        <w:rPr>
          <w:rFonts w:ascii="Times New Roman" w:hAnsi="Times New Roman" w:cs="Times New Roman"/>
          <w:sz w:val="24"/>
          <w:lang w:val="en-GB"/>
        </w:rPr>
        <w:t>Table S</w:t>
      </w:r>
      <w:r w:rsidR="00684743">
        <w:rPr>
          <w:rFonts w:ascii="Times New Roman" w:hAnsi="Times New Roman" w:cs="Times New Roman"/>
          <w:sz w:val="24"/>
          <w:lang w:val="en-GB"/>
        </w:rPr>
        <w:t>5</w:t>
      </w:r>
      <w:r w:rsidR="00CE37F9" w:rsidRPr="00270E0C">
        <w:rPr>
          <w:rFonts w:ascii="Times New Roman" w:hAnsi="Times New Roman" w:cs="Times New Roman"/>
          <w:sz w:val="24"/>
          <w:lang w:val="en-GB"/>
        </w:rPr>
        <w:t xml:space="preserve">. </w:t>
      </w:r>
    </w:p>
    <w:p w14:paraId="2CAD48C3" w14:textId="77777777" w:rsidR="00CE37F9" w:rsidRPr="00270E0C" w:rsidRDefault="00CE37F9" w:rsidP="00606551">
      <w:pPr>
        <w:pStyle w:val="Heading3"/>
        <w:spacing w:before="100" w:beforeAutospacing="1" w:after="100" w:afterAutospacing="1" w:line="360" w:lineRule="auto"/>
        <w:jc w:val="both"/>
        <w:rPr>
          <w:rFonts w:ascii="Times New Roman" w:hAnsi="Times New Roman" w:cs="Times New Roman"/>
          <w:b/>
          <w:color w:val="auto"/>
          <w:sz w:val="24"/>
          <w:u w:val="single"/>
          <w:lang w:val="en-GB"/>
        </w:rPr>
      </w:pPr>
      <w:bookmarkStart w:id="14" w:name="_Toc244016398"/>
      <w:r w:rsidRPr="00270E0C">
        <w:rPr>
          <w:rFonts w:ascii="Times New Roman" w:hAnsi="Times New Roman" w:cs="Times New Roman"/>
          <w:color w:val="auto"/>
          <w:sz w:val="24"/>
          <w:u w:val="single"/>
          <w:lang w:val="en-GB"/>
        </w:rPr>
        <w:t>Kitchen concentrations</w:t>
      </w:r>
      <w:bookmarkEnd w:id="14"/>
      <w:r w:rsidRPr="00270E0C">
        <w:rPr>
          <w:rFonts w:ascii="Times New Roman" w:hAnsi="Times New Roman" w:cs="Times New Roman"/>
          <w:color w:val="auto"/>
          <w:sz w:val="24"/>
          <w:u w:val="single"/>
          <w:lang w:val="en-GB"/>
        </w:rPr>
        <w:t>: particulate matter</w:t>
      </w:r>
    </w:p>
    <w:p w14:paraId="71204497" w14:textId="0AE30753" w:rsidR="00CE37F9" w:rsidRPr="00270E0C" w:rsidRDefault="00CE37F9" w:rsidP="00EF2AE9">
      <w:pPr>
        <w:spacing w:before="100" w:beforeAutospacing="1" w:after="100" w:afterAutospacing="1" w:line="360" w:lineRule="auto"/>
        <w:jc w:val="both"/>
        <w:rPr>
          <w:rFonts w:ascii="Times New Roman" w:hAnsi="Times New Roman" w:cs="Times New Roman"/>
          <w:sz w:val="24"/>
          <w:lang w:val="en-GB"/>
        </w:rPr>
      </w:pPr>
      <w:r w:rsidRPr="00270E0C">
        <w:rPr>
          <w:rFonts w:ascii="Times New Roman" w:hAnsi="Times New Roman" w:cs="Times New Roman"/>
          <w:sz w:val="24"/>
          <w:lang w:val="en-GB"/>
        </w:rPr>
        <w:t xml:space="preserve">For kitchen PM, weighted means were </w:t>
      </w:r>
      <w:r w:rsidR="00BC27FD">
        <w:rPr>
          <w:rFonts w:ascii="Times New Roman" w:hAnsi="Times New Roman" w:cs="Times New Roman"/>
          <w:sz w:val="24"/>
          <w:lang w:val="en-GB"/>
        </w:rPr>
        <w:t>0.</w:t>
      </w:r>
      <w:r w:rsidR="004C4A24">
        <w:rPr>
          <w:rFonts w:ascii="Times New Roman" w:hAnsi="Times New Roman" w:cs="Times New Roman"/>
          <w:sz w:val="24"/>
          <w:lang w:val="en-GB"/>
        </w:rPr>
        <w:t>72</w:t>
      </w:r>
      <w:r w:rsidRPr="00270E0C">
        <w:rPr>
          <w:rFonts w:ascii="Times New Roman" w:hAnsi="Times New Roman" w:cs="Times New Roman"/>
          <w:sz w:val="24"/>
          <w:lang w:val="en-GB"/>
        </w:rPr>
        <w:t xml:space="preserve"> </w:t>
      </w:r>
      <w:r w:rsidR="00BC27FD">
        <w:rPr>
          <w:rFonts w:ascii="Times New Roman" w:hAnsi="Times New Roman" w:cs="Times New Roman"/>
          <w:sz w:val="24"/>
          <w:lang w:val="en-GB"/>
        </w:rPr>
        <w:t>m</w:t>
      </w:r>
      <w:r w:rsidRPr="00270E0C">
        <w:rPr>
          <w:rFonts w:ascii="Times New Roman" w:hAnsi="Times New Roman" w:cs="Times New Roman"/>
          <w:sz w:val="24"/>
          <w:lang w:val="en-GB"/>
        </w:rPr>
        <w:t>g/m</w:t>
      </w:r>
      <w:r w:rsidRPr="00270E0C">
        <w:rPr>
          <w:rFonts w:ascii="Times New Roman" w:hAnsi="Times New Roman" w:cs="Times New Roman"/>
          <w:sz w:val="24"/>
          <w:vertAlign w:val="superscript"/>
          <w:lang w:val="en-GB"/>
        </w:rPr>
        <w:t>3</w:t>
      </w:r>
      <w:r w:rsidRPr="00270E0C">
        <w:rPr>
          <w:rFonts w:ascii="Times New Roman" w:hAnsi="Times New Roman" w:cs="Times New Roman"/>
          <w:sz w:val="24"/>
          <w:lang w:val="en-GB"/>
        </w:rPr>
        <w:t xml:space="preserve"> at baseline and </w:t>
      </w:r>
      <w:r w:rsidR="00BC27FD">
        <w:rPr>
          <w:rFonts w:ascii="Times New Roman" w:hAnsi="Times New Roman" w:cs="Times New Roman"/>
          <w:sz w:val="24"/>
          <w:lang w:val="en-GB"/>
        </w:rPr>
        <w:t>0.</w:t>
      </w:r>
      <w:r w:rsidR="004C4A24">
        <w:rPr>
          <w:rFonts w:ascii="Times New Roman" w:hAnsi="Times New Roman" w:cs="Times New Roman"/>
          <w:sz w:val="24"/>
          <w:lang w:val="en-GB"/>
        </w:rPr>
        <w:t>12</w:t>
      </w:r>
      <w:r w:rsidRPr="00270E0C">
        <w:rPr>
          <w:rFonts w:ascii="Times New Roman" w:hAnsi="Times New Roman" w:cs="Times New Roman"/>
          <w:sz w:val="24"/>
          <w:lang w:val="en-GB"/>
        </w:rPr>
        <w:t xml:space="preserve"> </w:t>
      </w:r>
      <w:r w:rsidR="00BC27FD">
        <w:rPr>
          <w:rFonts w:ascii="Times New Roman" w:hAnsi="Times New Roman" w:cs="Times New Roman"/>
          <w:sz w:val="24"/>
          <w:lang w:val="en-GB"/>
        </w:rPr>
        <w:t>m</w:t>
      </w:r>
      <w:r w:rsidRPr="00270E0C">
        <w:rPr>
          <w:rFonts w:ascii="Times New Roman" w:hAnsi="Times New Roman" w:cs="Times New Roman"/>
          <w:sz w:val="24"/>
          <w:lang w:val="en-GB"/>
        </w:rPr>
        <w:t>g/m</w:t>
      </w:r>
      <w:r w:rsidRPr="00270E0C">
        <w:rPr>
          <w:rFonts w:ascii="Times New Roman" w:hAnsi="Times New Roman" w:cs="Times New Roman"/>
          <w:sz w:val="24"/>
          <w:vertAlign w:val="superscript"/>
          <w:lang w:val="en-GB"/>
        </w:rPr>
        <w:t>3</w:t>
      </w:r>
      <w:r w:rsidRPr="00270E0C">
        <w:rPr>
          <w:rFonts w:ascii="Times New Roman" w:hAnsi="Times New Roman" w:cs="Times New Roman"/>
          <w:sz w:val="24"/>
          <w:lang w:val="en-GB"/>
        </w:rPr>
        <w:t xml:space="preserve"> post-intervention, with a weighted mean reduction of </w:t>
      </w:r>
      <w:r w:rsidR="004C4A24">
        <w:rPr>
          <w:rFonts w:ascii="Times New Roman" w:hAnsi="Times New Roman" w:cs="Times New Roman"/>
          <w:sz w:val="24"/>
          <w:lang w:val="en-GB"/>
        </w:rPr>
        <w:t>82.8</w:t>
      </w:r>
      <w:r w:rsidRPr="00270E0C">
        <w:rPr>
          <w:rFonts w:ascii="Times New Roman" w:hAnsi="Times New Roman" w:cs="Times New Roman"/>
          <w:sz w:val="24"/>
          <w:lang w:val="en-GB"/>
        </w:rPr>
        <w:t>% (</w:t>
      </w:r>
      <w:r w:rsidR="00E43F1E">
        <w:rPr>
          <w:rFonts w:ascii="Times New Roman" w:hAnsi="Times New Roman" w:cs="Times New Roman"/>
          <w:sz w:val="24"/>
          <w:lang w:val="en-GB"/>
        </w:rPr>
        <w:t>Figure 6</w:t>
      </w:r>
      <w:r w:rsidRPr="00270E0C">
        <w:rPr>
          <w:rFonts w:ascii="Times New Roman" w:hAnsi="Times New Roman" w:cs="Times New Roman"/>
          <w:sz w:val="24"/>
          <w:lang w:val="en-GB"/>
        </w:rPr>
        <w:t>).</w:t>
      </w:r>
    </w:p>
    <w:p w14:paraId="7DF43D14" w14:textId="46DED824" w:rsidR="00CE37F9" w:rsidRPr="00270E0C" w:rsidRDefault="00CE37F9" w:rsidP="00606551">
      <w:pPr>
        <w:spacing w:before="100" w:beforeAutospacing="1" w:after="100" w:afterAutospacing="1" w:line="360" w:lineRule="auto"/>
        <w:jc w:val="both"/>
        <w:rPr>
          <w:rFonts w:ascii="Times New Roman" w:hAnsi="Times New Roman" w:cs="Times New Roman"/>
          <w:sz w:val="24"/>
          <w:lang w:val="en-GB"/>
        </w:rPr>
      </w:pPr>
      <w:r w:rsidRPr="00270E0C">
        <w:rPr>
          <w:rFonts w:ascii="Times New Roman" w:hAnsi="Times New Roman" w:cs="Times New Roman"/>
          <w:sz w:val="24"/>
          <w:lang w:val="en-GB"/>
        </w:rPr>
        <w:t>In random effects meta-</w:t>
      </w:r>
      <w:proofErr w:type="gramStart"/>
      <w:r w:rsidRPr="00270E0C">
        <w:rPr>
          <w:rFonts w:ascii="Times New Roman" w:hAnsi="Times New Roman" w:cs="Times New Roman"/>
          <w:sz w:val="24"/>
          <w:lang w:val="en-GB"/>
        </w:rPr>
        <w:t>analysis</w:t>
      </w:r>
      <w:proofErr w:type="gramEnd"/>
      <w:r w:rsidRPr="00270E0C">
        <w:rPr>
          <w:rFonts w:ascii="Times New Roman" w:hAnsi="Times New Roman" w:cs="Times New Roman"/>
          <w:sz w:val="24"/>
          <w:lang w:val="en-GB"/>
        </w:rPr>
        <w:t xml:space="preserve"> the pooled effect estimate was </w:t>
      </w:r>
      <w:r w:rsidR="004C4A24">
        <w:rPr>
          <w:rFonts w:ascii="Times New Roman" w:hAnsi="Times New Roman" w:cs="Times New Roman"/>
          <w:sz w:val="24"/>
          <w:lang w:val="en-GB"/>
        </w:rPr>
        <w:t>-</w:t>
      </w:r>
      <w:r w:rsidR="00BC27FD">
        <w:rPr>
          <w:rFonts w:ascii="Times New Roman" w:hAnsi="Times New Roman" w:cs="Times New Roman"/>
          <w:sz w:val="24"/>
          <w:lang w:val="en-GB"/>
        </w:rPr>
        <w:t>0.</w:t>
      </w:r>
      <w:r w:rsidR="001F6C96">
        <w:rPr>
          <w:rFonts w:ascii="Times New Roman" w:hAnsi="Times New Roman" w:cs="Times New Roman"/>
          <w:sz w:val="24"/>
          <w:lang w:val="en-GB"/>
        </w:rPr>
        <w:t xml:space="preserve">58 </w:t>
      </w:r>
      <w:r w:rsidR="00BC27FD">
        <w:rPr>
          <w:rFonts w:ascii="Times New Roman" w:hAnsi="Times New Roman" w:cs="Times New Roman"/>
          <w:sz w:val="24"/>
          <w:lang w:val="en-GB"/>
        </w:rPr>
        <w:t>m</w:t>
      </w:r>
      <w:r w:rsidRPr="00270E0C">
        <w:rPr>
          <w:rFonts w:ascii="Times New Roman" w:hAnsi="Times New Roman" w:cs="Times New Roman"/>
          <w:sz w:val="24"/>
          <w:lang w:val="en-GB"/>
        </w:rPr>
        <w:t>g/m</w:t>
      </w:r>
      <w:r w:rsidRPr="00270E0C">
        <w:rPr>
          <w:rFonts w:ascii="Times New Roman" w:hAnsi="Times New Roman" w:cs="Times New Roman"/>
          <w:sz w:val="24"/>
          <w:vertAlign w:val="superscript"/>
          <w:lang w:val="en-GB"/>
        </w:rPr>
        <w:t>3</w:t>
      </w:r>
      <w:r w:rsidRPr="00270E0C">
        <w:rPr>
          <w:rFonts w:ascii="Times New Roman" w:hAnsi="Times New Roman" w:cs="Times New Roman"/>
          <w:sz w:val="24"/>
          <w:lang w:val="en-GB"/>
        </w:rPr>
        <w:t xml:space="preserve"> (95%CI:</w:t>
      </w:r>
      <w:r w:rsidR="00E177A8">
        <w:rPr>
          <w:rFonts w:ascii="Times New Roman" w:hAnsi="Times New Roman" w:cs="Times New Roman"/>
          <w:sz w:val="24"/>
          <w:lang w:val="en-GB"/>
        </w:rPr>
        <w:t xml:space="preserve"> </w:t>
      </w:r>
      <w:r w:rsidR="007A640E">
        <w:rPr>
          <w:rFonts w:ascii="Times New Roman" w:hAnsi="Times New Roman" w:cs="Times New Roman"/>
          <w:sz w:val="24"/>
          <w:lang w:val="en-GB"/>
        </w:rPr>
        <w:t>-</w:t>
      </w:r>
      <w:r w:rsidR="00BC27FD">
        <w:rPr>
          <w:rFonts w:ascii="Times New Roman" w:hAnsi="Times New Roman" w:cs="Times New Roman"/>
          <w:sz w:val="24"/>
          <w:lang w:val="en-GB"/>
        </w:rPr>
        <w:t>0.</w:t>
      </w:r>
      <w:r w:rsidR="001F6C96">
        <w:rPr>
          <w:rFonts w:ascii="Times New Roman" w:hAnsi="Times New Roman" w:cs="Times New Roman"/>
          <w:sz w:val="24"/>
          <w:lang w:val="en-GB"/>
        </w:rPr>
        <w:t>92</w:t>
      </w:r>
      <w:r w:rsidR="00BC27FD">
        <w:rPr>
          <w:rFonts w:ascii="Times New Roman" w:hAnsi="Times New Roman" w:cs="Times New Roman"/>
          <w:sz w:val="24"/>
          <w:lang w:val="en-GB"/>
        </w:rPr>
        <w:t>,</w:t>
      </w:r>
      <w:r w:rsidR="001F6C96">
        <w:rPr>
          <w:rFonts w:ascii="Times New Roman" w:hAnsi="Times New Roman" w:cs="Times New Roman"/>
          <w:sz w:val="24"/>
          <w:lang w:val="en-GB"/>
        </w:rPr>
        <w:t xml:space="preserve"> -</w:t>
      </w:r>
      <w:r w:rsidR="00BC27FD">
        <w:rPr>
          <w:rFonts w:ascii="Times New Roman" w:hAnsi="Times New Roman" w:cs="Times New Roman"/>
          <w:sz w:val="24"/>
          <w:lang w:val="en-GB"/>
        </w:rPr>
        <w:t>0.</w:t>
      </w:r>
      <w:r w:rsidR="007A640E">
        <w:rPr>
          <w:rFonts w:ascii="Times New Roman" w:hAnsi="Times New Roman" w:cs="Times New Roman"/>
          <w:sz w:val="24"/>
          <w:lang w:val="en-GB"/>
        </w:rPr>
        <w:t>24</w:t>
      </w:r>
      <w:r w:rsidRPr="00270E0C">
        <w:rPr>
          <w:rFonts w:ascii="Times New Roman" w:hAnsi="Times New Roman" w:cs="Times New Roman"/>
          <w:sz w:val="24"/>
          <w:lang w:val="en-GB"/>
        </w:rPr>
        <w:t>), with considerable statistical heterogeneity (I</w:t>
      </w:r>
      <w:r w:rsidRPr="00270E0C">
        <w:rPr>
          <w:rFonts w:ascii="Times New Roman" w:hAnsi="Times New Roman" w:cs="Times New Roman"/>
          <w:sz w:val="24"/>
          <w:vertAlign w:val="superscript"/>
          <w:lang w:val="en-GB"/>
        </w:rPr>
        <w:t>2</w:t>
      </w:r>
      <w:r w:rsidRPr="00270E0C">
        <w:rPr>
          <w:rFonts w:ascii="Times New Roman" w:hAnsi="Times New Roman" w:cs="Times New Roman"/>
          <w:sz w:val="24"/>
          <w:lang w:val="en-GB"/>
        </w:rPr>
        <w:t>=</w:t>
      </w:r>
      <w:r w:rsidR="007A640E">
        <w:rPr>
          <w:rFonts w:ascii="Times New Roman" w:hAnsi="Times New Roman" w:cs="Times New Roman"/>
          <w:sz w:val="24"/>
          <w:lang w:val="en-GB"/>
        </w:rPr>
        <w:t>82</w:t>
      </w:r>
      <w:r w:rsidRPr="00270E0C">
        <w:rPr>
          <w:rFonts w:ascii="Times New Roman" w:hAnsi="Times New Roman" w:cs="Times New Roman"/>
          <w:sz w:val="24"/>
          <w:lang w:val="en-GB"/>
        </w:rPr>
        <w:t>%), Figure S</w:t>
      </w:r>
      <w:r w:rsidR="007A640E">
        <w:rPr>
          <w:rFonts w:ascii="Times New Roman" w:hAnsi="Times New Roman" w:cs="Times New Roman"/>
          <w:sz w:val="24"/>
          <w:lang w:val="en-GB"/>
        </w:rPr>
        <w:t>9a</w:t>
      </w:r>
      <w:r w:rsidRPr="00270E0C">
        <w:rPr>
          <w:rFonts w:ascii="Times New Roman" w:hAnsi="Times New Roman" w:cs="Times New Roman"/>
          <w:sz w:val="24"/>
          <w:lang w:val="en-GB"/>
        </w:rPr>
        <w:t xml:space="preserve">. Tests for publication bias were non-significant for </w:t>
      </w:r>
      <w:proofErr w:type="spellStart"/>
      <w:r w:rsidRPr="00270E0C">
        <w:rPr>
          <w:rFonts w:ascii="Times New Roman" w:hAnsi="Times New Roman" w:cs="Times New Roman"/>
          <w:sz w:val="24"/>
          <w:lang w:val="en-GB"/>
        </w:rPr>
        <w:t>Begg’s</w:t>
      </w:r>
      <w:proofErr w:type="spellEnd"/>
      <w:r w:rsidRPr="00270E0C">
        <w:rPr>
          <w:rFonts w:ascii="Times New Roman" w:hAnsi="Times New Roman" w:cs="Times New Roman"/>
          <w:sz w:val="24"/>
          <w:lang w:val="en-GB"/>
        </w:rPr>
        <w:t xml:space="preserve"> test (p=0.</w:t>
      </w:r>
      <w:r w:rsidR="007A640E">
        <w:rPr>
          <w:rFonts w:ascii="Times New Roman" w:hAnsi="Times New Roman" w:cs="Times New Roman"/>
          <w:sz w:val="24"/>
          <w:lang w:val="en-GB"/>
        </w:rPr>
        <w:t>308</w:t>
      </w:r>
      <w:r w:rsidRPr="00270E0C">
        <w:rPr>
          <w:rFonts w:ascii="Times New Roman" w:hAnsi="Times New Roman" w:cs="Times New Roman"/>
          <w:sz w:val="24"/>
          <w:lang w:val="en-GB"/>
        </w:rPr>
        <w:t>), but marginally significant for Egger’s test (p=0.</w:t>
      </w:r>
      <w:r w:rsidR="007A640E">
        <w:rPr>
          <w:rFonts w:ascii="Times New Roman" w:hAnsi="Times New Roman" w:cs="Times New Roman"/>
          <w:sz w:val="24"/>
          <w:lang w:val="en-GB"/>
        </w:rPr>
        <w:t>056</w:t>
      </w:r>
      <w:r w:rsidRPr="00270E0C">
        <w:rPr>
          <w:rFonts w:ascii="Times New Roman" w:hAnsi="Times New Roman" w:cs="Times New Roman"/>
          <w:sz w:val="24"/>
          <w:lang w:val="en-GB"/>
        </w:rPr>
        <w:t xml:space="preserve">). </w:t>
      </w:r>
    </w:p>
    <w:p w14:paraId="1DD81B95" w14:textId="77777777" w:rsidR="00CE37F9" w:rsidRPr="00270E0C" w:rsidRDefault="00CE37F9" w:rsidP="00606551">
      <w:pPr>
        <w:pStyle w:val="Heading3"/>
        <w:spacing w:before="100" w:beforeAutospacing="1" w:after="100" w:afterAutospacing="1" w:line="360" w:lineRule="auto"/>
        <w:jc w:val="both"/>
        <w:rPr>
          <w:rFonts w:ascii="Times New Roman" w:hAnsi="Times New Roman" w:cs="Times New Roman"/>
          <w:b/>
          <w:color w:val="auto"/>
          <w:sz w:val="24"/>
          <w:u w:val="single"/>
          <w:lang w:val="en-GB"/>
        </w:rPr>
      </w:pPr>
      <w:r w:rsidRPr="00270E0C">
        <w:rPr>
          <w:rFonts w:ascii="Times New Roman" w:hAnsi="Times New Roman" w:cs="Times New Roman"/>
          <w:color w:val="auto"/>
          <w:sz w:val="24"/>
          <w:u w:val="single"/>
          <w:lang w:val="en-GB"/>
        </w:rPr>
        <w:t>Kitchen concentrations: carbon monoxide</w:t>
      </w:r>
    </w:p>
    <w:p w14:paraId="4CA8A5C5" w14:textId="4F17B4AA" w:rsidR="00CE37F9" w:rsidRPr="00270E0C" w:rsidRDefault="00CE37F9" w:rsidP="00606551">
      <w:pPr>
        <w:spacing w:before="100" w:beforeAutospacing="1" w:after="100" w:afterAutospacing="1" w:line="360" w:lineRule="auto"/>
        <w:jc w:val="both"/>
        <w:rPr>
          <w:rFonts w:ascii="Times New Roman" w:hAnsi="Times New Roman" w:cs="Times New Roman"/>
          <w:sz w:val="24"/>
          <w:lang w:val="en-GB"/>
        </w:rPr>
      </w:pPr>
      <w:r w:rsidRPr="00270E0C">
        <w:rPr>
          <w:rFonts w:ascii="Times New Roman" w:hAnsi="Times New Roman" w:cs="Times New Roman"/>
          <w:sz w:val="24"/>
          <w:lang w:val="en-GB"/>
        </w:rPr>
        <w:t xml:space="preserve">For kitchen CO, weighted means were </w:t>
      </w:r>
      <w:r w:rsidR="007A640E">
        <w:rPr>
          <w:rFonts w:ascii="Times New Roman" w:hAnsi="Times New Roman" w:cs="Times New Roman"/>
          <w:sz w:val="24"/>
          <w:lang w:val="en-GB"/>
        </w:rPr>
        <w:t>33.0</w:t>
      </w:r>
      <w:r w:rsidRPr="00270E0C">
        <w:rPr>
          <w:rFonts w:ascii="Times New Roman" w:hAnsi="Times New Roman" w:cs="Times New Roman"/>
          <w:sz w:val="24"/>
          <w:lang w:val="en-GB"/>
        </w:rPr>
        <w:t xml:space="preserve"> ppm at baseline and </w:t>
      </w:r>
      <w:r w:rsidR="007A640E">
        <w:rPr>
          <w:rFonts w:ascii="Times New Roman" w:hAnsi="Times New Roman" w:cs="Times New Roman"/>
          <w:sz w:val="24"/>
          <w:lang w:val="en-GB"/>
        </w:rPr>
        <w:t>5.9</w:t>
      </w:r>
      <w:r w:rsidRPr="00270E0C">
        <w:rPr>
          <w:rFonts w:ascii="Times New Roman" w:hAnsi="Times New Roman" w:cs="Times New Roman"/>
          <w:sz w:val="24"/>
          <w:lang w:val="en-GB"/>
        </w:rPr>
        <w:t xml:space="preserve"> ppm post-intervention; the weighted average reduction was </w:t>
      </w:r>
      <w:r w:rsidR="007A640E">
        <w:rPr>
          <w:rFonts w:ascii="Times New Roman" w:hAnsi="Times New Roman" w:cs="Times New Roman"/>
          <w:sz w:val="24"/>
          <w:lang w:val="en-GB"/>
        </w:rPr>
        <w:t>82.2</w:t>
      </w:r>
      <w:r w:rsidRPr="00270E0C">
        <w:rPr>
          <w:rFonts w:ascii="Times New Roman" w:hAnsi="Times New Roman" w:cs="Times New Roman"/>
          <w:sz w:val="24"/>
          <w:lang w:val="en-GB"/>
        </w:rPr>
        <w:t xml:space="preserve">%, </w:t>
      </w:r>
      <w:r w:rsidR="00E43F1E">
        <w:rPr>
          <w:rFonts w:ascii="Times New Roman" w:hAnsi="Times New Roman" w:cs="Times New Roman"/>
          <w:sz w:val="24"/>
          <w:lang w:val="en-GB"/>
        </w:rPr>
        <w:t>Figure 6</w:t>
      </w:r>
      <w:r w:rsidRPr="00270E0C">
        <w:rPr>
          <w:rFonts w:ascii="Times New Roman" w:hAnsi="Times New Roman" w:cs="Times New Roman"/>
          <w:sz w:val="24"/>
          <w:lang w:val="en-GB"/>
        </w:rPr>
        <w:t>.</w:t>
      </w:r>
      <w:r w:rsidR="00196357">
        <w:rPr>
          <w:rFonts w:ascii="Times New Roman" w:hAnsi="Times New Roman" w:cs="Times New Roman"/>
          <w:sz w:val="24"/>
          <w:lang w:val="en-GB"/>
        </w:rPr>
        <w:t xml:space="preserve"> </w:t>
      </w:r>
      <w:r w:rsidRPr="00270E0C">
        <w:rPr>
          <w:rFonts w:ascii="Times New Roman" w:hAnsi="Times New Roman" w:cs="Times New Roman"/>
          <w:sz w:val="24"/>
          <w:lang w:val="en-GB"/>
        </w:rPr>
        <w:t xml:space="preserve">The high baseline CO values (range </w:t>
      </w:r>
      <w:r w:rsidR="007A640E">
        <w:rPr>
          <w:rFonts w:ascii="Times New Roman" w:hAnsi="Times New Roman" w:cs="Times New Roman"/>
          <w:sz w:val="24"/>
          <w:lang w:val="en-GB"/>
        </w:rPr>
        <w:t>15.0</w:t>
      </w:r>
      <w:r w:rsidRPr="00270E0C">
        <w:rPr>
          <w:rFonts w:ascii="Times New Roman" w:hAnsi="Times New Roman" w:cs="Times New Roman"/>
          <w:sz w:val="24"/>
          <w:lang w:val="en-GB"/>
        </w:rPr>
        <w:t xml:space="preserve"> to </w:t>
      </w:r>
      <w:r w:rsidR="007A640E">
        <w:rPr>
          <w:rFonts w:ascii="Times New Roman" w:hAnsi="Times New Roman" w:cs="Times New Roman"/>
          <w:sz w:val="24"/>
          <w:lang w:val="en-GB"/>
        </w:rPr>
        <w:t>70.5</w:t>
      </w:r>
      <w:r w:rsidRPr="00270E0C">
        <w:rPr>
          <w:rFonts w:ascii="Times New Roman" w:hAnsi="Times New Roman" w:cs="Times New Roman"/>
          <w:sz w:val="24"/>
          <w:lang w:val="en-GB"/>
        </w:rPr>
        <w:t xml:space="preserve"> ppm) </w:t>
      </w:r>
      <w:r w:rsidR="00D3654E">
        <w:rPr>
          <w:rFonts w:ascii="Times New Roman" w:hAnsi="Times New Roman" w:cs="Times New Roman"/>
          <w:sz w:val="24"/>
          <w:lang w:val="en-GB"/>
        </w:rPr>
        <w:t xml:space="preserve">are likely to </w:t>
      </w:r>
      <w:r w:rsidRPr="00270E0C">
        <w:rPr>
          <w:rFonts w:ascii="Times New Roman" w:hAnsi="Times New Roman" w:cs="Times New Roman"/>
          <w:sz w:val="24"/>
          <w:lang w:val="en-GB"/>
        </w:rPr>
        <w:t>reflect the widespread use of charcoal in these study communities.</w:t>
      </w:r>
    </w:p>
    <w:p w14:paraId="7CEC4CF5" w14:textId="5A1256E6" w:rsidR="00CE37F9" w:rsidRPr="00270E0C" w:rsidRDefault="00CE37F9" w:rsidP="00606551">
      <w:pPr>
        <w:spacing w:before="100" w:beforeAutospacing="1" w:after="100" w:afterAutospacing="1" w:line="360" w:lineRule="auto"/>
        <w:jc w:val="both"/>
        <w:rPr>
          <w:rFonts w:ascii="Times New Roman" w:hAnsi="Times New Roman" w:cs="Times New Roman"/>
          <w:sz w:val="24"/>
          <w:lang w:val="en-GB"/>
        </w:rPr>
      </w:pPr>
      <w:r w:rsidRPr="00270E0C">
        <w:rPr>
          <w:rFonts w:ascii="Times New Roman" w:hAnsi="Times New Roman" w:cs="Times New Roman"/>
          <w:sz w:val="24"/>
          <w:lang w:val="en-GB"/>
        </w:rPr>
        <w:t xml:space="preserve">In random effects meta-analysis, the pooled estimate was </w:t>
      </w:r>
      <w:r w:rsidR="007A640E">
        <w:rPr>
          <w:rFonts w:ascii="Times New Roman" w:hAnsi="Times New Roman" w:cs="Times New Roman"/>
          <w:sz w:val="24"/>
          <w:lang w:val="en-GB"/>
        </w:rPr>
        <w:t>-27.3</w:t>
      </w:r>
      <w:r w:rsidRPr="00270E0C">
        <w:rPr>
          <w:rFonts w:ascii="Times New Roman" w:hAnsi="Times New Roman" w:cs="Times New Roman"/>
          <w:sz w:val="24"/>
          <w:lang w:val="en-GB"/>
        </w:rPr>
        <w:t xml:space="preserve"> ppm (95%CI: </w:t>
      </w:r>
      <w:r w:rsidR="007A640E">
        <w:rPr>
          <w:rFonts w:ascii="Times New Roman" w:hAnsi="Times New Roman" w:cs="Times New Roman"/>
          <w:sz w:val="24"/>
          <w:lang w:val="en-GB"/>
        </w:rPr>
        <w:t>-41.5, -13.1</w:t>
      </w:r>
      <w:r w:rsidRPr="00270E0C">
        <w:rPr>
          <w:rFonts w:ascii="Times New Roman" w:hAnsi="Times New Roman" w:cs="Times New Roman"/>
          <w:sz w:val="24"/>
          <w:lang w:val="en-GB"/>
        </w:rPr>
        <w:t>), with significant heterogeneity (I</w:t>
      </w:r>
      <w:r w:rsidRPr="00270E0C">
        <w:rPr>
          <w:rFonts w:ascii="Times New Roman" w:hAnsi="Times New Roman" w:cs="Times New Roman"/>
          <w:sz w:val="24"/>
          <w:vertAlign w:val="superscript"/>
          <w:lang w:val="en-GB"/>
        </w:rPr>
        <w:t>2</w:t>
      </w:r>
      <w:r w:rsidRPr="00270E0C">
        <w:rPr>
          <w:rFonts w:ascii="Times New Roman" w:hAnsi="Times New Roman" w:cs="Times New Roman"/>
          <w:sz w:val="24"/>
          <w:lang w:val="en-GB"/>
        </w:rPr>
        <w:t>=</w:t>
      </w:r>
      <w:r w:rsidR="007A640E">
        <w:rPr>
          <w:rFonts w:ascii="Times New Roman" w:hAnsi="Times New Roman" w:cs="Times New Roman"/>
          <w:sz w:val="24"/>
          <w:lang w:val="en-GB"/>
        </w:rPr>
        <w:t>83</w:t>
      </w:r>
      <w:r w:rsidRPr="00270E0C">
        <w:rPr>
          <w:rFonts w:ascii="Times New Roman" w:hAnsi="Times New Roman" w:cs="Times New Roman"/>
          <w:sz w:val="24"/>
          <w:lang w:val="en-GB"/>
        </w:rPr>
        <w:t>%), Figure S</w:t>
      </w:r>
      <w:r w:rsidR="007A640E">
        <w:rPr>
          <w:rFonts w:ascii="Times New Roman" w:hAnsi="Times New Roman" w:cs="Times New Roman"/>
          <w:sz w:val="24"/>
          <w:lang w:val="en-GB"/>
        </w:rPr>
        <w:t>10a</w:t>
      </w:r>
      <w:r w:rsidRPr="00270E0C">
        <w:rPr>
          <w:rFonts w:ascii="Times New Roman" w:hAnsi="Times New Roman" w:cs="Times New Roman"/>
          <w:sz w:val="24"/>
          <w:lang w:val="en-GB"/>
        </w:rPr>
        <w:t xml:space="preserve">. Tests for publication bias were non-significant for </w:t>
      </w:r>
      <w:proofErr w:type="spellStart"/>
      <w:r w:rsidRPr="00270E0C">
        <w:rPr>
          <w:rFonts w:ascii="Times New Roman" w:hAnsi="Times New Roman" w:cs="Times New Roman"/>
          <w:sz w:val="24"/>
          <w:lang w:val="en-GB"/>
        </w:rPr>
        <w:t>Begg’s</w:t>
      </w:r>
      <w:proofErr w:type="spellEnd"/>
      <w:r w:rsidRPr="00270E0C">
        <w:rPr>
          <w:rFonts w:ascii="Times New Roman" w:hAnsi="Times New Roman" w:cs="Times New Roman"/>
          <w:sz w:val="24"/>
          <w:lang w:val="en-GB"/>
        </w:rPr>
        <w:t xml:space="preserve"> (p=</w:t>
      </w:r>
      <w:r w:rsidR="007A640E">
        <w:rPr>
          <w:rFonts w:ascii="Times New Roman" w:hAnsi="Times New Roman" w:cs="Times New Roman"/>
          <w:sz w:val="24"/>
          <w:lang w:val="en-GB"/>
        </w:rPr>
        <w:t>0.089</w:t>
      </w:r>
      <w:r w:rsidRPr="00270E0C">
        <w:rPr>
          <w:rFonts w:ascii="Times New Roman" w:hAnsi="Times New Roman" w:cs="Times New Roman"/>
          <w:sz w:val="24"/>
          <w:lang w:val="en-GB"/>
        </w:rPr>
        <w:t>) and Egger’s (p=</w:t>
      </w:r>
      <w:r w:rsidR="007A640E">
        <w:rPr>
          <w:rFonts w:ascii="Times New Roman" w:hAnsi="Times New Roman" w:cs="Times New Roman"/>
          <w:sz w:val="24"/>
          <w:lang w:val="en-GB"/>
        </w:rPr>
        <w:t>0.161</w:t>
      </w:r>
      <w:r w:rsidRPr="00270E0C">
        <w:rPr>
          <w:rFonts w:ascii="Times New Roman" w:hAnsi="Times New Roman" w:cs="Times New Roman"/>
          <w:sz w:val="24"/>
          <w:lang w:val="en-GB"/>
        </w:rPr>
        <w:t>) tests</w:t>
      </w:r>
      <w:r w:rsidR="00CB5011">
        <w:rPr>
          <w:rFonts w:ascii="Times New Roman" w:hAnsi="Times New Roman" w:cs="Times New Roman"/>
          <w:sz w:val="24"/>
          <w:lang w:val="en-GB"/>
        </w:rPr>
        <w:t>, Figure S10b.</w:t>
      </w:r>
    </w:p>
    <w:p w14:paraId="1D66FA1F" w14:textId="1B32FA44" w:rsidR="00CB5011" w:rsidRPr="00C53B4E" w:rsidRDefault="00CB5011" w:rsidP="00CB5011">
      <w:pPr>
        <w:pStyle w:val="Heading2"/>
        <w:spacing w:before="100" w:beforeAutospacing="1" w:after="100" w:afterAutospacing="1" w:line="360" w:lineRule="auto"/>
        <w:jc w:val="both"/>
        <w:rPr>
          <w:rFonts w:ascii="Times New Roman" w:hAnsi="Times New Roman" w:cs="Times New Roman"/>
          <w:b/>
          <w:bCs/>
          <w:i/>
          <w:sz w:val="24"/>
          <w:szCs w:val="24"/>
          <w:lang w:val="en-GB"/>
        </w:rPr>
      </w:pPr>
      <w:bookmarkStart w:id="15" w:name="_Toc244016400"/>
      <w:r>
        <w:rPr>
          <w:rFonts w:ascii="Times New Roman" w:hAnsi="Times New Roman" w:cs="Times New Roman"/>
          <w:b/>
          <w:bCs/>
          <w:i/>
          <w:sz w:val="24"/>
          <w:szCs w:val="24"/>
          <w:lang w:val="en-GB"/>
        </w:rPr>
        <w:t>6</w:t>
      </w:r>
      <w:r w:rsidRPr="00C53B4E">
        <w:rPr>
          <w:rFonts w:ascii="Times New Roman" w:hAnsi="Times New Roman" w:cs="Times New Roman"/>
          <w:b/>
          <w:bCs/>
          <w:i/>
          <w:sz w:val="24"/>
          <w:szCs w:val="24"/>
          <w:lang w:val="en-GB"/>
        </w:rPr>
        <w:t xml:space="preserve">. </w:t>
      </w:r>
      <w:r w:rsidR="002319CA">
        <w:rPr>
          <w:rFonts w:ascii="Times New Roman" w:hAnsi="Times New Roman" w:cs="Times New Roman"/>
          <w:b/>
          <w:bCs/>
          <w:i/>
          <w:sz w:val="24"/>
          <w:szCs w:val="24"/>
          <w:lang w:val="en-GB"/>
        </w:rPr>
        <w:t>Liquified Petroleum Gas (LPG)</w:t>
      </w:r>
    </w:p>
    <w:p w14:paraId="526CDE69" w14:textId="14CC82A7" w:rsidR="007A640E" w:rsidRPr="00CB5011" w:rsidRDefault="00D52935" w:rsidP="00CB5011">
      <w:pPr>
        <w:spacing w:before="100" w:beforeAutospacing="1" w:after="100" w:afterAutospacing="1" w:line="360" w:lineRule="auto"/>
        <w:jc w:val="both"/>
        <w:rPr>
          <w:rFonts w:ascii="Times New Roman" w:hAnsi="Times New Roman" w:cs="Times New Roman"/>
          <w:sz w:val="24"/>
          <w:lang w:val="en-GB"/>
        </w:rPr>
      </w:pPr>
      <w:r>
        <w:rPr>
          <w:rFonts w:ascii="Times New Roman" w:hAnsi="Times New Roman" w:cs="Times New Roman"/>
          <w:sz w:val="24"/>
          <w:lang w:val="en-GB"/>
        </w:rPr>
        <w:t>Ten</w:t>
      </w:r>
      <w:r w:rsidR="00CA3411">
        <w:rPr>
          <w:rFonts w:ascii="Times New Roman" w:hAnsi="Times New Roman" w:cs="Times New Roman"/>
          <w:sz w:val="24"/>
          <w:lang w:val="en-GB"/>
        </w:rPr>
        <w:t xml:space="preserve"> </w:t>
      </w:r>
      <w:r w:rsidR="00CB5011">
        <w:rPr>
          <w:rFonts w:ascii="Times New Roman" w:hAnsi="Times New Roman" w:cs="Times New Roman"/>
          <w:sz w:val="24"/>
          <w:lang w:val="en-GB"/>
        </w:rPr>
        <w:t>studies (</w:t>
      </w:r>
      <w:r w:rsidR="005136EF">
        <w:rPr>
          <w:rFonts w:ascii="Times New Roman" w:hAnsi="Times New Roman" w:cs="Times New Roman"/>
          <w:sz w:val="24"/>
          <w:lang w:val="en-GB"/>
        </w:rPr>
        <w:t>5</w:t>
      </w:r>
      <w:r w:rsidR="00CB5011">
        <w:rPr>
          <w:rFonts w:ascii="Times New Roman" w:hAnsi="Times New Roman" w:cs="Times New Roman"/>
          <w:sz w:val="24"/>
          <w:lang w:val="en-GB"/>
        </w:rPr>
        <w:t xml:space="preserve"> cross-sectiona</w:t>
      </w:r>
      <w:r w:rsidR="005136EF">
        <w:rPr>
          <w:rFonts w:ascii="Times New Roman" w:hAnsi="Times New Roman" w:cs="Times New Roman"/>
          <w:sz w:val="24"/>
          <w:lang w:val="en-GB"/>
        </w:rPr>
        <w:t>l, 2</w:t>
      </w:r>
      <w:r w:rsidR="00CB5011">
        <w:rPr>
          <w:rFonts w:ascii="Times New Roman" w:hAnsi="Times New Roman" w:cs="Times New Roman"/>
          <w:sz w:val="24"/>
          <w:lang w:val="en-GB"/>
        </w:rPr>
        <w:t xml:space="preserve"> before-and-after</w:t>
      </w:r>
      <w:r w:rsidR="005136EF">
        <w:rPr>
          <w:rFonts w:ascii="Times New Roman" w:hAnsi="Times New Roman" w:cs="Times New Roman"/>
          <w:sz w:val="24"/>
          <w:lang w:val="en-GB"/>
        </w:rPr>
        <w:t xml:space="preserve"> and </w:t>
      </w:r>
      <w:r>
        <w:rPr>
          <w:rFonts w:ascii="Times New Roman" w:hAnsi="Times New Roman" w:cs="Times New Roman"/>
          <w:sz w:val="24"/>
          <w:lang w:val="en-GB"/>
        </w:rPr>
        <w:t>3</w:t>
      </w:r>
      <w:r w:rsidR="005136EF">
        <w:rPr>
          <w:rFonts w:ascii="Times New Roman" w:hAnsi="Times New Roman" w:cs="Times New Roman"/>
          <w:sz w:val="24"/>
          <w:lang w:val="en-GB"/>
        </w:rPr>
        <w:t xml:space="preserve"> randomised controlled trials</w:t>
      </w:r>
      <w:r w:rsidR="00CB5011">
        <w:rPr>
          <w:rFonts w:ascii="Times New Roman" w:hAnsi="Times New Roman" w:cs="Times New Roman"/>
          <w:sz w:val="24"/>
          <w:lang w:val="en-GB"/>
        </w:rPr>
        <w:t>) assessed the</w:t>
      </w:r>
      <w:r w:rsidR="00CB5011" w:rsidRPr="00270E0C">
        <w:rPr>
          <w:rFonts w:ascii="Times New Roman" w:hAnsi="Times New Roman" w:cs="Times New Roman"/>
          <w:sz w:val="24"/>
          <w:lang w:val="en-GB"/>
        </w:rPr>
        <w:t xml:space="preserve"> impacts of </w:t>
      </w:r>
      <w:r w:rsidR="00CB5011">
        <w:rPr>
          <w:rFonts w:ascii="Times New Roman" w:hAnsi="Times New Roman" w:cs="Times New Roman"/>
          <w:sz w:val="24"/>
          <w:lang w:val="en-GB"/>
        </w:rPr>
        <w:t xml:space="preserve">cooking with </w:t>
      </w:r>
      <w:r w:rsidR="005136EF">
        <w:rPr>
          <w:rFonts w:ascii="Times New Roman" w:hAnsi="Times New Roman" w:cs="Times New Roman"/>
          <w:sz w:val="24"/>
          <w:lang w:val="en-GB"/>
        </w:rPr>
        <w:t>LPG</w:t>
      </w:r>
      <w:r w:rsidR="00CB5011">
        <w:rPr>
          <w:rFonts w:ascii="Times New Roman" w:hAnsi="Times New Roman" w:cs="Times New Roman"/>
          <w:sz w:val="24"/>
          <w:lang w:val="en-GB"/>
        </w:rPr>
        <w:t xml:space="preserve"> on concentrations of and exposure to HAP, </w:t>
      </w:r>
      <w:r w:rsidR="00CB5011" w:rsidRPr="00270E0C">
        <w:rPr>
          <w:rFonts w:ascii="Times New Roman" w:hAnsi="Times New Roman" w:cs="Times New Roman"/>
          <w:sz w:val="24"/>
          <w:lang w:val="en-GB"/>
        </w:rPr>
        <w:t>Table S</w:t>
      </w:r>
      <w:r w:rsidR="00684743">
        <w:rPr>
          <w:rFonts w:ascii="Times New Roman" w:hAnsi="Times New Roman" w:cs="Times New Roman"/>
          <w:sz w:val="24"/>
          <w:lang w:val="en-GB"/>
        </w:rPr>
        <w:t>6</w:t>
      </w:r>
      <w:r w:rsidR="00CB5011" w:rsidRPr="00270E0C">
        <w:rPr>
          <w:rFonts w:ascii="Times New Roman" w:hAnsi="Times New Roman" w:cs="Times New Roman"/>
          <w:sz w:val="24"/>
          <w:lang w:val="en-GB"/>
        </w:rPr>
        <w:t xml:space="preserve">. </w:t>
      </w:r>
      <w:r w:rsidR="00641D3B">
        <w:rPr>
          <w:rFonts w:ascii="Times New Roman" w:hAnsi="Times New Roman" w:cs="Times New Roman"/>
          <w:sz w:val="24"/>
          <w:lang w:val="en-GB"/>
        </w:rPr>
        <w:t xml:space="preserve">Study locations included Cameroon, Nigeria, Paraguay, Nepal, Ghana and India. </w:t>
      </w:r>
    </w:p>
    <w:p w14:paraId="34650E6F" w14:textId="77777777" w:rsidR="00CB5011" w:rsidRPr="00270E0C" w:rsidRDefault="00CB5011" w:rsidP="00CB5011">
      <w:pPr>
        <w:pStyle w:val="Heading3"/>
        <w:spacing w:before="100" w:beforeAutospacing="1" w:after="100" w:afterAutospacing="1" w:line="360" w:lineRule="auto"/>
        <w:jc w:val="both"/>
        <w:rPr>
          <w:rFonts w:ascii="Times New Roman" w:hAnsi="Times New Roman" w:cs="Times New Roman"/>
          <w:b/>
          <w:color w:val="auto"/>
          <w:sz w:val="24"/>
          <w:u w:val="single"/>
          <w:lang w:val="en-GB"/>
        </w:rPr>
      </w:pPr>
      <w:r w:rsidRPr="00270E0C">
        <w:rPr>
          <w:rFonts w:ascii="Times New Roman" w:hAnsi="Times New Roman" w:cs="Times New Roman"/>
          <w:color w:val="auto"/>
          <w:sz w:val="24"/>
          <w:u w:val="single"/>
          <w:lang w:val="en-GB"/>
        </w:rPr>
        <w:t>Kitchen concentrations: particulate matter</w:t>
      </w:r>
    </w:p>
    <w:p w14:paraId="23E7965C" w14:textId="11F5105E" w:rsidR="00CB5011" w:rsidRPr="00270E0C" w:rsidRDefault="00CB5011" w:rsidP="00CB5011">
      <w:pPr>
        <w:spacing w:before="100" w:beforeAutospacing="1" w:after="100" w:afterAutospacing="1" w:line="360" w:lineRule="auto"/>
        <w:jc w:val="both"/>
        <w:rPr>
          <w:rFonts w:ascii="Times New Roman" w:hAnsi="Times New Roman" w:cs="Times New Roman"/>
          <w:sz w:val="24"/>
          <w:lang w:val="en-GB"/>
        </w:rPr>
      </w:pPr>
      <w:r w:rsidRPr="00270E0C">
        <w:rPr>
          <w:rFonts w:ascii="Times New Roman" w:hAnsi="Times New Roman" w:cs="Times New Roman"/>
          <w:sz w:val="24"/>
          <w:lang w:val="en-GB"/>
        </w:rPr>
        <w:t>For kitchen PM</w:t>
      </w:r>
      <w:r w:rsidR="00F869B2" w:rsidRPr="00F869B2">
        <w:rPr>
          <w:rFonts w:ascii="Times New Roman" w:hAnsi="Times New Roman" w:cs="Times New Roman"/>
          <w:sz w:val="24"/>
          <w:vertAlign w:val="subscript"/>
          <w:lang w:val="en-GB"/>
        </w:rPr>
        <w:t xml:space="preserve">2.5 </w:t>
      </w:r>
      <w:r w:rsidR="00F869B2">
        <w:rPr>
          <w:rFonts w:ascii="Times New Roman" w:hAnsi="Times New Roman" w:cs="Times New Roman"/>
          <w:sz w:val="24"/>
          <w:lang w:val="en-GB"/>
        </w:rPr>
        <w:t>(11 estimates)</w:t>
      </w:r>
      <w:r w:rsidRPr="00270E0C">
        <w:rPr>
          <w:rFonts w:ascii="Times New Roman" w:hAnsi="Times New Roman" w:cs="Times New Roman"/>
          <w:sz w:val="24"/>
          <w:lang w:val="en-GB"/>
        </w:rPr>
        <w:t xml:space="preserve">, weighted means were </w:t>
      </w:r>
      <w:r w:rsidR="00BC27FD">
        <w:rPr>
          <w:rFonts w:ascii="Times New Roman" w:hAnsi="Times New Roman" w:cs="Times New Roman"/>
          <w:sz w:val="24"/>
          <w:lang w:val="en-GB"/>
        </w:rPr>
        <w:t>0.</w:t>
      </w:r>
      <w:r w:rsidR="005136EF">
        <w:rPr>
          <w:rFonts w:ascii="Times New Roman" w:hAnsi="Times New Roman" w:cs="Times New Roman"/>
          <w:sz w:val="24"/>
          <w:lang w:val="en-GB"/>
        </w:rPr>
        <w:t>65</w:t>
      </w:r>
      <w:r w:rsidRPr="00270E0C">
        <w:rPr>
          <w:rFonts w:ascii="Times New Roman" w:hAnsi="Times New Roman" w:cs="Times New Roman"/>
          <w:sz w:val="24"/>
          <w:lang w:val="en-GB"/>
        </w:rPr>
        <w:t xml:space="preserve"> </w:t>
      </w:r>
      <w:r w:rsidR="00BC27FD">
        <w:rPr>
          <w:rFonts w:ascii="Times New Roman" w:hAnsi="Times New Roman" w:cs="Times New Roman"/>
          <w:sz w:val="24"/>
          <w:lang w:val="en-GB"/>
        </w:rPr>
        <w:t>m</w:t>
      </w:r>
      <w:r w:rsidRPr="00270E0C">
        <w:rPr>
          <w:rFonts w:ascii="Times New Roman" w:hAnsi="Times New Roman" w:cs="Times New Roman"/>
          <w:sz w:val="24"/>
          <w:lang w:val="en-GB"/>
        </w:rPr>
        <w:t>g/m</w:t>
      </w:r>
      <w:r w:rsidRPr="00270E0C">
        <w:rPr>
          <w:rFonts w:ascii="Times New Roman" w:hAnsi="Times New Roman" w:cs="Times New Roman"/>
          <w:sz w:val="24"/>
          <w:vertAlign w:val="superscript"/>
          <w:lang w:val="en-GB"/>
        </w:rPr>
        <w:t>3</w:t>
      </w:r>
      <w:r w:rsidRPr="00270E0C">
        <w:rPr>
          <w:rFonts w:ascii="Times New Roman" w:hAnsi="Times New Roman" w:cs="Times New Roman"/>
          <w:sz w:val="24"/>
          <w:lang w:val="en-GB"/>
        </w:rPr>
        <w:t xml:space="preserve"> at baseline and </w:t>
      </w:r>
      <w:r w:rsidR="00BC27FD">
        <w:rPr>
          <w:rFonts w:ascii="Times New Roman" w:hAnsi="Times New Roman" w:cs="Times New Roman"/>
          <w:sz w:val="24"/>
          <w:lang w:val="en-GB"/>
        </w:rPr>
        <w:t>0.</w:t>
      </w:r>
      <w:r>
        <w:rPr>
          <w:rFonts w:ascii="Times New Roman" w:hAnsi="Times New Roman" w:cs="Times New Roman"/>
          <w:sz w:val="24"/>
          <w:lang w:val="en-GB"/>
        </w:rPr>
        <w:t>1</w:t>
      </w:r>
      <w:r w:rsidR="00521301">
        <w:rPr>
          <w:rFonts w:ascii="Times New Roman" w:hAnsi="Times New Roman" w:cs="Times New Roman"/>
          <w:sz w:val="24"/>
          <w:lang w:val="en-GB"/>
        </w:rPr>
        <w:t>1</w:t>
      </w:r>
      <w:r w:rsidRPr="00270E0C">
        <w:rPr>
          <w:rFonts w:ascii="Times New Roman" w:hAnsi="Times New Roman" w:cs="Times New Roman"/>
          <w:sz w:val="24"/>
          <w:lang w:val="en-GB"/>
        </w:rPr>
        <w:t xml:space="preserve"> </w:t>
      </w:r>
      <w:r w:rsidR="00BC27FD">
        <w:rPr>
          <w:rFonts w:ascii="Times New Roman" w:hAnsi="Times New Roman" w:cs="Times New Roman"/>
          <w:sz w:val="24"/>
          <w:lang w:val="en-GB"/>
        </w:rPr>
        <w:t>m</w:t>
      </w:r>
      <w:r w:rsidRPr="00270E0C">
        <w:rPr>
          <w:rFonts w:ascii="Times New Roman" w:hAnsi="Times New Roman" w:cs="Times New Roman"/>
          <w:sz w:val="24"/>
          <w:lang w:val="en-GB"/>
        </w:rPr>
        <w:t>g/m</w:t>
      </w:r>
      <w:r w:rsidRPr="00270E0C">
        <w:rPr>
          <w:rFonts w:ascii="Times New Roman" w:hAnsi="Times New Roman" w:cs="Times New Roman"/>
          <w:sz w:val="24"/>
          <w:vertAlign w:val="superscript"/>
          <w:lang w:val="en-GB"/>
        </w:rPr>
        <w:t>3</w:t>
      </w:r>
      <w:r w:rsidRPr="00270E0C">
        <w:rPr>
          <w:rFonts w:ascii="Times New Roman" w:hAnsi="Times New Roman" w:cs="Times New Roman"/>
          <w:sz w:val="24"/>
          <w:lang w:val="en-GB"/>
        </w:rPr>
        <w:t xml:space="preserve"> post-intervention, with a weighted mean reduction of </w:t>
      </w:r>
      <w:r>
        <w:rPr>
          <w:rFonts w:ascii="Times New Roman" w:hAnsi="Times New Roman" w:cs="Times New Roman"/>
          <w:sz w:val="24"/>
          <w:lang w:val="en-GB"/>
        </w:rPr>
        <w:t>8</w:t>
      </w:r>
      <w:r w:rsidR="005136EF">
        <w:rPr>
          <w:rFonts w:ascii="Times New Roman" w:hAnsi="Times New Roman" w:cs="Times New Roman"/>
          <w:sz w:val="24"/>
          <w:lang w:val="en-GB"/>
        </w:rPr>
        <w:t>3</w:t>
      </w:r>
      <w:r>
        <w:rPr>
          <w:rFonts w:ascii="Times New Roman" w:hAnsi="Times New Roman" w:cs="Times New Roman"/>
          <w:sz w:val="24"/>
          <w:lang w:val="en-GB"/>
        </w:rPr>
        <w:t>.</w:t>
      </w:r>
      <w:r w:rsidR="005136EF">
        <w:rPr>
          <w:rFonts w:ascii="Times New Roman" w:hAnsi="Times New Roman" w:cs="Times New Roman"/>
          <w:sz w:val="24"/>
          <w:lang w:val="en-GB"/>
        </w:rPr>
        <w:t>3</w:t>
      </w:r>
      <w:r w:rsidRPr="00270E0C">
        <w:rPr>
          <w:rFonts w:ascii="Times New Roman" w:hAnsi="Times New Roman" w:cs="Times New Roman"/>
          <w:sz w:val="24"/>
          <w:lang w:val="en-GB"/>
        </w:rPr>
        <w:t>% (</w:t>
      </w:r>
      <w:r w:rsidR="00E43F1E">
        <w:rPr>
          <w:rFonts w:ascii="Times New Roman" w:hAnsi="Times New Roman" w:cs="Times New Roman"/>
          <w:sz w:val="24"/>
          <w:lang w:val="en-GB"/>
        </w:rPr>
        <w:t>Figure 6</w:t>
      </w:r>
      <w:r w:rsidRPr="00270E0C">
        <w:rPr>
          <w:rFonts w:ascii="Times New Roman" w:hAnsi="Times New Roman" w:cs="Times New Roman"/>
          <w:sz w:val="24"/>
          <w:lang w:val="en-GB"/>
        </w:rPr>
        <w:t>).</w:t>
      </w:r>
      <w:r w:rsidR="005136EF">
        <w:rPr>
          <w:rFonts w:ascii="Times New Roman" w:hAnsi="Times New Roman" w:cs="Times New Roman"/>
          <w:sz w:val="24"/>
          <w:lang w:val="en-GB"/>
        </w:rPr>
        <w:t xml:space="preserve"> </w:t>
      </w:r>
    </w:p>
    <w:p w14:paraId="06801FB1" w14:textId="3EDFC21B" w:rsidR="00CB5011" w:rsidRPr="00270E0C" w:rsidRDefault="00CB5011" w:rsidP="00CB5011">
      <w:pPr>
        <w:spacing w:before="100" w:beforeAutospacing="1" w:after="100" w:afterAutospacing="1" w:line="360" w:lineRule="auto"/>
        <w:jc w:val="both"/>
        <w:rPr>
          <w:rFonts w:ascii="Times New Roman" w:hAnsi="Times New Roman" w:cs="Times New Roman"/>
          <w:sz w:val="24"/>
          <w:lang w:val="en-GB"/>
        </w:rPr>
      </w:pPr>
      <w:r w:rsidRPr="00270E0C">
        <w:rPr>
          <w:rFonts w:ascii="Times New Roman" w:hAnsi="Times New Roman" w:cs="Times New Roman"/>
          <w:sz w:val="24"/>
          <w:lang w:val="en-GB"/>
        </w:rPr>
        <w:lastRenderedPageBreak/>
        <w:t>In random effects meta-</w:t>
      </w:r>
      <w:proofErr w:type="gramStart"/>
      <w:r w:rsidRPr="00270E0C">
        <w:rPr>
          <w:rFonts w:ascii="Times New Roman" w:hAnsi="Times New Roman" w:cs="Times New Roman"/>
          <w:sz w:val="24"/>
          <w:lang w:val="en-GB"/>
        </w:rPr>
        <w:t>analysis</w:t>
      </w:r>
      <w:proofErr w:type="gramEnd"/>
      <w:r w:rsidRPr="00270E0C">
        <w:rPr>
          <w:rFonts w:ascii="Times New Roman" w:hAnsi="Times New Roman" w:cs="Times New Roman"/>
          <w:sz w:val="24"/>
          <w:lang w:val="en-GB"/>
        </w:rPr>
        <w:t xml:space="preserve"> the pooled effect estimate was </w:t>
      </w:r>
      <w:r>
        <w:rPr>
          <w:rFonts w:ascii="Times New Roman" w:hAnsi="Times New Roman" w:cs="Times New Roman"/>
          <w:sz w:val="24"/>
          <w:lang w:val="en-GB"/>
        </w:rPr>
        <w:t>-</w:t>
      </w:r>
      <w:r w:rsidR="00C82210">
        <w:rPr>
          <w:rFonts w:ascii="Times New Roman" w:hAnsi="Times New Roman" w:cs="Times New Roman"/>
          <w:sz w:val="24"/>
          <w:lang w:val="en-GB"/>
        </w:rPr>
        <w:t>0.</w:t>
      </w:r>
      <w:r w:rsidR="00BC27FD">
        <w:rPr>
          <w:rFonts w:ascii="Times New Roman" w:hAnsi="Times New Roman" w:cs="Times New Roman"/>
          <w:sz w:val="24"/>
          <w:lang w:val="en-GB"/>
        </w:rPr>
        <w:t>52</w:t>
      </w:r>
      <w:r>
        <w:rPr>
          <w:rFonts w:ascii="Times New Roman" w:hAnsi="Times New Roman" w:cs="Times New Roman"/>
          <w:sz w:val="24"/>
          <w:lang w:val="en-GB"/>
        </w:rPr>
        <w:t xml:space="preserve"> </w:t>
      </w:r>
      <w:r w:rsidR="00BC27FD">
        <w:rPr>
          <w:rFonts w:ascii="Times New Roman" w:hAnsi="Times New Roman" w:cs="Times New Roman"/>
          <w:sz w:val="24"/>
          <w:lang w:val="en-GB"/>
        </w:rPr>
        <w:t>m</w:t>
      </w:r>
      <w:r w:rsidRPr="00270E0C">
        <w:rPr>
          <w:rFonts w:ascii="Times New Roman" w:hAnsi="Times New Roman" w:cs="Times New Roman"/>
          <w:sz w:val="24"/>
          <w:lang w:val="en-GB"/>
        </w:rPr>
        <w:t>g/m</w:t>
      </w:r>
      <w:r w:rsidRPr="00270E0C">
        <w:rPr>
          <w:rFonts w:ascii="Times New Roman" w:hAnsi="Times New Roman" w:cs="Times New Roman"/>
          <w:sz w:val="24"/>
          <w:vertAlign w:val="superscript"/>
          <w:lang w:val="en-GB"/>
        </w:rPr>
        <w:t>3</w:t>
      </w:r>
      <w:r w:rsidRPr="00270E0C">
        <w:rPr>
          <w:rFonts w:ascii="Times New Roman" w:hAnsi="Times New Roman" w:cs="Times New Roman"/>
          <w:sz w:val="24"/>
          <w:lang w:val="en-GB"/>
        </w:rPr>
        <w:t xml:space="preserve"> (95%CI:</w:t>
      </w:r>
      <w:r>
        <w:rPr>
          <w:rFonts w:ascii="Times New Roman" w:hAnsi="Times New Roman" w:cs="Times New Roman"/>
          <w:sz w:val="24"/>
          <w:lang w:val="en-GB"/>
        </w:rPr>
        <w:t xml:space="preserve"> -</w:t>
      </w:r>
      <w:r w:rsidR="00C82210">
        <w:rPr>
          <w:rFonts w:ascii="Times New Roman" w:hAnsi="Times New Roman" w:cs="Times New Roman"/>
          <w:sz w:val="24"/>
          <w:lang w:val="en-GB"/>
        </w:rPr>
        <w:t>0.</w:t>
      </w:r>
      <w:r w:rsidR="001F6C96">
        <w:rPr>
          <w:rFonts w:ascii="Times New Roman" w:hAnsi="Times New Roman" w:cs="Times New Roman"/>
          <w:sz w:val="24"/>
          <w:lang w:val="en-GB"/>
        </w:rPr>
        <w:t>65</w:t>
      </w:r>
      <w:r w:rsidR="00C82210">
        <w:rPr>
          <w:rFonts w:ascii="Times New Roman" w:hAnsi="Times New Roman" w:cs="Times New Roman"/>
          <w:sz w:val="24"/>
          <w:lang w:val="en-GB"/>
        </w:rPr>
        <w:t>0</w:t>
      </w:r>
      <w:r w:rsidR="001F6C96">
        <w:rPr>
          <w:rFonts w:ascii="Times New Roman" w:hAnsi="Times New Roman" w:cs="Times New Roman"/>
          <w:sz w:val="24"/>
          <w:lang w:val="en-GB"/>
        </w:rPr>
        <w:t xml:space="preserve">, </w:t>
      </w:r>
      <w:r w:rsidR="00C82210">
        <w:rPr>
          <w:rFonts w:ascii="Times New Roman" w:hAnsi="Times New Roman" w:cs="Times New Roman"/>
          <w:sz w:val="24"/>
          <w:lang w:val="en-GB"/>
        </w:rPr>
        <w:t>-0.</w:t>
      </w:r>
      <w:r>
        <w:rPr>
          <w:rFonts w:ascii="Times New Roman" w:hAnsi="Times New Roman" w:cs="Times New Roman"/>
          <w:sz w:val="24"/>
          <w:lang w:val="en-GB"/>
        </w:rPr>
        <w:t>39</w:t>
      </w:r>
      <w:r w:rsidR="00BA3DCF">
        <w:rPr>
          <w:rFonts w:ascii="Times New Roman" w:hAnsi="Times New Roman" w:cs="Times New Roman"/>
          <w:sz w:val="24"/>
          <w:lang w:val="en-GB"/>
        </w:rPr>
        <w:t>0</w:t>
      </w:r>
      <w:r w:rsidRPr="00270E0C">
        <w:rPr>
          <w:rFonts w:ascii="Times New Roman" w:hAnsi="Times New Roman" w:cs="Times New Roman"/>
          <w:sz w:val="24"/>
          <w:lang w:val="en-GB"/>
        </w:rPr>
        <w:t xml:space="preserve">), with </w:t>
      </w:r>
      <w:r w:rsidR="00BF0794">
        <w:rPr>
          <w:rFonts w:ascii="Times New Roman" w:hAnsi="Times New Roman" w:cs="Times New Roman"/>
          <w:sz w:val="24"/>
          <w:lang w:val="en-GB"/>
        </w:rPr>
        <w:t>significant</w:t>
      </w:r>
      <w:r w:rsidRPr="00270E0C">
        <w:rPr>
          <w:rFonts w:ascii="Times New Roman" w:hAnsi="Times New Roman" w:cs="Times New Roman"/>
          <w:sz w:val="24"/>
          <w:lang w:val="en-GB"/>
        </w:rPr>
        <w:t xml:space="preserve"> statistical heterogeneity (I</w:t>
      </w:r>
      <w:r w:rsidRPr="00270E0C">
        <w:rPr>
          <w:rFonts w:ascii="Times New Roman" w:hAnsi="Times New Roman" w:cs="Times New Roman"/>
          <w:sz w:val="24"/>
          <w:vertAlign w:val="superscript"/>
          <w:lang w:val="en-GB"/>
        </w:rPr>
        <w:t>2</w:t>
      </w:r>
      <w:r w:rsidRPr="00270E0C">
        <w:rPr>
          <w:rFonts w:ascii="Times New Roman" w:hAnsi="Times New Roman" w:cs="Times New Roman"/>
          <w:sz w:val="24"/>
          <w:lang w:val="en-GB"/>
        </w:rPr>
        <w:t>=</w:t>
      </w:r>
      <w:r w:rsidR="00BF0794">
        <w:rPr>
          <w:rFonts w:ascii="Times New Roman" w:hAnsi="Times New Roman" w:cs="Times New Roman"/>
          <w:sz w:val="24"/>
          <w:lang w:val="en-GB"/>
        </w:rPr>
        <w:t>79</w:t>
      </w:r>
      <w:r w:rsidRPr="00270E0C">
        <w:rPr>
          <w:rFonts w:ascii="Times New Roman" w:hAnsi="Times New Roman" w:cs="Times New Roman"/>
          <w:sz w:val="24"/>
          <w:lang w:val="en-GB"/>
        </w:rPr>
        <w:t>%), Figure S</w:t>
      </w:r>
      <w:r>
        <w:rPr>
          <w:rFonts w:ascii="Times New Roman" w:hAnsi="Times New Roman" w:cs="Times New Roman"/>
          <w:sz w:val="24"/>
          <w:lang w:val="en-GB"/>
        </w:rPr>
        <w:t>11a</w:t>
      </w:r>
      <w:r w:rsidRPr="00270E0C">
        <w:rPr>
          <w:rFonts w:ascii="Times New Roman" w:hAnsi="Times New Roman" w:cs="Times New Roman"/>
          <w:sz w:val="24"/>
          <w:lang w:val="en-GB"/>
        </w:rPr>
        <w:t xml:space="preserve">. Tests for publication bias were non-significant for </w:t>
      </w:r>
      <w:r w:rsidR="00BF0794">
        <w:rPr>
          <w:rFonts w:ascii="Times New Roman" w:hAnsi="Times New Roman" w:cs="Times New Roman"/>
          <w:sz w:val="24"/>
          <w:lang w:val="en-GB"/>
        </w:rPr>
        <w:t xml:space="preserve">both </w:t>
      </w:r>
      <w:proofErr w:type="spellStart"/>
      <w:r w:rsidRPr="00270E0C">
        <w:rPr>
          <w:rFonts w:ascii="Times New Roman" w:hAnsi="Times New Roman" w:cs="Times New Roman"/>
          <w:sz w:val="24"/>
          <w:lang w:val="en-GB"/>
        </w:rPr>
        <w:t>Begg’s</w:t>
      </w:r>
      <w:proofErr w:type="spellEnd"/>
      <w:r w:rsidRPr="00270E0C">
        <w:rPr>
          <w:rFonts w:ascii="Times New Roman" w:hAnsi="Times New Roman" w:cs="Times New Roman"/>
          <w:sz w:val="24"/>
          <w:lang w:val="en-GB"/>
        </w:rPr>
        <w:t xml:space="preserve"> (p=0.</w:t>
      </w:r>
      <w:r w:rsidR="00BF0794">
        <w:rPr>
          <w:rFonts w:ascii="Times New Roman" w:hAnsi="Times New Roman" w:cs="Times New Roman"/>
          <w:sz w:val="24"/>
          <w:lang w:val="en-GB"/>
        </w:rPr>
        <w:t>169</w:t>
      </w:r>
      <w:r w:rsidRPr="00270E0C">
        <w:rPr>
          <w:rFonts w:ascii="Times New Roman" w:hAnsi="Times New Roman" w:cs="Times New Roman"/>
          <w:sz w:val="24"/>
          <w:lang w:val="en-GB"/>
        </w:rPr>
        <w:t>)</w:t>
      </w:r>
      <w:r w:rsidR="00BF0794">
        <w:rPr>
          <w:rFonts w:ascii="Times New Roman" w:hAnsi="Times New Roman" w:cs="Times New Roman"/>
          <w:sz w:val="24"/>
          <w:lang w:val="en-GB"/>
        </w:rPr>
        <w:t xml:space="preserve"> and </w:t>
      </w:r>
      <w:r w:rsidRPr="00270E0C">
        <w:rPr>
          <w:rFonts w:ascii="Times New Roman" w:hAnsi="Times New Roman" w:cs="Times New Roman"/>
          <w:sz w:val="24"/>
          <w:lang w:val="en-GB"/>
        </w:rPr>
        <w:t>Egger’s (p=0.</w:t>
      </w:r>
      <w:r>
        <w:rPr>
          <w:rFonts w:ascii="Times New Roman" w:hAnsi="Times New Roman" w:cs="Times New Roman"/>
          <w:sz w:val="24"/>
          <w:lang w:val="en-GB"/>
        </w:rPr>
        <w:t>2</w:t>
      </w:r>
      <w:r w:rsidR="00BF0794">
        <w:rPr>
          <w:rFonts w:ascii="Times New Roman" w:hAnsi="Times New Roman" w:cs="Times New Roman"/>
          <w:sz w:val="24"/>
          <w:lang w:val="en-GB"/>
        </w:rPr>
        <w:t>17</w:t>
      </w:r>
      <w:r w:rsidRPr="00270E0C">
        <w:rPr>
          <w:rFonts w:ascii="Times New Roman" w:hAnsi="Times New Roman" w:cs="Times New Roman"/>
          <w:sz w:val="24"/>
          <w:lang w:val="en-GB"/>
        </w:rPr>
        <w:t>)</w:t>
      </w:r>
      <w:r w:rsidR="00BF0794">
        <w:rPr>
          <w:rFonts w:ascii="Times New Roman" w:hAnsi="Times New Roman" w:cs="Times New Roman"/>
          <w:sz w:val="24"/>
          <w:lang w:val="en-GB"/>
        </w:rPr>
        <w:t xml:space="preserve"> tests</w:t>
      </w:r>
      <w:r>
        <w:rPr>
          <w:rFonts w:ascii="Times New Roman" w:hAnsi="Times New Roman" w:cs="Times New Roman"/>
          <w:sz w:val="24"/>
          <w:lang w:val="en-GB"/>
        </w:rPr>
        <w:t>, Figure S11b</w:t>
      </w:r>
      <w:r w:rsidRPr="00270E0C">
        <w:rPr>
          <w:rFonts w:ascii="Times New Roman" w:hAnsi="Times New Roman" w:cs="Times New Roman"/>
          <w:sz w:val="24"/>
          <w:lang w:val="en-GB"/>
        </w:rPr>
        <w:t xml:space="preserve">. </w:t>
      </w:r>
    </w:p>
    <w:p w14:paraId="77C8619E" w14:textId="53F060CA" w:rsidR="00C53B4E" w:rsidRPr="00270E0C" w:rsidRDefault="00C53B4E" w:rsidP="00C53B4E">
      <w:pPr>
        <w:pStyle w:val="Heading3"/>
        <w:spacing w:before="100" w:beforeAutospacing="1" w:after="100" w:afterAutospacing="1" w:line="360" w:lineRule="auto"/>
        <w:jc w:val="both"/>
        <w:rPr>
          <w:rFonts w:ascii="Times New Roman" w:hAnsi="Times New Roman" w:cs="Times New Roman"/>
          <w:b/>
          <w:color w:val="auto"/>
          <w:sz w:val="24"/>
          <w:u w:val="single"/>
          <w:lang w:val="en-GB"/>
        </w:rPr>
      </w:pPr>
      <w:r w:rsidRPr="00270E0C">
        <w:rPr>
          <w:rFonts w:ascii="Times New Roman" w:hAnsi="Times New Roman" w:cs="Times New Roman"/>
          <w:color w:val="auto"/>
          <w:sz w:val="24"/>
          <w:u w:val="single"/>
          <w:lang w:val="en-GB"/>
        </w:rPr>
        <w:t>Kitchen concentrations: carbon monoxide</w:t>
      </w:r>
    </w:p>
    <w:p w14:paraId="5D55EEA5" w14:textId="103DDF19" w:rsidR="00C53B4E" w:rsidRPr="00270E0C" w:rsidRDefault="00C53B4E" w:rsidP="00C53B4E">
      <w:pPr>
        <w:spacing w:before="100" w:beforeAutospacing="1" w:after="100" w:afterAutospacing="1" w:line="360" w:lineRule="auto"/>
        <w:jc w:val="both"/>
        <w:rPr>
          <w:rFonts w:ascii="Times New Roman" w:hAnsi="Times New Roman" w:cs="Times New Roman"/>
          <w:sz w:val="24"/>
          <w:lang w:val="en-GB"/>
        </w:rPr>
      </w:pPr>
      <w:r w:rsidRPr="00270E0C">
        <w:rPr>
          <w:rFonts w:ascii="Times New Roman" w:hAnsi="Times New Roman" w:cs="Times New Roman"/>
          <w:sz w:val="24"/>
          <w:lang w:val="en-GB"/>
        </w:rPr>
        <w:t>For kitchen CO</w:t>
      </w:r>
      <w:r w:rsidR="00F869B2">
        <w:rPr>
          <w:rFonts w:ascii="Times New Roman" w:hAnsi="Times New Roman" w:cs="Times New Roman"/>
          <w:sz w:val="24"/>
          <w:lang w:val="en-GB"/>
        </w:rPr>
        <w:t xml:space="preserve"> (3 estimates)</w:t>
      </w:r>
      <w:r w:rsidRPr="00270E0C">
        <w:rPr>
          <w:rFonts w:ascii="Times New Roman" w:hAnsi="Times New Roman" w:cs="Times New Roman"/>
          <w:sz w:val="24"/>
          <w:lang w:val="en-GB"/>
        </w:rPr>
        <w:t xml:space="preserve">, the weighted means were </w:t>
      </w:r>
      <w:r w:rsidR="00CB5011">
        <w:rPr>
          <w:rFonts w:ascii="Times New Roman" w:hAnsi="Times New Roman" w:cs="Times New Roman"/>
          <w:sz w:val="24"/>
          <w:lang w:val="en-GB"/>
        </w:rPr>
        <w:t>14.0</w:t>
      </w:r>
      <w:r w:rsidRPr="00270E0C">
        <w:rPr>
          <w:rFonts w:ascii="Times New Roman" w:hAnsi="Times New Roman" w:cs="Times New Roman"/>
          <w:sz w:val="24"/>
          <w:lang w:val="en-GB"/>
        </w:rPr>
        <w:t xml:space="preserve"> ppm</w:t>
      </w:r>
      <w:r w:rsidRPr="00270E0C">
        <w:rPr>
          <w:rFonts w:ascii="Times New Roman" w:hAnsi="Times New Roman" w:cs="Times New Roman"/>
          <w:bCs/>
          <w:sz w:val="24"/>
          <w:lang w:val="en-GB"/>
        </w:rPr>
        <w:t xml:space="preserve"> at baseline and </w:t>
      </w:r>
      <w:r w:rsidR="00CB5011">
        <w:rPr>
          <w:rFonts w:ascii="Times New Roman" w:hAnsi="Times New Roman" w:cs="Times New Roman"/>
          <w:bCs/>
          <w:sz w:val="24"/>
          <w:lang w:val="en-GB"/>
        </w:rPr>
        <w:t>2.</w:t>
      </w:r>
      <w:r w:rsidR="00BA3DCF">
        <w:rPr>
          <w:rFonts w:ascii="Times New Roman" w:hAnsi="Times New Roman" w:cs="Times New Roman"/>
          <w:bCs/>
          <w:sz w:val="24"/>
          <w:lang w:val="en-GB"/>
        </w:rPr>
        <w:t>7</w:t>
      </w:r>
      <w:r w:rsidR="00CB5011">
        <w:rPr>
          <w:rFonts w:ascii="Times New Roman" w:hAnsi="Times New Roman" w:cs="Times New Roman"/>
          <w:bCs/>
          <w:sz w:val="24"/>
          <w:lang w:val="en-GB"/>
        </w:rPr>
        <w:t xml:space="preserve"> ppm </w:t>
      </w:r>
      <w:r w:rsidRPr="00270E0C">
        <w:rPr>
          <w:rFonts w:ascii="Times New Roman" w:hAnsi="Times New Roman" w:cs="Times New Roman"/>
          <w:bCs/>
          <w:sz w:val="24"/>
          <w:lang w:val="en-GB"/>
        </w:rPr>
        <w:t xml:space="preserve">post-intervention, with a weighted mean percentage reduction of </w:t>
      </w:r>
      <w:r w:rsidR="00CB5011">
        <w:rPr>
          <w:rFonts w:ascii="Times New Roman" w:hAnsi="Times New Roman" w:cs="Times New Roman"/>
          <w:bCs/>
          <w:sz w:val="24"/>
          <w:lang w:val="en-GB"/>
        </w:rPr>
        <w:t>85.7</w:t>
      </w:r>
      <w:r w:rsidRPr="00270E0C">
        <w:rPr>
          <w:rFonts w:ascii="Times New Roman" w:hAnsi="Times New Roman" w:cs="Times New Roman"/>
          <w:bCs/>
          <w:sz w:val="24"/>
          <w:lang w:val="en-GB"/>
        </w:rPr>
        <w:t xml:space="preserve">%, </w:t>
      </w:r>
      <w:r w:rsidR="00E43F1E">
        <w:rPr>
          <w:rFonts w:ascii="Times New Roman" w:hAnsi="Times New Roman" w:cs="Times New Roman"/>
          <w:bCs/>
          <w:sz w:val="24"/>
          <w:lang w:val="en-GB"/>
        </w:rPr>
        <w:t>Figure 6</w:t>
      </w:r>
      <w:r w:rsidRPr="00270E0C">
        <w:rPr>
          <w:rFonts w:ascii="Times New Roman" w:hAnsi="Times New Roman" w:cs="Times New Roman"/>
          <w:bCs/>
          <w:sz w:val="24"/>
          <w:lang w:val="en-GB"/>
        </w:rPr>
        <w:t xml:space="preserve">. </w:t>
      </w:r>
      <w:r w:rsidR="00F869B2">
        <w:rPr>
          <w:rFonts w:ascii="Times New Roman" w:hAnsi="Times New Roman" w:cs="Times New Roman"/>
          <w:sz w:val="24"/>
          <w:lang w:val="en-GB"/>
        </w:rPr>
        <w:t>Random</w:t>
      </w:r>
      <w:r w:rsidRPr="00270E0C">
        <w:rPr>
          <w:rFonts w:ascii="Times New Roman" w:hAnsi="Times New Roman" w:cs="Times New Roman"/>
          <w:sz w:val="24"/>
          <w:lang w:val="en-GB"/>
        </w:rPr>
        <w:t xml:space="preserve"> effect</w:t>
      </w:r>
      <w:r w:rsidR="00F869B2">
        <w:rPr>
          <w:rFonts w:ascii="Times New Roman" w:hAnsi="Times New Roman" w:cs="Times New Roman"/>
          <w:sz w:val="24"/>
          <w:lang w:val="en-GB"/>
        </w:rPr>
        <w:t>s</w:t>
      </w:r>
      <w:r w:rsidRPr="00270E0C">
        <w:rPr>
          <w:rFonts w:ascii="Times New Roman" w:hAnsi="Times New Roman" w:cs="Times New Roman"/>
          <w:sz w:val="24"/>
          <w:lang w:val="en-GB"/>
        </w:rPr>
        <w:t xml:space="preserve"> meta-analysis (I</w:t>
      </w:r>
      <w:r w:rsidRPr="00270E0C">
        <w:rPr>
          <w:rFonts w:ascii="Times New Roman" w:hAnsi="Times New Roman" w:cs="Times New Roman"/>
          <w:sz w:val="24"/>
          <w:vertAlign w:val="superscript"/>
          <w:lang w:val="en-GB"/>
        </w:rPr>
        <w:t>2</w:t>
      </w:r>
      <w:r w:rsidRPr="00270E0C">
        <w:rPr>
          <w:rFonts w:ascii="Times New Roman" w:hAnsi="Times New Roman" w:cs="Times New Roman"/>
          <w:sz w:val="24"/>
          <w:lang w:val="en-GB"/>
        </w:rPr>
        <w:t>=</w:t>
      </w:r>
      <w:r w:rsidR="00F869B2">
        <w:rPr>
          <w:rFonts w:ascii="Times New Roman" w:hAnsi="Times New Roman" w:cs="Times New Roman"/>
          <w:sz w:val="24"/>
          <w:lang w:val="en-GB"/>
        </w:rPr>
        <w:t>83</w:t>
      </w:r>
      <w:r w:rsidRPr="00270E0C">
        <w:rPr>
          <w:rFonts w:ascii="Times New Roman" w:hAnsi="Times New Roman" w:cs="Times New Roman"/>
          <w:sz w:val="24"/>
          <w:lang w:val="en-GB"/>
        </w:rPr>
        <w:t xml:space="preserve">%) yielded a pooled effect estimate of </w:t>
      </w:r>
      <w:r w:rsidR="00CB5011">
        <w:rPr>
          <w:rFonts w:ascii="Times New Roman" w:hAnsi="Times New Roman" w:cs="Times New Roman"/>
          <w:sz w:val="24"/>
          <w:lang w:val="en-GB"/>
        </w:rPr>
        <w:t>-11.6 ppm</w:t>
      </w:r>
      <w:r w:rsidRPr="00270E0C">
        <w:rPr>
          <w:rFonts w:ascii="Times New Roman" w:hAnsi="Times New Roman" w:cs="Times New Roman"/>
          <w:sz w:val="24"/>
          <w:lang w:val="en-GB"/>
        </w:rPr>
        <w:t xml:space="preserve"> (95%CI: </w:t>
      </w:r>
      <w:r w:rsidR="00CB5011">
        <w:rPr>
          <w:rFonts w:ascii="Times New Roman" w:hAnsi="Times New Roman" w:cs="Times New Roman"/>
          <w:sz w:val="24"/>
          <w:lang w:val="en-GB"/>
        </w:rPr>
        <w:t>-17.5</w:t>
      </w:r>
      <w:r w:rsidRPr="00270E0C">
        <w:rPr>
          <w:rFonts w:ascii="Times New Roman" w:hAnsi="Times New Roman" w:cs="Times New Roman"/>
          <w:sz w:val="24"/>
          <w:lang w:val="en-GB"/>
        </w:rPr>
        <w:t xml:space="preserve">, </w:t>
      </w:r>
      <w:r w:rsidR="00CB5011">
        <w:rPr>
          <w:rFonts w:ascii="Times New Roman" w:hAnsi="Times New Roman" w:cs="Times New Roman"/>
          <w:sz w:val="24"/>
          <w:lang w:val="en-GB"/>
        </w:rPr>
        <w:t>-5.8</w:t>
      </w:r>
      <w:r w:rsidRPr="00270E0C">
        <w:rPr>
          <w:rFonts w:ascii="Times New Roman" w:hAnsi="Times New Roman" w:cs="Times New Roman"/>
          <w:sz w:val="24"/>
          <w:lang w:val="en-GB"/>
        </w:rPr>
        <w:t>), Figure S</w:t>
      </w:r>
      <w:r w:rsidR="00CB5011">
        <w:rPr>
          <w:rFonts w:ascii="Times New Roman" w:hAnsi="Times New Roman" w:cs="Times New Roman"/>
          <w:sz w:val="24"/>
          <w:lang w:val="en-GB"/>
        </w:rPr>
        <w:t>12</w:t>
      </w:r>
      <w:r w:rsidRPr="00270E0C">
        <w:rPr>
          <w:rFonts w:ascii="Times New Roman" w:hAnsi="Times New Roman" w:cs="Times New Roman"/>
          <w:sz w:val="24"/>
          <w:lang w:val="en-GB"/>
        </w:rPr>
        <w:t>.</w:t>
      </w:r>
    </w:p>
    <w:p w14:paraId="211D27A5" w14:textId="7F589922" w:rsidR="00BC4EC1" w:rsidRPr="00270E0C" w:rsidRDefault="00BC4EC1" w:rsidP="00BC4EC1">
      <w:pPr>
        <w:pStyle w:val="Heading3"/>
        <w:spacing w:before="100" w:beforeAutospacing="1" w:after="100" w:afterAutospacing="1" w:line="360" w:lineRule="auto"/>
        <w:jc w:val="both"/>
        <w:rPr>
          <w:rFonts w:ascii="Times New Roman" w:hAnsi="Times New Roman" w:cs="Times New Roman"/>
          <w:b/>
          <w:color w:val="auto"/>
          <w:sz w:val="24"/>
          <w:u w:val="single"/>
          <w:lang w:val="en-GB"/>
        </w:rPr>
      </w:pPr>
      <w:r>
        <w:rPr>
          <w:rFonts w:ascii="Times New Roman" w:hAnsi="Times New Roman" w:cs="Times New Roman"/>
          <w:color w:val="auto"/>
          <w:sz w:val="24"/>
          <w:u w:val="single"/>
          <w:lang w:val="en-GB"/>
        </w:rPr>
        <w:t>Personal exposure</w:t>
      </w:r>
      <w:r w:rsidRPr="00270E0C">
        <w:rPr>
          <w:rFonts w:ascii="Times New Roman" w:hAnsi="Times New Roman" w:cs="Times New Roman"/>
          <w:color w:val="auto"/>
          <w:sz w:val="24"/>
          <w:u w:val="single"/>
          <w:lang w:val="en-GB"/>
        </w:rPr>
        <w:t>: particulate matter</w:t>
      </w:r>
      <w:r>
        <w:rPr>
          <w:rFonts w:ascii="Times New Roman" w:hAnsi="Times New Roman" w:cs="Times New Roman"/>
          <w:color w:val="auto"/>
          <w:sz w:val="24"/>
          <w:u w:val="single"/>
          <w:lang w:val="en-GB"/>
        </w:rPr>
        <w:t xml:space="preserve"> and carbon monoxide</w:t>
      </w:r>
      <w:r w:rsidR="006D6DC2">
        <w:rPr>
          <w:rFonts w:ascii="Times New Roman" w:hAnsi="Times New Roman" w:cs="Times New Roman"/>
          <w:color w:val="auto"/>
          <w:sz w:val="24"/>
          <w:u w:val="single"/>
          <w:lang w:val="en-GB"/>
        </w:rPr>
        <w:t xml:space="preserve"> </w:t>
      </w:r>
    </w:p>
    <w:p w14:paraId="7686B8C8" w14:textId="2369D6EF" w:rsidR="00BC4EC1" w:rsidRPr="00270E0C" w:rsidRDefault="00BC4EC1" w:rsidP="00BC4EC1">
      <w:pPr>
        <w:spacing w:before="100" w:beforeAutospacing="1" w:after="100" w:afterAutospacing="1" w:line="360" w:lineRule="auto"/>
        <w:jc w:val="both"/>
        <w:rPr>
          <w:rFonts w:ascii="Times New Roman" w:hAnsi="Times New Roman" w:cs="Times New Roman"/>
          <w:sz w:val="24"/>
          <w:lang w:val="en-GB"/>
        </w:rPr>
      </w:pPr>
      <w:r>
        <w:rPr>
          <w:rFonts w:ascii="Times New Roman" w:hAnsi="Times New Roman" w:cs="Times New Roman"/>
          <w:sz w:val="24"/>
          <w:lang w:val="en-GB"/>
        </w:rPr>
        <w:t xml:space="preserve">Whilst </w:t>
      </w:r>
      <w:r w:rsidR="00CA4327">
        <w:rPr>
          <w:rFonts w:ascii="Times New Roman" w:hAnsi="Times New Roman" w:cs="Times New Roman"/>
          <w:sz w:val="24"/>
          <w:lang w:val="en-GB"/>
        </w:rPr>
        <w:t>6</w:t>
      </w:r>
      <w:r>
        <w:rPr>
          <w:rFonts w:ascii="Times New Roman" w:hAnsi="Times New Roman" w:cs="Times New Roman"/>
          <w:sz w:val="24"/>
          <w:lang w:val="en-GB"/>
        </w:rPr>
        <w:t xml:space="preserve"> studies provided </w:t>
      </w:r>
      <w:r w:rsidR="00CA4327">
        <w:rPr>
          <w:rFonts w:ascii="Times New Roman" w:hAnsi="Times New Roman" w:cs="Times New Roman"/>
          <w:sz w:val="24"/>
          <w:lang w:val="en-GB"/>
        </w:rPr>
        <w:t>8</w:t>
      </w:r>
      <w:r>
        <w:rPr>
          <w:rFonts w:ascii="Times New Roman" w:hAnsi="Times New Roman" w:cs="Times New Roman"/>
          <w:sz w:val="24"/>
          <w:lang w:val="en-GB"/>
        </w:rPr>
        <w:t xml:space="preserve"> estimates of the impact of cooking with gas on personal exposure to PM</w:t>
      </w:r>
      <w:r w:rsidRPr="00BC4EC1">
        <w:rPr>
          <w:rFonts w:ascii="Times New Roman" w:hAnsi="Times New Roman" w:cs="Times New Roman"/>
          <w:sz w:val="24"/>
          <w:vertAlign w:val="subscript"/>
          <w:lang w:val="en-GB"/>
        </w:rPr>
        <w:t>2.5</w:t>
      </w:r>
      <w:r>
        <w:rPr>
          <w:rFonts w:ascii="Times New Roman" w:hAnsi="Times New Roman" w:cs="Times New Roman"/>
          <w:sz w:val="24"/>
          <w:lang w:val="en-GB"/>
        </w:rPr>
        <w:t>, only one measured CO (</w:t>
      </w:r>
      <w:r w:rsidR="00D3654E">
        <w:rPr>
          <w:rFonts w:ascii="Times New Roman" w:hAnsi="Times New Roman" w:cs="Times New Roman"/>
          <w:sz w:val="24"/>
          <w:lang w:val="en-GB"/>
        </w:rPr>
        <w:t xml:space="preserve">mean=0.68ppm; </w:t>
      </w:r>
      <w:proofErr w:type="spellStart"/>
      <w:r w:rsidR="00D3654E">
        <w:rPr>
          <w:rFonts w:ascii="Times New Roman" w:hAnsi="Times New Roman" w:cs="Times New Roman"/>
          <w:sz w:val="24"/>
          <w:lang w:val="en-GB"/>
        </w:rPr>
        <w:t>sd</w:t>
      </w:r>
      <w:proofErr w:type="spellEnd"/>
      <w:r w:rsidR="00D3654E">
        <w:rPr>
          <w:rFonts w:ascii="Times New Roman" w:hAnsi="Times New Roman" w:cs="Times New Roman"/>
          <w:sz w:val="24"/>
          <w:lang w:val="en-GB"/>
        </w:rPr>
        <w:t>=0.32</w:t>
      </w:r>
      <w:r>
        <w:rPr>
          <w:rFonts w:ascii="Times New Roman" w:hAnsi="Times New Roman" w:cs="Times New Roman"/>
          <w:sz w:val="24"/>
          <w:lang w:val="en-GB"/>
        </w:rPr>
        <w:t>). W</w:t>
      </w:r>
      <w:r w:rsidRPr="00270E0C">
        <w:rPr>
          <w:rFonts w:ascii="Times New Roman" w:hAnsi="Times New Roman" w:cs="Times New Roman"/>
          <w:sz w:val="24"/>
          <w:lang w:val="en-GB"/>
        </w:rPr>
        <w:t>eighted mean</w:t>
      </w:r>
      <w:r>
        <w:rPr>
          <w:rFonts w:ascii="Times New Roman" w:hAnsi="Times New Roman" w:cs="Times New Roman"/>
          <w:sz w:val="24"/>
          <w:lang w:val="en-GB"/>
        </w:rPr>
        <w:t xml:space="preserve"> levels of PM</w:t>
      </w:r>
      <w:r w:rsidR="00D3654E" w:rsidRPr="00995FAD">
        <w:rPr>
          <w:rFonts w:ascii="Times New Roman" w:hAnsi="Times New Roman" w:cs="Times New Roman"/>
          <w:sz w:val="24"/>
          <w:vertAlign w:val="subscript"/>
          <w:lang w:val="en-GB"/>
        </w:rPr>
        <w:t>2.5</w:t>
      </w:r>
      <w:r w:rsidRPr="00995FAD">
        <w:rPr>
          <w:rFonts w:ascii="Times New Roman" w:hAnsi="Times New Roman" w:cs="Times New Roman"/>
          <w:sz w:val="24"/>
          <w:vertAlign w:val="subscript"/>
          <w:lang w:val="en-GB"/>
        </w:rPr>
        <w:t xml:space="preserve"> </w:t>
      </w:r>
      <w:r w:rsidRPr="00270E0C">
        <w:rPr>
          <w:rFonts w:ascii="Times New Roman" w:hAnsi="Times New Roman" w:cs="Times New Roman"/>
          <w:sz w:val="24"/>
          <w:lang w:val="en-GB"/>
        </w:rPr>
        <w:t xml:space="preserve">were </w:t>
      </w:r>
      <w:r w:rsidR="00C82210">
        <w:rPr>
          <w:rFonts w:ascii="Times New Roman" w:hAnsi="Times New Roman" w:cs="Times New Roman"/>
          <w:sz w:val="24"/>
          <w:lang w:val="en-GB"/>
        </w:rPr>
        <w:t>0.</w:t>
      </w:r>
      <w:r w:rsidR="00F84577">
        <w:rPr>
          <w:rFonts w:ascii="Times New Roman" w:hAnsi="Times New Roman" w:cs="Times New Roman"/>
          <w:sz w:val="24"/>
          <w:lang w:val="en-GB"/>
        </w:rPr>
        <w:t>58</w:t>
      </w:r>
      <w:r w:rsidRPr="00270E0C">
        <w:rPr>
          <w:rFonts w:ascii="Times New Roman" w:hAnsi="Times New Roman" w:cs="Times New Roman"/>
          <w:sz w:val="24"/>
          <w:lang w:val="en-GB"/>
        </w:rPr>
        <w:t xml:space="preserve"> </w:t>
      </w:r>
      <w:r w:rsidR="00C82210">
        <w:rPr>
          <w:rFonts w:ascii="Times New Roman" w:hAnsi="Times New Roman" w:cs="Times New Roman"/>
          <w:sz w:val="24"/>
          <w:lang w:val="en-GB"/>
        </w:rPr>
        <w:t>m</w:t>
      </w:r>
      <w:r w:rsidR="001F6C96" w:rsidRPr="00270E0C">
        <w:rPr>
          <w:rFonts w:ascii="Times New Roman" w:hAnsi="Times New Roman" w:cs="Times New Roman"/>
          <w:sz w:val="24"/>
          <w:lang w:val="en-GB"/>
        </w:rPr>
        <w:t>g</w:t>
      </w:r>
      <w:r w:rsidRPr="00270E0C">
        <w:rPr>
          <w:rFonts w:ascii="Times New Roman" w:hAnsi="Times New Roman" w:cs="Times New Roman"/>
          <w:sz w:val="24"/>
          <w:lang w:val="en-GB"/>
        </w:rPr>
        <w:t>/m</w:t>
      </w:r>
      <w:r w:rsidRPr="00270E0C">
        <w:rPr>
          <w:rFonts w:ascii="Times New Roman" w:hAnsi="Times New Roman" w:cs="Times New Roman"/>
          <w:sz w:val="24"/>
          <w:vertAlign w:val="superscript"/>
          <w:lang w:val="en-GB"/>
        </w:rPr>
        <w:t>3</w:t>
      </w:r>
      <w:r w:rsidRPr="00270E0C">
        <w:rPr>
          <w:rFonts w:ascii="Times New Roman" w:hAnsi="Times New Roman" w:cs="Times New Roman"/>
          <w:sz w:val="24"/>
          <w:lang w:val="en-GB"/>
        </w:rPr>
        <w:t xml:space="preserve"> at baseline and </w:t>
      </w:r>
      <w:r w:rsidR="00C82210">
        <w:rPr>
          <w:rFonts w:ascii="Times New Roman" w:hAnsi="Times New Roman" w:cs="Times New Roman"/>
          <w:sz w:val="24"/>
          <w:lang w:val="en-GB"/>
        </w:rPr>
        <w:t>0.</w:t>
      </w:r>
      <w:r w:rsidR="00F84577">
        <w:rPr>
          <w:rFonts w:ascii="Times New Roman" w:hAnsi="Times New Roman" w:cs="Times New Roman"/>
          <w:sz w:val="24"/>
          <w:lang w:val="en-GB"/>
        </w:rPr>
        <w:t>2</w:t>
      </w:r>
      <w:r w:rsidR="001F6C96">
        <w:rPr>
          <w:rFonts w:ascii="Times New Roman" w:hAnsi="Times New Roman" w:cs="Times New Roman"/>
          <w:sz w:val="24"/>
          <w:lang w:val="en-GB"/>
        </w:rPr>
        <w:t>8</w:t>
      </w:r>
      <w:r w:rsidR="001F6C96" w:rsidRPr="00270E0C">
        <w:rPr>
          <w:rFonts w:ascii="Times New Roman" w:hAnsi="Times New Roman" w:cs="Times New Roman"/>
          <w:sz w:val="24"/>
          <w:lang w:val="en-GB"/>
        </w:rPr>
        <w:t xml:space="preserve"> </w:t>
      </w:r>
      <w:r w:rsidR="00C82210">
        <w:rPr>
          <w:rFonts w:ascii="Times New Roman" w:hAnsi="Times New Roman" w:cs="Times New Roman"/>
          <w:sz w:val="24"/>
          <w:lang w:val="en-GB"/>
        </w:rPr>
        <w:t>m</w:t>
      </w:r>
      <w:r w:rsidR="001F6C96" w:rsidRPr="00270E0C">
        <w:rPr>
          <w:rFonts w:ascii="Times New Roman" w:hAnsi="Times New Roman" w:cs="Times New Roman"/>
          <w:sz w:val="24"/>
          <w:lang w:val="en-GB"/>
        </w:rPr>
        <w:t>g</w:t>
      </w:r>
      <w:r w:rsidRPr="00270E0C">
        <w:rPr>
          <w:rFonts w:ascii="Times New Roman" w:hAnsi="Times New Roman" w:cs="Times New Roman"/>
          <w:sz w:val="24"/>
          <w:lang w:val="en-GB"/>
        </w:rPr>
        <w:t>/m</w:t>
      </w:r>
      <w:r w:rsidRPr="00270E0C">
        <w:rPr>
          <w:rFonts w:ascii="Times New Roman" w:hAnsi="Times New Roman" w:cs="Times New Roman"/>
          <w:sz w:val="24"/>
          <w:vertAlign w:val="superscript"/>
          <w:lang w:val="en-GB"/>
        </w:rPr>
        <w:t>3</w:t>
      </w:r>
      <w:r w:rsidRPr="00270E0C">
        <w:rPr>
          <w:rFonts w:ascii="Times New Roman" w:hAnsi="Times New Roman" w:cs="Times New Roman"/>
          <w:sz w:val="24"/>
          <w:lang w:val="en-GB"/>
        </w:rPr>
        <w:t xml:space="preserve"> post-intervention, with a weighted mean reduction of </w:t>
      </w:r>
      <w:r w:rsidR="00502B48">
        <w:rPr>
          <w:rFonts w:ascii="Times New Roman" w:hAnsi="Times New Roman" w:cs="Times New Roman"/>
          <w:sz w:val="24"/>
          <w:lang w:val="en-GB"/>
        </w:rPr>
        <w:t>7</w:t>
      </w:r>
      <w:r w:rsidR="00E77AE6">
        <w:rPr>
          <w:rFonts w:ascii="Times New Roman" w:hAnsi="Times New Roman" w:cs="Times New Roman"/>
          <w:sz w:val="24"/>
          <w:lang w:val="en-GB"/>
        </w:rPr>
        <w:t>4</w:t>
      </w:r>
      <w:r>
        <w:rPr>
          <w:rFonts w:ascii="Times New Roman" w:hAnsi="Times New Roman" w:cs="Times New Roman"/>
          <w:sz w:val="24"/>
          <w:lang w:val="en-GB"/>
        </w:rPr>
        <w:t>.</w:t>
      </w:r>
      <w:r w:rsidR="00E77AE6">
        <w:rPr>
          <w:rFonts w:ascii="Times New Roman" w:hAnsi="Times New Roman" w:cs="Times New Roman"/>
          <w:sz w:val="24"/>
          <w:lang w:val="en-GB"/>
        </w:rPr>
        <w:t>3</w:t>
      </w:r>
      <w:r w:rsidRPr="00270E0C">
        <w:rPr>
          <w:rFonts w:ascii="Times New Roman" w:hAnsi="Times New Roman" w:cs="Times New Roman"/>
          <w:sz w:val="24"/>
          <w:lang w:val="en-GB"/>
        </w:rPr>
        <w:t>% (</w:t>
      </w:r>
      <w:r w:rsidR="00E43F1E">
        <w:rPr>
          <w:rFonts w:ascii="Times New Roman" w:hAnsi="Times New Roman" w:cs="Times New Roman"/>
          <w:sz w:val="24"/>
          <w:lang w:val="en-GB"/>
        </w:rPr>
        <w:t>Figure 6</w:t>
      </w:r>
      <w:r w:rsidRPr="00270E0C">
        <w:rPr>
          <w:rFonts w:ascii="Times New Roman" w:hAnsi="Times New Roman" w:cs="Times New Roman"/>
          <w:sz w:val="24"/>
          <w:lang w:val="en-GB"/>
        </w:rPr>
        <w:t>).</w:t>
      </w:r>
    </w:p>
    <w:p w14:paraId="1917148B" w14:textId="779D2B1D" w:rsidR="00CB5011" w:rsidRPr="00A220AF" w:rsidRDefault="00BC4EC1" w:rsidP="00A220AF">
      <w:pPr>
        <w:spacing w:before="100" w:beforeAutospacing="1" w:after="100" w:afterAutospacing="1" w:line="360" w:lineRule="auto"/>
        <w:jc w:val="both"/>
        <w:rPr>
          <w:rFonts w:ascii="Times New Roman" w:hAnsi="Times New Roman" w:cs="Times New Roman"/>
          <w:sz w:val="24"/>
          <w:lang w:val="en-GB"/>
        </w:rPr>
      </w:pPr>
      <w:r w:rsidRPr="00270E0C">
        <w:rPr>
          <w:rFonts w:ascii="Times New Roman" w:hAnsi="Times New Roman" w:cs="Times New Roman"/>
          <w:sz w:val="24"/>
          <w:lang w:val="en-GB"/>
        </w:rPr>
        <w:t>In random effects meta-</w:t>
      </w:r>
      <w:proofErr w:type="gramStart"/>
      <w:r w:rsidRPr="00270E0C">
        <w:rPr>
          <w:rFonts w:ascii="Times New Roman" w:hAnsi="Times New Roman" w:cs="Times New Roman"/>
          <w:sz w:val="24"/>
          <w:lang w:val="en-GB"/>
        </w:rPr>
        <w:t>analysis</w:t>
      </w:r>
      <w:proofErr w:type="gramEnd"/>
      <w:r w:rsidRPr="00270E0C">
        <w:rPr>
          <w:rFonts w:ascii="Times New Roman" w:hAnsi="Times New Roman" w:cs="Times New Roman"/>
          <w:sz w:val="24"/>
          <w:lang w:val="en-GB"/>
        </w:rPr>
        <w:t xml:space="preserve"> the pooled effect estimate was </w:t>
      </w:r>
      <w:r>
        <w:rPr>
          <w:rFonts w:ascii="Times New Roman" w:hAnsi="Times New Roman" w:cs="Times New Roman"/>
          <w:sz w:val="24"/>
          <w:lang w:val="en-GB"/>
        </w:rPr>
        <w:t>-</w:t>
      </w:r>
      <w:r w:rsidR="00C82210">
        <w:rPr>
          <w:rFonts w:ascii="Times New Roman" w:hAnsi="Times New Roman" w:cs="Times New Roman"/>
          <w:sz w:val="24"/>
          <w:lang w:val="en-GB"/>
        </w:rPr>
        <w:t>0.</w:t>
      </w:r>
      <w:r w:rsidR="00E77AE6">
        <w:rPr>
          <w:rFonts w:ascii="Times New Roman" w:hAnsi="Times New Roman" w:cs="Times New Roman"/>
          <w:sz w:val="24"/>
          <w:lang w:val="en-GB"/>
        </w:rPr>
        <w:t>10</w:t>
      </w:r>
      <w:r>
        <w:rPr>
          <w:rFonts w:ascii="Times New Roman" w:hAnsi="Times New Roman" w:cs="Times New Roman"/>
          <w:sz w:val="24"/>
          <w:lang w:val="en-GB"/>
        </w:rPr>
        <w:t xml:space="preserve"> </w:t>
      </w:r>
      <w:r w:rsidR="00C82210">
        <w:rPr>
          <w:rFonts w:ascii="Times New Roman" w:hAnsi="Times New Roman" w:cs="Times New Roman"/>
          <w:sz w:val="24"/>
          <w:lang w:val="en-GB"/>
        </w:rPr>
        <w:t>m</w:t>
      </w:r>
      <w:r w:rsidRPr="00270E0C">
        <w:rPr>
          <w:rFonts w:ascii="Times New Roman" w:hAnsi="Times New Roman" w:cs="Times New Roman"/>
          <w:sz w:val="24"/>
          <w:lang w:val="en-GB"/>
        </w:rPr>
        <w:t>g/m</w:t>
      </w:r>
      <w:r w:rsidRPr="00270E0C">
        <w:rPr>
          <w:rFonts w:ascii="Times New Roman" w:hAnsi="Times New Roman" w:cs="Times New Roman"/>
          <w:sz w:val="24"/>
          <w:vertAlign w:val="superscript"/>
          <w:lang w:val="en-GB"/>
        </w:rPr>
        <w:t>3</w:t>
      </w:r>
      <w:r w:rsidRPr="00270E0C">
        <w:rPr>
          <w:rFonts w:ascii="Times New Roman" w:hAnsi="Times New Roman" w:cs="Times New Roman"/>
          <w:sz w:val="24"/>
          <w:lang w:val="en-GB"/>
        </w:rPr>
        <w:t xml:space="preserve"> (95%CI:</w:t>
      </w:r>
      <w:r>
        <w:rPr>
          <w:rFonts w:ascii="Times New Roman" w:hAnsi="Times New Roman" w:cs="Times New Roman"/>
          <w:sz w:val="24"/>
          <w:lang w:val="en-GB"/>
        </w:rPr>
        <w:t xml:space="preserve"> -</w:t>
      </w:r>
      <w:r w:rsidR="00C82210">
        <w:rPr>
          <w:rFonts w:ascii="Times New Roman" w:hAnsi="Times New Roman" w:cs="Times New Roman"/>
          <w:sz w:val="24"/>
          <w:lang w:val="en-GB"/>
        </w:rPr>
        <w:t>0.1</w:t>
      </w:r>
      <w:r w:rsidR="00E77AE6">
        <w:rPr>
          <w:rFonts w:ascii="Times New Roman" w:hAnsi="Times New Roman" w:cs="Times New Roman"/>
          <w:sz w:val="24"/>
          <w:lang w:val="en-GB"/>
        </w:rPr>
        <w:t>4</w:t>
      </w:r>
      <w:r w:rsidR="001F6C96">
        <w:rPr>
          <w:rFonts w:ascii="Times New Roman" w:hAnsi="Times New Roman" w:cs="Times New Roman"/>
          <w:sz w:val="24"/>
          <w:lang w:val="en-GB"/>
        </w:rPr>
        <w:t>, -</w:t>
      </w:r>
      <w:r w:rsidR="00C82210">
        <w:rPr>
          <w:rFonts w:ascii="Times New Roman" w:hAnsi="Times New Roman" w:cs="Times New Roman"/>
          <w:sz w:val="24"/>
          <w:lang w:val="en-GB"/>
        </w:rPr>
        <w:t>0.</w:t>
      </w:r>
      <w:r w:rsidR="00BA3DCF">
        <w:rPr>
          <w:rFonts w:ascii="Times New Roman" w:hAnsi="Times New Roman" w:cs="Times New Roman"/>
          <w:sz w:val="24"/>
          <w:lang w:val="en-GB"/>
        </w:rPr>
        <w:t>0</w:t>
      </w:r>
      <w:r w:rsidR="00521301">
        <w:rPr>
          <w:rFonts w:ascii="Times New Roman" w:hAnsi="Times New Roman" w:cs="Times New Roman"/>
          <w:sz w:val="24"/>
          <w:lang w:val="en-GB"/>
        </w:rPr>
        <w:t>6</w:t>
      </w:r>
      <w:r w:rsidRPr="00270E0C">
        <w:rPr>
          <w:rFonts w:ascii="Times New Roman" w:hAnsi="Times New Roman" w:cs="Times New Roman"/>
          <w:sz w:val="24"/>
          <w:lang w:val="en-GB"/>
        </w:rPr>
        <w:t xml:space="preserve">), with </w:t>
      </w:r>
      <w:r w:rsidR="00E77AE6">
        <w:rPr>
          <w:rFonts w:ascii="Times New Roman" w:hAnsi="Times New Roman" w:cs="Times New Roman"/>
          <w:sz w:val="24"/>
          <w:lang w:val="en-GB"/>
        </w:rPr>
        <w:t>significant</w:t>
      </w:r>
      <w:r w:rsidRPr="00270E0C">
        <w:rPr>
          <w:rFonts w:ascii="Times New Roman" w:hAnsi="Times New Roman" w:cs="Times New Roman"/>
          <w:sz w:val="24"/>
          <w:lang w:val="en-GB"/>
        </w:rPr>
        <w:t xml:space="preserve"> statistical heterogeneity (I</w:t>
      </w:r>
      <w:r w:rsidRPr="00270E0C">
        <w:rPr>
          <w:rFonts w:ascii="Times New Roman" w:hAnsi="Times New Roman" w:cs="Times New Roman"/>
          <w:sz w:val="24"/>
          <w:vertAlign w:val="superscript"/>
          <w:lang w:val="en-GB"/>
        </w:rPr>
        <w:t>2</w:t>
      </w:r>
      <w:r w:rsidRPr="00270E0C">
        <w:rPr>
          <w:rFonts w:ascii="Times New Roman" w:hAnsi="Times New Roman" w:cs="Times New Roman"/>
          <w:sz w:val="24"/>
          <w:lang w:val="en-GB"/>
        </w:rPr>
        <w:t>=</w:t>
      </w:r>
      <w:r w:rsidR="00E77AE6">
        <w:rPr>
          <w:rFonts w:ascii="Times New Roman" w:hAnsi="Times New Roman" w:cs="Times New Roman"/>
          <w:sz w:val="24"/>
          <w:lang w:val="en-GB"/>
        </w:rPr>
        <w:t>84</w:t>
      </w:r>
      <w:r w:rsidRPr="00270E0C">
        <w:rPr>
          <w:rFonts w:ascii="Times New Roman" w:hAnsi="Times New Roman" w:cs="Times New Roman"/>
          <w:sz w:val="24"/>
          <w:lang w:val="en-GB"/>
        </w:rPr>
        <w:t>%), Figure S</w:t>
      </w:r>
      <w:r>
        <w:rPr>
          <w:rFonts w:ascii="Times New Roman" w:hAnsi="Times New Roman" w:cs="Times New Roman"/>
          <w:sz w:val="24"/>
          <w:lang w:val="en-GB"/>
        </w:rPr>
        <w:t>13a</w:t>
      </w:r>
      <w:r w:rsidRPr="00270E0C">
        <w:rPr>
          <w:rFonts w:ascii="Times New Roman" w:hAnsi="Times New Roman" w:cs="Times New Roman"/>
          <w:sz w:val="24"/>
          <w:lang w:val="en-GB"/>
        </w:rPr>
        <w:t xml:space="preserve">. Tests for publication bias were non-significant for </w:t>
      </w:r>
      <w:r>
        <w:rPr>
          <w:rFonts w:ascii="Times New Roman" w:hAnsi="Times New Roman" w:cs="Times New Roman"/>
          <w:sz w:val="24"/>
          <w:lang w:val="en-GB"/>
        </w:rPr>
        <w:t xml:space="preserve">the </w:t>
      </w:r>
      <w:proofErr w:type="spellStart"/>
      <w:r w:rsidRPr="00270E0C">
        <w:rPr>
          <w:rFonts w:ascii="Times New Roman" w:hAnsi="Times New Roman" w:cs="Times New Roman"/>
          <w:sz w:val="24"/>
          <w:lang w:val="en-GB"/>
        </w:rPr>
        <w:t>Begg</w:t>
      </w:r>
      <w:proofErr w:type="spellEnd"/>
      <w:r w:rsidRPr="00270E0C">
        <w:rPr>
          <w:rFonts w:ascii="Times New Roman" w:hAnsi="Times New Roman" w:cs="Times New Roman"/>
          <w:sz w:val="24"/>
          <w:lang w:val="en-GB"/>
        </w:rPr>
        <w:t xml:space="preserve"> test (p=0.</w:t>
      </w:r>
      <w:r w:rsidR="00E77AE6">
        <w:rPr>
          <w:rFonts w:ascii="Times New Roman" w:hAnsi="Times New Roman" w:cs="Times New Roman"/>
          <w:sz w:val="24"/>
          <w:lang w:val="en-GB"/>
        </w:rPr>
        <w:t>536</w:t>
      </w:r>
      <w:r w:rsidRPr="00270E0C">
        <w:rPr>
          <w:rFonts w:ascii="Times New Roman" w:hAnsi="Times New Roman" w:cs="Times New Roman"/>
          <w:sz w:val="24"/>
          <w:lang w:val="en-GB"/>
        </w:rPr>
        <w:t xml:space="preserve">) </w:t>
      </w:r>
      <w:r>
        <w:rPr>
          <w:rFonts w:ascii="Times New Roman" w:hAnsi="Times New Roman" w:cs="Times New Roman"/>
          <w:sz w:val="24"/>
          <w:lang w:val="en-GB"/>
        </w:rPr>
        <w:t xml:space="preserve">and </w:t>
      </w:r>
      <w:r w:rsidRPr="00270E0C">
        <w:rPr>
          <w:rFonts w:ascii="Times New Roman" w:hAnsi="Times New Roman" w:cs="Times New Roman"/>
          <w:sz w:val="24"/>
          <w:lang w:val="en-GB"/>
        </w:rPr>
        <w:t>Egger’s test (p=0.</w:t>
      </w:r>
      <w:r w:rsidR="00E77AE6">
        <w:rPr>
          <w:rFonts w:ascii="Times New Roman" w:hAnsi="Times New Roman" w:cs="Times New Roman"/>
          <w:sz w:val="24"/>
          <w:lang w:val="en-GB"/>
        </w:rPr>
        <w:t>066</w:t>
      </w:r>
      <w:r w:rsidRPr="00270E0C">
        <w:rPr>
          <w:rFonts w:ascii="Times New Roman" w:hAnsi="Times New Roman" w:cs="Times New Roman"/>
          <w:sz w:val="24"/>
          <w:lang w:val="en-GB"/>
        </w:rPr>
        <w:t>)</w:t>
      </w:r>
      <w:r>
        <w:rPr>
          <w:rFonts w:ascii="Times New Roman" w:hAnsi="Times New Roman" w:cs="Times New Roman"/>
          <w:sz w:val="24"/>
          <w:lang w:val="en-GB"/>
        </w:rPr>
        <w:t>, Figure S13b</w:t>
      </w:r>
      <w:r w:rsidRPr="00270E0C">
        <w:rPr>
          <w:rFonts w:ascii="Times New Roman" w:hAnsi="Times New Roman" w:cs="Times New Roman"/>
          <w:sz w:val="24"/>
          <w:lang w:val="en-GB"/>
        </w:rPr>
        <w:t xml:space="preserve">. </w:t>
      </w:r>
    </w:p>
    <w:bookmarkEnd w:id="15"/>
    <w:p w14:paraId="688BBB2B" w14:textId="0146DA9E" w:rsidR="00CE37F9" w:rsidRPr="00A220AF" w:rsidRDefault="00A220AF" w:rsidP="00606551">
      <w:pPr>
        <w:pStyle w:val="Heading2"/>
        <w:spacing w:before="100" w:beforeAutospacing="1" w:after="100" w:afterAutospacing="1" w:line="360" w:lineRule="auto"/>
        <w:jc w:val="both"/>
        <w:rPr>
          <w:rFonts w:ascii="Times New Roman" w:hAnsi="Times New Roman" w:cs="Times New Roman"/>
          <w:b/>
          <w:bCs/>
          <w:i/>
          <w:sz w:val="24"/>
          <w:szCs w:val="24"/>
          <w:lang w:val="en-GB"/>
        </w:rPr>
      </w:pPr>
      <w:r w:rsidRPr="00A220AF">
        <w:rPr>
          <w:rFonts w:ascii="Times New Roman" w:hAnsi="Times New Roman" w:cs="Times New Roman"/>
          <w:b/>
          <w:bCs/>
          <w:i/>
          <w:sz w:val="24"/>
          <w:szCs w:val="24"/>
          <w:lang w:val="en-GB"/>
        </w:rPr>
        <w:t>7. Cooking with electricity</w:t>
      </w:r>
    </w:p>
    <w:p w14:paraId="5E815E57" w14:textId="66D8302B" w:rsidR="00A220AF" w:rsidRDefault="00A220AF" w:rsidP="00606551">
      <w:pPr>
        <w:spacing w:before="100" w:beforeAutospacing="1" w:after="100" w:afterAutospacing="1" w:line="360" w:lineRule="auto"/>
        <w:jc w:val="both"/>
        <w:rPr>
          <w:rFonts w:ascii="Times New Roman" w:hAnsi="Times New Roman" w:cs="Times New Roman"/>
          <w:sz w:val="24"/>
          <w:lang w:val="en-GB"/>
        </w:rPr>
      </w:pPr>
      <w:r>
        <w:rPr>
          <w:rFonts w:ascii="Times New Roman" w:hAnsi="Times New Roman" w:cs="Times New Roman"/>
          <w:sz w:val="24"/>
          <w:lang w:val="en-GB"/>
        </w:rPr>
        <w:t>Five</w:t>
      </w:r>
      <w:r w:rsidR="00E177A8">
        <w:rPr>
          <w:rFonts w:ascii="Times New Roman" w:hAnsi="Times New Roman" w:cs="Times New Roman"/>
          <w:sz w:val="24"/>
          <w:lang w:val="en-GB"/>
        </w:rPr>
        <w:t xml:space="preserve"> </w:t>
      </w:r>
      <w:r w:rsidR="00CE37F9" w:rsidRPr="00270E0C">
        <w:rPr>
          <w:rFonts w:ascii="Times New Roman" w:hAnsi="Times New Roman" w:cs="Times New Roman"/>
          <w:sz w:val="24"/>
          <w:lang w:val="en-GB"/>
        </w:rPr>
        <w:t>stud</w:t>
      </w:r>
      <w:r w:rsidR="00E177A8">
        <w:rPr>
          <w:rFonts w:ascii="Times New Roman" w:hAnsi="Times New Roman" w:cs="Times New Roman"/>
          <w:sz w:val="24"/>
          <w:lang w:val="en-GB"/>
        </w:rPr>
        <w:t>ies</w:t>
      </w:r>
      <w:r w:rsidR="00CE37F9" w:rsidRPr="00270E0C">
        <w:rPr>
          <w:rFonts w:ascii="Times New Roman" w:hAnsi="Times New Roman" w:cs="Times New Roman"/>
          <w:sz w:val="24"/>
          <w:lang w:val="en-GB"/>
        </w:rPr>
        <w:t xml:space="preserve"> </w:t>
      </w:r>
      <w:r>
        <w:rPr>
          <w:rFonts w:ascii="Times New Roman" w:hAnsi="Times New Roman" w:cs="Times New Roman"/>
          <w:sz w:val="24"/>
          <w:lang w:val="en-GB"/>
        </w:rPr>
        <w:t xml:space="preserve">(all cross-sectional) </w:t>
      </w:r>
      <w:r w:rsidR="00CE37F9" w:rsidRPr="00270E0C">
        <w:rPr>
          <w:rFonts w:ascii="Times New Roman" w:hAnsi="Times New Roman" w:cs="Times New Roman"/>
          <w:sz w:val="24"/>
          <w:lang w:val="en-GB"/>
        </w:rPr>
        <w:t xml:space="preserve">examined an intervention </w:t>
      </w:r>
      <w:r>
        <w:rPr>
          <w:rFonts w:ascii="Times New Roman" w:hAnsi="Times New Roman" w:cs="Times New Roman"/>
          <w:sz w:val="24"/>
          <w:lang w:val="en-GB"/>
        </w:rPr>
        <w:t>using</w:t>
      </w:r>
      <w:r w:rsidR="00CE37F9" w:rsidRPr="00270E0C">
        <w:rPr>
          <w:rFonts w:ascii="Times New Roman" w:hAnsi="Times New Roman" w:cs="Times New Roman"/>
          <w:sz w:val="24"/>
          <w:lang w:val="en-GB"/>
        </w:rPr>
        <w:t xml:space="preserve"> electricity for cooking</w:t>
      </w:r>
      <w:r>
        <w:rPr>
          <w:rFonts w:ascii="Times New Roman" w:hAnsi="Times New Roman" w:cs="Times New Roman"/>
          <w:sz w:val="24"/>
          <w:lang w:val="en-GB"/>
        </w:rPr>
        <w:t xml:space="preserve"> providing 6 estimates for kitchen PM, 2 estimates for kitchen CO and one for personal PM (with no estimates for personal CO), Table S</w:t>
      </w:r>
      <w:r w:rsidR="00684743">
        <w:rPr>
          <w:rFonts w:ascii="Times New Roman" w:hAnsi="Times New Roman" w:cs="Times New Roman"/>
          <w:sz w:val="24"/>
          <w:lang w:val="en-GB"/>
        </w:rPr>
        <w:t>7</w:t>
      </w:r>
      <w:r w:rsidR="00E177A8">
        <w:rPr>
          <w:rFonts w:ascii="Times New Roman" w:hAnsi="Times New Roman" w:cs="Times New Roman"/>
          <w:sz w:val="24"/>
          <w:lang w:val="en-GB"/>
        </w:rPr>
        <w:t xml:space="preserve">. </w:t>
      </w:r>
      <w:r w:rsidR="00641D3B">
        <w:rPr>
          <w:rFonts w:ascii="Times New Roman" w:hAnsi="Times New Roman" w:cs="Times New Roman"/>
          <w:sz w:val="24"/>
          <w:lang w:val="en-GB"/>
        </w:rPr>
        <w:t xml:space="preserve">Study locations included Nepal, Paraguay and Nigeria. </w:t>
      </w:r>
    </w:p>
    <w:p w14:paraId="19ADD481" w14:textId="77777777" w:rsidR="00E56413" w:rsidRPr="00270E0C" w:rsidRDefault="00E56413" w:rsidP="00E56413">
      <w:pPr>
        <w:pStyle w:val="Heading3"/>
        <w:spacing w:before="100" w:beforeAutospacing="1" w:after="100" w:afterAutospacing="1" w:line="360" w:lineRule="auto"/>
        <w:jc w:val="both"/>
        <w:rPr>
          <w:rFonts w:ascii="Times New Roman" w:hAnsi="Times New Roman" w:cs="Times New Roman"/>
          <w:b/>
          <w:color w:val="auto"/>
          <w:sz w:val="24"/>
          <w:u w:val="single"/>
          <w:lang w:val="en-GB"/>
        </w:rPr>
      </w:pPr>
      <w:r w:rsidRPr="00270E0C">
        <w:rPr>
          <w:rFonts w:ascii="Times New Roman" w:hAnsi="Times New Roman" w:cs="Times New Roman"/>
          <w:color w:val="auto"/>
          <w:sz w:val="24"/>
          <w:u w:val="single"/>
          <w:lang w:val="en-GB"/>
        </w:rPr>
        <w:t>Kitchen concentrations: particulate matter</w:t>
      </w:r>
    </w:p>
    <w:p w14:paraId="65BAAB6F" w14:textId="36468994" w:rsidR="00E56413" w:rsidRPr="00270E0C" w:rsidRDefault="00E56413" w:rsidP="00E56413">
      <w:pPr>
        <w:spacing w:before="100" w:beforeAutospacing="1" w:after="100" w:afterAutospacing="1" w:line="360" w:lineRule="auto"/>
        <w:jc w:val="both"/>
        <w:rPr>
          <w:rFonts w:ascii="Times New Roman" w:hAnsi="Times New Roman" w:cs="Times New Roman"/>
          <w:sz w:val="24"/>
          <w:lang w:val="en-GB"/>
        </w:rPr>
      </w:pPr>
      <w:r w:rsidRPr="00270E0C">
        <w:rPr>
          <w:rFonts w:ascii="Times New Roman" w:hAnsi="Times New Roman" w:cs="Times New Roman"/>
          <w:sz w:val="24"/>
          <w:lang w:val="en-GB"/>
        </w:rPr>
        <w:t xml:space="preserve">For kitchen PM, weighted means were </w:t>
      </w:r>
      <w:r w:rsidR="00C82210">
        <w:rPr>
          <w:rFonts w:ascii="Times New Roman" w:hAnsi="Times New Roman" w:cs="Times New Roman"/>
          <w:sz w:val="24"/>
          <w:lang w:val="en-GB"/>
        </w:rPr>
        <w:t>0.</w:t>
      </w:r>
      <w:r w:rsidR="00521301">
        <w:rPr>
          <w:rFonts w:ascii="Times New Roman" w:hAnsi="Times New Roman" w:cs="Times New Roman"/>
          <w:sz w:val="24"/>
          <w:lang w:val="en-GB"/>
        </w:rPr>
        <w:t>60</w:t>
      </w:r>
      <w:r w:rsidRPr="00270E0C">
        <w:rPr>
          <w:rFonts w:ascii="Times New Roman" w:hAnsi="Times New Roman" w:cs="Times New Roman"/>
          <w:sz w:val="24"/>
          <w:lang w:val="en-GB"/>
        </w:rPr>
        <w:t xml:space="preserve"> </w:t>
      </w:r>
      <w:r w:rsidR="00C82210">
        <w:rPr>
          <w:rFonts w:ascii="Times New Roman" w:hAnsi="Times New Roman" w:cs="Times New Roman"/>
          <w:sz w:val="24"/>
          <w:lang w:val="en-GB"/>
        </w:rPr>
        <w:t>mg</w:t>
      </w:r>
      <w:r w:rsidRPr="00270E0C">
        <w:rPr>
          <w:rFonts w:ascii="Times New Roman" w:hAnsi="Times New Roman" w:cs="Times New Roman"/>
          <w:sz w:val="24"/>
          <w:lang w:val="en-GB"/>
        </w:rPr>
        <w:t>/m</w:t>
      </w:r>
      <w:r w:rsidRPr="00270E0C">
        <w:rPr>
          <w:rFonts w:ascii="Times New Roman" w:hAnsi="Times New Roman" w:cs="Times New Roman"/>
          <w:sz w:val="24"/>
          <w:vertAlign w:val="superscript"/>
          <w:lang w:val="en-GB"/>
        </w:rPr>
        <w:t>3</w:t>
      </w:r>
      <w:r w:rsidRPr="00270E0C">
        <w:rPr>
          <w:rFonts w:ascii="Times New Roman" w:hAnsi="Times New Roman" w:cs="Times New Roman"/>
          <w:sz w:val="24"/>
          <w:lang w:val="en-GB"/>
        </w:rPr>
        <w:t xml:space="preserve"> at baseline and </w:t>
      </w:r>
      <w:r w:rsidR="00C82210">
        <w:rPr>
          <w:rFonts w:ascii="Times New Roman" w:hAnsi="Times New Roman" w:cs="Times New Roman"/>
          <w:sz w:val="24"/>
          <w:lang w:val="en-GB"/>
        </w:rPr>
        <w:t>0.0</w:t>
      </w:r>
      <w:r w:rsidR="001F6C96">
        <w:rPr>
          <w:rFonts w:ascii="Times New Roman" w:hAnsi="Times New Roman" w:cs="Times New Roman"/>
          <w:sz w:val="24"/>
          <w:lang w:val="en-GB"/>
        </w:rPr>
        <w:t>8</w:t>
      </w:r>
      <w:r w:rsidR="001F6C96" w:rsidRPr="00270E0C">
        <w:rPr>
          <w:rFonts w:ascii="Times New Roman" w:hAnsi="Times New Roman" w:cs="Times New Roman"/>
          <w:sz w:val="24"/>
          <w:lang w:val="en-GB"/>
        </w:rPr>
        <w:t xml:space="preserve"> </w:t>
      </w:r>
      <w:r w:rsidR="00C82210">
        <w:rPr>
          <w:rFonts w:ascii="Times New Roman" w:hAnsi="Times New Roman" w:cs="Times New Roman"/>
          <w:sz w:val="24"/>
          <w:lang w:val="en-GB"/>
        </w:rPr>
        <w:t>mg</w:t>
      </w:r>
      <w:r w:rsidRPr="00270E0C">
        <w:rPr>
          <w:rFonts w:ascii="Times New Roman" w:hAnsi="Times New Roman" w:cs="Times New Roman"/>
          <w:sz w:val="24"/>
          <w:lang w:val="en-GB"/>
        </w:rPr>
        <w:t>/m</w:t>
      </w:r>
      <w:r w:rsidRPr="00270E0C">
        <w:rPr>
          <w:rFonts w:ascii="Times New Roman" w:hAnsi="Times New Roman" w:cs="Times New Roman"/>
          <w:sz w:val="24"/>
          <w:vertAlign w:val="superscript"/>
          <w:lang w:val="en-GB"/>
        </w:rPr>
        <w:t>3</w:t>
      </w:r>
      <w:r w:rsidRPr="00270E0C">
        <w:rPr>
          <w:rFonts w:ascii="Times New Roman" w:hAnsi="Times New Roman" w:cs="Times New Roman"/>
          <w:sz w:val="24"/>
          <w:lang w:val="en-GB"/>
        </w:rPr>
        <w:t xml:space="preserve"> post-intervention, with a weighted mean reduction of </w:t>
      </w:r>
      <w:r w:rsidR="00521301">
        <w:rPr>
          <w:rFonts w:ascii="Times New Roman" w:hAnsi="Times New Roman" w:cs="Times New Roman"/>
          <w:sz w:val="24"/>
          <w:lang w:val="en-GB"/>
        </w:rPr>
        <w:t>8</w:t>
      </w:r>
      <w:r w:rsidR="004E13E8">
        <w:rPr>
          <w:rFonts w:ascii="Times New Roman" w:hAnsi="Times New Roman" w:cs="Times New Roman"/>
          <w:sz w:val="24"/>
          <w:lang w:val="en-GB"/>
        </w:rPr>
        <w:t>6</w:t>
      </w:r>
      <w:r>
        <w:rPr>
          <w:rFonts w:ascii="Times New Roman" w:hAnsi="Times New Roman" w:cs="Times New Roman"/>
          <w:sz w:val="24"/>
          <w:lang w:val="en-GB"/>
        </w:rPr>
        <w:t>.</w:t>
      </w:r>
      <w:r w:rsidR="004E13E8">
        <w:rPr>
          <w:rFonts w:ascii="Times New Roman" w:hAnsi="Times New Roman" w:cs="Times New Roman"/>
          <w:sz w:val="24"/>
          <w:lang w:val="en-GB"/>
        </w:rPr>
        <w:t>2</w:t>
      </w:r>
      <w:r w:rsidRPr="00270E0C">
        <w:rPr>
          <w:rFonts w:ascii="Times New Roman" w:hAnsi="Times New Roman" w:cs="Times New Roman"/>
          <w:sz w:val="24"/>
          <w:lang w:val="en-GB"/>
        </w:rPr>
        <w:t>% (</w:t>
      </w:r>
      <w:r w:rsidR="00E43F1E">
        <w:rPr>
          <w:rFonts w:ascii="Times New Roman" w:hAnsi="Times New Roman" w:cs="Times New Roman"/>
          <w:sz w:val="24"/>
          <w:lang w:val="en-GB"/>
        </w:rPr>
        <w:t>Figure 6</w:t>
      </w:r>
      <w:r w:rsidRPr="00270E0C">
        <w:rPr>
          <w:rFonts w:ascii="Times New Roman" w:hAnsi="Times New Roman" w:cs="Times New Roman"/>
          <w:sz w:val="24"/>
          <w:lang w:val="en-GB"/>
        </w:rPr>
        <w:t>).</w:t>
      </w:r>
      <w:r>
        <w:rPr>
          <w:rFonts w:ascii="Times New Roman" w:hAnsi="Times New Roman" w:cs="Times New Roman"/>
          <w:sz w:val="24"/>
          <w:lang w:val="en-GB"/>
        </w:rPr>
        <w:t xml:space="preserve"> </w:t>
      </w:r>
      <w:r w:rsidRPr="00270E0C">
        <w:rPr>
          <w:rFonts w:ascii="Times New Roman" w:hAnsi="Times New Roman" w:cs="Times New Roman"/>
          <w:sz w:val="24"/>
          <w:lang w:val="en-GB"/>
        </w:rPr>
        <w:t xml:space="preserve">In random effects meta-analysis </w:t>
      </w:r>
      <w:r>
        <w:rPr>
          <w:rFonts w:ascii="Times New Roman" w:hAnsi="Times New Roman" w:cs="Times New Roman"/>
          <w:sz w:val="24"/>
          <w:lang w:val="en-GB"/>
        </w:rPr>
        <w:t>(I</w:t>
      </w:r>
      <w:r w:rsidRPr="00E56413">
        <w:rPr>
          <w:rFonts w:ascii="Times New Roman" w:hAnsi="Times New Roman" w:cs="Times New Roman"/>
          <w:sz w:val="24"/>
          <w:vertAlign w:val="superscript"/>
          <w:lang w:val="en-GB"/>
        </w:rPr>
        <w:t>2</w:t>
      </w:r>
      <w:r>
        <w:rPr>
          <w:rFonts w:ascii="Times New Roman" w:hAnsi="Times New Roman" w:cs="Times New Roman"/>
          <w:sz w:val="24"/>
          <w:lang w:val="en-GB"/>
        </w:rPr>
        <w:t xml:space="preserve">=95%) </w:t>
      </w:r>
      <w:r w:rsidRPr="00270E0C">
        <w:rPr>
          <w:rFonts w:ascii="Times New Roman" w:hAnsi="Times New Roman" w:cs="Times New Roman"/>
          <w:sz w:val="24"/>
          <w:lang w:val="en-GB"/>
        </w:rPr>
        <w:t xml:space="preserve">the pooled effect estimate was </w:t>
      </w:r>
      <w:r>
        <w:rPr>
          <w:rFonts w:ascii="Times New Roman" w:hAnsi="Times New Roman" w:cs="Times New Roman"/>
          <w:sz w:val="24"/>
          <w:lang w:val="en-GB"/>
        </w:rPr>
        <w:t>-</w:t>
      </w:r>
      <w:r w:rsidR="00C82210">
        <w:rPr>
          <w:rFonts w:ascii="Times New Roman" w:hAnsi="Times New Roman" w:cs="Times New Roman"/>
          <w:sz w:val="24"/>
          <w:lang w:val="en-GB"/>
        </w:rPr>
        <w:t>0.</w:t>
      </w:r>
      <w:r w:rsidR="001F6C96">
        <w:rPr>
          <w:rFonts w:ascii="Times New Roman" w:hAnsi="Times New Roman" w:cs="Times New Roman"/>
          <w:sz w:val="24"/>
          <w:lang w:val="en-GB"/>
        </w:rPr>
        <w:t>45</w:t>
      </w:r>
      <w:r w:rsidR="00C82210">
        <w:rPr>
          <w:rFonts w:ascii="Times New Roman" w:hAnsi="Times New Roman" w:cs="Times New Roman"/>
          <w:sz w:val="24"/>
          <w:lang w:val="en-GB"/>
        </w:rPr>
        <w:t xml:space="preserve"> m</w:t>
      </w:r>
      <w:r w:rsidRPr="00270E0C">
        <w:rPr>
          <w:rFonts w:ascii="Times New Roman" w:hAnsi="Times New Roman" w:cs="Times New Roman"/>
          <w:sz w:val="24"/>
          <w:lang w:val="en-GB"/>
        </w:rPr>
        <w:t>g/m</w:t>
      </w:r>
      <w:r w:rsidRPr="00270E0C">
        <w:rPr>
          <w:rFonts w:ascii="Times New Roman" w:hAnsi="Times New Roman" w:cs="Times New Roman"/>
          <w:sz w:val="24"/>
          <w:vertAlign w:val="superscript"/>
          <w:lang w:val="en-GB"/>
        </w:rPr>
        <w:t>3</w:t>
      </w:r>
      <w:r w:rsidRPr="00270E0C">
        <w:rPr>
          <w:rFonts w:ascii="Times New Roman" w:hAnsi="Times New Roman" w:cs="Times New Roman"/>
          <w:sz w:val="24"/>
          <w:lang w:val="en-GB"/>
        </w:rPr>
        <w:t xml:space="preserve"> (95%CI:</w:t>
      </w:r>
      <w:r>
        <w:rPr>
          <w:rFonts w:ascii="Times New Roman" w:hAnsi="Times New Roman" w:cs="Times New Roman"/>
          <w:sz w:val="24"/>
          <w:lang w:val="en-GB"/>
        </w:rPr>
        <w:t xml:space="preserve"> -</w:t>
      </w:r>
      <w:r w:rsidR="00C82210">
        <w:rPr>
          <w:rFonts w:ascii="Times New Roman" w:hAnsi="Times New Roman" w:cs="Times New Roman"/>
          <w:sz w:val="24"/>
          <w:lang w:val="en-GB"/>
        </w:rPr>
        <w:t>0.</w:t>
      </w:r>
      <w:r>
        <w:rPr>
          <w:rFonts w:ascii="Times New Roman" w:hAnsi="Times New Roman" w:cs="Times New Roman"/>
          <w:sz w:val="24"/>
          <w:lang w:val="en-GB"/>
        </w:rPr>
        <w:t>7</w:t>
      </w:r>
      <w:r w:rsidR="003C708F">
        <w:rPr>
          <w:rFonts w:ascii="Times New Roman" w:hAnsi="Times New Roman" w:cs="Times New Roman"/>
          <w:sz w:val="24"/>
          <w:lang w:val="en-GB"/>
        </w:rPr>
        <w:t>7</w:t>
      </w:r>
      <w:r w:rsidR="001F6C96">
        <w:rPr>
          <w:rFonts w:ascii="Times New Roman" w:hAnsi="Times New Roman" w:cs="Times New Roman"/>
          <w:sz w:val="24"/>
          <w:lang w:val="en-GB"/>
        </w:rPr>
        <w:t>, -</w:t>
      </w:r>
      <w:r w:rsidR="00C82210">
        <w:rPr>
          <w:rFonts w:ascii="Times New Roman" w:hAnsi="Times New Roman" w:cs="Times New Roman"/>
          <w:sz w:val="24"/>
          <w:lang w:val="en-GB"/>
        </w:rPr>
        <w:t>0.</w:t>
      </w:r>
      <w:r>
        <w:rPr>
          <w:rFonts w:ascii="Times New Roman" w:hAnsi="Times New Roman" w:cs="Times New Roman"/>
          <w:sz w:val="24"/>
          <w:lang w:val="en-GB"/>
        </w:rPr>
        <w:t>1</w:t>
      </w:r>
      <w:r w:rsidR="003C708F">
        <w:rPr>
          <w:rFonts w:ascii="Times New Roman" w:hAnsi="Times New Roman" w:cs="Times New Roman"/>
          <w:sz w:val="24"/>
          <w:lang w:val="en-GB"/>
        </w:rPr>
        <w:t>4</w:t>
      </w:r>
      <w:r w:rsidRPr="00270E0C">
        <w:rPr>
          <w:rFonts w:ascii="Times New Roman" w:hAnsi="Times New Roman" w:cs="Times New Roman"/>
          <w:sz w:val="24"/>
          <w:lang w:val="en-GB"/>
        </w:rPr>
        <w:t>),</w:t>
      </w:r>
      <w:r>
        <w:rPr>
          <w:rFonts w:ascii="Times New Roman" w:hAnsi="Times New Roman" w:cs="Times New Roman"/>
          <w:sz w:val="24"/>
          <w:lang w:val="en-GB"/>
        </w:rPr>
        <w:t xml:space="preserve"> </w:t>
      </w:r>
      <w:r w:rsidRPr="00270E0C">
        <w:rPr>
          <w:rFonts w:ascii="Times New Roman" w:hAnsi="Times New Roman" w:cs="Times New Roman"/>
          <w:sz w:val="24"/>
          <w:lang w:val="en-GB"/>
        </w:rPr>
        <w:t>Figure S</w:t>
      </w:r>
      <w:r>
        <w:rPr>
          <w:rFonts w:ascii="Times New Roman" w:hAnsi="Times New Roman" w:cs="Times New Roman"/>
          <w:sz w:val="24"/>
          <w:lang w:val="en-GB"/>
        </w:rPr>
        <w:t>14a</w:t>
      </w:r>
      <w:r w:rsidRPr="00270E0C">
        <w:rPr>
          <w:rFonts w:ascii="Times New Roman" w:hAnsi="Times New Roman" w:cs="Times New Roman"/>
          <w:sz w:val="24"/>
          <w:lang w:val="en-GB"/>
        </w:rPr>
        <w:t xml:space="preserve">. Tests for publication bias were non-significant for </w:t>
      </w:r>
      <w:proofErr w:type="spellStart"/>
      <w:r w:rsidRPr="00270E0C">
        <w:rPr>
          <w:rFonts w:ascii="Times New Roman" w:hAnsi="Times New Roman" w:cs="Times New Roman"/>
          <w:sz w:val="24"/>
          <w:lang w:val="en-GB"/>
        </w:rPr>
        <w:t>Begg</w:t>
      </w:r>
      <w:r w:rsidR="00C82210">
        <w:rPr>
          <w:rFonts w:ascii="Times New Roman" w:hAnsi="Times New Roman" w:cs="Times New Roman"/>
          <w:sz w:val="24"/>
          <w:lang w:val="en-GB"/>
        </w:rPr>
        <w:t>’s</w:t>
      </w:r>
      <w:proofErr w:type="spellEnd"/>
      <w:r w:rsidRPr="00270E0C">
        <w:rPr>
          <w:rFonts w:ascii="Times New Roman" w:hAnsi="Times New Roman" w:cs="Times New Roman"/>
          <w:sz w:val="24"/>
          <w:lang w:val="en-GB"/>
        </w:rPr>
        <w:t xml:space="preserve"> (p=0.</w:t>
      </w:r>
      <w:r>
        <w:rPr>
          <w:rFonts w:ascii="Times New Roman" w:hAnsi="Times New Roman" w:cs="Times New Roman"/>
          <w:sz w:val="24"/>
          <w:lang w:val="en-GB"/>
        </w:rPr>
        <w:t>452</w:t>
      </w:r>
      <w:r w:rsidRPr="00270E0C">
        <w:rPr>
          <w:rFonts w:ascii="Times New Roman" w:hAnsi="Times New Roman" w:cs="Times New Roman"/>
          <w:sz w:val="24"/>
          <w:lang w:val="en-GB"/>
        </w:rPr>
        <w:t>)</w:t>
      </w:r>
      <w:r>
        <w:rPr>
          <w:rFonts w:ascii="Times New Roman" w:hAnsi="Times New Roman" w:cs="Times New Roman"/>
          <w:sz w:val="24"/>
          <w:lang w:val="en-GB"/>
        </w:rPr>
        <w:t xml:space="preserve"> and Egger’s (p=0.292) tests, Figure S14b</w:t>
      </w:r>
      <w:r w:rsidRPr="00270E0C">
        <w:rPr>
          <w:rFonts w:ascii="Times New Roman" w:hAnsi="Times New Roman" w:cs="Times New Roman"/>
          <w:sz w:val="24"/>
          <w:lang w:val="en-GB"/>
        </w:rPr>
        <w:t xml:space="preserve">. </w:t>
      </w:r>
    </w:p>
    <w:p w14:paraId="454FB11E" w14:textId="77777777" w:rsidR="00E56413" w:rsidRPr="00270E0C" w:rsidRDefault="00E56413" w:rsidP="00E56413">
      <w:pPr>
        <w:pStyle w:val="Heading3"/>
        <w:spacing w:before="100" w:beforeAutospacing="1" w:after="100" w:afterAutospacing="1" w:line="360" w:lineRule="auto"/>
        <w:jc w:val="both"/>
        <w:rPr>
          <w:rFonts w:ascii="Times New Roman" w:hAnsi="Times New Roman" w:cs="Times New Roman"/>
          <w:b/>
          <w:color w:val="auto"/>
          <w:sz w:val="24"/>
          <w:u w:val="single"/>
          <w:lang w:val="en-GB"/>
        </w:rPr>
      </w:pPr>
      <w:r w:rsidRPr="00270E0C">
        <w:rPr>
          <w:rFonts w:ascii="Times New Roman" w:hAnsi="Times New Roman" w:cs="Times New Roman"/>
          <w:color w:val="auto"/>
          <w:sz w:val="24"/>
          <w:u w:val="single"/>
          <w:lang w:val="en-GB"/>
        </w:rPr>
        <w:lastRenderedPageBreak/>
        <w:t>Kitchen concentrations: carbon monoxide</w:t>
      </w:r>
    </w:p>
    <w:p w14:paraId="1D4AA60A" w14:textId="157DE6A0" w:rsidR="00E56413" w:rsidRPr="00270E0C" w:rsidRDefault="00E56413" w:rsidP="00E56413">
      <w:pPr>
        <w:spacing w:before="100" w:beforeAutospacing="1" w:after="100" w:afterAutospacing="1" w:line="360" w:lineRule="auto"/>
        <w:jc w:val="both"/>
        <w:rPr>
          <w:rFonts w:ascii="Times New Roman" w:hAnsi="Times New Roman" w:cs="Times New Roman"/>
          <w:sz w:val="24"/>
          <w:lang w:val="en-GB"/>
        </w:rPr>
      </w:pPr>
      <w:r w:rsidRPr="00270E0C">
        <w:rPr>
          <w:rFonts w:ascii="Times New Roman" w:hAnsi="Times New Roman" w:cs="Times New Roman"/>
          <w:sz w:val="24"/>
          <w:lang w:val="en-GB"/>
        </w:rPr>
        <w:t xml:space="preserve">For kitchen CO, the weighted means were </w:t>
      </w:r>
      <w:r>
        <w:rPr>
          <w:rFonts w:ascii="Times New Roman" w:hAnsi="Times New Roman" w:cs="Times New Roman"/>
          <w:sz w:val="24"/>
          <w:lang w:val="en-GB"/>
        </w:rPr>
        <w:t>10.3</w:t>
      </w:r>
      <w:r w:rsidRPr="00270E0C">
        <w:rPr>
          <w:rFonts w:ascii="Times New Roman" w:hAnsi="Times New Roman" w:cs="Times New Roman"/>
          <w:sz w:val="24"/>
          <w:lang w:val="en-GB"/>
        </w:rPr>
        <w:t xml:space="preserve"> ppm</w:t>
      </w:r>
      <w:r w:rsidRPr="00270E0C">
        <w:rPr>
          <w:rFonts w:ascii="Times New Roman" w:hAnsi="Times New Roman" w:cs="Times New Roman"/>
          <w:bCs/>
          <w:sz w:val="24"/>
          <w:lang w:val="en-GB"/>
        </w:rPr>
        <w:t xml:space="preserve"> at baseline and </w:t>
      </w:r>
      <w:r>
        <w:rPr>
          <w:rFonts w:ascii="Times New Roman" w:hAnsi="Times New Roman" w:cs="Times New Roman"/>
          <w:bCs/>
          <w:sz w:val="24"/>
          <w:lang w:val="en-GB"/>
        </w:rPr>
        <w:t xml:space="preserve">0.6 ppm </w:t>
      </w:r>
      <w:r w:rsidRPr="00270E0C">
        <w:rPr>
          <w:rFonts w:ascii="Times New Roman" w:hAnsi="Times New Roman" w:cs="Times New Roman"/>
          <w:bCs/>
          <w:sz w:val="24"/>
          <w:lang w:val="en-GB"/>
        </w:rPr>
        <w:t xml:space="preserve">post-intervention, with a weighted mean percentage reduction of </w:t>
      </w:r>
      <w:r>
        <w:rPr>
          <w:rFonts w:ascii="Times New Roman" w:hAnsi="Times New Roman" w:cs="Times New Roman"/>
          <w:bCs/>
          <w:sz w:val="24"/>
          <w:lang w:val="en-GB"/>
        </w:rPr>
        <w:t>94.6</w:t>
      </w:r>
      <w:r w:rsidRPr="00270E0C">
        <w:rPr>
          <w:rFonts w:ascii="Times New Roman" w:hAnsi="Times New Roman" w:cs="Times New Roman"/>
          <w:bCs/>
          <w:sz w:val="24"/>
          <w:lang w:val="en-GB"/>
        </w:rPr>
        <w:t xml:space="preserve">%, </w:t>
      </w:r>
      <w:r w:rsidR="00E43F1E">
        <w:rPr>
          <w:rFonts w:ascii="Times New Roman" w:hAnsi="Times New Roman" w:cs="Times New Roman"/>
          <w:bCs/>
          <w:sz w:val="24"/>
          <w:lang w:val="en-GB"/>
        </w:rPr>
        <w:t>Figure 6</w:t>
      </w:r>
      <w:r w:rsidRPr="00270E0C">
        <w:rPr>
          <w:rFonts w:ascii="Times New Roman" w:hAnsi="Times New Roman" w:cs="Times New Roman"/>
          <w:bCs/>
          <w:sz w:val="24"/>
          <w:lang w:val="en-GB"/>
        </w:rPr>
        <w:t xml:space="preserve">. </w:t>
      </w:r>
      <w:r>
        <w:rPr>
          <w:rFonts w:ascii="Times New Roman" w:hAnsi="Times New Roman" w:cs="Times New Roman"/>
          <w:sz w:val="24"/>
          <w:lang w:val="en-GB"/>
        </w:rPr>
        <w:t>Random effects</w:t>
      </w:r>
      <w:r w:rsidRPr="00270E0C">
        <w:rPr>
          <w:rFonts w:ascii="Times New Roman" w:hAnsi="Times New Roman" w:cs="Times New Roman"/>
          <w:sz w:val="24"/>
          <w:lang w:val="en-GB"/>
        </w:rPr>
        <w:t xml:space="preserve"> meta-analysis (I</w:t>
      </w:r>
      <w:r w:rsidRPr="00270E0C">
        <w:rPr>
          <w:rFonts w:ascii="Times New Roman" w:hAnsi="Times New Roman" w:cs="Times New Roman"/>
          <w:sz w:val="24"/>
          <w:vertAlign w:val="superscript"/>
          <w:lang w:val="en-GB"/>
        </w:rPr>
        <w:t>2</w:t>
      </w:r>
      <w:r w:rsidRPr="00270E0C">
        <w:rPr>
          <w:rFonts w:ascii="Times New Roman" w:hAnsi="Times New Roman" w:cs="Times New Roman"/>
          <w:sz w:val="24"/>
          <w:lang w:val="en-GB"/>
        </w:rPr>
        <w:t>=</w:t>
      </w:r>
      <w:r w:rsidR="004151F7">
        <w:rPr>
          <w:rFonts w:ascii="Times New Roman" w:hAnsi="Times New Roman" w:cs="Times New Roman"/>
          <w:sz w:val="24"/>
          <w:lang w:val="en-GB"/>
        </w:rPr>
        <w:t>97</w:t>
      </w:r>
      <w:r w:rsidR="004151F7" w:rsidRPr="00270E0C">
        <w:rPr>
          <w:rFonts w:ascii="Times New Roman" w:hAnsi="Times New Roman" w:cs="Times New Roman"/>
          <w:sz w:val="24"/>
          <w:lang w:val="en-GB"/>
        </w:rPr>
        <w:t>%</w:t>
      </w:r>
      <w:r w:rsidRPr="00270E0C">
        <w:rPr>
          <w:rFonts w:ascii="Times New Roman" w:hAnsi="Times New Roman" w:cs="Times New Roman"/>
          <w:sz w:val="24"/>
          <w:lang w:val="en-GB"/>
        </w:rPr>
        <w:t xml:space="preserve">) yielded a pooled effect estimate of </w:t>
      </w:r>
      <w:r>
        <w:rPr>
          <w:rFonts w:ascii="Times New Roman" w:hAnsi="Times New Roman" w:cs="Times New Roman"/>
          <w:sz w:val="24"/>
          <w:lang w:val="en-GB"/>
        </w:rPr>
        <w:t>-9.5 ppm</w:t>
      </w:r>
      <w:r w:rsidRPr="00270E0C">
        <w:rPr>
          <w:rFonts w:ascii="Times New Roman" w:hAnsi="Times New Roman" w:cs="Times New Roman"/>
          <w:sz w:val="24"/>
          <w:lang w:val="en-GB"/>
        </w:rPr>
        <w:t xml:space="preserve"> (95%CI: </w:t>
      </w:r>
      <w:r>
        <w:rPr>
          <w:rFonts w:ascii="Times New Roman" w:hAnsi="Times New Roman" w:cs="Times New Roman"/>
          <w:sz w:val="24"/>
          <w:lang w:val="en-GB"/>
        </w:rPr>
        <w:t>-27.6</w:t>
      </w:r>
      <w:r w:rsidRPr="00270E0C">
        <w:rPr>
          <w:rFonts w:ascii="Times New Roman" w:hAnsi="Times New Roman" w:cs="Times New Roman"/>
          <w:sz w:val="24"/>
          <w:lang w:val="en-GB"/>
        </w:rPr>
        <w:t xml:space="preserve">, </w:t>
      </w:r>
      <w:r>
        <w:rPr>
          <w:rFonts w:ascii="Times New Roman" w:hAnsi="Times New Roman" w:cs="Times New Roman"/>
          <w:sz w:val="24"/>
          <w:lang w:val="en-GB"/>
        </w:rPr>
        <w:t>-8.5</w:t>
      </w:r>
      <w:r w:rsidRPr="00270E0C">
        <w:rPr>
          <w:rFonts w:ascii="Times New Roman" w:hAnsi="Times New Roman" w:cs="Times New Roman"/>
          <w:sz w:val="24"/>
          <w:lang w:val="en-GB"/>
        </w:rPr>
        <w:t>), Figure S</w:t>
      </w:r>
      <w:r>
        <w:rPr>
          <w:rFonts w:ascii="Times New Roman" w:hAnsi="Times New Roman" w:cs="Times New Roman"/>
          <w:sz w:val="24"/>
          <w:lang w:val="en-GB"/>
        </w:rPr>
        <w:t>15</w:t>
      </w:r>
      <w:r w:rsidR="001F6C96" w:rsidRPr="00270E0C">
        <w:rPr>
          <w:rFonts w:ascii="Times New Roman" w:hAnsi="Times New Roman" w:cs="Times New Roman"/>
          <w:sz w:val="24"/>
          <w:lang w:val="en-GB"/>
        </w:rPr>
        <w:t>.</w:t>
      </w:r>
    </w:p>
    <w:p w14:paraId="4AE8CE7A" w14:textId="77777777" w:rsidR="00C26C14" w:rsidRPr="00270E0C" w:rsidRDefault="00C26C14" w:rsidP="00606551">
      <w:pPr>
        <w:spacing w:line="360" w:lineRule="auto"/>
        <w:jc w:val="both"/>
        <w:rPr>
          <w:rFonts w:ascii="Times New Roman" w:hAnsi="Times New Roman" w:cs="Times New Roman"/>
          <w:bCs/>
          <w:sz w:val="24"/>
          <w:szCs w:val="24"/>
          <w:highlight w:val="green"/>
          <w:lang w:val="en-GB"/>
        </w:rPr>
      </w:pPr>
    </w:p>
    <w:p w14:paraId="7EDDC1ED" w14:textId="37BC3936" w:rsidR="00EF2AE9" w:rsidRPr="00270E0C" w:rsidRDefault="00EF2AE9" w:rsidP="00606551">
      <w:pPr>
        <w:spacing w:line="360" w:lineRule="auto"/>
        <w:jc w:val="both"/>
        <w:rPr>
          <w:rFonts w:ascii="Times New Roman" w:hAnsi="Times New Roman" w:cs="Times New Roman"/>
          <w:b/>
          <w:bCs/>
          <w:sz w:val="24"/>
          <w:szCs w:val="24"/>
          <w:lang w:val="en-GB"/>
        </w:rPr>
      </w:pPr>
      <w:r w:rsidRPr="00270E0C">
        <w:rPr>
          <w:rFonts w:ascii="Times New Roman" w:hAnsi="Times New Roman" w:cs="Times New Roman"/>
          <w:b/>
          <w:bCs/>
          <w:sz w:val="24"/>
          <w:szCs w:val="24"/>
          <w:lang w:val="en-GB"/>
        </w:rPr>
        <w:t>Discussion</w:t>
      </w:r>
      <w:r w:rsidR="00CE0BAC">
        <w:rPr>
          <w:rFonts w:ascii="Times New Roman" w:hAnsi="Times New Roman" w:cs="Times New Roman"/>
          <w:b/>
          <w:bCs/>
          <w:sz w:val="24"/>
          <w:szCs w:val="24"/>
          <w:lang w:val="en-GB"/>
        </w:rPr>
        <w:t xml:space="preserve"> </w:t>
      </w:r>
    </w:p>
    <w:p w14:paraId="7776D98F" w14:textId="77777777" w:rsidR="00EF2AE9" w:rsidRPr="00270E0C" w:rsidRDefault="00EF2AE9" w:rsidP="00606551">
      <w:pPr>
        <w:spacing w:line="360" w:lineRule="auto"/>
        <w:jc w:val="both"/>
        <w:rPr>
          <w:rFonts w:ascii="Times New Roman" w:hAnsi="Times New Roman" w:cs="Times New Roman"/>
          <w:bCs/>
          <w:sz w:val="24"/>
          <w:szCs w:val="24"/>
          <w:highlight w:val="yellow"/>
          <w:lang w:val="en-GB"/>
        </w:rPr>
      </w:pPr>
    </w:p>
    <w:p w14:paraId="58015011" w14:textId="3E1B6D19" w:rsidR="00C26C14" w:rsidRPr="00270E0C" w:rsidRDefault="005305B2" w:rsidP="00606551">
      <w:pPr>
        <w:spacing w:line="360" w:lineRule="auto"/>
        <w:jc w:val="both"/>
        <w:rPr>
          <w:rFonts w:ascii="Times New Roman" w:hAnsi="Times New Roman" w:cs="Times New Roman"/>
          <w:sz w:val="24"/>
          <w:szCs w:val="24"/>
          <w:lang w:val="en-GB"/>
        </w:rPr>
      </w:pPr>
      <w:r w:rsidRPr="00270E0C">
        <w:rPr>
          <w:rFonts w:ascii="Times New Roman" w:hAnsi="Times New Roman" w:cs="Times New Roman"/>
          <w:sz w:val="24"/>
          <w:szCs w:val="24"/>
          <w:lang w:val="en-GB"/>
        </w:rPr>
        <w:t>This systematic review</w:t>
      </w:r>
      <w:r w:rsidR="00EF2AE9" w:rsidRPr="00270E0C">
        <w:rPr>
          <w:rFonts w:ascii="Times New Roman" w:hAnsi="Times New Roman" w:cs="Times New Roman"/>
          <w:sz w:val="24"/>
          <w:szCs w:val="24"/>
          <w:lang w:val="en-GB"/>
        </w:rPr>
        <w:t xml:space="preserve"> </w:t>
      </w:r>
      <w:r w:rsidR="00AA7BBF">
        <w:rPr>
          <w:rFonts w:ascii="Times New Roman" w:hAnsi="Times New Roman" w:cs="Times New Roman"/>
          <w:sz w:val="24"/>
          <w:szCs w:val="24"/>
          <w:lang w:val="en-GB"/>
        </w:rPr>
        <w:t>synthesises</w:t>
      </w:r>
      <w:r w:rsidRPr="00270E0C">
        <w:rPr>
          <w:rFonts w:ascii="Times New Roman" w:hAnsi="Times New Roman" w:cs="Times New Roman"/>
          <w:sz w:val="24"/>
          <w:szCs w:val="24"/>
          <w:lang w:val="en-GB"/>
        </w:rPr>
        <w:t xml:space="preserve"> data obtained </w:t>
      </w:r>
      <w:r w:rsidR="00AA7BBF">
        <w:rPr>
          <w:rFonts w:ascii="Times New Roman" w:hAnsi="Times New Roman" w:cs="Times New Roman"/>
          <w:sz w:val="24"/>
          <w:szCs w:val="24"/>
          <w:lang w:val="en-GB"/>
        </w:rPr>
        <w:t xml:space="preserve">from studies </w:t>
      </w:r>
      <w:r w:rsidR="00CE2F12">
        <w:rPr>
          <w:rFonts w:ascii="Times New Roman" w:hAnsi="Times New Roman" w:cs="Times New Roman"/>
          <w:sz w:val="24"/>
          <w:szCs w:val="24"/>
          <w:lang w:val="en-GB"/>
        </w:rPr>
        <w:t>of</w:t>
      </w:r>
      <w:r w:rsidRPr="00270E0C">
        <w:rPr>
          <w:rFonts w:ascii="Times New Roman" w:hAnsi="Times New Roman" w:cs="Times New Roman"/>
          <w:sz w:val="24"/>
          <w:szCs w:val="24"/>
          <w:lang w:val="en-GB"/>
        </w:rPr>
        <w:t xml:space="preserve"> estimates </w:t>
      </w:r>
      <w:r w:rsidR="00CE2F12">
        <w:rPr>
          <w:rFonts w:ascii="Times New Roman" w:hAnsi="Times New Roman" w:cs="Times New Roman"/>
          <w:sz w:val="24"/>
          <w:szCs w:val="24"/>
          <w:lang w:val="en-GB"/>
        </w:rPr>
        <w:t>for</w:t>
      </w:r>
      <w:r w:rsidRPr="00270E0C">
        <w:rPr>
          <w:rFonts w:ascii="Times New Roman" w:hAnsi="Times New Roman" w:cs="Times New Roman"/>
          <w:sz w:val="24"/>
          <w:szCs w:val="24"/>
          <w:lang w:val="en-GB"/>
        </w:rPr>
        <w:t xml:space="preserve"> </w:t>
      </w:r>
      <w:r w:rsidR="00CE2F12">
        <w:rPr>
          <w:rFonts w:ascii="Times New Roman" w:hAnsi="Times New Roman" w:cs="Times New Roman"/>
          <w:sz w:val="24"/>
          <w:szCs w:val="24"/>
          <w:lang w:val="en-GB"/>
        </w:rPr>
        <w:t xml:space="preserve">concentrations of and personal exposure to </w:t>
      </w:r>
      <w:r w:rsidRPr="00270E0C">
        <w:rPr>
          <w:rFonts w:ascii="Times New Roman" w:hAnsi="Times New Roman" w:cs="Times New Roman"/>
          <w:sz w:val="24"/>
          <w:szCs w:val="24"/>
          <w:lang w:val="en-GB"/>
        </w:rPr>
        <w:t xml:space="preserve">respirable PM and CO. </w:t>
      </w:r>
      <w:r w:rsidR="00CE2F12">
        <w:rPr>
          <w:rFonts w:ascii="Times New Roman" w:hAnsi="Times New Roman" w:cs="Times New Roman"/>
          <w:sz w:val="24"/>
          <w:szCs w:val="24"/>
          <w:lang w:val="en-GB"/>
        </w:rPr>
        <w:t>Eligible studies included both</w:t>
      </w:r>
      <w:r w:rsidR="00AA7BBF">
        <w:rPr>
          <w:rFonts w:ascii="Times New Roman" w:hAnsi="Times New Roman" w:cs="Times New Roman"/>
          <w:sz w:val="24"/>
          <w:szCs w:val="24"/>
          <w:lang w:val="en-GB"/>
        </w:rPr>
        <w:t xml:space="preserve"> </w:t>
      </w:r>
      <w:r w:rsidR="00286406">
        <w:rPr>
          <w:rFonts w:ascii="Times New Roman" w:hAnsi="Times New Roman" w:cs="Times New Roman"/>
          <w:sz w:val="24"/>
          <w:szCs w:val="24"/>
          <w:lang w:val="en-GB"/>
        </w:rPr>
        <w:t xml:space="preserve">cleaner </w:t>
      </w:r>
      <w:proofErr w:type="gramStart"/>
      <w:r w:rsidR="00CE2F12">
        <w:rPr>
          <w:rFonts w:ascii="Times New Roman" w:hAnsi="Times New Roman" w:cs="Times New Roman"/>
          <w:sz w:val="24"/>
          <w:szCs w:val="24"/>
          <w:lang w:val="en-GB"/>
        </w:rPr>
        <w:t>biomass</w:t>
      </w:r>
      <w:proofErr w:type="gramEnd"/>
      <w:r w:rsidR="00CE2F12">
        <w:rPr>
          <w:rFonts w:ascii="Times New Roman" w:hAnsi="Times New Roman" w:cs="Times New Roman"/>
          <w:sz w:val="24"/>
          <w:szCs w:val="24"/>
          <w:lang w:val="en-GB"/>
        </w:rPr>
        <w:t xml:space="preserve"> burning </w:t>
      </w:r>
      <w:r w:rsidRPr="00270E0C">
        <w:rPr>
          <w:rFonts w:ascii="Times New Roman" w:hAnsi="Times New Roman" w:cs="Times New Roman"/>
          <w:sz w:val="24"/>
          <w:szCs w:val="24"/>
          <w:lang w:val="en-GB"/>
        </w:rPr>
        <w:t xml:space="preserve">stoves (with and without </w:t>
      </w:r>
      <w:r w:rsidR="00CE2F12">
        <w:rPr>
          <w:rFonts w:ascii="Times New Roman" w:hAnsi="Times New Roman" w:cs="Times New Roman"/>
          <w:sz w:val="24"/>
          <w:szCs w:val="24"/>
          <w:lang w:val="en-GB"/>
        </w:rPr>
        <w:t>venting</w:t>
      </w:r>
      <w:r w:rsidRPr="00270E0C">
        <w:rPr>
          <w:rFonts w:ascii="Times New Roman" w:hAnsi="Times New Roman" w:cs="Times New Roman"/>
          <w:sz w:val="24"/>
          <w:szCs w:val="24"/>
          <w:lang w:val="en-GB"/>
        </w:rPr>
        <w:t>, and stoves</w:t>
      </w:r>
      <w:r w:rsidR="00CE2F12">
        <w:rPr>
          <w:rFonts w:ascii="Times New Roman" w:hAnsi="Times New Roman" w:cs="Times New Roman"/>
          <w:sz w:val="24"/>
          <w:szCs w:val="24"/>
          <w:lang w:val="en-GB"/>
        </w:rPr>
        <w:t xml:space="preserve"> that include more advanced combustion</w:t>
      </w:r>
      <w:r w:rsidRPr="00270E0C">
        <w:rPr>
          <w:rFonts w:ascii="Times New Roman" w:hAnsi="Times New Roman" w:cs="Times New Roman"/>
          <w:sz w:val="24"/>
          <w:szCs w:val="24"/>
          <w:lang w:val="en-GB"/>
        </w:rPr>
        <w:t>)</w:t>
      </w:r>
      <w:r w:rsidR="00CE2F12">
        <w:rPr>
          <w:rFonts w:ascii="Times New Roman" w:hAnsi="Times New Roman" w:cs="Times New Roman"/>
          <w:sz w:val="24"/>
          <w:szCs w:val="24"/>
          <w:lang w:val="en-GB"/>
        </w:rPr>
        <w:t xml:space="preserve"> and those with </w:t>
      </w:r>
      <w:r w:rsidRPr="00270E0C">
        <w:rPr>
          <w:rFonts w:ascii="Times New Roman" w:hAnsi="Times New Roman" w:cs="Times New Roman"/>
          <w:sz w:val="24"/>
          <w:szCs w:val="24"/>
          <w:lang w:val="en-GB"/>
        </w:rPr>
        <w:t xml:space="preserve">clean fuels (ethanol, </w:t>
      </w:r>
      <w:r w:rsidR="00CE2F12">
        <w:rPr>
          <w:rFonts w:ascii="Times New Roman" w:hAnsi="Times New Roman" w:cs="Times New Roman"/>
          <w:sz w:val="24"/>
          <w:szCs w:val="24"/>
          <w:lang w:val="en-GB"/>
        </w:rPr>
        <w:t xml:space="preserve">LPG and </w:t>
      </w:r>
      <w:r w:rsidRPr="00270E0C">
        <w:rPr>
          <w:rFonts w:ascii="Times New Roman" w:hAnsi="Times New Roman" w:cs="Times New Roman"/>
          <w:sz w:val="24"/>
          <w:szCs w:val="24"/>
          <w:lang w:val="en-GB"/>
        </w:rPr>
        <w:t>electricity)</w:t>
      </w:r>
      <w:r w:rsidR="00CE2F12">
        <w:rPr>
          <w:rFonts w:ascii="Times New Roman" w:hAnsi="Times New Roman" w:cs="Times New Roman"/>
          <w:sz w:val="24"/>
          <w:szCs w:val="24"/>
          <w:lang w:val="en-GB"/>
        </w:rPr>
        <w:t>.</w:t>
      </w:r>
    </w:p>
    <w:p w14:paraId="7F7736C2" w14:textId="77777777" w:rsidR="00C26C14" w:rsidRPr="00270E0C" w:rsidRDefault="00C26C14" w:rsidP="00606551">
      <w:pPr>
        <w:spacing w:line="360" w:lineRule="auto"/>
        <w:jc w:val="both"/>
        <w:rPr>
          <w:rFonts w:ascii="Times New Roman" w:hAnsi="Times New Roman" w:cs="Times New Roman"/>
          <w:sz w:val="24"/>
          <w:szCs w:val="24"/>
          <w:lang w:val="en-GB"/>
        </w:rPr>
      </w:pPr>
    </w:p>
    <w:p w14:paraId="2E64242D" w14:textId="76E88DF6" w:rsidR="00727AB3" w:rsidRPr="00184AD9" w:rsidRDefault="00CE2F12" w:rsidP="00727AB3">
      <w:pPr>
        <w:pStyle w:val="Heading1"/>
        <w:spacing w:before="100" w:beforeAutospacing="1" w:after="100" w:afterAutospacing="1" w:line="360" w:lineRule="auto"/>
        <w:jc w:val="both"/>
        <w:rPr>
          <w:rFonts w:ascii="Times New Roman" w:hAnsi="Times New Roman"/>
          <w:b/>
          <w:sz w:val="24"/>
          <w:lang w:val="en-GB"/>
        </w:rPr>
      </w:pPr>
      <w:r>
        <w:rPr>
          <w:rFonts w:ascii="Times New Roman" w:hAnsi="Times New Roman"/>
          <w:b/>
          <w:sz w:val="24"/>
          <w:lang w:val="en-GB"/>
        </w:rPr>
        <w:t>Intervention impacts</w:t>
      </w:r>
      <w:r w:rsidR="00727AB3" w:rsidRPr="00184AD9">
        <w:rPr>
          <w:rFonts w:ascii="Times New Roman" w:hAnsi="Times New Roman"/>
          <w:b/>
          <w:sz w:val="24"/>
          <w:lang w:val="en-GB"/>
        </w:rPr>
        <w:t xml:space="preserve"> on kitchen </w:t>
      </w:r>
      <w:r w:rsidR="008433DD" w:rsidRPr="00184AD9">
        <w:rPr>
          <w:rFonts w:ascii="Times New Roman" w:hAnsi="Times New Roman" w:cs="Times New Roman"/>
          <w:b/>
          <w:bCs/>
          <w:iCs/>
          <w:sz w:val="24"/>
          <w:szCs w:val="24"/>
          <w:lang w:val="en-GB"/>
        </w:rPr>
        <w:t xml:space="preserve">and personal </w:t>
      </w:r>
      <w:r w:rsidR="00727AB3" w:rsidRPr="00184AD9">
        <w:rPr>
          <w:rFonts w:ascii="Times New Roman" w:hAnsi="Times New Roman"/>
          <w:b/>
          <w:sz w:val="24"/>
          <w:lang w:val="en-GB"/>
        </w:rPr>
        <w:t xml:space="preserve">PM and CO </w:t>
      </w:r>
      <w:r>
        <w:rPr>
          <w:rFonts w:ascii="Times New Roman" w:hAnsi="Times New Roman"/>
          <w:b/>
          <w:sz w:val="24"/>
          <w:lang w:val="en-GB"/>
        </w:rPr>
        <w:t>according</w:t>
      </w:r>
      <w:r w:rsidR="00727AB3" w:rsidRPr="00184AD9">
        <w:rPr>
          <w:rFonts w:ascii="Times New Roman" w:hAnsi="Times New Roman"/>
          <w:b/>
          <w:sz w:val="24"/>
          <w:lang w:val="en-GB"/>
        </w:rPr>
        <w:t xml:space="preserve"> to WHO guidelines </w:t>
      </w:r>
    </w:p>
    <w:p w14:paraId="0BD15812" w14:textId="548FBF66" w:rsidR="00184AD9" w:rsidRPr="008433DD" w:rsidRDefault="00127519" w:rsidP="00727AB3">
      <w:pPr>
        <w:spacing w:before="100" w:beforeAutospacing="1" w:after="100" w:afterAutospacing="1" w:line="360" w:lineRule="auto"/>
        <w:jc w:val="both"/>
        <w:rPr>
          <w:rFonts w:ascii="Times New Roman" w:hAnsi="Times New Roman" w:cs="Times New Roman"/>
          <w:sz w:val="24"/>
          <w:lang w:val="en-GB"/>
        </w:rPr>
      </w:pPr>
      <w:r>
        <w:rPr>
          <w:rFonts w:ascii="Times New Roman" w:hAnsi="Times New Roman" w:cs="Times New Roman"/>
          <w:sz w:val="24"/>
          <w:lang w:val="en-GB"/>
        </w:rPr>
        <w:t>Figure</w:t>
      </w:r>
      <w:r w:rsidR="00CA0382">
        <w:rPr>
          <w:rFonts w:ascii="Times New Roman" w:hAnsi="Times New Roman" w:cs="Times New Roman"/>
          <w:sz w:val="24"/>
          <w:lang w:val="en-GB"/>
        </w:rPr>
        <w:t>s</w:t>
      </w:r>
      <w:r>
        <w:rPr>
          <w:rFonts w:ascii="Times New Roman" w:hAnsi="Times New Roman" w:cs="Times New Roman"/>
          <w:sz w:val="24"/>
          <w:lang w:val="en-GB"/>
        </w:rPr>
        <w:t xml:space="preserve"> 6 to 9 show</w:t>
      </w:r>
      <w:r w:rsidR="00CA0382">
        <w:rPr>
          <w:rFonts w:ascii="Times New Roman" w:hAnsi="Times New Roman" w:cs="Times New Roman"/>
          <w:sz w:val="24"/>
          <w:lang w:val="en-GB"/>
        </w:rPr>
        <w:t xml:space="preserve"> t</w:t>
      </w:r>
      <w:r w:rsidR="00184AD9">
        <w:rPr>
          <w:rFonts w:ascii="Times New Roman" w:hAnsi="Times New Roman" w:cs="Times New Roman"/>
          <w:sz w:val="24"/>
          <w:lang w:val="en-GB"/>
        </w:rPr>
        <w:t xml:space="preserve">he effects of the cleaner cookstove and clean fuel interventions for the seven intervention categories for the four HAP outcomes and compared against WHO Air </w:t>
      </w:r>
      <w:r w:rsidR="001D5373">
        <w:rPr>
          <w:rFonts w:ascii="Times New Roman" w:hAnsi="Times New Roman" w:cs="Times New Roman"/>
          <w:sz w:val="24"/>
          <w:lang w:val="en-GB"/>
        </w:rPr>
        <w:t>q</w:t>
      </w:r>
      <w:r w:rsidR="00184AD9">
        <w:rPr>
          <w:rFonts w:ascii="Times New Roman" w:hAnsi="Times New Roman" w:cs="Times New Roman"/>
          <w:sz w:val="24"/>
          <w:lang w:val="en-GB"/>
        </w:rPr>
        <w:t xml:space="preserve">uality </w:t>
      </w:r>
      <w:r w:rsidR="001D5373">
        <w:rPr>
          <w:rFonts w:ascii="Times New Roman" w:hAnsi="Times New Roman" w:cs="Times New Roman"/>
          <w:sz w:val="24"/>
          <w:lang w:val="en-GB"/>
        </w:rPr>
        <w:t>g</w:t>
      </w:r>
      <w:r w:rsidR="00184AD9">
        <w:rPr>
          <w:rFonts w:ascii="Times New Roman" w:hAnsi="Times New Roman" w:cs="Times New Roman"/>
          <w:sz w:val="24"/>
          <w:lang w:val="en-GB"/>
        </w:rPr>
        <w:t>uideline</w:t>
      </w:r>
      <w:r w:rsidR="00522597">
        <w:rPr>
          <w:rFonts w:ascii="Times New Roman" w:hAnsi="Times New Roman" w:cs="Times New Roman"/>
          <w:sz w:val="24"/>
          <w:lang w:val="en-GB"/>
        </w:rPr>
        <w:t>s</w:t>
      </w:r>
      <w:r w:rsidR="001D5373">
        <w:rPr>
          <w:rFonts w:ascii="Times New Roman" w:hAnsi="Times New Roman" w:cs="Times New Roman"/>
          <w:sz w:val="24"/>
          <w:lang w:val="en-GB"/>
        </w:rPr>
        <w:t xml:space="preserve">: </w:t>
      </w:r>
      <w:r w:rsidR="002534BC">
        <w:rPr>
          <w:rFonts w:ascii="Times New Roman" w:hAnsi="Times New Roman" w:cs="Times New Roman"/>
          <w:sz w:val="24"/>
          <w:lang w:val="en-GB"/>
        </w:rPr>
        <w:t>G</w:t>
      </w:r>
      <w:r w:rsidR="00522597">
        <w:rPr>
          <w:rFonts w:ascii="Times New Roman" w:hAnsi="Times New Roman" w:cs="Times New Roman"/>
          <w:sz w:val="24"/>
          <w:lang w:val="en-GB"/>
        </w:rPr>
        <w:t xml:space="preserve">lobal </w:t>
      </w:r>
      <w:r w:rsidR="002534BC">
        <w:rPr>
          <w:rFonts w:ascii="Times New Roman" w:hAnsi="Times New Roman" w:cs="Times New Roman"/>
          <w:sz w:val="24"/>
          <w:lang w:val="en-GB"/>
        </w:rPr>
        <w:t>U</w:t>
      </w:r>
      <w:r w:rsidR="001D5373">
        <w:rPr>
          <w:rFonts w:ascii="Times New Roman" w:hAnsi="Times New Roman" w:cs="Times New Roman"/>
          <w:sz w:val="24"/>
          <w:lang w:val="en-GB"/>
        </w:rPr>
        <w:t>p</w:t>
      </w:r>
      <w:r w:rsidR="00522597">
        <w:rPr>
          <w:rFonts w:ascii="Times New Roman" w:hAnsi="Times New Roman" w:cs="Times New Roman"/>
          <w:sz w:val="24"/>
          <w:lang w:val="en-GB"/>
        </w:rPr>
        <w:t>date 2005</w:t>
      </w:r>
      <w:r w:rsidR="00184AD9">
        <w:rPr>
          <w:rFonts w:ascii="Times New Roman" w:hAnsi="Times New Roman" w:cs="Times New Roman"/>
          <w:sz w:val="24"/>
          <w:lang w:val="en-GB"/>
        </w:rPr>
        <w:t xml:space="preserve"> (AQG) reference levels for PM</w:t>
      </w:r>
      <w:r w:rsidR="00184AD9" w:rsidRPr="006A6894">
        <w:rPr>
          <w:rFonts w:ascii="Times New Roman" w:hAnsi="Times New Roman" w:cs="Times New Roman"/>
          <w:sz w:val="24"/>
          <w:vertAlign w:val="subscript"/>
          <w:lang w:val="en-GB"/>
        </w:rPr>
        <w:t xml:space="preserve">2.5 </w:t>
      </w:r>
      <w:r w:rsidR="00184AD9">
        <w:rPr>
          <w:rFonts w:ascii="Times New Roman" w:hAnsi="Times New Roman" w:cs="Times New Roman"/>
          <w:sz w:val="24"/>
          <w:lang w:val="en-GB"/>
        </w:rPr>
        <w:t xml:space="preserve">and </w:t>
      </w:r>
      <w:r w:rsidR="00D228DA">
        <w:rPr>
          <w:rFonts w:ascii="Times New Roman" w:hAnsi="Times New Roman" w:cs="Times New Roman"/>
          <w:sz w:val="24"/>
          <w:lang w:val="en-GB"/>
        </w:rPr>
        <w:t xml:space="preserve">the </w:t>
      </w:r>
      <w:r w:rsidR="002534BC">
        <w:rPr>
          <w:rFonts w:ascii="Times New Roman" w:hAnsi="Times New Roman" w:cs="Times New Roman"/>
          <w:sz w:val="24"/>
          <w:lang w:val="en-GB"/>
        </w:rPr>
        <w:t xml:space="preserve">2009 </w:t>
      </w:r>
      <w:r w:rsidR="00D228DA">
        <w:rPr>
          <w:rFonts w:ascii="Times New Roman" w:hAnsi="Times New Roman" w:cs="Times New Roman"/>
          <w:sz w:val="24"/>
          <w:lang w:val="en-GB"/>
        </w:rPr>
        <w:t xml:space="preserve">WHO </w:t>
      </w:r>
      <w:r w:rsidR="00596AD8">
        <w:rPr>
          <w:rFonts w:ascii="Times New Roman" w:hAnsi="Times New Roman" w:cs="Times New Roman"/>
          <w:sz w:val="24"/>
          <w:lang w:val="en-GB"/>
        </w:rPr>
        <w:t>G</w:t>
      </w:r>
      <w:r w:rsidR="00D228DA">
        <w:rPr>
          <w:rFonts w:ascii="Times New Roman" w:hAnsi="Times New Roman" w:cs="Times New Roman"/>
          <w:sz w:val="24"/>
          <w:lang w:val="en-GB"/>
        </w:rPr>
        <w:t xml:space="preserve">uidelines for </w:t>
      </w:r>
      <w:r w:rsidR="001D5373">
        <w:rPr>
          <w:rFonts w:ascii="Times New Roman" w:hAnsi="Times New Roman" w:cs="Times New Roman"/>
          <w:sz w:val="24"/>
          <w:lang w:val="en-GB"/>
        </w:rPr>
        <w:t>i</w:t>
      </w:r>
      <w:r w:rsidR="00D228DA">
        <w:rPr>
          <w:rFonts w:ascii="Times New Roman" w:hAnsi="Times New Roman" w:cs="Times New Roman"/>
          <w:sz w:val="24"/>
          <w:lang w:val="en-GB"/>
        </w:rPr>
        <w:t xml:space="preserve">ndoor </w:t>
      </w:r>
      <w:r w:rsidR="001D5373">
        <w:rPr>
          <w:rFonts w:ascii="Times New Roman" w:hAnsi="Times New Roman" w:cs="Times New Roman"/>
          <w:sz w:val="24"/>
          <w:lang w:val="en-GB"/>
        </w:rPr>
        <w:t>a</w:t>
      </w:r>
      <w:r w:rsidR="00D228DA">
        <w:rPr>
          <w:rFonts w:ascii="Times New Roman" w:hAnsi="Times New Roman" w:cs="Times New Roman"/>
          <w:sz w:val="24"/>
          <w:lang w:val="en-GB"/>
        </w:rPr>
        <w:t xml:space="preserve">ir </w:t>
      </w:r>
      <w:r w:rsidR="001D5373">
        <w:rPr>
          <w:rFonts w:ascii="Times New Roman" w:hAnsi="Times New Roman" w:cs="Times New Roman"/>
          <w:sz w:val="24"/>
          <w:lang w:val="en-GB"/>
        </w:rPr>
        <w:t>q</w:t>
      </w:r>
      <w:r w:rsidR="00D228DA">
        <w:rPr>
          <w:rFonts w:ascii="Times New Roman" w:hAnsi="Times New Roman" w:cs="Times New Roman"/>
          <w:sz w:val="24"/>
          <w:lang w:val="en-GB"/>
        </w:rPr>
        <w:t xml:space="preserve">uality: </w:t>
      </w:r>
      <w:r w:rsidR="001D5373">
        <w:rPr>
          <w:rFonts w:ascii="Times New Roman" w:hAnsi="Times New Roman" w:cs="Times New Roman"/>
          <w:sz w:val="24"/>
          <w:lang w:val="en-GB"/>
        </w:rPr>
        <w:t>s</w:t>
      </w:r>
      <w:r w:rsidR="00D228DA">
        <w:rPr>
          <w:rFonts w:ascii="Times New Roman" w:hAnsi="Times New Roman" w:cs="Times New Roman"/>
          <w:sz w:val="24"/>
          <w:lang w:val="en-GB"/>
        </w:rPr>
        <w:t xml:space="preserve">elected </w:t>
      </w:r>
      <w:r w:rsidR="001D5373">
        <w:rPr>
          <w:rFonts w:ascii="Times New Roman" w:hAnsi="Times New Roman" w:cs="Times New Roman"/>
          <w:sz w:val="24"/>
          <w:lang w:val="en-GB"/>
        </w:rPr>
        <w:t>p</w:t>
      </w:r>
      <w:r w:rsidR="00D228DA">
        <w:rPr>
          <w:rFonts w:ascii="Times New Roman" w:hAnsi="Times New Roman" w:cs="Times New Roman"/>
          <w:sz w:val="24"/>
          <w:lang w:val="en-GB"/>
        </w:rPr>
        <w:t>ollutants for</w:t>
      </w:r>
      <w:r w:rsidR="00184AD9">
        <w:rPr>
          <w:rFonts w:ascii="Times New Roman" w:hAnsi="Times New Roman" w:cs="Times New Roman"/>
          <w:sz w:val="24"/>
          <w:lang w:val="en-GB"/>
        </w:rPr>
        <w:t xml:space="preserve"> CO</w:t>
      </w:r>
      <w:r w:rsidR="005A01F5">
        <w:rPr>
          <w:rFonts w:ascii="Times New Roman" w:hAnsi="Times New Roman" w:cs="Times New Roman"/>
          <w:sz w:val="24"/>
          <w:lang w:val="en-GB"/>
        </w:rPr>
        <w:t xml:space="preserve"> </w:t>
      </w:r>
      <w:r w:rsidR="005A01F5">
        <w:rPr>
          <w:rFonts w:ascii="Times New Roman" w:hAnsi="Times New Roman" w:cs="Times New Roman"/>
          <w:sz w:val="24"/>
          <w:lang w:val="en-GB"/>
        </w:rPr>
        <w:fldChar w:fldCharType="begin"/>
      </w:r>
      <w:r w:rsidR="005A01F5">
        <w:rPr>
          <w:rFonts w:ascii="Times New Roman" w:hAnsi="Times New Roman" w:cs="Times New Roman"/>
          <w:sz w:val="24"/>
          <w:lang w:val="en-GB"/>
        </w:rPr>
        <w:instrText xml:space="preserve"> ADDIN ZOTERO_ITEM CSL_CITATION {"citationID":"KBGPR2TT","properties":{"formattedCitation":"(WHO 2006, 2010)","plainCitation":"(WHO 2006, 2010)","noteIndex":0},"citationItems":[{"id":3124,"uris":["http://zotero.org/groups/73355/items/IPSK4EJV"],"uri":["http://zotero.org/groups/73355/items/IPSK4EJV"],"itemData":{"id":3124,"type":"book","event-place":"Geneva","publisher":"World Health Organization Press","publisher-place":"Geneva","title":"WHO guidelines for particulate matter, ozone, nitrogen dioxide and sulfur dioxide","author":[{"family":"WHO","given":""}],"issued":{"date-parts":[["2006"]]}}},{"id":2979,"uris":["http://zotero.org/groups/73355/items/HAJEU9VA"],"uri":["http://zotero.org/groups/73355/items/HAJEU9VA"],"itemData":{"id":2979,"type":"book","event-place":"Bonn","publisher":"World Health Organization Regional Office for Europe","publisher-place":"Bonn","title":"WHO guidelines for indoor air quality: selected pollutants","author":[{"family":"WHO","given":""}],"issued":{"date-parts":[["2010"]]}}}],"schema":"https://github.com/citation-style-language/schema/raw/master/csl-citation.json"} </w:instrText>
      </w:r>
      <w:r w:rsidR="005A01F5">
        <w:rPr>
          <w:rFonts w:ascii="Times New Roman" w:hAnsi="Times New Roman" w:cs="Times New Roman"/>
          <w:sz w:val="24"/>
          <w:lang w:val="en-GB"/>
        </w:rPr>
        <w:fldChar w:fldCharType="separate"/>
      </w:r>
      <w:r w:rsidR="005A01F5">
        <w:rPr>
          <w:rFonts w:ascii="Times New Roman" w:hAnsi="Times New Roman" w:cs="Times New Roman"/>
          <w:noProof/>
          <w:sz w:val="24"/>
          <w:lang w:val="en-GB"/>
        </w:rPr>
        <w:t>(WHO 2006, 2010)</w:t>
      </w:r>
      <w:r w:rsidR="005A01F5">
        <w:rPr>
          <w:rFonts w:ascii="Times New Roman" w:hAnsi="Times New Roman" w:cs="Times New Roman"/>
          <w:sz w:val="24"/>
          <w:lang w:val="en-GB"/>
        </w:rPr>
        <w:fldChar w:fldCharType="end"/>
      </w:r>
      <w:r w:rsidR="00184AD9">
        <w:rPr>
          <w:rFonts w:ascii="Times New Roman" w:hAnsi="Times New Roman" w:cs="Times New Roman"/>
          <w:sz w:val="24"/>
          <w:lang w:val="en-GB"/>
        </w:rPr>
        <w:t>.</w:t>
      </w:r>
      <w:r w:rsidR="00196357">
        <w:rPr>
          <w:rFonts w:ascii="Times New Roman" w:hAnsi="Times New Roman" w:cs="Times New Roman"/>
          <w:sz w:val="24"/>
          <w:lang w:val="en-GB"/>
        </w:rPr>
        <w:t xml:space="preserve"> </w:t>
      </w:r>
    </w:p>
    <w:p w14:paraId="792C58B1" w14:textId="505A7259" w:rsidR="00184AD9" w:rsidRPr="00270E0C" w:rsidRDefault="00184AD9" w:rsidP="1AE81F8A">
      <w:pPr>
        <w:spacing w:before="100" w:beforeAutospacing="1" w:after="100" w:afterAutospacing="1" w:line="360" w:lineRule="auto"/>
        <w:jc w:val="both"/>
        <w:rPr>
          <w:rFonts w:ascii="Times New Roman" w:hAnsi="Times New Roman" w:cs="Times New Roman"/>
          <w:sz w:val="24"/>
          <w:szCs w:val="24"/>
          <w:lang w:val="en-GB"/>
        </w:rPr>
      </w:pPr>
      <w:r w:rsidRPr="1AE81F8A">
        <w:rPr>
          <w:rFonts w:ascii="Times New Roman" w:hAnsi="Times New Roman" w:cs="Times New Roman"/>
          <w:sz w:val="24"/>
          <w:szCs w:val="24"/>
          <w:lang w:val="en-GB"/>
        </w:rPr>
        <w:t>For kitchen concentrations of PM</w:t>
      </w:r>
      <w:r w:rsidRPr="1AE81F8A">
        <w:rPr>
          <w:rFonts w:ascii="Times New Roman" w:hAnsi="Times New Roman" w:cs="Times New Roman"/>
          <w:sz w:val="24"/>
          <w:szCs w:val="24"/>
          <w:vertAlign w:val="subscript"/>
          <w:lang w:val="en-GB"/>
        </w:rPr>
        <w:t>2.5</w:t>
      </w:r>
      <w:r w:rsidRPr="1AE81F8A">
        <w:rPr>
          <w:rFonts w:ascii="Times New Roman" w:hAnsi="Times New Roman" w:cs="Times New Roman"/>
          <w:sz w:val="24"/>
          <w:szCs w:val="24"/>
          <w:lang w:val="en-GB"/>
        </w:rPr>
        <w:t>, all intervention types, and most individual studies, resulted in statistically significant reductions (Figure 2) and observed large percentage and absolute reductions, with only a small number reporting minor reductions or even increases. However</w:t>
      </w:r>
      <w:r w:rsidR="07B242AB" w:rsidRPr="1AE81F8A">
        <w:rPr>
          <w:rFonts w:ascii="Times New Roman" w:hAnsi="Times New Roman" w:cs="Times New Roman"/>
          <w:sz w:val="24"/>
          <w:szCs w:val="24"/>
          <w:lang w:val="en-GB"/>
        </w:rPr>
        <w:t>,</w:t>
      </w:r>
      <w:r w:rsidRPr="1AE81F8A">
        <w:rPr>
          <w:rFonts w:ascii="Times New Roman" w:hAnsi="Times New Roman" w:cs="Times New Roman"/>
          <w:sz w:val="24"/>
          <w:szCs w:val="24"/>
          <w:lang w:val="en-GB"/>
        </w:rPr>
        <w:t xml:space="preserve"> it is notable that only interventions involving very clean fuels (particularly for LPG stoves (11 estimates) and electric stoves (6 estimates)) consistently achieved mean post-intervention levels near or below the WHO </w:t>
      </w:r>
      <w:r w:rsidR="00D96E8B" w:rsidRPr="1AE81F8A">
        <w:rPr>
          <w:rFonts w:ascii="Times New Roman" w:hAnsi="Times New Roman" w:cs="Times New Roman"/>
          <w:sz w:val="24"/>
          <w:szCs w:val="24"/>
          <w:lang w:val="en-GB"/>
        </w:rPr>
        <w:t xml:space="preserve">AQG </w:t>
      </w:r>
      <w:r w:rsidRPr="1AE81F8A">
        <w:rPr>
          <w:rFonts w:ascii="Times New Roman" w:hAnsi="Times New Roman" w:cs="Times New Roman"/>
          <w:sz w:val="24"/>
          <w:szCs w:val="24"/>
          <w:lang w:val="en-GB"/>
        </w:rPr>
        <w:t>IT-1 level (Figure 6).</w:t>
      </w:r>
      <w:r w:rsidR="00196357">
        <w:rPr>
          <w:rFonts w:ascii="Times New Roman" w:hAnsi="Times New Roman" w:cs="Times New Roman"/>
          <w:sz w:val="24"/>
          <w:szCs w:val="24"/>
          <w:lang w:val="en-GB"/>
        </w:rPr>
        <w:t xml:space="preserve"> </w:t>
      </w:r>
      <w:r w:rsidR="001409C1">
        <w:rPr>
          <w:rFonts w:ascii="Times New Roman" w:hAnsi="Times New Roman" w:cs="Times New Roman"/>
          <w:sz w:val="24"/>
          <w:szCs w:val="24"/>
          <w:lang w:val="en-GB"/>
        </w:rPr>
        <w:t>M</w:t>
      </w:r>
      <w:r w:rsidRPr="1AE81F8A">
        <w:rPr>
          <w:rFonts w:ascii="Times New Roman" w:hAnsi="Times New Roman" w:cs="Times New Roman"/>
          <w:sz w:val="24"/>
          <w:szCs w:val="24"/>
          <w:lang w:val="en-GB"/>
        </w:rPr>
        <w:t>ost of the interventions involving biomass stoves were at much higher PM</w:t>
      </w:r>
      <w:r w:rsidRPr="1AE81F8A">
        <w:rPr>
          <w:rFonts w:ascii="Times New Roman" w:hAnsi="Times New Roman" w:cs="Times New Roman"/>
          <w:sz w:val="24"/>
          <w:szCs w:val="24"/>
          <w:vertAlign w:val="subscript"/>
          <w:lang w:val="en-GB"/>
        </w:rPr>
        <w:t xml:space="preserve">2.5 </w:t>
      </w:r>
      <w:r w:rsidRPr="1AE81F8A">
        <w:rPr>
          <w:rFonts w:ascii="Times New Roman" w:hAnsi="Times New Roman" w:cs="Times New Roman"/>
          <w:sz w:val="24"/>
          <w:szCs w:val="24"/>
          <w:lang w:val="en-GB"/>
        </w:rPr>
        <w:t>kitchen concentrations than WHO IT-1. Among solid fuel stoves, those interventions with chimneys had lower PM</w:t>
      </w:r>
      <w:r w:rsidRPr="1AE81F8A">
        <w:rPr>
          <w:rFonts w:ascii="Times New Roman" w:hAnsi="Times New Roman" w:cs="Times New Roman"/>
          <w:sz w:val="24"/>
          <w:szCs w:val="24"/>
          <w:vertAlign w:val="subscript"/>
          <w:lang w:val="en-GB"/>
        </w:rPr>
        <w:t>2.5</w:t>
      </w:r>
      <w:r w:rsidRPr="1AE81F8A">
        <w:rPr>
          <w:rFonts w:ascii="Times New Roman" w:hAnsi="Times New Roman" w:cs="Times New Roman"/>
          <w:sz w:val="24"/>
          <w:szCs w:val="24"/>
          <w:lang w:val="en-GB"/>
        </w:rPr>
        <w:t xml:space="preserve"> concentrations than those without. </w:t>
      </w:r>
      <w:r w:rsidR="001B1B47">
        <w:rPr>
          <w:rFonts w:ascii="Times New Roman" w:hAnsi="Times New Roman" w:cs="Times New Roman"/>
          <w:sz w:val="24"/>
          <w:szCs w:val="24"/>
          <w:lang w:val="en-GB"/>
        </w:rPr>
        <w:t>None of the advanced comb</w:t>
      </w:r>
      <w:r w:rsidR="001B1B47">
        <w:rPr>
          <w:rFonts w:ascii="Times New Roman" w:hAnsi="Times New Roman" w:cs="Times New Roman"/>
          <w:sz w:val="24"/>
          <w:szCs w:val="24"/>
          <w:lang w:val="en-GB"/>
        </w:rPr>
        <w:t xml:space="preserve">ustion stoves (gasifiers) achieved WHO IT-1, although these only included stoves with </w:t>
      </w:r>
      <w:r w:rsidR="001B1B47">
        <w:rPr>
          <w:rFonts w:ascii="Times New Roman" w:hAnsi="Times New Roman" w:cs="Times New Roman"/>
          <w:sz w:val="24"/>
          <w:szCs w:val="24"/>
          <w:lang w:val="en-GB"/>
        </w:rPr>
        <w:t xml:space="preserve">forced draft combustion (the authors were </w:t>
      </w:r>
      <w:r w:rsidR="001B1B47">
        <w:rPr>
          <w:rFonts w:ascii="Times New Roman" w:hAnsi="Times New Roman" w:cs="Times New Roman"/>
          <w:sz w:val="24"/>
          <w:szCs w:val="24"/>
          <w:lang w:val="en-GB"/>
        </w:rPr>
        <w:t xml:space="preserve">not able to find any </w:t>
      </w:r>
      <w:proofErr w:type="gramStart"/>
      <w:r w:rsidR="001B1B47">
        <w:rPr>
          <w:rFonts w:ascii="Times New Roman" w:hAnsi="Times New Roman" w:cs="Times New Roman"/>
          <w:sz w:val="24"/>
          <w:szCs w:val="24"/>
          <w:lang w:val="en-GB"/>
        </w:rPr>
        <w:t>field based</w:t>
      </w:r>
      <w:proofErr w:type="gramEnd"/>
      <w:r w:rsidR="001B1B47">
        <w:rPr>
          <w:rFonts w:ascii="Times New Roman" w:hAnsi="Times New Roman" w:cs="Times New Roman"/>
          <w:sz w:val="24"/>
          <w:szCs w:val="24"/>
          <w:lang w:val="en-GB"/>
        </w:rPr>
        <w:t xml:space="preserve"> data from pellet fuel gasifier stoves). </w:t>
      </w:r>
      <w:r w:rsidRPr="1AE81F8A">
        <w:rPr>
          <w:rFonts w:ascii="Times New Roman" w:hAnsi="Times New Roman" w:cs="Times New Roman"/>
          <w:sz w:val="24"/>
          <w:szCs w:val="24"/>
          <w:lang w:val="en-GB"/>
        </w:rPr>
        <w:t xml:space="preserve">Kitchen PM levels from ethanol cookstove interventions were in general much lower than biomass cookstoves, but above the WHO </w:t>
      </w:r>
      <w:r w:rsidR="00D96E8B" w:rsidRPr="1AE81F8A">
        <w:rPr>
          <w:rFonts w:ascii="Times New Roman" w:hAnsi="Times New Roman" w:cs="Times New Roman"/>
          <w:sz w:val="24"/>
          <w:szCs w:val="24"/>
          <w:lang w:val="en-GB"/>
        </w:rPr>
        <w:t xml:space="preserve">AQG </w:t>
      </w:r>
      <w:r w:rsidRPr="1AE81F8A">
        <w:rPr>
          <w:rFonts w:ascii="Times New Roman" w:hAnsi="Times New Roman" w:cs="Times New Roman"/>
          <w:sz w:val="24"/>
          <w:szCs w:val="24"/>
          <w:lang w:val="en-GB"/>
        </w:rPr>
        <w:t>IT-1 PM</w:t>
      </w:r>
      <w:r w:rsidR="00FF5500" w:rsidRPr="008A4A48">
        <w:rPr>
          <w:rFonts w:ascii="Times New Roman" w:hAnsi="Times New Roman" w:cs="Times New Roman"/>
          <w:sz w:val="24"/>
          <w:szCs w:val="24"/>
          <w:vertAlign w:val="subscript"/>
          <w:lang w:val="en-GB"/>
        </w:rPr>
        <w:t>2.5</w:t>
      </w:r>
      <w:r w:rsidRPr="1AE81F8A">
        <w:rPr>
          <w:rFonts w:ascii="Times New Roman" w:hAnsi="Times New Roman" w:cs="Times New Roman"/>
          <w:sz w:val="24"/>
          <w:szCs w:val="24"/>
          <w:lang w:val="en-GB"/>
        </w:rPr>
        <w:t xml:space="preserve"> target. </w:t>
      </w:r>
    </w:p>
    <w:p w14:paraId="35537A4F" w14:textId="3B0741D4" w:rsidR="00184AD9" w:rsidRDefault="009D2D56" w:rsidP="00727AB3">
      <w:pPr>
        <w:pStyle w:val="NormalWeb"/>
        <w:spacing w:line="360" w:lineRule="auto"/>
        <w:jc w:val="both"/>
      </w:pPr>
      <w:r>
        <w:rPr>
          <w:lang w:val="en-GB"/>
        </w:rPr>
        <w:lastRenderedPageBreak/>
        <w:t>Similar</w:t>
      </w:r>
      <w:r w:rsidR="00184AD9" w:rsidRPr="1AE81F8A">
        <w:rPr>
          <w:lang w:val="en-GB"/>
        </w:rPr>
        <w:t xml:space="preserve"> results were observed</w:t>
      </w:r>
      <w:r>
        <w:rPr>
          <w:lang w:val="en-GB"/>
        </w:rPr>
        <w:t xml:space="preserve"> for studies measuring concentrations (kitchens) </w:t>
      </w:r>
      <w:r w:rsidR="00C91B00">
        <w:rPr>
          <w:lang w:val="en-GB"/>
        </w:rPr>
        <w:t>of CO</w:t>
      </w:r>
      <w:r w:rsidR="00184AD9" w:rsidRPr="1AE81F8A">
        <w:rPr>
          <w:lang w:val="en-GB"/>
        </w:rPr>
        <w:t xml:space="preserve">, </w:t>
      </w:r>
      <w:r w:rsidR="00C91B00">
        <w:rPr>
          <w:lang w:val="en-GB"/>
        </w:rPr>
        <w:t>with some notable exceptions</w:t>
      </w:r>
      <w:r w:rsidR="00184AD9" w:rsidRPr="1AE81F8A">
        <w:rPr>
          <w:lang w:val="en-GB"/>
        </w:rPr>
        <w:t>.</w:t>
      </w:r>
      <w:r w:rsidR="00196357">
        <w:rPr>
          <w:lang w:val="en-GB"/>
        </w:rPr>
        <w:t xml:space="preserve"> </w:t>
      </w:r>
      <w:r w:rsidR="00EC269A">
        <w:rPr>
          <w:lang w:val="en-GB"/>
        </w:rPr>
        <w:t>Like</w:t>
      </w:r>
      <w:r w:rsidR="00184AD9" w:rsidRPr="1AE81F8A">
        <w:rPr>
          <w:lang w:val="en-GB"/>
        </w:rPr>
        <w:t xml:space="preserve"> PM</w:t>
      </w:r>
      <w:r w:rsidR="00184AD9" w:rsidRPr="1AE81F8A">
        <w:rPr>
          <w:vertAlign w:val="subscript"/>
          <w:lang w:val="en-GB"/>
        </w:rPr>
        <w:t>2.5</w:t>
      </w:r>
      <w:r w:rsidR="00184AD9" w:rsidRPr="1AE81F8A">
        <w:rPr>
          <w:lang w:val="en-GB"/>
        </w:rPr>
        <w:t>, pre-intervention levels of CO showed a great deal of variability with many exceeding the WHO 24-hour guideline</w:t>
      </w:r>
      <w:r w:rsidR="00EC269A">
        <w:rPr>
          <w:lang w:val="en-GB"/>
        </w:rPr>
        <w:t xml:space="preserve"> value</w:t>
      </w:r>
      <w:r w:rsidR="00936D35">
        <w:rPr>
          <w:lang w:val="en-GB"/>
        </w:rPr>
        <w:t xml:space="preserve"> </w:t>
      </w:r>
      <w:r w:rsidR="00184AD9" w:rsidRPr="1AE81F8A">
        <w:rPr>
          <w:lang w:val="en-GB"/>
        </w:rPr>
        <w:t>(Figure 7).</w:t>
      </w:r>
      <w:r w:rsidR="00196357">
        <w:rPr>
          <w:lang w:val="en-GB"/>
        </w:rPr>
        <w:t xml:space="preserve"> </w:t>
      </w:r>
      <w:r w:rsidR="00D75409">
        <w:rPr>
          <w:lang w:val="en-GB"/>
        </w:rPr>
        <w:t xml:space="preserve">Post-intervention </w:t>
      </w:r>
      <w:r w:rsidR="00D75409">
        <w:t>k</w:t>
      </w:r>
      <w:r w:rsidR="00184AD9">
        <w:t>itchen concentrations of CO were significantly reduced for both chimney and non-chimney cleaner biomass stoves, as well as ethanol and LPG clean fuel stove interventions (Figure 3). C</w:t>
      </w:r>
      <w:proofErr w:type="spellStart"/>
      <w:r w:rsidR="00184AD9" w:rsidRPr="1AE81F8A">
        <w:rPr>
          <w:lang w:val="en-GB"/>
        </w:rPr>
        <w:t>himney</w:t>
      </w:r>
      <w:proofErr w:type="spellEnd"/>
      <w:r w:rsidR="00184AD9" w:rsidRPr="1AE81F8A">
        <w:rPr>
          <w:lang w:val="en-GB"/>
        </w:rPr>
        <w:t xml:space="preserve"> stoves had the best performance </w:t>
      </w:r>
      <w:r w:rsidR="00845891">
        <w:rPr>
          <w:lang w:val="en-GB"/>
        </w:rPr>
        <w:t>in reducing CO</w:t>
      </w:r>
      <w:r w:rsidR="00184AD9" w:rsidRPr="1AE81F8A">
        <w:rPr>
          <w:lang w:val="en-GB"/>
        </w:rPr>
        <w:t xml:space="preserve"> among the solid fuel stoves, and ethanol </w:t>
      </w:r>
      <w:r w:rsidR="00C91B00">
        <w:rPr>
          <w:lang w:val="en-GB"/>
        </w:rPr>
        <w:t>from</w:t>
      </w:r>
      <w:r w:rsidR="00184AD9" w:rsidRPr="1AE81F8A">
        <w:rPr>
          <w:lang w:val="en-GB"/>
        </w:rPr>
        <w:t xml:space="preserve"> the clean fuels.</w:t>
      </w:r>
      <w:r w:rsidR="00196357">
        <w:rPr>
          <w:lang w:val="en-GB"/>
        </w:rPr>
        <w:t xml:space="preserve"> </w:t>
      </w:r>
      <w:r w:rsidR="00555B48">
        <w:t xml:space="preserve">In </w:t>
      </w:r>
      <w:r w:rsidR="00184AD9">
        <w:t>contrast to the findings for kitchen concentrations of PM</w:t>
      </w:r>
      <w:r w:rsidR="00063983">
        <w:t xml:space="preserve"> (11 out of the 73 cleaner technology and clean fuel interventions achieving the WHO-IT1 Guideline level (Figure 6))</w:t>
      </w:r>
      <w:r w:rsidR="00184AD9">
        <w:t>, the majority of all types of interventions achieved</w:t>
      </w:r>
      <w:r w:rsidR="00CF5746">
        <w:t xml:space="preserve"> CO</w:t>
      </w:r>
      <w:r w:rsidR="00184AD9">
        <w:t xml:space="preserve"> levels at or below the WHO 24-hour </w:t>
      </w:r>
      <w:r w:rsidR="00063983">
        <w:t>G</w:t>
      </w:r>
      <w:r w:rsidR="00184AD9">
        <w:t>uideline</w:t>
      </w:r>
      <w:r w:rsidR="00063983">
        <w:rPr>
          <w:lang w:val="en-GB"/>
        </w:rPr>
        <w:t xml:space="preserve"> (51 of 59 interventions)</w:t>
      </w:r>
      <w:r w:rsidR="00184AD9" w:rsidRPr="1AE81F8A">
        <w:rPr>
          <w:lang w:val="en-GB"/>
        </w:rPr>
        <w:t>.</w:t>
      </w:r>
      <w:r w:rsidR="00196357">
        <w:rPr>
          <w:lang w:val="en-GB"/>
        </w:rPr>
        <w:t xml:space="preserve"> </w:t>
      </w:r>
    </w:p>
    <w:p w14:paraId="5E87F3DA" w14:textId="036F4B4C" w:rsidR="00184AD9" w:rsidRDefault="00184AD9" w:rsidP="00727AB3">
      <w:pPr>
        <w:pStyle w:val="NormalWeb"/>
        <w:spacing w:line="360" w:lineRule="auto"/>
        <w:jc w:val="both"/>
      </w:pPr>
      <w:r>
        <w:t>For personal exposure to household air pollution, baseline levels tended to be lower than for kitchen concentrations for both PM</w:t>
      </w:r>
      <w:r w:rsidRPr="1AE81F8A">
        <w:rPr>
          <w:vertAlign w:val="subscript"/>
        </w:rPr>
        <w:t xml:space="preserve">2.5 </w:t>
      </w:r>
      <w:r>
        <w:t>(Figure 8) and CO (Figure 9). For personal exposure to PM</w:t>
      </w:r>
      <w:r w:rsidRPr="1AE81F8A">
        <w:rPr>
          <w:vertAlign w:val="subscript"/>
        </w:rPr>
        <w:t>2.5,</w:t>
      </w:r>
      <w:r w:rsidR="00196357">
        <w:rPr>
          <w:vertAlign w:val="subscript"/>
        </w:rPr>
        <w:t xml:space="preserve"> </w:t>
      </w:r>
      <w:r>
        <w:t xml:space="preserve">whilst the data was </w:t>
      </w:r>
      <w:proofErr w:type="gramStart"/>
      <w:r>
        <w:t>more sparse</w:t>
      </w:r>
      <w:proofErr w:type="gramEnd"/>
      <w:r>
        <w:t xml:space="preserve">, only the interventions involving cooking with advanced </w:t>
      </w:r>
      <w:r w:rsidR="00F73360">
        <w:t xml:space="preserve">combustion </w:t>
      </w:r>
      <w:r>
        <w:t>cookstoves, LPG or electricity resulted in a statistically significant pollutant reduction (Figure 4), and only LPG interventions consistently achieved levels below or near the WHO IT-1 AQG (Figure 8). A</w:t>
      </w:r>
      <w:proofErr w:type="spellStart"/>
      <w:r w:rsidRPr="1AE81F8A">
        <w:rPr>
          <w:lang w:val="en-GB"/>
        </w:rPr>
        <w:t>ll</w:t>
      </w:r>
      <w:proofErr w:type="spellEnd"/>
      <w:r w:rsidRPr="1AE81F8A">
        <w:rPr>
          <w:lang w:val="en-GB"/>
        </w:rPr>
        <w:t xml:space="preserve"> but one</w:t>
      </w:r>
      <w:r w:rsidR="00044BBA">
        <w:rPr>
          <w:lang w:val="en-GB"/>
        </w:rPr>
        <w:t xml:space="preserve"> </w:t>
      </w:r>
      <w:r w:rsidRPr="1AE81F8A">
        <w:rPr>
          <w:lang w:val="en-GB"/>
        </w:rPr>
        <w:t xml:space="preserve">of </w:t>
      </w:r>
      <w:r w:rsidR="5611E1A5" w:rsidRPr="1AE81F8A">
        <w:rPr>
          <w:lang w:val="en-GB"/>
        </w:rPr>
        <w:t xml:space="preserve">the </w:t>
      </w:r>
      <w:r w:rsidRPr="1AE81F8A">
        <w:rPr>
          <w:lang w:val="en-GB"/>
        </w:rPr>
        <w:t>post intervention levels for LPG were close to or below the WHO IT-1 level of 35µg/m</w:t>
      </w:r>
      <w:r w:rsidRPr="1AE81F8A">
        <w:rPr>
          <w:vertAlign w:val="superscript"/>
          <w:lang w:val="en-GB"/>
        </w:rPr>
        <w:t>3</w:t>
      </w:r>
      <w:r w:rsidRPr="1AE81F8A">
        <w:rPr>
          <w:lang w:val="en-GB"/>
        </w:rPr>
        <w:t xml:space="preserve"> for PM</w:t>
      </w:r>
      <w:r w:rsidRPr="1AE81F8A">
        <w:rPr>
          <w:vertAlign w:val="subscript"/>
          <w:lang w:val="en-GB"/>
        </w:rPr>
        <w:t>2.5</w:t>
      </w:r>
      <w:r w:rsidR="00044BBA">
        <w:rPr>
          <w:vertAlign w:val="subscript"/>
          <w:lang w:val="en-GB"/>
        </w:rPr>
        <w:t>,</w:t>
      </w:r>
      <w:r w:rsidRPr="1AE81F8A">
        <w:rPr>
          <w:lang w:val="en-GB"/>
        </w:rPr>
        <w:t xml:space="preserve"> with a 74% (61-83%) reduction observed to a post-intervention level of 58 µg/m</w:t>
      </w:r>
      <w:r w:rsidRPr="1AE81F8A">
        <w:rPr>
          <w:vertAlign w:val="superscript"/>
          <w:lang w:val="en-GB"/>
        </w:rPr>
        <w:t>3</w:t>
      </w:r>
      <w:r w:rsidR="00044BBA">
        <w:rPr>
          <w:lang w:val="en-GB"/>
        </w:rPr>
        <w:t>.</w:t>
      </w:r>
      <w:r w:rsidR="00B3758A">
        <w:rPr>
          <w:lang w:val="en-GB"/>
        </w:rPr>
        <w:t xml:space="preserve"> </w:t>
      </w:r>
      <w:r w:rsidR="00F44798">
        <w:rPr>
          <w:lang w:val="en-GB"/>
        </w:rPr>
        <w:t>Excluding the outlier study with an intervention estimate of 195</w:t>
      </w:r>
      <w:r w:rsidR="00F44798" w:rsidRPr="00F74CCE">
        <w:rPr>
          <w:lang w:val="en-GB"/>
        </w:rPr>
        <w:t xml:space="preserve"> </w:t>
      </w:r>
      <w:r w:rsidR="00F44798" w:rsidRPr="1AE81F8A">
        <w:rPr>
          <w:lang w:val="en-GB"/>
        </w:rPr>
        <w:t>µg/m</w:t>
      </w:r>
      <w:r w:rsidR="00F44798" w:rsidRPr="1AE81F8A">
        <w:rPr>
          <w:vertAlign w:val="superscript"/>
          <w:lang w:val="en-GB"/>
        </w:rPr>
        <w:t>3</w:t>
      </w:r>
      <w:r w:rsidR="00F44798">
        <w:rPr>
          <w:lang w:val="en-GB"/>
        </w:rPr>
        <w:t xml:space="preserve"> led to a post intervention average below WHO IT-1 of 33</w:t>
      </w:r>
      <w:r w:rsidR="00F44798" w:rsidRPr="00F74CCE">
        <w:rPr>
          <w:lang w:val="en-GB"/>
        </w:rPr>
        <w:t xml:space="preserve"> </w:t>
      </w:r>
      <w:r w:rsidR="00F44798" w:rsidRPr="1AE81F8A">
        <w:rPr>
          <w:lang w:val="en-GB"/>
        </w:rPr>
        <w:t>µg/m</w:t>
      </w:r>
      <w:r w:rsidR="00F44798" w:rsidRPr="1AE81F8A">
        <w:rPr>
          <w:vertAlign w:val="superscript"/>
          <w:lang w:val="en-GB"/>
        </w:rPr>
        <w:t>3</w:t>
      </w:r>
      <w:r w:rsidR="00F44798" w:rsidRPr="1AE81F8A">
        <w:rPr>
          <w:lang w:val="en-GB"/>
        </w:rPr>
        <w:t xml:space="preserve"> </w:t>
      </w:r>
      <w:r w:rsidR="00F44798">
        <w:rPr>
          <w:lang w:val="en-GB"/>
        </w:rPr>
        <w:t>and a pooled reduction of 78.1%).)</w:t>
      </w:r>
      <w:r w:rsidR="00F44798" w:rsidRPr="1AE81F8A">
        <w:rPr>
          <w:lang w:val="en-GB"/>
        </w:rPr>
        <w:t xml:space="preserve"> </w:t>
      </w:r>
      <w:r w:rsidRPr="1AE81F8A">
        <w:rPr>
          <w:lang w:val="en-GB"/>
        </w:rPr>
        <w:t>For chimney stoves a 76% (19-87%) reduction was observed to a post-intervention level of 171 µg/m</w:t>
      </w:r>
      <w:r w:rsidRPr="1AE81F8A">
        <w:rPr>
          <w:vertAlign w:val="superscript"/>
          <w:lang w:val="en-GB"/>
        </w:rPr>
        <w:t>3</w:t>
      </w:r>
      <w:r w:rsidRPr="1AE81F8A">
        <w:rPr>
          <w:lang w:val="en-GB"/>
        </w:rPr>
        <w:t xml:space="preserve"> and for advanced combustion stoves a </w:t>
      </w:r>
      <w:r w:rsidR="00F74CCE">
        <w:rPr>
          <w:lang w:val="en-GB"/>
        </w:rPr>
        <w:t>20.3%</w:t>
      </w:r>
      <w:r w:rsidRPr="1AE81F8A">
        <w:rPr>
          <w:lang w:val="en-GB"/>
        </w:rPr>
        <w:t xml:space="preserve"> (increase of 12.5% to reduction of 39.5%)</w:t>
      </w:r>
      <w:r w:rsidRPr="1AE81F8A">
        <w:rPr>
          <w:sz w:val="20"/>
          <w:szCs w:val="20"/>
          <w:lang w:val="en-GB"/>
        </w:rPr>
        <w:t xml:space="preserve"> </w:t>
      </w:r>
      <w:r w:rsidR="00F74CCE" w:rsidRPr="00995FAD">
        <w:rPr>
          <w:lang w:val="en-GB"/>
        </w:rPr>
        <w:t xml:space="preserve">reduction was observed </w:t>
      </w:r>
      <w:r w:rsidRPr="00F74CCE">
        <w:rPr>
          <w:lang w:val="en-GB"/>
        </w:rPr>
        <w:t>to</w:t>
      </w:r>
      <w:r w:rsidRPr="1AE81F8A">
        <w:rPr>
          <w:lang w:val="en-GB"/>
        </w:rPr>
        <w:t xml:space="preserve"> a post-intervention level of 105 µg/m</w:t>
      </w:r>
      <w:r w:rsidRPr="1AE81F8A">
        <w:rPr>
          <w:vertAlign w:val="superscript"/>
          <w:lang w:val="en-GB"/>
        </w:rPr>
        <w:t>3</w:t>
      </w:r>
      <w:r w:rsidR="008E1F2F">
        <w:rPr>
          <w:lang w:val="en-GB"/>
        </w:rPr>
        <w:t xml:space="preserve"> (</w:t>
      </w:r>
      <w:r w:rsidR="00E43F1E">
        <w:rPr>
          <w:lang w:val="en-GB"/>
        </w:rPr>
        <w:t>Figure 6</w:t>
      </w:r>
      <w:r w:rsidR="008E1F2F">
        <w:rPr>
          <w:lang w:val="en-GB"/>
        </w:rPr>
        <w:t>).</w:t>
      </w:r>
    </w:p>
    <w:p w14:paraId="20A2D328" w14:textId="4EC94850" w:rsidR="00184AD9" w:rsidRPr="008A1A0C" w:rsidRDefault="00184AD9" w:rsidP="00727AB3">
      <w:pPr>
        <w:pStyle w:val="NormalWeb"/>
        <w:spacing w:line="360" w:lineRule="auto"/>
        <w:jc w:val="both"/>
      </w:pPr>
      <w:r>
        <w:t xml:space="preserve">For personal exposure to CO, chimney stoves, advanced combustion biomass stoves, and LPG interventions resulted in statistically significant reductions. All interventions (both cleaner </w:t>
      </w:r>
      <w:proofErr w:type="gramStart"/>
      <w:r>
        <w:t>biomass</w:t>
      </w:r>
      <w:proofErr w:type="gramEnd"/>
      <w:r>
        <w:t xml:space="preserve"> burning technologies and clean fuels) resulted in levels of personal exposure below the WHO 24-hour guideline level.</w:t>
      </w:r>
    </w:p>
    <w:p w14:paraId="218B5AA8" w14:textId="031C4A25" w:rsidR="00184AD9" w:rsidRDefault="00184AD9"/>
    <w:p w14:paraId="7546879B" w14:textId="5615CDBD" w:rsidR="00184AD9" w:rsidRDefault="00184AD9" w:rsidP="00184AD9">
      <w:pPr>
        <w:spacing w:line="360" w:lineRule="auto"/>
        <w:jc w:val="both"/>
        <w:rPr>
          <w:rFonts w:ascii="Times New Roman" w:hAnsi="Times New Roman" w:cs="Times New Roman"/>
          <w:sz w:val="24"/>
          <w:szCs w:val="24"/>
          <w:lang w:val="en-GB"/>
        </w:rPr>
      </w:pPr>
      <w:r w:rsidRPr="1AE81F8A">
        <w:rPr>
          <w:rFonts w:ascii="Times New Roman" w:hAnsi="Times New Roman" w:cs="Times New Roman"/>
          <w:b/>
          <w:bCs/>
          <w:sz w:val="24"/>
          <w:szCs w:val="24"/>
          <w:lang w:val="en-GB"/>
        </w:rPr>
        <w:t>Implications for maximising health gain</w:t>
      </w:r>
      <w:r w:rsidR="07415950" w:rsidRPr="1AE81F8A">
        <w:rPr>
          <w:rFonts w:ascii="Times New Roman" w:hAnsi="Times New Roman" w:cs="Times New Roman"/>
          <w:b/>
          <w:bCs/>
          <w:sz w:val="24"/>
          <w:szCs w:val="24"/>
          <w:lang w:val="en-GB"/>
        </w:rPr>
        <w:t>s</w:t>
      </w:r>
    </w:p>
    <w:p w14:paraId="08342FF7" w14:textId="7B1FC71D" w:rsidR="005305B2" w:rsidRDefault="004341DA" w:rsidP="00606551">
      <w:pPr>
        <w:spacing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Combustion derived exposure to respirable </w:t>
      </w:r>
      <w:r w:rsidR="00D13FE7">
        <w:rPr>
          <w:rFonts w:ascii="Times New Roman" w:hAnsi="Times New Roman" w:cs="Times New Roman"/>
          <w:sz w:val="24"/>
          <w:szCs w:val="24"/>
          <w:lang w:val="en-GB"/>
        </w:rPr>
        <w:t xml:space="preserve">PM </w:t>
      </w:r>
      <w:r>
        <w:rPr>
          <w:rFonts w:ascii="Times New Roman" w:hAnsi="Times New Roman" w:cs="Times New Roman"/>
          <w:sz w:val="24"/>
          <w:szCs w:val="24"/>
          <w:lang w:val="en-GB"/>
        </w:rPr>
        <w:t xml:space="preserve">from active and second-hand smoking, </w:t>
      </w:r>
      <w:r w:rsidR="00D13FE7">
        <w:rPr>
          <w:rFonts w:ascii="Times New Roman" w:hAnsi="Times New Roman" w:cs="Times New Roman"/>
          <w:sz w:val="24"/>
          <w:szCs w:val="24"/>
          <w:lang w:val="en-GB"/>
        </w:rPr>
        <w:t xml:space="preserve">HAP </w:t>
      </w:r>
      <w:r>
        <w:rPr>
          <w:rFonts w:ascii="Times New Roman" w:hAnsi="Times New Roman" w:cs="Times New Roman"/>
          <w:sz w:val="24"/>
          <w:szCs w:val="24"/>
          <w:lang w:val="en-GB"/>
        </w:rPr>
        <w:t xml:space="preserve">and ambient air pollution have been associated with disease outcomes (pneumonia in children and chronic obstructive pulmonary disease, lung cancer, stroke and ischaemic heart disease) through published exposure-response functions </w:t>
      </w:r>
      <w:r w:rsidR="005305B2" w:rsidRPr="1AE81F8A">
        <w:rPr>
          <w:rFonts w:ascii="Times New Roman" w:hAnsi="Times New Roman" w:cs="Times New Roman"/>
          <w:sz w:val="24"/>
          <w:szCs w:val="24"/>
          <w:lang w:val="en-GB"/>
        </w:rPr>
        <w:fldChar w:fldCharType="begin"/>
      </w:r>
      <w:r w:rsidR="00F57962">
        <w:rPr>
          <w:rFonts w:ascii="Times New Roman" w:hAnsi="Times New Roman" w:cs="Times New Roman"/>
          <w:sz w:val="24"/>
          <w:szCs w:val="24"/>
          <w:lang w:val="en-GB"/>
        </w:rPr>
        <w:instrText xml:space="preserve"> ADDIN ZOTERO_ITEM CSL_CITATION {"citationID":"VVmO4auJ","properties":{"formattedCitation":"(Burnett {\\i{}et al} 2014, 2018, HEI 2020)","plainCitation":"(Burnett et al 2014, 2018, HEI 2020)","noteIndex":0},"citationItems":[{"id":2860,"uris":["http://zotero.org/groups/73355/items/WDXXNT2I"],"uri":["http://zotero.org/groups/73355/items/WDXXNT2I"],"itemData":{"id":2860,"type":"article-journal","container-title":"Environmental Health Perspectives","DOI":"10.1289/ehp.1307049","ISSN":"0091-6765","language":"en","source":"CrossRef","title":"An Integrated Risk Function for Estimating the Global Burden of Disease Attributable to Ambient Fine Particulate Matter Exposure","URL":"http://ehp.niehs.nih.gov/1307049/","author":[{"family":"Burnett","given":"Richard T."},{"family":"Pope","given":"C. Arden","suffix":"III"},{"family":"Ezzati","given":"Majid"},{"family":"Olives","given":"Casey"},{"family":"Lim","given":"Stephen S."},{"family":"Mehta","given":"Sumi"},{"family":"Shin","given":"Hwashin H."},{"family":"Singh","given":"Gitanjali"},{"family":"Hubbell","given":"Bryan"},{"family":"Brauer","given":"Michael"},{"family":"Anderson","given":"H Ross"},{"family":"Smith","given":"Kirk R."},{"family":"Balmes","given":"John R."},{"family":"Bruce","given":"Nigel G."},{"family":"Kan","given":"Haidong"},{"family":"Laden","given":"Francine"},{"family":"Prüss-Ustün","given":"Annette"},{"family":"Turner","given":"Michelle C."},{"family":"Gapstur","given":"Susan M."},{"family":"Diver","given":"W. Ryan"},{"family":"Cohen","given":"Aaron"}],"accessed":{"date-parts":[["2014",4,8]]},"issued":{"date-parts":[["2014",2,11]]}}},{"id":18353,"uris":["http://zotero.org/groups/73355/items/AXTNQX69"],"uri":["http://zotero.org/groups/73355/items/AXTNQX69"],"itemData":{"id":18353,"type":"article-journal","abstract":"Exposure to ambient fine particulate matter (PM2.5) is a major global health concern. Quantitative estimates of attributable mortality are based on disease-specific hazard ratio models that incorporate risk information from multiple PM2.5 sources (outdoor and indoor air pollution from use of solid fuels and secondhand and active smoking), requiring assumptions about equivalent exposure and toxicity. We relax these contentious assumptions by constructing a PM2.5-mortality hazard ratio function based only on cohort studies of outdoor air pollution that covers the global exposure range. We modeled the shape of the association between PM2.5 and nonaccidental mortality using data from 41 cohorts from 16 countries—the Global Exposure Mortality Model (GEMM). We then constructed GEMMs for five specific causes of death examined by the global burden of disease (GBD). The GEMM predicts 8.9 million [95% confidence interval (CI): 7.5–10.3] deaths in 2015, a figure 30% larger than that predicted by the sum of deaths among the five specific causes (6.9; 95% CI: 4.9–8.5) and 120% larger than the risk function used in the GBD (4.0; 95% CI: 3.3–4.8). Differences between the GEMM and GBD risk functions are larger for a 20% reduction in concentrations, with the GEMM predicting 220% higher excess deaths. These results suggest that PM2.5 exposure may be related to additional causes of death than the five considered by the GBD and that incorporation of risk information from other, nonoutdoor, particle sources leads to underestimation of disease burden, especially at higher concentrations.","container-title":"Proceedings of the National Academy of Sciences","DOI":"10.1073/pnas.1803222115","ISSN":"0027-8424, 1091-6490","issue":"38","journalAbbreviation":"PNAS","language":"en","note":"ISBN: 9781803222110\npublisher: National Academy of Sciences\nsection: Biological Sciences\nPMID: 30181279","page":"9592-9597","source":"www.pnas.org","title":"Global estimates of mortality associated with long-term exposure to outdoor fine particulate matter","volume":"115","author":[{"family":"Burnett","given":"Richard"},{"family":"Chen","given":"Hong"},{"family":"Szyszkowicz","given":"Mieczysław"},{"family":"Fann","given":"Neal"},{"family":"Hubbell","given":"Bryan"},{"family":"Pope","given":"C. Arden"},{"family":"Apte","given":"Joshua S."},{"family":"Brauer","given":"Michael"},{"family":"Cohen","given":"Aaron"},{"family":"Weichenthal","given":"Scott"},{"family":"Coggins","given":"Jay"},{"family":"Di","given":"Qian"},{"family":"Brunekreef","given":"Bert"},{"family":"Frostad","given":"Joseph"},{"family":"Lim","given":"Stephen S."},{"family":"Kan","given":"Haidong"},{"family":"Walker","given":"Katherine D."},{"family":"Thurston","given":"George D."},{"family":"Hayes","given":"Richard B."},{"family":"Lim","given":"Chris C."},{"family":"Turner","given":"Michelle C."},{"family":"Jerrett","given":"Michael"},{"family":"Krewski","given":"Daniel"},{"family":"Gapstur","given":"Susan M."},{"family":"Diver","given":"W. Ryan"},{"family":"Ostro","given":"Bart"},{"family":"Goldberg","given":"Debbie"},{"family":"Crouse","given":"Daniel L."},{"family":"Martin","given":"Randall V."},{"family":"Peters","given":"Paul"},{"family":"Pinault","given":"Lauren"},{"family":"Tjepkema","given":"Michael"},{"family":"Donkelaar","given":"Aaron","dropping-particle":"van"},{"family":"Villeneuve","given":"Paul J."},{"family":"Miller","given":"Anthony B."},{"family":"Yin","given":"Peng"},{"family":"Zhou","given":"Maigeng"},{"family":"Wang","given":"Lijun"},{"family":"Janssen","given":"Nicole A. H."},{"family":"Marra","given":"Marten"},{"family":"Atkinson","given":"Richard W."},{"family":"Tsang","given":"Hilda"},{"family":"Thach","given":"Thuan Quoc"},{"family":"Cannon","given":"John B."},{"family":"Allen","given":"Ryan T."},{"family":"Hart","given":"Jaime E."},{"family":"Laden","given":"Francine"},{"family":"Cesaroni","given":"Giulia"},{"family":"Forastiere","given":"Francesco"},{"family":"Weinmayr","given":"Gudrun"},{"family":"Jaensch","given":"Andrea"},{"family":"Nagel","given":"Gabriele"},{"family":"Concin","given":"Hans"},{"family":"Spadaro","given":"Joseph V."}],"issued":{"date-parts":[["2018",9,18]]}}},{"id":18358,"uris":["http://zotero.org/groups/73355/items/FJT85BRI"],"uri":["http://zotero.org/groups/73355/items/FJT85BRI"],"itemData":{"id":18358,"type":"report","event-place":"Boston, MA","language":"en","page":"28","publisher":"Health Effects Institute","publisher-place":"Boston, MA","source":"Zotero","title":"State of Global Air 2020, Special Report","URL":"https://www.stateofglobalair.org/","author":[{"literal":"HEI"}],"issued":{"date-parts":[["2020"]]}}}],"schema":"https://github.com/citation-style-language/schema/raw/master/csl-citation.json"} </w:instrText>
      </w:r>
      <w:r w:rsidR="005305B2" w:rsidRPr="1AE81F8A">
        <w:rPr>
          <w:rFonts w:ascii="Times New Roman" w:hAnsi="Times New Roman" w:cs="Times New Roman"/>
          <w:sz w:val="24"/>
          <w:szCs w:val="24"/>
          <w:lang w:val="en-GB"/>
        </w:rPr>
        <w:fldChar w:fldCharType="separate"/>
      </w:r>
      <w:r w:rsidR="00F57962" w:rsidRPr="00F57962">
        <w:rPr>
          <w:rFonts w:ascii="Times New Roman" w:hAnsi="Times New Roman" w:cs="Times New Roman"/>
          <w:sz w:val="24"/>
        </w:rPr>
        <w:t xml:space="preserve">(Burnett </w:t>
      </w:r>
      <w:r w:rsidR="00F57962" w:rsidRPr="00F57962">
        <w:rPr>
          <w:rFonts w:ascii="Times New Roman" w:hAnsi="Times New Roman" w:cs="Times New Roman"/>
          <w:i/>
          <w:iCs/>
          <w:sz w:val="24"/>
        </w:rPr>
        <w:t>et al</w:t>
      </w:r>
      <w:r w:rsidR="00F57962" w:rsidRPr="00F57962">
        <w:rPr>
          <w:rFonts w:ascii="Times New Roman" w:hAnsi="Times New Roman" w:cs="Times New Roman"/>
          <w:sz w:val="24"/>
        </w:rPr>
        <w:t xml:space="preserve"> 2014, 2018, HEI 2020)</w:t>
      </w:r>
      <w:r w:rsidR="005305B2" w:rsidRPr="1AE81F8A">
        <w:rPr>
          <w:rFonts w:ascii="Times New Roman" w:hAnsi="Times New Roman" w:cs="Times New Roman"/>
          <w:sz w:val="24"/>
          <w:szCs w:val="24"/>
          <w:lang w:val="en-GB"/>
        </w:rPr>
        <w:fldChar w:fldCharType="end"/>
      </w:r>
      <w:r w:rsidR="00DF22BB" w:rsidRPr="1AE81F8A">
        <w:rPr>
          <w:rFonts w:ascii="Times New Roman" w:hAnsi="Times New Roman" w:cs="Times New Roman"/>
          <w:sz w:val="24"/>
          <w:szCs w:val="24"/>
          <w:lang w:val="en-GB"/>
        </w:rPr>
        <w:t>.</w:t>
      </w:r>
      <w:r w:rsidR="005305B2" w:rsidRPr="1AE81F8A">
        <w:rPr>
          <w:rFonts w:ascii="Times New Roman" w:hAnsi="Times New Roman" w:cs="Times New Roman"/>
          <w:sz w:val="24"/>
          <w:szCs w:val="24"/>
          <w:lang w:val="en-GB"/>
        </w:rPr>
        <w:t xml:space="preserve"> These </w:t>
      </w:r>
      <w:r>
        <w:rPr>
          <w:rFonts w:ascii="Times New Roman" w:hAnsi="Times New Roman" w:cs="Times New Roman"/>
          <w:sz w:val="24"/>
          <w:szCs w:val="24"/>
          <w:lang w:val="en-GB"/>
        </w:rPr>
        <w:lastRenderedPageBreak/>
        <w:t xml:space="preserve">mostly non-linear </w:t>
      </w:r>
      <w:r w:rsidR="005305B2" w:rsidRPr="1AE81F8A">
        <w:rPr>
          <w:rFonts w:ascii="Times New Roman" w:hAnsi="Times New Roman" w:cs="Times New Roman"/>
          <w:sz w:val="24"/>
          <w:szCs w:val="24"/>
          <w:lang w:val="en-GB"/>
        </w:rPr>
        <w:t xml:space="preserve">functions </w:t>
      </w:r>
      <w:r w:rsidR="00D13FE7">
        <w:rPr>
          <w:rFonts w:ascii="Times New Roman" w:hAnsi="Times New Roman" w:cs="Times New Roman"/>
          <w:sz w:val="24"/>
          <w:szCs w:val="24"/>
          <w:lang w:val="en-GB"/>
        </w:rPr>
        <w:t xml:space="preserve">(not including lung cancer that appears to have a linear exposure-response relationship) highlight </w:t>
      </w:r>
      <w:r w:rsidR="005305B2" w:rsidRPr="1AE81F8A">
        <w:rPr>
          <w:rFonts w:ascii="Times New Roman" w:hAnsi="Times New Roman" w:cs="Times New Roman"/>
          <w:sz w:val="24"/>
          <w:szCs w:val="24"/>
          <w:lang w:val="en-GB"/>
        </w:rPr>
        <w:t xml:space="preserve">that </w:t>
      </w:r>
      <w:r w:rsidR="00D13FE7">
        <w:rPr>
          <w:rFonts w:ascii="Times New Roman" w:hAnsi="Times New Roman" w:cs="Times New Roman"/>
          <w:sz w:val="24"/>
          <w:szCs w:val="24"/>
          <w:lang w:val="en-GB"/>
        </w:rPr>
        <w:t xml:space="preserve">the </w:t>
      </w:r>
      <w:r w:rsidR="005305B2" w:rsidRPr="1AE81F8A">
        <w:rPr>
          <w:rFonts w:ascii="Times New Roman" w:hAnsi="Times New Roman" w:cs="Times New Roman"/>
          <w:sz w:val="24"/>
          <w:szCs w:val="24"/>
          <w:lang w:val="en-GB"/>
        </w:rPr>
        <w:t>risk</w:t>
      </w:r>
      <w:r w:rsidR="00D13FE7">
        <w:rPr>
          <w:rFonts w:ascii="Times New Roman" w:hAnsi="Times New Roman" w:cs="Times New Roman"/>
          <w:sz w:val="24"/>
          <w:szCs w:val="24"/>
          <w:lang w:val="en-GB"/>
        </w:rPr>
        <w:t xml:space="preserve"> of disease</w:t>
      </w:r>
      <w:r w:rsidR="005305B2" w:rsidRPr="1AE81F8A">
        <w:rPr>
          <w:rFonts w:ascii="Times New Roman" w:hAnsi="Times New Roman" w:cs="Times New Roman"/>
          <w:sz w:val="24"/>
          <w:szCs w:val="24"/>
          <w:lang w:val="en-GB"/>
        </w:rPr>
        <w:t xml:space="preserve"> </w:t>
      </w:r>
      <w:r w:rsidR="00D13FE7">
        <w:rPr>
          <w:rFonts w:ascii="Times New Roman" w:hAnsi="Times New Roman" w:cs="Times New Roman"/>
          <w:sz w:val="24"/>
          <w:szCs w:val="24"/>
          <w:lang w:val="en-GB"/>
        </w:rPr>
        <w:t xml:space="preserve">declines </w:t>
      </w:r>
      <w:r w:rsidR="005305B2" w:rsidRPr="1AE81F8A">
        <w:rPr>
          <w:rFonts w:ascii="Times New Roman" w:hAnsi="Times New Roman" w:cs="Times New Roman"/>
          <w:sz w:val="24"/>
          <w:szCs w:val="24"/>
          <w:lang w:val="en-GB"/>
        </w:rPr>
        <w:t xml:space="preserve">more steeply at lower </w:t>
      </w:r>
      <w:r w:rsidR="00D13FE7">
        <w:rPr>
          <w:rFonts w:ascii="Times New Roman" w:hAnsi="Times New Roman" w:cs="Times New Roman"/>
          <w:sz w:val="24"/>
          <w:szCs w:val="24"/>
          <w:lang w:val="en-GB"/>
        </w:rPr>
        <w:t>levels of exposure relative</w:t>
      </w:r>
      <w:r w:rsidR="005305B2" w:rsidRPr="1AE81F8A">
        <w:rPr>
          <w:rFonts w:ascii="Times New Roman" w:hAnsi="Times New Roman" w:cs="Times New Roman"/>
          <w:sz w:val="24"/>
          <w:szCs w:val="24"/>
          <w:lang w:val="en-GB"/>
        </w:rPr>
        <w:t xml:space="preserve"> to higher levels.</w:t>
      </w:r>
      <w:r w:rsidR="00196357">
        <w:rPr>
          <w:rFonts w:ascii="Times New Roman" w:hAnsi="Times New Roman" w:cs="Times New Roman"/>
          <w:sz w:val="24"/>
          <w:szCs w:val="24"/>
          <w:lang w:val="en-GB"/>
        </w:rPr>
        <w:t xml:space="preserve"> </w:t>
      </w:r>
      <w:r w:rsidR="005305B2" w:rsidRPr="1AE81F8A">
        <w:rPr>
          <w:rFonts w:ascii="Times New Roman" w:hAnsi="Times New Roman" w:cs="Times New Roman"/>
          <w:sz w:val="24"/>
          <w:szCs w:val="24"/>
          <w:lang w:val="en-GB"/>
        </w:rPr>
        <w:t xml:space="preserve"> </w:t>
      </w:r>
      <w:r w:rsidR="00D13FE7">
        <w:rPr>
          <w:rFonts w:ascii="Times New Roman" w:hAnsi="Times New Roman" w:cs="Times New Roman"/>
          <w:sz w:val="24"/>
          <w:szCs w:val="24"/>
          <w:lang w:val="en-GB"/>
        </w:rPr>
        <w:t xml:space="preserve">For this </w:t>
      </w:r>
      <w:proofErr w:type="gramStart"/>
      <w:r w:rsidR="00D13FE7">
        <w:rPr>
          <w:rFonts w:ascii="Times New Roman" w:hAnsi="Times New Roman" w:cs="Times New Roman"/>
          <w:sz w:val="24"/>
          <w:szCs w:val="24"/>
          <w:lang w:val="en-GB"/>
        </w:rPr>
        <w:t>reason</w:t>
      </w:r>
      <w:proofErr w:type="gramEnd"/>
      <w:r w:rsidR="00D13FE7">
        <w:rPr>
          <w:rFonts w:ascii="Times New Roman" w:hAnsi="Times New Roman" w:cs="Times New Roman"/>
          <w:sz w:val="24"/>
          <w:szCs w:val="24"/>
          <w:lang w:val="en-GB"/>
        </w:rPr>
        <w:t xml:space="preserve"> it is the post-intervention levels of PM that are particularly important when considering risk on health rather than absolute or relative reductions of HAP. </w:t>
      </w:r>
      <w:r w:rsidR="005305B2" w:rsidRPr="1AE81F8A">
        <w:rPr>
          <w:rFonts w:ascii="Times New Roman" w:hAnsi="Times New Roman" w:cs="Times New Roman"/>
          <w:sz w:val="24"/>
          <w:szCs w:val="24"/>
          <w:lang w:val="en-GB"/>
        </w:rPr>
        <w:t>Whilst post-intervention levels</w:t>
      </w:r>
      <w:r w:rsidR="00EA2240">
        <w:rPr>
          <w:rFonts w:ascii="Times New Roman" w:hAnsi="Times New Roman" w:cs="Times New Roman"/>
          <w:sz w:val="24"/>
          <w:szCs w:val="24"/>
          <w:lang w:val="en-GB"/>
        </w:rPr>
        <w:t xml:space="preserve"> varied substantially between interventions</w:t>
      </w:r>
      <w:r w:rsidR="005305B2" w:rsidRPr="1AE81F8A">
        <w:rPr>
          <w:rFonts w:ascii="Times New Roman" w:hAnsi="Times New Roman" w:cs="Times New Roman"/>
          <w:sz w:val="24"/>
          <w:szCs w:val="24"/>
          <w:lang w:val="en-GB"/>
        </w:rPr>
        <w:t xml:space="preserve">, </w:t>
      </w:r>
      <w:r w:rsidR="00EA2240">
        <w:rPr>
          <w:rFonts w:ascii="Times New Roman" w:hAnsi="Times New Roman" w:cs="Times New Roman"/>
          <w:sz w:val="24"/>
          <w:szCs w:val="24"/>
          <w:lang w:val="en-GB"/>
        </w:rPr>
        <w:t>most of those involving</w:t>
      </w:r>
      <w:r w:rsidR="005305B2" w:rsidRPr="1AE81F8A">
        <w:rPr>
          <w:rFonts w:ascii="Times New Roman" w:hAnsi="Times New Roman" w:cs="Times New Roman"/>
          <w:sz w:val="24"/>
          <w:szCs w:val="24"/>
          <w:lang w:val="en-GB"/>
        </w:rPr>
        <w:t xml:space="preserve"> </w:t>
      </w:r>
      <w:r w:rsidR="00EA2240">
        <w:rPr>
          <w:rFonts w:ascii="Times New Roman" w:hAnsi="Times New Roman" w:cs="Times New Roman"/>
          <w:sz w:val="24"/>
          <w:szCs w:val="24"/>
          <w:lang w:val="en-GB"/>
        </w:rPr>
        <w:t>cleaner burning biomass</w:t>
      </w:r>
      <w:r w:rsidR="005305B2" w:rsidRPr="1AE81F8A">
        <w:rPr>
          <w:rFonts w:ascii="Times New Roman" w:hAnsi="Times New Roman" w:cs="Times New Roman"/>
          <w:sz w:val="24"/>
          <w:szCs w:val="24"/>
          <w:lang w:val="en-GB"/>
        </w:rPr>
        <w:t xml:space="preserve"> </w:t>
      </w:r>
      <w:r w:rsidR="00EA2240">
        <w:rPr>
          <w:rFonts w:ascii="Times New Roman" w:hAnsi="Times New Roman" w:cs="Times New Roman"/>
          <w:sz w:val="24"/>
          <w:szCs w:val="24"/>
          <w:lang w:val="en-GB"/>
        </w:rPr>
        <w:t>stoves were close to</w:t>
      </w:r>
      <w:r w:rsidR="005305B2" w:rsidRPr="1AE81F8A">
        <w:rPr>
          <w:rFonts w:ascii="Times New Roman" w:hAnsi="Times New Roman" w:cs="Times New Roman"/>
          <w:sz w:val="24"/>
          <w:szCs w:val="24"/>
          <w:lang w:val="en-GB"/>
        </w:rPr>
        <w:t xml:space="preserve"> the WHO annual PM</w:t>
      </w:r>
      <w:r w:rsidR="005305B2" w:rsidRPr="1AE81F8A">
        <w:rPr>
          <w:rFonts w:ascii="Times New Roman" w:hAnsi="Times New Roman" w:cs="Times New Roman"/>
          <w:sz w:val="24"/>
          <w:szCs w:val="24"/>
          <w:vertAlign w:val="subscript"/>
          <w:lang w:val="en-GB"/>
        </w:rPr>
        <w:t xml:space="preserve">2.5 </w:t>
      </w:r>
      <w:r w:rsidR="00F059A5" w:rsidRPr="1AE81F8A">
        <w:rPr>
          <w:rFonts w:ascii="Times New Roman" w:hAnsi="Times New Roman" w:cs="Times New Roman"/>
          <w:sz w:val="24"/>
          <w:szCs w:val="24"/>
          <w:lang w:val="en-GB"/>
        </w:rPr>
        <w:t>I</w:t>
      </w:r>
      <w:r w:rsidR="005305B2" w:rsidRPr="1AE81F8A">
        <w:rPr>
          <w:rFonts w:ascii="Times New Roman" w:hAnsi="Times New Roman" w:cs="Times New Roman"/>
          <w:sz w:val="24"/>
          <w:szCs w:val="24"/>
          <w:lang w:val="en-GB"/>
        </w:rPr>
        <w:t>T-1 of 35 µg/m</w:t>
      </w:r>
      <w:r w:rsidR="005305B2" w:rsidRPr="1AE81F8A">
        <w:rPr>
          <w:rFonts w:ascii="Times New Roman" w:hAnsi="Times New Roman" w:cs="Times New Roman"/>
          <w:sz w:val="24"/>
          <w:szCs w:val="24"/>
          <w:vertAlign w:val="superscript"/>
          <w:lang w:val="en-GB"/>
        </w:rPr>
        <w:t>3</w:t>
      </w:r>
      <w:r w:rsidR="005305B2" w:rsidRPr="1AE81F8A">
        <w:rPr>
          <w:rFonts w:ascii="Times New Roman" w:hAnsi="Times New Roman" w:cs="Times New Roman"/>
          <w:sz w:val="24"/>
          <w:szCs w:val="24"/>
          <w:lang w:val="en-GB"/>
        </w:rPr>
        <w:t xml:space="preserve">. </w:t>
      </w:r>
      <w:r w:rsidR="007E16E3">
        <w:rPr>
          <w:rFonts w:ascii="Times New Roman" w:hAnsi="Times New Roman" w:cs="Times New Roman"/>
          <w:sz w:val="24"/>
          <w:szCs w:val="24"/>
          <w:lang w:val="en-GB"/>
        </w:rPr>
        <w:t>Epidemiological studies</w:t>
      </w:r>
      <w:r w:rsidR="00616EA0">
        <w:rPr>
          <w:rFonts w:ascii="Times New Roman" w:hAnsi="Times New Roman" w:cs="Times New Roman"/>
          <w:sz w:val="24"/>
          <w:szCs w:val="24"/>
          <w:lang w:val="en-GB"/>
        </w:rPr>
        <w:t xml:space="preserve"> and related dose-response curves suggest</w:t>
      </w:r>
      <w:r w:rsidR="00045384">
        <w:rPr>
          <w:rFonts w:ascii="Times New Roman" w:hAnsi="Times New Roman" w:cs="Times New Roman"/>
          <w:sz w:val="24"/>
          <w:szCs w:val="24"/>
          <w:lang w:val="en-GB"/>
        </w:rPr>
        <w:t xml:space="preserve"> </w:t>
      </w:r>
      <w:r w:rsidR="00225FD6">
        <w:rPr>
          <w:rFonts w:ascii="Times New Roman" w:hAnsi="Times New Roman" w:cs="Times New Roman"/>
          <w:sz w:val="24"/>
          <w:szCs w:val="24"/>
          <w:lang w:val="en-GB"/>
        </w:rPr>
        <w:t>that</w:t>
      </w:r>
      <w:r w:rsidR="00C72902">
        <w:rPr>
          <w:rFonts w:ascii="Times New Roman" w:hAnsi="Times New Roman" w:cs="Times New Roman"/>
          <w:sz w:val="24"/>
          <w:szCs w:val="24"/>
          <w:lang w:val="en-GB"/>
        </w:rPr>
        <w:t xml:space="preserve"> t</w:t>
      </w:r>
      <w:r w:rsidR="00500C97" w:rsidRPr="1AE81F8A">
        <w:rPr>
          <w:rFonts w:ascii="Times New Roman" w:hAnsi="Times New Roman" w:cs="Times New Roman"/>
          <w:sz w:val="24"/>
          <w:szCs w:val="24"/>
          <w:lang w:val="en-GB"/>
        </w:rPr>
        <w:t xml:space="preserve">o </w:t>
      </w:r>
      <w:r w:rsidR="00500C97" w:rsidRPr="00995FAD">
        <w:rPr>
          <w:rFonts w:ascii="Times New Roman" w:hAnsi="Times New Roman" w:cs="Times New Roman"/>
          <w:sz w:val="24"/>
          <w:szCs w:val="24"/>
          <w:lang w:val="en-GB"/>
        </w:rPr>
        <w:t xml:space="preserve">have a meaningful positive impact on </w:t>
      </w:r>
      <w:r w:rsidR="5275ED7F" w:rsidRPr="00995FAD">
        <w:rPr>
          <w:rFonts w:ascii="Times New Roman" w:hAnsi="Times New Roman" w:cs="Times New Roman"/>
          <w:sz w:val="24"/>
          <w:szCs w:val="24"/>
          <w:lang w:val="en-GB"/>
        </w:rPr>
        <w:t xml:space="preserve">the </w:t>
      </w:r>
      <w:r w:rsidR="00500C97" w:rsidRPr="00995FAD">
        <w:rPr>
          <w:rFonts w:ascii="Times New Roman" w:hAnsi="Times New Roman" w:cs="Times New Roman"/>
          <w:sz w:val="24"/>
          <w:szCs w:val="24"/>
          <w:lang w:val="en-GB"/>
        </w:rPr>
        <w:t xml:space="preserve">burden of disease from household air pollution, interventions need to </w:t>
      </w:r>
      <w:r w:rsidR="00695584" w:rsidRPr="00995FAD">
        <w:rPr>
          <w:rFonts w:ascii="Times New Roman" w:hAnsi="Times New Roman" w:cs="Times New Roman"/>
          <w:sz w:val="24"/>
          <w:szCs w:val="24"/>
          <w:lang w:val="en-GB"/>
        </w:rPr>
        <w:t xml:space="preserve">be </w:t>
      </w:r>
      <w:r w:rsidR="00500C97" w:rsidRPr="00995FAD">
        <w:rPr>
          <w:rFonts w:ascii="Times New Roman" w:hAnsi="Times New Roman" w:cs="Times New Roman"/>
          <w:sz w:val="24"/>
          <w:szCs w:val="24"/>
          <w:lang w:val="en-GB"/>
        </w:rPr>
        <w:t xml:space="preserve">consistently </w:t>
      </w:r>
      <w:r w:rsidR="00695584" w:rsidRPr="00995FAD">
        <w:rPr>
          <w:rFonts w:ascii="Times New Roman" w:hAnsi="Times New Roman" w:cs="Times New Roman"/>
          <w:sz w:val="24"/>
          <w:szCs w:val="24"/>
          <w:lang w:val="en-GB"/>
        </w:rPr>
        <w:t>at or below</w:t>
      </w:r>
      <w:r w:rsidR="002F4BEC" w:rsidRPr="00995FAD">
        <w:rPr>
          <w:rFonts w:ascii="Times New Roman" w:hAnsi="Times New Roman" w:cs="Times New Roman"/>
          <w:sz w:val="24"/>
          <w:szCs w:val="24"/>
          <w:lang w:val="en-GB"/>
        </w:rPr>
        <w:t xml:space="preserve"> </w:t>
      </w:r>
      <w:r w:rsidR="00501793" w:rsidRPr="00995FAD">
        <w:rPr>
          <w:rFonts w:ascii="Times New Roman" w:hAnsi="Times New Roman" w:cs="Times New Roman"/>
          <w:sz w:val="24"/>
          <w:szCs w:val="24"/>
          <w:lang w:val="en-GB"/>
        </w:rPr>
        <w:t xml:space="preserve">the </w:t>
      </w:r>
      <w:r w:rsidR="00864553" w:rsidRPr="00995FAD">
        <w:rPr>
          <w:rFonts w:ascii="Times New Roman" w:hAnsi="Times New Roman" w:cs="Times New Roman"/>
          <w:sz w:val="24"/>
          <w:szCs w:val="24"/>
          <w:lang w:val="en-GB"/>
        </w:rPr>
        <w:t>interim</w:t>
      </w:r>
      <w:r w:rsidR="00A42633" w:rsidRPr="00995FAD">
        <w:rPr>
          <w:rFonts w:ascii="Times New Roman" w:hAnsi="Times New Roman" w:cs="Times New Roman"/>
          <w:sz w:val="24"/>
          <w:szCs w:val="24"/>
          <w:lang w:val="en-GB"/>
        </w:rPr>
        <w:t xml:space="preserve"> guideline </w:t>
      </w:r>
      <w:r w:rsidR="00500C97" w:rsidRPr="00995FAD">
        <w:rPr>
          <w:rFonts w:ascii="Times New Roman" w:hAnsi="Times New Roman" w:cs="Times New Roman"/>
          <w:sz w:val="24"/>
          <w:szCs w:val="24"/>
          <w:lang w:val="en-GB"/>
        </w:rPr>
        <w:t>level</w:t>
      </w:r>
      <w:r w:rsidR="00695584" w:rsidRPr="00695584">
        <w:rPr>
          <w:rFonts w:ascii="Times New Roman" w:hAnsi="Times New Roman" w:cs="Times New Roman"/>
          <w:sz w:val="24"/>
          <w:szCs w:val="24"/>
          <w:lang w:val="en-GB"/>
        </w:rPr>
        <w:t xml:space="preserve"> </w:t>
      </w:r>
      <w:r w:rsidR="00474630">
        <w:rPr>
          <w:rFonts w:ascii="Times New Roman" w:hAnsi="Times New Roman" w:cs="Times New Roman"/>
          <w:sz w:val="24"/>
          <w:szCs w:val="24"/>
          <w:lang w:val="en-GB"/>
        </w:rPr>
        <w:fldChar w:fldCharType="begin"/>
      </w:r>
      <w:r w:rsidR="00474630">
        <w:rPr>
          <w:rFonts w:ascii="Times New Roman" w:hAnsi="Times New Roman" w:cs="Times New Roman"/>
          <w:sz w:val="24"/>
          <w:szCs w:val="24"/>
          <w:lang w:val="en-GB"/>
        </w:rPr>
        <w:instrText xml:space="preserve"> ADDIN ZOTERO_ITEM CSL_CITATION {"citationID":"YeqcbYCz","properties":{"formattedCitation":"(Burnett {\\i{}et al} 2014, WHO 2006)","plainCitation":"(Burnett et al 2014, WHO 2006)","noteIndex":0},"citationItems":[{"id":2860,"uris":["http://zotero.org/groups/73355/items/WDXXNT2I"],"uri":["http://zotero.org/groups/73355/items/WDXXNT2I"],"itemData":{"id":2860,"type":"article-journal","container-title":"Environmental Health Perspectives","DOI":"10.1289/ehp.1307049","ISSN":"0091-6765","language":"en","source":"CrossRef","title":"An Integrated Risk Function for Estimating the Global Burden of Disease Attributable to Ambient Fine Particulate Matter Exposure","URL":"http://ehp.niehs.nih.gov/1307049/","author":[{"family":"Burnett","given":"Richard T."},{"family":"Pope","given":"C. Arden","suffix":"III"},{"family":"Ezzati","given":"Majid"},{"family":"Olives","given":"Casey"},{"family":"Lim","given":"Stephen S."},{"family":"Mehta","given":"Sumi"},{"family":"Shin","given":"Hwashin H."},{"family":"Singh","given":"Gitanjali"},{"family":"Hubbell","given":"Bryan"},{"family":"Brauer","given":"Michael"},{"family":"Anderson","given":"H Ross"},{"family":"Smith","given":"Kirk R."},{"family":"Balmes","given":"John R."},{"family":"Bruce","given":"Nigel G."},{"family":"Kan","given":"Haidong"},{"family":"Laden","given":"Francine"},{"family":"Prüss-Ustün","given":"Annette"},{"family":"Turner","given":"Michelle C."},{"family":"Gapstur","given":"Susan M."},{"family":"Diver","given":"W. Ryan"},{"family":"Cohen","given":"Aaron"}],"accessed":{"date-parts":[["2014",4,8]]},"issued":{"date-parts":[["2014",2,11]]}}},{"id":3124,"uris":["http://zotero.org/groups/73355/items/IPSK4EJV"],"uri":["http://zotero.org/groups/73355/items/IPSK4EJV"],"itemData":{"id":3124,"type":"book","event-place":"Geneva","publisher":"World Health Organization Press","publisher-place":"Geneva","title":"WHO guidelines for particulate matter, ozone, nitrogen dioxide and sulfur dioxide","author":[{"family":"WHO","given":""}],"issued":{"date-parts":[["2006"]]}}}],"schema":"https://github.com/citation-style-language/schema/raw/master/csl-citation.json"} </w:instrText>
      </w:r>
      <w:r w:rsidR="00474630">
        <w:rPr>
          <w:rFonts w:ascii="Times New Roman" w:hAnsi="Times New Roman" w:cs="Times New Roman"/>
          <w:sz w:val="24"/>
          <w:szCs w:val="24"/>
          <w:lang w:val="en-GB"/>
        </w:rPr>
        <w:fldChar w:fldCharType="separate"/>
      </w:r>
      <w:r w:rsidR="00474630" w:rsidRPr="00474630">
        <w:rPr>
          <w:rFonts w:ascii="Times New Roman" w:hAnsi="Times New Roman" w:cs="Times New Roman"/>
          <w:sz w:val="24"/>
        </w:rPr>
        <w:t xml:space="preserve">(Burnett </w:t>
      </w:r>
      <w:r w:rsidR="00474630" w:rsidRPr="00474630">
        <w:rPr>
          <w:rFonts w:ascii="Times New Roman" w:hAnsi="Times New Roman" w:cs="Times New Roman"/>
          <w:i/>
          <w:iCs/>
          <w:sz w:val="24"/>
        </w:rPr>
        <w:t>et al</w:t>
      </w:r>
      <w:r w:rsidR="00474630" w:rsidRPr="00474630">
        <w:rPr>
          <w:rFonts w:ascii="Times New Roman" w:hAnsi="Times New Roman" w:cs="Times New Roman"/>
          <w:sz w:val="24"/>
        </w:rPr>
        <w:t xml:space="preserve"> 2014, WHO 2006)</w:t>
      </w:r>
      <w:r w:rsidR="00474630">
        <w:rPr>
          <w:rFonts w:ascii="Times New Roman" w:hAnsi="Times New Roman" w:cs="Times New Roman"/>
          <w:sz w:val="24"/>
          <w:szCs w:val="24"/>
          <w:lang w:val="en-GB"/>
        </w:rPr>
        <w:fldChar w:fldCharType="end"/>
      </w:r>
      <w:r w:rsidR="00474630">
        <w:rPr>
          <w:rFonts w:ascii="Times New Roman" w:hAnsi="Times New Roman" w:cs="Times New Roman"/>
          <w:sz w:val="24"/>
          <w:szCs w:val="24"/>
          <w:lang w:val="en-GB"/>
        </w:rPr>
        <w:t>.</w:t>
      </w:r>
      <w:r w:rsidR="00500C97" w:rsidRPr="1AE81F8A">
        <w:rPr>
          <w:rFonts w:ascii="Times New Roman" w:hAnsi="Times New Roman" w:cs="Times New Roman"/>
          <w:sz w:val="24"/>
          <w:szCs w:val="24"/>
          <w:lang w:val="en-GB"/>
        </w:rPr>
        <w:t xml:space="preserve"> </w:t>
      </w:r>
      <w:r w:rsidR="00A74FF2" w:rsidRPr="1AE81F8A">
        <w:rPr>
          <w:rFonts w:ascii="Times New Roman" w:hAnsi="Times New Roman" w:cs="Times New Roman"/>
          <w:sz w:val="24"/>
          <w:szCs w:val="24"/>
          <w:lang w:val="en-GB"/>
        </w:rPr>
        <w:t xml:space="preserve">Only </w:t>
      </w:r>
      <w:r w:rsidR="005305B2" w:rsidRPr="1AE81F8A">
        <w:rPr>
          <w:rFonts w:ascii="Times New Roman" w:hAnsi="Times New Roman" w:cs="Times New Roman"/>
          <w:sz w:val="24"/>
          <w:szCs w:val="24"/>
          <w:lang w:val="en-GB"/>
        </w:rPr>
        <w:t>clean fuels</w:t>
      </w:r>
      <w:r w:rsidR="00CA104A" w:rsidRPr="1AE81F8A">
        <w:rPr>
          <w:rFonts w:ascii="Times New Roman" w:hAnsi="Times New Roman" w:cs="Times New Roman"/>
          <w:sz w:val="24"/>
          <w:szCs w:val="24"/>
          <w:lang w:val="en-GB"/>
        </w:rPr>
        <w:t xml:space="preserve"> interventions</w:t>
      </w:r>
      <w:r w:rsidR="00A74FF2" w:rsidRPr="1AE81F8A">
        <w:rPr>
          <w:rFonts w:ascii="Times New Roman" w:hAnsi="Times New Roman" w:cs="Times New Roman"/>
          <w:sz w:val="24"/>
          <w:szCs w:val="24"/>
          <w:lang w:val="en-GB"/>
        </w:rPr>
        <w:t xml:space="preserve"> (</w:t>
      </w:r>
      <w:r w:rsidR="005305B2" w:rsidRPr="1AE81F8A">
        <w:rPr>
          <w:rFonts w:ascii="Times New Roman" w:hAnsi="Times New Roman" w:cs="Times New Roman"/>
          <w:sz w:val="24"/>
          <w:szCs w:val="24"/>
          <w:lang w:val="en-GB"/>
        </w:rPr>
        <w:t>studies of ethanol</w:t>
      </w:r>
      <w:r w:rsidR="00F059A5" w:rsidRPr="1AE81F8A">
        <w:rPr>
          <w:rFonts w:ascii="Times New Roman" w:hAnsi="Times New Roman" w:cs="Times New Roman"/>
          <w:sz w:val="24"/>
          <w:szCs w:val="24"/>
          <w:lang w:val="en-GB"/>
        </w:rPr>
        <w:t>, LPG</w:t>
      </w:r>
      <w:r w:rsidR="005305B2" w:rsidRPr="1AE81F8A">
        <w:rPr>
          <w:rFonts w:ascii="Times New Roman" w:hAnsi="Times New Roman" w:cs="Times New Roman"/>
          <w:sz w:val="24"/>
          <w:szCs w:val="24"/>
          <w:lang w:val="en-GB"/>
        </w:rPr>
        <w:t xml:space="preserve"> and electricity</w:t>
      </w:r>
      <w:r w:rsidR="00A74FF2" w:rsidRPr="1AE81F8A">
        <w:rPr>
          <w:rFonts w:ascii="Times New Roman" w:hAnsi="Times New Roman" w:cs="Times New Roman"/>
          <w:sz w:val="24"/>
          <w:szCs w:val="24"/>
          <w:lang w:val="en-GB"/>
        </w:rPr>
        <w:t>)</w:t>
      </w:r>
      <w:r w:rsidR="005305B2" w:rsidRPr="1AE81F8A">
        <w:rPr>
          <w:rFonts w:ascii="Times New Roman" w:hAnsi="Times New Roman" w:cs="Times New Roman"/>
          <w:sz w:val="24"/>
          <w:szCs w:val="24"/>
          <w:lang w:val="en-GB"/>
        </w:rPr>
        <w:t xml:space="preserve"> reported </w:t>
      </w:r>
      <w:r w:rsidR="00030924" w:rsidRPr="1AE81F8A">
        <w:rPr>
          <w:rFonts w:ascii="Times New Roman" w:hAnsi="Times New Roman" w:cs="Times New Roman"/>
          <w:sz w:val="24"/>
          <w:szCs w:val="24"/>
          <w:lang w:val="en-GB"/>
        </w:rPr>
        <w:t xml:space="preserve">mean </w:t>
      </w:r>
      <w:r w:rsidR="005305B2" w:rsidRPr="1AE81F8A">
        <w:rPr>
          <w:rFonts w:ascii="Times New Roman" w:hAnsi="Times New Roman" w:cs="Times New Roman"/>
          <w:sz w:val="24"/>
          <w:szCs w:val="24"/>
          <w:lang w:val="en-GB"/>
        </w:rPr>
        <w:t xml:space="preserve">post-intervention </w:t>
      </w:r>
      <w:r w:rsidR="00030924" w:rsidRPr="1AE81F8A">
        <w:rPr>
          <w:rFonts w:ascii="Times New Roman" w:hAnsi="Times New Roman" w:cs="Times New Roman"/>
          <w:sz w:val="24"/>
          <w:szCs w:val="24"/>
          <w:lang w:val="en-GB"/>
        </w:rPr>
        <w:t>concentrations</w:t>
      </w:r>
      <w:r w:rsidR="005305B2" w:rsidRPr="1AE81F8A">
        <w:rPr>
          <w:rFonts w:ascii="Times New Roman" w:hAnsi="Times New Roman" w:cs="Times New Roman"/>
          <w:sz w:val="24"/>
          <w:szCs w:val="24"/>
          <w:lang w:val="en-GB"/>
        </w:rPr>
        <w:t xml:space="preserve"> of PM</w:t>
      </w:r>
      <w:r w:rsidR="005305B2" w:rsidRPr="1AE81F8A">
        <w:rPr>
          <w:rFonts w:ascii="Times New Roman" w:hAnsi="Times New Roman" w:cs="Times New Roman"/>
          <w:sz w:val="24"/>
          <w:szCs w:val="24"/>
          <w:vertAlign w:val="subscript"/>
          <w:lang w:val="en-GB"/>
        </w:rPr>
        <w:t xml:space="preserve">2.5 </w:t>
      </w:r>
      <w:r w:rsidR="00A74FF2" w:rsidRPr="1AE81F8A">
        <w:rPr>
          <w:rFonts w:ascii="Times New Roman" w:hAnsi="Times New Roman" w:cs="Times New Roman"/>
          <w:sz w:val="24"/>
          <w:szCs w:val="24"/>
          <w:lang w:val="en-GB"/>
        </w:rPr>
        <w:t xml:space="preserve">close to or at the IT-1 levels (all </w:t>
      </w:r>
      <w:r w:rsidR="005305B2" w:rsidRPr="1AE81F8A">
        <w:rPr>
          <w:rFonts w:ascii="Times New Roman" w:hAnsi="Times New Roman" w:cs="Times New Roman"/>
          <w:sz w:val="24"/>
          <w:szCs w:val="24"/>
          <w:lang w:val="en-GB"/>
        </w:rPr>
        <w:t>below 100 µg/m</w:t>
      </w:r>
      <w:r w:rsidR="005305B2" w:rsidRPr="1AE81F8A">
        <w:rPr>
          <w:rFonts w:ascii="Times New Roman" w:hAnsi="Times New Roman" w:cs="Times New Roman"/>
          <w:sz w:val="24"/>
          <w:szCs w:val="24"/>
          <w:vertAlign w:val="superscript"/>
          <w:lang w:val="en-GB"/>
        </w:rPr>
        <w:t>3</w:t>
      </w:r>
      <w:r w:rsidR="00A74FF2" w:rsidRPr="1AE81F8A">
        <w:rPr>
          <w:rFonts w:ascii="Times New Roman" w:hAnsi="Times New Roman" w:cs="Times New Roman"/>
          <w:sz w:val="24"/>
          <w:szCs w:val="24"/>
          <w:lang w:val="en-GB"/>
        </w:rPr>
        <w:t>).</w:t>
      </w:r>
      <w:r w:rsidR="00196357">
        <w:rPr>
          <w:rFonts w:ascii="Times New Roman" w:hAnsi="Times New Roman" w:cs="Times New Roman"/>
          <w:sz w:val="24"/>
          <w:szCs w:val="24"/>
          <w:lang w:val="en-GB"/>
        </w:rPr>
        <w:t xml:space="preserve"> </w:t>
      </w:r>
      <w:r w:rsidR="00A74FF2" w:rsidRPr="1AE81F8A">
        <w:rPr>
          <w:rFonts w:ascii="Times New Roman" w:hAnsi="Times New Roman" w:cs="Times New Roman"/>
          <w:sz w:val="24"/>
          <w:szCs w:val="24"/>
          <w:lang w:val="en-GB"/>
        </w:rPr>
        <w:t xml:space="preserve">For the limited number of biomass burning </w:t>
      </w:r>
      <w:r w:rsidR="005305B2" w:rsidRPr="1AE81F8A">
        <w:rPr>
          <w:rFonts w:ascii="Times New Roman" w:hAnsi="Times New Roman" w:cs="Times New Roman"/>
          <w:sz w:val="24"/>
          <w:szCs w:val="24"/>
          <w:lang w:val="en-GB"/>
        </w:rPr>
        <w:t xml:space="preserve">chimney stoves </w:t>
      </w:r>
      <w:r w:rsidR="00A74FF2" w:rsidRPr="1AE81F8A">
        <w:rPr>
          <w:rFonts w:ascii="Times New Roman" w:hAnsi="Times New Roman" w:cs="Times New Roman"/>
          <w:sz w:val="24"/>
          <w:szCs w:val="24"/>
          <w:lang w:val="en-GB"/>
        </w:rPr>
        <w:t>that achieved post intervention levels to the IT-1 target</w:t>
      </w:r>
      <w:r w:rsidR="005305B2" w:rsidRPr="1AE81F8A">
        <w:rPr>
          <w:rFonts w:ascii="Times New Roman" w:hAnsi="Times New Roman" w:cs="Times New Roman"/>
          <w:sz w:val="24"/>
          <w:szCs w:val="24"/>
          <w:lang w:val="en-GB"/>
        </w:rPr>
        <w:t>, further examination of the</w:t>
      </w:r>
      <w:r w:rsidR="00A74FF2" w:rsidRPr="1AE81F8A">
        <w:rPr>
          <w:rFonts w:ascii="Times New Roman" w:hAnsi="Times New Roman" w:cs="Times New Roman"/>
          <w:sz w:val="24"/>
          <w:szCs w:val="24"/>
          <w:lang w:val="en-GB"/>
        </w:rPr>
        <w:t>se</w:t>
      </w:r>
      <w:r w:rsidR="005305B2" w:rsidRPr="1AE81F8A">
        <w:rPr>
          <w:rFonts w:ascii="Times New Roman" w:hAnsi="Times New Roman" w:cs="Times New Roman"/>
          <w:sz w:val="24"/>
          <w:szCs w:val="24"/>
          <w:lang w:val="en-GB"/>
        </w:rPr>
        <w:t xml:space="preserve"> technolog</w:t>
      </w:r>
      <w:r w:rsidR="00A74FF2" w:rsidRPr="1AE81F8A">
        <w:rPr>
          <w:rFonts w:ascii="Times New Roman" w:hAnsi="Times New Roman" w:cs="Times New Roman"/>
          <w:sz w:val="24"/>
          <w:szCs w:val="24"/>
          <w:lang w:val="en-GB"/>
        </w:rPr>
        <w:t>ies</w:t>
      </w:r>
      <w:r w:rsidR="005305B2" w:rsidRPr="1AE81F8A">
        <w:rPr>
          <w:rFonts w:ascii="Times New Roman" w:hAnsi="Times New Roman" w:cs="Times New Roman"/>
          <w:sz w:val="24"/>
          <w:szCs w:val="24"/>
          <w:lang w:val="en-GB"/>
        </w:rPr>
        <w:t xml:space="preserve"> and </w:t>
      </w:r>
      <w:r w:rsidR="00A74FF2" w:rsidRPr="1AE81F8A">
        <w:rPr>
          <w:rFonts w:ascii="Times New Roman" w:hAnsi="Times New Roman" w:cs="Times New Roman"/>
          <w:sz w:val="24"/>
          <w:szCs w:val="24"/>
          <w:lang w:val="en-GB"/>
        </w:rPr>
        <w:t xml:space="preserve">the </w:t>
      </w:r>
      <w:r w:rsidR="005305B2" w:rsidRPr="1AE81F8A">
        <w:rPr>
          <w:rFonts w:ascii="Times New Roman" w:hAnsi="Times New Roman" w:cs="Times New Roman"/>
          <w:sz w:val="24"/>
          <w:szCs w:val="24"/>
          <w:lang w:val="en-GB"/>
        </w:rPr>
        <w:t xml:space="preserve">circumstances of </w:t>
      </w:r>
      <w:r w:rsidR="00A74FF2" w:rsidRPr="1AE81F8A">
        <w:rPr>
          <w:rFonts w:ascii="Times New Roman" w:hAnsi="Times New Roman" w:cs="Times New Roman"/>
          <w:sz w:val="24"/>
          <w:szCs w:val="24"/>
          <w:lang w:val="en-GB"/>
        </w:rPr>
        <w:t xml:space="preserve">their </w:t>
      </w:r>
      <w:r w:rsidR="005305B2" w:rsidRPr="1AE81F8A">
        <w:rPr>
          <w:rFonts w:ascii="Times New Roman" w:hAnsi="Times New Roman" w:cs="Times New Roman"/>
          <w:sz w:val="24"/>
          <w:szCs w:val="24"/>
          <w:lang w:val="en-GB"/>
        </w:rPr>
        <w:t xml:space="preserve">use </w:t>
      </w:r>
      <w:r w:rsidR="00CA104A" w:rsidRPr="1AE81F8A">
        <w:rPr>
          <w:rFonts w:ascii="Times New Roman" w:hAnsi="Times New Roman" w:cs="Times New Roman"/>
          <w:sz w:val="24"/>
          <w:szCs w:val="24"/>
          <w:lang w:val="en-GB"/>
        </w:rPr>
        <w:t>is</w:t>
      </w:r>
      <w:r w:rsidR="00A74FF2" w:rsidRPr="1AE81F8A">
        <w:rPr>
          <w:rFonts w:ascii="Times New Roman" w:hAnsi="Times New Roman" w:cs="Times New Roman"/>
          <w:sz w:val="24"/>
          <w:szCs w:val="24"/>
          <w:lang w:val="en-GB"/>
        </w:rPr>
        <w:t xml:space="preserve"> warranted</w:t>
      </w:r>
      <w:r w:rsidR="00030924" w:rsidRPr="1AE81F8A">
        <w:rPr>
          <w:rFonts w:ascii="Times New Roman" w:hAnsi="Times New Roman" w:cs="Times New Roman"/>
          <w:sz w:val="24"/>
          <w:szCs w:val="24"/>
          <w:lang w:val="en-GB"/>
        </w:rPr>
        <w:t xml:space="preserve"> </w:t>
      </w:r>
      <w:r w:rsidR="00CA104A" w:rsidRPr="1AE81F8A">
        <w:rPr>
          <w:rFonts w:ascii="Times New Roman" w:hAnsi="Times New Roman" w:cs="Times New Roman"/>
          <w:sz w:val="24"/>
          <w:szCs w:val="24"/>
          <w:lang w:val="en-GB"/>
        </w:rPr>
        <w:t xml:space="preserve">(e.g. </w:t>
      </w:r>
      <w:r w:rsidR="005305B2" w:rsidRPr="1AE81F8A">
        <w:rPr>
          <w:rFonts w:ascii="Times New Roman" w:hAnsi="Times New Roman" w:cs="Times New Roman"/>
          <w:sz w:val="24"/>
          <w:szCs w:val="24"/>
          <w:lang w:val="en-GB"/>
        </w:rPr>
        <w:fldChar w:fldCharType="begin"/>
      </w:r>
      <w:r w:rsidR="005305B2" w:rsidRPr="1AE81F8A">
        <w:rPr>
          <w:rFonts w:ascii="Times New Roman" w:hAnsi="Times New Roman" w:cs="Times New Roman"/>
          <w:sz w:val="24"/>
          <w:szCs w:val="24"/>
          <w:lang w:val="en-GB"/>
        </w:rPr>
        <w:instrText xml:space="preserve"> ADDIN ZOTERO_ITEM CSL_CITATION {"citationID":"uUgrMbbB","properties":{"formattedCitation":"(Young {\\i{}et al} 2019, Terrado {\\i{}et al} 2005)","plainCitation":"(Young et al 2019, Terrado et al 2005)","noteIndex":0},"citationItems":[{"id":9640,"uris":["http://zotero.org/groups/73355/items/Z55UGJJD"],"uri":["http://zotero.org/groups/73355/items/Z55UGJJD"],"itemData":{"id":9640,"type":"article-journal","abstract":"Growing evidence links household air pollution exposure from biomass cookstoves with elevated blood pressure. We assessed cross-­sectional associations of 24-­hour mean concentrations of personal and kitchen fine particulate matter (PM2.5), black carbon (BC), and stove type with blood pressure, adjusting for confounders, among 147 women using traditional or cleaner-­burning Justa stoves in Honduras. We investigated effect modification by age and body mass index. Traditional stove users had mean (standard deviation) personal and kitchen 24-­hour PM2.5 concentrations of 126 μg/m3 (77) and 360 μg/m3 (374), while Justa stove users’ exposures were 66 μg/ m3 (38) and 137 μg/m3 (194), respectively. BC concentrations were similarly lower among Justa stove users. Adjusted mean systolic blood pressure was 2.5 mm Hg higher (95% CI, 0.7-­4.3) per unit increase in natural log-­transformed kitchen PM2.5 concentration; results were stronger among women of 40 years or older (5.2 mm Hg increase, 95% CI, 2.3-8­ .1). Adjusted odds of borderline high and high blood pressure (categorized) were also elevated (odds ratio = 1.5, 95% CI, 1.0-­2.3). Some results included null values and are suggestive. Results suggest that reduced household air pollution, even when concentrations exceed air quality guidelines, may help lower cardiovascular disease risk, particularly among older subgroups.","container-title":"Indoor Air","DOI":"10.1111/ina.12507","ISSN":"0905-6947, 1600-0668","issue":"1","journalAbbreviation":"Indoor Air","language":"en","page":"130-142","source":"DOI.org (Crossref)","title":"Exposure to household air pollution from biomass cookstoves and blood pressure among women in rural Honduras: A cross‐sectional study","title-short":"Exposure to household air pollution from biomass cookstoves and blood pressure among women in rural Honduras","volume":"29","author":[{"family":"Young","given":"Bonnie N."},{"family":"Clark","given":"Maggie L."},{"family":"Rajkumar","given":"Sarah"},{"family":"Benka‐Coker","given":"Megan L."},{"family":"Bachand","given":"Annette"},{"family":"Brook","given":"Robert D."},{"family":"Nelson","given":"Tracy L."},{"family":"Volckens","given":"John"},{"family":"Reynolds","given":"Stephen J."},{"family":"L'Orange","given":"Christian"},{"family":"Good","given":"Nicholas"},{"family":"Koehler","given":"Kirsten"},{"family":"Africano","given":"Sebastian"},{"family":"Osorto Pinel","given":"Anibal B."},{"family":"Peel","given":"Jennifer L."}],"issued":{"date-parts":[["2019",1]]}}},{"id":4264,"uris":["http://zotero.org/groups/73355/items/VB5W9E3E"],"uri":["http://zotero.org/groups/73355/items/VB5W9E3E"],"itemData":{"id":4264,"type":"report","abstract":"Includes Nicaragua IAP research done in Apirl 2003.","collection-title":"ESMAP Technical Papers","number":"085","title":"Pilot Commercialization of   Improved Cookstoves in Nicaragua","URL":"http://www.esmap.org/sites/esmap.org/files/08605NicaraguaCookstovesForWeb.pdf","author":[{"family":"Terrado","given":"Ernesto N."},{"family":"Eitel","given":"Birgit"},{"family":"McCracken","given":"John"},{"family":"Charron","given":"Dana"}],"issued":{"date-parts":[["2005",12]]}}}],"schema":"https://github.com/citation-style-language/schema/raw/master/csl-citation.json"} </w:instrText>
      </w:r>
      <w:r w:rsidR="005305B2" w:rsidRPr="1AE81F8A">
        <w:rPr>
          <w:rFonts w:ascii="Times New Roman" w:hAnsi="Times New Roman" w:cs="Times New Roman"/>
          <w:sz w:val="24"/>
          <w:szCs w:val="24"/>
          <w:lang w:val="en-GB"/>
        </w:rPr>
        <w:fldChar w:fldCharType="separate"/>
      </w:r>
      <w:r w:rsidR="00CA104A" w:rsidRPr="1AE81F8A">
        <w:rPr>
          <w:rFonts w:ascii="Times New Roman" w:hAnsi="Times New Roman" w:cs="Times New Roman"/>
          <w:sz w:val="24"/>
          <w:szCs w:val="24"/>
        </w:rPr>
        <w:t xml:space="preserve">(Young </w:t>
      </w:r>
      <w:r w:rsidR="00CA104A" w:rsidRPr="1AE81F8A">
        <w:rPr>
          <w:rFonts w:ascii="Times New Roman" w:hAnsi="Times New Roman" w:cs="Times New Roman"/>
          <w:i/>
          <w:iCs/>
          <w:sz w:val="24"/>
          <w:szCs w:val="24"/>
        </w:rPr>
        <w:t>et al</w:t>
      </w:r>
      <w:r w:rsidR="00CA104A" w:rsidRPr="1AE81F8A">
        <w:rPr>
          <w:rFonts w:ascii="Times New Roman" w:hAnsi="Times New Roman" w:cs="Times New Roman"/>
          <w:sz w:val="24"/>
          <w:szCs w:val="24"/>
        </w:rPr>
        <w:t xml:space="preserve"> 2019, Terrado </w:t>
      </w:r>
      <w:r w:rsidR="00CA104A" w:rsidRPr="1AE81F8A">
        <w:rPr>
          <w:rFonts w:ascii="Times New Roman" w:hAnsi="Times New Roman" w:cs="Times New Roman"/>
          <w:i/>
          <w:iCs/>
          <w:sz w:val="24"/>
          <w:szCs w:val="24"/>
        </w:rPr>
        <w:t>et al</w:t>
      </w:r>
      <w:r w:rsidR="00CA104A" w:rsidRPr="1AE81F8A">
        <w:rPr>
          <w:rFonts w:ascii="Times New Roman" w:hAnsi="Times New Roman" w:cs="Times New Roman"/>
          <w:sz w:val="24"/>
          <w:szCs w:val="24"/>
        </w:rPr>
        <w:t xml:space="preserve"> 2005)</w:t>
      </w:r>
      <w:r w:rsidR="005305B2" w:rsidRPr="1AE81F8A">
        <w:rPr>
          <w:rFonts w:ascii="Times New Roman" w:hAnsi="Times New Roman" w:cs="Times New Roman"/>
          <w:sz w:val="24"/>
          <w:szCs w:val="24"/>
          <w:lang w:val="en-GB"/>
        </w:rPr>
        <w:fldChar w:fldCharType="end"/>
      </w:r>
      <w:r w:rsidR="00CA104A" w:rsidRPr="1AE81F8A">
        <w:rPr>
          <w:rFonts w:ascii="Times New Roman" w:hAnsi="Times New Roman" w:cs="Times New Roman"/>
          <w:sz w:val="24"/>
          <w:szCs w:val="24"/>
          <w:lang w:val="en-GB"/>
        </w:rPr>
        <w:t>)</w:t>
      </w:r>
      <w:r w:rsidR="00BA29A1">
        <w:rPr>
          <w:rFonts w:ascii="Times New Roman" w:hAnsi="Times New Roman" w:cs="Times New Roman"/>
          <w:sz w:val="24"/>
          <w:szCs w:val="24"/>
          <w:lang w:val="en-GB"/>
        </w:rPr>
        <w:t>, including their impacts on fuel savings and the environment</w:t>
      </w:r>
      <w:r w:rsidR="00F57962">
        <w:rPr>
          <w:rFonts w:ascii="Times New Roman" w:hAnsi="Times New Roman" w:cs="Times New Roman"/>
          <w:sz w:val="24"/>
          <w:szCs w:val="24"/>
          <w:lang w:val="en-GB"/>
        </w:rPr>
        <w:t xml:space="preserve"> </w:t>
      </w:r>
      <w:r w:rsidR="00F57962">
        <w:rPr>
          <w:rFonts w:ascii="Times New Roman" w:hAnsi="Times New Roman" w:cs="Times New Roman"/>
          <w:sz w:val="24"/>
          <w:szCs w:val="24"/>
          <w:lang w:val="en-GB"/>
        </w:rPr>
        <w:fldChar w:fldCharType="begin"/>
      </w:r>
      <w:r w:rsidR="0029721E">
        <w:rPr>
          <w:rFonts w:ascii="Times New Roman" w:hAnsi="Times New Roman" w:cs="Times New Roman"/>
          <w:sz w:val="24"/>
          <w:szCs w:val="24"/>
          <w:lang w:val="en-GB"/>
        </w:rPr>
        <w:instrText xml:space="preserve"> ADDIN ZOTERO_ITEM CSL_CITATION {"citationID":"q1NEYhhN","properties":{"formattedCitation":"(Johnson {\\i{}et al} 2009, Berrueta {\\i{}et al} 2008, Granderson {\\i{}et al} 2009)","plainCitation":"(Johnson et al 2009, Berrueta et al 2008, Granderson et al 2009)","noteIndex":0},"citationItems":[{"id":3037,"uris":["http://zotero.org/groups/73355/items/AAUM5QMP"],"uri":["http://zotero.org/groups/73355/items/AAUM5QMP"],"itemData":{"id":3037,"type":"article-journal","archive_location":"Articles &amp; Research","container-title":"Environmental Science &amp; Technology","DOI":"10.1021/es801564u","ISSN":"0013-936X","issue":"7","journalAbbreviation":"Environ. Sci. Technol.","page":"2456-2462","title":"Quantification of Carbon Savings from Improved Biomass Cookstove Projects","volume":"43","author":[{"family":"Johnson","given":"Michael"},{"family":"Edwards","given":"Rufus"},{"family":"Ghilardi","given":"Adrián"},{"family":"Berrueta","given":"Victor"},{"family":"Gillen","given":"Dan"},{"family":"Frenk","given":"Claudio Alatorre"},{"family":"Masera","given":"Omar"}],"issued":{"date-parts":[["2009"]]}}},{"id":7817,"uris":["http://zotero.org/groups/73355/items/84RQ72XW"],"uri":["http://zotero.org/groups/73355/items/84RQ72XW"],"itemData":{"id":7817,"type":"article-journal","container-title":"Renewable Energy","DOI":"10.1016/j.renene.2007.04.016","ISSN":"09601481","issue":"5","language":"en","page":"859-870","source":"CrossRef","title":"Energy performance of wood-burning cookstoves in Michoacan, Mexico","volume":"33","author":[{"family":"Berrueta","given":"Víctor M."},{"family":"Edwards","given":"Rufus D."},{"family":"Masera","given":"Omar R."}],"issued":{"date-parts":[["2008",5]]}}},{"id":3582,"uris":["http://zotero.org/groups/73355/items/TFSFNZ2X"],"uri":["http://zotero.org/groups/73355/items/TFSFNZ2X"],"itemData":{"id":3582,"type":"article-journal","archive_location":"Articles &amp; Research","container-title":"Biomass and Bioenergy","DOI":"10.1016/j.biombioe.2008.06.003","ISSN":"09619534","issue":"2","journalAbbreviation":"Biomass and Bioenergy","page":"306-315","title":"Fuel use and design analysis of improved woodburning cookstoves in the Guatemalan Highlands","volume":"33","author":[{"family":"Granderson","given":"Jessica"},{"family":"Sandhu","given":"Jaspal S."},{"family":"Vasquez","given":"Domitila"},{"family":"Ramirez","given":"Expedita"},{"family":"Smith","given":"Kirk R."}],"issued":{"date-parts":[["2009",2]]}}}],"schema":"https://github.com/citation-style-language/schema/raw/master/csl-citation.json"} </w:instrText>
      </w:r>
      <w:r w:rsidR="00F57962">
        <w:rPr>
          <w:rFonts w:ascii="Times New Roman" w:hAnsi="Times New Roman" w:cs="Times New Roman"/>
          <w:sz w:val="24"/>
          <w:szCs w:val="24"/>
          <w:lang w:val="en-GB"/>
        </w:rPr>
        <w:fldChar w:fldCharType="separate"/>
      </w:r>
      <w:r w:rsidR="0029721E" w:rsidRPr="0029721E">
        <w:rPr>
          <w:rFonts w:ascii="Times New Roman" w:hAnsi="Times New Roman" w:cs="Times New Roman"/>
          <w:sz w:val="24"/>
        </w:rPr>
        <w:t xml:space="preserve">(Johnson </w:t>
      </w:r>
      <w:r w:rsidR="0029721E" w:rsidRPr="0029721E">
        <w:rPr>
          <w:rFonts w:ascii="Times New Roman" w:hAnsi="Times New Roman" w:cs="Times New Roman"/>
          <w:i/>
          <w:iCs/>
          <w:sz w:val="24"/>
        </w:rPr>
        <w:t>et al</w:t>
      </w:r>
      <w:r w:rsidR="0029721E" w:rsidRPr="0029721E">
        <w:rPr>
          <w:rFonts w:ascii="Times New Roman" w:hAnsi="Times New Roman" w:cs="Times New Roman"/>
          <w:sz w:val="24"/>
        </w:rPr>
        <w:t xml:space="preserve"> 2009, Berrueta </w:t>
      </w:r>
      <w:r w:rsidR="0029721E" w:rsidRPr="0029721E">
        <w:rPr>
          <w:rFonts w:ascii="Times New Roman" w:hAnsi="Times New Roman" w:cs="Times New Roman"/>
          <w:i/>
          <w:iCs/>
          <w:sz w:val="24"/>
        </w:rPr>
        <w:t>et al</w:t>
      </w:r>
      <w:r w:rsidR="0029721E" w:rsidRPr="0029721E">
        <w:rPr>
          <w:rFonts w:ascii="Times New Roman" w:hAnsi="Times New Roman" w:cs="Times New Roman"/>
          <w:sz w:val="24"/>
        </w:rPr>
        <w:t xml:space="preserve"> 2008, Granderson </w:t>
      </w:r>
      <w:r w:rsidR="0029721E" w:rsidRPr="0029721E">
        <w:rPr>
          <w:rFonts w:ascii="Times New Roman" w:hAnsi="Times New Roman" w:cs="Times New Roman"/>
          <w:i/>
          <w:iCs/>
          <w:sz w:val="24"/>
        </w:rPr>
        <w:t>et al</w:t>
      </w:r>
      <w:r w:rsidR="0029721E" w:rsidRPr="0029721E">
        <w:rPr>
          <w:rFonts w:ascii="Times New Roman" w:hAnsi="Times New Roman" w:cs="Times New Roman"/>
          <w:sz w:val="24"/>
        </w:rPr>
        <w:t xml:space="preserve"> 2009)</w:t>
      </w:r>
      <w:r w:rsidR="00F57962">
        <w:rPr>
          <w:rFonts w:ascii="Times New Roman" w:hAnsi="Times New Roman" w:cs="Times New Roman"/>
          <w:sz w:val="24"/>
          <w:szCs w:val="24"/>
          <w:lang w:val="en-GB"/>
        </w:rPr>
        <w:fldChar w:fldCharType="end"/>
      </w:r>
      <w:r w:rsidR="005305B2" w:rsidRPr="1AE81F8A">
        <w:rPr>
          <w:rFonts w:ascii="Times New Roman" w:hAnsi="Times New Roman" w:cs="Times New Roman"/>
          <w:sz w:val="24"/>
          <w:szCs w:val="24"/>
          <w:lang w:val="en-GB"/>
        </w:rPr>
        <w:t>.</w:t>
      </w:r>
      <w:r w:rsidR="00F059A5" w:rsidRPr="1AE81F8A">
        <w:rPr>
          <w:rFonts w:ascii="Times New Roman" w:hAnsi="Times New Roman" w:cs="Times New Roman"/>
          <w:sz w:val="24"/>
          <w:szCs w:val="24"/>
          <w:lang w:val="en-GB"/>
        </w:rPr>
        <w:t xml:space="preserve"> </w:t>
      </w:r>
    </w:p>
    <w:p w14:paraId="361B2ED3" w14:textId="538D0956" w:rsidR="005305B2" w:rsidRDefault="005305B2" w:rsidP="00606551">
      <w:pPr>
        <w:spacing w:line="360" w:lineRule="auto"/>
        <w:jc w:val="both"/>
        <w:rPr>
          <w:rFonts w:ascii="Times New Roman" w:hAnsi="Times New Roman" w:cs="Times New Roman"/>
          <w:bCs/>
          <w:sz w:val="24"/>
          <w:szCs w:val="24"/>
          <w:lang w:val="en-GB"/>
        </w:rPr>
      </w:pPr>
    </w:p>
    <w:p w14:paraId="4BE026A0" w14:textId="7903AC71" w:rsidR="005305B2" w:rsidRPr="00270E0C" w:rsidRDefault="0063554F" w:rsidP="00606551">
      <w:pPr>
        <w:spacing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There are a variety of </w:t>
      </w:r>
      <w:r w:rsidR="005305B2" w:rsidRPr="1AE81F8A">
        <w:rPr>
          <w:rFonts w:ascii="Times New Roman" w:hAnsi="Times New Roman" w:cs="Times New Roman"/>
          <w:sz w:val="24"/>
          <w:szCs w:val="24"/>
          <w:lang w:val="en-GB"/>
        </w:rPr>
        <w:t xml:space="preserve">factors </w:t>
      </w:r>
      <w:r w:rsidR="006B6E6D" w:rsidRPr="1AE81F8A">
        <w:rPr>
          <w:rFonts w:ascii="Times New Roman" w:hAnsi="Times New Roman" w:cs="Times New Roman"/>
          <w:sz w:val="24"/>
          <w:szCs w:val="24"/>
          <w:lang w:val="en-GB"/>
        </w:rPr>
        <w:t xml:space="preserve">that </w:t>
      </w:r>
      <w:r>
        <w:rPr>
          <w:rFonts w:ascii="Times New Roman" w:hAnsi="Times New Roman" w:cs="Times New Roman"/>
          <w:sz w:val="24"/>
          <w:szCs w:val="24"/>
          <w:lang w:val="en-GB"/>
        </w:rPr>
        <w:t>can contribute</w:t>
      </w:r>
      <w:r w:rsidR="005305B2" w:rsidRPr="1AE81F8A">
        <w:rPr>
          <w:rFonts w:ascii="Times New Roman" w:hAnsi="Times New Roman" w:cs="Times New Roman"/>
          <w:sz w:val="24"/>
          <w:szCs w:val="24"/>
          <w:lang w:val="en-GB"/>
        </w:rPr>
        <w:t xml:space="preserve"> </w:t>
      </w:r>
      <w:r>
        <w:rPr>
          <w:rFonts w:ascii="Times New Roman" w:hAnsi="Times New Roman" w:cs="Times New Roman"/>
          <w:sz w:val="24"/>
          <w:szCs w:val="24"/>
          <w:lang w:val="en-GB"/>
        </w:rPr>
        <w:t>to reductions in emissions that affect</w:t>
      </w:r>
      <w:r w:rsidR="005305B2" w:rsidRPr="1AE81F8A">
        <w:rPr>
          <w:rFonts w:ascii="Times New Roman" w:hAnsi="Times New Roman" w:cs="Times New Roman"/>
          <w:sz w:val="24"/>
          <w:szCs w:val="24"/>
          <w:lang w:val="en-GB"/>
        </w:rPr>
        <w:t xml:space="preserve"> post-intervention levels</w:t>
      </w:r>
      <w:r>
        <w:rPr>
          <w:rFonts w:ascii="Times New Roman" w:hAnsi="Times New Roman" w:cs="Times New Roman"/>
          <w:sz w:val="24"/>
          <w:szCs w:val="24"/>
          <w:lang w:val="en-GB"/>
        </w:rPr>
        <w:t xml:space="preserve"> with a key influence</w:t>
      </w:r>
      <w:r w:rsidR="005305B2" w:rsidRPr="1AE81F8A">
        <w:rPr>
          <w:rFonts w:ascii="Times New Roman" w:hAnsi="Times New Roman" w:cs="Times New Roman"/>
          <w:sz w:val="24"/>
          <w:szCs w:val="24"/>
          <w:lang w:val="en-GB"/>
        </w:rPr>
        <w:t xml:space="preserve"> </w:t>
      </w:r>
      <w:r>
        <w:rPr>
          <w:rFonts w:ascii="Times New Roman" w:hAnsi="Times New Roman" w:cs="Times New Roman"/>
          <w:sz w:val="24"/>
          <w:szCs w:val="24"/>
          <w:lang w:val="en-GB"/>
        </w:rPr>
        <w:t>being the</w:t>
      </w:r>
      <w:r w:rsidR="009E64C6">
        <w:rPr>
          <w:rFonts w:ascii="Times New Roman" w:hAnsi="Times New Roman" w:cs="Times New Roman"/>
          <w:sz w:val="24"/>
          <w:szCs w:val="24"/>
          <w:lang w:val="en-GB"/>
        </w:rPr>
        <w:t xml:space="preserve"> use of multiple fuels and stoves in parallel </w:t>
      </w:r>
      <w:r>
        <w:rPr>
          <w:rFonts w:ascii="Times New Roman" w:hAnsi="Times New Roman" w:cs="Times New Roman"/>
          <w:sz w:val="24"/>
          <w:szCs w:val="24"/>
          <w:lang w:val="en-GB"/>
        </w:rPr>
        <w:t xml:space="preserve">to the intervention </w:t>
      </w:r>
      <w:r w:rsidR="00B0181D">
        <w:rPr>
          <w:rFonts w:ascii="Times New Roman" w:hAnsi="Times New Roman" w:cs="Times New Roman"/>
          <w:sz w:val="24"/>
          <w:szCs w:val="24"/>
          <w:lang w:val="en-GB"/>
        </w:rPr>
        <w:t xml:space="preserve">to meet different </w:t>
      </w:r>
      <w:r w:rsidR="00DD71D1">
        <w:rPr>
          <w:rFonts w:ascii="Times New Roman" w:hAnsi="Times New Roman" w:cs="Times New Roman"/>
          <w:sz w:val="24"/>
          <w:szCs w:val="24"/>
          <w:lang w:val="en-GB"/>
        </w:rPr>
        <w:t xml:space="preserve">cooking and </w:t>
      </w:r>
      <w:r w:rsidR="00B241B6">
        <w:rPr>
          <w:rFonts w:ascii="Times New Roman" w:hAnsi="Times New Roman" w:cs="Times New Roman"/>
          <w:sz w:val="24"/>
          <w:szCs w:val="24"/>
          <w:lang w:val="en-GB"/>
        </w:rPr>
        <w:t>home energy needs</w:t>
      </w:r>
      <w:r w:rsidR="00F57962">
        <w:rPr>
          <w:rFonts w:ascii="Times New Roman" w:hAnsi="Times New Roman" w:cs="Times New Roman"/>
          <w:sz w:val="24"/>
          <w:szCs w:val="24"/>
          <w:lang w:val="en-GB"/>
        </w:rPr>
        <w:t xml:space="preserve"> </w:t>
      </w:r>
      <w:r w:rsidR="00F57962">
        <w:rPr>
          <w:rFonts w:ascii="Times New Roman" w:hAnsi="Times New Roman" w:cs="Times New Roman"/>
          <w:sz w:val="24"/>
          <w:szCs w:val="24"/>
          <w:lang w:val="en-GB"/>
        </w:rPr>
        <w:fldChar w:fldCharType="begin"/>
      </w:r>
      <w:r w:rsidR="00F57962">
        <w:rPr>
          <w:rFonts w:ascii="Times New Roman" w:hAnsi="Times New Roman" w:cs="Times New Roman"/>
          <w:sz w:val="24"/>
          <w:szCs w:val="24"/>
          <w:lang w:val="en-GB"/>
        </w:rPr>
        <w:instrText xml:space="preserve"> ADDIN ZOTERO_ITEM CSL_CITATION {"citationID":"RpoWKPZP","properties":{"formattedCitation":"(Quinn {\\i{}et al} 2018, Ochieng {\\i{}et al} 2020, Ruiz-Mercado and Masera 2015)","plainCitation":"(Quinn et al 2018, Ochieng et al 2020, Ruiz-Mercado and Masera 2015)","noteIndex":0},"citationItems":[{"id":9202,"uris":["http://zotero.org/groups/73355/items/HS9MBY2G"],"uri":["http://zotero.org/groups/73355/items/HS9MBY2G"],"itemData":{"id":9202,"type":"article-journal","container-title":"Energy for Sustainable Development","DOI":"10.1016/j.esd.2018.06.011","ISSN":"09730826","journalAbbreviation":"Energy for Sustainable Development","language":"en","page":"1-10","source":"DOI.org (Crossref)","title":"An analysis of efforts to scale up clean household energy for cooking around the world","volume":"46","author":[{"family":"Quinn","given":"Ashlinn K."},{"family":"Bruce","given":"Nigel"},{"family":"Puzzolo","given":"Elisa"},{"family":"Dickinson","given":"Katherine"},{"family":"Sturke","given":"Rachel"},{"family":"Jack","given":"Darby W."},{"family":"Mehta","given":"Sumi"},{"family":"Shankar","given":"Anita"},{"family":"Sherr","given":"Kenneth"},{"family":"Rosenthal","given":"Joshua P."}],"issued":{"date-parts":[["2018",10]]}}},{"id":17724,"uris":["http://zotero.org/groups/73355/items/XPFZDZAI"],"uri":["http://zotero.org/groups/73355/items/XPFZDZAI"],"itemData":{"id":17724,"type":"article-journal","abstract":"Stove and fuel stacking is becoming accepted as part of the clean cooking transition process, even though it attenuates positive health and climate benefits that can be realized by cookstove interventions. This study analyses the underlying drivers of stove and fuel stacking from the household perspectives, and its implications for improving impact of clean cooking programs. The study draws on a case study of two communities in Western and Northern Kenya: rural households predominantly using biomass fuels and urban households predominantly using liquefied petroleum gas for cooking. Data was collected through in-depth interviews and focus group discussions, and was analysed using the systematic procedures of grounded theory. Stove and fuel stacking is found to be a pervasive practice, necessitated by the inability of any single cooking device to fulfill all stove applications and needs in the household. Time-costs and practical limitations associated with the primary stove, such as inability to accommodate large pot sizes were identified as the major reasons for stacking. These reasons were much more dominant than cultural attachment to traditional stoves and associated food tastes. Stacking had some highly regarded positive benefits, such as providing a fallback stove when the primary one could not meet key functionalities; and saving time by allowing for multiple dishes to be prepared simultaneously. Our findings support other studies that have shown stacking to be a common practice, and highlights the implications of this practice for strategies aimed at scaling-out clean cookstoves.","container-title":"Energy for Sustainable Development","DOI":"10.1016/j.esd.2020.10.002","ISSN":"0973-0826","journalAbbreviation":"Energy for Sustainable Development","language":"en","page":"151-159","source":"ScienceDirect","title":"Household perspectives on cookstove and fuel stacking: A qualitative study in urban and rural Kenya","title-short":"Household perspectives on cookstove and fuel stacking","volume":"59","author":[{"family":"Ochieng","given":"Caroline A."},{"family":"Zhang","given":"Yabei"},{"family":"Nyabwa","given":"John Kennedy"},{"family":"Otieno","given":"Don Ivan"},{"family":"Spillane","given":"Charles"}],"issued":{"date-parts":[["2020",12,1]]}}},{"id":7959,"uris":["http://zotero.org/groups/73355/items/DZ3PP6ME"],"uri":["http://zotero.org/groups/73355/items/DZ3PP6ME"],"itemData":{"id":7959,"type":"article-journal","container-title":"EcoHealth","DOI":"10.1007/s10393-015-1009-4","ISSN":"1612-9202, 1612-9210","issue":"1","language":"en","page":"42-56","source":"Crossref","title":"Patterns of Stove Use in the Context of Fuel–Device Stacking: Rationale and Implications","title-short":"Patterns of Stove Use in the Context of Fuel–Device Stacking","volume":"12","author":[{"family":"Ruiz-Mercado","given":"Ilse"},{"family":"Masera","given":"Omar"}],"issued":{"date-parts":[["2015",3]]}}}],"schema":"https://github.com/citation-style-language/schema/raw/master/csl-citation.json"} </w:instrText>
      </w:r>
      <w:r w:rsidR="00F57962">
        <w:rPr>
          <w:rFonts w:ascii="Times New Roman" w:hAnsi="Times New Roman" w:cs="Times New Roman"/>
          <w:sz w:val="24"/>
          <w:szCs w:val="24"/>
          <w:lang w:val="en-GB"/>
        </w:rPr>
        <w:fldChar w:fldCharType="separate"/>
      </w:r>
      <w:r w:rsidR="00F57962" w:rsidRPr="00F57962">
        <w:rPr>
          <w:rFonts w:ascii="Times New Roman" w:hAnsi="Times New Roman" w:cs="Times New Roman"/>
          <w:sz w:val="24"/>
        </w:rPr>
        <w:t xml:space="preserve">(Quinn </w:t>
      </w:r>
      <w:r w:rsidR="00F57962" w:rsidRPr="00F57962">
        <w:rPr>
          <w:rFonts w:ascii="Times New Roman" w:hAnsi="Times New Roman" w:cs="Times New Roman"/>
          <w:i/>
          <w:iCs/>
          <w:sz w:val="24"/>
        </w:rPr>
        <w:t>et al</w:t>
      </w:r>
      <w:r w:rsidR="00F57962" w:rsidRPr="00F57962">
        <w:rPr>
          <w:rFonts w:ascii="Times New Roman" w:hAnsi="Times New Roman" w:cs="Times New Roman"/>
          <w:sz w:val="24"/>
        </w:rPr>
        <w:t xml:space="preserve"> 2018, Ochieng </w:t>
      </w:r>
      <w:r w:rsidR="00F57962" w:rsidRPr="00F57962">
        <w:rPr>
          <w:rFonts w:ascii="Times New Roman" w:hAnsi="Times New Roman" w:cs="Times New Roman"/>
          <w:i/>
          <w:iCs/>
          <w:sz w:val="24"/>
        </w:rPr>
        <w:t>et al</w:t>
      </w:r>
      <w:r w:rsidR="00F57962" w:rsidRPr="00F57962">
        <w:rPr>
          <w:rFonts w:ascii="Times New Roman" w:hAnsi="Times New Roman" w:cs="Times New Roman"/>
          <w:sz w:val="24"/>
        </w:rPr>
        <w:t xml:space="preserve"> 2020, Ruiz-Mercado and Masera 2015)</w:t>
      </w:r>
      <w:r w:rsidR="00F57962">
        <w:rPr>
          <w:rFonts w:ascii="Times New Roman" w:hAnsi="Times New Roman" w:cs="Times New Roman"/>
          <w:sz w:val="24"/>
          <w:szCs w:val="24"/>
          <w:lang w:val="en-GB"/>
        </w:rPr>
        <w:fldChar w:fldCharType="end"/>
      </w:r>
      <w:r w:rsidR="00B241B6">
        <w:rPr>
          <w:rFonts w:ascii="Times New Roman" w:hAnsi="Times New Roman" w:cs="Times New Roman"/>
          <w:sz w:val="24"/>
          <w:szCs w:val="24"/>
          <w:lang w:val="en-GB"/>
        </w:rPr>
        <w:t>.</w:t>
      </w:r>
      <w:r w:rsidR="00196357">
        <w:rPr>
          <w:rFonts w:ascii="Times New Roman" w:hAnsi="Times New Roman" w:cs="Times New Roman"/>
          <w:sz w:val="24"/>
          <w:szCs w:val="24"/>
          <w:lang w:val="en-GB"/>
        </w:rPr>
        <w:t xml:space="preserve"> </w:t>
      </w:r>
      <w:r w:rsidR="005305B2" w:rsidRPr="1AE81F8A">
        <w:rPr>
          <w:rFonts w:ascii="Times New Roman" w:hAnsi="Times New Roman" w:cs="Times New Roman"/>
          <w:sz w:val="24"/>
          <w:szCs w:val="24"/>
          <w:lang w:val="en-GB"/>
        </w:rPr>
        <w:t>This fuel- and</w:t>
      </w:r>
      <w:r w:rsidR="003C7754">
        <w:rPr>
          <w:rFonts w:ascii="Times New Roman" w:hAnsi="Times New Roman" w:cs="Times New Roman"/>
          <w:sz w:val="24"/>
          <w:szCs w:val="24"/>
          <w:lang w:val="en-GB"/>
        </w:rPr>
        <w:t>/or</w:t>
      </w:r>
      <w:r w:rsidR="005305B2" w:rsidRPr="1AE81F8A">
        <w:rPr>
          <w:rFonts w:ascii="Times New Roman" w:hAnsi="Times New Roman" w:cs="Times New Roman"/>
          <w:sz w:val="24"/>
          <w:szCs w:val="24"/>
          <w:lang w:val="en-GB"/>
        </w:rPr>
        <w:t xml:space="preserve"> stove ‘stacking’ is</w:t>
      </w:r>
      <w:r w:rsidR="00794F8C">
        <w:rPr>
          <w:rFonts w:ascii="Times New Roman" w:hAnsi="Times New Roman" w:cs="Times New Roman"/>
          <w:sz w:val="24"/>
          <w:szCs w:val="24"/>
          <w:lang w:val="en-GB"/>
        </w:rPr>
        <w:t xml:space="preserve"> </w:t>
      </w:r>
      <w:r w:rsidR="00637E46">
        <w:rPr>
          <w:rFonts w:ascii="Times New Roman" w:hAnsi="Times New Roman" w:cs="Times New Roman"/>
          <w:sz w:val="24"/>
          <w:szCs w:val="24"/>
          <w:lang w:val="en-GB"/>
        </w:rPr>
        <w:t xml:space="preserve">common practice </w:t>
      </w:r>
      <w:r w:rsidR="00BA29A1">
        <w:rPr>
          <w:rFonts w:ascii="Times New Roman" w:hAnsi="Times New Roman" w:cs="Times New Roman"/>
          <w:sz w:val="24"/>
          <w:szCs w:val="24"/>
          <w:lang w:val="en-GB"/>
        </w:rPr>
        <w:t>and is increasingly being</w:t>
      </w:r>
      <w:r w:rsidR="00CA136D">
        <w:rPr>
          <w:rFonts w:ascii="Times New Roman" w:hAnsi="Times New Roman" w:cs="Times New Roman"/>
          <w:sz w:val="24"/>
          <w:szCs w:val="24"/>
          <w:lang w:val="en-GB"/>
        </w:rPr>
        <w:t xml:space="preserve"> reported in</w:t>
      </w:r>
      <w:r w:rsidR="00BA29A1">
        <w:rPr>
          <w:rFonts w:ascii="Times New Roman" w:hAnsi="Times New Roman" w:cs="Times New Roman"/>
          <w:sz w:val="24"/>
          <w:szCs w:val="24"/>
          <w:lang w:val="en-GB"/>
        </w:rPr>
        <w:t xml:space="preserve"> more recent measurement</w:t>
      </w:r>
      <w:r w:rsidR="00CA136D">
        <w:rPr>
          <w:rFonts w:ascii="Times New Roman" w:hAnsi="Times New Roman" w:cs="Times New Roman"/>
          <w:sz w:val="24"/>
          <w:szCs w:val="24"/>
          <w:lang w:val="en-GB"/>
        </w:rPr>
        <w:t xml:space="preserve"> studies. </w:t>
      </w:r>
      <w:r w:rsidR="00770DB2">
        <w:rPr>
          <w:rFonts w:ascii="Times New Roman" w:hAnsi="Times New Roman" w:cs="Times New Roman"/>
          <w:sz w:val="24"/>
          <w:szCs w:val="24"/>
          <w:lang w:val="en-GB"/>
        </w:rPr>
        <w:t xml:space="preserve">Considering the substantial impact </w:t>
      </w:r>
      <w:r w:rsidR="005166CC">
        <w:rPr>
          <w:rFonts w:ascii="Times New Roman" w:hAnsi="Times New Roman" w:cs="Times New Roman"/>
          <w:sz w:val="24"/>
          <w:szCs w:val="24"/>
          <w:lang w:val="en-GB"/>
        </w:rPr>
        <w:t xml:space="preserve">that ‘stacking’ can </w:t>
      </w:r>
      <w:r w:rsidR="003B61CC">
        <w:rPr>
          <w:rFonts w:ascii="Times New Roman" w:hAnsi="Times New Roman" w:cs="Times New Roman"/>
          <w:sz w:val="24"/>
          <w:szCs w:val="24"/>
          <w:lang w:val="en-GB"/>
        </w:rPr>
        <w:t>have on the level of emissions and exposure in the home, o</w:t>
      </w:r>
      <w:r w:rsidR="005305B2" w:rsidRPr="1AE81F8A">
        <w:rPr>
          <w:rFonts w:ascii="Times New Roman" w:hAnsi="Times New Roman" w:cs="Times New Roman"/>
          <w:sz w:val="24"/>
          <w:szCs w:val="24"/>
          <w:lang w:val="en-GB"/>
        </w:rPr>
        <w:t xml:space="preserve">ngoing (and future) efforts to </w:t>
      </w:r>
      <w:r w:rsidR="009C0C63">
        <w:rPr>
          <w:rFonts w:ascii="Times New Roman" w:hAnsi="Times New Roman" w:cs="Times New Roman"/>
          <w:sz w:val="24"/>
          <w:szCs w:val="24"/>
          <w:lang w:val="en-GB"/>
        </w:rPr>
        <w:t>design</w:t>
      </w:r>
      <w:r w:rsidR="009C0C63" w:rsidRPr="1AE81F8A">
        <w:rPr>
          <w:rFonts w:ascii="Times New Roman" w:hAnsi="Times New Roman" w:cs="Times New Roman"/>
          <w:sz w:val="24"/>
          <w:szCs w:val="24"/>
          <w:lang w:val="en-GB"/>
        </w:rPr>
        <w:t xml:space="preserve"> </w:t>
      </w:r>
      <w:r w:rsidR="009C0C63">
        <w:rPr>
          <w:rFonts w:ascii="Times New Roman" w:hAnsi="Times New Roman" w:cs="Times New Roman"/>
          <w:sz w:val="24"/>
          <w:szCs w:val="24"/>
          <w:lang w:val="en-GB"/>
        </w:rPr>
        <w:t xml:space="preserve">and promote </w:t>
      </w:r>
      <w:r w:rsidR="005305B2" w:rsidRPr="1AE81F8A">
        <w:rPr>
          <w:rFonts w:ascii="Times New Roman" w:hAnsi="Times New Roman" w:cs="Times New Roman"/>
          <w:sz w:val="24"/>
          <w:szCs w:val="24"/>
          <w:lang w:val="en-GB"/>
        </w:rPr>
        <w:t xml:space="preserve">interventions to reduce HAP and will need </w:t>
      </w:r>
      <w:r w:rsidR="001D7C06">
        <w:rPr>
          <w:rFonts w:ascii="Times New Roman" w:hAnsi="Times New Roman" w:cs="Times New Roman"/>
          <w:sz w:val="24"/>
          <w:szCs w:val="24"/>
          <w:lang w:val="en-GB"/>
        </w:rPr>
        <w:t xml:space="preserve">to </w:t>
      </w:r>
      <w:r w:rsidR="005305B2" w:rsidRPr="1AE81F8A">
        <w:rPr>
          <w:rFonts w:ascii="Times New Roman" w:hAnsi="Times New Roman" w:cs="Times New Roman"/>
          <w:sz w:val="24"/>
          <w:szCs w:val="24"/>
          <w:lang w:val="en-GB"/>
        </w:rPr>
        <w:t>account</w:t>
      </w:r>
      <w:r w:rsidR="009E6F0D">
        <w:rPr>
          <w:rFonts w:ascii="Times New Roman" w:hAnsi="Times New Roman" w:cs="Times New Roman"/>
          <w:sz w:val="24"/>
          <w:szCs w:val="24"/>
          <w:lang w:val="en-GB"/>
        </w:rPr>
        <w:t xml:space="preserve"> </w:t>
      </w:r>
      <w:r w:rsidR="001D7C06">
        <w:rPr>
          <w:rFonts w:ascii="Times New Roman" w:hAnsi="Times New Roman" w:cs="Times New Roman"/>
          <w:sz w:val="24"/>
          <w:szCs w:val="24"/>
          <w:lang w:val="en-GB"/>
        </w:rPr>
        <w:t xml:space="preserve">for these practices </w:t>
      </w:r>
      <w:r w:rsidR="009E6F0D">
        <w:rPr>
          <w:rFonts w:ascii="Times New Roman" w:hAnsi="Times New Roman" w:cs="Times New Roman"/>
          <w:sz w:val="24"/>
          <w:szCs w:val="24"/>
          <w:lang w:val="en-GB"/>
        </w:rPr>
        <w:t>to maximize health benefits</w:t>
      </w:r>
      <w:r w:rsidR="005305B2" w:rsidRPr="1AE81F8A">
        <w:rPr>
          <w:rFonts w:ascii="Times New Roman" w:hAnsi="Times New Roman" w:cs="Times New Roman"/>
          <w:sz w:val="24"/>
          <w:szCs w:val="24"/>
          <w:lang w:val="en-GB"/>
        </w:rPr>
        <w:t>,</w:t>
      </w:r>
      <w:r w:rsidR="00196357">
        <w:rPr>
          <w:rFonts w:ascii="Times New Roman" w:hAnsi="Times New Roman" w:cs="Times New Roman"/>
          <w:sz w:val="24"/>
          <w:szCs w:val="24"/>
          <w:lang w:val="en-GB"/>
        </w:rPr>
        <w:t xml:space="preserve"> </w:t>
      </w:r>
      <w:r w:rsidR="005305B2" w:rsidRPr="1AE81F8A">
        <w:rPr>
          <w:rFonts w:ascii="Times New Roman" w:hAnsi="Times New Roman" w:cs="Times New Roman"/>
          <w:sz w:val="24"/>
          <w:szCs w:val="24"/>
          <w:lang w:val="en-GB"/>
        </w:rPr>
        <w:t xml:space="preserve">for example by </w:t>
      </w:r>
      <w:r w:rsidR="00344005">
        <w:rPr>
          <w:rFonts w:ascii="Times New Roman" w:hAnsi="Times New Roman" w:cs="Times New Roman"/>
          <w:sz w:val="24"/>
          <w:szCs w:val="24"/>
          <w:lang w:val="en-GB"/>
        </w:rPr>
        <w:t xml:space="preserve">understanding and addressing the reasons why people stack and </w:t>
      </w:r>
      <w:r w:rsidR="005305B2" w:rsidRPr="1AE81F8A">
        <w:rPr>
          <w:rFonts w:ascii="Times New Roman" w:hAnsi="Times New Roman" w:cs="Times New Roman"/>
          <w:sz w:val="24"/>
          <w:szCs w:val="24"/>
          <w:lang w:val="en-GB"/>
        </w:rPr>
        <w:t xml:space="preserve">promoting combinations of </w:t>
      </w:r>
      <w:r w:rsidR="00585B5F">
        <w:rPr>
          <w:rFonts w:ascii="Times New Roman" w:hAnsi="Times New Roman" w:cs="Times New Roman"/>
          <w:sz w:val="24"/>
          <w:szCs w:val="24"/>
          <w:lang w:val="en-GB"/>
        </w:rPr>
        <w:t xml:space="preserve">cleaner </w:t>
      </w:r>
      <w:r w:rsidR="005305B2" w:rsidRPr="1AE81F8A">
        <w:rPr>
          <w:rFonts w:ascii="Times New Roman" w:hAnsi="Times New Roman" w:cs="Times New Roman"/>
          <w:sz w:val="24"/>
          <w:szCs w:val="24"/>
          <w:lang w:val="en-GB"/>
        </w:rPr>
        <w:t>interventions. In addition, the effect of lighting</w:t>
      </w:r>
      <w:r w:rsidR="009768D4">
        <w:rPr>
          <w:rFonts w:ascii="Times New Roman" w:hAnsi="Times New Roman" w:cs="Times New Roman"/>
          <w:sz w:val="24"/>
          <w:szCs w:val="24"/>
          <w:lang w:val="en-GB"/>
        </w:rPr>
        <w:t>, space heating</w:t>
      </w:r>
      <w:r w:rsidR="005305B2" w:rsidRPr="1AE81F8A">
        <w:rPr>
          <w:rFonts w:ascii="Times New Roman" w:hAnsi="Times New Roman" w:cs="Times New Roman"/>
          <w:sz w:val="24"/>
          <w:szCs w:val="24"/>
          <w:lang w:val="en-GB"/>
        </w:rPr>
        <w:t xml:space="preserve"> and other combustion sources in and around the home, </w:t>
      </w:r>
      <w:r w:rsidR="0096010F">
        <w:rPr>
          <w:rFonts w:ascii="Times New Roman" w:hAnsi="Times New Roman" w:cs="Times New Roman"/>
          <w:sz w:val="24"/>
          <w:szCs w:val="24"/>
          <w:lang w:val="en-GB"/>
        </w:rPr>
        <w:t>as well as pollution</w:t>
      </w:r>
      <w:r w:rsidR="0096010F" w:rsidRPr="1AE81F8A">
        <w:rPr>
          <w:rFonts w:ascii="Times New Roman" w:hAnsi="Times New Roman" w:cs="Times New Roman"/>
          <w:sz w:val="24"/>
          <w:szCs w:val="24"/>
          <w:lang w:val="en-GB"/>
        </w:rPr>
        <w:t xml:space="preserve"> </w:t>
      </w:r>
      <w:r w:rsidR="005305B2" w:rsidRPr="1AE81F8A">
        <w:rPr>
          <w:rFonts w:ascii="Times New Roman" w:hAnsi="Times New Roman" w:cs="Times New Roman"/>
          <w:sz w:val="24"/>
          <w:szCs w:val="24"/>
          <w:lang w:val="en-GB"/>
        </w:rPr>
        <w:t>from other homes and sources in the community, while rarely quantified in evaluation studies, contribute to the observed pre- and post-intervention concentrations and exposures. Th</w:t>
      </w:r>
      <w:r w:rsidR="00317BC9" w:rsidRPr="1AE81F8A">
        <w:rPr>
          <w:rFonts w:ascii="Times New Roman" w:hAnsi="Times New Roman" w:cs="Times New Roman"/>
          <w:sz w:val="24"/>
          <w:szCs w:val="24"/>
          <w:lang w:val="en-GB"/>
        </w:rPr>
        <w:t>ese factors</w:t>
      </w:r>
      <w:r w:rsidR="005305B2" w:rsidRPr="1AE81F8A">
        <w:rPr>
          <w:rFonts w:ascii="Times New Roman" w:hAnsi="Times New Roman" w:cs="Times New Roman"/>
          <w:sz w:val="24"/>
          <w:szCs w:val="24"/>
          <w:lang w:val="en-GB"/>
        </w:rPr>
        <w:t xml:space="preserve"> highlight the need for a comprehensive solution to the HAP problem, with interventions to clean up cooking as well as other household energy uses; this is likely to be more effective if targeted at </w:t>
      </w:r>
      <w:r w:rsidR="00A948A3">
        <w:rPr>
          <w:rFonts w:ascii="Times New Roman" w:hAnsi="Times New Roman" w:cs="Times New Roman"/>
          <w:sz w:val="24"/>
          <w:szCs w:val="24"/>
          <w:lang w:val="en-GB"/>
        </w:rPr>
        <w:t>the community level</w:t>
      </w:r>
      <w:r w:rsidR="005305B2" w:rsidRPr="1AE81F8A">
        <w:rPr>
          <w:rFonts w:ascii="Times New Roman" w:hAnsi="Times New Roman" w:cs="Times New Roman"/>
          <w:sz w:val="24"/>
          <w:szCs w:val="24"/>
          <w:lang w:val="en-GB"/>
        </w:rPr>
        <w:t xml:space="preserve"> rather than single households.</w:t>
      </w:r>
      <w:r w:rsidR="00A74FF2" w:rsidRPr="1AE81F8A">
        <w:rPr>
          <w:rFonts w:ascii="Times New Roman" w:hAnsi="Times New Roman" w:cs="Times New Roman"/>
          <w:sz w:val="24"/>
          <w:szCs w:val="24"/>
          <w:lang w:val="en-GB"/>
        </w:rPr>
        <w:t xml:space="preserve">  </w:t>
      </w:r>
    </w:p>
    <w:p w14:paraId="71369706" w14:textId="77777777" w:rsidR="005305B2" w:rsidRPr="00270E0C" w:rsidRDefault="005305B2" w:rsidP="00606551">
      <w:pPr>
        <w:spacing w:line="360" w:lineRule="auto"/>
        <w:jc w:val="both"/>
        <w:rPr>
          <w:rFonts w:ascii="Times New Roman" w:hAnsi="Times New Roman" w:cs="Times New Roman"/>
          <w:bCs/>
          <w:sz w:val="24"/>
          <w:szCs w:val="24"/>
          <w:lang w:val="en-GB"/>
        </w:rPr>
      </w:pPr>
    </w:p>
    <w:p w14:paraId="564CA548" w14:textId="2D29F59E" w:rsidR="005305B2" w:rsidRPr="00270E0C" w:rsidRDefault="005305B2" w:rsidP="00606551">
      <w:pPr>
        <w:spacing w:line="360" w:lineRule="auto"/>
        <w:jc w:val="both"/>
        <w:rPr>
          <w:rFonts w:ascii="Times New Roman" w:hAnsi="Times New Roman" w:cs="Times New Roman"/>
          <w:bCs/>
          <w:i/>
          <w:sz w:val="24"/>
          <w:szCs w:val="24"/>
          <w:lang w:val="en-GB"/>
        </w:rPr>
      </w:pPr>
      <w:r w:rsidRPr="00270E0C">
        <w:rPr>
          <w:rFonts w:ascii="Times New Roman" w:hAnsi="Times New Roman" w:cs="Times New Roman"/>
          <w:bCs/>
          <w:i/>
          <w:sz w:val="24"/>
          <w:szCs w:val="24"/>
          <w:lang w:val="en-GB"/>
        </w:rPr>
        <w:lastRenderedPageBreak/>
        <w:t>Strengths and limitations</w:t>
      </w:r>
    </w:p>
    <w:p w14:paraId="3DC06BFD" w14:textId="77777777" w:rsidR="00EF2AE9" w:rsidRPr="00270E0C" w:rsidRDefault="00EF2AE9" w:rsidP="00606551">
      <w:pPr>
        <w:spacing w:line="360" w:lineRule="auto"/>
        <w:jc w:val="both"/>
        <w:rPr>
          <w:rFonts w:ascii="Times New Roman" w:hAnsi="Times New Roman" w:cs="Times New Roman"/>
          <w:bCs/>
          <w:i/>
          <w:sz w:val="24"/>
          <w:szCs w:val="24"/>
          <w:lang w:val="en-GB"/>
        </w:rPr>
      </w:pPr>
    </w:p>
    <w:p w14:paraId="556DAEC5" w14:textId="5F661760" w:rsidR="005305B2" w:rsidRPr="00270E0C" w:rsidRDefault="00B35B82" w:rsidP="00606551">
      <w:pPr>
        <w:spacing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This</w:t>
      </w:r>
      <w:r w:rsidR="005305B2" w:rsidRPr="00270E0C">
        <w:rPr>
          <w:rFonts w:ascii="Times New Roman" w:hAnsi="Times New Roman" w:cs="Times New Roman"/>
          <w:sz w:val="24"/>
          <w:szCs w:val="24"/>
          <w:lang w:val="en-GB"/>
        </w:rPr>
        <w:t xml:space="preserve"> review </w:t>
      </w:r>
      <w:r>
        <w:rPr>
          <w:rFonts w:ascii="Times New Roman" w:hAnsi="Times New Roman" w:cs="Times New Roman"/>
          <w:sz w:val="24"/>
          <w:szCs w:val="24"/>
          <w:lang w:val="en-GB"/>
        </w:rPr>
        <w:t>represents a</w:t>
      </w:r>
      <w:r w:rsidR="005305B2" w:rsidRPr="00270E0C">
        <w:rPr>
          <w:rFonts w:ascii="Times New Roman" w:hAnsi="Times New Roman" w:cs="Times New Roman"/>
          <w:sz w:val="24"/>
          <w:szCs w:val="24"/>
          <w:lang w:val="en-GB"/>
        </w:rPr>
        <w:t xml:space="preserve"> comprehensive </w:t>
      </w:r>
      <w:r>
        <w:rPr>
          <w:rFonts w:ascii="Times New Roman" w:hAnsi="Times New Roman" w:cs="Times New Roman"/>
          <w:sz w:val="24"/>
          <w:szCs w:val="24"/>
          <w:lang w:val="en-GB"/>
        </w:rPr>
        <w:t xml:space="preserve">appraisal of the current evidence base for quantified impacts on key health damaging pollutants of all cleaner and clean cooking solutions tested in </w:t>
      </w:r>
      <w:proofErr w:type="gramStart"/>
      <w:r>
        <w:rPr>
          <w:rFonts w:ascii="Times New Roman" w:hAnsi="Times New Roman" w:cs="Times New Roman"/>
          <w:sz w:val="24"/>
          <w:szCs w:val="24"/>
          <w:lang w:val="en-GB"/>
        </w:rPr>
        <w:t>field based</w:t>
      </w:r>
      <w:proofErr w:type="gramEnd"/>
      <w:r>
        <w:rPr>
          <w:rFonts w:ascii="Times New Roman" w:hAnsi="Times New Roman" w:cs="Times New Roman"/>
          <w:sz w:val="24"/>
          <w:szCs w:val="24"/>
          <w:lang w:val="en-GB"/>
        </w:rPr>
        <w:t xml:space="preserve"> conditions.  </w:t>
      </w:r>
      <w:r w:rsidR="004554D1">
        <w:rPr>
          <w:rFonts w:ascii="Times New Roman" w:hAnsi="Times New Roman" w:cs="Times New Roman"/>
          <w:sz w:val="24"/>
          <w:szCs w:val="24"/>
          <w:lang w:val="en-GB"/>
        </w:rPr>
        <w:t>With a 60% increase in the number of HAP measurement studies within a three-year period, this meta-analysis</w:t>
      </w:r>
      <w:r>
        <w:rPr>
          <w:rFonts w:ascii="Times New Roman" w:hAnsi="Times New Roman" w:cs="Times New Roman"/>
          <w:sz w:val="24"/>
          <w:szCs w:val="24"/>
          <w:lang w:val="en-GB"/>
        </w:rPr>
        <w:t xml:space="preserve"> draws </w:t>
      </w:r>
      <w:r w:rsidR="005305B2" w:rsidRPr="00270E0C">
        <w:rPr>
          <w:rFonts w:ascii="Times New Roman" w:hAnsi="Times New Roman" w:cs="Times New Roman"/>
          <w:sz w:val="24"/>
          <w:szCs w:val="24"/>
          <w:lang w:val="en-GB"/>
        </w:rPr>
        <w:t xml:space="preserve">on a wide range of </w:t>
      </w:r>
      <w:r>
        <w:rPr>
          <w:rFonts w:ascii="Times New Roman" w:hAnsi="Times New Roman" w:cs="Times New Roman"/>
          <w:sz w:val="24"/>
          <w:szCs w:val="24"/>
          <w:lang w:val="en-GB"/>
        </w:rPr>
        <w:t xml:space="preserve">published and unpublished </w:t>
      </w:r>
      <w:r w:rsidR="005305B2" w:rsidRPr="00270E0C">
        <w:rPr>
          <w:rFonts w:ascii="Times New Roman" w:hAnsi="Times New Roman" w:cs="Times New Roman"/>
          <w:sz w:val="24"/>
          <w:szCs w:val="24"/>
          <w:lang w:val="en-GB"/>
        </w:rPr>
        <w:t>sources</w:t>
      </w:r>
      <w:r>
        <w:rPr>
          <w:rFonts w:ascii="Times New Roman" w:hAnsi="Times New Roman" w:cs="Times New Roman"/>
          <w:sz w:val="24"/>
          <w:szCs w:val="24"/>
          <w:lang w:val="en-GB"/>
        </w:rPr>
        <w:t xml:space="preserve"> including appraisal of specialist websites, conference proceedings and through direct communication with lead researchers in the clean cooking sector</w:t>
      </w:r>
      <w:r w:rsidR="005305B2" w:rsidRPr="00270E0C">
        <w:rPr>
          <w:rFonts w:ascii="Times New Roman" w:hAnsi="Times New Roman" w:cs="Times New Roman"/>
          <w:sz w:val="24"/>
          <w:szCs w:val="24"/>
          <w:lang w:val="en-GB"/>
        </w:rPr>
        <w:t xml:space="preserve">. </w:t>
      </w:r>
      <w:r>
        <w:rPr>
          <w:rFonts w:ascii="Times New Roman" w:hAnsi="Times New Roman" w:cs="Times New Roman"/>
          <w:sz w:val="24"/>
          <w:szCs w:val="24"/>
          <w:lang w:val="en-GB"/>
        </w:rPr>
        <w:t>Given the wealth of quantitative data available representing 7 distinct intervention categories with impacts on both concentrations (kitchen) and exposure (cooks and children, where available) to PM</w:t>
      </w:r>
      <w:r w:rsidRPr="00995FAD">
        <w:rPr>
          <w:rFonts w:ascii="Times New Roman" w:hAnsi="Times New Roman" w:cs="Times New Roman"/>
          <w:sz w:val="24"/>
          <w:szCs w:val="24"/>
          <w:vertAlign w:val="subscript"/>
          <w:lang w:val="en-GB"/>
        </w:rPr>
        <w:t xml:space="preserve">2.5 </w:t>
      </w:r>
      <w:r>
        <w:rPr>
          <w:rFonts w:ascii="Times New Roman" w:hAnsi="Times New Roman" w:cs="Times New Roman"/>
          <w:sz w:val="24"/>
          <w:szCs w:val="24"/>
          <w:lang w:val="en-GB"/>
        </w:rPr>
        <w:t xml:space="preserve">and </w:t>
      </w:r>
      <w:proofErr w:type="gramStart"/>
      <w:r>
        <w:rPr>
          <w:rFonts w:ascii="Times New Roman" w:hAnsi="Times New Roman" w:cs="Times New Roman"/>
          <w:sz w:val="24"/>
          <w:szCs w:val="24"/>
          <w:lang w:val="en-GB"/>
        </w:rPr>
        <w:t>CO,  a</w:t>
      </w:r>
      <w:proofErr w:type="gramEnd"/>
      <w:r w:rsidR="005305B2" w:rsidRPr="00270E0C">
        <w:rPr>
          <w:rFonts w:ascii="Times New Roman" w:hAnsi="Times New Roman" w:cs="Times New Roman"/>
          <w:sz w:val="24"/>
          <w:szCs w:val="24"/>
          <w:lang w:val="en-GB"/>
        </w:rPr>
        <w:t xml:space="preserve"> variety of approaches </w:t>
      </w:r>
      <w:r>
        <w:rPr>
          <w:rFonts w:ascii="Times New Roman" w:hAnsi="Times New Roman" w:cs="Times New Roman"/>
          <w:sz w:val="24"/>
          <w:szCs w:val="24"/>
          <w:lang w:val="en-GB"/>
        </w:rPr>
        <w:t>have</w:t>
      </w:r>
      <w:r w:rsidRPr="00270E0C">
        <w:rPr>
          <w:rFonts w:ascii="Times New Roman" w:hAnsi="Times New Roman" w:cs="Times New Roman"/>
          <w:sz w:val="24"/>
          <w:szCs w:val="24"/>
          <w:lang w:val="en-GB"/>
        </w:rPr>
        <w:t xml:space="preserve"> </w:t>
      </w:r>
      <w:r>
        <w:rPr>
          <w:rFonts w:ascii="Times New Roman" w:hAnsi="Times New Roman" w:cs="Times New Roman"/>
          <w:sz w:val="24"/>
          <w:szCs w:val="24"/>
          <w:lang w:val="en-GB"/>
        </w:rPr>
        <w:t>been used to present</w:t>
      </w:r>
      <w:r w:rsidR="005305B2" w:rsidRPr="00270E0C">
        <w:rPr>
          <w:rFonts w:ascii="Times New Roman" w:hAnsi="Times New Roman" w:cs="Times New Roman"/>
          <w:sz w:val="24"/>
          <w:szCs w:val="24"/>
          <w:lang w:val="en-GB"/>
        </w:rPr>
        <w:t xml:space="preserve"> </w:t>
      </w:r>
      <w:r>
        <w:rPr>
          <w:rFonts w:ascii="Times New Roman" w:hAnsi="Times New Roman" w:cs="Times New Roman"/>
          <w:sz w:val="24"/>
          <w:szCs w:val="24"/>
          <w:lang w:val="en-GB"/>
        </w:rPr>
        <w:t>results from the review</w:t>
      </w:r>
      <w:r w:rsidR="005305B2" w:rsidRPr="00270E0C">
        <w:rPr>
          <w:rFonts w:ascii="Times New Roman" w:hAnsi="Times New Roman" w:cs="Times New Roman"/>
          <w:sz w:val="24"/>
          <w:szCs w:val="24"/>
          <w:lang w:val="en-GB"/>
        </w:rPr>
        <w:t xml:space="preserve"> </w:t>
      </w:r>
      <w:r>
        <w:rPr>
          <w:rFonts w:ascii="Times New Roman" w:hAnsi="Times New Roman" w:cs="Times New Roman"/>
          <w:sz w:val="24"/>
          <w:szCs w:val="24"/>
          <w:lang w:val="en-GB"/>
        </w:rPr>
        <w:t>using both meta-analytical representation</w:t>
      </w:r>
      <w:r w:rsidR="005305B2" w:rsidRPr="00270E0C">
        <w:rPr>
          <w:rFonts w:ascii="Times New Roman" w:hAnsi="Times New Roman" w:cs="Times New Roman"/>
          <w:sz w:val="24"/>
          <w:szCs w:val="24"/>
          <w:lang w:val="en-GB"/>
        </w:rPr>
        <w:t xml:space="preserve"> (e.g. forest plots) as well as </w:t>
      </w:r>
      <w:r>
        <w:rPr>
          <w:rFonts w:ascii="Times New Roman" w:hAnsi="Times New Roman" w:cs="Times New Roman"/>
          <w:sz w:val="24"/>
          <w:szCs w:val="24"/>
          <w:lang w:val="en-GB"/>
        </w:rPr>
        <w:t xml:space="preserve">referencing impacts for </w:t>
      </w:r>
      <w:r w:rsidR="00672DBF">
        <w:rPr>
          <w:rFonts w:ascii="Times New Roman" w:hAnsi="Times New Roman" w:cs="Times New Roman"/>
          <w:sz w:val="24"/>
          <w:szCs w:val="24"/>
          <w:lang w:val="en-GB"/>
        </w:rPr>
        <w:t>users</w:t>
      </w:r>
      <w:r w:rsidR="00BA29A1">
        <w:rPr>
          <w:rFonts w:ascii="Times New Roman" w:hAnsi="Times New Roman" w:cs="Times New Roman"/>
          <w:sz w:val="24"/>
          <w:szCs w:val="24"/>
          <w:lang w:val="en-GB"/>
        </w:rPr>
        <w:t>’</w:t>
      </w:r>
      <w:r w:rsidR="00672DBF">
        <w:rPr>
          <w:rFonts w:ascii="Times New Roman" w:hAnsi="Times New Roman" w:cs="Times New Roman"/>
          <w:sz w:val="24"/>
          <w:szCs w:val="24"/>
          <w:lang w:val="en-GB"/>
        </w:rPr>
        <w:t xml:space="preserve"> needs</w:t>
      </w:r>
      <w:r w:rsidR="005305B2" w:rsidRPr="00270E0C">
        <w:rPr>
          <w:rFonts w:ascii="Times New Roman" w:hAnsi="Times New Roman" w:cs="Times New Roman"/>
          <w:sz w:val="24"/>
          <w:szCs w:val="24"/>
          <w:lang w:val="en-GB"/>
        </w:rPr>
        <w:t xml:space="preserve"> (i.e. relating </w:t>
      </w:r>
      <w:r w:rsidR="00672DBF">
        <w:rPr>
          <w:rFonts w:ascii="Times New Roman" w:hAnsi="Times New Roman" w:cs="Times New Roman"/>
          <w:sz w:val="24"/>
          <w:szCs w:val="24"/>
          <w:lang w:val="en-GB"/>
        </w:rPr>
        <w:t xml:space="preserve">values for baseline and post-intervention impacts </w:t>
      </w:r>
      <w:r w:rsidR="005305B2" w:rsidRPr="00270E0C">
        <w:rPr>
          <w:rFonts w:ascii="Times New Roman" w:hAnsi="Times New Roman" w:cs="Times New Roman"/>
          <w:sz w:val="24"/>
          <w:szCs w:val="24"/>
          <w:lang w:val="en-GB"/>
        </w:rPr>
        <w:t xml:space="preserve">to WHO AQG values). </w:t>
      </w:r>
      <w:r w:rsidR="00672DBF">
        <w:rPr>
          <w:rFonts w:ascii="Times New Roman" w:hAnsi="Times New Roman" w:cs="Times New Roman"/>
          <w:sz w:val="24"/>
          <w:szCs w:val="24"/>
          <w:lang w:val="en-GB"/>
        </w:rPr>
        <w:t>As one would expect</w:t>
      </w:r>
      <w:r w:rsidR="00BA29A1">
        <w:rPr>
          <w:rFonts w:ascii="Times New Roman" w:hAnsi="Times New Roman" w:cs="Times New Roman"/>
          <w:sz w:val="24"/>
          <w:szCs w:val="24"/>
          <w:lang w:val="en-GB"/>
        </w:rPr>
        <w:t>,</w:t>
      </w:r>
      <w:r w:rsidR="00672DBF">
        <w:rPr>
          <w:rFonts w:ascii="Times New Roman" w:hAnsi="Times New Roman" w:cs="Times New Roman"/>
          <w:sz w:val="24"/>
          <w:szCs w:val="24"/>
          <w:lang w:val="en-GB"/>
        </w:rPr>
        <w:t xml:space="preserve"> there is substantial</w:t>
      </w:r>
      <w:r w:rsidR="005305B2" w:rsidRPr="00270E0C">
        <w:rPr>
          <w:rFonts w:ascii="Times New Roman" w:hAnsi="Times New Roman" w:cs="Times New Roman"/>
          <w:sz w:val="24"/>
          <w:szCs w:val="24"/>
          <w:lang w:val="en-GB"/>
        </w:rPr>
        <w:t xml:space="preserve"> heterogeneity between </w:t>
      </w:r>
      <w:r w:rsidR="00672DBF">
        <w:rPr>
          <w:rFonts w:ascii="Times New Roman" w:hAnsi="Times New Roman" w:cs="Times New Roman"/>
          <w:sz w:val="24"/>
          <w:szCs w:val="24"/>
          <w:lang w:val="en-GB"/>
        </w:rPr>
        <w:t xml:space="preserve">the included </w:t>
      </w:r>
      <w:r w:rsidR="005305B2" w:rsidRPr="00270E0C">
        <w:rPr>
          <w:rFonts w:ascii="Times New Roman" w:hAnsi="Times New Roman" w:cs="Times New Roman"/>
          <w:sz w:val="24"/>
          <w:szCs w:val="24"/>
          <w:lang w:val="en-GB"/>
        </w:rPr>
        <w:t xml:space="preserve">studies in </w:t>
      </w:r>
      <w:r w:rsidR="00672DBF">
        <w:rPr>
          <w:rFonts w:ascii="Times New Roman" w:hAnsi="Times New Roman" w:cs="Times New Roman"/>
          <w:sz w:val="24"/>
          <w:szCs w:val="24"/>
          <w:lang w:val="en-GB"/>
        </w:rPr>
        <w:t xml:space="preserve">relation to </w:t>
      </w:r>
      <w:r w:rsidR="005305B2" w:rsidRPr="00270E0C">
        <w:rPr>
          <w:rFonts w:ascii="Times New Roman" w:hAnsi="Times New Roman" w:cs="Times New Roman"/>
          <w:sz w:val="24"/>
          <w:szCs w:val="24"/>
          <w:lang w:val="en-GB"/>
        </w:rPr>
        <w:t xml:space="preserve">levels of </w:t>
      </w:r>
      <w:r w:rsidR="00672DBF">
        <w:rPr>
          <w:rFonts w:ascii="Times New Roman" w:hAnsi="Times New Roman" w:cs="Times New Roman"/>
          <w:sz w:val="24"/>
          <w:szCs w:val="24"/>
          <w:lang w:val="en-GB"/>
        </w:rPr>
        <w:t>PM</w:t>
      </w:r>
      <w:r w:rsidR="00672DBF" w:rsidRPr="00995FAD">
        <w:rPr>
          <w:rFonts w:ascii="Times New Roman" w:hAnsi="Times New Roman" w:cs="Times New Roman"/>
          <w:sz w:val="24"/>
          <w:szCs w:val="24"/>
          <w:vertAlign w:val="subscript"/>
          <w:lang w:val="en-GB"/>
        </w:rPr>
        <w:t>2.5</w:t>
      </w:r>
      <w:r w:rsidR="00672DBF">
        <w:rPr>
          <w:rFonts w:ascii="Times New Roman" w:hAnsi="Times New Roman" w:cs="Times New Roman"/>
          <w:sz w:val="24"/>
          <w:szCs w:val="24"/>
          <w:lang w:val="en-GB"/>
        </w:rPr>
        <w:t xml:space="preserve"> and CO</w:t>
      </w:r>
      <w:r w:rsidR="005305B2" w:rsidRPr="00270E0C">
        <w:rPr>
          <w:rFonts w:ascii="Times New Roman" w:hAnsi="Times New Roman" w:cs="Times New Roman"/>
          <w:sz w:val="24"/>
          <w:szCs w:val="24"/>
          <w:lang w:val="en-GB"/>
        </w:rPr>
        <w:t>, intervention</w:t>
      </w:r>
      <w:r w:rsidR="00672DBF">
        <w:rPr>
          <w:rFonts w:ascii="Times New Roman" w:hAnsi="Times New Roman" w:cs="Times New Roman"/>
          <w:sz w:val="24"/>
          <w:szCs w:val="24"/>
          <w:lang w:val="en-GB"/>
        </w:rPr>
        <w:t xml:space="preserve"> type</w:t>
      </w:r>
      <w:r w:rsidR="005305B2" w:rsidRPr="00270E0C">
        <w:rPr>
          <w:rFonts w:ascii="Times New Roman" w:hAnsi="Times New Roman" w:cs="Times New Roman"/>
          <w:sz w:val="24"/>
          <w:szCs w:val="24"/>
          <w:lang w:val="en-GB"/>
        </w:rPr>
        <w:t xml:space="preserve">, </w:t>
      </w:r>
      <w:r w:rsidR="00672DBF">
        <w:rPr>
          <w:rFonts w:ascii="Times New Roman" w:hAnsi="Times New Roman" w:cs="Times New Roman"/>
          <w:sz w:val="24"/>
          <w:szCs w:val="24"/>
          <w:lang w:val="en-GB"/>
        </w:rPr>
        <w:t xml:space="preserve">context, </w:t>
      </w:r>
      <w:r w:rsidR="005305B2" w:rsidRPr="00270E0C">
        <w:rPr>
          <w:rFonts w:ascii="Times New Roman" w:hAnsi="Times New Roman" w:cs="Times New Roman"/>
          <w:sz w:val="24"/>
          <w:szCs w:val="24"/>
          <w:lang w:val="en-GB"/>
        </w:rPr>
        <w:t>circumstances of intervention use</w:t>
      </w:r>
      <w:r w:rsidR="00672DBF">
        <w:rPr>
          <w:rFonts w:ascii="Times New Roman" w:hAnsi="Times New Roman" w:cs="Times New Roman"/>
          <w:sz w:val="24"/>
          <w:szCs w:val="24"/>
          <w:lang w:val="en-GB"/>
        </w:rPr>
        <w:t xml:space="preserve"> and employed methodology</w:t>
      </w:r>
      <w:r w:rsidR="005305B2" w:rsidRPr="00270E0C">
        <w:rPr>
          <w:rFonts w:ascii="Times New Roman" w:hAnsi="Times New Roman" w:cs="Times New Roman"/>
          <w:sz w:val="24"/>
          <w:szCs w:val="24"/>
          <w:lang w:val="en-GB"/>
        </w:rPr>
        <w:t xml:space="preserve">. </w:t>
      </w:r>
      <w:r w:rsidR="00672DBF">
        <w:rPr>
          <w:rFonts w:ascii="Times New Roman" w:hAnsi="Times New Roman" w:cs="Times New Roman"/>
          <w:sz w:val="24"/>
          <w:szCs w:val="24"/>
          <w:lang w:val="en-GB"/>
        </w:rPr>
        <w:t xml:space="preserve">For this </w:t>
      </w:r>
      <w:proofErr w:type="gramStart"/>
      <w:r w:rsidR="00672DBF">
        <w:rPr>
          <w:rFonts w:ascii="Times New Roman" w:hAnsi="Times New Roman" w:cs="Times New Roman"/>
          <w:sz w:val="24"/>
          <w:szCs w:val="24"/>
          <w:lang w:val="en-GB"/>
        </w:rPr>
        <w:t>reason</w:t>
      </w:r>
      <w:proofErr w:type="gramEnd"/>
      <w:r w:rsidR="00672DBF">
        <w:rPr>
          <w:rFonts w:ascii="Times New Roman" w:hAnsi="Times New Roman" w:cs="Times New Roman"/>
          <w:sz w:val="24"/>
          <w:szCs w:val="24"/>
          <w:lang w:val="en-GB"/>
        </w:rPr>
        <w:t xml:space="preserve"> the synthesis</w:t>
      </w:r>
      <w:r w:rsidR="005305B2" w:rsidRPr="00270E0C">
        <w:rPr>
          <w:rFonts w:ascii="Times New Roman" w:hAnsi="Times New Roman" w:cs="Times New Roman"/>
          <w:sz w:val="24"/>
          <w:szCs w:val="24"/>
          <w:lang w:val="en-GB"/>
        </w:rPr>
        <w:t xml:space="preserve"> </w:t>
      </w:r>
      <w:r w:rsidR="00672DBF">
        <w:rPr>
          <w:rFonts w:ascii="Times New Roman" w:hAnsi="Times New Roman" w:cs="Times New Roman"/>
          <w:sz w:val="24"/>
          <w:szCs w:val="24"/>
          <w:lang w:val="en-GB"/>
        </w:rPr>
        <w:t>is</w:t>
      </w:r>
      <w:r w:rsidR="005305B2" w:rsidRPr="00270E0C">
        <w:rPr>
          <w:rFonts w:ascii="Times New Roman" w:hAnsi="Times New Roman" w:cs="Times New Roman"/>
          <w:sz w:val="24"/>
          <w:szCs w:val="24"/>
          <w:lang w:val="en-GB"/>
        </w:rPr>
        <w:t xml:space="preserve"> presented for </w:t>
      </w:r>
      <w:r w:rsidR="00672DBF">
        <w:rPr>
          <w:rFonts w:ascii="Times New Roman" w:hAnsi="Times New Roman" w:cs="Times New Roman"/>
          <w:sz w:val="24"/>
          <w:szCs w:val="24"/>
          <w:lang w:val="en-GB"/>
        </w:rPr>
        <w:t xml:space="preserve">both </w:t>
      </w:r>
      <w:r w:rsidR="005305B2" w:rsidRPr="00270E0C">
        <w:rPr>
          <w:rFonts w:ascii="Times New Roman" w:hAnsi="Times New Roman" w:cs="Times New Roman"/>
          <w:sz w:val="24"/>
          <w:szCs w:val="24"/>
          <w:lang w:val="en-GB"/>
        </w:rPr>
        <w:t>individual studies</w:t>
      </w:r>
      <w:r w:rsidR="00672DBF">
        <w:rPr>
          <w:rFonts w:ascii="Times New Roman" w:hAnsi="Times New Roman" w:cs="Times New Roman"/>
          <w:sz w:val="24"/>
          <w:szCs w:val="24"/>
          <w:lang w:val="en-GB"/>
        </w:rPr>
        <w:t xml:space="preserve"> and pooled across studies</w:t>
      </w:r>
      <w:r w:rsidR="005305B2" w:rsidRPr="00270E0C">
        <w:rPr>
          <w:rFonts w:ascii="Times New Roman" w:hAnsi="Times New Roman" w:cs="Times New Roman"/>
          <w:sz w:val="24"/>
          <w:szCs w:val="24"/>
          <w:lang w:val="en-GB"/>
        </w:rPr>
        <w:t>,</w:t>
      </w:r>
      <w:r w:rsidR="00672DBF">
        <w:rPr>
          <w:rFonts w:ascii="Times New Roman" w:hAnsi="Times New Roman" w:cs="Times New Roman"/>
          <w:sz w:val="24"/>
          <w:szCs w:val="24"/>
          <w:lang w:val="en-GB"/>
        </w:rPr>
        <w:t xml:space="preserve"> allowing</w:t>
      </w:r>
      <w:r w:rsidR="005305B2" w:rsidRPr="00270E0C">
        <w:rPr>
          <w:rFonts w:ascii="Times New Roman" w:hAnsi="Times New Roman" w:cs="Times New Roman"/>
          <w:sz w:val="24"/>
          <w:szCs w:val="24"/>
          <w:lang w:val="en-GB"/>
        </w:rPr>
        <w:t xml:space="preserve"> </w:t>
      </w:r>
      <w:r w:rsidR="00672DBF">
        <w:rPr>
          <w:rFonts w:ascii="Times New Roman" w:hAnsi="Times New Roman" w:cs="Times New Roman"/>
          <w:sz w:val="24"/>
          <w:szCs w:val="24"/>
          <w:lang w:val="en-GB"/>
        </w:rPr>
        <w:t xml:space="preserve">consideration of both </w:t>
      </w:r>
      <w:r w:rsidR="005305B2" w:rsidRPr="00270E0C">
        <w:rPr>
          <w:rFonts w:ascii="Times New Roman" w:hAnsi="Times New Roman" w:cs="Times New Roman"/>
          <w:sz w:val="24"/>
          <w:szCs w:val="24"/>
          <w:lang w:val="en-GB"/>
        </w:rPr>
        <w:t xml:space="preserve">general conclusions as well as context- and intervention-specific </w:t>
      </w:r>
      <w:r w:rsidR="00672DBF">
        <w:rPr>
          <w:rFonts w:ascii="Times New Roman" w:hAnsi="Times New Roman" w:cs="Times New Roman"/>
          <w:sz w:val="24"/>
          <w:szCs w:val="24"/>
          <w:lang w:val="en-GB"/>
        </w:rPr>
        <w:t>messages</w:t>
      </w:r>
      <w:r w:rsidR="005305B2" w:rsidRPr="00270E0C">
        <w:rPr>
          <w:rFonts w:ascii="Times New Roman" w:hAnsi="Times New Roman" w:cs="Times New Roman"/>
          <w:sz w:val="24"/>
          <w:szCs w:val="24"/>
          <w:lang w:val="en-GB"/>
        </w:rPr>
        <w:t xml:space="preserve">. </w:t>
      </w:r>
      <w:r w:rsidR="00196357">
        <w:rPr>
          <w:rFonts w:ascii="Times New Roman" w:hAnsi="Times New Roman" w:cs="Times New Roman"/>
          <w:sz w:val="24"/>
          <w:szCs w:val="24"/>
          <w:lang w:val="en-GB"/>
        </w:rPr>
        <w:t xml:space="preserve"> </w:t>
      </w:r>
    </w:p>
    <w:p w14:paraId="6BD69FD1" w14:textId="08EF8DB6" w:rsidR="005305B2" w:rsidRDefault="005305B2" w:rsidP="00606551">
      <w:pPr>
        <w:spacing w:line="360" w:lineRule="auto"/>
        <w:jc w:val="both"/>
        <w:rPr>
          <w:rFonts w:ascii="Times New Roman" w:hAnsi="Times New Roman" w:cs="Times New Roman"/>
          <w:sz w:val="24"/>
          <w:szCs w:val="24"/>
          <w:lang w:val="en-GB"/>
        </w:rPr>
      </w:pPr>
    </w:p>
    <w:p w14:paraId="691C34D7" w14:textId="0706426D" w:rsidR="00EB24D2" w:rsidRDefault="0035247A" w:rsidP="003551F0">
      <w:pPr>
        <w:spacing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Another</w:t>
      </w:r>
      <w:r w:rsidR="00EB24D2" w:rsidRPr="1AE81F8A">
        <w:rPr>
          <w:rFonts w:ascii="Times New Roman" w:hAnsi="Times New Roman" w:cs="Times New Roman"/>
          <w:sz w:val="24"/>
          <w:szCs w:val="24"/>
          <w:lang w:val="en-GB"/>
        </w:rPr>
        <w:t xml:space="preserve"> strength of th</w:t>
      </w:r>
      <w:r w:rsidR="004C5BF3" w:rsidRPr="1AE81F8A">
        <w:rPr>
          <w:rFonts w:ascii="Times New Roman" w:hAnsi="Times New Roman" w:cs="Times New Roman"/>
          <w:sz w:val="24"/>
          <w:szCs w:val="24"/>
          <w:lang w:val="en-GB"/>
        </w:rPr>
        <w:t xml:space="preserve">is review </w:t>
      </w:r>
      <w:r w:rsidR="00EB24D2" w:rsidRPr="1AE81F8A">
        <w:rPr>
          <w:rFonts w:ascii="Times New Roman" w:hAnsi="Times New Roman" w:cs="Times New Roman"/>
          <w:sz w:val="24"/>
          <w:szCs w:val="24"/>
          <w:lang w:val="en-GB"/>
        </w:rPr>
        <w:t xml:space="preserve">is that it considers </w:t>
      </w:r>
      <w:r w:rsidR="00864553" w:rsidRPr="1AE81F8A">
        <w:rPr>
          <w:rFonts w:ascii="Times New Roman" w:hAnsi="Times New Roman" w:cs="Times New Roman"/>
          <w:sz w:val="24"/>
          <w:szCs w:val="24"/>
          <w:lang w:val="en-GB"/>
        </w:rPr>
        <w:t xml:space="preserve">kitchen </w:t>
      </w:r>
      <w:r w:rsidR="00672DBF">
        <w:rPr>
          <w:rFonts w:ascii="Times New Roman" w:hAnsi="Times New Roman" w:cs="Times New Roman"/>
          <w:sz w:val="24"/>
          <w:szCs w:val="24"/>
          <w:lang w:val="en-GB"/>
        </w:rPr>
        <w:t xml:space="preserve">concentrations </w:t>
      </w:r>
      <w:r w:rsidR="00912A91" w:rsidRPr="1AE81F8A">
        <w:rPr>
          <w:rFonts w:ascii="Times New Roman" w:hAnsi="Times New Roman" w:cs="Times New Roman"/>
          <w:sz w:val="24"/>
          <w:szCs w:val="24"/>
          <w:lang w:val="en-GB"/>
        </w:rPr>
        <w:t>and exposure measurements from real</w:t>
      </w:r>
      <w:r w:rsidR="00864553" w:rsidRPr="1AE81F8A">
        <w:rPr>
          <w:rFonts w:ascii="Times New Roman" w:hAnsi="Times New Roman" w:cs="Times New Roman"/>
          <w:sz w:val="24"/>
          <w:szCs w:val="24"/>
          <w:lang w:val="en-GB"/>
        </w:rPr>
        <w:t>-</w:t>
      </w:r>
      <w:r w:rsidR="00912A91" w:rsidRPr="1AE81F8A">
        <w:rPr>
          <w:rFonts w:ascii="Times New Roman" w:hAnsi="Times New Roman" w:cs="Times New Roman"/>
          <w:sz w:val="24"/>
          <w:szCs w:val="24"/>
          <w:lang w:val="en-GB"/>
        </w:rPr>
        <w:t xml:space="preserve">life settings in which </w:t>
      </w:r>
      <w:r w:rsidR="004C5BF3" w:rsidRPr="1AE81F8A">
        <w:rPr>
          <w:rFonts w:ascii="Times New Roman" w:hAnsi="Times New Roman" w:cs="Times New Roman"/>
          <w:sz w:val="24"/>
          <w:szCs w:val="24"/>
          <w:lang w:val="en-GB"/>
        </w:rPr>
        <w:t>other stoves, heaters, and lamps may be used concurrently</w:t>
      </w:r>
      <w:r w:rsidR="00912A91" w:rsidRPr="1AE81F8A">
        <w:rPr>
          <w:rFonts w:ascii="Times New Roman" w:hAnsi="Times New Roman" w:cs="Times New Roman"/>
          <w:sz w:val="24"/>
          <w:szCs w:val="24"/>
          <w:lang w:val="en-GB"/>
        </w:rPr>
        <w:t xml:space="preserve">, thus offering a realistic </w:t>
      </w:r>
      <w:r w:rsidR="004C5BF3" w:rsidRPr="1AE81F8A">
        <w:rPr>
          <w:rFonts w:ascii="Times New Roman" w:hAnsi="Times New Roman" w:cs="Times New Roman"/>
          <w:sz w:val="24"/>
          <w:szCs w:val="24"/>
          <w:lang w:val="en-GB"/>
        </w:rPr>
        <w:t xml:space="preserve">snapshot of </w:t>
      </w:r>
      <w:r w:rsidR="003358CF" w:rsidRPr="1AE81F8A">
        <w:rPr>
          <w:rFonts w:ascii="Times New Roman" w:hAnsi="Times New Roman" w:cs="Times New Roman"/>
          <w:sz w:val="24"/>
          <w:szCs w:val="24"/>
          <w:lang w:val="en-GB"/>
        </w:rPr>
        <w:t>HAP</w:t>
      </w:r>
      <w:r w:rsidR="009007E1" w:rsidRPr="1AE81F8A">
        <w:rPr>
          <w:rFonts w:ascii="Times New Roman" w:hAnsi="Times New Roman" w:cs="Times New Roman"/>
          <w:sz w:val="24"/>
          <w:szCs w:val="24"/>
          <w:lang w:val="en-GB"/>
        </w:rPr>
        <w:t xml:space="preserve"> levels</w:t>
      </w:r>
      <w:r w:rsidR="00864553" w:rsidRPr="1AE81F8A">
        <w:rPr>
          <w:rFonts w:ascii="Times New Roman" w:hAnsi="Times New Roman" w:cs="Times New Roman"/>
          <w:sz w:val="24"/>
          <w:szCs w:val="24"/>
          <w:lang w:val="en-GB"/>
        </w:rPr>
        <w:t xml:space="preserve"> and exposures</w:t>
      </w:r>
      <w:r w:rsidR="00CD0015">
        <w:rPr>
          <w:rFonts w:ascii="Times New Roman" w:hAnsi="Times New Roman" w:cs="Times New Roman"/>
          <w:sz w:val="24"/>
          <w:szCs w:val="24"/>
          <w:lang w:val="en-GB"/>
        </w:rPr>
        <w:t xml:space="preserve"> in practice</w:t>
      </w:r>
      <w:r w:rsidR="009007E1" w:rsidRPr="1AE81F8A">
        <w:rPr>
          <w:rFonts w:ascii="Times New Roman" w:hAnsi="Times New Roman" w:cs="Times New Roman"/>
          <w:sz w:val="24"/>
          <w:szCs w:val="24"/>
          <w:lang w:val="en-GB"/>
        </w:rPr>
        <w:t>. However</w:t>
      </w:r>
      <w:r w:rsidR="00682F1B" w:rsidRPr="1AE81F8A">
        <w:rPr>
          <w:rFonts w:ascii="Times New Roman" w:hAnsi="Times New Roman" w:cs="Times New Roman"/>
          <w:sz w:val="24"/>
          <w:szCs w:val="24"/>
          <w:lang w:val="en-GB"/>
        </w:rPr>
        <w:t xml:space="preserve">, it </w:t>
      </w:r>
      <w:r w:rsidR="00717C19" w:rsidRPr="1AE81F8A">
        <w:rPr>
          <w:rFonts w:ascii="Times New Roman" w:hAnsi="Times New Roman" w:cs="Times New Roman"/>
          <w:sz w:val="24"/>
          <w:szCs w:val="24"/>
          <w:lang w:val="en-GB"/>
        </w:rPr>
        <w:t xml:space="preserve">is </w:t>
      </w:r>
      <w:r w:rsidR="00682F1B" w:rsidRPr="1AE81F8A">
        <w:rPr>
          <w:rFonts w:ascii="Times New Roman" w:hAnsi="Times New Roman" w:cs="Times New Roman"/>
          <w:sz w:val="24"/>
          <w:szCs w:val="24"/>
          <w:lang w:val="en-GB"/>
        </w:rPr>
        <w:t>essential to interpret these</w:t>
      </w:r>
      <w:r w:rsidR="009F5768" w:rsidRPr="1AE81F8A">
        <w:rPr>
          <w:rFonts w:ascii="Times New Roman" w:hAnsi="Times New Roman" w:cs="Times New Roman"/>
          <w:sz w:val="24"/>
          <w:szCs w:val="24"/>
          <w:lang w:val="en-GB"/>
        </w:rPr>
        <w:t xml:space="preserve"> measurements</w:t>
      </w:r>
      <w:r w:rsidR="00682F1B" w:rsidRPr="1AE81F8A">
        <w:rPr>
          <w:rFonts w:ascii="Times New Roman" w:hAnsi="Times New Roman" w:cs="Times New Roman"/>
          <w:sz w:val="24"/>
          <w:szCs w:val="24"/>
          <w:lang w:val="en-GB"/>
        </w:rPr>
        <w:t xml:space="preserve"> as </w:t>
      </w:r>
      <w:r w:rsidR="0047660E" w:rsidRPr="1AE81F8A">
        <w:rPr>
          <w:rFonts w:ascii="Times New Roman" w:hAnsi="Times New Roman" w:cs="Times New Roman"/>
          <w:sz w:val="24"/>
          <w:szCs w:val="24"/>
          <w:lang w:val="en-GB"/>
        </w:rPr>
        <w:t xml:space="preserve">potentially </w:t>
      </w:r>
      <w:r w:rsidR="001C23B6" w:rsidRPr="1AE81F8A">
        <w:rPr>
          <w:rFonts w:ascii="Times New Roman" w:hAnsi="Times New Roman" w:cs="Times New Roman"/>
          <w:sz w:val="24"/>
          <w:szCs w:val="24"/>
          <w:lang w:val="en-GB"/>
        </w:rPr>
        <w:t xml:space="preserve">including </w:t>
      </w:r>
      <w:r w:rsidR="00137CE2">
        <w:rPr>
          <w:rFonts w:ascii="Times New Roman" w:hAnsi="Times New Roman" w:cs="Times New Roman"/>
          <w:sz w:val="24"/>
          <w:szCs w:val="24"/>
          <w:lang w:val="en-GB"/>
        </w:rPr>
        <w:t xml:space="preserve">other background </w:t>
      </w:r>
      <w:r w:rsidR="00FD49BA">
        <w:rPr>
          <w:rFonts w:ascii="Times New Roman" w:hAnsi="Times New Roman" w:cs="Times New Roman"/>
          <w:sz w:val="24"/>
          <w:szCs w:val="24"/>
          <w:lang w:val="en-GB"/>
        </w:rPr>
        <w:t>levels</w:t>
      </w:r>
      <w:r w:rsidR="00137CE2">
        <w:rPr>
          <w:rFonts w:ascii="Times New Roman" w:hAnsi="Times New Roman" w:cs="Times New Roman"/>
          <w:sz w:val="24"/>
          <w:szCs w:val="24"/>
          <w:lang w:val="en-GB"/>
        </w:rPr>
        <w:t xml:space="preserve"> of </w:t>
      </w:r>
      <w:r w:rsidR="00510291">
        <w:rPr>
          <w:rFonts w:ascii="Times New Roman" w:hAnsi="Times New Roman" w:cs="Times New Roman"/>
          <w:sz w:val="24"/>
          <w:szCs w:val="24"/>
          <w:lang w:val="en-GB"/>
        </w:rPr>
        <w:t>air pollution</w:t>
      </w:r>
      <w:r w:rsidR="001C23B6" w:rsidRPr="1AE81F8A">
        <w:rPr>
          <w:rFonts w:ascii="Times New Roman" w:hAnsi="Times New Roman" w:cs="Times New Roman"/>
          <w:sz w:val="24"/>
          <w:szCs w:val="24"/>
          <w:lang w:val="en-GB"/>
        </w:rPr>
        <w:t xml:space="preserve"> from household or ambient sources</w:t>
      </w:r>
      <w:r w:rsidR="00794004">
        <w:rPr>
          <w:rFonts w:ascii="Times New Roman" w:hAnsi="Times New Roman" w:cs="Times New Roman"/>
          <w:sz w:val="24"/>
          <w:szCs w:val="24"/>
          <w:lang w:val="en-GB"/>
        </w:rPr>
        <w:t xml:space="preserve"> and thus a possible underestimation of the positive effect of cleaner stoves and clean fuels. </w:t>
      </w:r>
      <w:r w:rsidR="0093415C" w:rsidRPr="1AE81F8A">
        <w:rPr>
          <w:rFonts w:ascii="Times New Roman" w:hAnsi="Times New Roman" w:cs="Times New Roman"/>
          <w:sz w:val="24"/>
          <w:szCs w:val="24"/>
          <w:lang w:val="en-GB"/>
        </w:rPr>
        <w:t>The observation that clean fuel interventions consistently achieved the WHO IT-1 level for PM</w:t>
      </w:r>
      <w:r w:rsidR="0093415C" w:rsidRPr="1AE81F8A">
        <w:rPr>
          <w:rFonts w:ascii="Times New Roman" w:hAnsi="Times New Roman" w:cs="Times New Roman"/>
          <w:sz w:val="24"/>
          <w:szCs w:val="24"/>
          <w:vertAlign w:val="subscript"/>
          <w:lang w:val="en-GB"/>
        </w:rPr>
        <w:t xml:space="preserve">2.5 </w:t>
      </w:r>
      <w:r w:rsidR="0093415C" w:rsidRPr="1AE81F8A">
        <w:rPr>
          <w:rFonts w:ascii="Times New Roman" w:hAnsi="Times New Roman" w:cs="Times New Roman"/>
          <w:sz w:val="24"/>
          <w:szCs w:val="24"/>
          <w:lang w:val="en-GB"/>
        </w:rPr>
        <w:t>despite potential stacking of fuels within these households</w:t>
      </w:r>
      <w:r w:rsidR="00672DBF">
        <w:rPr>
          <w:rFonts w:ascii="Times New Roman" w:hAnsi="Times New Roman" w:cs="Times New Roman"/>
          <w:sz w:val="24"/>
          <w:szCs w:val="24"/>
          <w:lang w:val="en-GB"/>
        </w:rPr>
        <w:t>, and potential contributions from PM</w:t>
      </w:r>
      <w:r w:rsidR="00672DBF" w:rsidRPr="00995FAD">
        <w:rPr>
          <w:rFonts w:ascii="Times New Roman" w:hAnsi="Times New Roman" w:cs="Times New Roman"/>
          <w:sz w:val="24"/>
          <w:szCs w:val="24"/>
          <w:vertAlign w:val="subscript"/>
          <w:lang w:val="en-GB"/>
        </w:rPr>
        <w:t xml:space="preserve">2.5 </w:t>
      </w:r>
      <w:r w:rsidR="00672DBF">
        <w:rPr>
          <w:rFonts w:ascii="Times New Roman" w:hAnsi="Times New Roman" w:cs="Times New Roman"/>
          <w:sz w:val="24"/>
          <w:szCs w:val="24"/>
          <w:lang w:val="en-GB"/>
        </w:rPr>
        <w:t>in ambient air,</w:t>
      </w:r>
      <w:r w:rsidR="0093415C" w:rsidRPr="1AE81F8A">
        <w:rPr>
          <w:rFonts w:ascii="Times New Roman" w:hAnsi="Times New Roman" w:cs="Times New Roman"/>
          <w:sz w:val="24"/>
          <w:szCs w:val="24"/>
          <w:lang w:val="en-GB"/>
        </w:rPr>
        <w:t xml:space="preserve"> is noteworthy</w:t>
      </w:r>
      <w:r w:rsidR="00561D0C">
        <w:rPr>
          <w:rFonts w:ascii="Times New Roman" w:hAnsi="Times New Roman" w:cs="Times New Roman"/>
          <w:sz w:val="24"/>
          <w:szCs w:val="24"/>
          <w:lang w:val="en-GB"/>
        </w:rPr>
        <w:t xml:space="preserve"> and suggests that </w:t>
      </w:r>
      <w:r w:rsidR="004A02F5" w:rsidRPr="00995FAD">
        <w:rPr>
          <w:rStyle w:val="CommentReference"/>
          <w:rFonts w:ascii="Times New Roman" w:hAnsi="Times New Roman" w:cs="Times New Roman"/>
          <w:sz w:val="24"/>
          <w:szCs w:val="24"/>
        </w:rPr>
        <w:t>it</w:t>
      </w:r>
      <w:r w:rsidR="0063279F" w:rsidRPr="00672DBF">
        <w:rPr>
          <w:rFonts w:ascii="Times New Roman" w:hAnsi="Times New Roman" w:cs="Times New Roman"/>
          <w:sz w:val="24"/>
          <w:szCs w:val="24"/>
          <w:lang w:val="en-US"/>
        </w:rPr>
        <w:t xml:space="preserve"> </w:t>
      </w:r>
      <w:r w:rsidR="0063279F" w:rsidRPr="1AE81F8A">
        <w:rPr>
          <w:rFonts w:ascii="Times New Roman" w:hAnsi="Times New Roman" w:cs="Times New Roman"/>
          <w:sz w:val="24"/>
          <w:szCs w:val="24"/>
          <w:lang w:val="en-US"/>
        </w:rPr>
        <w:t>may be</w:t>
      </w:r>
      <w:r w:rsidR="009F5768" w:rsidRPr="1AE81F8A">
        <w:rPr>
          <w:rFonts w:ascii="Times New Roman" w:hAnsi="Times New Roman" w:cs="Times New Roman"/>
          <w:sz w:val="24"/>
          <w:szCs w:val="24"/>
          <w:lang w:val="en-US"/>
        </w:rPr>
        <w:t xml:space="preserve"> possible to achieve </w:t>
      </w:r>
      <w:r w:rsidR="00CC5A8C">
        <w:rPr>
          <w:rFonts w:ascii="Times New Roman" w:hAnsi="Times New Roman" w:cs="Times New Roman"/>
          <w:sz w:val="24"/>
          <w:szCs w:val="24"/>
          <w:lang w:val="en-US"/>
        </w:rPr>
        <w:t xml:space="preserve">even </w:t>
      </w:r>
      <w:r w:rsidR="009F5768" w:rsidRPr="1AE81F8A">
        <w:rPr>
          <w:rFonts w:ascii="Times New Roman" w:hAnsi="Times New Roman" w:cs="Times New Roman"/>
          <w:sz w:val="24"/>
          <w:szCs w:val="24"/>
          <w:lang w:val="en-US"/>
        </w:rPr>
        <w:t xml:space="preserve">lower </w:t>
      </w:r>
      <w:r w:rsidR="00CC5A8C">
        <w:rPr>
          <w:rFonts w:ascii="Times New Roman" w:hAnsi="Times New Roman" w:cs="Times New Roman"/>
          <w:sz w:val="24"/>
          <w:szCs w:val="24"/>
          <w:lang w:val="en-US"/>
        </w:rPr>
        <w:t>concentrations and exposure</w:t>
      </w:r>
      <w:r w:rsidR="009F5768" w:rsidRPr="1AE81F8A">
        <w:rPr>
          <w:rFonts w:ascii="Times New Roman" w:hAnsi="Times New Roman" w:cs="Times New Roman"/>
          <w:sz w:val="24"/>
          <w:szCs w:val="24"/>
          <w:lang w:val="en-US"/>
        </w:rPr>
        <w:t xml:space="preserve"> if clean</w:t>
      </w:r>
      <w:r w:rsidR="0020737A" w:rsidRPr="1AE81F8A">
        <w:rPr>
          <w:rFonts w:ascii="Times New Roman" w:hAnsi="Times New Roman" w:cs="Times New Roman"/>
          <w:sz w:val="24"/>
          <w:szCs w:val="24"/>
          <w:lang w:val="en-US"/>
        </w:rPr>
        <w:t xml:space="preserve">er technologies and fuels are used exclusively </w:t>
      </w:r>
      <w:r w:rsidR="009E00A3">
        <w:rPr>
          <w:rFonts w:ascii="Times New Roman" w:hAnsi="Times New Roman" w:cs="Times New Roman"/>
          <w:sz w:val="24"/>
          <w:szCs w:val="24"/>
          <w:lang w:val="en-US"/>
        </w:rPr>
        <w:t>within the community.</w:t>
      </w:r>
    </w:p>
    <w:p w14:paraId="16D1B3F6" w14:textId="77777777" w:rsidR="00E323BE" w:rsidRDefault="00E323BE" w:rsidP="00606551">
      <w:pPr>
        <w:spacing w:line="360" w:lineRule="auto"/>
        <w:jc w:val="both"/>
        <w:rPr>
          <w:rFonts w:ascii="Times New Roman" w:hAnsi="Times New Roman" w:cs="Times New Roman"/>
          <w:sz w:val="24"/>
          <w:szCs w:val="24"/>
          <w:lang w:val="en-GB"/>
        </w:rPr>
      </w:pPr>
    </w:p>
    <w:p w14:paraId="23BE167B" w14:textId="190443CD" w:rsidR="005305B2" w:rsidRPr="00270E0C" w:rsidRDefault="00E323BE" w:rsidP="00606551">
      <w:pPr>
        <w:spacing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The </w:t>
      </w:r>
      <w:r w:rsidR="005305B2" w:rsidRPr="00270E0C">
        <w:rPr>
          <w:rFonts w:ascii="Times New Roman" w:hAnsi="Times New Roman" w:cs="Times New Roman"/>
          <w:sz w:val="24"/>
          <w:szCs w:val="24"/>
          <w:lang w:val="en-GB"/>
        </w:rPr>
        <w:t>results of these evaluation studies provide a useful guide to the HAP and exposure reductions achieved</w:t>
      </w:r>
      <w:r w:rsidR="004E22D7">
        <w:rPr>
          <w:rFonts w:ascii="Times New Roman" w:hAnsi="Times New Roman" w:cs="Times New Roman"/>
          <w:sz w:val="24"/>
          <w:szCs w:val="24"/>
          <w:lang w:val="en-GB"/>
        </w:rPr>
        <w:t xml:space="preserve"> by different cooking solutions</w:t>
      </w:r>
      <w:r>
        <w:rPr>
          <w:rFonts w:ascii="Times New Roman" w:hAnsi="Times New Roman" w:cs="Times New Roman"/>
          <w:sz w:val="24"/>
          <w:szCs w:val="24"/>
          <w:lang w:val="en-GB"/>
        </w:rPr>
        <w:t>; however,</w:t>
      </w:r>
      <w:r w:rsidR="005305B2" w:rsidRPr="00270E0C">
        <w:rPr>
          <w:rFonts w:ascii="Times New Roman" w:hAnsi="Times New Roman" w:cs="Times New Roman"/>
          <w:sz w:val="24"/>
          <w:szCs w:val="24"/>
          <w:lang w:val="en-GB"/>
        </w:rPr>
        <w:t xml:space="preserve"> the actual performance in any given setting will vary</w:t>
      </w:r>
      <w:r>
        <w:rPr>
          <w:rFonts w:ascii="Times New Roman" w:hAnsi="Times New Roman" w:cs="Times New Roman"/>
          <w:sz w:val="24"/>
          <w:szCs w:val="24"/>
          <w:lang w:val="en-GB"/>
        </w:rPr>
        <w:t xml:space="preserve"> </w:t>
      </w:r>
      <w:r w:rsidR="005305B2" w:rsidRPr="00270E0C">
        <w:rPr>
          <w:rFonts w:ascii="Times New Roman" w:hAnsi="Times New Roman" w:cs="Times New Roman"/>
          <w:sz w:val="24"/>
          <w:szCs w:val="24"/>
          <w:lang w:val="en-GB"/>
        </w:rPr>
        <w:t xml:space="preserve">according to </w:t>
      </w:r>
      <w:r>
        <w:rPr>
          <w:rFonts w:ascii="Times New Roman" w:hAnsi="Times New Roman" w:cs="Times New Roman"/>
          <w:sz w:val="24"/>
          <w:szCs w:val="24"/>
          <w:lang w:val="en-GB"/>
        </w:rPr>
        <w:t xml:space="preserve">the </w:t>
      </w:r>
      <w:r w:rsidR="003942A5">
        <w:rPr>
          <w:rFonts w:ascii="Times New Roman" w:hAnsi="Times New Roman" w:cs="Times New Roman"/>
          <w:sz w:val="24"/>
          <w:szCs w:val="24"/>
          <w:lang w:val="en-GB"/>
        </w:rPr>
        <w:t xml:space="preserve">contextual and </w:t>
      </w:r>
      <w:r>
        <w:rPr>
          <w:rFonts w:ascii="Times New Roman" w:hAnsi="Times New Roman" w:cs="Times New Roman"/>
          <w:sz w:val="24"/>
          <w:szCs w:val="24"/>
          <w:lang w:val="en-GB"/>
        </w:rPr>
        <w:t xml:space="preserve">operational </w:t>
      </w:r>
      <w:r w:rsidR="005305B2" w:rsidRPr="00270E0C">
        <w:rPr>
          <w:rFonts w:ascii="Times New Roman" w:hAnsi="Times New Roman" w:cs="Times New Roman"/>
          <w:sz w:val="24"/>
          <w:szCs w:val="24"/>
          <w:lang w:val="en-GB"/>
        </w:rPr>
        <w:t>conditions in which the stove</w:t>
      </w:r>
      <w:r>
        <w:rPr>
          <w:rFonts w:ascii="Times New Roman" w:hAnsi="Times New Roman" w:cs="Times New Roman"/>
          <w:sz w:val="24"/>
          <w:szCs w:val="24"/>
          <w:lang w:val="en-GB"/>
        </w:rPr>
        <w:t>/</w:t>
      </w:r>
      <w:r w:rsidR="005305B2" w:rsidRPr="00270E0C">
        <w:rPr>
          <w:rFonts w:ascii="Times New Roman" w:hAnsi="Times New Roman" w:cs="Times New Roman"/>
          <w:sz w:val="24"/>
          <w:szCs w:val="24"/>
          <w:lang w:val="en-GB"/>
        </w:rPr>
        <w:t>fuel</w:t>
      </w:r>
      <w:r>
        <w:rPr>
          <w:rFonts w:ascii="Times New Roman" w:hAnsi="Times New Roman" w:cs="Times New Roman"/>
          <w:sz w:val="24"/>
          <w:szCs w:val="24"/>
          <w:lang w:val="en-GB"/>
        </w:rPr>
        <w:t xml:space="preserve"> combinations</w:t>
      </w:r>
      <w:r w:rsidR="005305B2" w:rsidRPr="00270E0C">
        <w:rPr>
          <w:rFonts w:ascii="Times New Roman" w:hAnsi="Times New Roman" w:cs="Times New Roman"/>
          <w:sz w:val="24"/>
          <w:szCs w:val="24"/>
          <w:lang w:val="en-GB"/>
        </w:rPr>
        <w:t xml:space="preserve"> are used,</w:t>
      </w:r>
      <w:r>
        <w:rPr>
          <w:rFonts w:ascii="Times New Roman" w:hAnsi="Times New Roman" w:cs="Times New Roman"/>
          <w:sz w:val="24"/>
          <w:szCs w:val="24"/>
          <w:lang w:val="en-GB"/>
        </w:rPr>
        <w:t xml:space="preserve"> including</w:t>
      </w:r>
      <w:r w:rsidR="005305B2" w:rsidRPr="00270E0C">
        <w:rPr>
          <w:rFonts w:ascii="Times New Roman" w:hAnsi="Times New Roman" w:cs="Times New Roman"/>
          <w:sz w:val="24"/>
          <w:szCs w:val="24"/>
          <w:lang w:val="en-GB"/>
        </w:rPr>
        <w:t xml:space="preserve"> the housing type and condition, </w:t>
      </w:r>
      <w:r>
        <w:rPr>
          <w:rFonts w:ascii="Times New Roman" w:hAnsi="Times New Roman" w:cs="Times New Roman"/>
          <w:sz w:val="24"/>
          <w:szCs w:val="24"/>
          <w:lang w:val="en-GB"/>
        </w:rPr>
        <w:t>user-needs</w:t>
      </w:r>
      <w:r w:rsidR="005305B2" w:rsidRPr="00270E0C">
        <w:rPr>
          <w:rFonts w:ascii="Times New Roman" w:hAnsi="Times New Roman" w:cs="Times New Roman"/>
          <w:sz w:val="24"/>
          <w:szCs w:val="24"/>
          <w:lang w:val="en-GB"/>
        </w:rPr>
        <w:t xml:space="preserve">, </w:t>
      </w:r>
      <w:r w:rsidR="005305B2" w:rsidRPr="00270E0C">
        <w:rPr>
          <w:rFonts w:ascii="Times New Roman" w:hAnsi="Times New Roman" w:cs="Times New Roman"/>
          <w:sz w:val="24"/>
          <w:szCs w:val="24"/>
          <w:lang w:val="en-GB"/>
        </w:rPr>
        <w:lastRenderedPageBreak/>
        <w:t>geographical and climatic conditions, and many other factors</w:t>
      </w:r>
      <w:r>
        <w:rPr>
          <w:rFonts w:ascii="Times New Roman" w:hAnsi="Times New Roman" w:cs="Times New Roman"/>
          <w:sz w:val="24"/>
          <w:szCs w:val="24"/>
          <w:lang w:val="en-GB"/>
        </w:rPr>
        <w:t xml:space="preserve"> </w:t>
      </w:r>
      <w:r>
        <w:rPr>
          <w:rFonts w:ascii="Times New Roman" w:hAnsi="Times New Roman" w:cs="Times New Roman"/>
          <w:sz w:val="24"/>
          <w:szCs w:val="24"/>
          <w:lang w:val="en-GB"/>
        </w:rPr>
        <w:fldChar w:fldCharType="begin"/>
      </w:r>
      <w:r>
        <w:rPr>
          <w:rFonts w:ascii="Times New Roman" w:hAnsi="Times New Roman" w:cs="Times New Roman"/>
          <w:sz w:val="24"/>
          <w:szCs w:val="24"/>
          <w:lang w:val="en-GB"/>
        </w:rPr>
        <w:instrText xml:space="preserve"> ADDIN ZOTERO_ITEM CSL_CITATION {"citationID":"Ev7cJsv7","properties":{"formattedCitation":"(Rehfuess {\\i{}et al} 2014, Puzzolo {\\i{}et al} 2016, Stanistreet {\\i{}et al} 2014)","plainCitation":"(Rehfuess et al 2014, Puzzolo et al 2016, Stanistreet et al 2014)","noteIndex":0},"citationItems":[{"id":2725,"uris":["http://zotero.org/groups/73355/items/X6WPHUV3"],"uri":["http://zotero.org/groups/73355/items/X6WPHUV3"],"itemData":{"id":2725,"type":"article","abstract":"In order to assess the health benefits that can be expected following the introduction of improved solid fuel stoves and clean fuels, it is important to examine the reductions in HAP and personal exposure – and the absolute levels achieved – when these interventions are in everyday use. While laboratory emissions test results provide valuable information on the potential exposure reductions, field evaluation can provide a more realistic assessment ofexposure when such interventions are adopted and used at scale.","publisher":"WHO","title":"WHO Indoor Air Quality Guidelines: Household Fuel Combustion - Impacts of interventions on household air pollution concentrations and personal exposure","URL":"http://www.who.int/indoorair/guidelines/hhfc/Evidence_Review_6.pdf?ua=1","author":[{"family":"Rehfuess","given":"Eva"},{"family":"Pope","given":"Dan"},{"family":"Bruce","given":"Nigel"},{"family":"Dherani","given":"Mukesh"},{"family":"Jagoe","given":"Kirstie"},{"family":"Naeher","given":"Luke"},{"family":"Noonan","given":"Curtis"}],"issued":{"date-parts":[["2014",11,13]]}}},{"id":7862,"uris":["http://zotero.org/groups/73355/items/2G2MZUQA"],"uri":["http://zotero.org/groups/73355/items/2G2MZUQA"],"itemData":{"id":7862,"type":"article-journal","container-title":"Environmental Research","DOI":"10.1016/j.envres.2016.01.002","ISSN":"00139351","language":"en","page":"218-234","source":"CrossRef","title":"Clean fuels for resource-poor settings: A systematic review of barriers and enablers to adoption and sustained use","title-short":"Clean fuels for resource-poor settings","volume":"146","author":[{"family":"Puzzolo","given":"Elisa"},{"family":"Pope","given":"Daniel"},{"family":"Stanistreet","given":"Debbi"},{"family":"Rehfuess","given":"Eva A."},{"family":"Bruce","given":"Nigel G."}],"issued":{"date-parts":[["2016",4]]}}},{"id":11316,"uris":["http://zotero.org/groups/2412200/items/67BR3EGR"],"uri":["http://zotero.org/groups/2412200/items/67BR3EGR"],"itemData":{"id":11316,"type":"article-journal","abstract":"Household burning of solid fuels in traditional stoves is detrimental to health, the environment and development. A range of improved solid fuel stoves (IS) are available but little is known about successful approaches to dissemination. This qualitative systematic review aimed to identify factors that influence household uptake of IS in low- and middle-income countries. Extensive searches were carried out and studies were screened and extracted using established systematic review methods. Fourteen qualitative studies from Asia, Africa and Latin-America met the inclusion criteria. Thematic synthesis was used to synthesise data and findings are presented under seven framework domains. Findings relate to user and stakeholder perceptions and highlight the importance of cost, good stove design, fuel and time savings, health benefits, being able to cook traditional dishes and cleanliness in relation to uptake. Creating demand, appropriate approaches to business, and community involvement, are also discussed. Achieving and sustaining uptake is complex and requires consideration of a broad range of factors, which operate at household, community, regional and national levels. Initiatives aimed at IS scale up should include quantitative evaluations of effectiveness, supplemented with qualitative studies to assess factors affecting uptake, with an equity focus.","container-title":"Int J Environ Res Public Health","DOI":"10.3390/ijerph110808228","ISSN":"1660-4601 (Electronic) 1660-4601 (Linking)","issue":"8","journalAbbreviation":"International journal of environmental research and public health","language":"eng","note":"PMCID: PMC4143859","page":"8228-50","title":"Factors influencing household uptake of improved solid fuel stoves in low- and middle-income countries: a qualitative systematic review","volume":"11","author":[{"family":"Stanistreet","given":"Debbi"},{"family":"Puzzolo","given":"Elisa"},{"family":"Bruce","given":"Nigel"},{"family":"Pope","given":"Dan"},{"family":"Rehfuess","given":"Eva"}],"issued":{"date-parts":[["2014",8]]}}}],"schema":"https://github.com/citation-style-language/schema/raw/master/csl-citation.json"} </w:instrText>
      </w:r>
      <w:r>
        <w:rPr>
          <w:rFonts w:ascii="Times New Roman" w:hAnsi="Times New Roman" w:cs="Times New Roman"/>
          <w:sz w:val="24"/>
          <w:szCs w:val="24"/>
          <w:lang w:val="en-GB"/>
        </w:rPr>
        <w:fldChar w:fldCharType="separate"/>
      </w:r>
      <w:r w:rsidRPr="00E323BE">
        <w:rPr>
          <w:rFonts w:ascii="Times New Roman" w:hAnsi="Times New Roman" w:cs="Times New Roman"/>
          <w:sz w:val="24"/>
        </w:rPr>
        <w:t xml:space="preserve">(Rehfuess </w:t>
      </w:r>
      <w:r w:rsidRPr="00E323BE">
        <w:rPr>
          <w:rFonts w:ascii="Times New Roman" w:hAnsi="Times New Roman" w:cs="Times New Roman"/>
          <w:i/>
          <w:iCs/>
          <w:sz w:val="24"/>
        </w:rPr>
        <w:t>et al</w:t>
      </w:r>
      <w:r w:rsidRPr="00E323BE">
        <w:rPr>
          <w:rFonts w:ascii="Times New Roman" w:hAnsi="Times New Roman" w:cs="Times New Roman"/>
          <w:sz w:val="24"/>
        </w:rPr>
        <w:t xml:space="preserve"> 2014, Puzzolo </w:t>
      </w:r>
      <w:r w:rsidRPr="00E323BE">
        <w:rPr>
          <w:rFonts w:ascii="Times New Roman" w:hAnsi="Times New Roman" w:cs="Times New Roman"/>
          <w:i/>
          <w:iCs/>
          <w:sz w:val="24"/>
        </w:rPr>
        <w:t>et al</w:t>
      </w:r>
      <w:r w:rsidRPr="00E323BE">
        <w:rPr>
          <w:rFonts w:ascii="Times New Roman" w:hAnsi="Times New Roman" w:cs="Times New Roman"/>
          <w:sz w:val="24"/>
        </w:rPr>
        <w:t xml:space="preserve"> 2016, Stanistreet </w:t>
      </w:r>
      <w:r w:rsidRPr="00E323BE">
        <w:rPr>
          <w:rFonts w:ascii="Times New Roman" w:hAnsi="Times New Roman" w:cs="Times New Roman"/>
          <w:i/>
          <w:iCs/>
          <w:sz w:val="24"/>
        </w:rPr>
        <w:t>et al</w:t>
      </w:r>
      <w:r w:rsidRPr="00E323BE">
        <w:rPr>
          <w:rFonts w:ascii="Times New Roman" w:hAnsi="Times New Roman" w:cs="Times New Roman"/>
          <w:sz w:val="24"/>
        </w:rPr>
        <w:t xml:space="preserve"> 2014)</w:t>
      </w:r>
      <w:r>
        <w:rPr>
          <w:rFonts w:ascii="Times New Roman" w:hAnsi="Times New Roman" w:cs="Times New Roman"/>
          <w:sz w:val="24"/>
          <w:szCs w:val="24"/>
          <w:lang w:val="en-GB"/>
        </w:rPr>
        <w:fldChar w:fldCharType="end"/>
      </w:r>
      <w:r w:rsidR="005305B2" w:rsidRPr="00270E0C">
        <w:rPr>
          <w:rFonts w:ascii="Times New Roman" w:hAnsi="Times New Roman" w:cs="Times New Roman"/>
          <w:sz w:val="24"/>
          <w:szCs w:val="24"/>
          <w:lang w:val="en-GB"/>
        </w:rPr>
        <w:t>.</w:t>
      </w:r>
      <w:r w:rsidR="00196357">
        <w:rPr>
          <w:rFonts w:ascii="Times New Roman" w:hAnsi="Times New Roman" w:cs="Times New Roman"/>
          <w:sz w:val="24"/>
          <w:szCs w:val="24"/>
          <w:lang w:val="en-GB"/>
        </w:rPr>
        <w:t xml:space="preserve"> </w:t>
      </w:r>
      <w:r w:rsidR="005305B2" w:rsidRPr="00270E0C">
        <w:rPr>
          <w:rFonts w:ascii="Times New Roman" w:hAnsi="Times New Roman" w:cs="Times New Roman"/>
          <w:sz w:val="24"/>
          <w:szCs w:val="24"/>
          <w:lang w:val="en-GB"/>
        </w:rPr>
        <w:t>Results should therefore be interpreted with caution, with the overall pooled results for each stove and fuel type seen as a general guide to what is being achieved, while individual studies can provide more detailed and context-specific insights.</w:t>
      </w:r>
      <w:r w:rsidR="003942A5">
        <w:rPr>
          <w:rFonts w:ascii="Times New Roman" w:hAnsi="Times New Roman" w:cs="Times New Roman"/>
          <w:sz w:val="24"/>
          <w:szCs w:val="24"/>
          <w:lang w:val="en-GB"/>
        </w:rPr>
        <w:t xml:space="preserve">  This concern may be especially important for interpreting the cleanest options, such as LPG and electricity, as the user groups who can afford these fuels for cooking often have substantial </w:t>
      </w:r>
      <w:r w:rsidR="00AE6D7E">
        <w:rPr>
          <w:rFonts w:ascii="Times New Roman" w:hAnsi="Times New Roman" w:cs="Times New Roman"/>
          <w:sz w:val="24"/>
          <w:szCs w:val="24"/>
          <w:lang w:val="en-GB"/>
        </w:rPr>
        <w:t>socioeconomic</w:t>
      </w:r>
      <w:r w:rsidR="003942A5">
        <w:rPr>
          <w:rFonts w:ascii="Times New Roman" w:hAnsi="Times New Roman" w:cs="Times New Roman"/>
          <w:sz w:val="24"/>
          <w:szCs w:val="24"/>
          <w:lang w:val="en-GB"/>
        </w:rPr>
        <w:t xml:space="preserve"> and demographic differences from biomass users.  At the same time, there is evidence from before and after studies that biomass-using homes transitioning to LPG can achieve</w:t>
      </w:r>
      <w:r w:rsidR="00AE6D7E">
        <w:rPr>
          <w:rFonts w:ascii="Times New Roman" w:hAnsi="Times New Roman" w:cs="Times New Roman"/>
          <w:sz w:val="24"/>
          <w:szCs w:val="24"/>
          <w:lang w:val="en-GB"/>
        </w:rPr>
        <w:t xml:space="preserve"> low HAP exposures </w:t>
      </w:r>
      <w:r w:rsidR="00AE6D7E">
        <w:rPr>
          <w:rFonts w:ascii="Times New Roman" w:hAnsi="Times New Roman" w:cs="Times New Roman"/>
          <w:sz w:val="24"/>
          <w:szCs w:val="24"/>
          <w:lang w:val="en-GB"/>
        </w:rPr>
        <w:fldChar w:fldCharType="begin"/>
      </w:r>
      <w:r w:rsidR="00AE6D7E">
        <w:rPr>
          <w:rFonts w:ascii="Times New Roman" w:hAnsi="Times New Roman" w:cs="Times New Roman"/>
          <w:sz w:val="24"/>
          <w:szCs w:val="24"/>
          <w:lang w:val="en-GB"/>
        </w:rPr>
        <w:instrText xml:space="preserve"> ADDIN ZOTERO_ITEM CSL_CITATION {"citationID":"ocGE5gwE","properties":{"formattedCitation":"(Johnson {\\i{}et al} 2018)","plainCitation":"(Johnson et al 2018)","noteIndex":0},"citationItems":[{"id":8545,"uris":["http://zotero.org/groups/73355/items/TQ454LKM"],"uri":["http://zotero.org/groups/73355/items/TQ454LKM"],"itemData":{"id":8545,"type":"speech","event":"International Society of Environmental Epidemiology and International Society of Exposure Science joint conference","event-place":"Ottawa","publisher-place":"Ottawa","title":"Exposures to PM2.5 associated with LPG stove and fuel interventions: Pilot results from the HAPIN Trial","author":[{"family":"Johnson","given":"Michael"},{"family":"Piedrahita","given":"Ricardo"},{"family":"Garland","given":"Charity"},{"family":"Pillarisetti","given":"Ajay"},{"family":"Sambandam","given":"Sankar"},{"family":"Gurusamy","given":"Thangavel"},{"family":"Mukhopadhyay","given":"Krishendu"},{"family":"Balakrishnan","given":"Kalpana"},{"family":"Leon","given":"Oscar F","dropping-particle":"de"},{"family":"Mollinedo","given":"Erick"},{"family":"McCracken","given":"John P."},{"family":"Liao","given":"Jiawen"},{"family":"Burrowes","given":"Vanessa J."},{"family":"Kephart","given":"Josiah"},{"family":"Rio","given":"Magdalena Fandino Del"},{"family":"Majorin","given":"Fiona"},{"family":"Rosa","given":"Ghislaine"},{"family":"Kirby","given":"Miles A."},{"family":"Steenland","given":"Kyle"},{"family":"Naeher","given":"Luke"},{"family":"Rosenthal","given":"Joshua P."},{"family":"Clark","given":"Maggie L"},{"family":"Peel","given":"Jennifer L."},{"family":"Checkley","given":"William"},{"family":"Clasen","given":"Tom"}],"issued":{"date-parts":[["2018"]]}}}],"schema":"https://github.com/citation-style-language/schema/raw/master/csl-citation.json"} </w:instrText>
      </w:r>
      <w:r w:rsidR="00AE6D7E">
        <w:rPr>
          <w:rFonts w:ascii="Times New Roman" w:hAnsi="Times New Roman" w:cs="Times New Roman"/>
          <w:sz w:val="24"/>
          <w:szCs w:val="24"/>
          <w:lang w:val="en-GB"/>
        </w:rPr>
        <w:fldChar w:fldCharType="separate"/>
      </w:r>
      <w:r w:rsidR="00AE6D7E" w:rsidRPr="00AE6D7E">
        <w:rPr>
          <w:rFonts w:ascii="Times New Roman" w:hAnsi="Times New Roman" w:cs="Times New Roman"/>
          <w:sz w:val="24"/>
        </w:rPr>
        <w:t xml:space="preserve">(Johnson </w:t>
      </w:r>
      <w:r w:rsidR="00AE6D7E" w:rsidRPr="00AE6D7E">
        <w:rPr>
          <w:rFonts w:ascii="Times New Roman" w:hAnsi="Times New Roman" w:cs="Times New Roman"/>
          <w:i/>
          <w:iCs/>
          <w:sz w:val="24"/>
        </w:rPr>
        <w:t>et al</w:t>
      </w:r>
      <w:r w:rsidR="00AE6D7E" w:rsidRPr="00AE6D7E">
        <w:rPr>
          <w:rFonts w:ascii="Times New Roman" w:hAnsi="Times New Roman" w:cs="Times New Roman"/>
          <w:sz w:val="24"/>
        </w:rPr>
        <w:t xml:space="preserve"> 2018)</w:t>
      </w:r>
      <w:r w:rsidR="00AE6D7E">
        <w:rPr>
          <w:rFonts w:ascii="Times New Roman" w:hAnsi="Times New Roman" w:cs="Times New Roman"/>
          <w:sz w:val="24"/>
          <w:szCs w:val="24"/>
          <w:lang w:val="en-GB"/>
        </w:rPr>
        <w:fldChar w:fldCharType="end"/>
      </w:r>
      <w:r w:rsidR="00AE6D7E">
        <w:rPr>
          <w:rFonts w:ascii="Times New Roman" w:hAnsi="Times New Roman" w:cs="Times New Roman"/>
          <w:sz w:val="24"/>
          <w:szCs w:val="24"/>
          <w:lang w:val="en-GB"/>
        </w:rPr>
        <w:t>.</w:t>
      </w:r>
    </w:p>
    <w:p w14:paraId="4E712268" w14:textId="77777777" w:rsidR="005305B2" w:rsidRPr="00270E0C" w:rsidRDefault="005305B2" w:rsidP="00606551">
      <w:pPr>
        <w:spacing w:line="360" w:lineRule="auto"/>
        <w:jc w:val="both"/>
        <w:rPr>
          <w:rFonts w:ascii="Times New Roman" w:hAnsi="Times New Roman" w:cs="Times New Roman"/>
          <w:sz w:val="24"/>
          <w:szCs w:val="24"/>
          <w:lang w:val="en-GB"/>
        </w:rPr>
      </w:pPr>
    </w:p>
    <w:p w14:paraId="6541D2AF" w14:textId="4202B35B" w:rsidR="005305B2" w:rsidRPr="00270E0C" w:rsidRDefault="00BD2C7E" w:rsidP="00606551">
      <w:pPr>
        <w:spacing w:line="360" w:lineRule="auto"/>
        <w:jc w:val="both"/>
        <w:rPr>
          <w:rFonts w:ascii="Times New Roman" w:hAnsi="Times New Roman" w:cs="Times New Roman"/>
          <w:sz w:val="24"/>
          <w:szCs w:val="24"/>
          <w:lang w:val="en-GB"/>
        </w:rPr>
      </w:pPr>
      <w:r w:rsidRPr="1AE81F8A">
        <w:rPr>
          <w:rFonts w:ascii="Times New Roman" w:hAnsi="Times New Roman" w:cs="Times New Roman"/>
          <w:sz w:val="24"/>
          <w:szCs w:val="24"/>
          <w:lang w:val="en-GB"/>
        </w:rPr>
        <w:t>Whil</w:t>
      </w:r>
      <w:r w:rsidR="00E323BE" w:rsidRPr="1AE81F8A">
        <w:rPr>
          <w:rFonts w:ascii="Times New Roman" w:hAnsi="Times New Roman" w:cs="Times New Roman"/>
          <w:sz w:val="24"/>
          <w:szCs w:val="24"/>
          <w:lang w:val="en-GB"/>
        </w:rPr>
        <w:t>e</w:t>
      </w:r>
      <w:r w:rsidRPr="1AE81F8A">
        <w:rPr>
          <w:rFonts w:ascii="Times New Roman" w:hAnsi="Times New Roman" w:cs="Times New Roman"/>
          <w:sz w:val="24"/>
          <w:szCs w:val="24"/>
          <w:lang w:val="en-GB"/>
        </w:rPr>
        <w:t xml:space="preserve"> a greater number of studies are being reported on LPG interventions, a</w:t>
      </w:r>
      <w:r w:rsidR="005305B2" w:rsidRPr="1AE81F8A">
        <w:rPr>
          <w:rFonts w:ascii="Times New Roman" w:hAnsi="Times New Roman" w:cs="Times New Roman"/>
          <w:sz w:val="24"/>
          <w:szCs w:val="24"/>
          <w:lang w:val="en-GB"/>
        </w:rPr>
        <w:t xml:space="preserve"> limitation of the current evidence base is the paucity of studies </w:t>
      </w:r>
      <w:r w:rsidRPr="1AE81F8A">
        <w:rPr>
          <w:rFonts w:ascii="Times New Roman" w:hAnsi="Times New Roman" w:cs="Times New Roman"/>
          <w:sz w:val="24"/>
          <w:szCs w:val="24"/>
          <w:lang w:val="en-GB"/>
        </w:rPr>
        <w:t>being published on the intervention impacts of</w:t>
      </w:r>
      <w:r w:rsidR="005305B2" w:rsidRPr="1AE81F8A">
        <w:rPr>
          <w:rFonts w:ascii="Times New Roman" w:hAnsi="Times New Roman" w:cs="Times New Roman"/>
          <w:sz w:val="24"/>
          <w:szCs w:val="24"/>
          <w:lang w:val="en-GB"/>
        </w:rPr>
        <w:t xml:space="preserve"> advanced combustion stoves and </w:t>
      </w:r>
      <w:r w:rsidRPr="1AE81F8A">
        <w:rPr>
          <w:rFonts w:ascii="Times New Roman" w:hAnsi="Times New Roman" w:cs="Times New Roman"/>
          <w:sz w:val="24"/>
          <w:szCs w:val="24"/>
          <w:lang w:val="en-GB"/>
        </w:rPr>
        <w:t xml:space="preserve">other </w:t>
      </w:r>
      <w:r w:rsidR="005305B2" w:rsidRPr="1AE81F8A">
        <w:rPr>
          <w:rFonts w:ascii="Times New Roman" w:hAnsi="Times New Roman" w:cs="Times New Roman"/>
          <w:sz w:val="24"/>
          <w:szCs w:val="24"/>
          <w:lang w:val="en-GB"/>
        </w:rPr>
        <w:t>clean fuels</w:t>
      </w:r>
      <w:r w:rsidRPr="1AE81F8A">
        <w:rPr>
          <w:rFonts w:ascii="Times New Roman" w:hAnsi="Times New Roman" w:cs="Times New Roman"/>
          <w:sz w:val="24"/>
          <w:szCs w:val="24"/>
          <w:lang w:val="en-GB"/>
        </w:rPr>
        <w:t xml:space="preserve"> (e.g. alcohol fuels</w:t>
      </w:r>
      <w:r w:rsidR="005305B2" w:rsidRPr="1AE81F8A">
        <w:rPr>
          <w:rFonts w:ascii="Times New Roman" w:hAnsi="Times New Roman" w:cs="Times New Roman"/>
          <w:sz w:val="24"/>
          <w:szCs w:val="24"/>
          <w:lang w:val="en-GB"/>
        </w:rPr>
        <w:t xml:space="preserve"> and </w:t>
      </w:r>
      <w:r w:rsidRPr="1AE81F8A">
        <w:rPr>
          <w:rFonts w:ascii="Times New Roman" w:hAnsi="Times New Roman" w:cs="Times New Roman"/>
          <w:sz w:val="24"/>
          <w:szCs w:val="24"/>
          <w:lang w:val="en-GB"/>
        </w:rPr>
        <w:t>electricity).</w:t>
      </w:r>
      <w:r w:rsidR="00196357">
        <w:rPr>
          <w:rFonts w:ascii="Times New Roman" w:hAnsi="Times New Roman" w:cs="Times New Roman"/>
          <w:sz w:val="24"/>
          <w:szCs w:val="24"/>
          <w:lang w:val="en-GB"/>
        </w:rPr>
        <w:t xml:space="preserve"> </w:t>
      </w:r>
      <w:r w:rsidRPr="1AE81F8A">
        <w:rPr>
          <w:rFonts w:ascii="Times New Roman" w:hAnsi="Times New Roman" w:cs="Times New Roman"/>
          <w:sz w:val="24"/>
          <w:szCs w:val="24"/>
          <w:lang w:val="en-GB"/>
        </w:rPr>
        <w:t>There is also a lack of empirical evidence on the direct effects of interventions on</w:t>
      </w:r>
      <w:r w:rsidR="005305B2" w:rsidRPr="1AE81F8A">
        <w:rPr>
          <w:rFonts w:ascii="Times New Roman" w:hAnsi="Times New Roman" w:cs="Times New Roman"/>
          <w:sz w:val="24"/>
          <w:szCs w:val="24"/>
          <w:lang w:val="en-GB"/>
        </w:rPr>
        <w:t xml:space="preserve"> personal exposure</w:t>
      </w:r>
      <w:r w:rsidRPr="1AE81F8A">
        <w:rPr>
          <w:rFonts w:ascii="Times New Roman" w:hAnsi="Times New Roman" w:cs="Times New Roman"/>
          <w:sz w:val="24"/>
          <w:szCs w:val="24"/>
          <w:lang w:val="en-GB"/>
        </w:rPr>
        <w:t xml:space="preserve"> to </w:t>
      </w:r>
      <w:r w:rsidR="00736CC5">
        <w:rPr>
          <w:rFonts w:ascii="Times New Roman" w:hAnsi="Times New Roman" w:cs="Times New Roman"/>
          <w:sz w:val="24"/>
          <w:szCs w:val="24"/>
          <w:lang w:val="en-GB"/>
        </w:rPr>
        <w:t>PM</w:t>
      </w:r>
      <w:r w:rsidR="00DA7EAC" w:rsidRPr="008A4A48">
        <w:rPr>
          <w:rFonts w:ascii="Times New Roman" w:hAnsi="Times New Roman" w:cs="Times New Roman"/>
          <w:sz w:val="24"/>
          <w:szCs w:val="24"/>
          <w:vertAlign w:val="subscript"/>
          <w:lang w:val="en-GB"/>
        </w:rPr>
        <w:t>2.5</w:t>
      </w:r>
      <w:r w:rsidR="005305B2" w:rsidRPr="1AE81F8A">
        <w:rPr>
          <w:rFonts w:ascii="Times New Roman" w:hAnsi="Times New Roman" w:cs="Times New Roman"/>
          <w:sz w:val="24"/>
          <w:szCs w:val="24"/>
          <w:lang w:val="en-GB"/>
        </w:rPr>
        <w:t xml:space="preserve">. </w:t>
      </w:r>
      <w:r w:rsidRPr="1AE81F8A">
        <w:rPr>
          <w:rFonts w:ascii="Times New Roman" w:hAnsi="Times New Roman" w:cs="Times New Roman"/>
          <w:sz w:val="24"/>
          <w:szCs w:val="24"/>
          <w:lang w:val="en-GB"/>
        </w:rPr>
        <w:t>This</w:t>
      </w:r>
      <w:r w:rsidR="005305B2" w:rsidRPr="1AE81F8A">
        <w:rPr>
          <w:rFonts w:ascii="Times New Roman" w:hAnsi="Times New Roman" w:cs="Times New Roman"/>
          <w:sz w:val="24"/>
          <w:szCs w:val="24"/>
          <w:lang w:val="en-GB"/>
        </w:rPr>
        <w:t xml:space="preserve"> is likely to partly be the result of an historical lack of suitable technology for measuring personal PM, especially in young children, as well as practical challenges involved including </w:t>
      </w:r>
      <w:r w:rsidR="006B2ED3">
        <w:rPr>
          <w:rFonts w:ascii="Times New Roman" w:hAnsi="Times New Roman" w:cs="Times New Roman"/>
          <w:sz w:val="24"/>
          <w:szCs w:val="24"/>
          <w:lang w:val="en-GB"/>
        </w:rPr>
        <w:t>cost</w:t>
      </w:r>
      <w:r w:rsidR="008A79BB">
        <w:rPr>
          <w:rFonts w:ascii="Times New Roman" w:hAnsi="Times New Roman" w:cs="Times New Roman"/>
          <w:sz w:val="24"/>
          <w:szCs w:val="24"/>
          <w:lang w:val="en-GB"/>
        </w:rPr>
        <w:t xml:space="preserve">, </w:t>
      </w:r>
      <w:r w:rsidR="006B2ED3">
        <w:rPr>
          <w:rFonts w:ascii="Times New Roman" w:hAnsi="Times New Roman" w:cs="Times New Roman"/>
          <w:sz w:val="24"/>
          <w:szCs w:val="24"/>
          <w:lang w:val="en-GB"/>
        </w:rPr>
        <w:t xml:space="preserve">and </w:t>
      </w:r>
      <w:r w:rsidR="005305B2" w:rsidRPr="1AE81F8A">
        <w:rPr>
          <w:rFonts w:ascii="Times New Roman" w:hAnsi="Times New Roman" w:cs="Times New Roman"/>
          <w:sz w:val="24"/>
          <w:szCs w:val="24"/>
          <w:lang w:val="en-GB"/>
        </w:rPr>
        <w:t>inconvenience to subjects. Moreover, although there are a few large</w:t>
      </w:r>
      <w:r w:rsidR="00C07BED">
        <w:rPr>
          <w:rFonts w:ascii="Times New Roman" w:hAnsi="Times New Roman" w:cs="Times New Roman"/>
          <w:sz w:val="24"/>
          <w:szCs w:val="24"/>
          <w:lang w:val="en-GB"/>
        </w:rPr>
        <w:t>-</w:t>
      </w:r>
      <w:r w:rsidR="005305B2" w:rsidRPr="1AE81F8A">
        <w:rPr>
          <w:rFonts w:ascii="Times New Roman" w:hAnsi="Times New Roman" w:cs="Times New Roman"/>
          <w:sz w:val="24"/>
          <w:szCs w:val="24"/>
          <w:lang w:val="en-GB"/>
        </w:rPr>
        <w:t>scale programmes</w:t>
      </w:r>
      <w:r w:rsidR="00872AFC">
        <w:rPr>
          <w:rFonts w:ascii="Times New Roman" w:hAnsi="Times New Roman" w:cs="Times New Roman"/>
          <w:sz w:val="24"/>
          <w:szCs w:val="24"/>
          <w:lang w:val="en-GB"/>
        </w:rPr>
        <w:t xml:space="preserve"> ongoing</w:t>
      </w:r>
      <w:r w:rsidR="005305B2" w:rsidRPr="1AE81F8A">
        <w:rPr>
          <w:rFonts w:ascii="Times New Roman" w:hAnsi="Times New Roman" w:cs="Times New Roman"/>
          <w:sz w:val="24"/>
          <w:szCs w:val="24"/>
          <w:lang w:val="en-GB"/>
        </w:rPr>
        <w:t xml:space="preserve"> that provide evidence on intervention impacts, the majority to date have been studies of relatively small projects and programmes.</w:t>
      </w:r>
      <w:r w:rsidR="00196357">
        <w:rPr>
          <w:rFonts w:ascii="Times New Roman" w:hAnsi="Times New Roman" w:cs="Times New Roman"/>
          <w:sz w:val="24"/>
          <w:szCs w:val="24"/>
          <w:lang w:val="en-GB"/>
        </w:rPr>
        <w:t xml:space="preserve"> </w:t>
      </w:r>
      <w:r w:rsidR="00062AAF">
        <w:rPr>
          <w:rFonts w:ascii="Times New Roman" w:hAnsi="Times New Roman" w:cs="Times New Roman"/>
          <w:sz w:val="24"/>
          <w:szCs w:val="24"/>
          <w:lang w:val="en-GB"/>
        </w:rPr>
        <w:t xml:space="preserve">Given that many of these </w:t>
      </w:r>
      <w:r w:rsidR="005305B2" w:rsidRPr="1AE81F8A">
        <w:rPr>
          <w:rFonts w:ascii="Times New Roman" w:hAnsi="Times New Roman" w:cs="Times New Roman"/>
          <w:sz w:val="24"/>
          <w:szCs w:val="24"/>
          <w:lang w:val="en-GB"/>
        </w:rPr>
        <w:t xml:space="preserve">studies </w:t>
      </w:r>
      <w:r w:rsidR="00062AAF">
        <w:rPr>
          <w:rFonts w:ascii="Times New Roman" w:hAnsi="Times New Roman" w:cs="Times New Roman"/>
          <w:sz w:val="24"/>
          <w:szCs w:val="24"/>
          <w:lang w:val="en-GB"/>
        </w:rPr>
        <w:t>are early efficacy studies typically conducted</w:t>
      </w:r>
      <w:r w:rsidR="005305B2" w:rsidRPr="1AE81F8A">
        <w:rPr>
          <w:rFonts w:ascii="Times New Roman" w:hAnsi="Times New Roman" w:cs="Times New Roman"/>
          <w:sz w:val="24"/>
          <w:szCs w:val="24"/>
          <w:lang w:val="en-GB"/>
        </w:rPr>
        <w:t xml:space="preserve"> </w:t>
      </w:r>
      <w:r w:rsidR="00062AAF">
        <w:rPr>
          <w:rFonts w:ascii="Times New Roman" w:hAnsi="Times New Roman" w:cs="Times New Roman"/>
          <w:sz w:val="24"/>
          <w:szCs w:val="24"/>
          <w:lang w:val="en-GB"/>
        </w:rPr>
        <w:t>at the beginning</w:t>
      </w:r>
      <w:r w:rsidR="005305B2" w:rsidRPr="1AE81F8A">
        <w:rPr>
          <w:rFonts w:ascii="Times New Roman" w:hAnsi="Times New Roman" w:cs="Times New Roman"/>
          <w:sz w:val="24"/>
          <w:szCs w:val="24"/>
          <w:lang w:val="en-GB"/>
        </w:rPr>
        <w:t xml:space="preserve"> of </w:t>
      </w:r>
      <w:r w:rsidR="00062AAF">
        <w:rPr>
          <w:rFonts w:ascii="Times New Roman" w:hAnsi="Times New Roman" w:cs="Times New Roman"/>
          <w:sz w:val="24"/>
          <w:szCs w:val="24"/>
          <w:lang w:val="en-GB"/>
        </w:rPr>
        <w:t>wider</w:t>
      </w:r>
      <w:r w:rsidR="005305B2" w:rsidRPr="1AE81F8A">
        <w:rPr>
          <w:rFonts w:ascii="Times New Roman" w:hAnsi="Times New Roman" w:cs="Times New Roman"/>
          <w:sz w:val="24"/>
          <w:szCs w:val="24"/>
          <w:lang w:val="en-GB"/>
        </w:rPr>
        <w:t xml:space="preserve"> programmes, </w:t>
      </w:r>
      <w:r w:rsidR="00062AAF">
        <w:rPr>
          <w:rFonts w:ascii="Times New Roman" w:hAnsi="Times New Roman" w:cs="Times New Roman"/>
          <w:sz w:val="24"/>
          <w:szCs w:val="24"/>
          <w:lang w:val="en-GB"/>
        </w:rPr>
        <w:t>it is not possible to extrapolate their effectiveness</w:t>
      </w:r>
      <w:r w:rsidR="005305B2" w:rsidRPr="1AE81F8A">
        <w:rPr>
          <w:rFonts w:ascii="Times New Roman" w:hAnsi="Times New Roman" w:cs="Times New Roman"/>
          <w:sz w:val="24"/>
          <w:szCs w:val="24"/>
          <w:lang w:val="en-GB"/>
        </w:rPr>
        <w:t xml:space="preserve"> </w:t>
      </w:r>
      <w:r w:rsidR="00062AAF">
        <w:rPr>
          <w:rFonts w:ascii="Times New Roman" w:hAnsi="Times New Roman" w:cs="Times New Roman"/>
          <w:sz w:val="24"/>
          <w:szCs w:val="24"/>
          <w:lang w:val="en-GB"/>
        </w:rPr>
        <w:t>in terms of intervention impacts if implemented at scale over the longer term</w:t>
      </w:r>
      <w:r w:rsidR="005305B2" w:rsidRPr="000F2C28">
        <w:rPr>
          <w:rFonts w:ascii="Times New Roman" w:hAnsi="Times New Roman" w:cs="Times New Roman"/>
          <w:sz w:val="24"/>
          <w:szCs w:val="24"/>
          <w:lang w:val="en-GB"/>
        </w:rPr>
        <w:t xml:space="preserve">. </w:t>
      </w:r>
      <w:r w:rsidR="00402FB0" w:rsidRPr="000F2C28">
        <w:rPr>
          <w:rFonts w:ascii="Times New Roman" w:hAnsi="Times New Roman" w:cs="Times New Roman"/>
          <w:sz w:val="24"/>
          <w:szCs w:val="24"/>
          <w:lang w:val="en-GB"/>
        </w:rPr>
        <w:t xml:space="preserve">The durability </w:t>
      </w:r>
      <w:r w:rsidR="008A0934" w:rsidRPr="000F2C28">
        <w:rPr>
          <w:rFonts w:ascii="Times New Roman" w:hAnsi="Times New Roman" w:cs="Times New Roman"/>
          <w:sz w:val="24"/>
          <w:szCs w:val="24"/>
          <w:lang w:val="en-GB"/>
        </w:rPr>
        <w:t>of the stove technologies over the longer term needs to be considered in terms of their effectiveness beyond the evaluation periods</w:t>
      </w:r>
      <w:r w:rsidR="00F04AFE" w:rsidRPr="000F2C28">
        <w:rPr>
          <w:rFonts w:ascii="Times New Roman" w:hAnsi="Times New Roman" w:cs="Times New Roman"/>
          <w:sz w:val="24"/>
          <w:szCs w:val="24"/>
          <w:lang w:val="en-GB"/>
        </w:rPr>
        <w:t xml:space="preserve"> </w:t>
      </w:r>
      <w:r w:rsidR="003936F4" w:rsidRPr="000F2C28">
        <w:rPr>
          <w:rFonts w:ascii="Times New Roman" w:hAnsi="Times New Roman" w:cs="Times New Roman"/>
          <w:sz w:val="24"/>
          <w:szCs w:val="24"/>
          <w:lang w:val="en-GB"/>
        </w:rPr>
        <w:t xml:space="preserve">– there is evidence to suggest, for example, that </w:t>
      </w:r>
      <w:r w:rsidR="00F84577">
        <w:rPr>
          <w:rFonts w:ascii="Times New Roman" w:hAnsi="Times New Roman" w:cs="Times New Roman"/>
          <w:sz w:val="24"/>
          <w:szCs w:val="24"/>
          <w:lang w:val="en-GB"/>
        </w:rPr>
        <w:t xml:space="preserve">properly maintained </w:t>
      </w:r>
      <w:r w:rsidR="003936F4" w:rsidRPr="000F2C28">
        <w:rPr>
          <w:rFonts w:ascii="Times New Roman" w:hAnsi="Times New Roman" w:cs="Times New Roman"/>
          <w:sz w:val="24"/>
          <w:szCs w:val="24"/>
          <w:lang w:val="en-GB"/>
        </w:rPr>
        <w:t xml:space="preserve">LPG </w:t>
      </w:r>
      <w:r w:rsidR="00F84577">
        <w:rPr>
          <w:rFonts w:ascii="Times New Roman" w:hAnsi="Times New Roman" w:cs="Times New Roman"/>
          <w:sz w:val="24"/>
          <w:szCs w:val="24"/>
          <w:lang w:val="en-GB"/>
        </w:rPr>
        <w:t>stoves</w:t>
      </w:r>
      <w:r w:rsidR="00F84577" w:rsidRPr="000F2C28">
        <w:rPr>
          <w:rFonts w:ascii="Times New Roman" w:hAnsi="Times New Roman" w:cs="Times New Roman"/>
          <w:sz w:val="24"/>
          <w:szCs w:val="24"/>
          <w:lang w:val="en-GB"/>
        </w:rPr>
        <w:t xml:space="preserve"> </w:t>
      </w:r>
      <w:r w:rsidR="003936F4" w:rsidRPr="000F2C28">
        <w:rPr>
          <w:rFonts w:ascii="Times New Roman" w:hAnsi="Times New Roman" w:cs="Times New Roman"/>
          <w:sz w:val="24"/>
          <w:szCs w:val="24"/>
          <w:lang w:val="en-GB"/>
        </w:rPr>
        <w:t>might be more robust in their efficacy to reduce household air pol</w:t>
      </w:r>
      <w:r w:rsidR="00DA11F8" w:rsidRPr="000F2C28">
        <w:rPr>
          <w:rFonts w:ascii="Times New Roman" w:hAnsi="Times New Roman" w:cs="Times New Roman"/>
          <w:sz w:val="24"/>
          <w:szCs w:val="24"/>
          <w:lang w:val="en-GB"/>
        </w:rPr>
        <w:t>l</w:t>
      </w:r>
      <w:r w:rsidR="003936F4" w:rsidRPr="000F2C28">
        <w:rPr>
          <w:rFonts w:ascii="Times New Roman" w:hAnsi="Times New Roman" w:cs="Times New Roman"/>
          <w:sz w:val="24"/>
          <w:szCs w:val="24"/>
          <w:lang w:val="en-GB"/>
        </w:rPr>
        <w:t>ution over time than more advanced biomass cookstoves</w:t>
      </w:r>
      <w:r w:rsidR="00632F05" w:rsidRPr="000F2C28">
        <w:rPr>
          <w:rFonts w:ascii="Times New Roman" w:hAnsi="Times New Roman" w:cs="Times New Roman"/>
          <w:sz w:val="24"/>
          <w:szCs w:val="24"/>
          <w:lang w:val="en-GB"/>
        </w:rPr>
        <w:t xml:space="preserve"> </w:t>
      </w:r>
      <w:r w:rsidR="00632F05" w:rsidRPr="000F2C28">
        <w:rPr>
          <w:rFonts w:ascii="Times New Roman" w:hAnsi="Times New Roman" w:cs="Times New Roman"/>
          <w:sz w:val="24"/>
          <w:szCs w:val="24"/>
          <w:lang w:val="en-GB"/>
        </w:rPr>
        <w:fldChar w:fldCharType="begin"/>
      </w:r>
      <w:r w:rsidR="00632F05" w:rsidRPr="000F2C28">
        <w:rPr>
          <w:rFonts w:ascii="Times New Roman" w:hAnsi="Times New Roman" w:cs="Times New Roman"/>
          <w:sz w:val="24"/>
          <w:szCs w:val="24"/>
          <w:lang w:val="en-GB"/>
        </w:rPr>
        <w:instrText xml:space="preserve"> ADDIN ZOTERO_ITEM CSL_CITATION {"citationID":"QFwY66S4","properties":{"formattedCitation":"(Shen {\\i{}et al} 2018, Mortimer {\\i{}et al} 2016)","plainCitation":"(Shen et al 2018, Mortimer et al 2016)","noteIndex":0},"citationItems":[{"id":8196,"uris":["http://zotero.org/groups/73355/items/HPL4TW6H"],"uri":["http://zotero.org/groups/73355/items/HPL4TW6H"],"itemData":{"id":8196,"type":"article-journal","abstract":"Liquefied petroleum gas (LPG) cookstoves are considered to be an important solution for mitigating household air pollution; however, their performance has rarely been evaluated. To fill the data and knowledge gaps in this important area, 89 laboratory tests were conducted to quantify efficiencies and pollutant emissions from five commercially available household LPG stoves under different burning conditions. The mean thermal efficiency (±standard deviation) for the tested LPG cookstoves was 51 ± 6%, meeting guidelines for the highest tier level (Tier 4) under the International Organization for Standardization, International Workshop Agreement 11. Emission factors of CO2, CO, THC, CH4, and NOx on the basis of useful energy delivered (MJd) were 142 ± 17, 0.77 ± 0.55, 130 ± 196, 5.6 ± 8.2, and 46 ± 9 mg/MJd, respectively. Approximately 90% of the PM2.5 data were below the detection limit, corresponding to an emission rate below 0.11 mg/min. For those data above the detection limit, the average emission factor was 2.4 ± 1.6 mg/MJd, with a mean emission rate of 0.20 ± 0.16 mg/min. Under the specified gas pressure (2.8 kPa), but with the burner control set to minimum air flow rate, less complete combustion resulted in a visually yellow flame, and CO, PM2.5, EC, and BC emissions all increased. LPG cookstoves met guidelines for Tier 4 for both CO and PM2.5 emissions and mostly met the World Health Organization Emission Rate Targets set to protect human health.","container-title":"Environmental Science &amp; Technology","DOI":"10.1021/acs.est.7b05155","ISSN":"0013-936X","issue":"2","journalAbbreviation":"Environ. Sci. Technol.","page":"904-915","source":"ACS Publications","title":"Evaluating the Performance of Household Liquefied Petroleum Gas Cookstoves","volume":"52","author":[{"family":"Shen","given":"Guofeng"},{"family":"Hays","given":"Michael D."},{"family":"Smith","given":"Kirk R."},{"family":"Williams","given":"Craig"},{"family":"Faircloth","given":"Jerroll W."},{"family":"Jetter","given":"James J."}],"issued":{"date-parts":[["2018",1,16]]}}},{"id":4853,"uris":["http://zotero.org/groups/73355/items/XB4FRRI4"],"uri":["http://zotero.org/groups/73355/items/XB4FRRI4"],"itemData":{"id":4853,"type":"article-journal","abstract":"We found no evidence that an intervention comprising cleaner burning biomass-fuelled\ncookstoves reduced the risk of pneumonia in young children in rural Malawi. Effective\nstrategies to reduce the adverse health effects of household air pollution are needed.","container-title":"The Lancet","DOI":"10.1016/S0140-6736(16)32507-7","ISSN":"0140-6736, 1474-547X","issue":"0","journalAbbreviation":"The Lancet","language":"English","source":"www.thelancet.com","title":"A cleaner burning biomass-fuelled cookstove intervention to prevent pneumonia in children under 5 years old in rural Malawi (the Cooking and Pneumonia Study): a cluster randomised controlled trial","title-short":"A cleaner burning biomass-fuelled cookstove intervention to prevent pneumonia in children under 5 years old in rural Malawi (the Cooking and Pneumonia Study)","URL":"/journals/lancet/article/PIIS0140-6736(16)32507-7/abstract","volume":"0","author":[{"family":"Mortimer","given":"Kevin"},{"family":"Ndamala","given":"Chifundo B."},{"family":"Naunje","given":"Andrew W."},{"family":"Malava","given":"Jullita"},{"family":"Katundu","given":"Cynthia"},{"family":"Weston","given":"William"},{"family":"Havens","given":"Deborah"},{"family":"Pope","given":"Daniel"},{"family":"Bruce","given":"Nigel G."},{"family":"Nyirenda","given":"Moffat"},{"family":"Wang","given":"Duolao"},{"family":"Crampin","given":"Amelia"},{"family":"Grigg","given":"Jonathan"},{"family":"Balmes","given":"John"},{"family":"Gordon","given":"Stephen B."}],"accessed":{"date-parts":[["2016",12,13]]},"issued":{"date-parts":[["2016",12,6]]}}}],"schema":"https://github.com/citation-style-language/schema/raw/master/csl-citation.json"} </w:instrText>
      </w:r>
      <w:r w:rsidR="00632F05" w:rsidRPr="000F2C28">
        <w:rPr>
          <w:rFonts w:ascii="Times New Roman" w:hAnsi="Times New Roman" w:cs="Times New Roman"/>
          <w:sz w:val="24"/>
          <w:szCs w:val="24"/>
          <w:lang w:val="en-GB"/>
        </w:rPr>
        <w:fldChar w:fldCharType="separate"/>
      </w:r>
      <w:r w:rsidR="00632F05" w:rsidRPr="000F2C28">
        <w:rPr>
          <w:rFonts w:ascii="Times New Roman" w:hAnsi="Times New Roman" w:cs="Times New Roman"/>
          <w:sz w:val="24"/>
        </w:rPr>
        <w:t xml:space="preserve">(Shen </w:t>
      </w:r>
      <w:r w:rsidR="00632F05" w:rsidRPr="000F2C28">
        <w:rPr>
          <w:rFonts w:ascii="Times New Roman" w:hAnsi="Times New Roman" w:cs="Times New Roman"/>
          <w:i/>
          <w:iCs/>
          <w:sz w:val="24"/>
        </w:rPr>
        <w:t>et al</w:t>
      </w:r>
      <w:r w:rsidR="00632F05" w:rsidRPr="000F2C28">
        <w:rPr>
          <w:rFonts w:ascii="Times New Roman" w:hAnsi="Times New Roman" w:cs="Times New Roman"/>
          <w:sz w:val="24"/>
        </w:rPr>
        <w:t xml:space="preserve"> 2018, Mortimer </w:t>
      </w:r>
      <w:r w:rsidR="00632F05" w:rsidRPr="000F2C28">
        <w:rPr>
          <w:rFonts w:ascii="Times New Roman" w:hAnsi="Times New Roman" w:cs="Times New Roman"/>
          <w:i/>
          <w:iCs/>
          <w:sz w:val="24"/>
        </w:rPr>
        <w:t>et al</w:t>
      </w:r>
      <w:r w:rsidR="00632F05" w:rsidRPr="000F2C28">
        <w:rPr>
          <w:rFonts w:ascii="Times New Roman" w:hAnsi="Times New Roman" w:cs="Times New Roman"/>
          <w:sz w:val="24"/>
        </w:rPr>
        <w:t xml:space="preserve"> 2016)</w:t>
      </w:r>
      <w:r w:rsidR="00632F05" w:rsidRPr="000F2C28">
        <w:rPr>
          <w:rFonts w:ascii="Times New Roman" w:hAnsi="Times New Roman" w:cs="Times New Roman"/>
          <w:sz w:val="24"/>
          <w:szCs w:val="24"/>
          <w:lang w:val="en-GB"/>
        </w:rPr>
        <w:fldChar w:fldCharType="end"/>
      </w:r>
      <w:r w:rsidR="003936F4" w:rsidRPr="000F2C28">
        <w:rPr>
          <w:rFonts w:ascii="Times New Roman" w:hAnsi="Times New Roman" w:cs="Times New Roman"/>
          <w:sz w:val="24"/>
          <w:szCs w:val="24"/>
          <w:lang w:val="en-GB"/>
        </w:rPr>
        <w:t xml:space="preserve">. </w:t>
      </w:r>
      <w:r w:rsidR="00F04AFE" w:rsidRPr="000F2C28">
        <w:rPr>
          <w:rFonts w:ascii="Times New Roman" w:hAnsi="Times New Roman" w:cs="Times New Roman"/>
          <w:sz w:val="24"/>
          <w:szCs w:val="24"/>
          <w:lang w:val="en-GB"/>
        </w:rPr>
        <w:t xml:space="preserve"> </w:t>
      </w:r>
      <w:r w:rsidR="00DA11F8" w:rsidRPr="000F2C28">
        <w:rPr>
          <w:rFonts w:ascii="Times New Roman" w:hAnsi="Times New Roman" w:cs="Times New Roman"/>
          <w:sz w:val="24"/>
          <w:szCs w:val="24"/>
          <w:lang w:val="en-GB"/>
        </w:rPr>
        <w:t>However</w:t>
      </w:r>
      <w:r w:rsidR="00632F05" w:rsidRPr="000F2C28">
        <w:rPr>
          <w:rFonts w:ascii="Times New Roman" w:hAnsi="Times New Roman" w:cs="Times New Roman"/>
          <w:sz w:val="24"/>
          <w:szCs w:val="24"/>
          <w:lang w:val="en-GB"/>
        </w:rPr>
        <w:t>,</w:t>
      </w:r>
      <w:r w:rsidR="00DA11F8" w:rsidRPr="000F2C28">
        <w:rPr>
          <w:rFonts w:ascii="Times New Roman" w:hAnsi="Times New Roman" w:cs="Times New Roman"/>
          <w:sz w:val="24"/>
          <w:szCs w:val="24"/>
          <w:lang w:val="en-GB"/>
        </w:rPr>
        <w:t xml:space="preserve"> given the paucity of evidence further research on long term viability of cleaner cooking options in reducing HAP </w:t>
      </w:r>
      <w:r w:rsidR="00E246AB" w:rsidRPr="000F2C28">
        <w:rPr>
          <w:rFonts w:ascii="Times New Roman" w:hAnsi="Times New Roman" w:cs="Times New Roman"/>
          <w:sz w:val="24"/>
          <w:szCs w:val="24"/>
          <w:lang w:val="en-GB"/>
        </w:rPr>
        <w:t>is needed.</w:t>
      </w:r>
    </w:p>
    <w:p w14:paraId="67194C3D" w14:textId="77777777" w:rsidR="005305B2" w:rsidRPr="00270E0C" w:rsidRDefault="005305B2" w:rsidP="00606551">
      <w:pPr>
        <w:spacing w:line="360" w:lineRule="auto"/>
        <w:jc w:val="both"/>
        <w:rPr>
          <w:rFonts w:ascii="Times New Roman" w:hAnsi="Times New Roman" w:cs="Times New Roman"/>
          <w:sz w:val="24"/>
          <w:szCs w:val="24"/>
          <w:lang w:val="en-GB"/>
        </w:rPr>
      </w:pPr>
    </w:p>
    <w:p w14:paraId="27EA07D9" w14:textId="74F6D2DA" w:rsidR="00A66478" w:rsidRDefault="0044715E" w:rsidP="00606551">
      <w:pPr>
        <w:spacing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One issue identified through the synthesis of evidence for the review was the presence</w:t>
      </w:r>
      <w:r w:rsidR="005305B2" w:rsidRPr="00270E0C">
        <w:rPr>
          <w:rFonts w:ascii="Times New Roman" w:hAnsi="Times New Roman" w:cs="Times New Roman"/>
          <w:sz w:val="24"/>
          <w:szCs w:val="24"/>
          <w:lang w:val="en-GB"/>
        </w:rPr>
        <w:t xml:space="preserve"> of </w:t>
      </w:r>
      <w:r>
        <w:rPr>
          <w:rFonts w:ascii="Times New Roman" w:hAnsi="Times New Roman" w:cs="Times New Roman"/>
          <w:sz w:val="24"/>
          <w:szCs w:val="24"/>
          <w:lang w:val="en-GB"/>
        </w:rPr>
        <w:t xml:space="preserve">potential </w:t>
      </w:r>
      <w:r w:rsidR="005305B2" w:rsidRPr="00270E0C">
        <w:rPr>
          <w:rFonts w:ascii="Times New Roman" w:hAnsi="Times New Roman" w:cs="Times New Roman"/>
          <w:sz w:val="24"/>
          <w:szCs w:val="24"/>
          <w:lang w:val="en-GB"/>
        </w:rPr>
        <w:t>publication bias</w:t>
      </w:r>
      <w:r>
        <w:rPr>
          <w:rFonts w:ascii="Times New Roman" w:hAnsi="Times New Roman" w:cs="Times New Roman"/>
          <w:sz w:val="24"/>
          <w:szCs w:val="24"/>
          <w:lang w:val="en-GB"/>
        </w:rPr>
        <w:t xml:space="preserve"> identified through statistical funnel plot asymmetry</w:t>
      </w:r>
      <w:r w:rsidR="005305B2" w:rsidRPr="00270E0C">
        <w:rPr>
          <w:rFonts w:ascii="Times New Roman" w:hAnsi="Times New Roman" w:cs="Times New Roman"/>
          <w:sz w:val="24"/>
          <w:szCs w:val="24"/>
          <w:lang w:val="en-GB"/>
        </w:rPr>
        <w:t xml:space="preserve"> when pooling results</w:t>
      </w:r>
      <w:r>
        <w:rPr>
          <w:rFonts w:ascii="Times New Roman" w:hAnsi="Times New Roman" w:cs="Times New Roman"/>
          <w:sz w:val="24"/>
          <w:szCs w:val="24"/>
          <w:lang w:val="en-GB"/>
        </w:rPr>
        <w:t>.  Such bias could have exaggerated observed intervention impacts for reductions in both</w:t>
      </w:r>
      <w:r w:rsidR="005305B2" w:rsidRPr="00270E0C">
        <w:rPr>
          <w:rFonts w:ascii="Times New Roman" w:hAnsi="Times New Roman" w:cs="Times New Roman"/>
          <w:sz w:val="24"/>
          <w:szCs w:val="24"/>
          <w:lang w:val="en-GB"/>
        </w:rPr>
        <w:t xml:space="preserve"> PM</w:t>
      </w:r>
      <w:r w:rsidR="005305B2" w:rsidRPr="00270E0C">
        <w:rPr>
          <w:rFonts w:ascii="Times New Roman" w:hAnsi="Times New Roman" w:cs="Times New Roman"/>
          <w:sz w:val="24"/>
          <w:szCs w:val="24"/>
          <w:vertAlign w:val="subscript"/>
          <w:lang w:val="en-GB"/>
        </w:rPr>
        <w:t xml:space="preserve">2.5 </w:t>
      </w:r>
      <w:r>
        <w:rPr>
          <w:rFonts w:ascii="Times New Roman" w:hAnsi="Times New Roman" w:cs="Times New Roman"/>
          <w:sz w:val="24"/>
          <w:szCs w:val="24"/>
          <w:lang w:val="en-GB"/>
        </w:rPr>
        <w:t>and</w:t>
      </w:r>
      <w:r w:rsidR="005305B2" w:rsidRPr="00270E0C">
        <w:rPr>
          <w:rFonts w:ascii="Times New Roman" w:hAnsi="Times New Roman" w:cs="Times New Roman"/>
          <w:sz w:val="24"/>
          <w:szCs w:val="24"/>
          <w:lang w:val="en-GB"/>
        </w:rPr>
        <w:t xml:space="preserve"> CO </w:t>
      </w:r>
      <w:r>
        <w:rPr>
          <w:rFonts w:ascii="Times New Roman" w:hAnsi="Times New Roman" w:cs="Times New Roman"/>
          <w:sz w:val="24"/>
          <w:szCs w:val="24"/>
          <w:lang w:val="en-GB"/>
        </w:rPr>
        <w:t>due to the pooled evidence being based on studies with larger samples of homes with potentially greater reductions in concentrations</w:t>
      </w:r>
      <w:r w:rsidR="005305B2" w:rsidRPr="00270E0C">
        <w:rPr>
          <w:rFonts w:ascii="Times New Roman" w:hAnsi="Times New Roman" w:cs="Times New Roman"/>
          <w:sz w:val="24"/>
          <w:szCs w:val="24"/>
          <w:lang w:val="en-GB"/>
        </w:rPr>
        <w:t>.</w:t>
      </w:r>
      <w:r w:rsidR="00196357">
        <w:rPr>
          <w:rFonts w:ascii="Times New Roman" w:hAnsi="Times New Roman" w:cs="Times New Roman"/>
          <w:sz w:val="24"/>
          <w:szCs w:val="24"/>
          <w:lang w:val="en-GB"/>
        </w:rPr>
        <w:t xml:space="preserve"> </w:t>
      </w:r>
      <w:r>
        <w:rPr>
          <w:rFonts w:ascii="Times New Roman" w:hAnsi="Times New Roman" w:cs="Times New Roman"/>
          <w:sz w:val="24"/>
          <w:szCs w:val="24"/>
          <w:lang w:val="en-GB"/>
        </w:rPr>
        <w:t>Conversely</w:t>
      </w:r>
      <w:r w:rsidR="005305B2" w:rsidRPr="00270E0C">
        <w:rPr>
          <w:rFonts w:ascii="Times New Roman" w:hAnsi="Times New Roman" w:cs="Times New Roman"/>
          <w:sz w:val="24"/>
          <w:szCs w:val="24"/>
          <w:lang w:val="en-GB"/>
        </w:rPr>
        <w:t xml:space="preserve">, estimates </w:t>
      </w:r>
      <w:r>
        <w:rPr>
          <w:rFonts w:ascii="Times New Roman" w:hAnsi="Times New Roman" w:cs="Times New Roman"/>
          <w:sz w:val="24"/>
          <w:szCs w:val="24"/>
          <w:lang w:val="en-GB"/>
        </w:rPr>
        <w:t>derived from the included studies would also include contributions to levels of PM</w:t>
      </w:r>
      <w:r w:rsidRPr="0044715E">
        <w:rPr>
          <w:rFonts w:ascii="Times New Roman" w:hAnsi="Times New Roman" w:cs="Times New Roman"/>
          <w:sz w:val="24"/>
          <w:szCs w:val="24"/>
          <w:vertAlign w:val="subscript"/>
          <w:lang w:val="en-GB"/>
        </w:rPr>
        <w:t xml:space="preserve">2.5 </w:t>
      </w:r>
      <w:r>
        <w:rPr>
          <w:rFonts w:ascii="Times New Roman" w:hAnsi="Times New Roman" w:cs="Times New Roman"/>
          <w:sz w:val="24"/>
          <w:szCs w:val="24"/>
          <w:lang w:val="en-GB"/>
        </w:rPr>
        <w:t xml:space="preserve">and CO from other sources </w:t>
      </w:r>
      <w:r w:rsidR="00A66478">
        <w:rPr>
          <w:rFonts w:ascii="Times New Roman" w:hAnsi="Times New Roman" w:cs="Times New Roman"/>
          <w:sz w:val="24"/>
          <w:szCs w:val="24"/>
          <w:lang w:val="en-GB"/>
        </w:rPr>
        <w:lastRenderedPageBreak/>
        <w:t>(for example other use of solid fuels and kerosene for heating and lighting or from ambient sources that would have diluted the observed intervention impacts from cleaner cooking.</w:t>
      </w:r>
    </w:p>
    <w:p w14:paraId="0CBC00E3" w14:textId="77777777" w:rsidR="005305B2" w:rsidRPr="00270E0C" w:rsidRDefault="005305B2" w:rsidP="00606551">
      <w:pPr>
        <w:spacing w:line="360" w:lineRule="auto"/>
        <w:jc w:val="both"/>
        <w:rPr>
          <w:rFonts w:ascii="Times New Roman" w:hAnsi="Times New Roman" w:cs="Times New Roman"/>
          <w:sz w:val="24"/>
          <w:szCs w:val="24"/>
          <w:lang w:val="en-GB"/>
        </w:rPr>
      </w:pPr>
    </w:p>
    <w:p w14:paraId="77ECC7B1" w14:textId="5C0D3426" w:rsidR="00270E0C" w:rsidRPr="004554D1" w:rsidRDefault="00317BC9" w:rsidP="00606551">
      <w:pPr>
        <w:spacing w:line="360" w:lineRule="auto"/>
        <w:jc w:val="both"/>
        <w:rPr>
          <w:rFonts w:ascii="Times New Roman" w:hAnsi="Times New Roman" w:cs="Times New Roman"/>
          <w:sz w:val="24"/>
          <w:szCs w:val="24"/>
          <w:lang w:val="en-GB"/>
        </w:rPr>
      </w:pPr>
      <w:r w:rsidRPr="1AE81F8A">
        <w:rPr>
          <w:rFonts w:ascii="Times New Roman" w:hAnsi="Times New Roman" w:cs="Times New Roman"/>
          <w:sz w:val="24"/>
          <w:szCs w:val="24"/>
          <w:lang w:val="en-GB"/>
        </w:rPr>
        <w:t>Another consideration</w:t>
      </w:r>
      <w:r w:rsidR="323D3ACC" w:rsidRPr="1AE81F8A">
        <w:rPr>
          <w:rFonts w:ascii="Times New Roman" w:hAnsi="Times New Roman" w:cs="Times New Roman"/>
          <w:sz w:val="24"/>
          <w:szCs w:val="24"/>
          <w:lang w:val="en-GB"/>
        </w:rPr>
        <w:t xml:space="preserve"> is</w:t>
      </w:r>
      <w:r w:rsidRPr="1AE81F8A">
        <w:rPr>
          <w:rFonts w:ascii="Times New Roman" w:hAnsi="Times New Roman" w:cs="Times New Roman"/>
          <w:sz w:val="24"/>
          <w:szCs w:val="24"/>
          <w:lang w:val="en-GB"/>
        </w:rPr>
        <w:t xml:space="preserve"> </w:t>
      </w:r>
      <w:r w:rsidR="005305B2" w:rsidRPr="1AE81F8A">
        <w:rPr>
          <w:rFonts w:ascii="Times New Roman" w:hAnsi="Times New Roman" w:cs="Times New Roman"/>
          <w:sz w:val="24"/>
          <w:szCs w:val="24"/>
          <w:lang w:val="en-GB"/>
        </w:rPr>
        <w:t xml:space="preserve">that </w:t>
      </w:r>
      <w:r w:rsidR="00A66478">
        <w:rPr>
          <w:rFonts w:ascii="Times New Roman" w:hAnsi="Times New Roman" w:cs="Times New Roman"/>
          <w:sz w:val="24"/>
          <w:szCs w:val="24"/>
          <w:lang w:val="en-GB"/>
        </w:rPr>
        <w:t>most</w:t>
      </w:r>
      <w:r w:rsidR="005305B2" w:rsidRPr="1AE81F8A">
        <w:rPr>
          <w:rFonts w:ascii="Times New Roman" w:hAnsi="Times New Roman" w:cs="Times New Roman"/>
          <w:sz w:val="24"/>
          <w:szCs w:val="24"/>
          <w:lang w:val="en-GB"/>
        </w:rPr>
        <w:t xml:space="preserve"> studies </w:t>
      </w:r>
      <w:r w:rsidR="00A66478">
        <w:rPr>
          <w:rFonts w:ascii="Times New Roman" w:hAnsi="Times New Roman" w:cs="Times New Roman"/>
          <w:sz w:val="24"/>
          <w:szCs w:val="24"/>
          <w:lang w:val="en-GB"/>
        </w:rPr>
        <w:t>summarised measures of PM</w:t>
      </w:r>
      <w:r w:rsidR="00A66478" w:rsidRPr="00A66478">
        <w:rPr>
          <w:rFonts w:ascii="Times New Roman" w:hAnsi="Times New Roman" w:cs="Times New Roman"/>
          <w:sz w:val="24"/>
          <w:szCs w:val="24"/>
          <w:vertAlign w:val="subscript"/>
          <w:lang w:val="en-GB"/>
        </w:rPr>
        <w:t xml:space="preserve">2.5 </w:t>
      </w:r>
      <w:r w:rsidR="00A66478">
        <w:rPr>
          <w:rFonts w:ascii="Times New Roman" w:hAnsi="Times New Roman" w:cs="Times New Roman"/>
          <w:sz w:val="24"/>
          <w:szCs w:val="24"/>
          <w:lang w:val="en-GB"/>
        </w:rPr>
        <w:t xml:space="preserve">and CO using </w:t>
      </w:r>
      <w:r w:rsidR="004554D1">
        <w:rPr>
          <w:rFonts w:ascii="Times New Roman" w:hAnsi="Times New Roman" w:cs="Times New Roman"/>
          <w:sz w:val="24"/>
          <w:szCs w:val="24"/>
          <w:lang w:val="en-GB"/>
        </w:rPr>
        <w:t>arithmetic</w:t>
      </w:r>
      <w:r w:rsidR="005305B2" w:rsidRPr="1AE81F8A">
        <w:rPr>
          <w:rFonts w:ascii="Times New Roman" w:hAnsi="Times New Roman" w:cs="Times New Roman"/>
          <w:sz w:val="24"/>
          <w:szCs w:val="24"/>
          <w:lang w:val="en-GB"/>
        </w:rPr>
        <w:t xml:space="preserve"> means</w:t>
      </w:r>
      <w:r w:rsidR="00A66478">
        <w:rPr>
          <w:rFonts w:ascii="Times New Roman" w:hAnsi="Times New Roman" w:cs="Times New Roman"/>
          <w:sz w:val="24"/>
          <w:szCs w:val="24"/>
          <w:lang w:val="en-GB"/>
        </w:rPr>
        <w:t xml:space="preserve"> leading to the syntheses through meta-analyses adopting this metric</w:t>
      </w:r>
      <w:r w:rsidR="005305B2" w:rsidRPr="1AE81F8A">
        <w:rPr>
          <w:rFonts w:ascii="Times New Roman" w:hAnsi="Times New Roman" w:cs="Times New Roman"/>
          <w:sz w:val="24"/>
          <w:szCs w:val="24"/>
          <w:lang w:val="en-GB"/>
        </w:rPr>
        <w:t>.</w:t>
      </w:r>
      <w:r w:rsidR="00196357">
        <w:rPr>
          <w:rFonts w:ascii="Times New Roman" w:hAnsi="Times New Roman" w:cs="Times New Roman"/>
          <w:sz w:val="24"/>
          <w:szCs w:val="24"/>
          <w:lang w:val="en-GB"/>
        </w:rPr>
        <w:t xml:space="preserve"> </w:t>
      </w:r>
      <w:r w:rsidR="00A66478">
        <w:rPr>
          <w:rFonts w:ascii="Times New Roman" w:hAnsi="Times New Roman" w:cs="Times New Roman"/>
          <w:sz w:val="24"/>
          <w:szCs w:val="24"/>
          <w:lang w:val="en-GB"/>
        </w:rPr>
        <w:t>Given</w:t>
      </w:r>
      <w:r w:rsidR="005305B2" w:rsidRPr="1AE81F8A">
        <w:rPr>
          <w:rFonts w:ascii="Times New Roman" w:hAnsi="Times New Roman" w:cs="Times New Roman"/>
          <w:sz w:val="24"/>
          <w:szCs w:val="24"/>
          <w:lang w:val="en-GB"/>
        </w:rPr>
        <w:t xml:space="preserve"> th</w:t>
      </w:r>
      <w:r w:rsidR="00A66478">
        <w:rPr>
          <w:rFonts w:ascii="Times New Roman" w:hAnsi="Times New Roman" w:cs="Times New Roman"/>
          <w:sz w:val="24"/>
          <w:szCs w:val="24"/>
          <w:lang w:val="en-GB"/>
        </w:rPr>
        <w:t>at the</w:t>
      </w:r>
      <w:r w:rsidR="005305B2" w:rsidRPr="1AE81F8A">
        <w:rPr>
          <w:rFonts w:ascii="Times New Roman" w:hAnsi="Times New Roman" w:cs="Times New Roman"/>
          <w:sz w:val="24"/>
          <w:szCs w:val="24"/>
          <w:lang w:val="en-GB"/>
        </w:rPr>
        <w:t xml:space="preserve"> distributions </w:t>
      </w:r>
      <w:r w:rsidR="00A66478">
        <w:rPr>
          <w:rFonts w:ascii="Times New Roman" w:hAnsi="Times New Roman" w:cs="Times New Roman"/>
          <w:sz w:val="24"/>
          <w:szCs w:val="24"/>
          <w:lang w:val="en-GB"/>
        </w:rPr>
        <w:t>of these pollutants were</w:t>
      </w:r>
      <w:r w:rsidR="005305B2" w:rsidRPr="1AE81F8A">
        <w:rPr>
          <w:rFonts w:ascii="Times New Roman" w:hAnsi="Times New Roman" w:cs="Times New Roman"/>
          <w:sz w:val="24"/>
          <w:szCs w:val="24"/>
          <w:lang w:val="en-GB"/>
        </w:rPr>
        <w:t xml:space="preserve"> </w:t>
      </w:r>
      <w:r w:rsidR="00A66478">
        <w:rPr>
          <w:rFonts w:ascii="Times New Roman" w:hAnsi="Times New Roman" w:cs="Times New Roman"/>
          <w:sz w:val="24"/>
          <w:szCs w:val="24"/>
          <w:lang w:val="en-GB"/>
        </w:rPr>
        <w:t xml:space="preserve">generally </w:t>
      </w:r>
      <w:r w:rsidR="005305B2" w:rsidRPr="1AE81F8A">
        <w:rPr>
          <w:rFonts w:ascii="Times New Roman" w:hAnsi="Times New Roman" w:cs="Times New Roman"/>
          <w:sz w:val="24"/>
          <w:szCs w:val="24"/>
          <w:lang w:val="en-GB"/>
        </w:rPr>
        <w:t xml:space="preserve">positively skewed, </w:t>
      </w:r>
      <w:r w:rsidR="00A66478">
        <w:rPr>
          <w:rFonts w:ascii="Times New Roman" w:hAnsi="Times New Roman" w:cs="Times New Roman"/>
          <w:sz w:val="24"/>
          <w:szCs w:val="24"/>
          <w:lang w:val="en-GB"/>
        </w:rPr>
        <w:t xml:space="preserve">geometric means or </w:t>
      </w:r>
      <w:r w:rsidR="00A66478" w:rsidRPr="1AE81F8A">
        <w:rPr>
          <w:rFonts w:ascii="Times New Roman" w:hAnsi="Times New Roman" w:cs="Times New Roman"/>
          <w:sz w:val="24"/>
          <w:szCs w:val="24"/>
          <w:lang w:val="en-GB"/>
        </w:rPr>
        <w:t>medians</w:t>
      </w:r>
      <w:r w:rsidR="00A66478">
        <w:rPr>
          <w:rFonts w:ascii="Times New Roman" w:hAnsi="Times New Roman" w:cs="Times New Roman"/>
          <w:sz w:val="24"/>
          <w:szCs w:val="24"/>
          <w:lang w:val="en-GB"/>
        </w:rPr>
        <w:t xml:space="preserve"> could have provided more reliable summary measures with use of means potentially leading to exaggerated intervention effects.</w:t>
      </w:r>
      <w:r w:rsidR="005305B2" w:rsidRPr="1AE81F8A">
        <w:rPr>
          <w:rFonts w:ascii="Times New Roman" w:hAnsi="Times New Roman" w:cs="Times New Roman"/>
          <w:sz w:val="24"/>
          <w:szCs w:val="24"/>
          <w:lang w:val="en-GB"/>
        </w:rPr>
        <w:t xml:space="preserve"> </w:t>
      </w:r>
      <w:r w:rsidR="008D1C23" w:rsidRPr="1AE81F8A">
        <w:rPr>
          <w:rFonts w:ascii="Times New Roman" w:hAnsi="Times New Roman" w:cs="Times New Roman"/>
          <w:sz w:val="24"/>
          <w:szCs w:val="24"/>
          <w:lang w:val="en-GB"/>
        </w:rPr>
        <w:t xml:space="preserve">An important implication of this </w:t>
      </w:r>
      <w:r w:rsidR="00C26DB3">
        <w:rPr>
          <w:rFonts w:ascii="Times New Roman" w:hAnsi="Times New Roman" w:cs="Times New Roman"/>
          <w:sz w:val="24"/>
          <w:szCs w:val="24"/>
          <w:lang w:val="en-GB"/>
        </w:rPr>
        <w:t xml:space="preserve">limitation </w:t>
      </w:r>
      <w:r w:rsidR="00A916F7">
        <w:rPr>
          <w:rFonts w:ascii="Times New Roman" w:hAnsi="Times New Roman" w:cs="Times New Roman"/>
          <w:sz w:val="24"/>
          <w:szCs w:val="24"/>
          <w:lang w:val="en-GB"/>
        </w:rPr>
        <w:t>is that</w:t>
      </w:r>
      <w:r w:rsidR="00C26DB3" w:rsidRPr="1AE81F8A">
        <w:rPr>
          <w:rFonts w:ascii="Times New Roman" w:hAnsi="Times New Roman" w:cs="Times New Roman"/>
          <w:sz w:val="24"/>
          <w:szCs w:val="24"/>
          <w:lang w:val="en-GB"/>
        </w:rPr>
        <w:t xml:space="preserve"> </w:t>
      </w:r>
      <w:r w:rsidR="008D1C23" w:rsidRPr="1AE81F8A">
        <w:rPr>
          <w:rFonts w:ascii="Times New Roman" w:hAnsi="Times New Roman" w:cs="Times New Roman"/>
          <w:sz w:val="24"/>
          <w:szCs w:val="24"/>
          <w:lang w:val="en-GB"/>
        </w:rPr>
        <w:t xml:space="preserve">for interventions </w:t>
      </w:r>
      <w:r w:rsidR="00C07BED">
        <w:rPr>
          <w:rFonts w:ascii="Times New Roman" w:hAnsi="Times New Roman" w:cs="Times New Roman"/>
          <w:sz w:val="24"/>
          <w:szCs w:val="24"/>
          <w:lang w:val="en-GB"/>
        </w:rPr>
        <w:t>that achieved levels of kitchen concentrations or personal exposure</w:t>
      </w:r>
      <w:r w:rsidR="008D1C23" w:rsidRPr="1AE81F8A">
        <w:rPr>
          <w:rFonts w:ascii="Times New Roman" w:hAnsi="Times New Roman" w:cs="Times New Roman"/>
          <w:sz w:val="24"/>
          <w:szCs w:val="24"/>
          <w:lang w:val="en-GB"/>
        </w:rPr>
        <w:t xml:space="preserve"> at </w:t>
      </w:r>
      <w:r w:rsidR="00C07BED">
        <w:rPr>
          <w:rFonts w:ascii="Times New Roman" w:hAnsi="Times New Roman" w:cs="Times New Roman"/>
          <w:sz w:val="24"/>
          <w:szCs w:val="24"/>
          <w:lang w:val="en-GB"/>
        </w:rPr>
        <w:t xml:space="preserve">or below </w:t>
      </w:r>
      <w:r w:rsidR="008D1C23" w:rsidRPr="1AE81F8A">
        <w:rPr>
          <w:rFonts w:ascii="Times New Roman" w:hAnsi="Times New Roman" w:cs="Times New Roman"/>
          <w:sz w:val="24"/>
          <w:szCs w:val="24"/>
          <w:lang w:val="en-GB"/>
        </w:rPr>
        <w:t xml:space="preserve">WHO </w:t>
      </w:r>
      <w:r w:rsidR="00D267B0">
        <w:rPr>
          <w:rFonts w:ascii="Times New Roman" w:hAnsi="Times New Roman" w:cs="Times New Roman"/>
          <w:sz w:val="24"/>
          <w:szCs w:val="24"/>
          <w:lang w:val="en-GB"/>
        </w:rPr>
        <w:t>Guideline levels</w:t>
      </w:r>
      <w:r w:rsidR="008D1C23" w:rsidRPr="1AE81F8A">
        <w:rPr>
          <w:rFonts w:ascii="Times New Roman" w:hAnsi="Times New Roman" w:cs="Times New Roman"/>
          <w:sz w:val="24"/>
          <w:szCs w:val="24"/>
          <w:lang w:val="en-GB"/>
        </w:rPr>
        <w:t xml:space="preserve">, larger fractions of the study </w:t>
      </w:r>
      <w:r w:rsidR="00A21A31">
        <w:rPr>
          <w:rFonts w:ascii="Times New Roman" w:hAnsi="Times New Roman" w:cs="Times New Roman"/>
          <w:sz w:val="24"/>
          <w:szCs w:val="24"/>
          <w:lang w:val="en-GB"/>
        </w:rPr>
        <w:t>populations</w:t>
      </w:r>
      <w:r w:rsidR="00A21A31" w:rsidRPr="1AE81F8A">
        <w:rPr>
          <w:rFonts w:ascii="Times New Roman" w:hAnsi="Times New Roman" w:cs="Times New Roman"/>
          <w:sz w:val="24"/>
          <w:szCs w:val="24"/>
          <w:lang w:val="en-GB"/>
        </w:rPr>
        <w:t xml:space="preserve"> </w:t>
      </w:r>
      <w:r w:rsidR="00C07BED">
        <w:rPr>
          <w:rFonts w:ascii="Times New Roman" w:hAnsi="Times New Roman" w:cs="Times New Roman"/>
          <w:sz w:val="24"/>
          <w:szCs w:val="24"/>
          <w:lang w:val="en-GB"/>
        </w:rPr>
        <w:t xml:space="preserve">would have </w:t>
      </w:r>
      <w:r w:rsidR="00AA0F31">
        <w:rPr>
          <w:rFonts w:ascii="Times New Roman" w:hAnsi="Times New Roman" w:cs="Times New Roman"/>
          <w:sz w:val="24"/>
          <w:szCs w:val="24"/>
          <w:lang w:val="en-GB"/>
        </w:rPr>
        <w:t xml:space="preserve">met </w:t>
      </w:r>
      <w:r w:rsidR="007F24FE" w:rsidRPr="1AE81F8A">
        <w:rPr>
          <w:rFonts w:ascii="Times New Roman" w:hAnsi="Times New Roman" w:cs="Times New Roman"/>
          <w:sz w:val="24"/>
          <w:szCs w:val="24"/>
          <w:lang w:val="en-GB"/>
        </w:rPr>
        <w:t>these targets</w:t>
      </w:r>
      <w:r w:rsidRPr="1AE81F8A">
        <w:rPr>
          <w:rFonts w:ascii="Times New Roman" w:hAnsi="Times New Roman" w:cs="Times New Roman"/>
          <w:sz w:val="24"/>
          <w:szCs w:val="24"/>
          <w:lang w:val="en-GB"/>
        </w:rPr>
        <w:t xml:space="preserve"> </w:t>
      </w:r>
      <w:r w:rsidR="007F24FE" w:rsidRPr="1AE81F8A">
        <w:rPr>
          <w:rFonts w:ascii="Times New Roman" w:hAnsi="Times New Roman" w:cs="Times New Roman"/>
          <w:sz w:val="24"/>
          <w:szCs w:val="24"/>
          <w:lang w:val="en-GB"/>
        </w:rPr>
        <w:t xml:space="preserve">than </w:t>
      </w:r>
      <w:r w:rsidR="00AA0F31">
        <w:rPr>
          <w:rFonts w:ascii="Times New Roman" w:hAnsi="Times New Roman" w:cs="Times New Roman"/>
          <w:sz w:val="24"/>
          <w:szCs w:val="24"/>
          <w:lang w:val="en-GB"/>
        </w:rPr>
        <w:t xml:space="preserve">is </w:t>
      </w:r>
      <w:r w:rsidR="007F24FE" w:rsidRPr="1AE81F8A">
        <w:rPr>
          <w:rFonts w:ascii="Times New Roman" w:hAnsi="Times New Roman" w:cs="Times New Roman"/>
          <w:sz w:val="24"/>
          <w:szCs w:val="24"/>
          <w:lang w:val="en-GB"/>
        </w:rPr>
        <w:t>suggested by the skewed mean estimates.</w:t>
      </w:r>
      <w:r w:rsidR="00196357">
        <w:rPr>
          <w:rFonts w:ascii="Times New Roman" w:hAnsi="Times New Roman" w:cs="Times New Roman"/>
          <w:sz w:val="24"/>
          <w:szCs w:val="24"/>
          <w:lang w:val="en-GB"/>
        </w:rPr>
        <w:t xml:space="preserve"> </w:t>
      </w:r>
      <w:r w:rsidR="004554D1">
        <w:rPr>
          <w:rFonts w:ascii="Times New Roman" w:hAnsi="Times New Roman" w:cs="Times New Roman"/>
          <w:sz w:val="24"/>
          <w:szCs w:val="24"/>
          <w:lang w:val="en-GB"/>
        </w:rPr>
        <w:t>This warrants consideration of a universal reporting structure for future HAP measurement studies (e.g. inclusion of geometric and arithmetic means</w:t>
      </w:r>
      <w:r w:rsidR="0080521F">
        <w:rPr>
          <w:rFonts w:ascii="Times New Roman" w:hAnsi="Times New Roman" w:cs="Times New Roman"/>
          <w:sz w:val="24"/>
          <w:szCs w:val="24"/>
          <w:lang w:val="en-GB"/>
        </w:rPr>
        <w:t>, stratified by primary and secondary cooking fuel types</w:t>
      </w:r>
      <w:r w:rsidR="004554D1">
        <w:rPr>
          <w:rFonts w:ascii="Times New Roman" w:hAnsi="Times New Roman" w:cs="Times New Roman"/>
          <w:sz w:val="24"/>
          <w:szCs w:val="24"/>
          <w:lang w:val="en-GB"/>
        </w:rPr>
        <w:t>) to minimize measurement bias when pooling PM</w:t>
      </w:r>
      <w:r w:rsidR="004554D1">
        <w:rPr>
          <w:rFonts w:ascii="Times New Roman" w:hAnsi="Times New Roman" w:cs="Times New Roman"/>
          <w:sz w:val="24"/>
          <w:szCs w:val="24"/>
          <w:vertAlign w:val="subscript"/>
          <w:lang w:val="en-GB"/>
        </w:rPr>
        <w:t xml:space="preserve">2.5 </w:t>
      </w:r>
      <w:r w:rsidR="004554D1">
        <w:rPr>
          <w:rFonts w:ascii="Times New Roman" w:hAnsi="Times New Roman" w:cs="Times New Roman"/>
          <w:sz w:val="24"/>
          <w:szCs w:val="24"/>
          <w:lang w:val="en-GB"/>
        </w:rPr>
        <w:t>exposure data in future meta analyses.</w:t>
      </w:r>
    </w:p>
    <w:p w14:paraId="36768425" w14:textId="77777777" w:rsidR="005305B2" w:rsidRPr="00270E0C" w:rsidRDefault="005305B2" w:rsidP="00606551">
      <w:pPr>
        <w:spacing w:line="360" w:lineRule="auto"/>
        <w:jc w:val="both"/>
        <w:rPr>
          <w:rFonts w:ascii="Times New Roman" w:hAnsi="Times New Roman" w:cs="Times New Roman"/>
          <w:bCs/>
          <w:sz w:val="24"/>
          <w:szCs w:val="24"/>
          <w:lang w:val="en-GB"/>
        </w:rPr>
      </w:pPr>
    </w:p>
    <w:p w14:paraId="24650D66" w14:textId="4F87992D" w:rsidR="00270E0C" w:rsidRPr="00F04AFE" w:rsidRDefault="005305B2" w:rsidP="00606551">
      <w:pPr>
        <w:spacing w:line="360" w:lineRule="auto"/>
        <w:jc w:val="both"/>
        <w:rPr>
          <w:rFonts w:ascii="Times New Roman" w:hAnsi="Times New Roman" w:cs="Times New Roman"/>
          <w:i/>
          <w:iCs/>
          <w:sz w:val="24"/>
          <w:szCs w:val="24"/>
          <w:lang w:val="en-GB"/>
        </w:rPr>
      </w:pPr>
      <w:r w:rsidRPr="1AE81F8A">
        <w:rPr>
          <w:rFonts w:ascii="Times New Roman" w:hAnsi="Times New Roman" w:cs="Times New Roman"/>
          <w:i/>
          <w:iCs/>
          <w:sz w:val="24"/>
          <w:szCs w:val="24"/>
          <w:lang w:val="en-GB"/>
        </w:rPr>
        <w:t>Recommendations for research and policy</w:t>
      </w:r>
    </w:p>
    <w:p w14:paraId="69ECD4D6" w14:textId="4E202255" w:rsidR="005305B2" w:rsidRDefault="000526E6" w:rsidP="00606551">
      <w:pPr>
        <w:spacing w:line="360" w:lineRule="auto"/>
        <w:jc w:val="both"/>
        <w:rPr>
          <w:rFonts w:ascii="Times New Roman" w:hAnsi="Times New Roman" w:cs="Times New Roman"/>
          <w:sz w:val="24"/>
          <w:szCs w:val="24"/>
          <w:lang w:val="en-GB"/>
        </w:rPr>
      </w:pPr>
      <w:r w:rsidRPr="1AE81F8A">
        <w:rPr>
          <w:rFonts w:ascii="Times New Roman" w:hAnsi="Times New Roman" w:cs="Times New Roman"/>
          <w:sz w:val="24"/>
          <w:szCs w:val="24"/>
          <w:lang w:val="en-GB"/>
        </w:rPr>
        <w:t>T</w:t>
      </w:r>
      <w:r w:rsidR="009D3DB1" w:rsidRPr="1AE81F8A">
        <w:rPr>
          <w:rFonts w:ascii="Times New Roman" w:hAnsi="Times New Roman" w:cs="Times New Roman"/>
          <w:sz w:val="24"/>
          <w:szCs w:val="24"/>
          <w:lang w:val="en-GB"/>
        </w:rPr>
        <w:t xml:space="preserve">here is a need for </w:t>
      </w:r>
      <w:r w:rsidR="005305B2" w:rsidRPr="1AE81F8A">
        <w:rPr>
          <w:rFonts w:ascii="Times New Roman" w:hAnsi="Times New Roman" w:cs="Times New Roman"/>
          <w:sz w:val="24"/>
          <w:szCs w:val="24"/>
          <w:lang w:val="en-GB"/>
        </w:rPr>
        <w:t xml:space="preserve">more studies </w:t>
      </w:r>
      <w:r w:rsidR="00A66478">
        <w:rPr>
          <w:rFonts w:ascii="Times New Roman" w:hAnsi="Times New Roman" w:cs="Times New Roman"/>
          <w:sz w:val="24"/>
          <w:szCs w:val="24"/>
          <w:lang w:val="en-GB"/>
        </w:rPr>
        <w:t xml:space="preserve">conducted in the field </w:t>
      </w:r>
      <w:r w:rsidR="00BD2C7E" w:rsidRPr="1AE81F8A">
        <w:rPr>
          <w:rFonts w:ascii="Times New Roman" w:hAnsi="Times New Roman" w:cs="Times New Roman"/>
          <w:sz w:val="24"/>
          <w:szCs w:val="24"/>
          <w:lang w:val="en-GB"/>
        </w:rPr>
        <w:t xml:space="preserve">to strengthen the evidence base for </w:t>
      </w:r>
      <w:r w:rsidR="00B909CC">
        <w:rPr>
          <w:rFonts w:ascii="Times New Roman" w:hAnsi="Times New Roman" w:cs="Times New Roman"/>
          <w:sz w:val="24"/>
          <w:szCs w:val="24"/>
          <w:lang w:val="en-GB"/>
        </w:rPr>
        <w:t>more robust assessment of</w:t>
      </w:r>
      <w:r w:rsidR="00BD2C7E" w:rsidRPr="1AE81F8A">
        <w:rPr>
          <w:rFonts w:ascii="Times New Roman" w:hAnsi="Times New Roman" w:cs="Times New Roman"/>
          <w:sz w:val="24"/>
          <w:szCs w:val="24"/>
          <w:lang w:val="en-GB"/>
        </w:rPr>
        <w:t xml:space="preserve"> intervention impacts of clean fuel interventions (more on LPG but in particular ethanol and electricity interventions).</w:t>
      </w:r>
      <w:r w:rsidR="00196357">
        <w:rPr>
          <w:rFonts w:ascii="Times New Roman" w:hAnsi="Times New Roman" w:cs="Times New Roman"/>
          <w:sz w:val="24"/>
          <w:szCs w:val="24"/>
          <w:lang w:val="en-GB"/>
        </w:rPr>
        <w:t xml:space="preserve"> </w:t>
      </w:r>
      <w:r w:rsidR="00A66478">
        <w:rPr>
          <w:rFonts w:ascii="Times New Roman" w:hAnsi="Times New Roman" w:cs="Times New Roman"/>
          <w:sz w:val="24"/>
          <w:szCs w:val="24"/>
          <w:lang w:val="en-GB"/>
        </w:rPr>
        <w:t>Such</w:t>
      </w:r>
      <w:r w:rsidR="005305B2" w:rsidRPr="1AE81F8A">
        <w:rPr>
          <w:rFonts w:ascii="Times New Roman" w:hAnsi="Times New Roman" w:cs="Times New Roman"/>
          <w:sz w:val="24"/>
          <w:szCs w:val="24"/>
          <w:lang w:val="en-GB"/>
        </w:rPr>
        <w:t xml:space="preserve"> studies </w:t>
      </w:r>
      <w:r w:rsidR="0017357A">
        <w:rPr>
          <w:rFonts w:ascii="Times New Roman" w:hAnsi="Times New Roman" w:cs="Times New Roman"/>
          <w:sz w:val="24"/>
          <w:szCs w:val="24"/>
          <w:lang w:val="en-GB"/>
        </w:rPr>
        <w:t>should</w:t>
      </w:r>
      <w:r w:rsidR="005305B2" w:rsidRPr="1AE81F8A">
        <w:rPr>
          <w:rFonts w:ascii="Times New Roman" w:hAnsi="Times New Roman" w:cs="Times New Roman"/>
          <w:sz w:val="24"/>
          <w:szCs w:val="24"/>
          <w:lang w:val="en-GB"/>
        </w:rPr>
        <w:t xml:space="preserve"> </w:t>
      </w:r>
      <w:r w:rsidR="0017357A">
        <w:rPr>
          <w:rFonts w:ascii="Times New Roman" w:hAnsi="Times New Roman" w:cs="Times New Roman"/>
          <w:sz w:val="24"/>
          <w:szCs w:val="24"/>
          <w:lang w:val="en-GB"/>
        </w:rPr>
        <w:t>adopt</w:t>
      </w:r>
      <w:r w:rsidR="005305B2" w:rsidRPr="1AE81F8A">
        <w:rPr>
          <w:rFonts w:ascii="Times New Roman" w:hAnsi="Times New Roman" w:cs="Times New Roman"/>
          <w:sz w:val="24"/>
          <w:szCs w:val="24"/>
          <w:lang w:val="en-GB"/>
        </w:rPr>
        <w:t xml:space="preserve"> standardized methods </w:t>
      </w:r>
      <w:r w:rsidR="0017357A">
        <w:rPr>
          <w:rFonts w:ascii="Times New Roman" w:hAnsi="Times New Roman" w:cs="Times New Roman"/>
          <w:sz w:val="24"/>
          <w:szCs w:val="24"/>
          <w:lang w:val="en-GB"/>
        </w:rPr>
        <w:t>to objectively assess the range</w:t>
      </w:r>
      <w:r w:rsidR="00671C89" w:rsidRPr="1AE81F8A">
        <w:rPr>
          <w:rFonts w:ascii="Times New Roman" w:hAnsi="Times New Roman" w:cs="Times New Roman"/>
          <w:sz w:val="24"/>
          <w:szCs w:val="24"/>
          <w:lang w:val="en-GB"/>
        </w:rPr>
        <w:t xml:space="preserve"> </w:t>
      </w:r>
      <w:r w:rsidR="0017357A">
        <w:rPr>
          <w:rFonts w:ascii="Times New Roman" w:hAnsi="Times New Roman" w:cs="Times New Roman"/>
          <w:sz w:val="24"/>
          <w:szCs w:val="24"/>
          <w:lang w:val="en-GB"/>
        </w:rPr>
        <w:t>of potentially</w:t>
      </w:r>
      <w:r w:rsidR="005305B2" w:rsidRPr="1AE81F8A">
        <w:rPr>
          <w:rFonts w:ascii="Times New Roman" w:hAnsi="Times New Roman" w:cs="Times New Roman"/>
          <w:sz w:val="24"/>
          <w:szCs w:val="24"/>
          <w:lang w:val="en-GB"/>
        </w:rPr>
        <w:t xml:space="preserve"> health</w:t>
      </w:r>
      <w:r w:rsidR="0017357A">
        <w:rPr>
          <w:rFonts w:ascii="Times New Roman" w:hAnsi="Times New Roman" w:cs="Times New Roman"/>
          <w:sz w:val="24"/>
          <w:szCs w:val="24"/>
          <w:lang w:val="en-GB"/>
        </w:rPr>
        <w:t xml:space="preserve"> damaging</w:t>
      </w:r>
      <w:r w:rsidR="005305B2" w:rsidRPr="1AE81F8A">
        <w:rPr>
          <w:rFonts w:ascii="Times New Roman" w:hAnsi="Times New Roman" w:cs="Times New Roman"/>
          <w:sz w:val="24"/>
          <w:szCs w:val="24"/>
          <w:lang w:val="en-GB"/>
        </w:rPr>
        <w:t xml:space="preserve"> pollutants, </w:t>
      </w:r>
      <w:r w:rsidR="0017357A">
        <w:rPr>
          <w:rFonts w:ascii="Times New Roman" w:hAnsi="Times New Roman" w:cs="Times New Roman"/>
          <w:sz w:val="24"/>
          <w:szCs w:val="24"/>
          <w:lang w:val="en-GB"/>
        </w:rPr>
        <w:t>at least assessing concentrations of and exposures to both</w:t>
      </w:r>
      <w:r w:rsidR="005305B2" w:rsidRPr="1AE81F8A">
        <w:rPr>
          <w:rFonts w:ascii="Times New Roman" w:hAnsi="Times New Roman" w:cs="Times New Roman"/>
          <w:sz w:val="24"/>
          <w:szCs w:val="24"/>
          <w:lang w:val="en-GB"/>
        </w:rPr>
        <w:t xml:space="preserve"> PM and CO</w:t>
      </w:r>
      <w:r w:rsidR="00821FE8">
        <w:rPr>
          <w:rFonts w:ascii="Times New Roman" w:hAnsi="Times New Roman" w:cs="Times New Roman"/>
          <w:sz w:val="24"/>
          <w:szCs w:val="24"/>
          <w:lang w:val="en-GB"/>
        </w:rPr>
        <w:t xml:space="preserve">. </w:t>
      </w:r>
      <w:r w:rsidR="00332A5E">
        <w:rPr>
          <w:rFonts w:ascii="Times New Roman" w:hAnsi="Times New Roman" w:cs="Times New Roman"/>
          <w:sz w:val="24"/>
          <w:szCs w:val="24"/>
          <w:lang w:val="en-GB"/>
        </w:rPr>
        <w:t>Monitoring of</w:t>
      </w:r>
      <w:r w:rsidR="005305B2" w:rsidRPr="1AE81F8A">
        <w:rPr>
          <w:rFonts w:ascii="Times New Roman" w:hAnsi="Times New Roman" w:cs="Times New Roman"/>
          <w:sz w:val="24"/>
          <w:szCs w:val="24"/>
          <w:lang w:val="en-GB"/>
        </w:rPr>
        <w:t xml:space="preserve"> multiple stoves and other combustion devices in the home and immediate vicinity, and their contributions to levels of HAP and exposure </w:t>
      </w:r>
      <w:r w:rsidR="00F10E58" w:rsidRPr="1AE81F8A">
        <w:rPr>
          <w:rFonts w:ascii="Times New Roman" w:hAnsi="Times New Roman" w:cs="Times New Roman"/>
          <w:sz w:val="24"/>
          <w:szCs w:val="24"/>
          <w:lang w:val="en-GB"/>
        </w:rPr>
        <w:t>quantified</w:t>
      </w:r>
      <w:r w:rsidR="005305B2" w:rsidRPr="1AE81F8A">
        <w:rPr>
          <w:rFonts w:ascii="Times New Roman" w:hAnsi="Times New Roman" w:cs="Times New Roman"/>
          <w:sz w:val="24"/>
          <w:szCs w:val="24"/>
          <w:lang w:val="en-GB"/>
        </w:rPr>
        <w:t xml:space="preserve"> where possible</w:t>
      </w:r>
      <w:r w:rsidR="00332A5E">
        <w:rPr>
          <w:rFonts w:ascii="Times New Roman" w:hAnsi="Times New Roman" w:cs="Times New Roman"/>
          <w:sz w:val="24"/>
          <w:szCs w:val="24"/>
          <w:lang w:val="en-GB"/>
        </w:rPr>
        <w:t xml:space="preserve"> is critical to advancing the evidence-base</w:t>
      </w:r>
      <w:r w:rsidR="005305B2" w:rsidRPr="1AE81F8A">
        <w:rPr>
          <w:rFonts w:ascii="Times New Roman" w:hAnsi="Times New Roman" w:cs="Times New Roman"/>
          <w:sz w:val="24"/>
          <w:szCs w:val="24"/>
          <w:lang w:val="en-GB"/>
        </w:rPr>
        <w:t xml:space="preserve">. Similarly, levels of ambient air pollution resulting from household combustion of neighbouring homes and other sources (which may include </w:t>
      </w:r>
      <w:r w:rsidR="00EF4379">
        <w:rPr>
          <w:rFonts w:ascii="Times New Roman" w:hAnsi="Times New Roman" w:cs="Times New Roman"/>
          <w:sz w:val="24"/>
          <w:szCs w:val="24"/>
          <w:lang w:val="en-GB"/>
        </w:rPr>
        <w:t xml:space="preserve">garbage burning, burning of crop residue, </w:t>
      </w:r>
      <w:r w:rsidR="005305B2" w:rsidRPr="1AE81F8A">
        <w:rPr>
          <w:rFonts w:ascii="Times New Roman" w:hAnsi="Times New Roman" w:cs="Times New Roman"/>
          <w:sz w:val="24"/>
          <w:szCs w:val="24"/>
          <w:lang w:val="en-GB"/>
        </w:rPr>
        <w:t xml:space="preserve">brick kilns, </w:t>
      </w:r>
      <w:r w:rsidR="1D2BE2FC" w:rsidRPr="1AE81F8A">
        <w:rPr>
          <w:rFonts w:ascii="Times New Roman" w:hAnsi="Times New Roman" w:cs="Times New Roman"/>
          <w:sz w:val="24"/>
          <w:szCs w:val="24"/>
          <w:lang w:val="en-GB"/>
        </w:rPr>
        <w:t>transport</w:t>
      </w:r>
      <w:r w:rsidR="005305B2" w:rsidRPr="1AE81F8A">
        <w:rPr>
          <w:rFonts w:ascii="Times New Roman" w:hAnsi="Times New Roman" w:cs="Times New Roman"/>
          <w:sz w:val="24"/>
          <w:szCs w:val="24"/>
          <w:lang w:val="en-GB"/>
        </w:rPr>
        <w:t>, industry and power generation) should be measured to assess the contribution to household levels of and personal exposure to PM and CO.</w:t>
      </w:r>
    </w:p>
    <w:p w14:paraId="45665D95" w14:textId="60D653AE" w:rsidR="00C07BED" w:rsidRDefault="00C07BED" w:rsidP="00606551">
      <w:pPr>
        <w:spacing w:line="360" w:lineRule="auto"/>
        <w:jc w:val="both"/>
        <w:rPr>
          <w:rFonts w:ascii="Times New Roman" w:hAnsi="Times New Roman" w:cs="Times New Roman"/>
          <w:sz w:val="24"/>
          <w:szCs w:val="24"/>
          <w:lang w:val="en-GB"/>
        </w:rPr>
      </w:pPr>
    </w:p>
    <w:p w14:paraId="23EBD828" w14:textId="41621D81" w:rsidR="009748ED" w:rsidRDefault="00C07BED" w:rsidP="00606551">
      <w:pPr>
        <w:spacing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At the time of </w:t>
      </w:r>
      <w:r w:rsidR="009748ED">
        <w:rPr>
          <w:rFonts w:ascii="Times New Roman" w:hAnsi="Times New Roman" w:cs="Times New Roman"/>
          <w:sz w:val="24"/>
          <w:szCs w:val="24"/>
          <w:lang w:val="en-GB"/>
        </w:rPr>
        <w:t>presenting</w:t>
      </w:r>
      <w:r>
        <w:rPr>
          <w:rFonts w:ascii="Times New Roman" w:hAnsi="Times New Roman" w:cs="Times New Roman"/>
          <w:sz w:val="24"/>
          <w:szCs w:val="24"/>
          <w:lang w:val="en-GB"/>
        </w:rPr>
        <w:t xml:space="preserve"> the synthesis</w:t>
      </w:r>
      <w:r w:rsidR="00FA49D1">
        <w:rPr>
          <w:rFonts w:ascii="Times New Roman" w:hAnsi="Times New Roman" w:cs="Times New Roman"/>
          <w:sz w:val="24"/>
          <w:szCs w:val="24"/>
          <w:lang w:val="en-GB"/>
        </w:rPr>
        <w:t xml:space="preserve"> for the review,</w:t>
      </w:r>
      <w:r>
        <w:rPr>
          <w:rFonts w:ascii="Times New Roman" w:hAnsi="Times New Roman" w:cs="Times New Roman"/>
          <w:sz w:val="24"/>
          <w:szCs w:val="24"/>
          <w:lang w:val="en-GB"/>
        </w:rPr>
        <w:t xml:space="preserve"> </w:t>
      </w:r>
      <w:r w:rsidR="00E063CB">
        <w:rPr>
          <w:rFonts w:ascii="Times New Roman" w:hAnsi="Times New Roman" w:cs="Times New Roman"/>
          <w:sz w:val="24"/>
          <w:szCs w:val="24"/>
          <w:lang w:val="en-GB"/>
        </w:rPr>
        <w:t xml:space="preserve">a large observational </w:t>
      </w:r>
      <w:r w:rsidR="0084324D">
        <w:rPr>
          <w:rFonts w:ascii="Times New Roman" w:hAnsi="Times New Roman" w:cs="Times New Roman"/>
          <w:sz w:val="24"/>
          <w:szCs w:val="24"/>
          <w:lang w:val="en-GB"/>
        </w:rPr>
        <w:t xml:space="preserve">study </w:t>
      </w:r>
      <w:r w:rsidR="00E063CB">
        <w:rPr>
          <w:rFonts w:ascii="Times New Roman" w:hAnsi="Times New Roman" w:cs="Times New Roman"/>
          <w:sz w:val="24"/>
          <w:szCs w:val="24"/>
          <w:lang w:val="en-GB"/>
        </w:rPr>
        <w:t xml:space="preserve">was </w:t>
      </w:r>
      <w:r>
        <w:rPr>
          <w:rFonts w:ascii="Times New Roman" w:hAnsi="Times New Roman" w:cs="Times New Roman"/>
          <w:sz w:val="24"/>
          <w:szCs w:val="24"/>
          <w:lang w:val="en-GB"/>
        </w:rPr>
        <w:t xml:space="preserve">published </w:t>
      </w:r>
      <w:r w:rsidR="00FA49D1">
        <w:rPr>
          <w:rFonts w:ascii="Times New Roman" w:hAnsi="Times New Roman" w:cs="Times New Roman"/>
          <w:sz w:val="24"/>
          <w:szCs w:val="24"/>
          <w:lang w:val="en-GB"/>
        </w:rPr>
        <w:t>supporting the</w:t>
      </w:r>
      <w:r>
        <w:rPr>
          <w:rFonts w:ascii="Times New Roman" w:hAnsi="Times New Roman" w:cs="Times New Roman"/>
          <w:sz w:val="24"/>
          <w:szCs w:val="24"/>
          <w:lang w:val="en-GB"/>
        </w:rPr>
        <w:t xml:space="preserve"> main message </w:t>
      </w:r>
      <w:r w:rsidR="00952B17">
        <w:rPr>
          <w:rFonts w:ascii="Times New Roman" w:hAnsi="Times New Roman" w:cs="Times New Roman"/>
          <w:sz w:val="24"/>
          <w:szCs w:val="24"/>
          <w:lang w:val="en-GB"/>
        </w:rPr>
        <w:t xml:space="preserve">from the review in relation to the </w:t>
      </w:r>
      <w:r w:rsidR="00FA49D1">
        <w:rPr>
          <w:rFonts w:ascii="Times New Roman" w:hAnsi="Times New Roman" w:cs="Times New Roman"/>
          <w:sz w:val="24"/>
          <w:szCs w:val="24"/>
          <w:lang w:val="en-GB"/>
        </w:rPr>
        <w:t>importance</w:t>
      </w:r>
      <w:r w:rsidR="00952B17">
        <w:rPr>
          <w:rFonts w:ascii="Times New Roman" w:hAnsi="Times New Roman" w:cs="Times New Roman"/>
          <w:sz w:val="24"/>
          <w:szCs w:val="24"/>
          <w:lang w:val="en-GB"/>
        </w:rPr>
        <w:t xml:space="preserve"> of cooking with clean fuels </w:t>
      </w:r>
      <w:r w:rsidR="00FA49D1">
        <w:rPr>
          <w:rFonts w:ascii="Times New Roman" w:hAnsi="Times New Roman" w:cs="Times New Roman"/>
          <w:sz w:val="24"/>
          <w:szCs w:val="24"/>
          <w:lang w:val="en-GB"/>
        </w:rPr>
        <w:t>over solid fuels and biomass to achieve</w:t>
      </w:r>
      <w:r w:rsidR="00E063CB">
        <w:rPr>
          <w:rFonts w:ascii="Times New Roman" w:hAnsi="Times New Roman" w:cs="Times New Roman"/>
          <w:sz w:val="24"/>
          <w:szCs w:val="24"/>
          <w:lang w:val="en-GB"/>
        </w:rPr>
        <w:t xml:space="preserve"> </w:t>
      </w:r>
      <w:r w:rsidR="00952B17">
        <w:rPr>
          <w:rFonts w:ascii="Times New Roman" w:hAnsi="Times New Roman" w:cs="Times New Roman"/>
          <w:sz w:val="24"/>
          <w:szCs w:val="24"/>
          <w:lang w:val="en-GB"/>
        </w:rPr>
        <w:t xml:space="preserve">reductions in HAP to </w:t>
      </w:r>
      <w:r w:rsidR="00E063CB">
        <w:rPr>
          <w:rFonts w:ascii="Times New Roman" w:hAnsi="Times New Roman" w:cs="Times New Roman"/>
          <w:sz w:val="24"/>
          <w:szCs w:val="24"/>
          <w:lang w:val="en-GB"/>
        </w:rPr>
        <w:t xml:space="preserve">substantively </w:t>
      </w:r>
      <w:r w:rsidR="00952B17">
        <w:rPr>
          <w:rFonts w:ascii="Times New Roman" w:hAnsi="Times New Roman" w:cs="Times New Roman"/>
          <w:sz w:val="24"/>
          <w:szCs w:val="24"/>
          <w:lang w:val="en-GB"/>
        </w:rPr>
        <w:t>benefit health</w:t>
      </w:r>
      <w:r w:rsidR="00FA49D1">
        <w:rPr>
          <w:rFonts w:ascii="Times New Roman" w:hAnsi="Times New Roman" w:cs="Times New Roman"/>
          <w:sz w:val="24"/>
          <w:szCs w:val="24"/>
          <w:lang w:val="en-GB"/>
        </w:rPr>
        <w:t xml:space="preserve"> </w:t>
      </w:r>
      <w:r w:rsidR="00952B17">
        <w:rPr>
          <w:rFonts w:ascii="Times New Roman" w:hAnsi="Times New Roman" w:cs="Times New Roman"/>
          <w:sz w:val="24"/>
          <w:szCs w:val="24"/>
          <w:lang w:val="en-GB"/>
        </w:rPr>
        <w:t xml:space="preserve">when used in everyday settings.  </w:t>
      </w:r>
      <w:r w:rsidR="00B64B92">
        <w:rPr>
          <w:rFonts w:ascii="Times New Roman" w:hAnsi="Times New Roman" w:cs="Times New Roman"/>
          <w:sz w:val="24"/>
          <w:szCs w:val="24"/>
          <w:lang w:val="en-GB"/>
        </w:rPr>
        <w:t xml:space="preserve">In the PURE-AIR </w:t>
      </w:r>
      <w:r w:rsidR="008A79BB">
        <w:rPr>
          <w:rFonts w:ascii="Times New Roman" w:hAnsi="Times New Roman" w:cs="Times New Roman"/>
          <w:sz w:val="24"/>
          <w:szCs w:val="24"/>
          <w:lang w:val="en-GB"/>
        </w:rPr>
        <w:t>s</w:t>
      </w:r>
      <w:r w:rsidR="00B64B92">
        <w:rPr>
          <w:rFonts w:ascii="Times New Roman" w:hAnsi="Times New Roman" w:cs="Times New Roman"/>
          <w:sz w:val="24"/>
          <w:szCs w:val="24"/>
          <w:lang w:val="en-GB"/>
        </w:rPr>
        <w:t>tudy, data on kitchen and personal PM</w:t>
      </w:r>
      <w:r w:rsidR="00B64B92" w:rsidRPr="00995FAD">
        <w:rPr>
          <w:rFonts w:ascii="Times New Roman" w:hAnsi="Times New Roman" w:cs="Times New Roman"/>
          <w:sz w:val="24"/>
          <w:szCs w:val="24"/>
          <w:vertAlign w:val="subscript"/>
          <w:lang w:val="en-GB"/>
        </w:rPr>
        <w:t xml:space="preserve">2.5 </w:t>
      </w:r>
      <w:r w:rsidR="00B64B92">
        <w:rPr>
          <w:rFonts w:ascii="Times New Roman" w:hAnsi="Times New Roman" w:cs="Times New Roman"/>
          <w:sz w:val="24"/>
          <w:szCs w:val="24"/>
          <w:lang w:val="en-GB"/>
        </w:rPr>
        <w:t xml:space="preserve">were collected from 2541 households and 998 individuals from 120 rural communities in Bangladesh, Chile, China, Columbia, India, Pakistan, Tanzania and Zimbabwe </w:t>
      </w:r>
      <w:r w:rsidR="00E063CB">
        <w:rPr>
          <w:rFonts w:ascii="Times New Roman" w:hAnsi="Times New Roman" w:cs="Times New Roman"/>
          <w:sz w:val="24"/>
          <w:szCs w:val="24"/>
          <w:lang w:val="en-GB"/>
        </w:rPr>
        <w:fldChar w:fldCharType="begin"/>
      </w:r>
      <w:r w:rsidR="00E063CB">
        <w:rPr>
          <w:rFonts w:ascii="Times New Roman" w:hAnsi="Times New Roman" w:cs="Times New Roman"/>
          <w:sz w:val="24"/>
          <w:szCs w:val="24"/>
          <w:lang w:val="en-GB"/>
        </w:rPr>
        <w:instrText xml:space="preserve"> ADDIN ZOTERO_ITEM CSL_CITATION {"citationID":"WWYhJgX7","properties":{"formattedCitation":"(Shupler {\\i{}et al} 2020)","plainCitation":"(Shupler et al 2020)","noteIndex":0},"citationItems":[{"id":17694,"uris":["http://zotero.org/groups/73355/items/6DMHJ3E8"],"uri":["http://zotero.org/groups/73355/items/6DMHJ3E8"],"itemData":{"id":17694,"type":"article-journal","abstract":"Background Approximately 2·8 billion people are exposed to household air pollution from cooking with polluting fuels. Few monitoring studies have systematically measured health-damaging air pollutant (ie, fine particulate matter [PM2·5] and black carbon) concentrations from a wide range of cooking fuels across diverse populations. This multinational study aimed to assess the magnitude of kitchen concentrations and personal exposures to PM2·5 and black carbon in rural communities with a wide range of cooking environments.","container-title":"The Lancet Planetary Health","DOI":"10.1016/S2542-5196(20)30197-2","ISSN":"25425196","issue":"10","journalAbbreviation":"The Lancet Planetary Health","language":"en","page":"e451-e462","source":"DOI.org (Crossref)","title":"Household and personal air pollution exposure measurements from 120 communities in eight countries: results from the PURE-AIR study","title-short":"Household and personal air pollution exposure measurements from 120 communities in eight countries","volume":"4","author":[{"family":"Shupler","given":"Matthew"},{"family":"Hystad","given":"Perry"},{"family":"Birch","given":"Aaron"},{"family":"Miller-Lionberg","given":"Daniel"},{"family":"Jeronimo","given":"Matthew"},{"family":"Arku","given":"Raphael E"},{"family":"Chu","given":"Yen Li"},{"family":"Mushtaha","given":"Maha"},{"family":"Heenan","given":"Laura"},{"family":"Rangarajan","given":"Sumathy"},{"family":"Seron","given":"Pamela"},{"family":"Lanas","given":"Fernando"},{"family":"Cazor","given":"Fairuz"},{"family":"Lopez-Jaramillo","given":"Patricio"},{"family":"Camacho","given":"Paul A"},{"family":"Perez","given":"Maritza"},{"family":"Yeates","given":"Karen"},{"family":"West","given":"Nicola"},{"family":"Ncube","given":"Tatenda"},{"family":"Ncube","given":"Brian"},{"family":"Chifamba","given":"Jephat"},{"family":"Yusuf","given":"Rita"},{"family":"Khan","given":"Afreen"},{"family":"Hu","given":"Bo"},{"family":"Liu","given":"Xiaoyun"},{"family":"Wei","given":"Li"},{"family":"Tse","given":"Lap Ah"},{"family":"Mohan","given":"Deepa"},{"family":"Kumar","given":"Parthiban"},{"family":"Gupta","given":"Rajeev"},{"family":"Mohan","given":"Indu"},{"family":"Jayachitra","given":"K G"},{"family":"Mony","given":"Prem K"},{"family":"Rammohan","given":"Kamala"},{"family":"Nair","given":"Sanjeev"},{"family":"Lakshmi","given":"P V M"},{"family":"Sagar","given":"Vivek"},{"family":"Khawaja","given":"Rehman"},{"family":"Iqbal","given":"Romaina"},{"family":"Kazmi","given":"Khawar"},{"family":"Yusuf","given":"Salim"},{"family":"Brauer","given":"Michael"}],"issued":{"date-parts":[["2020",10]]}}}],"schema":"https://github.com/citation-style-language/schema/raw/master/csl-citation.json"} </w:instrText>
      </w:r>
      <w:r w:rsidR="00E063CB">
        <w:rPr>
          <w:rFonts w:ascii="Times New Roman" w:hAnsi="Times New Roman" w:cs="Times New Roman"/>
          <w:sz w:val="24"/>
          <w:szCs w:val="24"/>
          <w:lang w:val="en-GB"/>
        </w:rPr>
        <w:fldChar w:fldCharType="separate"/>
      </w:r>
      <w:r w:rsidR="00E063CB" w:rsidRPr="00E063CB">
        <w:rPr>
          <w:rFonts w:ascii="Times New Roman" w:hAnsi="Times New Roman" w:cs="Times New Roman"/>
          <w:sz w:val="24"/>
        </w:rPr>
        <w:t xml:space="preserve">(Shupler </w:t>
      </w:r>
      <w:r w:rsidR="00E063CB" w:rsidRPr="00E063CB">
        <w:rPr>
          <w:rFonts w:ascii="Times New Roman" w:hAnsi="Times New Roman" w:cs="Times New Roman"/>
          <w:i/>
          <w:iCs/>
          <w:sz w:val="24"/>
        </w:rPr>
        <w:t>et al</w:t>
      </w:r>
      <w:r w:rsidR="00E063CB" w:rsidRPr="00E063CB">
        <w:rPr>
          <w:rFonts w:ascii="Times New Roman" w:hAnsi="Times New Roman" w:cs="Times New Roman"/>
          <w:sz w:val="24"/>
        </w:rPr>
        <w:t xml:space="preserve"> </w:t>
      </w:r>
      <w:r w:rsidR="00E063CB" w:rsidRPr="00E063CB">
        <w:rPr>
          <w:rFonts w:ascii="Times New Roman" w:hAnsi="Times New Roman" w:cs="Times New Roman"/>
          <w:sz w:val="24"/>
        </w:rPr>
        <w:lastRenderedPageBreak/>
        <w:t>2020)</w:t>
      </w:r>
      <w:r w:rsidR="00E063CB">
        <w:rPr>
          <w:rFonts w:ascii="Times New Roman" w:hAnsi="Times New Roman" w:cs="Times New Roman"/>
          <w:sz w:val="24"/>
          <w:szCs w:val="24"/>
          <w:lang w:val="en-GB"/>
        </w:rPr>
        <w:fldChar w:fldCharType="end"/>
      </w:r>
      <w:r w:rsidR="00B64B92">
        <w:rPr>
          <w:rFonts w:ascii="Times New Roman" w:hAnsi="Times New Roman" w:cs="Times New Roman"/>
          <w:sz w:val="24"/>
          <w:szCs w:val="24"/>
          <w:lang w:val="en-GB"/>
        </w:rPr>
        <w:t xml:space="preserve">. </w:t>
      </w:r>
      <w:r w:rsidR="00B215DE">
        <w:rPr>
          <w:rFonts w:ascii="Times New Roman" w:hAnsi="Times New Roman" w:cs="Times New Roman"/>
          <w:sz w:val="24"/>
          <w:szCs w:val="24"/>
          <w:lang w:val="en-GB"/>
        </w:rPr>
        <w:t>The authors found that</w:t>
      </w:r>
      <w:r w:rsidR="00FC76E7">
        <w:rPr>
          <w:rFonts w:ascii="Times New Roman" w:hAnsi="Times New Roman" w:cs="Times New Roman"/>
          <w:sz w:val="24"/>
          <w:szCs w:val="24"/>
          <w:lang w:val="en-GB"/>
        </w:rPr>
        <w:t xml:space="preserve"> women from households primarily cooking with electricity (</w:t>
      </w:r>
      <w:r w:rsidR="00440557">
        <w:rPr>
          <w:rFonts w:ascii="Times New Roman" w:hAnsi="Times New Roman" w:cs="Times New Roman"/>
          <w:sz w:val="24"/>
          <w:szCs w:val="24"/>
          <w:lang w:val="en-GB"/>
        </w:rPr>
        <w:t xml:space="preserve">48hr mean = </w:t>
      </w:r>
      <w:r w:rsidR="00FC76E7">
        <w:rPr>
          <w:rFonts w:ascii="Times New Roman" w:hAnsi="Times New Roman" w:cs="Times New Roman"/>
          <w:sz w:val="24"/>
          <w:szCs w:val="24"/>
          <w:lang w:val="en-GB"/>
        </w:rPr>
        <w:t xml:space="preserve">62 </w:t>
      </w:r>
      <w:r w:rsidR="00FC76E7" w:rsidRPr="1AE81F8A">
        <w:rPr>
          <w:rFonts w:ascii="Times New Roman" w:hAnsi="Times New Roman" w:cs="Times New Roman"/>
          <w:sz w:val="24"/>
          <w:szCs w:val="24"/>
          <w:lang w:val="en-GB"/>
        </w:rPr>
        <w:t>µg/m</w:t>
      </w:r>
      <w:r w:rsidR="00FC76E7" w:rsidRPr="1AE81F8A">
        <w:rPr>
          <w:rFonts w:ascii="Times New Roman" w:hAnsi="Times New Roman" w:cs="Times New Roman"/>
          <w:sz w:val="24"/>
          <w:szCs w:val="24"/>
          <w:vertAlign w:val="superscript"/>
          <w:lang w:val="en-GB"/>
        </w:rPr>
        <w:t>3</w:t>
      </w:r>
      <w:r w:rsidR="00FC76E7">
        <w:rPr>
          <w:rFonts w:ascii="Times New Roman" w:hAnsi="Times New Roman" w:cs="Times New Roman"/>
          <w:sz w:val="24"/>
          <w:szCs w:val="24"/>
          <w:vertAlign w:val="superscript"/>
          <w:lang w:val="en-GB"/>
        </w:rPr>
        <w:t xml:space="preserve"> </w:t>
      </w:r>
      <w:r w:rsidR="00FC76E7">
        <w:rPr>
          <w:rFonts w:ascii="Times New Roman" w:hAnsi="Times New Roman" w:cs="Times New Roman"/>
          <w:sz w:val="24"/>
          <w:szCs w:val="24"/>
          <w:lang w:val="en-GB"/>
        </w:rPr>
        <w:t>(range=50-76)) or gas (4</w:t>
      </w:r>
      <w:r w:rsidR="008A79BB">
        <w:rPr>
          <w:rFonts w:ascii="Times New Roman" w:hAnsi="Times New Roman" w:cs="Times New Roman"/>
          <w:sz w:val="24"/>
          <w:szCs w:val="24"/>
          <w:lang w:val="en-GB"/>
        </w:rPr>
        <w:t>8</w:t>
      </w:r>
      <w:r w:rsidR="00FC76E7">
        <w:rPr>
          <w:rFonts w:ascii="Times New Roman" w:hAnsi="Times New Roman" w:cs="Times New Roman"/>
          <w:sz w:val="24"/>
          <w:szCs w:val="24"/>
          <w:lang w:val="en-GB"/>
        </w:rPr>
        <w:t xml:space="preserve"> </w:t>
      </w:r>
      <w:r w:rsidR="00FC76E7" w:rsidRPr="1AE81F8A">
        <w:rPr>
          <w:rFonts w:ascii="Times New Roman" w:hAnsi="Times New Roman" w:cs="Times New Roman"/>
          <w:sz w:val="24"/>
          <w:szCs w:val="24"/>
          <w:lang w:val="en-GB"/>
        </w:rPr>
        <w:t>µg/m</w:t>
      </w:r>
      <w:r w:rsidR="00FC76E7" w:rsidRPr="1AE81F8A">
        <w:rPr>
          <w:rFonts w:ascii="Times New Roman" w:hAnsi="Times New Roman" w:cs="Times New Roman"/>
          <w:sz w:val="24"/>
          <w:szCs w:val="24"/>
          <w:vertAlign w:val="superscript"/>
          <w:lang w:val="en-GB"/>
        </w:rPr>
        <w:t>3</w:t>
      </w:r>
      <w:r w:rsidR="00FC76E7">
        <w:rPr>
          <w:rFonts w:ascii="Times New Roman" w:hAnsi="Times New Roman" w:cs="Times New Roman"/>
          <w:sz w:val="24"/>
          <w:szCs w:val="24"/>
          <w:lang w:val="en-GB"/>
        </w:rPr>
        <w:t xml:space="preserve"> (43-54))</w:t>
      </w:r>
      <w:r w:rsidR="009748ED">
        <w:rPr>
          <w:rFonts w:ascii="Times New Roman" w:hAnsi="Times New Roman" w:cs="Times New Roman"/>
          <w:sz w:val="24"/>
          <w:szCs w:val="24"/>
          <w:lang w:val="en-GB"/>
        </w:rPr>
        <w:t>, although typically with additional ‘stacking’ from secondary fuels</w:t>
      </w:r>
      <w:r w:rsidR="000F1647">
        <w:rPr>
          <w:rFonts w:ascii="Times New Roman" w:hAnsi="Times New Roman" w:cs="Times New Roman"/>
          <w:sz w:val="24"/>
          <w:szCs w:val="24"/>
          <w:lang w:val="en-GB"/>
        </w:rPr>
        <w:t xml:space="preserve"> </w:t>
      </w:r>
      <w:r w:rsidR="00FC76E7">
        <w:rPr>
          <w:rFonts w:ascii="Times New Roman" w:hAnsi="Times New Roman" w:cs="Times New Roman"/>
          <w:sz w:val="24"/>
          <w:szCs w:val="24"/>
          <w:lang w:val="en-GB"/>
        </w:rPr>
        <w:t xml:space="preserve">had significantly lower exposure </w:t>
      </w:r>
      <w:r w:rsidR="00440557">
        <w:rPr>
          <w:rFonts w:ascii="Times New Roman" w:hAnsi="Times New Roman" w:cs="Times New Roman"/>
          <w:sz w:val="24"/>
          <w:szCs w:val="24"/>
          <w:lang w:val="en-GB"/>
        </w:rPr>
        <w:t xml:space="preserve">levels </w:t>
      </w:r>
      <w:r w:rsidR="00FC76E7">
        <w:rPr>
          <w:rFonts w:ascii="Times New Roman" w:hAnsi="Times New Roman" w:cs="Times New Roman"/>
          <w:sz w:val="24"/>
          <w:szCs w:val="24"/>
          <w:lang w:val="en-GB"/>
        </w:rPr>
        <w:t xml:space="preserve">than those using coal (71 </w:t>
      </w:r>
      <w:r w:rsidR="00FC76E7" w:rsidRPr="1AE81F8A">
        <w:rPr>
          <w:rFonts w:ascii="Times New Roman" w:hAnsi="Times New Roman" w:cs="Times New Roman"/>
          <w:sz w:val="24"/>
          <w:szCs w:val="24"/>
          <w:lang w:val="en-GB"/>
        </w:rPr>
        <w:t>µg/m</w:t>
      </w:r>
      <w:r w:rsidR="00FC76E7" w:rsidRPr="1AE81F8A">
        <w:rPr>
          <w:rFonts w:ascii="Times New Roman" w:hAnsi="Times New Roman" w:cs="Times New Roman"/>
          <w:sz w:val="24"/>
          <w:szCs w:val="24"/>
          <w:vertAlign w:val="superscript"/>
          <w:lang w:val="en-GB"/>
        </w:rPr>
        <w:t>3</w:t>
      </w:r>
      <w:r w:rsidR="00FC76E7">
        <w:rPr>
          <w:rFonts w:ascii="Times New Roman" w:hAnsi="Times New Roman" w:cs="Times New Roman"/>
          <w:sz w:val="24"/>
          <w:szCs w:val="24"/>
          <w:vertAlign w:val="superscript"/>
          <w:lang w:val="en-GB"/>
        </w:rPr>
        <w:t xml:space="preserve"> </w:t>
      </w:r>
      <w:r w:rsidR="00FC76E7">
        <w:rPr>
          <w:rFonts w:ascii="Times New Roman" w:hAnsi="Times New Roman" w:cs="Times New Roman"/>
          <w:sz w:val="24"/>
          <w:szCs w:val="24"/>
          <w:lang w:val="en-GB"/>
        </w:rPr>
        <w:t xml:space="preserve">(57-86)), crop waste (97 </w:t>
      </w:r>
      <w:r w:rsidR="00FC76E7" w:rsidRPr="1AE81F8A">
        <w:rPr>
          <w:rFonts w:ascii="Times New Roman" w:hAnsi="Times New Roman" w:cs="Times New Roman"/>
          <w:sz w:val="24"/>
          <w:szCs w:val="24"/>
          <w:lang w:val="en-GB"/>
        </w:rPr>
        <w:t>µg/m</w:t>
      </w:r>
      <w:r w:rsidR="00FC76E7" w:rsidRPr="1AE81F8A">
        <w:rPr>
          <w:rFonts w:ascii="Times New Roman" w:hAnsi="Times New Roman" w:cs="Times New Roman"/>
          <w:sz w:val="24"/>
          <w:szCs w:val="24"/>
          <w:vertAlign w:val="superscript"/>
          <w:lang w:val="en-GB"/>
        </w:rPr>
        <w:t>3</w:t>
      </w:r>
      <w:r w:rsidR="00FC76E7">
        <w:rPr>
          <w:rFonts w:ascii="Times New Roman" w:hAnsi="Times New Roman" w:cs="Times New Roman"/>
          <w:sz w:val="24"/>
          <w:szCs w:val="24"/>
          <w:lang w:val="en-GB"/>
        </w:rPr>
        <w:t xml:space="preserve"> (73-128)), wood (78 </w:t>
      </w:r>
      <w:r w:rsidR="00FC76E7" w:rsidRPr="1AE81F8A">
        <w:rPr>
          <w:rFonts w:ascii="Times New Roman" w:hAnsi="Times New Roman" w:cs="Times New Roman"/>
          <w:sz w:val="24"/>
          <w:szCs w:val="24"/>
          <w:lang w:val="en-GB"/>
        </w:rPr>
        <w:t>µg/m</w:t>
      </w:r>
      <w:r w:rsidR="00FC76E7" w:rsidRPr="1AE81F8A">
        <w:rPr>
          <w:rFonts w:ascii="Times New Roman" w:hAnsi="Times New Roman" w:cs="Times New Roman"/>
          <w:sz w:val="24"/>
          <w:szCs w:val="24"/>
          <w:vertAlign w:val="superscript"/>
          <w:lang w:val="en-GB"/>
        </w:rPr>
        <w:t>3</w:t>
      </w:r>
      <w:r w:rsidR="00FC76E7">
        <w:rPr>
          <w:rFonts w:ascii="Times New Roman" w:hAnsi="Times New Roman" w:cs="Times New Roman"/>
          <w:sz w:val="24"/>
          <w:szCs w:val="24"/>
          <w:lang w:val="en-GB"/>
        </w:rPr>
        <w:t xml:space="preserve"> (69-89)), dung (146</w:t>
      </w:r>
      <w:r w:rsidR="00FC76E7" w:rsidRPr="00FC76E7">
        <w:rPr>
          <w:rFonts w:ascii="Times New Roman" w:hAnsi="Times New Roman" w:cs="Times New Roman"/>
          <w:sz w:val="24"/>
          <w:szCs w:val="24"/>
          <w:lang w:val="en-GB"/>
        </w:rPr>
        <w:t xml:space="preserve"> </w:t>
      </w:r>
      <w:r w:rsidR="00FC76E7" w:rsidRPr="1AE81F8A">
        <w:rPr>
          <w:rFonts w:ascii="Times New Roman" w:hAnsi="Times New Roman" w:cs="Times New Roman"/>
          <w:sz w:val="24"/>
          <w:szCs w:val="24"/>
          <w:lang w:val="en-GB"/>
        </w:rPr>
        <w:t>µg/m</w:t>
      </w:r>
      <w:r w:rsidR="00FC76E7" w:rsidRPr="1AE81F8A">
        <w:rPr>
          <w:rFonts w:ascii="Times New Roman" w:hAnsi="Times New Roman" w:cs="Times New Roman"/>
          <w:sz w:val="24"/>
          <w:szCs w:val="24"/>
          <w:vertAlign w:val="superscript"/>
          <w:lang w:val="en-GB"/>
        </w:rPr>
        <w:t>3</w:t>
      </w:r>
      <w:r w:rsidR="00FC76E7">
        <w:rPr>
          <w:rFonts w:ascii="Times New Roman" w:hAnsi="Times New Roman" w:cs="Times New Roman"/>
          <w:sz w:val="24"/>
          <w:szCs w:val="24"/>
          <w:lang w:val="en-GB"/>
        </w:rPr>
        <w:t xml:space="preserve"> (110-194)) and shrubs/ grass (147 </w:t>
      </w:r>
      <w:r w:rsidR="00FC76E7" w:rsidRPr="1AE81F8A">
        <w:rPr>
          <w:rFonts w:ascii="Times New Roman" w:hAnsi="Times New Roman" w:cs="Times New Roman"/>
          <w:sz w:val="24"/>
          <w:szCs w:val="24"/>
          <w:lang w:val="en-GB"/>
        </w:rPr>
        <w:t>µg/m</w:t>
      </w:r>
      <w:r w:rsidR="00FC76E7" w:rsidRPr="1AE81F8A">
        <w:rPr>
          <w:rFonts w:ascii="Times New Roman" w:hAnsi="Times New Roman" w:cs="Times New Roman"/>
          <w:sz w:val="24"/>
          <w:szCs w:val="24"/>
          <w:vertAlign w:val="superscript"/>
          <w:lang w:val="en-GB"/>
        </w:rPr>
        <w:t>3</w:t>
      </w:r>
      <w:r w:rsidR="00FC76E7">
        <w:rPr>
          <w:rFonts w:ascii="Times New Roman" w:hAnsi="Times New Roman" w:cs="Times New Roman"/>
          <w:sz w:val="24"/>
          <w:szCs w:val="24"/>
          <w:lang w:val="en-GB"/>
        </w:rPr>
        <w:t xml:space="preserve"> (109-197)).</w:t>
      </w:r>
      <w:r w:rsidR="009748ED">
        <w:rPr>
          <w:rFonts w:ascii="Times New Roman" w:hAnsi="Times New Roman" w:cs="Times New Roman"/>
          <w:sz w:val="24"/>
          <w:szCs w:val="24"/>
          <w:lang w:val="en-GB"/>
        </w:rPr>
        <w:t xml:space="preserve"> </w:t>
      </w:r>
      <w:r w:rsidR="00FA49D1">
        <w:rPr>
          <w:rFonts w:ascii="Times New Roman" w:hAnsi="Times New Roman" w:cs="Times New Roman"/>
          <w:sz w:val="24"/>
          <w:szCs w:val="24"/>
          <w:lang w:val="en-GB"/>
        </w:rPr>
        <w:t>Whilst exposure to PM</w:t>
      </w:r>
      <w:r w:rsidR="00FA49D1" w:rsidRPr="00995FAD">
        <w:rPr>
          <w:rFonts w:ascii="Times New Roman" w:hAnsi="Times New Roman" w:cs="Times New Roman"/>
          <w:sz w:val="24"/>
          <w:szCs w:val="24"/>
          <w:vertAlign w:val="subscript"/>
          <w:lang w:val="en-GB"/>
        </w:rPr>
        <w:t xml:space="preserve">2.5 </w:t>
      </w:r>
      <w:r w:rsidR="00FA49D1">
        <w:rPr>
          <w:rFonts w:ascii="Times New Roman" w:hAnsi="Times New Roman" w:cs="Times New Roman"/>
          <w:sz w:val="24"/>
          <w:szCs w:val="24"/>
          <w:lang w:val="en-GB"/>
        </w:rPr>
        <w:t>for women using clean fuels were above the WHO IT-1 Guideline level for PM</w:t>
      </w:r>
      <w:r w:rsidR="00FA49D1" w:rsidRPr="00995FAD">
        <w:rPr>
          <w:rFonts w:ascii="Times New Roman" w:hAnsi="Times New Roman" w:cs="Times New Roman"/>
          <w:sz w:val="24"/>
          <w:szCs w:val="24"/>
          <w:vertAlign w:val="subscript"/>
          <w:lang w:val="en-GB"/>
        </w:rPr>
        <w:t xml:space="preserve">2.5 </w:t>
      </w:r>
      <w:r w:rsidR="00FA49D1">
        <w:rPr>
          <w:rFonts w:ascii="Times New Roman" w:hAnsi="Times New Roman" w:cs="Times New Roman"/>
          <w:sz w:val="24"/>
          <w:szCs w:val="24"/>
          <w:lang w:val="en-GB"/>
        </w:rPr>
        <w:t>of 35</w:t>
      </w:r>
      <w:r w:rsidR="00FA49D1" w:rsidRPr="00FA49D1">
        <w:rPr>
          <w:rFonts w:ascii="Times New Roman" w:hAnsi="Times New Roman" w:cs="Times New Roman"/>
          <w:sz w:val="24"/>
          <w:szCs w:val="24"/>
          <w:lang w:val="en-GB"/>
        </w:rPr>
        <w:t xml:space="preserve"> </w:t>
      </w:r>
      <w:r w:rsidR="00FA49D1" w:rsidRPr="1AE81F8A">
        <w:rPr>
          <w:rFonts w:ascii="Times New Roman" w:hAnsi="Times New Roman" w:cs="Times New Roman"/>
          <w:sz w:val="24"/>
          <w:szCs w:val="24"/>
          <w:lang w:val="en-GB"/>
        </w:rPr>
        <w:t>µg/m</w:t>
      </w:r>
      <w:r w:rsidR="00FA49D1" w:rsidRPr="1AE81F8A">
        <w:rPr>
          <w:rFonts w:ascii="Times New Roman" w:hAnsi="Times New Roman" w:cs="Times New Roman"/>
          <w:sz w:val="24"/>
          <w:szCs w:val="24"/>
          <w:vertAlign w:val="superscript"/>
          <w:lang w:val="en-GB"/>
        </w:rPr>
        <w:t>3</w:t>
      </w:r>
      <w:r w:rsidR="00FA49D1">
        <w:rPr>
          <w:rFonts w:ascii="Times New Roman" w:hAnsi="Times New Roman" w:cs="Times New Roman"/>
          <w:sz w:val="24"/>
          <w:szCs w:val="24"/>
          <w:lang w:val="en-GB"/>
        </w:rPr>
        <w:t xml:space="preserve">, the authors note the </w:t>
      </w:r>
      <w:proofErr w:type="gramStart"/>
      <w:r w:rsidR="00FA49D1">
        <w:rPr>
          <w:rFonts w:ascii="Times New Roman" w:hAnsi="Times New Roman" w:cs="Times New Roman"/>
          <w:sz w:val="24"/>
          <w:szCs w:val="24"/>
          <w:lang w:val="en-GB"/>
        </w:rPr>
        <w:t>often high</w:t>
      </w:r>
      <w:proofErr w:type="gramEnd"/>
      <w:r w:rsidR="00FA49D1">
        <w:rPr>
          <w:rFonts w:ascii="Times New Roman" w:hAnsi="Times New Roman" w:cs="Times New Roman"/>
          <w:sz w:val="24"/>
          <w:szCs w:val="24"/>
          <w:lang w:val="en-GB"/>
        </w:rPr>
        <w:t xml:space="preserve"> ambient levels of HAP and suggest that “community-level transition to clean cooking fuels, and potentially emissions reductions from other ambient sources” are required to maximise health gain</w:t>
      </w:r>
      <w:r w:rsidR="000F1647">
        <w:rPr>
          <w:rFonts w:ascii="Times New Roman" w:hAnsi="Times New Roman" w:cs="Times New Roman"/>
          <w:sz w:val="24"/>
          <w:szCs w:val="24"/>
          <w:lang w:val="en-GB"/>
        </w:rPr>
        <w:t>s</w:t>
      </w:r>
      <w:r w:rsidR="00FA49D1">
        <w:rPr>
          <w:rFonts w:ascii="Times New Roman" w:hAnsi="Times New Roman" w:cs="Times New Roman"/>
          <w:sz w:val="24"/>
          <w:szCs w:val="24"/>
          <w:lang w:val="en-GB"/>
        </w:rPr>
        <w:t>.</w:t>
      </w:r>
      <w:r w:rsidR="009B74A4">
        <w:rPr>
          <w:rFonts w:ascii="Times New Roman" w:hAnsi="Times New Roman" w:cs="Times New Roman"/>
          <w:sz w:val="24"/>
          <w:szCs w:val="24"/>
          <w:lang w:val="en-GB"/>
        </w:rPr>
        <w:t xml:space="preserve"> </w:t>
      </w:r>
    </w:p>
    <w:p w14:paraId="3DADFBDF" w14:textId="77777777" w:rsidR="005305B2" w:rsidRPr="00270E0C" w:rsidRDefault="005305B2" w:rsidP="00606551">
      <w:pPr>
        <w:spacing w:line="360" w:lineRule="auto"/>
        <w:jc w:val="both"/>
        <w:rPr>
          <w:rFonts w:ascii="Times New Roman" w:hAnsi="Times New Roman" w:cs="Times New Roman"/>
          <w:sz w:val="24"/>
          <w:szCs w:val="24"/>
          <w:lang w:val="en-GB"/>
        </w:rPr>
      </w:pPr>
    </w:p>
    <w:p w14:paraId="7E71B2C3" w14:textId="53FF2DBC" w:rsidR="005305B2" w:rsidRDefault="009B74A4" w:rsidP="00606551">
      <w:pPr>
        <w:spacing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The PURE-AIR study supports the main findings of this analysis, that clean fuel sources are associated with </w:t>
      </w:r>
      <w:r w:rsidR="003942A5">
        <w:rPr>
          <w:rFonts w:ascii="Times New Roman" w:hAnsi="Times New Roman" w:cs="Times New Roman"/>
          <w:sz w:val="24"/>
          <w:szCs w:val="24"/>
          <w:lang w:val="en-GB"/>
        </w:rPr>
        <w:t xml:space="preserve">the </w:t>
      </w:r>
      <w:r>
        <w:rPr>
          <w:rFonts w:ascii="Times New Roman" w:hAnsi="Times New Roman" w:cs="Times New Roman"/>
          <w:sz w:val="24"/>
          <w:szCs w:val="24"/>
          <w:lang w:val="en-GB"/>
        </w:rPr>
        <w:t xml:space="preserve">lowest </w:t>
      </w:r>
      <w:r w:rsidR="003942A5">
        <w:rPr>
          <w:rFonts w:ascii="Times New Roman" w:hAnsi="Times New Roman" w:cs="Times New Roman"/>
          <w:sz w:val="24"/>
          <w:szCs w:val="24"/>
          <w:lang w:val="en-GB"/>
        </w:rPr>
        <w:t xml:space="preserve">HAP </w:t>
      </w:r>
      <w:r>
        <w:rPr>
          <w:rFonts w:ascii="Times New Roman" w:hAnsi="Times New Roman" w:cs="Times New Roman"/>
          <w:sz w:val="24"/>
          <w:szCs w:val="24"/>
          <w:lang w:val="en-GB"/>
        </w:rPr>
        <w:t xml:space="preserve">exposures. </w:t>
      </w:r>
      <w:r w:rsidR="005305B2" w:rsidRPr="7D40CF22">
        <w:rPr>
          <w:rFonts w:ascii="Times New Roman" w:hAnsi="Times New Roman" w:cs="Times New Roman"/>
          <w:sz w:val="24"/>
          <w:szCs w:val="24"/>
          <w:lang w:val="en-GB"/>
        </w:rPr>
        <w:t xml:space="preserve">In order to bring </w:t>
      </w:r>
      <w:r w:rsidR="003942A5">
        <w:rPr>
          <w:rFonts w:ascii="Times New Roman" w:hAnsi="Times New Roman" w:cs="Times New Roman"/>
          <w:sz w:val="24"/>
          <w:szCs w:val="24"/>
          <w:lang w:val="en-GB"/>
        </w:rPr>
        <w:t>HAP exposure down to these lower exposure levels</w:t>
      </w:r>
      <w:r w:rsidR="00916E0D" w:rsidRPr="7D40CF22">
        <w:rPr>
          <w:rFonts w:ascii="Times New Roman" w:hAnsi="Times New Roman" w:cs="Times New Roman"/>
          <w:sz w:val="24"/>
          <w:szCs w:val="24"/>
          <w:lang w:val="en-GB"/>
        </w:rPr>
        <w:t xml:space="preserve"> </w:t>
      </w:r>
      <w:r w:rsidR="005305B2" w:rsidRPr="7D40CF22">
        <w:rPr>
          <w:rFonts w:ascii="Times New Roman" w:hAnsi="Times New Roman" w:cs="Times New Roman"/>
          <w:sz w:val="24"/>
          <w:szCs w:val="24"/>
          <w:lang w:val="en-GB"/>
        </w:rPr>
        <w:t xml:space="preserve">across populations, </w:t>
      </w:r>
      <w:r w:rsidR="007F24FE" w:rsidRPr="7D40CF22">
        <w:rPr>
          <w:rFonts w:ascii="Times New Roman" w:hAnsi="Times New Roman" w:cs="Times New Roman"/>
          <w:sz w:val="24"/>
          <w:szCs w:val="24"/>
          <w:lang w:val="en-GB"/>
        </w:rPr>
        <w:t xml:space="preserve">the </w:t>
      </w:r>
      <w:r w:rsidR="005305B2" w:rsidRPr="7D40CF22">
        <w:rPr>
          <w:rFonts w:ascii="Times New Roman" w:hAnsi="Times New Roman" w:cs="Times New Roman"/>
          <w:sz w:val="24"/>
          <w:szCs w:val="24"/>
          <w:lang w:val="en-GB"/>
        </w:rPr>
        <w:t>efforts</w:t>
      </w:r>
      <w:r w:rsidR="007F24FE" w:rsidRPr="7D40CF22">
        <w:rPr>
          <w:rFonts w:ascii="Times New Roman" w:hAnsi="Times New Roman" w:cs="Times New Roman"/>
          <w:sz w:val="24"/>
          <w:szCs w:val="24"/>
          <w:lang w:val="en-GB"/>
        </w:rPr>
        <w:t xml:space="preserve"> to characterize effectiveness of interventions and the factors driving contributions to exposure</w:t>
      </w:r>
      <w:r w:rsidR="00F10E58" w:rsidRPr="7D40CF22">
        <w:rPr>
          <w:rFonts w:ascii="Times New Roman" w:hAnsi="Times New Roman" w:cs="Times New Roman"/>
          <w:sz w:val="24"/>
          <w:szCs w:val="24"/>
          <w:lang w:val="en-GB"/>
        </w:rPr>
        <w:t xml:space="preserve"> as described above</w:t>
      </w:r>
      <w:r w:rsidR="007F24FE" w:rsidRPr="7D40CF22">
        <w:rPr>
          <w:rFonts w:ascii="Times New Roman" w:hAnsi="Times New Roman" w:cs="Times New Roman"/>
          <w:sz w:val="24"/>
          <w:szCs w:val="24"/>
          <w:lang w:val="en-GB"/>
        </w:rPr>
        <w:t xml:space="preserve"> need to be compl</w:t>
      </w:r>
      <w:r w:rsidR="003621E3" w:rsidRPr="7D40CF22">
        <w:rPr>
          <w:rFonts w:ascii="Times New Roman" w:hAnsi="Times New Roman" w:cs="Times New Roman"/>
          <w:sz w:val="24"/>
          <w:szCs w:val="24"/>
          <w:lang w:val="en-GB"/>
        </w:rPr>
        <w:t>e</w:t>
      </w:r>
      <w:r w:rsidR="007F24FE" w:rsidRPr="7D40CF22">
        <w:rPr>
          <w:rFonts w:ascii="Times New Roman" w:hAnsi="Times New Roman" w:cs="Times New Roman"/>
          <w:sz w:val="24"/>
          <w:szCs w:val="24"/>
          <w:lang w:val="en-GB"/>
        </w:rPr>
        <w:t>mented with understanding how those factors can be impacted through</w:t>
      </w:r>
      <w:r w:rsidR="00F10E58" w:rsidRPr="7D40CF22">
        <w:rPr>
          <w:rFonts w:ascii="Times New Roman" w:hAnsi="Times New Roman" w:cs="Times New Roman"/>
          <w:sz w:val="24"/>
          <w:szCs w:val="24"/>
          <w:lang w:val="en-GB"/>
        </w:rPr>
        <w:t xml:space="preserve"> policy, pricing, behaviour, and other levers.</w:t>
      </w:r>
      <w:r w:rsidR="00196357">
        <w:rPr>
          <w:rFonts w:ascii="Times New Roman" w:hAnsi="Times New Roman" w:cs="Times New Roman"/>
          <w:sz w:val="24"/>
          <w:szCs w:val="24"/>
          <w:lang w:val="en-GB"/>
        </w:rPr>
        <w:t xml:space="preserve"> </w:t>
      </w:r>
      <w:r w:rsidR="00F10E58" w:rsidRPr="7D40CF22">
        <w:rPr>
          <w:rFonts w:ascii="Times New Roman" w:hAnsi="Times New Roman" w:cs="Times New Roman"/>
          <w:sz w:val="24"/>
          <w:szCs w:val="24"/>
          <w:lang w:val="en-GB"/>
        </w:rPr>
        <w:t>For example, w</w:t>
      </w:r>
      <w:r w:rsidR="005305B2" w:rsidRPr="7D40CF22">
        <w:rPr>
          <w:rFonts w:ascii="Times New Roman" w:hAnsi="Times New Roman" w:cs="Times New Roman"/>
          <w:sz w:val="24"/>
          <w:szCs w:val="24"/>
          <w:lang w:val="en-GB"/>
        </w:rPr>
        <w:t xml:space="preserve">hile venting of stoves is to be encouraged to reduce indoor levels and personal exposures, </w:t>
      </w:r>
      <w:r w:rsidR="00F10E58" w:rsidRPr="7D40CF22">
        <w:rPr>
          <w:rFonts w:ascii="Times New Roman" w:hAnsi="Times New Roman" w:cs="Times New Roman"/>
          <w:sz w:val="24"/>
          <w:szCs w:val="24"/>
          <w:lang w:val="en-GB"/>
        </w:rPr>
        <w:t xml:space="preserve">finding ways to </w:t>
      </w:r>
      <w:r w:rsidR="005305B2" w:rsidRPr="7D40CF22">
        <w:rPr>
          <w:rFonts w:ascii="Times New Roman" w:hAnsi="Times New Roman" w:cs="Times New Roman"/>
          <w:sz w:val="24"/>
          <w:szCs w:val="24"/>
          <w:lang w:val="en-GB"/>
        </w:rPr>
        <w:t>reduc</w:t>
      </w:r>
      <w:r w:rsidR="00F10E58" w:rsidRPr="7D40CF22">
        <w:rPr>
          <w:rFonts w:ascii="Times New Roman" w:hAnsi="Times New Roman" w:cs="Times New Roman"/>
          <w:sz w:val="24"/>
          <w:szCs w:val="24"/>
          <w:lang w:val="en-GB"/>
        </w:rPr>
        <w:t>e</w:t>
      </w:r>
      <w:r w:rsidR="005305B2" w:rsidRPr="7D40CF22">
        <w:rPr>
          <w:rFonts w:ascii="Times New Roman" w:hAnsi="Times New Roman" w:cs="Times New Roman"/>
          <w:sz w:val="24"/>
          <w:szCs w:val="24"/>
          <w:lang w:val="en-GB"/>
        </w:rPr>
        <w:t xml:space="preserve"> total emissions to the ambient environment</w:t>
      </w:r>
      <w:r w:rsidR="00F10E58" w:rsidRPr="7D40CF22">
        <w:rPr>
          <w:rFonts w:ascii="Times New Roman" w:hAnsi="Times New Roman" w:cs="Times New Roman"/>
          <w:sz w:val="24"/>
          <w:szCs w:val="24"/>
          <w:lang w:val="en-GB"/>
        </w:rPr>
        <w:t xml:space="preserve"> (e.g. cleaner combustion technologies or increasing chimney height) </w:t>
      </w:r>
      <w:r w:rsidR="005305B2" w:rsidRPr="7D40CF22">
        <w:rPr>
          <w:rFonts w:ascii="Times New Roman" w:hAnsi="Times New Roman" w:cs="Times New Roman"/>
          <w:sz w:val="24"/>
          <w:szCs w:val="24"/>
          <w:lang w:val="en-GB"/>
        </w:rPr>
        <w:t>is critical to achieving low neighbourhood levels</w:t>
      </w:r>
      <w:r w:rsidR="003621E3" w:rsidRPr="7D40CF22">
        <w:rPr>
          <w:rFonts w:ascii="Times New Roman" w:hAnsi="Times New Roman" w:cs="Times New Roman"/>
          <w:sz w:val="24"/>
          <w:szCs w:val="24"/>
          <w:lang w:val="en-GB"/>
        </w:rPr>
        <w:t xml:space="preserve"> and minimizing exposure of the </w:t>
      </w:r>
      <w:r w:rsidR="0014026D" w:rsidRPr="7D40CF22">
        <w:rPr>
          <w:rFonts w:ascii="Times New Roman" w:hAnsi="Times New Roman" w:cs="Times New Roman"/>
          <w:sz w:val="24"/>
          <w:szCs w:val="24"/>
          <w:lang w:val="en-GB"/>
        </w:rPr>
        <w:t>total population</w:t>
      </w:r>
      <w:r w:rsidR="00F10E58" w:rsidRPr="7D40CF22">
        <w:rPr>
          <w:rFonts w:ascii="Times New Roman" w:hAnsi="Times New Roman" w:cs="Times New Roman"/>
          <w:sz w:val="24"/>
          <w:szCs w:val="24"/>
          <w:lang w:val="en-GB"/>
        </w:rPr>
        <w:t>.</w:t>
      </w:r>
      <w:r w:rsidR="00196357">
        <w:rPr>
          <w:rFonts w:ascii="Times New Roman" w:hAnsi="Times New Roman" w:cs="Times New Roman"/>
          <w:sz w:val="24"/>
          <w:szCs w:val="24"/>
          <w:lang w:val="en-GB"/>
        </w:rPr>
        <w:t xml:space="preserve"> </w:t>
      </w:r>
      <w:r w:rsidR="00F10E58" w:rsidRPr="7D40CF22">
        <w:rPr>
          <w:rFonts w:ascii="Times New Roman" w:hAnsi="Times New Roman" w:cs="Times New Roman"/>
          <w:sz w:val="24"/>
          <w:szCs w:val="24"/>
          <w:lang w:val="en-GB"/>
        </w:rPr>
        <w:t xml:space="preserve">Similarly, the </w:t>
      </w:r>
      <w:r w:rsidR="00916E0D" w:rsidRPr="7D40CF22">
        <w:rPr>
          <w:rFonts w:ascii="Times New Roman" w:hAnsi="Times New Roman" w:cs="Times New Roman"/>
          <w:sz w:val="24"/>
          <w:szCs w:val="24"/>
          <w:lang w:val="en-GB"/>
        </w:rPr>
        <w:t>most effective interventions using clean</w:t>
      </w:r>
      <w:r w:rsidR="00F10E58" w:rsidRPr="7D40CF22">
        <w:rPr>
          <w:rFonts w:ascii="Times New Roman" w:hAnsi="Times New Roman" w:cs="Times New Roman"/>
          <w:sz w:val="24"/>
          <w:szCs w:val="24"/>
          <w:lang w:val="en-GB"/>
        </w:rPr>
        <w:t xml:space="preserve"> fuel</w:t>
      </w:r>
      <w:r w:rsidR="00916E0D" w:rsidRPr="7D40CF22">
        <w:rPr>
          <w:rFonts w:ascii="Times New Roman" w:hAnsi="Times New Roman" w:cs="Times New Roman"/>
          <w:sz w:val="24"/>
          <w:szCs w:val="24"/>
          <w:lang w:val="en-GB"/>
        </w:rPr>
        <w:t>s</w:t>
      </w:r>
      <w:r w:rsidR="00F10E58" w:rsidRPr="7D40CF22">
        <w:rPr>
          <w:rFonts w:ascii="Times New Roman" w:hAnsi="Times New Roman" w:cs="Times New Roman"/>
          <w:sz w:val="24"/>
          <w:szCs w:val="24"/>
          <w:lang w:val="en-GB"/>
        </w:rPr>
        <w:t xml:space="preserve"> need to be supported with efforts (e.g. financing mechanisms or comprehensive distribution networks to support continuous household supply of LPG or ethanol) to maximize displacement of traditional technologies.</w:t>
      </w:r>
      <w:r w:rsidR="44048465" w:rsidRPr="7D40CF22">
        <w:rPr>
          <w:rFonts w:ascii="Times New Roman" w:hAnsi="Times New Roman" w:cs="Times New Roman"/>
          <w:sz w:val="24"/>
          <w:szCs w:val="24"/>
          <w:lang w:val="en-GB"/>
        </w:rPr>
        <w:t xml:space="preserve"> </w:t>
      </w:r>
      <w:r w:rsidR="6B45A81E" w:rsidRPr="7D40CF22">
        <w:rPr>
          <w:rFonts w:ascii="Times New Roman" w:hAnsi="Times New Roman" w:cs="Times New Roman"/>
          <w:sz w:val="24"/>
          <w:szCs w:val="24"/>
          <w:lang w:val="en-GB"/>
        </w:rPr>
        <w:t>As HAP is influenced by different types of household energy as well as ambient air pollution entering the house, a comprehensive approach towards measuring and addressing HAP is needed. This includes t</w:t>
      </w:r>
      <w:r w:rsidR="3EA3B7B1" w:rsidRPr="7D40CF22">
        <w:rPr>
          <w:rFonts w:ascii="Times New Roman" w:hAnsi="Times New Roman" w:cs="Times New Roman"/>
          <w:sz w:val="24"/>
          <w:szCs w:val="24"/>
          <w:lang w:val="en-GB"/>
        </w:rPr>
        <w:t>aking heating and lighting into consideration when promoting clean energy use – in addition to cooking.</w:t>
      </w:r>
    </w:p>
    <w:p w14:paraId="16B0E9B7" w14:textId="77777777" w:rsidR="007F24FE" w:rsidRPr="00270E0C" w:rsidRDefault="007F24FE" w:rsidP="00606551">
      <w:pPr>
        <w:spacing w:line="360" w:lineRule="auto"/>
        <w:jc w:val="both"/>
        <w:rPr>
          <w:rFonts w:ascii="Times New Roman" w:hAnsi="Times New Roman" w:cs="Times New Roman"/>
          <w:sz w:val="24"/>
          <w:szCs w:val="24"/>
          <w:lang w:val="en-GB"/>
        </w:rPr>
      </w:pPr>
    </w:p>
    <w:p w14:paraId="3419C46B" w14:textId="52F5E145" w:rsidR="00926112" w:rsidRDefault="00F10E58" w:rsidP="007F24FE">
      <w:pPr>
        <w:spacing w:line="360" w:lineRule="auto"/>
        <w:jc w:val="both"/>
        <w:rPr>
          <w:rFonts w:ascii="Times New Roman" w:hAnsi="Times New Roman" w:cs="Times New Roman"/>
          <w:sz w:val="24"/>
          <w:szCs w:val="24"/>
          <w:lang w:val="en-GB"/>
        </w:rPr>
      </w:pPr>
      <w:r w:rsidRPr="1AE81F8A">
        <w:rPr>
          <w:rFonts w:ascii="Times New Roman" w:hAnsi="Times New Roman" w:cs="Times New Roman"/>
          <w:sz w:val="24"/>
          <w:szCs w:val="24"/>
          <w:lang w:val="en-GB"/>
        </w:rPr>
        <w:t xml:space="preserve">More high quality and direct feedback of program performance and effectiveness will also </w:t>
      </w:r>
      <w:r w:rsidR="00916E0D" w:rsidRPr="1AE81F8A">
        <w:rPr>
          <w:rFonts w:ascii="Times New Roman" w:hAnsi="Times New Roman" w:cs="Times New Roman"/>
          <w:sz w:val="24"/>
          <w:szCs w:val="24"/>
          <w:lang w:val="en-GB"/>
        </w:rPr>
        <w:t>help inform</w:t>
      </w:r>
      <w:r w:rsidR="00420A68" w:rsidRPr="1AE81F8A">
        <w:rPr>
          <w:rFonts w:ascii="Times New Roman" w:hAnsi="Times New Roman" w:cs="Times New Roman"/>
          <w:sz w:val="24"/>
          <w:szCs w:val="24"/>
          <w:lang w:val="en-GB"/>
        </w:rPr>
        <w:t xml:space="preserve"> decisions and facilitate</w:t>
      </w:r>
      <w:r w:rsidRPr="1AE81F8A">
        <w:rPr>
          <w:rFonts w:ascii="Times New Roman" w:hAnsi="Times New Roman" w:cs="Times New Roman"/>
          <w:sz w:val="24"/>
          <w:szCs w:val="24"/>
          <w:lang w:val="en-GB"/>
        </w:rPr>
        <w:t xml:space="preserve"> efforts </w:t>
      </w:r>
      <w:r w:rsidR="00420A68" w:rsidRPr="1AE81F8A">
        <w:rPr>
          <w:rFonts w:ascii="Times New Roman" w:hAnsi="Times New Roman" w:cs="Times New Roman"/>
          <w:sz w:val="24"/>
          <w:szCs w:val="24"/>
          <w:lang w:val="en-GB"/>
        </w:rPr>
        <w:t>to maximize exposure reductions.</w:t>
      </w:r>
      <w:r w:rsidR="00196357">
        <w:rPr>
          <w:rFonts w:ascii="Times New Roman" w:hAnsi="Times New Roman" w:cs="Times New Roman"/>
          <w:sz w:val="24"/>
          <w:szCs w:val="24"/>
          <w:lang w:val="en-GB"/>
        </w:rPr>
        <w:t xml:space="preserve"> </w:t>
      </w:r>
      <w:r w:rsidR="00420A68" w:rsidRPr="1AE81F8A">
        <w:rPr>
          <w:rFonts w:ascii="Times New Roman" w:hAnsi="Times New Roman" w:cs="Times New Roman"/>
          <w:sz w:val="24"/>
          <w:szCs w:val="24"/>
          <w:lang w:val="en-GB"/>
        </w:rPr>
        <w:t>Most critical, t</w:t>
      </w:r>
      <w:r w:rsidR="007F24FE" w:rsidRPr="1AE81F8A">
        <w:rPr>
          <w:rFonts w:ascii="Times New Roman" w:hAnsi="Times New Roman" w:cs="Times New Roman"/>
          <w:sz w:val="24"/>
          <w:szCs w:val="24"/>
          <w:lang w:val="en-GB"/>
        </w:rPr>
        <w:t>he paucity of personal exposure data needs to be addressed</w:t>
      </w:r>
      <w:r w:rsidR="00420A68" w:rsidRPr="1AE81F8A">
        <w:rPr>
          <w:rFonts w:ascii="Times New Roman" w:hAnsi="Times New Roman" w:cs="Times New Roman"/>
          <w:sz w:val="24"/>
          <w:szCs w:val="24"/>
          <w:lang w:val="en-GB"/>
        </w:rPr>
        <w:t>.</w:t>
      </w:r>
      <w:r w:rsidR="00196357">
        <w:rPr>
          <w:rFonts w:ascii="Times New Roman" w:hAnsi="Times New Roman" w:cs="Times New Roman"/>
          <w:sz w:val="24"/>
          <w:szCs w:val="24"/>
          <w:lang w:val="en-GB"/>
        </w:rPr>
        <w:t xml:space="preserve"> </w:t>
      </w:r>
      <w:r w:rsidR="00420A68" w:rsidRPr="1AE81F8A">
        <w:rPr>
          <w:rFonts w:ascii="Times New Roman" w:hAnsi="Times New Roman" w:cs="Times New Roman"/>
          <w:sz w:val="24"/>
          <w:szCs w:val="24"/>
          <w:lang w:val="en-GB"/>
        </w:rPr>
        <w:t>N</w:t>
      </w:r>
      <w:r w:rsidR="007F24FE" w:rsidRPr="1AE81F8A">
        <w:rPr>
          <w:rFonts w:ascii="Times New Roman" w:hAnsi="Times New Roman" w:cs="Times New Roman"/>
          <w:sz w:val="24"/>
          <w:szCs w:val="24"/>
          <w:lang w:val="en-GB"/>
        </w:rPr>
        <w:t>ew and more</w:t>
      </w:r>
      <w:r w:rsidR="00420A68" w:rsidRPr="1AE81F8A">
        <w:rPr>
          <w:rFonts w:ascii="Times New Roman" w:hAnsi="Times New Roman" w:cs="Times New Roman"/>
          <w:sz w:val="24"/>
          <w:szCs w:val="24"/>
          <w:lang w:val="en-GB"/>
        </w:rPr>
        <w:t xml:space="preserve"> user-friendly</w:t>
      </w:r>
      <w:r w:rsidR="007F24FE" w:rsidRPr="1AE81F8A">
        <w:rPr>
          <w:rFonts w:ascii="Times New Roman" w:hAnsi="Times New Roman" w:cs="Times New Roman"/>
          <w:sz w:val="24"/>
          <w:szCs w:val="24"/>
          <w:lang w:val="en-GB"/>
        </w:rPr>
        <w:t xml:space="preserve"> </w:t>
      </w:r>
      <w:r w:rsidR="00420A68" w:rsidRPr="1AE81F8A">
        <w:rPr>
          <w:rFonts w:ascii="Times New Roman" w:hAnsi="Times New Roman" w:cs="Times New Roman"/>
          <w:sz w:val="24"/>
          <w:szCs w:val="24"/>
          <w:lang w:val="en-GB"/>
        </w:rPr>
        <w:t xml:space="preserve">instruments for </w:t>
      </w:r>
      <w:r w:rsidR="007F24FE" w:rsidRPr="1AE81F8A">
        <w:rPr>
          <w:rFonts w:ascii="Times New Roman" w:hAnsi="Times New Roman" w:cs="Times New Roman"/>
          <w:sz w:val="24"/>
          <w:szCs w:val="24"/>
          <w:lang w:val="en-GB"/>
        </w:rPr>
        <w:t>measur</w:t>
      </w:r>
      <w:r w:rsidR="00420A68" w:rsidRPr="1AE81F8A">
        <w:rPr>
          <w:rFonts w:ascii="Times New Roman" w:hAnsi="Times New Roman" w:cs="Times New Roman"/>
          <w:sz w:val="24"/>
          <w:szCs w:val="24"/>
          <w:lang w:val="en-GB"/>
        </w:rPr>
        <w:t>ing stove usage and exposure are a step in this direction</w:t>
      </w:r>
      <w:r w:rsidR="001F3D79" w:rsidRPr="1AE81F8A">
        <w:rPr>
          <w:rFonts w:ascii="Times New Roman" w:hAnsi="Times New Roman" w:cs="Times New Roman"/>
          <w:sz w:val="24"/>
          <w:szCs w:val="24"/>
          <w:lang w:val="en-GB"/>
        </w:rPr>
        <w:t xml:space="preserve"> </w:t>
      </w:r>
      <w:r w:rsidRPr="1AE81F8A">
        <w:rPr>
          <w:rFonts w:ascii="Times New Roman" w:hAnsi="Times New Roman" w:cs="Times New Roman"/>
          <w:sz w:val="24"/>
          <w:szCs w:val="24"/>
          <w:lang w:val="en-GB"/>
        </w:rPr>
        <w:fldChar w:fldCharType="begin"/>
      </w:r>
      <w:r w:rsidR="00632F05">
        <w:rPr>
          <w:rFonts w:ascii="Times New Roman" w:hAnsi="Times New Roman" w:cs="Times New Roman"/>
          <w:sz w:val="24"/>
          <w:szCs w:val="24"/>
          <w:lang w:val="en-GB"/>
        </w:rPr>
        <w:instrText xml:space="preserve"> ADDIN ZOTERO_ITEM CSL_CITATION {"citationID":"0M6d3T1y","properties":{"formattedCitation":"(Burrowes {\\i{}et al} 2020, Pillarisetti {\\i{}et al} 2019, Wilson {\\i{}et al} 2020, Chartier {\\i{}et al} 2017, Liao {\\i{}et al} 2019, Ventrella {\\i{}et al} 2020)","plainCitation":"(Burrowes et al 2020, Pillarisetti et al 2019, Wilson et al 2020, Chartier et al 2017, Liao et al 2019, Ventrella et al 2020)","dontUpdate":true,"noteIndex":0},"citationItems":[{"id":13857,"uris":["http://zotero.org/groups/73355/items/5HYKJ23S"],"uri":["http://zotero.org/groups/73355/items/5HYKJ23S"],"itemData":{"id":13857,"type":"article-journal","container-title":"Indoor Air","DOI":"10.1111/ina.12638","ISSN":"0905-6947, 1600-0668","journalAbbreviation":"Indoor Air","language":"en","page":"ina.12638","source":"DOI.org (Crossref)","title":"Comparison of next‐generation portable pollution monitors to measure exposure to PM2.5 from household air pollution in Puno, Peru","author":[{"family":"Burrowes","given":"Vanessa J."},{"family":"Piedrahita","given":"Ricardo"},{"family":"Pillarisetti","given":"Ajay"},{"family":"Underhill","given":"Lindsay J."},{"family":"Fandiño‐Del‐Rio","given":"Magdalena"},{"family":"Johnson","given":"Michael"},{"family":"Kephart","given":"Josiah L."},{"family":"Hartinger","given":"Stella M."},{"family":"Steenland","given":"Kyle"},{"family":"Naeher","given":"Luke"},{"family":"Kearns","given":"Katie"},{"family":"Peel","given":"Jennifer L."},{"family":"Clark","given":"Maggie L."},{"family":"Checkley","given":"William"},{"literal":"HAPIN Investigators"},{"family":"Nambajimana","given":"Abidan"},{"family":"Verma","given":"Amit"},{"family":"Lovvorn","given":"Amy"},{"family":"Diaz","given":"Anaité"},{"family":"Papageorghiou","given":"Aris"},{"family":"Toenjes","given":"Ashley"},{"family":"Quinn","given":"Ashlinn"},{"family":"Nizam","given":"Azhar"},{"family":"Ryan","given":"Barry"},{"family":"Young","given":"Bonnie"},{"family":"Barr","given":"Dana"},{"family":"Goodman","given":"Dina"},{"family":"Canuz","given":"Eduardo"},{"family":"Puzzolo","given":"Elisa"},{"family":"McCollum","given":"Eric"},{"family":"Mollinedo","given":"Erick"},{"family":"Majorin","given":"Fiona"},{"family":"Ndagijimana","given":"Florien"},{"family":"Rosa","given":"Ghislaine"},{"family":"Thangavel","given":"Gurusamy"},{"family":"Chang","given":"Howard"},{"family":"Fuentes","given":"Irma Sayury Pineda"},{"family":"Miranda","given":"J. Jaime"},{"family":"Ntivuguruzwa","given":"Jean de Dieu"},{"family":"Uwizeyimana","given":"Jean"},{"family":"Peel","given":"Jennifer"},{"family":"Sarnat","given":"Jeremy"},{"family":"Liao","given":"Jiawen"},{"family":"McCracken","given":"John"},{"family":"Rosenthal","given":"Joshua"},{"family":"Espinoza","given":"Juan Gabriel"},{"family":"Campbell","given":"Julia McPeek"},{"family":"Balakrishnan","given":"Kalpana"},{"family":"Williams","given":"Kendra"},{"family":"Smith","given":"Kirk"},{"family":"Mukhopadhyay","given":"Krishnendu"},{"family":"Waller","given":"Lance"},{"family":"Moulton","given":"Lawrence"},{"family":"Jaacks","given":"Lindsay"},{"family":"Elon","given":"Lisa"},{"family":"Thompson","given":"Lisa"},{"family":"Laws","given":"Margaret"},{"family":"Chiang","given":"Marilú"},{"family":"Howard","given":"Marjorie"},{"family":"Crocker","given":"Mary"},{"family":"Kirby","given":"Miles"},{"family":"Puttaswamy","given":"Naveen"},{"family":"De Leon","given":"Oscar"},{"family":"Herrera","given":"Phabiola"},{"family":"Craik","given":"Rachel"},{"family":"Merrick","given":"Rachel"},{"family":"Sambandam","given":"Sankar"},{"family":"Garg","given":"Sarada"},{"family":"Rajkumar","given":"Sarah"},{"family":"Gupton","given":"Savannah"},{"family":"Hossen","given":"Shakir"},{"family":"Sinharoy","given":"Sheela"},{"family":"Jabbarzadeh","given":"Shirin"},{"family":"Harvey","given":"Steven"},{"family":"Simkovich","given":"Suzanne"},{"family":"Clasen","given":"Thomas"},{"family":"Ramakrishnan","given":"Usha"},{"family":"Davila‐Roman","given":"Victor G"},{"family":"Aravindalochanan","given":"Vigneswari"},{"family":"Chen","given":"Yunyun"},{"family":"Sakas","given":"Zoe"}],"issued":{"date-parts":[["2020",1,23]]}}},{"id":8598,"uris":["http://zotero.org/groups/73355/items/ERRVC9PZ"],"uri":["http://zotero.org/groups/73355/items/ERRVC9PZ"],"itemData":{"id":8598,"type":"article-journal","abstract":"We measured 24-hour average personal exposure to fine particulate matter (PM2.5) among rural Honduran women using a lightweight, gravimetric monitor – the Ultrasonic Personal Aerosol Sampler (UPAS). Performance of the UPAS was compared with a commonly used gravimetric pump, cyclone, and filter sampling system. We observed strong agreement and correlation (Spearman ρ = 0.91; PM2.5 concentration range: 19–120 μg/m3) between 43 paired measures, supporting the use of the UPAS as a personal exposure monitor for household air pollution studies.","container-title":"Environment International","DOI":"10.1016/j.envint.2018.11.014","ISSN":"0160-4120","journalAbbreviation":"Environment International","page":"50-53","source":"ScienceDirect","title":"Measuring personal exposure to fine particulate matter (PM2.5) among rural Honduran women: A field evaluation of the Ultrasonic Personal Aerosol Sampler (UPAS)","title-short":"Measuring personal exposure to fine particulate matter (PM2.5) among rural Honduran women","volume":"123","author":[{"family":"Pillarisetti","given":"Ajay"},{"family":"Carter","given":"Ellison"},{"family":"Rajkumar","given":"Sarah"},{"family":"Young","given":"Bonnie N."},{"family":"Benka-Coker","given":"Megan L."},{"family":"Peel","given":"Jennifer L."},{"family":"Johnson","given":"Michael"},{"family":"Clark","given":"Maggie L."}],"issued":{"date-parts":[["2019",2,1]]}}},{"id":13870,"uris":["http://zotero.org/groups/73355/items/ANT6RJ8T"],"uri":["http://zotero.org/groups/73355/items/ANT6RJ8T"],"itemData":{"id":13870,"type":"article-journal","abstract":"Researchers rely on sensor-derived data to gain insights on numerous human behaviors and environmental characteristics. While commercially available data-logging sensors can be deployed for a range of measurements, there have been limited resources for integrated hardware, software, and analysis platforms targeting field researcher use cases. In this paper, we describe Geocene, an integrated sensor data logging, survey, and analytics platform for field research. We provide an example of Geocene’s ongoing use in the Household Air Pollution Intervention Network (HAPIN). HAPIN is a large, multi-center, randomized controlled trial evaluating the impacts of a clean cooking fuel and stove intervention in Guatemala, India, Peru, and Rwanda. The platform includes Bluetooth-enabled, data-logging temperature sensors; a mobile application to survey participants, provision sensors, download sensor data, and tag sensor missions with metadata; and a cloud-based application for data warehousing, visualization, and analysis. Our experience deploying the Geocene platform within HAPIN suggests that the platform may have broad applicability to facilitate sensor-based monitoring and evaluation efforts and projects. This data platform can unmask heterogeneity in study participant behavior by using sensors that capture both compliance with and utilization of the intervention. Platforms like this could help researchers measure adoption of technology, collect more robust intervention and covariate data, and improve study design and impact assessments.","container-title":"Sustainability","DOI":"10.3390/su12051805","ISSN":"2071-1050","issue":"5","journalAbbreviation":"Sustainability","language":"en","page":"1805","source":"DOI.org (Crossref)","title":"An Integrated Sensor Data Logging, Survey, and Analytics Platform for Field Research and Its Application in HAPIN, a Multi-Center Household Energy Intervention Trial","volume":"12","author":[{"family":"Wilson","given":"Daniel Lawrence"},{"family":"Williams","given":"Kendra N."},{"family":"Pillarisetti","given":"Ajay"}],"issued":{"date-parts":[["2020",2,28]]}}},{"id":7646,"uris":["http://zotero.org/groups/73355/items/WEP6LVMJ"],"uri":["http://zotero.org/groups/73355/items/WEP6LVMJ"],"itemData":{"id":7646,"type":"article-journal","container-title":"Indoor Air","DOI":"10.1111/ina.12281","ISSN":"09056947","issue":"1","language":"en","page":"147-159","source":"CrossRef","title":"A comparative study of human exposures to household air pollution from commonly used cookstoves in Sri Lanka","volume":"27","author":[{"family":"Chartier","given":"R."},{"family":"Phillips","given":"M."},{"family":"Mosquin","given":"P."},{"family":"Elledge","given":"M."},{"family":"Bronstein","given":"K."},{"family":"Nandasena","given":"S."},{"family":"Thornburg","given":"V."},{"family":"Thornburg","given":"J."},{"family":"Rodes","given":"C."}],"issued":{"date-parts":[["2017",1]]}}},{"id":13927,"uris":["http://zotero.org/groups/73355/items/RU4N9ZWF"],"uri":["http://zotero.org/groups/73355/items/RU4N9ZWF"],"itemData":{"id":13927,"type":"article-journal","abstract":"Household air pollution (HAP) generated from solid fuel combustion is a major health risk. Direct measurement of exposure to HAP is burdensome and challenging, particularly for children. In a pilot study of the Household Air Pollution Intervention Network (HAPIN) trial in rural Guatemala, we evaluated an indirect exposure assessment method that employs fixed continuous PM2.5 monitors, Bluetooth signal receivers in multiple microenvironments (kitchen, sleeping area and outdoor patio), and a wearable signal emitter to track an individual’s time within those microenvironments. Over a four-month period, we measured microenvironmental locations and reconstructed indirect PM2.5 exposures for women and children during two 24-h periods before and two periods after a liquefied petroleum gas (LPG) stove and fuel intervention delivered to 20 households cooking with woodstoves. Women wore personal PM2.5 monitors to compare direct with indirect exposure measurements. Indirect exposure measurements had high correlation with direct measurements (n = 62, Spearman ρ = 0.83, PM2.5 concentration range: 5–528 µg/m3). Indirect exposure had better agreement with direct exposure measurements (bias: −17 µg/m3) than did kitchen area measurements (bias: −89 µg/m3). Our findings demonstrate that indirect exposure reconstruction is a feasible approach to estimate personal exposure when direct assessment is not possible.","container-title":"Journal of Exposure Science &amp; Environmental Epidemiology","DOI":"10.1038/s41370-019-0172-z","ISSN":"1559-064X","language":"en","note":"publisher: Nature Publishing Group","page":"1-11","source":"www.nature.com","title":"The use of bluetooth low energy Beacon systems to estimate indirect personal exposure to household air pollution","author":[{"family":"Liao","given":"Jiawen"},{"family":"McCracken","given":"John P."},{"family":"Piedrahita","given":"Ricardo"},{"family":"Thompson","given":"Lisa"},{"family":"Mollinedo","given":"Erick"},{"family":"Canuz","given":"Eduardo"},{"family":"De Léon","given":"Oscar"},{"family":"Díaz-Artiga","given":"Anaité"},{"family":"Johnson","given":"Michael"},{"family":"Clark","given":"Maggie"},{"family":"Pillarisetti","given":"Ajay"},{"family":"Kearns","given":"Katherine"},{"family":"Naeher","given":"Luke"},{"family":"Steenland","given":"Kyle"},{"family":"Checkley","given":"William"},{"family":"Peel","given":"Jennifer"},{"family":"Clasen","given":"Thomas F."}],"issued":{"date-parts":[["2019",9,26]]}}},{"id":15665,"uris":["http://zotero.org/groups/73355/items/LAKW9J6J"],"uri":["http://zotero.org/groups/73355/items/LAKW9J6J"],"itemData":{"id":15665,"type":"article-journal","abstract":"Quantifying the impact of improved stoves and fuels designed to combat the health and environmental burdens of traditional cooking is necessary to ensure sustainable outcomes but remains challenging for practitioners. The current standard method to determine household fuel consumption, the Kitchen Performance Test, is costly, time intensive, and subject to error. To address these challenges, the Fuel Use Electronic Logger (FUEL), a sensor-based system that monitors fuel consumption in households was developed. In this study, the accuracy, granularity, and cost of FUEL were compared to that of the standard Kitchen Performance Test through simultaneous testing. Monitoring was conducted over four and five consecutive days in 10 households in Burkina Faso that were each stacking LPG, charcoal, and wood stoves; and in 20 households in Uganda stacking multiple wood stoves, respectively. Results show good agreement between the two methods on an aggregate level, with an overall R2 value of 0.81, and more varied agreement when comparing fuel consumption on a day-to-day basis. The sample variation was found to generally decrease with increasing monitoring length, pointing to value in monitoring over longer durations afforded by the FUEL. There was no systematic over- or under-prediction of fuel consumption between FUEL and the KPT, suggesting that the FUEL method does not have significant bias relative to the KPT, but the accuracy of the methods relative to the true, “ground truth” household fuel consumption value was not known. There was no agreement between either method with self-reported survey data, further illustrating the unreliability of quantitative survey data. Moisture content and Standard Adult Equivalence measurements were found to be similar whether measurements were taken only on the first and last days of the study period as compared to each day, although this should be evaluated over a longer time period for future studies. Potential errors in each method are discussed and resulting suggestions for developing an effective study with the FUEL system are presented. An economic analysis shows that the FUEL system becomes increasingly economical as monitoring duration increases or new studies are conducted, with a breakeven point at 40 days in this case. Overall, these results point to the viability of the FUEL system to quantify long-term, in-situ fuel consumption with similar accuracy to current methods and the capability for more granular data over longer time periods with less intrusion into households.","container-title":"Development Engineering","DOI":"10.1016/j.deveng.2020.100047","ISSN":"2352-7285","journalAbbreviation":"Development Engineering","language":"en","page":"100047","source":"ScienceDirect","title":"Techno-economic comparison of the FUEL sensor and Kitchen Performance Test to quantify household fuel consumption with multiple cookstoves and fuels","volume":"5","author":[{"family":"Ventrella","given":"Jennifer"},{"family":"Lefebvre","given":"Olivier"},{"family":"MacCarty","given":"Nordica"}],"issued":{"date-parts":[["2020",1,1]]}}}],"schema":"https://github.com/citation-style-language/schema/raw/master/csl-citation.json"} </w:instrText>
      </w:r>
      <w:r w:rsidRPr="1AE81F8A">
        <w:rPr>
          <w:rFonts w:ascii="Times New Roman" w:hAnsi="Times New Roman" w:cs="Times New Roman"/>
          <w:sz w:val="24"/>
          <w:szCs w:val="24"/>
          <w:lang w:val="en-GB"/>
        </w:rPr>
        <w:fldChar w:fldCharType="separate"/>
      </w:r>
      <w:r w:rsidR="00632F05" w:rsidRPr="00632F05">
        <w:rPr>
          <w:rFonts w:ascii="Times New Roman" w:hAnsi="Times New Roman" w:cs="Times New Roman"/>
          <w:sz w:val="24"/>
        </w:rPr>
        <w:t xml:space="preserve">(Burrowes </w:t>
      </w:r>
      <w:r w:rsidR="00632F05" w:rsidRPr="00632F05">
        <w:rPr>
          <w:rFonts w:ascii="Times New Roman" w:hAnsi="Times New Roman" w:cs="Times New Roman"/>
          <w:i/>
          <w:iCs/>
          <w:sz w:val="24"/>
        </w:rPr>
        <w:t>et al</w:t>
      </w:r>
      <w:r w:rsidR="00632F05" w:rsidRPr="00632F05">
        <w:rPr>
          <w:rFonts w:ascii="Times New Roman" w:hAnsi="Times New Roman" w:cs="Times New Roman"/>
          <w:sz w:val="24"/>
        </w:rPr>
        <w:t xml:space="preserve"> 2020, Pillarisetti </w:t>
      </w:r>
      <w:r w:rsidR="00632F05" w:rsidRPr="00632F05">
        <w:rPr>
          <w:rFonts w:ascii="Times New Roman" w:hAnsi="Times New Roman" w:cs="Times New Roman"/>
          <w:i/>
          <w:iCs/>
          <w:sz w:val="24"/>
        </w:rPr>
        <w:t>et al</w:t>
      </w:r>
      <w:r w:rsidR="00632F05" w:rsidRPr="00632F05">
        <w:rPr>
          <w:rFonts w:ascii="Times New Roman" w:hAnsi="Times New Roman" w:cs="Times New Roman"/>
          <w:sz w:val="24"/>
        </w:rPr>
        <w:t xml:space="preserve"> 2019, Wilson </w:t>
      </w:r>
      <w:r w:rsidR="00632F05" w:rsidRPr="00632F05">
        <w:rPr>
          <w:rFonts w:ascii="Times New Roman" w:hAnsi="Times New Roman" w:cs="Times New Roman"/>
          <w:i/>
          <w:iCs/>
          <w:sz w:val="24"/>
        </w:rPr>
        <w:t>et al</w:t>
      </w:r>
      <w:r w:rsidR="00632F05" w:rsidRPr="00632F05">
        <w:rPr>
          <w:rFonts w:ascii="Times New Roman" w:hAnsi="Times New Roman" w:cs="Times New Roman"/>
          <w:sz w:val="24"/>
        </w:rPr>
        <w:t xml:space="preserve"> 2020, Chartier </w:t>
      </w:r>
      <w:r w:rsidR="00632F05" w:rsidRPr="00632F05">
        <w:rPr>
          <w:rFonts w:ascii="Times New Roman" w:hAnsi="Times New Roman" w:cs="Times New Roman"/>
          <w:i/>
          <w:iCs/>
          <w:sz w:val="24"/>
        </w:rPr>
        <w:t>et al</w:t>
      </w:r>
      <w:r w:rsidR="00632F05" w:rsidRPr="00632F05">
        <w:rPr>
          <w:rFonts w:ascii="Times New Roman" w:hAnsi="Times New Roman" w:cs="Times New Roman"/>
          <w:sz w:val="24"/>
        </w:rPr>
        <w:t xml:space="preserve"> 2017, Liao </w:t>
      </w:r>
      <w:r w:rsidR="00632F05" w:rsidRPr="00632F05">
        <w:rPr>
          <w:rFonts w:ascii="Times New Roman" w:hAnsi="Times New Roman" w:cs="Times New Roman"/>
          <w:i/>
          <w:iCs/>
          <w:sz w:val="24"/>
        </w:rPr>
        <w:t>et al</w:t>
      </w:r>
      <w:r w:rsidR="00632F05" w:rsidRPr="00632F05">
        <w:rPr>
          <w:rFonts w:ascii="Times New Roman" w:hAnsi="Times New Roman" w:cs="Times New Roman"/>
          <w:sz w:val="24"/>
        </w:rPr>
        <w:t xml:space="preserve"> 2019, Ventrella </w:t>
      </w:r>
      <w:r w:rsidR="00632F05" w:rsidRPr="00632F05">
        <w:rPr>
          <w:rFonts w:ascii="Times New Roman" w:hAnsi="Times New Roman" w:cs="Times New Roman"/>
          <w:i/>
          <w:iCs/>
          <w:sz w:val="24"/>
        </w:rPr>
        <w:t>et al</w:t>
      </w:r>
      <w:r w:rsidR="00632F05" w:rsidRPr="00632F05">
        <w:rPr>
          <w:rFonts w:ascii="Times New Roman" w:hAnsi="Times New Roman" w:cs="Times New Roman"/>
          <w:sz w:val="24"/>
        </w:rPr>
        <w:t xml:space="preserve"> 2020, Volckens </w:t>
      </w:r>
      <w:r w:rsidR="00632F05" w:rsidRPr="00632F05">
        <w:rPr>
          <w:rFonts w:ascii="Times New Roman" w:hAnsi="Times New Roman" w:cs="Times New Roman"/>
          <w:i/>
          <w:iCs/>
          <w:sz w:val="24"/>
        </w:rPr>
        <w:t>et al</w:t>
      </w:r>
      <w:r w:rsidR="00632F05" w:rsidRPr="00632F05">
        <w:rPr>
          <w:rFonts w:ascii="Times New Roman" w:hAnsi="Times New Roman" w:cs="Times New Roman"/>
          <w:sz w:val="24"/>
        </w:rPr>
        <w:t xml:space="preserve"> 2017)</w:t>
      </w:r>
      <w:r w:rsidRPr="1AE81F8A">
        <w:rPr>
          <w:rFonts w:ascii="Times New Roman" w:hAnsi="Times New Roman" w:cs="Times New Roman"/>
          <w:sz w:val="24"/>
          <w:szCs w:val="24"/>
          <w:lang w:val="en-GB"/>
        </w:rPr>
        <w:fldChar w:fldCharType="end"/>
      </w:r>
      <w:r w:rsidR="00420A68" w:rsidRPr="1AE81F8A">
        <w:rPr>
          <w:rFonts w:ascii="Times New Roman" w:hAnsi="Times New Roman" w:cs="Times New Roman"/>
          <w:sz w:val="24"/>
          <w:szCs w:val="24"/>
          <w:lang w:val="en-GB"/>
        </w:rPr>
        <w:t xml:space="preserve">, though </w:t>
      </w:r>
      <w:r w:rsidR="00632F05">
        <w:rPr>
          <w:rFonts w:ascii="Times New Roman" w:hAnsi="Times New Roman" w:cs="Times New Roman"/>
          <w:sz w:val="24"/>
          <w:szCs w:val="24"/>
          <w:lang w:val="en-GB"/>
        </w:rPr>
        <w:t xml:space="preserve">the management and deployment of these devices </w:t>
      </w:r>
      <w:r w:rsidR="00420A68" w:rsidRPr="1AE81F8A">
        <w:rPr>
          <w:rFonts w:ascii="Times New Roman" w:hAnsi="Times New Roman" w:cs="Times New Roman"/>
          <w:sz w:val="24"/>
          <w:szCs w:val="24"/>
          <w:lang w:val="en-GB"/>
        </w:rPr>
        <w:t>still need to be supported by technical know-how.</w:t>
      </w:r>
      <w:r w:rsidR="007F24FE" w:rsidRPr="1AE81F8A">
        <w:rPr>
          <w:rFonts w:ascii="Times New Roman" w:hAnsi="Times New Roman" w:cs="Times New Roman"/>
          <w:sz w:val="24"/>
          <w:szCs w:val="24"/>
          <w:lang w:val="en-GB"/>
        </w:rPr>
        <w:t xml:space="preserve"> </w:t>
      </w:r>
      <w:r w:rsidR="00926112">
        <w:rPr>
          <w:rFonts w:ascii="Times New Roman" w:hAnsi="Times New Roman" w:cs="Times New Roman"/>
          <w:sz w:val="24"/>
          <w:szCs w:val="24"/>
          <w:lang w:val="en-GB"/>
        </w:rPr>
        <w:t xml:space="preserve">This new technology can enable the design of </w:t>
      </w:r>
      <w:r w:rsidR="00926112">
        <w:rPr>
          <w:rFonts w:ascii="Times New Roman" w:hAnsi="Times New Roman" w:cs="Times New Roman"/>
          <w:sz w:val="24"/>
          <w:szCs w:val="24"/>
          <w:lang w:val="en-GB"/>
        </w:rPr>
        <w:lastRenderedPageBreak/>
        <w:t xml:space="preserve">larger scale studies, such as the PURE-AIR </w:t>
      </w:r>
      <w:r w:rsidR="00632F05">
        <w:rPr>
          <w:rFonts w:ascii="Times New Roman" w:hAnsi="Times New Roman" w:cs="Times New Roman"/>
          <w:sz w:val="24"/>
          <w:szCs w:val="24"/>
          <w:lang w:val="en-GB"/>
        </w:rPr>
        <w:t xml:space="preserve">and HAPIN </w:t>
      </w:r>
      <w:r w:rsidR="00926112">
        <w:rPr>
          <w:rFonts w:ascii="Times New Roman" w:hAnsi="Times New Roman" w:cs="Times New Roman"/>
          <w:sz w:val="24"/>
          <w:szCs w:val="24"/>
          <w:lang w:val="en-GB"/>
        </w:rPr>
        <w:t>stud</w:t>
      </w:r>
      <w:r w:rsidR="00632F05">
        <w:rPr>
          <w:rFonts w:ascii="Times New Roman" w:hAnsi="Times New Roman" w:cs="Times New Roman"/>
          <w:sz w:val="24"/>
          <w:szCs w:val="24"/>
          <w:lang w:val="en-GB"/>
        </w:rPr>
        <w:t xml:space="preserve">ies </w:t>
      </w:r>
      <w:r w:rsidR="00632F05">
        <w:rPr>
          <w:rFonts w:ascii="Times New Roman" w:hAnsi="Times New Roman" w:cs="Times New Roman"/>
          <w:sz w:val="24"/>
          <w:szCs w:val="24"/>
          <w:lang w:val="en-GB"/>
        </w:rPr>
        <w:fldChar w:fldCharType="begin"/>
      </w:r>
      <w:r w:rsidR="00632F05">
        <w:rPr>
          <w:rFonts w:ascii="Times New Roman" w:hAnsi="Times New Roman" w:cs="Times New Roman"/>
          <w:sz w:val="24"/>
          <w:szCs w:val="24"/>
          <w:lang w:val="en-GB"/>
        </w:rPr>
        <w:instrText xml:space="preserve"> ADDIN ZOTERO_ITEM CSL_CITATION {"citationID":"OXH7nwQH","properties":{"formattedCitation":"(Arku {\\i{}et al} 2018, Johnson {\\i{}et al} 2020)","plainCitation":"(Arku et al 2018, Johnson et al 2020)","noteIndex":0},"citationItems":[{"id":12369,"uris":["http://zotero.org/groups/2412200/items/BD82XU37"],"uri":["http://zotero.org/groups/2412200/items/BD82XU37"],"itemData":{"id":12369,"type":"article-journal","abstract":"BACKGROUND: Household air pollution (HAP) from combustion of solid fuels is an important contributor to disease burden in low- and middle-income countries (LIC, and MIC). However, current HAP disease burden estimates are based on integrated exposure response curves that are not currently informed by quantitative HAP studies in LIC and MIC. While there is adequate evidence supporting causal relationships between HAP and respiratory disease, large cohort studies specifically examining relationships between quantitative measures of HAP exposure with cardiovascular disease are lacking. OBJECTIVE: We aim to improve upon exposure proxies based on fuel type, and to reduce exposure misclassification by quantitatively measuring exposure across varying cooking fuel types and conditions in diverse geographies and socioeconomic settings. We leverage technology advancements to estimate household and personal PM2.5 (particles below 2.5mum in aerodynamic diameter) exposure within the large (N~250,000) multi-country (N~26) Prospective Urban and Rural Epidemiological (PURE) cohort study. Here, we detail the study protocol and the innovative methodologies being used to characterize HAP exposures, and their application in epidemiologic analyses. METHODS/DESIGN: This study characterizes HAP PM2.5 exposures for participants in rural communities in ten PURE countries with &gt;10% solid fuel use at baseline (Bangladesh, Brazil, Chile, China, Colombia, India, Pakistan, South Africa, Tanzania, and Zimbabwe). PM2.5 monitoring includes 48-h cooking area measurements in 4500 households and simultaneous personal monitoring of male and female pairs from 20% of the selected households. Repeat measurements occur in 20% of households to assess impacts of seasonality. Monitoring began in 2017, and will continue through 2019. The Ultrasonic Personal Aerosol Sampler (UPAS), a novel, robust, and inexpensive filter based monitor that is programmable through a dedicated mobile phone application is used for sampling. Pilot study field evaluation of cooking area measurements indicated high correlation between the UPAS and reference Harvard Impactors (r=0.91; 95% CI: 0.84, 0.95; slope=0.95). To facilitate tracking and to minimize contamination and analytical error, the samplers utilize barcoded filters and filter cartridges that are weighed pre- and post-sampling using a fully automated weighing system. Pump flow and pressure measurements, temperature and RH, GPS coordinates and semi-quantitative continuous particle mass concentrations based on filter differential pressure are uploaded to a central server automatically whenever the mobile phone is connected to the internet, with sampled data automatically screened for quality control parameters. A short survey is administered during the 48-h monitoring period. Post-weighed filters are further analyzed to estimate black carbon concentrations through a semi-automated, rapid, cost-effective image analysis approach. The measured PM2.5 data will then be combined with PURE survey information on household characteristics and behaviours collected at baseline and during follow-up to develop quantitative HAP models for PM2.5 exposures for all rural PURE participants (~50,000) and across different cooking fuel types within the 10 index countries. Both the measured (in the subset) and the modelled exposures will be used in separate longitudinal epidemiologic analyses to assess associations with cardiopulmonary mortality, and disease incidence. DISCUSSION: The collected data and resulting characterization of cooking area and personal PM2.5 exposures in multiple rural communities from 10 countries will better inform exposure assessment as well as future epidemiologic analyses assessing the relationships between quantitative estimates of chronic HAP exposure with adult mortality and incident cardiovascular and respiratory disease. This will provide refined and more accurate exposure estimates in global CVD related exposure-response analyses.","container-title":"Environment International","DOI":"10.1016/j.envint.2018.02.033","ISSN":"0160-4120","language":"eng","page":"307-317","title":"Characterizing exposure to household air pollution within the Prospective Urban Rural Epidemiology (PURE) study","volume":"114","author":[{"family":"Arku","given":"R. E."},{"family":"Birch","given":"A."},{"family":"Shupler","given":"M."},{"family":"Yusuf","given":"S."},{"family":"Hystad","given":"P."},{"family":"Brauer","given":"M."}],"issued":{"date-parts":[["2018",3,19]]}}},{"id":13974,"uris":["http://zotero.org/groups/73355/items/8PVV6QHC"],"uri":["http://zotero.org/groups/73355/items/8PVV6QHC"],"itemData":{"id":13974,"type":"article-journal","container-title":"Environmental Health Perspectives","DOI":"10.1289/EHP6422","ISSN":"0091-6765, 1552-9924","issue":"4","journalAbbreviation":"Environ Health Perspect","language":"en","page":"047009","source":"DOI.org (Crossref)","title":"Air Pollutant Exposure and Stove Use Assessment Methods for the Household Air Pollution Intervention Network (HAPIN) Trial","volume":"128","author":[{"family":"Johnson","given":"Michael A."},{"family":"Steenland","given":"Kyle"},{"family":"Piedrahita","given":"Ricardo"},{"family":"Clark","given":"Maggie L."},{"family":"Pillarisetti","given":"Ajay"},{"family":"Balakrishnan","given":"Kalpana"},{"family":"Peel","given":"Jennifer L."},{"family":"Naeher","given":"Luke P."},{"family":"Liao","given":"Jiawen"},{"family":"Wilson","given":"Daniel"},{"family":"Sarnat","given":"Jeremy"},{"family":"Underhill","given":"Lindsay J."},{"family":"Burrowes","given":"Vanessa"},{"family":"McCracken","given":"John P."},{"family":"Rosa","given":"Ghislaine"},{"family":"Rosenthal","given":"Joshua"},{"family":"Sambandam","given":"Sankar"},{"family":"Leon","given":"Oscar","non-dropping-particle":"de"},{"family":"Kirby","given":"Miles A."},{"family":"Kearns","given":"Katherine"},{"family":"Checkley","given":"William"},{"family":"Clasen","given":"Thomas"},{"literal":"HAPIN Investigators"}],"issued":{"date-parts":[["2020",4]]}}}],"schema":"https://github.com/citation-style-language/schema/raw/master/csl-citation.json"} </w:instrText>
      </w:r>
      <w:r w:rsidR="00632F05">
        <w:rPr>
          <w:rFonts w:ascii="Times New Roman" w:hAnsi="Times New Roman" w:cs="Times New Roman"/>
          <w:sz w:val="24"/>
          <w:szCs w:val="24"/>
          <w:lang w:val="en-GB"/>
        </w:rPr>
        <w:fldChar w:fldCharType="separate"/>
      </w:r>
      <w:r w:rsidR="00632F05" w:rsidRPr="00632F05">
        <w:rPr>
          <w:rFonts w:ascii="Times New Roman" w:hAnsi="Times New Roman" w:cs="Times New Roman"/>
          <w:sz w:val="24"/>
        </w:rPr>
        <w:t xml:space="preserve">(Arku </w:t>
      </w:r>
      <w:r w:rsidR="00632F05" w:rsidRPr="00632F05">
        <w:rPr>
          <w:rFonts w:ascii="Times New Roman" w:hAnsi="Times New Roman" w:cs="Times New Roman"/>
          <w:i/>
          <w:iCs/>
          <w:sz w:val="24"/>
        </w:rPr>
        <w:t>et al</w:t>
      </w:r>
      <w:r w:rsidR="00632F05" w:rsidRPr="00632F05">
        <w:rPr>
          <w:rFonts w:ascii="Times New Roman" w:hAnsi="Times New Roman" w:cs="Times New Roman"/>
          <w:sz w:val="24"/>
        </w:rPr>
        <w:t xml:space="preserve"> 2018, Johnson </w:t>
      </w:r>
      <w:r w:rsidR="00632F05" w:rsidRPr="00632F05">
        <w:rPr>
          <w:rFonts w:ascii="Times New Roman" w:hAnsi="Times New Roman" w:cs="Times New Roman"/>
          <w:i/>
          <w:iCs/>
          <w:sz w:val="24"/>
        </w:rPr>
        <w:t>et al</w:t>
      </w:r>
      <w:r w:rsidR="00632F05" w:rsidRPr="00632F05">
        <w:rPr>
          <w:rFonts w:ascii="Times New Roman" w:hAnsi="Times New Roman" w:cs="Times New Roman"/>
          <w:sz w:val="24"/>
        </w:rPr>
        <w:t xml:space="preserve"> 2020)</w:t>
      </w:r>
      <w:r w:rsidR="00632F05">
        <w:rPr>
          <w:rFonts w:ascii="Times New Roman" w:hAnsi="Times New Roman" w:cs="Times New Roman"/>
          <w:sz w:val="24"/>
          <w:szCs w:val="24"/>
          <w:lang w:val="en-GB"/>
        </w:rPr>
        <w:fldChar w:fldCharType="end"/>
      </w:r>
      <w:r w:rsidR="00926112">
        <w:rPr>
          <w:rFonts w:ascii="Times New Roman" w:hAnsi="Times New Roman" w:cs="Times New Roman"/>
          <w:sz w:val="24"/>
          <w:szCs w:val="24"/>
          <w:lang w:val="en-GB"/>
        </w:rPr>
        <w:t>, that include measurements across many countries and/or communities under a harmonized protocol to minimize measurement biases when pooling data across locations in future meta-analyses.</w:t>
      </w:r>
    </w:p>
    <w:p w14:paraId="10D09CB7" w14:textId="77777777" w:rsidR="00926112" w:rsidRDefault="00926112" w:rsidP="007F24FE">
      <w:pPr>
        <w:spacing w:line="360" w:lineRule="auto"/>
        <w:jc w:val="both"/>
        <w:rPr>
          <w:rFonts w:ascii="Times New Roman" w:hAnsi="Times New Roman" w:cs="Times New Roman"/>
          <w:sz w:val="24"/>
          <w:szCs w:val="24"/>
          <w:lang w:val="en-GB"/>
        </w:rPr>
      </w:pPr>
    </w:p>
    <w:p w14:paraId="443B4DA8" w14:textId="149FE8AF" w:rsidR="007F24FE" w:rsidRPr="00270E0C" w:rsidRDefault="007F24FE" w:rsidP="007F24FE">
      <w:pPr>
        <w:spacing w:line="360" w:lineRule="auto"/>
        <w:jc w:val="both"/>
        <w:rPr>
          <w:rFonts w:ascii="Times New Roman" w:hAnsi="Times New Roman" w:cs="Times New Roman"/>
          <w:sz w:val="24"/>
          <w:szCs w:val="24"/>
          <w:lang w:val="en-GB"/>
        </w:rPr>
      </w:pPr>
      <w:r w:rsidRPr="1AE81F8A">
        <w:rPr>
          <w:rFonts w:ascii="Times New Roman" w:hAnsi="Times New Roman" w:cs="Times New Roman"/>
          <w:sz w:val="24"/>
          <w:szCs w:val="24"/>
          <w:lang w:val="en-GB"/>
        </w:rPr>
        <w:t>Models to predict HAP exposure have also shown promise</w:t>
      </w:r>
      <w:r w:rsidR="00926112">
        <w:rPr>
          <w:rFonts w:ascii="Times New Roman" w:hAnsi="Times New Roman" w:cs="Times New Roman"/>
          <w:sz w:val="24"/>
          <w:szCs w:val="24"/>
          <w:lang w:val="en-GB"/>
        </w:rPr>
        <w:t xml:space="preserve"> to scale-up quantitative exposures to a larger population</w:t>
      </w:r>
      <w:r w:rsidR="00727945" w:rsidRPr="1AE81F8A">
        <w:rPr>
          <w:rFonts w:ascii="Times New Roman" w:hAnsi="Times New Roman" w:cs="Times New Roman"/>
          <w:sz w:val="24"/>
          <w:szCs w:val="24"/>
          <w:lang w:val="en-GB"/>
        </w:rPr>
        <w:t xml:space="preserve"> </w:t>
      </w:r>
      <w:r w:rsidR="00F10E58" w:rsidRPr="1AE81F8A">
        <w:rPr>
          <w:rFonts w:ascii="Times New Roman" w:hAnsi="Times New Roman" w:cs="Times New Roman"/>
          <w:sz w:val="24"/>
          <w:szCs w:val="24"/>
          <w:lang w:val="en-GB"/>
        </w:rPr>
        <w:fldChar w:fldCharType="begin"/>
      </w:r>
      <w:r w:rsidR="00774B89">
        <w:rPr>
          <w:rFonts w:ascii="Times New Roman" w:hAnsi="Times New Roman" w:cs="Times New Roman"/>
          <w:sz w:val="24"/>
          <w:szCs w:val="24"/>
          <w:lang w:val="en-GB"/>
        </w:rPr>
        <w:instrText xml:space="preserve"> ADDIN ZOTERO_ITEM CSL_CITATION {"citationID":"I1pAOyRC","properties":{"formattedCitation":"(Baumgartner {\\i{}et al} 2011, Johnson {\\i{}et al} in review (minor revisions), Hill {\\i{}et al} 2019, Balakrishnan {\\i{}et al} 2013)","plainCitation":"(Baumgartner et al 2011, Johnson et al in review (minor revisions), Hill et al 2019, Balakrishnan et al 2013)","dontUpdate":true,"noteIndex":0},"citationItems":[{"id":3409,"uris":["http://zotero.org/groups/73355/items/7HFJTNFX"],"uri":["http://zotero.org/groups/73355/items/7HFJTNFX"],"itemData":{"id":3409,"type":"article-journal","abstract":"Abstract Indoor air pollution (IAP) from domestic biomass combustion is an important health risk factor, yet direct measurements of personal IAP exposure are scarce. We measured 24-h integrated gravimetric exposure to particles &lt;2.5 μm in aerodynamic diameter (particulate matter, PM2.5) in 280 adult women and 240 children in rural Yunnan, China. We also measured indoor PM2.5 concentrations in a random sample of 44 kitchens. The geometric mean winter PM2.5 exposure among adult women was twice that of summer exposure [117 μg/m3 (95% CI: 107, 128) vs. 55 μg/m3 (95% CI: 49, 62)]. Children’s geometric mean exposure in summer was 53 μg/m3 (95% CI: 46, 61). Indoor PM2.5 concentrations were moderately correlated with women’s personal exposure (r = 0.58), but not for children. Ventilation during cooking, cookstove maintenance, and kitchen structure were significant predictors of personal PM2.5 exposure among women primarily cooking with biomass. These findings can be used to develop exposure assessment models for future epidemiologic research and inform interventions and policies aimed at reducing IAP exposure. Practical Implications Our results suggest that reducing overall PM pollution exposure in this population may be best achieved by reducing winter exposure. Behavioral interventions such as increasing ventilation during cooking or encouraging stove cleaning and maintenance may help achieve these reductions.","container-title":"Indoor Air","DOI":"10.1111/j.1600-0668.2011.00730.x","ISSN":"1600-0668","page":"479-488","title":"Patterns and predictors of personal exposure to indoor air pollution from biomass combustion among women and children in rural China","volume":"21","author":[{"family":"Baumgartner","given":"J."},{"family":"Schauer","given":"J. J."},{"family":"Ezzati","given":"M."},{"family":"Lu","given":"L."},{"family":"Cheng","given":"C."},{"family":"Patz","given":"J."},{"family":"Bautista","given":"L. E."}],"issued":{"date-parts":[["2011"]]}}},{"id":17578,"uris":["http://zotero.org/groups/73355/items/LU467H2E"],"uri":["http://zotero.org/groups/73355/items/LU467H2E"],"itemData":{"id":17578,"type":"article-journal","container-title":"Indoor Air","title":"Modeling approaches and performance for estimating personal exposure to household air pollution, a case study in Kenya","author":[{"family":"Johnson","given":"Michael"},{"family":"Piedrahita","given":"Ricardo"},{"family":"Pillariseti","given":"Ajay"},{"family":"Shupler","given":"Matthew"},{"family":"Menya","given":"Diana"},{"family":"Rossanese","given":"Madeleine"},{"family":"Delapena","given":"Samantha"},{"family":"Penumetcha","given":"Neeraja"},{"family":"Chartier","given":"Ryan"},{"family":"Puzzolo","given":"Elisa"},{"family":"Pope","given":"Daniel"}],"issued":{"literal":"in review (minor revisions)"}}},{"id":14083,"uris":["http://zotero.org/groups/73355/items/EKNMT64L"],"uri":["http://zotero.org/groups/73355/items/EKNMT64L"],"itemData":{"id":14083,"type":"article-journal","container-title":"Science of The Total Environment","DOI":"10.1016/j.scitotenv.2019.04.258","ISSN":"00489697","journalAbbreviation":"Science of The Total Environment","language":"en","page":"811-822","source":"DOI.org (Crossref)","title":"Machine-learned modeling of PM2.5 exposures in rural Lao PDR","volume":"676","author":[{"family":"Hill","given":"L.D."},{"family":"Pillarisetti","given":"A."},{"family":"Delapena","given":"S."},{"family":"Garland","given":"C."},{"family":"Pennise","given":"D."},{"family":"Pelletreau","given":"A."},{"family":"Koetting","given":"P."},{"family":"Motmans","given":"T."},{"family":"Vongnakhone","given":"K."},{"family":"Khammavong","given":"C."},{"family":"Boatman","given":"M.R."},{"family":"Balmes","given":"J."},{"family":"Hubbard","given":"A."},{"family":"Smith","given":"K.R."}],"issued":{"date-parts":[["2019",8]]}}},{"id":4177,"uris":["http://zotero.org/groups/73355/items/AHXUPA98"],"uri":["http://zotero.org/groups/73355/items/AHXUPA98"],"itemData":{"id":4177,"type":"article-journal","container-title":"Environmental Health","DOI":"10.1186/1476-069X-12-77","ISSN":"1476-069X","issue":"1","page":"77","source":"CrossRef","title":"Modeling national average household concentrations of PM2.5 from solid cookfuel use for the global burden of disease -2010 assessment: results from cross-sectional assessments in India","title-short":"Modeling national average household concentrations of PM2.5 from solid cookfuel use for the global burden of disease -2010 assessment","volume":"12","author":[{"family":"Balakrishnan","given":"Kalpana"},{"family":"Ghosh","given":"Santu"},{"family":"Ganguli","given":"Bhaswati"},{"family":"Sambandam","given":"Sankar"},{"family":"Bruce","given":"Nigel"},{"family":"Barnes","given":"Douglas F"},{"family":"Smith","given":"Kirk R"}],"issued":{"date-parts":[["2013"]]}}}],"schema":"https://github.com/citation-style-language/schema/raw/master/csl-citation.json"} </w:instrText>
      </w:r>
      <w:r w:rsidR="00F10E58" w:rsidRPr="1AE81F8A">
        <w:rPr>
          <w:rFonts w:ascii="Times New Roman" w:hAnsi="Times New Roman" w:cs="Times New Roman"/>
          <w:sz w:val="24"/>
          <w:szCs w:val="24"/>
          <w:lang w:val="en-GB"/>
        </w:rPr>
        <w:fldChar w:fldCharType="separate"/>
      </w:r>
      <w:r w:rsidR="00774B89">
        <w:rPr>
          <w:rFonts w:ascii="Times New Roman" w:hAnsi="Times New Roman" w:cs="Times New Roman"/>
          <w:sz w:val="24"/>
          <w:szCs w:val="24"/>
        </w:rPr>
        <w:t xml:space="preserve"> </w:t>
      </w:r>
      <w:r w:rsidR="00F10E58" w:rsidRPr="1AE81F8A">
        <w:rPr>
          <w:rFonts w:ascii="Times New Roman" w:hAnsi="Times New Roman" w:cs="Times New Roman"/>
          <w:sz w:val="24"/>
          <w:szCs w:val="24"/>
          <w:lang w:val="en-GB"/>
        </w:rPr>
        <w:fldChar w:fldCharType="end"/>
      </w:r>
      <w:commentRangeStart w:id="16"/>
      <w:r w:rsidR="00632F05">
        <w:rPr>
          <w:rFonts w:ascii="Times New Roman" w:hAnsi="Times New Roman" w:cs="Times New Roman"/>
          <w:sz w:val="24"/>
          <w:szCs w:val="24"/>
          <w:lang w:val="en-GB"/>
        </w:rPr>
        <w:fldChar w:fldCharType="begin"/>
      </w:r>
      <w:r w:rsidR="00632F05">
        <w:rPr>
          <w:rFonts w:ascii="Times New Roman" w:hAnsi="Times New Roman" w:cs="Times New Roman"/>
          <w:sz w:val="24"/>
          <w:szCs w:val="24"/>
          <w:lang w:val="en-GB"/>
        </w:rPr>
        <w:instrText xml:space="preserve"> ADDIN ZOTERO_ITEM CSL_CITATION {"citationID":"9hIcnSpr","properties":{"formattedCitation":"(Baumgartner {\\i{}et al} 2011, Johnson {\\i{}et al} in review (minor revisions), Hill {\\i{}et al} 2019, Balakrishnan {\\i{}et al} 2013, Sanchez {\\i{}et al} 2020, Shupler {\\i{}et al} 2018)","plainCitation":"(Baumgartner et al 2011, Johnson et al in review (minor revisions), Hill et al 2019, Balakrishnan et al 2013, Sanchez et al 2020, Shupler et al 2018)","noteIndex":0},"citationItems":[{"id":3409,"uris":["http://zotero.org/groups/73355/items/7HFJTNFX"],"uri":["http://zotero.org/groups/73355/items/7HFJTNFX"],"itemData":{"id":3409,"type":"article-journal","abstract":"Abstract Indoor air pollution (IAP) from domestic biomass combustion is an important health risk factor, yet direct measurements of personal IAP exposure are scarce. We measured 24-h integrated gravimetric exposure to particles &lt;2.5 μm in aerodynamic diameter (particulate matter, PM2.5) in 280 adult women and 240 children in rural Yunnan, China. We also measured indoor PM2.5 concentrations in a random sample of 44 kitchens. The geometric mean winter PM2.5 exposure among adult women was twice that of summer exposure [117 μg/m3 (95% CI: 107, 128) vs. 55 μg/m3 (95% CI: 49, 62)]. Children’s geometric mean exposure in summer was 53 μg/m3 (95% CI: 46, 61). Indoor PM2.5 concentrations were moderately correlated with women’s personal exposure (r = 0.58), but not for children. Ventilation during cooking, cookstove maintenance, and kitchen structure were significant predictors of personal PM2.5 exposure among women primarily cooking with biomass. These findings can be used to develop exposure assessment models for future epidemiologic research and inform interventions and policies aimed at reducing IAP exposure. Practical Implications Our results suggest that reducing overall PM pollution exposure in this population may be best achieved by reducing winter exposure. Behavioral interventions such as increasing ventilation during cooking or encouraging stove cleaning and maintenance may help achieve these reductions.","container-title":"Indoor Air","DOI":"10.1111/j.1600-0668.2011.00730.x","ISSN":"1600-0668","page":"479-488","title":"Patterns and predictors of personal exposure to indoor air pollution from biomass combustion among women and children in rural China","volume":"21","author":[{"family":"Baumgartner","given":"J."},{"family":"Schauer","given":"J. J."},{"family":"Ezzati","given":"M."},{"family":"Lu","given":"L."},{"family":"Cheng","given":"C."},{"family":"Patz","given":"J."},{"family":"Bautista","given":"L. E."}],"issued":{"date-parts":[["2011"]]}}},{"id":17578,"uris":["http://zotero.org/groups/73355/items/LU467H2E"],"uri":["http://zotero.org/groups/73355/items/LU467H2E"],"itemData":{"id":17578,"type":"article-journal","container-title":"Indoor Air","title":"Modeling approaches and performance for estimating personal exposure to household air pollution, a case study in Kenya","author":[{"family":"Johnson","given":"Michael"},{"family":"Piedrahita","given":"Ricardo"},{"family":"Pillariseti","given":"Ajay"},{"family":"Shupler","given":"Matthew"},{"family":"Menya","given":"Diana"},{"family":"Rossanese","given":"Madeleine"},{"family":"Delapena","given":"Samantha"},{"family":"Penumetcha","given":"Neeraja"},{"family":"Chartier","given":"Ryan"},{"family":"Puzzolo","given":"Elisa"},{"family":"Pope","given":"Daniel"}],"issued":{"literal":"in review (minor revisions)"}}},{"id":14083,"uris":["http://zotero.org/groups/73355/items/EKNMT64L"],"uri":["http://zotero.org/groups/73355/items/EKNMT64L"],"itemData":{"id":14083,"type":"article-journal","container-title":"Science of The Total Environment","DOI":"10.1016/j.scitotenv.2019.04.258","ISSN":"00489697","journalAbbreviation":"Science of The Total Environment","language":"en","page":"811-822","source":"DOI.org (Crossref)","title":"Machine-learned modeling of PM2.5 exposures in rural Lao PDR","volume":"676","author":[{"family":"Hill","given":"L.D."},{"family":"Pillarisetti","given":"A."},{"family":"Delapena","given":"S."},{"family":"Garland","given":"C."},{"family":"Pennise","given":"D."},{"family":"Pelletreau","given":"A."},{"family":"Koetting","given":"P."},{"family":"Motmans","given":"T."},{"family":"Vongnakhone","given":"K."},{"family":"Khammavong","given":"C."},{"family":"Boatman","given":"M.R."},{"family":"Balmes","given":"J."},{"family":"Hubbard","given":"A."},{"family":"Smith","given":"K.R."}],"issued":{"date-parts":[["2019",8]]}}},{"id":4177,"uris":["http://zotero.org/groups/73355/items/AHXUPA98"],"uri":["http://zotero.org/groups/73355/items/AHXUPA98"],"itemData":{"id":4177,"type":"article-journal","container-title":"Environmental Health","DOI":"10.1186/1476-069X-12-77","ISSN":"1476-069X","issue":"1","page":"77","source":"CrossRef","title":"Modeling national average household concentrations of PM2.5 from solid cookfuel use for the global burden of disease -2010 assessment: results from cross-sectional assessments in India","title-short":"Modeling national average household concentrations of PM2.5 from solid cookfuel use for the global burden of disease -2010 assessment","volume":"12","author":[{"family":"Balakrishnan","given":"Kalpana"},{"family":"Ghosh","given":"Santu"},{"family":"Ganguli","given":"Bhaswati"},{"family":"Sambandam","given":"Sankar"},{"family":"Bruce","given":"Nigel"},{"family":"Barnes","given":"Douglas F"},{"family":"Smith","given":"Kirk R"}],"issued":{"date-parts":[["2013"]]}}},{"id":15692,"uris":["http://zotero.org/groups/73355/items/8UADT4LL"],"uri":["http://zotero.org/groups/73355/items/8UADT4LL"],"itemData":{"id":15692,"type":"article-journal","abstract":"Scalable exposure assessment approaches that capture personal exposure to particles for purposes of epidemiology are currently limited, but valuable, particularly in low-/middle-income countries where sources of personal exposure are often distinct from those of ambient concentrations. We measured 2 × 24-h integrated personal exposure to PM2.5 and black carbon in two seasons in 402 participants living in peri-urban South India. Means (sd) of PM2.5 personal exposure were 55.1(82.8) µg/m3 for men and 58.5(58.8) µg/m3 for women; corresponding figures for black carbon were 4.6(7.0) µg/m3 and 6.1(9.6) µg/m3. Most variability in personal exposure was within participant (intra-class correlation ~20%). Personal exposure measurements were not correlated (Rspearman &lt; 0.2) with annual ambient concentration at residence modeled by land-use regression; no subgroup with moderate or good agreement could be identified (weighted kappa ≤ 0.3 in all subgroups). We developed models to predict personal exposure in men and women separately, based on time-invariant characteristics collected at baseline (individual, household, and general time-activity) using forward stepwise model building with mixed models. Models for women included cooking activities and household socio-economic position, while models for men included smoking and occupation. Models performed moderately in terms of between-participant variance explained (38–53%) and correlations between predictions and measurements (Rspearman: 0.30–0.50). More detailed, time-varying time-activity data did not substantially improve the performance of the models. Our results demonstrate the feasibility of predicting personal exposure in support of epidemiological studies investigating long-term particulate matter exposure in settings characterized by solid fuel use and high occupational exposure to particles.","container-title":"Journal of Exposure Science &amp; Environmental Epidemiology","DOI":"10.1038/s41370-019-0150-5","ISSN":"1559-064X","issue":"4","language":"en","note":"number: 4\npublisher: Nature Publishing Group","page":"596-605","source":"www.nature.com","title":"Personal exposure to particulate matter in peri-urban India: predictors and association with ambient concentration at residence","title-short":"Personal exposure to particulate matter in peri-urban India","volume":"30","author":[{"family":"Sanchez","given":"Margaux"},{"family":"Milà","given":"Carles"},{"family":"Sreekanth","given":"V."},{"family":"Balakrishnan","given":"Kalpana"},{"family":"Sambandam","given":"Sankar"},{"family":"Nieuwenhuijsen","given":"Mark"},{"family":"Kinra","given":"Sanjay"},{"family":"Marshall","given":"Julian D."},{"family":"Tonne","given":"Cathryn"}],"issued":{"date-parts":[["2020",7]]}}},{"id":14219,"uris":["http://zotero.org/groups/73355/items/ETYLPEMJ"],"uri":["http://zotero.org/groups/73355/items/ETYLPEMJ"],"itemData":{"id":14219,"type":"article-journal","abstract":"BACKGROUND: Exposure to household air pollution (HAP) from cooking with dirty fuels is a leading health risk factor within Asia, Africa and Central/South America. The concentration of particulate matter of diameter ≤ 2.5 μm (PM2.5) is an important metric to evaluate HAP risk, however epidemiological studies have demonstrated significant variation in HAP-PM2.5 concentrations at household, community and country levels. To quantify the global risk due to HAP exposure, novel estimation methods are needed, as financial and resource constraints render it difficult to monitor exposures in all relevant areas.\nMETHODS: A Bayesian, hierarchical HAP-PM2.5 global exposure model was developed using kitchen and female HAP-PM2.5 exposure data available in peer-reviewed studies from an updated World Health Organization Global HAP database. Cooking environment characteristics were selected using leave-one-out cross validation to predict quantitative HAP-PM2.5 measurements from 44 studies. Twenty-four hour HAP-PM2.5 kitchen concentrations and male, female and child exposures were estimated for 106 countries in Asia, Africa and Latin America.\nRESULTS: A model incorporating fuel/stove type (traditional wood, improved biomass, coal, dung and gas/electric), urban/rural location, wet/dry season and socio-demographic index resulted in a Bayesian R2 of 0.57. Relative to rural kitchens using gas or electricity, the mean global 24-hour HAP-PM2.5 concentrations were 290 μg/m3 higher (range of regional averages: 110, 880) for traditional stoves, 150 μg/m3 higher (range of regional averages: 50, 290) for improved biomass stoves, 850 μg/m3 higher (range of regional averages: 310, 2600) for animal dung stoves, and 220 μg/m3 higher (range of regional averages: 80, 650) for coal stoves. The modeled global average female/kitchen exposure ratio was 0.40. Average modeled female exposures from cooking with traditional wood stoves were 160 μg/m3 in rural households and 170 μg/m3 in urban households. Average male and child rural area exposures from traditional wood stoves were 120 μg/m3 and 140 μg/m3, respectively; average urban area exposures were identical to average rural exposures among both sub-groups.\nCONCLUSIONS: A Bayesian modeling approach was used to generate unique HAP-PM2.5 kitchen concentrations and personal exposure estimates for all countries, including those with little to no available quantitative HAP-PM2.5 exposure data. The global exposure model incorporating type of fuel-stove combinations can add specificity and reduce exposure misclassification to enable an improved global HAP risk assessment.","container-title":"Environment International","DOI":"10.1016/j.envint.2018.08.026","ISSN":"1873-6750","journalAbbreviation":"Environ Int","language":"eng","note":"PMID: 30119008","page":"354-363","source":"PubMed","title":"Global estimation of exposure to fine particulate matter (PM2.5) from household air pollution","volume":"120","author":[{"family":"Shupler","given":"Matthew"},{"family":"Godwin","given":"William"},{"family":"Frostad","given":"Joseph"},{"family":"Gustafson","given":"Paul"},{"family":"Arku","given":"Raphael E."},{"family":"Brauer","given":"Michael"}],"issued":{"date-parts":[["2018"]]}}}],"schema":"https://github.com/citation-style-language/schema/raw/master/csl-citation.json"} </w:instrText>
      </w:r>
      <w:r w:rsidR="00632F05">
        <w:rPr>
          <w:rFonts w:ascii="Times New Roman" w:hAnsi="Times New Roman" w:cs="Times New Roman"/>
          <w:sz w:val="24"/>
          <w:szCs w:val="24"/>
          <w:lang w:val="en-GB"/>
        </w:rPr>
        <w:fldChar w:fldCharType="separate"/>
      </w:r>
      <w:r w:rsidR="00632F05" w:rsidRPr="00632F05">
        <w:rPr>
          <w:rFonts w:ascii="Times New Roman" w:hAnsi="Times New Roman" w:cs="Times New Roman"/>
          <w:sz w:val="24"/>
        </w:rPr>
        <w:t xml:space="preserve">(Baumgartner </w:t>
      </w:r>
      <w:r w:rsidR="00632F05" w:rsidRPr="00632F05">
        <w:rPr>
          <w:rFonts w:ascii="Times New Roman" w:hAnsi="Times New Roman" w:cs="Times New Roman"/>
          <w:i/>
          <w:iCs/>
          <w:sz w:val="24"/>
        </w:rPr>
        <w:t>et al</w:t>
      </w:r>
      <w:r w:rsidR="00632F05" w:rsidRPr="00632F05">
        <w:rPr>
          <w:rFonts w:ascii="Times New Roman" w:hAnsi="Times New Roman" w:cs="Times New Roman"/>
          <w:sz w:val="24"/>
        </w:rPr>
        <w:t xml:space="preserve"> 2011, Johnson </w:t>
      </w:r>
      <w:r w:rsidR="00632F05" w:rsidRPr="00632F05">
        <w:rPr>
          <w:rFonts w:ascii="Times New Roman" w:hAnsi="Times New Roman" w:cs="Times New Roman"/>
          <w:i/>
          <w:iCs/>
          <w:sz w:val="24"/>
        </w:rPr>
        <w:t>et al</w:t>
      </w:r>
      <w:r w:rsidR="00632F05" w:rsidRPr="00632F05">
        <w:rPr>
          <w:rFonts w:ascii="Times New Roman" w:hAnsi="Times New Roman" w:cs="Times New Roman"/>
          <w:sz w:val="24"/>
        </w:rPr>
        <w:t xml:space="preserve"> in review (minor revisions), Hill </w:t>
      </w:r>
      <w:r w:rsidR="00632F05" w:rsidRPr="00632F05">
        <w:rPr>
          <w:rFonts w:ascii="Times New Roman" w:hAnsi="Times New Roman" w:cs="Times New Roman"/>
          <w:i/>
          <w:iCs/>
          <w:sz w:val="24"/>
        </w:rPr>
        <w:t>et al</w:t>
      </w:r>
      <w:r w:rsidR="00632F05" w:rsidRPr="00632F05">
        <w:rPr>
          <w:rFonts w:ascii="Times New Roman" w:hAnsi="Times New Roman" w:cs="Times New Roman"/>
          <w:sz w:val="24"/>
        </w:rPr>
        <w:t xml:space="preserve"> 2019, Balakrishnan </w:t>
      </w:r>
      <w:r w:rsidR="00632F05" w:rsidRPr="00632F05">
        <w:rPr>
          <w:rFonts w:ascii="Times New Roman" w:hAnsi="Times New Roman" w:cs="Times New Roman"/>
          <w:i/>
          <w:iCs/>
          <w:sz w:val="24"/>
        </w:rPr>
        <w:t>et al</w:t>
      </w:r>
      <w:r w:rsidR="00632F05" w:rsidRPr="00632F05">
        <w:rPr>
          <w:rFonts w:ascii="Times New Roman" w:hAnsi="Times New Roman" w:cs="Times New Roman"/>
          <w:sz w:val="24"/>
        </w:rPr>
        <w:t xml:space="preserve"> 2013, Sanchez </w:t>
      </w:r>
      <w:r w:rsidR="00632F05" w:rsidRPr="00632F05">
        <w:rPr>
          <w:rFonts w:ascii="Times New Roman" w:hAnsi="Times New Roman" w:cs="Times New Roman"/>
          <w:i/>
          <w:iCs/>
          <w:sz w:val="24"/>
        </w:rPr>
        <w:t>et al</w:t>
      </w:r>
      <w:r w:rsidR="00632F05" w:rsidRPr="00632F05">
        <w:rPr>
          <w:rFonts w:ascii="Times New Roman" w:hAnsi="Times New Roman" w:cs="Times New Roman"/>
          <w:sz w:val="24"/>
        </w:rPr>
        <w:t xml:space="preserve"> 2020, Shupler </w:t>
      </w:r>
      <w:r w:rsidR="00632F05" w:rsidRPr="00632F05">
        <w:rPr>
          <w:rFonts w:ascii="Times New Roman" w:hAnsi="Times New Roman" w:cs="Times New Roman"/>
          <w:i/>
          <w:iCs/>
          <w:sz w:val="24"/>
        </w:rPr>
        <w:t>et al</w:t>
      </w:r>
      <w:r w:rsidR="00632F05" w:rsidRPr="00632F05">
        <w:rPr>
          <w:rFonts w:ascii="Times New Roman" w:hAnsi="Times New Roman" w:cs="Times New Roman"/>
          <w:sz w:val="24"/>
        </w:rPr>
        <w:t xml:space="preserve"> 2018)</w:t>
      </w:r>
      <w:r w:rsidR="00632F05">
        <w:rPr>
          <w:rFonts w:ascii="Times New Roman" w:hAnsi="Times New Roman" w:cs="Times New Roman"/>
          <w:sz w:val="24"/>
          <w:szCs w:val="24"/>
          <w:lang w:val="en-GB"/>
        </w:rPr>
        <w:fldChar w:fldCharType="end"/>
      </w:r>
      <w:commentRangeEnd w:id="16"/>
      <w:r w:rsidR="00D014D7">
        <w:rPr>
          <w:rStyle w:val="CommentReference"/>
        </w:rPr>
        <w:commentReference w:id="16"/>
      </w:r>
      <w:r w:rsidRPr="1AE81F8A">
        <w:rPr>
          <w:rFonts w:ascii="Times New Roman" w:hAnsi="Times New Roman" w:cs="Times New Roman"/>
          <w:sz w:val="24"/>
          <w:szCs w:val="24"/>
          <w:lang w:val="en-GB"/>
        </w:rPr>
        <w:t>, though additional work is needed to test their performance and reliability across contexts. Biomarkers may also have a role, but need further development</w:t>
      </w:r>
      <w:r w:rsidR="009B74A4">
        <w:rPr>
          <w:rFonts w:ascii="Times New Roman" w:hAnsi="Times New Roman" w:cs="Times New Roman"/>
          <w:sz w:val="24"/>
          <w:szCs w:val="24"/>
          <w:lang w:val="en-GB"/>
        </w:rPr>
        <w:t xml:space="preserve"> to understand how they relate to HAP exposure and health outcomes</w:t>
      </w:r>
      <w:r w:rsidR="00DF22BB" w:rsidRPr="1AE81F8A">
        <w:rPr>
          <w:rFonts w:ascii="Times New Roman" w:hAnsi="Times New Roman" w:cs="Times New Roman"/>
          <w:sz w:val="24"/>
          <w:szCs w:val="24"/>
          <w:lang w:val="en-GB"/>
        </w:rPr>
        <w:t xml:space="preserve"> </w:t>
      </w:r>
      <w:r w:rsidR="00F10E58" w:rsidRPr="1AE81F8A">
        <w:rPr>
          <w:rFonts w:ascii="Times New Roman" w:hAnsi="Times New Roman" w:cs="Times New Roman"/>
          <w:sz w:val="24"/>
          <w:szCs w:val="24"/>
          <w:lang w:val="en-GB"/>
        </w:rPr>
        <w:fldChar w:fldCharType="begin"/>
      </w:r>
      <w:r w:rsidR="00F10E58" w:rsidRPr="1AE81F8A">
        <w:rPr>
          <w:rFonts w:ascii="Times New Roman" w:hAnsi="Times New Roman" w:cs="Times New Roman"/>
          <w:sz w:val="24"/>
          <w:szCs w:val="24"/>
          <w:lang w:val="en-GB"/>
        </w:rPr>
        <w:instrText xml:space="preserve"> ADDIN ZOTERO_ITEM CSL_CITATION {"citationID":"0DnpOA3e","properties":{"formattedCitation":"(Rylance {\\i{}et al} 2013, Barr {\\i{}et al} 2020)","plainCitation":"(Rylance et al 2013, Barr et al 2020)","noteIndex":0},"citationItems":[{"id":17664,"uris":["http://zotero.org/groups/73355/items/N4XYSNGY"],"uri":["http://zotero.org/groups/73355/items/N4XYSNGY"],"itemData":{"id":17664,"type":"article-journal","abstract":"Household air pollution (HAP) from indoor burning of biomass or coal is a leading global cause of morbidity and mortality, mostly due to its association with acute respiratory infection in children and chronic respiratory and cardiovascular diseases in adults. Interventions that have significantly reduced exposure to HAP improve health outcomes and may reduce mortality. However, we lack robust, specific, and field-ready biomarkers to identify populations at greatest risk and to monitor the effectiveness of interventions. New scientific approaches are urgently needed to develop biomarkers of human exposure that accurately reflect exposure or effect. In this Perspective, we describe the global need for such biomarkers, the aims of biomarker development, and the state of development of tests that have the potential for rapid transition from laboratory bench to field use.","container-title":"American Journal of Physiology-Lung Cellular and Molecular Physiology","DOI":"10.1152/ajplung.00416.2012","ISSN":"1040-0605","issue":"9","note":"publisher: American Physiological Society","page":"L571-L578","source":"journals.physiology.org (Atypon)","title":"Household air pollution: a call for studies into biomarkers of exposure and predictors of respiratory disease","title-short":"Household air pollution","volume":"304","author":[{"family":"Rylance","given":"Jamie"},{"family":"Gordon","given":"Stephen B."},{"family":"Naeher","given":"Luke P."},{"family":"Patel","given":"Archana"},{"family":"Balmes","given":"John R."},{"family":"Adetona","given":"Olorunfemi"},{"family":"Rogalsky","given":"Derek K."},{"family":"Martin","given":"William J."}],"issued":{"date-parts":[["2013",3,1]]}}},{"id":13973,"uris":["http://zotero.org/groups/73355/items/FHM6EKH3"],"uri":["http://zotero.org/groups/73355/items/FHM6EKH3"],"itemData":{"id":13973,"type":"article-journal","container-title":"Environmental Health Perspectives","DOI":"10.1289/EHP5751","ISSN":"0091-6765, 1552-9924","issue":"4","journalAbbreviation":"Environ Health Perspect","language":"en","page":"047010","source":"DOI.org (Crossref)","title":"Design and Rationale of the Biomarker Center of the Household Air Pollution Intervention Network (HAPIN) Trial","volume":"128","author":[{"family":"Barr","given":"Dana Boyd"},{"family":"Puttaswamy","given":"Naveen"},{"family":"Jaacks","given":"Lindsay M."},{"family":"Steenland","given":"Kyle"},{"family":"Rajkumar","given":"Sarah"},{"family":"Gupton","given":"Savannah"},{"family":"Ryan","given":"P. Barry"},{"family":"Balakrishnan","given":"Kalpana"},{"family":"Peel","given":"Jennifer L."},{"family":"Checkley","given":"William"},{"family":"Clasen","given":"Thomas"},{"family":"Clark","given":"Maggie L."},{"literal":"(HAPIN Investigative Team)"}],"issued":{"date-parts":[["2020",4]]}}}],"schema":"https://github.com/citation-style-language/schema/raw/master/csl-citation.json"} </w:instrText>
      </w:r>
      <w:r w:rsidR="00F10E58" w:rsidRPr="1AE81F8A">
        <w:rPr>
          <w:rFonts w:ascii="Times New Roman" w:hAnsi="Times New Roman" w:cs="Times New Roman"/>
          <w:sz w:val="24"/>
          <w:szCs w:val="24"/>
          <w:lang w:val="en-GB"/>
        </w:rPr>
        <w:fldChar w:fldCharType="separate"/>
      </w:r>
      <w:r w:rsidR="00DF22BB" w:rsidRPr="1AE81F8A">
        <w:rPr>
          <w:rFonts w:ascii="Times New Roman" w:hAnsi="Times New Roman" w:cs="Times New Roman"/>
          <w:sz w:val="24"/>
          <w:szCs w:val="24"/>
        </w:rPr>
        <w:t xml:space="preserve">(Rylance </w:t>
      </w:r>
      <w:r w:rsidR="00DF22BB" w:rsidRPr="1AE81F8A">
        <w:rPr>
          <w:rFonts w:ascii="Times New Roman" w:hAnsi="Times New Roman" w:cs="Times New Roman"/>
          <w:i/>
          <w:iCs/>
          <w:sz w:val="24"/>
          <w:szCs w:val="24"/>
        </w:rPr>
        <w:t>et al</w:t>
      </w:r>
      <w:r w:rsidR="00DF22BB" w:rsidRPr="1AE81F8A">
        <w:rPr>
          <w:rFonts w:ascii="Times New Roman" w:hAnsi="Times New Roman" w:cs="Times New Roman"/>
          <w:sz w:val="24"/>
          <w:szCs w:val="24"/>
        </w:rPr>
        <w:t xml:space="preserve"> 2013, Barr </w:t>
      </w:r>
      <w:r w:rsidR="00DF22BB" w:rsidRPr="1AE81F8A">
        <w:rPr>
          <w:rFonts w:ascii="Times New Roman" w:hAnsi="Times New Roman" w:cs="Times New Roman"/>
          <w:i/>
          <w:iCs/>
          <w:sz w:val="24"/>
          <w:szCs w:val="24"/>
        </w:rPr>
        <w:t>et al</w:t>
      </w:r>
      <w:r w:rsidR="00DF22BB" w:rsidRPr="1AE81F8A">
        <w:rPr>
          <w:rFonts w:ascii="Times New Roman" w:hAnsi="Times New Roman" w:cs="Times New Roman"/>
          <w:sz w:val="24"/>
          <w:szCs w:val="24"/>
        </w:rPr>
        <w:t xml:space="preserve"> 2020)</w:t>
      </w:r>
      <w:r w:rsidR="00F10E58" w:rsidRPr="1AE81F8A">
        <w:rPr>
          <w:rFonts w:ascii="Times New Roman" w:hAnsi="Times New Roman" w:cs="Times New Roman"/>
          <w:sz w:val="24"/>
          <w:szCs w:val="24"/>
          <w:lang w:val="en-GB"/>
        </w:rPr>
        <w:fldChar w:fldCharType="end"/>
      </w:r>
      <w:r w:rsidR="00420A68" w:rsidRPr="1AE81F8A">
        <w:rPr>
          <w:rFonts w:ascii="Times New Roman" w:hAnsi="Times New Roman" w:cs="Times New Roman"/>
          <w:sz w:val="24"/>
          <w:szCs w:val="24"/>
          <w:lang w:val="en-GB"/>
        </w:rPr>
        <w:t>.</w:t>
      </w:r>
    </w:p>
    <w:p w14:paraId="6AE3D2DB" w14:textId="77777777" w:rsidR="005305B2" w:rsidRPr="00270E0C" w:rsidRDefault="005305B2" w:rsidP="00606551">
      <w:pPr>
        <w:spacing w:line="360" w:lineRule="auto"/>
        <w:jc w:val="both"/>
        <w:rPr>
          <w:rFonts w:ascii="Times New Roman" w:hAnsi="Times New Roman" w:cs="Times New Roman"/>
          <w:sz w:val="24"/>
          <w:szCs w:val="24"/>
          <w:lang w:val="en-GB"/>
        </w:rPr>
      </w:pPr>
    </w:p>
    <w:p w14:paraId="411D0AAD" w14:textId="1F5B3177" w:rsidR="005305B2" w:rsidRPr="00270E0C" w:rsidRDefault="005305B2" w:rsidP="00606551">
      <w:pPr>
        <w:spacing w:line="360" w:lineRule="auto"/>
        <w:jc w:val="both"/>
        <w:rPr>
          <w:rFonts w:ascii="Times New Roman" w:hAnsi="Times New Roman" w:cs="Times New Roman"/>
          <w:sz w:val="24"/>
          <w:szCs w:val="24"/>
          <w:lang w:val="en-GB"/>
        </w:rPr>
      </w:pPr>
      <w:r w:rsidRPr="1AE81F8A">
        <w:rPr>
          <w:rFonts w:ascii="Times New Roman" w:hAnsi="Times New Roman" w:cs="Times New Roman"/>
          <w:sz w:val="24"/>
          <w:szCs w:val="24"/>
          <w:lang w:val="en-GB"/>
        </w:rPr>
        <w:t>A public health problem affecting almost half of the world’s population demands</w:t>
      </w:r>
      <w:r w:rsidR="00934C84">
        <w:rPr>
          <w:rFonts w:ascii="Times New Roman" w:hAnsi="Times New Roman" w:cs="Times New Roman"/>
          <w:sz w:val="24"/>
          <w:szCs w:val="24"/>
          <w:lang w:val="en-GB"/>
        </w:rPr>
        <w:t xml:space="preserve"> the most-effective </w:t>
      </w:r>
      <w:r w:rsidR="003F176E">
        <w:rPr>
          <w:rFonts w:ascii="Times New Roman" w:hAnsi="Times New Roman" w:cs="Times New Roman"/>
          <w:sz w:val="24"/>
          <w:szCs w:val="24"/>
          <w:lang w:val="en-GB"/>
        </w:rPr>
        <w:t xml:space="preserve">evidence-based cooking solutions </w:t>
      </w:r>
      <w:r w:rsidR="00DD572A">
        <w:rPr>
          <w:rFonts w:ascii="Times New Roman" w:hAnsi="Times New Roman" w:cs="Times New Roman"/>
          <w:sz w:val="24"/>
          <w:szCs w:val="24"/>
          <w:lang w:val="en-GB"/>
        </w:rPr>
        <w:t>are rolled</w:t>
      </w:r>
      <w:r w:rsidR="003F176E">
        <w:rPr>
          <w:rFonts w:ascii="Times New Roman" w:hAnsi="Times New Roman" w:cs="Times New Roman"/>
          <w:sz w:val="24"/>
          <w:szCs w:val="24"/>
          <w:lang w:val="en-GB"/>
        </w:rPr>
        <w:t xml:space="preserve"> out on a </w:t>
      </w:r>
      <w:r w:rsidRPr="1AE81F8A">
        <w:rPr>
          <w:rFonts w:ascii="Times New Roman" w:hAnsi="Times New Roman" w:cs="Times New Roman"/>
          <w:sz w:val="24"/>
          <w:szCs w:val="24"/>
          <w:lang w:val="en-GB"/>
        </w:rPr>
        <w:t>large-scale</w:t>
      </w:r>
      <w:r w:rsidR="00916E0D" w:rsidRPr="1AE81F8A">
        <w:rPr>
          <w:rFonts w:ascii="Times New Roman" w:hAnsi="Times New Roman" w:cs="Times New Roman"/>
          <w:sz w:val="24"/>
          <w:szCs w:val="24"/>
          <w:lang w:val="en-GB"/>
        </w:rPr>
        <w:t>.</w:t>
      </w:r>
      <w:r w:rsidRPr="1AE81F8A">
        <w:rPr>
          <w:rFonts w:ascii="Times New Roman" w:hAnsi="Times New Roman" w:cs="Times New Roman"/>
          <w:sz w:val="24"/>
          <w:szCs w:val="24"/>
          <w:lang w:val="en-GB"/>
        </w:rPr>
        <w:t xml:space="preserve"> </w:t>
      </w:r>
      <w:r w:rsidR="00916E0D" w:rsidRPr="1AE81F8A">
        <w:rPr>
          <w:rFonts w:ascii="Times New Roman" w:hAnsi="Times New Roman" w:cs="Times New Roman"/>
          <w:sz w:val="24"/>
          <w:szCs w:val="24"/>
          <w:lang w:val="en-GB"/>
        </w:rPr>
        <w:t>Whilst</w:t>
      </w:r>
      <w:r w:rsidRPr="1AE81F8A">
        <w:rPr>
          <w:rFonts w:ascii="Times New Roman" w:hAnsi="Times New Roman" w:cs="Times New Roman"/>
          <w:sz w:val="24"/>
          <w:szCs w:val="24"/>
          <w:lang w:val="en-GB"/>
        </w:rPr>
        <w:t xml:space="preserve"> </w:t>
      </w:r>
      <w:r w:rsidR="00DD572A">
        <w:rPr>
          <w:rFonts w:ascii="Times New Roman" w:hAnsi="Times New Roman" w:cs="Times New Roman"/>
          <w:sz w:val="24"/>
          <w:szCs w:val="24"/>
          <w:lang w:val="en-GB"/>
        </w:rPr>
        <w:t>there is not a</w:t>
      </w:r>
      <w:r w:rsidR="00DD572A" w:rsidRPr="1AE81F8A">
        <w:rPr>
          <w:rFonts w:ascii="Times New Roman" w:hAnsi="Times New Roman" w:cs="Times New Roman"/>
          <w:sz w:val="24"/>
          <w:szCs w:val="24"/>
          <w:lang w:val="en-GB"/>
        </w:rPr>
        <w:t xml:space="preserve"> </w:t>
      </w:r>
      <w:r w:rsidRPr="1AE81F8A">
        <w:rPr>
          <w:rFonts w:ascii="Times New Roman" w:hAnsi="Times New Roman" w:cs="Times New Roman"/>
          <w:sz w:val="24"/>
          <w:szCs w:val="24"/>
          <w:lang w:val="en-GB"/>
        </w:rPr>
        <w:t>single “one size fits all”</w:t>
      </w:r>
      <w:r w:rsidR="00993AD7">
        <w:rPr>
          <w:rFonts w:ascii="Times New Roman" w:hAnsi="Times New Roman" w:cs="Times New Roman"/>
          <w:sz w:val="24"/>
          <w:szCs w:val="24"/>
          <w:lang w:val="en-GB"/>
        </w:rPr>
        <w:t xml:space="preserve"> </w:t>
      </w:r>
      <w:r w:rsidRPr="1AE81F8A">
        <w:rPr>
          <w:rFonts w:ascii="Times New Roman" w:hAnsi="Times New Roman" w:cs="Times New Roman"/>
          <w:sz w:val="24"/>
          <w:szCs w:val="24"/>
          <w:lang w:val="en-GB"/>
        </w:rPr>
        <w:t>solution to the HAP problem</w:t>
      </w:r>
      <w:r w:rsidR="005A1BA1">
        <w:rPr>
          <w:rFonts w:ascii="Times New Roman" w:hAnsi="Times New Roman" w:cs="Times New Roman"/>
          <w:sz w:val="24"/>
          <w:szCs w:val="24"/>
          <w:lang w:val="en-GB"/>
        </w:rPr>
        <w:t>, a combination</w:t>
      </w:r>
      <w:r w:rsidR="00196357">
        <w:rPr>
          <w:rFonts w:ascii="Times New Roman" w:hAnsi="Times New Roman" w:cs="Times New Roman"/>
          <w:sz w:val="24"/>
          <w:szCs w:val="24"/>
          <w:lang w:val="en-GB"/>
        </w:rPr>
        <w:t xml:space="preserve"> </w:t>
      </w:r>
      <w:r w:rsidR="00E97115">
        <w:rPr>
          <w:rFonts w:ascii="Times New Roman" w:hAnsi="Times New Roman" w:cs="Times New Roman"/>
          <w:sz w:val="24"/>
          <w:szCs w:val="24"/>
          <w:lang w:val="en-GB"/>
        </w:rPr>
        <w:t>of</w:t>
      </w:r>
      <w:r w:rsidRPr="1AE81F8A">
        <w:rPr>
          <w:rFonts w:ascii="Times New Roman" w:hAnsi="Times New Roman" w:cs="Times New Roman"/>
          <w:sz w:val="24"/>
          <w:szCs w:val="24"/>
          <w:lang w:val="en-GB"/>
        </w:rPr>
        <w:t xml:space="preserve"> suitable technologies and programmatic approaches </w:t>
      </w:r>
      <w:r w:rsidR="00A67F7E">
        <w:rPr>
          <w:rFonts w:ascii="Times New Roman" w:hAnsi="Times New Roman" w:cs="Times New Roman"/>
          <w:sz w:val="24"/>
          <w:szCs w:val="24"/>
          <w:lang w:val="en-GB"/>
        </w:rPr>
        <w:t xml:space="preserve">can be employed </w:t>
      </w:r>
      <w:r w:rsidR="005A1BA1">
        <w:rPr>
          <w:rFonts w:ascii="Times New Roman" w:hAnsi="Times New Roman" w:cs="Times New Roman"/>
          <w:sz w:val="24"/>
          <w:szCs w:val="24"/>
          <w:lang w:val="en-GB"/>
        </w:rPr>
        <w:t>to meet the</w:t>
      </w:r>
      <w:r w:rsidR="00E279A9">
        <w:rPr>
          <w:rFonts w:ascii="Times New Roman" w:hAnsi="Times New Roman" w:cs="Times New Roman"/>
          <w:sz w:val="24"/>
          <w:szCs w:val="24"/>
          <w:lang w:val="en-GB"/>
        </w:rPr>
        <w:t xml:space="preserve"> needs of</w:t>
      </w:r>
      <w:r w:rsidR="00196357">
        <w:rPr>
          <w:rFonts w:ascii="Times New Roman" w:hAnsi="Times New Roman" w:cs="Times New Roman"/>
          <w:sz w:val="24"/>
          <w:szCs w:val="24"/>
          <w:lang w:val="en-GB"/>
        </w:rPr>
        <w:t xml:space="preserve"> </w:t>
      </w:r>
      <w:r w:rsidR="00E279A9">
        <w:rPr>
          <w:rFonts w:ascii="Times New Roman" w:hAnsi="Times New Roman" w:cs="Times New Roman"/>
          <w:sz w:val="24"/>
          <w:szCs w:val="24"/>
          <w:lang w:val="en-GB"/>
        </w:rPr>
        <w:t>s</w:t>
      </w:r>
      <w:r w:rsidRPr="1AE81F8A">
        <w:rPr>
          <w:rFonts w:ascii="Times New Roman" w:hAnsi="Times New Roman" w:cs="Times New Roman"/>
          <w:sz w:val="24"/>
          <w:szCs w:val="24"/>
          <w:lang w:val="en-GB"/>
        </w:rPr>
        <w:t xml:space="preserve">pecific geographical, socio-economic and cultural settings. </w:t>
      </w:r>
      <w:r w:rsidR="000B0DBD">
        <w:rPr>
          <w:rFonts w:ascii="Times New Roman" w:hAnsi="Times New Roman" w:cs="Times New Roman"/>
          <w:sz w:val="24"/>
          <w:szCs w:val="24"/>
          <w:lang w:val="en-GB"/>
        </w:rPr>
        <w:t xml:space="preserve">Innovations in solid fuel stoves to reduce </w:t>
      </w:r>
      <w:r w:rsidR="000A445C">
        <w:rPr>
          <w:rFonts w:ascii="Times New Roman" w:hAnsi="Times New Roman" w:cs="Times New Roman"/>
          <w:sz w:val="24"/>
          <w:szCs w:val="24"/>
          <w:lang w:val="en-GB"/>
        </w:rPr>
        <w:t>emissions</w:t>
      </w:r>
      <w:r w:rsidR="002D7873">
        <w:rPr>
          <w:rFonts w:ascii="Times New Roman" w:hAnsi="Times New Roman" w:cs="Times New Roman"/>
          <w:sz w:val="24"/>
          <w:szCs w:val="24"/>
          <w:lang w:val="en-GB"/>
        </w:rPr>
        <w:t xml:space="preserve"> will</w:t>
      </w:r>
      <w:r w:rsidR="000A445C">
        <w:rPr>
          <w:rFonts w:ascii="Times New Roman" w:hAnsi="Times New Roman" w:cs="Times New Roman"/>
          <w:sz w:val="24"/>
          <w:szCs w:val="24"/>
          <w:lang w:val="en-GB"/>
        </w:rPr>
        <w:t xml:space="preserve"> continue,</w:t>
      </w:r>
      <w:r w:rsidR="00196357">
        <w:rPr>
          <w:rFonts w:ascii="Times New Roman" w:hAnsi="Times New Roman" w:cs="Times New Roman"/>
          <w:sz w:val="24"/>
          <w:szCs w:val="24"/>
          <w:lang w:val="en-GB"/>
        </w:rPr>
        <w:t xml:space="preserve"> </w:t>
      </w:r>
      <w:r w:rsidR="001618FD">
        <w:rPr>
          <w:rFonts w:ascii="Times New Roman" w:hAnsi="Times New Roman" w:cs="Times New Roman"/>
          <w:sz w:val="24"/>
          <w:szCs w:val="24"/>
          <w:lang w:val="en-GB"/>
        </w:rPr>
        <w:t>however</w:t>
      </w:r>
      <w:r w:rsidR="000F1647">
        <w:rPr>
          <w:rFonts w:ascii="Times New Roman" w:hAnsi="Times New Roman" w:cs="Times New Roman"/>
          <w:sz w:val="24"/>
          <w:szCs w:val="24"/>
          <w:lang w:val="en-GB"/>
        </w:rPr>
        <w:t>,</w:t>
      </w:r>
      <w:r w:rsidRPr="1AE81F8A">
        <w:rPr>
          <w:rFonts w:ascii="Times New Roman" w:hAnsi="Times New Roman" w:cs="Times New Roman"/>
          <w:sz w:val="24"/>
          <w:szCs w:val="24"/>
          <w:lang w:val="en-GB"/>
        </w:rPr>
        <w:t xml:space="preserve"> the post-intervention PM levels</w:t>
      </w:r>
      <w:r w:rsidR="009460DD">
        <w:rPr>
          <w:rFonts w:ascii="Times New Roman" w:hAnsi="Times New Roman" w:cs="Times New Roman"/>
          <w:sz w:val="24"/>
          <w:szCs w:val="24"/>
          <w:lang w:val="en-GB"/>
        </w:rPr>
        <w:t xml:space="preserve"> of advanced combustion stoves</w:t>
      </w:r>
      <w:r w:rsidR="005E270D">
        <w:rPr>
          <w:rFonts w:ascii="Times New Roman" w:hAnsi="Times New Roman" w:cs="Times New Roman"/>
          <w:sz w:val="24"/>
          <w:szCs w:val="24"/>
          <w:lang w:val="en-GB"/>
        </w:rPr>
        <w:t xml:space="preserve"> </w:t>
      </w:r>
      <w:r w:rsidR="003E0357">
        <w:rPr>
          <w:rFonts w:ascii="Times New Roman" w:hAnsi="Times New Roman" w:cs="Times New Roman"/>
          <w:sz w:val="24"/>
          <w:szCs w:val="24"/>
          <w:lang w:val="en-GB"/>
        </w:rPr>
        <w:t>presented here</w:t>
      </w:r>
      <w:r w:rsidR="002D7873">
        <w:rPr>
          <w:rFonts w:ascii="Times New Roman" w:hAnsi="Times New Roman" w:cs="Times New Roman"/>
          <w:sz w:val="24"/>
          <w:szCs w:val="24"/>
          <w:lang w:val="en-GB"/>
        </w:rPr>
        <w:t xml:space="preserve"> suggests that </w:t>
      </w:r>
      <w:r w:rsidR="00D56213">
        <w:rPr>
          <w:rFonts w:ascii="Times New Roman" w:hAnsi="Times New Roman" w:cs="Times New Roman"/>
          <w:sz w:val="24"/>
          <w:szCs w:val="24"/>
          <w:lang w:val="en-GB"/>
        </w:rPr>
        <w:t xml:space="preserve">a lot of </w:t>
      </w:r>
      <w:r w:rsidR="006E3991">
        <w:rPr>
          <w:rFonts w:ascii="Times New Roman" w:hAnsi="Times New Roman" w:cs="Times New Roman"/>
          <w:sz w:val="24"/>
          <w:szCs w:val="24"/>
          <w:lang w:val="en-GB"/>
        </w:rPr>
        <w:t xml:space="preserve">progress </w:t>
      </w:r>
      <w:r w:rsidR="000F1647">
        <w:rPr>
          <w:rFonts w:ascii="Times New Roman" w:hAnsi="Times New Roman" w:cs="Times New Roman"/>
          <w:sz w:val="24"/>
          <w:szCs w:val="24"/>
          <w:lang w:val="en-GB"/>
        </w:rPr>
        <w:t xml:space="preserve">still </w:t>
      </w:r>
      <w:r w:rsidR="006E3991">
        <w:rPr>
          <w:rFonts w:ascii="Times New Roman" w:hAnsi="Times New Roman" w:cs="Times New Roman"/>
          <w:sz w:val="24"/>
          <w:szCs w:val="24"/>
          <w:lang w:val="en-GB"/>
        </w:rPr>
        <w:t xml:space="preserve">needs to be made </w:t>
      </w:r>
      <w:r w:rsidR="00897F66">
        <w:rPr>
          <w:rFonts w:ascii="Times New Roman" w:hAnsi="Times New Roman" w:cs="Times New Roman"/>
          <w:sz w:val="24"/>
          <w:szCs w:val="24"/>
          <w:lang w:val="en-GB"/>
        </w:rPr>
        <w:t xml:space="preserve">before a </w:t>
      </w:r>
      <w:r w:rsidR="00CD58B1">
        <w:rPr>
          <w:rFonts w:ascii="Times New Roman" w:hAnsi="Times New Roman" w:cs="Times New Roman"/>
          <w:sz w:val="24"/>
          <w:szCs w:val="24"/>
          <w:lang w:val="en-GB"/>
        </w:rPr>
        <w:t>‘healthy’</w:t>
      </w:r>
      <w:r w:rsidR="000F1647">
        <w:rPr>
          <w:rFonts w:ascii="Times New Roman" w:hAnsi="Times New Roman" w:cs="Times New Roman"/>
          <w:sz w:val="24"/>
          <w:szCs w:val="24"/>
          <w:lang w:val="en-GB"/>
        </w:rPr>
        <w:t>,</w:t>
      </w:r>
      <w:r w:rsidR="00CD58B1">
        <w:rPr>
          <w:rFonts w:ascii="Times New Roman" w:hAnsi="Times New Roman" w:cs="Times New Roman"/>
          <w:sz w:val="24"/>
          <w:szCs w:val="24"/>
          <w:lang w:val="en-GB"/>
        </w:rPr>
        <w:t xml:space="preserve"> </w:t>
      </w:r>
      <w:r w:rsidR="00897F66">
        <w:rPr>
          <w:rFonts w:ascii="Times New Roman" w:hAnsi="Times New Roman" w:cs="Times New Roman"/>
          <w:sz w:val="24"/>
          <w:szCs w:val="24"/>
          <w:lang w:val="en-GB"/>
        </w:rPr>
        <w:t xml:space="preserve">scalable biomass stove </w:t>
      </w:r>
      <w:r w:rsidR="00B967B9">
        <w:rPr>
          <w:rFonts w:ascii="Times New Roman" w:hAnsi="Times New Roman" w:cs="Times New Roman"/>
          <w:sz w:val="24"/>
          <w:szCs w:val="24"/>
          <w:lang w:val="en-GB"/>
        </w:rPr>
        <w:t>is available</w:t>
      </w:r>
      <w:r w:rsidR="00E43D13">
        <w:rPr>
          <w:rFonts w:ascii="Times New Roman" w:hAnsi="Times New Roman" w:cs="Times New Roman"/>
          <w:sz w:val="24"/>
          <w:szCs w:val="24"/>
          <w:lang w:val="en-GB"/>
        </w:rPr>
        <w:t>.</w:t>
      </w:r>
      <w:r w:rsidRPr="1AE81F8A">
        <w:rPr>
          <w:rFonts w:ascii="Times New Roman" w:hAnsi="Times New Roman" w:cs="Times New Roman"/>
          <w:sz w:val="24"/>
          <w:szCs w:val="24"/>
          <w:lang w:val="en-GB"/>
        </w:rPr>
        <w:t xml:space="preserve"> </w:t>
      </w:r>
      <w:r w:rsidR="00916E0D" w:rsidRPr="1AE81F8A">
        <w:rPr>
          <w:rFonts w:ascii="Times New Roman" w:hAnsi="Times New Roman" w:cs="Times New Roman"/>
          <w:sz w:val="24"/>
          <w:szCs w:val="24"/>
          <w:lang w:val="en-GB"/>
        </w:rPr>
        <w:t xml:space="preserve">With </w:t>
      </w:r>
      <w:r w:rsidR="00B03509" w:rsidRPr="1AE81F8A">
        <w:rPr>
          <w:rFonts w:ascii="Times New Roman" w:hAnsi="Times New Roman" w:cs="Times New Roman"/>
          <w:sz w:val="24"/>
          <w:szCs w:val="24"/>
          <w:lang w:val="en-GB"/>
        </w:rPr>
        <w:t xml:space="preserve">a growing evidence base </w:t>
      </w:r>
      <w:r w:rsidR="000F1647">
        <w:rPr>
          <w:rFonts w:ascii="Times New Roman" w:hAnsi="Times New Roman" w:cs="Times New Roman"/>
          <w:sz w:val="24"/>
          <w:szCs w:val="24"/>
          <w:lang w:val="en-GB"/>
        </w:rPr>
        <w:t>demonstrating</w:t>
      </w:r>
      <w:r w:rsidR="000F1647" w:rsidRPr="1AE81F8A">
        <w:rPr>
          <w:rFonts w:ascii="Times New Roman" w:hAnsi="Times New Roman" w:cs="Times New Roman"/>
          <w:sz w:val="24"/>
          <w:szCs w:val="24"/>
          <w:lang w:val="en-GB"/>
        </w:rPr>
        <w:t xml:space="preserve"> </w:t>
      </w:r>
      <w:r w:rsidR="00916E0D" w:rsidRPr="1AE81F8A">
        <w:rPr>
          <w:rFonts w:ascii="Times New Roman" w:hAnsi="Times New Roman" w:cs="Times New Roman"/>
          <w:sz w:val="24"/>
          <w:szCs w:val="24"/>
          <w:lang w:val="en-GB"/>
        </w:rPr>
        <w:t>(</w:t>
      </w:r>
      <w:proofErr w:type="spellStart"/>
      <w:r w:rsidR="00916E0D" w:rsidRPr="1AE81F8A">
        <w:rPr>
          <w:rFonts w:ascii="Times New Roman" w:hAnsi="Times New Roman" w:cs="Times New Roman"/>
          <w:sz w:val="24"/>
          <w:szCs w:val="24"/>
          <w:lang w:val="en-GB"/>
        </w:rPr>
        <w:t>i</w:t>
      </w:r>
      <w:proofErr w:type="spellEnd"/>
      <w:r w:rsidR="00916E0D" w:rsidRPr="1AE81F8A">
        <w:rPr>
          <w:rFonts w:ascii="Times New Roman" w:hAnsi="Times New Roman" w:cs="Times New Roman"/>
          <w:sz w:val="24"/>
          <w:szCs w:val="24"/>
          <w:lang w:val="en-GB"/>
        </w:rPr>
        <w:t xml:space="preserve">) </w:t>
      </w:r>
      <w:r w:rsidR="00B03509" w:rsidRPr="1AE81F8A">
        <w:rPr>
          <w:rFonts w:ascii="Times New Roman" w:hAnsi="Times New Roman" w:cs="Times New Roman"/>
          <w:sz w:val="24"/>
          <w:szCs w:val="24"/>
          <w:lang w:val="en-GB"/>
        </w:rPr>
        <w:t>generally disappointing post</w:t>
      </w:r>
      <w:r w:rsidR="00A602BA">
        <w:rPr>
          <w:rFonts w:ascii="Times New Roman" w:hAnsi="Times New Roman" w:cs="Times New Roman"/>
          <w:sz w:val="24"/>
          <w:szCs w:val="24"/>
          <w:lang w:val="en-GB"/>
        </w:rPr>
        <w:t>-</w:t>
      </w:r>
      <w:r w:rsidR="00B03509" w:rsidRPr="1AE81F8A">
        <w:rPr>
          <w:rFonts w:ascii="Times New Roman" w:hAnsi="Times New Roman" w:cs="Times New Roman"/>
          <w:sz w:val="24"/>
          <w:szCs w:val="24"/>
          <w:lang w:val="en-GB"/>
        </w:rPr>
        <w:t xml:space="preserve">intervention levels of PM achieved from cleaner biomass burning stoves and (ii) </w:t>
      </w:r>
      <w:r w:rsidR="00916E0D" w:rsidRPr="1AE81F8A">
        <w:rPr>
          <w:rFonts w:ascii="Times New Roman" w:hAnsi="Times New Roman" w:cs="Times New Roman"/>
          <w:sz w:val="24"/>
          <w:szCs w:val="24"/>
          <w:lang w:val="en-GB"/>
        </w:rPr>
        <w:t xml:space="preserve">the consistent effectiveness </w:t>
      </w:r>
      <w:r w:rsidR="00B03509" w:rsidRPr="1AE81F8A">
        <w:rPr>
          <w:rFonts w:ascii="Times New Roman" w:hAnsi="Times New Roman" w:cs="Times New Roman"/>
          <w:sz w:val="24"/>
          <w:szCs w:val="24"/>
          <w:lang w:val="en-GB"/>
        </w:rPr>
        <w:t>in PM reduction for</w:t>
      </w:r>
      <w:r w:rsidR="00916E0D" w:rsidRPr="1AE81F8A">
        <w:rPr>
          <w:rFonts w:ascii="Times New Roman" w:hAnsi="Times New Roman" w:cs="Times New Roman"/>
          <w:sz w:val="24"/>
          <w:szCs w:val="24"/>
          <w:lang w:val="en-GB"/>
        </w:rPr>
        <w:t xml:space="preserve"> clean fuel interventions such as LPG, ethanol and electricity in achieving emissions consistent with WHO </w:t>
      </w:r>
      <w:r w:rsidR="00924F93">
        <w:rPr>
          <w:rFonts w:ascii="Times New Roman" w:hAnsi="Times New Roman" w:cs="Times New Roman"/>
          <w:sz w:val="24"/>
          <w:szCs w:val="24"/>
          <w:lang w:val="en-GB"/>
        </w:rPr>
        <w:t>G</w:t>
      </w:r>
      <w:r w:rsidR="00916E0D" w:rsidRPr="1AE81F8A">
        <w:rPr>
          <w:rFonts w:ascii="Times New Roman" w:hAnsi="Times New Roman" w:cs="Times New Roman"/>
          <w:sz w:val="24"/>
          <w:szCs w:val="24"/>
          <w:lang w:val="en-GB"/>
        </w:rPr>
        <w:t xml:space="preserve">uideline levels for health, greater emphasis needs to be placed on </w:t>
      </w:r>
      <w:r w:rsidR="00B03509" w:rsidRPr="1AE81F8A">
        <w:rPr>
          <w:rFonts w:ascii="Times New Roman" w:hAnsi="Times New Roman" w:cs="Times New Roman"/>
          <w:sz w:val="24"/>
          <w:szCs w:val="24"/>
          <w:lang w:val="en-GB"/>
        </w:rPr>
        <w:t>scaling adoption of cleaner fuels</w:t>
      </w:r>
      <w:r w:rsidR="00916E0D" w:rsidRPr="1AE81F8A">
        <w:rPr>
          <w:rFonts w:ascii="Times New Roman" w:hAnsi="Times New Roman" w:cs="Times New Roman"/>
          <w:sz w:val="24"/>
          <w:szCs w:val="24"/>
          <w:lang w:val="en-GB"/>
        </w:rPr>
        <w:t xml:space="preserve"> for policy, practice and programmes.</w:t>
      </w:r>
      <w:r w:rsidRPr="1AE81F8A">
        <w:rPr>
          <w:rFonts w:ascii="Times New Roman" w:hAnsi="Times New Roman" w:cs="Times New Roman"/>
          <w:sz w:val="24"/>
          <w:szCs w:val="24"/>
          <w:lang w:val="en-GB"/>
        </w:rPr>
        <w:t xml:space="preserve"> </w:t>
      </w:r>
    </w:p>
    <w:p w14:paraId="7444E968" w14:textId="77777777" w:rsidR="005305B2" w:rsidRPr="00270E0C" w:rsidRDefault="005305B2" w:rsidP="00606551">
      <w:pPr>
        <w:pStyle w:val="Normal1"/>
        <w:spacing w:line="360" w:lineRule="auto"/>
        <w:rPr>
          <w:rFonts w:ascii="Times New Roman" w:hAnsi="Times New Roman" w:cs="Times New Roman"/>
          <w:sz w:val="24"/>
          <w:szCs w:val="24"/>
        </w:rPr>
      </w:pPr>
    </w:p>
    <w:p w14:paraId="5EF854A7" w14:textId="68418EBF" w:rsidR="00DA4C9F" w:rsidRDefault="00B972AB" w:rsidP="00270E0C">
      <w:pPr>
        <w:pStyle w:val="Normal1"/>
        <w:spacing w:line="360" w:lineRule="auto"/>
        <w:rPr>
          <w:rFonts w:ascii="Times New Roman" w:hAnsi="Times New Roman" w:cs="Times New Roman"/>
          <w:b/>
          <w:sz w:val="24"/>
          <w:szCs w:val="24"/>
        </w:rPr>
      </w:pPr>
      <w:r w:rsidRPr="00270E0C">
        <w:rPr>
          <w:rFonts w:ascii="Times New Roman" w:hAnsi="Times New Roman" w:cs="Times New Roman"/>
          <w:b/>
          <w:sz w:val="24"/>
          <w:szCs w:val="24"/>
        </w:rPr>
        <w:t>Acknowledgements</w:t>
      </w:r>
      <w:r w:rsidR="00270E0C">
        <w:rPr>
          <w:rFonts w:ascii="Times New Roman" w:hAnsi="Times New Roman" w:cs="Times New Roman"/>
          <w:b/>
          <w:sz w:val="24"/>
          <w:szCs w:val="24"/>
        </w:rPr>
        <w:t xml:space="preserve"> (TBD)</w:t>
      </w:r>
    </w:p>
    <w:p w14:paraId="360E2FF8" w14:textId="700781E0" w:rsidR="009C3ABB" w:rsidRDefault="009C3ABB" w:rsidP="00270E0C">
      <w:pPr>
        <w:pStyle w:val="Normal1"/>
        <w:spacing w:line="360" w:lineRule="auto"/>
        <w:rPr>
          <w:rFonts w:ascii="Times New Roman" w:hAnsi="Times New Roman" w:cs="Times New Roman"/>
          <w:b/>
          <w:sz w:val="24"/>
          <w:szCs w:val="24"/>
        </w:rPr>
      </w:pPr>
    </w:p>
    <w:p w14:paraId="6B0E53E7" w14:textId="62689F6B" w:rsidR="009C3ABB" w:rsidRPr="009C3ABB" w:rsidRDefault="009C3ABB" w:rsidP="00270E0C">
      <w:pPr>
        <w:pStyle w:val="Normal1"/>
        <w:spacing w:line="360" w:lineRule="auto"/>
        <w:rPr>
          <w:rFonts w:ascii="Times New Roman" w:hAnsi="Times New Roman" w:cs="Times New Roman"/>
          <w:b/>
          <w:sz w:val="24"/>
          <w:szCs w:val="24"/>
        </w:rPr>
      </w:pPr>
      <w:r w:rsidRPr="009F08C9">
        <w:rPr>
          <w:rFonts w:ascii="Times New Roman" w:hAnsi="Times New Roman" w:cs="Times New Roman"/>
          <w:b/>
          <w:sz w:val="24"/>
          <w:szCs w:val="24"/>
        </w:rPr>
        <w:t xml:space="preserve">Funding </w:t>
      </w:r>
    </w:p>
    <w:p w14:paraId="51832EBB" w14:textId="20E30009" w:rsidR="00270E0C" w:rsidRDefault="009C3ABB" w:rsidP="009C3ABB">
      <w:pPr>
        <w:pStyle w:val="Normal1"/>
        <w:spacing w:line="360" w:lineRule="auto"/>
        <w:rPr>
          <w:rFonts w:ascii="Times New Roman" w:hAnsi="Times New Roman" w:cs="Times New Roman"/>
          <w:sz w:val="24"/>
          <w:szCs w:val="24"/>
        </w:rPr>
      </w:pPr>
      <w:r>
        <w:rPr>
          <w:rFonts w:ascii="Times New Roman" w:hAnsi="Times New Roman" w:cs="Times New Roman"/>
          <w:sz w:val="24"/>
          <w:szCs w:val="24"/>
        </w:rPr>
        <w:t xml:space="preserve">This study was commissioned and paid for by the World Health Organization (WHO). The authors have been given permission to publish this article. </w:t>
      </w:r>
      <w:r w:rsidRPr="00AB4205">
        <w:rPr>
          <w:rFonts w:ascii="Times New Roman" w:hAnsi="Times New Roman" w:cs="Times New Roman"/>
          <w:sz w:val="24"/>
          <w:szCs w:val="24"/>
        </w:rPr>
        <w:t>The authors alone are responsible for the views expressed in this article and they do not necessarily represent the views, decisions or policies of the institutions with which they are affiliated.</w:t>
      </w:r>
    </w:p>
    <w:p w14:paraId="3F85209A" w14:textId="77777777" w:rsidR="00364841" w:rsidRPr="00270E0C" w:rsidRDefault="00364841" w:rsidP="009F08C9">
      <w:pPr>
        <w:pStyle w:val="Normal1"/>
        <w:spacing w:line="360" w:lineRule="auto"/>
        <w:rPr>
          <w:rFonts w:ascii="Times New Roman" w:hAnsi="Times New Roman" w:cs="Times New Roman"/>
          <w:sz w:val="24"/>
          <w:szCs w:val="24"/>
        </w:rPr>
      </w:pPr>
    </w:p>
    <w:p w14:paraId="6B35D9DA" w14:textId="6A506CE6" w:rsidR="00C561F9" w:rsidRPr="00270E0C" w:rsidRDefault="00B972AB" w:rsidP="00270E0C">
      <w:pPr>
        <w:pStyle w:val="Normal1"/>
        <w:spacing w:line="360" w:lineRule="auto"/>
        <w:rPr>
          <w:rFonts w:ascii="Times New Roman" w:hAnsi="Times New Roman" w:cs="Times New Roman"/>
          <w:b/>
          <w:sz w:val="24"/>
          <w:szCs w:val="24"/>
        </w:rPr>
      </w:pPr>
      <w:commentRangeStart w:id="18"/>
      <w:r w:rsidRPr="00270E0C">
        <w:rPr>
          <w:rFonts w:ascii="Times New Roman" w:hAnsi="Times New Roman" w:cs="Times New Roman"/>
          <w:b/>
          <w:sz w:val="24"/>
          <w:szCs w:val="24"/>
        </w:rPr>
        <w:lastRenderedPageBreak/>
        <w:t>References</w:t>
      </w:r>
      <w:commentRangeEnd w:id="18"/>
      <w:r w:rsidR="00D014D7">
        <w:rPr>
          <w:rStyle w:val="CommentReference"/>
        </w:rPr>
        <w:commentReference w:id="18"/>
      </w:r>
    </w:p>
    <w:p w14:paraId="13F93B8C" w14:textId="481EFE13" w:rsidR="001310A4" w:rsidRPr="0029721E" w:rsidRDefault="001310A4" w:rsidP="00606551">
      <w:pPr>
        <w:pStyle w:val="Normal1"/>
        <w:spacing w:line="360" w:lineRule="auto"/>
        <w:rPr>
          <w:rFonts w:ascii="Times New Roman" w:hAnsi="Times New Roman" w:cs="Times New Roman"/>
          <w:sz w:val="24"/>
          <w:szCs w:val="24"/>
        </w:rPr>
      </w:pPr>
    </w:p>
    <w:commentRangeStart w:id="19"/>
    <w:p w14:paraId="3C94ABA1" w14:textId="77777777" w:rsidR="0029721E" w:rsidRPr="0029721E" w:rsidRDefault="001310A4" w:rsidP="0029721E">
      <w:pPr>
        <w:pStyle w:val="Bibliography"/>
      </w:pPr>
      <w:r w:rsidRPr="0029721E">
        <w:rPr>
          <w:sz w:val="24"/>
          <w:szCs w:val="24"/>
        </w:rPr>
        <w:fldChar w:fldCharType="begin"/>
      </w:r>
      <w:r w:rsidR="00774B89" w:rsidRPr="0029721E">
        <w:rPr>
          <w:sz w:val="24"/>
          <w:szCs w:val="24"/>
        </w:rPr>
        <w:instrText xml:space="preserve"> ADDIN ZOTERO_BIBL {"uncited":[],"omitted":[],"custom":[]} CSL_BIBLIOGRAPHY </w:instrText>
      </w:r>
      <w:r w:rsidRPr="0029721E">
        <w:rPr>
          <w:sz w:val="24"/>
          <w:szCs w:val="24"/>
        </w:rPr>
        <w:fldChar w:fldCharType="separate"/>
      </w:r>
      <w:r w:rsidR="0029721E" w:rsidRPr="0029721E">
        <w:t xml:space="preserve">Alexander D A, Northcross A, Karrison T, Morhasson-Bello O, Wilson N, Atalabi O M, Dutta A, Adu D, Ibigbami T, Olamijulo J, Adepoju D, Ojengbede O and Olopade C O 2018 Pregnancy outcomes and ethanol cook stove intervention: A randomized-controlled trial in Ibadan, Nigeria </w:t>
      </w:r>
      <w:r w:rsidR="0029721E" w:rsidRPr="0029721E">
        <w:rPr>
          <w:i/>
          <w:iCs/>
        </w:rPr>
        <w:t>Environment International</w:t>
      </w:r>
      <w:r w:rsidR="0029721E" w:rsidRPr="0029721E">
        <w:t xml:space="preserve"> </w:t>
      </w:r>
      <w:r w:rsidR="0029721E" w:rsidRPr="0029721E">
        <w:rPr>
          <w:b/>
          <w:bCs/>
        </w:rPr>
        <w:t>111</w:t>
      </w:r>
      <w:r w:rsidR="0029721E" w:rsidRPr="0029721E">
        <w:t xml:space="preserve"> 152–63</w:t>
      </w:r>
    </w:p>
    <w:p w14:paraId="2E891894" w14:textId="77777777" w:rsidR="0029721E" w:rsidRPr="0029721E" w:rsidRDefault="0029721E" w:rsidP="0029721E">
      <w:pPr>
        <w:pStyle w:val="Bibliography"/>
      </w:pPr>
      <w:r w:rsidRPr="0029721E">
        <w:t xml:space="preserve">Arku R E, Birch A, Shupler M, Yusuf S, Hystad P and Brauer M 2018 Characterizing exposure to household air pollution within the Prospective Urban Rural Epidemiology (PURE) study </w:t>
      </w:r>
      <w:r w:rsidRPr="0029721E">
        <w:rPr>
          <w:i/>
          <w:iCs/>
        </w:rPr>
        <w:t>Environment International</w:t>
      </w:r>
      <w:r w:rsidRPr="0029721E">
        <w:t xml:space="preserve"> </w:t>
      </w:r>
      <w:r w:rsidRPr="0029721E">
        <w:rPr>
          <w:b/>
          <w:bCs/>
        </w:rPr>
        <w:t>114</w:t>
      </w:r>
      <w:r w:rsidRPr="0029721E">
        <w:t xml:space="preserve"> 307–17</w:t>
      </w:r>
    </w:p>
    <w:p w14:paraId="5C80BE7B" w14:textId="77777777" w:rsidR="0029721E" w:rsidRPr="0029721E" w:rsidRDefault="0029721E" w:rsidP="0029721E">
      <w:pPr>
        <w:pStyle w:val="Bibliography"/>
      </w:pPr>
      <w:r w:rsidRPr="0029721E">
        <w:t xml:space="preserve">Balakrishnan K, Ghosh S, Ganguli B, Sambandam S, Bruce N, Barnes D F and Smith K R 2013 Modeling national average household concentrations of PM2.5 from solid cookfuel use for the global burden of disease -2010 assessment: results from cross-sectional assessments in India </w:t>
      </w:r>
      <w:r w:rsidRPr="0029721E">
        <w:rPr>
          <w:i/>
          <w:iCs/>
        </w:rPr>
        <w:t>Environmental Health</w:t>
      </w:r>
      <w:r w:rsidRPr="0029721E">
        <w:t xml:space="preserve"> </w:t>
      </w:r>
      <w:r w:rsidRPr="0029721E">
        <w:rPr>
          <w:b/>
          <w:bCs/>
        </w:rPr>
        <w:t>12</w:t>
      </w:r>
      <w:r w:rsidRPr="0029721E">
        <w:t xml:space="preserve"> 77</w:t>
      </w:r>
    </w:p>
    <w:p w14:paraId="521850EB" w14:textId="77777777" w:rsidR="0029721E" w:rsidRPr="0029721E" w:rsidRDefault="0029721E" w:rsidP="0029721E">
      <w:pPr>
        <w:pStyle w:val="Bibliography"/>
      </w:pPr>
      <w:r w:rsidRPr="0029721E">
        <w:t>Balakrishnan K, Mehta S, Ghosh S, Johnson M A, Brauer M, Naeher L and Smith K R 2014 WHO Guidelines for Indoor Air Quality: Household Fuel Combustion - Population levels of household air pollution and exposures Online: http://www.who.int/airpollution/guidelines/household-fuel-combustion/Review_5.pdf?ua=1</w:t>
      </w:r>
    </w:p>
    <w:p w14:paraId="09E53837" w14:textId="77777777" w:rsidR="0029721E" w:rsidRPr="0029721E" w:rsidRDefault="0029721E" w:rsidP="0029721E">
      <w:pPr>
        <w:pStyle w:val="Bibliography"/>
      </w:pPr>
      <w:r w:rsidRPr="0029721E">
        <w:t xml:space="preserve">Barr D B, Puttaswamy N, Jaacks L M, Steenland K, Rajkumar S, Gupton S, Ryan P B, Balakrishnan K, Peel J L, Checkley W, Clasen T, Clark M L and (HAPIN Investigative Team) 2020 Design and Rationale of the Biomarker Center of the Household Air Pollution Intervention Network (HAPIN) Trial </w:t>
      </w:r>
      <w:r w:rsidRPr="0029721E">
        <w:rPr>
          <w:i/>
          <w:iCs/>
        </w:rPr>
        <w:t>Environ Health Perspect</w:t>
      </w:r>
      <w:r w:rsidRPr="0029721E">
        <w:t xml:space="preserve"> </w:t>
      </w:r>
      <w:r w:rsidRPr="0029721E">
        <w:rPr>
          <w:b/>
          <w:bCs/>
        </w:rPr>
        <w:t>128</w:t>
      </w:r>
      <w:r w:rsidRPr="0029721E">
        <w:t xml:space="preserve"> 047010</w:t>
      </w:r>
    </w:p>
    <w:p w14:paraId="39AA5E96" w14:textId="77777777" w:rsidR="0029721E" w:rsidRPr="0029721E" w:rsidRDefault="0029721E" w:rsidP="0029721E">
      <w:pPr>
        <w:pStyle w:val="Bibliography"/>
      </w:pPr>
      <w:r w:rsidRPr="0029721E">
        <w:t xml:space="preserve">Baumgartner J, Schauer J J, Ezzati M, Lu L, Cheng C, Patz J and Bautista L E 2011 Patterns and predictors of personal exposure to indoor air pollution from biomass combustion among women and children in rural China </w:t>
      </w:r>
      <w:r w:rsidRPr="0029721E">
        <w:rPr>
          <w:i/>
          <w:iCs/>
        </w:rPr>
        <w:t>Indoor Air</w:t>
      </w:r>
      <w:r w:rsidRPr="0029721E">
        <w:t xml:space="preserve"> </w:t>
      </w:r>
      <w:r w:rsidRPr="0029721E">
        <w:rPr>
          <w:b/>
          <w:bCs/>
        </w:rPr>
        <w:t>21</w:t>
      </w:r>
      <w:r w:rsidRPr="0029721E">
        <w:t xml:space="preserve"> 479–88</w:t>
      </w:r>
    </w:p>
    <w:p w14:paraId="57FB7AB4" w14:textId="77777777" w:rsidR="0029721E" w:rsidRPr="0029721E" w:rsidRDefault="0029721E" w:rsidP="0029721E">
      <w:pPr>
        <w:pStyle w:val="Bibliography"/>
      </w:pPr>
      <w:r w:rsidRPr="0029721E">
        <w:t xml:space="preserve">Berrueta V M, Edwards R D and Masera O R 2008 Energy performance of wood-burning cookstoves in Michoacan, Mexico </w:t>
      </w:r>
      <w:r w:rsidRPr="0029721E">
        <w:rPr>
          <w:i/>
          <w:iCs/>
        </w:rPr>
        <w:t>Renewable Energy</w:t>
      </w:r>
      <w:r w:rsidRPr="0029721E">
        <w:t xml:space="preserve"> </w:t>
      </w:r>
      <w:r w:rsidRPr="0029721E">
        <w:rPr>
          <w:b/>
          <w:bCs/>
        </w:rPr>
        <w:t>33</w:t>
      </w:r>
      <w:r w:rsidRPr="0029721E">
        <w:t xml:space="preserve"> 859–70</w:t>
      </w:r>
    </w:p>
    <w:p w14:paraId="659F3FE7" w14:textId="77777777" w:rsidR="0029721E" w:rsidRPr="0029721E" w:rsidRDefault="0029721E" w:rsidP="0029721E">
      <w:pPr>
        <w:pStyle w:val="Bibliography"/>
      </w:pPr>
      <w:r w:rsidRPr="0029721E">
        <w:t xml:space="preserve">Bonjour S, Adair-Rohani H, Wolf J, Bruce N G, Mehta S, Prüss-Ustün A, Lahiff M, Rehfuess E A, Mishra V and Smith K R 2013 Solid Fuel Use for Household Cooking: Country and Regional Estimates for 1980–2010 </w:t>
      </w:r>
      <w:r w:rsidRPr="0029721E">
        <w:rPr>
          <w:i/>
          <w:iCs/>
        </w:rPr>
        <w:t>Environmental Health Perspectives</w:t>
      </w:r>
      <w:r w:rsidRPr="0029721E">
        <w:t xml:space="preserve"> </w:t>
      </w:r>
      <w:r w:rsidRPr="0029721E">
        <w:rPr>
          <w:b/>
          <w:bCs/>
        </w:rPr>
        <w:t>121</w:t>
      </w:r>
      <w:r w:rsidRPr="0029721E">
        <w:t xml:space="preserve"> 784–90</w:t>
      </w:r>
    </w:p>
    <w:p w14:paraId="29636C11" w14:textId="77777777" w:rsidR="0029721E" w:rsidRPr="0029721E" w:rsidRDefault="0029721E" w:rsidP="0029721E">
      <w:pPr>
        <w:pStyle w:val="Bibliography"/>
      </w:pPr>
      <w:r w:rsidRPr="0029721E">
        <w:t xml:space="preserve">Bruce N, de Cuevas R A, Cooper J, Enonchong B, Ronzi S, Puzzolo E, MBatchou B and Pope D 2018 The Government-led initiative for LPG scale-up in Cameroon: Programme development and initial evaluation </w:t>
      </w:r>
      <w:r w:rsidRPr="0029721E">
        <w:rPr>
          <w:i/>
          <w:iCs/>
        </w:rPr>
        <w:t>Energy for Sustainable Development</w:t>
      </w:r>
      <w:r w:rsidRPr="0029721E">
        <w:t xml:space="preserve"> </w:t>
      </w:r>
      <w:r w:rsidRPr="0029721E">
        <w:rPr>
          <w:b/>
          <w:bCs/>
        </w:rPr>
        <w:t>46</w:t>
      </w:r>
      <w:r w:rsidRPr="0029721E">
        <w:t xml:space="preserve"> 103–10</w:t>
      </w:r>
    </w:p>
    <w:p w14:paraId="66359846" w14:textId="77777777" w:rsidR="0029721E" w:rsidRPr="0029721E" w:rsidRDefault="0029721E" w:rsidP="0029721E">
      <w:pPr>
        <w:pStyle w:val="Bibliography"/>
      </w:pPr>
      <w:r w:rsidRPr="0029721E">
        <w:t xml:space="preserve">Bruce N, Dherani M, Liu R, Hosgood H D, Sapkota A, Smith K R, Straif K, Lan Q and Pope D 2015 Does household use of biomass fuel cause lung cancer? A systematic review and evaluation of the evidence for the GBD 2010 study </w:t>
      </w:r>
      <w:r w:rsidRPr="0029721E">
        <w:rPr>
          <w:i/>
          <w:iCs/>
        </w:rPr>
        <w:t>Thorax</w:t>
      </w:r>
      <w:r w:rsidRPr="0029721E">
        <w:t xml:space="preserve"> </w:t>
      </w:r>
      <w:r w:rsidRPr="0029721E">
        <w:rPr>
          <w:b/>
          <w:bCs/>
        </w:rPr>
        <w:t>70</w:t>
      </w:r>
      <w:r w:rsidRPr="0029721E">
        <w:t xml:space="preserve"> 433–41</w:t>
      </w:r>
    </w:p>
    <w:p w14:paraId="311F95F0" w14:textId="77777777" w:rsidR="0029721E" w:rsidRPr="0029721E" w:rsidRDefault="0029721E" w:rsidP="0029721E">
      <w:pPr>
        <w:pStyle w:val="Bibliography"/>
      </w:pPr>
      <w:r w:rsidRPr="0029721E">
        <w:t>Bruce N, Smith K, Balmes J, Pope D, Dherani M, Zhang J, Duan X, Bates M, Lin W, Adair-Rohani H, Mehta S, Cohen A and McCracken J 2014 WHO Indoor Air Quality Guidelines: Household Fuel Combustion Health effects of household air pollution (HAP) exposure Online: https://www.who.int/airpollution/household/guidelines/Review_4.pdf?ua=1</w:t>
      </w:r>
    </w:p>
    <w:p w14:paraId="23C7F03B" w14:textId="77777777" w:rsidR="0029721E" w:rsidRPr="0029721E" w:rsidRDefault="0029721E" w:rsidP="0029721E">
      <w:pPr>
        <w:pStyle w:val="Bibliography"/>
      </w:pPr>
      <w:r w:rsidRPr="0029721E">
        <w:lastRenderedPageBreak/>
        <w:t xml:space="preserve">Burnett R, Chen H, Szyszkowicz M, Fann N, Hubbell B, Pope C A, Apte J S, Brauer M, Cohen A, Weichenthal S, Coggins J, Di Q, Brunekreef B, Frostad J, Lim S S, Kan H, Walker K D, Thurston G D, Hayes R B, Lim C C, Turner M C, Jerrett M, Krewski D, Gapstur S M, Diver W R, Ostro B, Goldberg D, Crouse D L, Martin R V, Peters P, Pinault L, Tjepkema M, Donkelaar A van, Villeneuve P J, Miller A B, Yin P, Zhou M, Wang L, Janssen N A H, Marra M, Atkinson R W, Tsang H, Thach T Q, Cannon J B, Allen R T, Hart J E, Laden F, Cesaroni G, Forastiere F, Weinmayr G, Jaensch A, Nagel G, Concin H and Spadaro J V 2018 Global estimates of mortality associated with long-term exposure to outdoor fine particulate matter </w:t>
      </w:r>
      <w:r w:rsidRPr="0029721E">
        <w:rPr>
          <w:i/>
          <w:iCs/>
        </w:rPr>
        <w:t>PNAS</w:t>
      </w:r>
      <w:r w:rsidRPr="0029721E">
        <w:t xml:space="preserve"> </w:t>
      </w:r>
      <w:r w:rsidRPr="0029721E">
        <w:rPr>
          <w:b/>
          <w:bCs/>
        </w:rPr>
        <w:t>115</w:t>
      </w:r>
      <w:r w:rsidRPr="0029721E">
        <w:t xml:space="preserve"> 9592–7</w:t>
      </w:r>
    </w:p>
    <w:p w14:paraId="4857CB52" w14:textId="77777777" w:rsidR="0029721E" w:rsidRPr="0029721E" w:rsidRDefault="0029721E" w:rsidP="0029721E">
      <w:pPr>
        <w:pStyle w:val="Bibliography"/>
      </w:pPr>
      <w:r w:rsidRPr="0029721E">
        <w:t xml:space="preserve">Burnett R T, Pope C A III, Ezzati M, Olives C, Lim S S, Mehta S, Shin H H, Singh G, Hubbell B, Brauer M, Anderson H R, Smith K R, Balmes J R, Bruce N G, Kan H, Laden F, Prüss-Ustün A, Turner M C, Gapstur S M, Diver W R and Cohen A 2014 An Integrated Risk Function for Estimating the Global Burden of Disease Attributable to Ambient Fine Particulate Matter Exposure </w:t>
      </w:r>
      <w:r w:rsidRPr="0029721E">
        <w:rPr>
          <w:i/>
          <w:iCs/>
        </w:rPr>
        <w:t>Environmental Health Perspectives</w:t>
      </w:r>
      <w:r w:rsidRPr="0029721E">
        <w:t xml:space="preserve"> Online: http://ehp.niehs.nih.gov/1307049/</w:t>
      </w:r>
    </w:p>
    <w:p w14:paraId="6B1FD1FE" w14:textId="77777777" w:rsidR="0029721E" w:rsidRPr="0029721E" w:rsidRDefault="0029721E" w:rsidP="0029721E">
      <w:pPr>
        <w:pStyle w:val="Bibliography"/>
      </w:pPr>
      <w:r w:rsidRPr="0029721E">
        <w:t>Burrowes V J, Piedrahita R, Pillarisetti A, Underhill L J, Fandiño</w:t>
      </w:r>
      <w:r w:rsidRPr="0029721E">
        <w:rPr>
          <w:rFonts w:ascii="Cambria Math" w:hAnsi="Cambria Math" w:cs="Cambria Math"/>
        </w:rPr>
        <w:t>‐</w:t>
      </w:r>
      <w:r w:rsidRPr="0029721E">
        <w:t>Del</w:t>
      </w:r>
      <w:r w:rsidRPr="0029721E">
        <w:rPr>
          <w:rFonts w:ascii="Cambria Math" w:hAnsi="Cambria Math" w:cs="Cambria Math"/>
        </w:rPr>
        <w:t>‐</w:t>
      </w:r>
      <w:r w:rsidRPr="0029721E">
        <w:t>Rio M, Johnson M, Kephart J L, Hartinger S M, Steenland K, Naeher L, Kearns K, Peel J L, Clark M L, Checkley W, HAPIN Investigators, Nambajimana A, Verma A, Lovvorn A, Diaz A, Papageorghiou A, Toenjes A, Quinn A, Nizam A, Ryan B, Young B, Barr D, Goodman D, Canuz E, Puzzolo E, McCollum E, Mollinedo E, Majorin F, Ndagijimana F, Rosa G, Thangavel G, Chang H, Fuentes I S P, Miranda J J, Ntivuguruzwa J de D, Uwizeyimana J, Peel J, Sarnat J, Liao J, McCracken J, Rosenthal J, Espinoza J G, Campbell J M, Balakrishnan K, Williams K, Smith K, Mukhopadhyay K, Waller L, Moulton L, Jaacks L, Elon L, Thompson L, Laws M, Chiang M, Howard M, Crocker M, Kirby M, Puttaswamy N, De Leon O, Herrera P, Craik R, Merrick R, Sambandam S, Garg S, Rajkumar S, Gupton S, Hossen S, Sinharoy S, Jabbarzadeh S, Harvey S, Simkovich S, Clasen T, Ramakrishnan U, Davila</w:t>
      </w:r>
      <w:r w:rsidRPr="0029721E">
        <w:rPr>
          <w:rFonts w:ascii="Cambria Math" w:hAnsi="Cambria Math" w:cs="Cambria Math"/>
        </w:rPr>
        <w:t>‐</w:t>
      </w:r>
      <w:r w:rsidRPr="0029721E">
        <w:t>Roman V G, Aravindalochanan V, Chen Y and Sakas Z 2020 Comparison of next</w:t>
      </w:r>
      <w:r w:rsidRPr="0029721E">
        <w:rPr>
          <w:rFonts w:ascii="Cambria Math" w:hAnsi="Cambria Math" w:cs="Cambria Math"/>
        </w:rPr>
        <w:t>‐</w:t>
      </w:r>
      <w:r w:rsidRPr="0029721E">
        <w:t xml:space="preserve">generation portable pollution monitors to measure exposure to PM2.5 from household air pollution in Puno, Peru </w:t>
      </w:r>
      <w:r w:rsidRPr="0029721E">
        <w:rPr>
          <w:i/>
          <w:iCs/>
        </w:rPr>
        <w:t>Indoor Air</w:t>
      </w:r>
      <w:r w:rsidRPr="0029721E">
        <w:t xml:space="preserve"> ina.12638</w:t>
      </w:r>
    </w:p>
    <w:p w14:paraId="3EC7E8DF" w14:textId="77777777" w:rsidR="0029721E" w:rsidRPr="0029721E" w:rsidRDefault="0029721E" w:rsidP="0029721E">
      <w:pPr>
        <w:pStyle w:val="Bibliography"/>
      </w:pPr>
      <w:r w:rsidRPr="0029721E">
        <w:t xml:space="preserve">Champion W M and Grieshop A P 2019 Pellet-fed gasifier stoves approach gas-stove like performance during in-home use in Rwanda </w:t>
      </w:r>
      <w:r w:rsidRPr="0029721E">
        <w:rPr>
          <w:i/>
          <w:iCs/>
        </w:rPr>
        <w:t>Environ. Sci. Technol.</w:t>
      </w:r>
      <w:r w:rsidRPr="0029721E">
        <w:t xml:space="preserve"> Online: https://doi.org/10.1021/acs.est.9b00009</w:t>
      </w:r>
    </w:p>
    <w:p w14:paraId="163D868F" w14:textId="77777777" w:rsidR="0029721E" w:rsidRPr="0029721E" w:rsidRDefault="0029721E" w:rsidP="0029721E">
      <w:pPr>
        <w:pStyle w:val="Bibliography"/>
      </w:pPr>
      <w:r w:rsidRPr="0029721E">
        <w:t xml:space="preserve">Chartier R, Phillips M, Mosquin P, Elledge M, Bronstein K, Nandasena S, Thornburg V, Thornburg J and Rodes C 2017 A comparative study of human exposures to household air pollution from commonly used cookstoves in Sri Lanka </w:t>
      </w:r>
      <w:r w:rsidRPr="0029721E">
        <w:rPr>
          <w:i/>
          <w:iCs/>
        </w:rPr>
        <w:t>Indoor Air</w:t>
      </w:r>
      <w:r w:rsidRPr="0029721E">
        <w:t xml:space="preserve"> </w:t>
      </w:r>
      <w:r w:rsidRPr="0029721E">
        <w:rPr>
          <w:b/>
          <w:bCs/>
        </w:rPr>
        <w:t>27</w:t>
      </w:r>
      <w:r w:rsidRPr="0029721E">
        <w:t xml:space="preserve"> 147–59</w:t>
      </w:r>
    </w:p>
    <w:p w14:paraId="515FE3BB" w14:textId="77777777" w:rsidR="0029721E" w:rsidRPr="0029721E" w:rsidRDefault="0029721E" w:rsidP="0029721E">
      <w:pPr>
        <w:pStyle w:val="Bibliography"/>
      </w:pPr>
      <w:r w:rsidRPr="0029721E">
        <w:t xml:space="preserve">Clasen T 2020 Design and Rationale of the HAPIN Study: A Multicountry Randomized Controlled Trial to Assess the Effect of Liquefied Petroleum Gas Stove and Continuous Fuel Distribution </w:t>
      </w:r>
      <w:r w:rsidRPr="0029721E">
        <w:rPr>
          <w:i/>
          <w:iCs/>
        </w:rPr>
        <w:t>Environmental Health Perspectives</w:t>
      </w:r>
      <w:r w:rsidRPr="0029721E">
        <w:t xml:space="preserve"> 11</w:t>
      </w:r>
    </w:p>
    <w:p w14:paraId="66B05738" w14:textId="77777777" w:rsidR="0029721E" w:rsidRPr="0029721E" w:rsidRDefault="0029721E" w:rsidP="0029721E">
      <w:pPr>
        <w:pStyle w:val="Bibliography"/>
      </w:pPr>
      <w:r w:rsidRPr="0029721E">
        <w:t xml:space="preserve">Dabadge A 2019 Subsidizing connections to the poor </w:t>
      </w:r>
      <w:r w:rsidRPr="0029721E">
        <w:rPr>
          <w:i/>
          <w:iCs/>
        </w:rPr>
        <w:t>Nat Energy</w:t>
      </w:r>
      <w:r w:rsidRPr="0029721E">
        <w:t xml:space="preserve"> 1–2</w:t>
      </w:r>
    </w:p>
    <w:p w14:paraId="160EFAD4" w14:textId="77777777" w:rsidR="0029721E" w:rsidRPr="0029721E" w:rsidRDefault="0029721E" w:rsidP="0029721E">
      <w:pPr>
        <w:pStyle w:val="Bibliography"/>
      </w:pPr>
      <w:r w:rsidRPr="0029721E">
        <w:t xml:space="preserve">Delapena S, Piedrahita R, Pillarisetti A, Garland C, Rossanese M E, Johnson M and Pennise D 2018 Using personal exposure measurements of particulate matter to estimate health impacts associated with cooking in peri-urban Accra, Ghana </w:t>
      </w:r>
      <w:r w:rsidRPr="0029721E">
        <w:rPr>
          <w:i/>
          <w:iCs/>
        </w:rPr>
        <w:t>Energy for Sustainable Development</w:t>
      </w:r>
      <w:r w:rsidRPr="0029721E">
        <w:t xml:space="preserve"> </w:t>
      </w:r>
      <w:r w:rsidRPr="0029721E">
        <w:rPr>
          <w:b/>
          <w:bCs/>
        </w:rPr>
        <w:t>45</w:t>
      </w:r>
      <w:r w:rsidRPr="0029721E">
        <w:t xml:space="preserve"> 190–7</w:t>
      </w:r>
    </w:p>
    <w:p w14:paraId="57B957AD" w14:textId="77777777" w:rsidR="0029721E" w:rsidRPr="0029721E" w:rsidRDefault="0029721E" w:rsidP="0029721E">
      <w:pPr>
        <w:pStyle w:val="Bibliography"/>
      </w:pPr>
      <w:r w:rsidRPr="0029721E">
        <w:t xml:space="preserve">Diekman S, Pope D, Falk H, Ballesteros M, Dherani M, Johnson N, Bryden K, Bruce N and Peck M 2014 WHO Indoor Air Quality Guidelines: Household Fuel Combustion - </w:t>
      </w:r>
      <w:r w:rsidRPr="0029721E">
        <w:lastRenderedPageBreak/>
        <w:t>Burns and Poisoning Online: http://www.who.int/indoorair/guidelines/hhfc/Review_10.pdf?ua=1</w:t>
      </w:r>
    </w:p>
    <w:p w14:paraId="7C657EAE" w14:textId="77777777" w:rsidR="0029721E" w:rsidRPr="0029721E" w:rsidRDefault="0029721E" w:rsidP="0029721E">
      <w:pPr>
        <w:pStyle w:val="Bibliography"/>
      </w:pPr>
      <w:r w:rsidRPr="0029721E">
        <w:t xml:space="preserve">Garn J V, Sclar G D, Freeman M C, Penakalapati G, Alexander K T, Brooks P, Rehfuess E A, Boisson S, Medlicott K O and Clasen T F 2017 The impact of sanitation interventions on latrine coverage and latrine use: A systematic review and meta-analysis </w:t>
      </w:r>
      <w:r w:rsidRPr="0029721E">
        <w:rPr>
          <w:i/>
          <w:iCs/>
        </w:rPr>
        <w:t>International Journal of Hygiene and Environmental Health</w:t>
      </w:r>
      <w:r w:rsidRPr="0029721E">
        <w:t xml:space="preserve"> </w:t>
      </w:r>
      <w:r w:rsidRPr="0029721E">
        <w:rPr>
          <w:b/>
          <w:bCs/>
        </w:rPr>
        <w:t>220</w:t>
      </w:r>
      <w:r w:rsidRPr="0029721E">
        <w:t xml:space="preserve"> 329–40</w:t>
      </w:r>
    </w:p>
    <w:p w14:paraId="5CB9DC8F" w14:textId="77777777" w:rsidR="0029721E" w:rsidRPr="0029721E" w:rsidRDefault="0029721E" w:rsidP="0029721E">
      <w:pPr>
        <w:pStyle w:val="Bibliography"/>
      </w:pPr>
      <w:r w:rsidRPr="0029721E">
        <w:t xml:space="preserve">Granderson J, Sandhu J S, Vasquez D, Ramirez E and Smith K R 2009 Fuel use and design analysis of improved woodburning cookstoves in the Guatemalan Highlands </w:t>
      </w:r>
      <w:r w:rsidRPr="0029721E">
        <w:rPr>
          <w:i/>
          <w:iCs/>
        </w:rPr>
        <w:t>Biomass and Bioenergy</w:t>
      </w:r>
      <w:r w:rsidRPr="0029721E">
        <w:t xml:space="preserve"> </w:t>
      </w:r>
      <w:r w:rsidRPr="0029721E">
        <w:rPr>
          <w:b/>
          <w:bCs/>
        </w:rPr>
        <w:t>33</w:t>
      </w:r>
      <w:r w:rsidRPr="0029721E">
        <w:t xml:space="preserve"> 306–15</w:t>
      </w:r>
    </w:p>
    <w:p w14:paraId="614F43D2" w14:textId="77777777" w:rsidR="0029721E" w:rsidRPr="0029721E" w:rsidRDefault="0029721E" w:rsidP="0029721E">
      <w:pPr>
        <w:pStyle w:val="Bibliography"/>
      </w:pPr>
      <w:r w:rsidRPr="0029721E">
        <w:t xml:space="preserve">HEI 2020 </w:t>
      </w:r>
      <w:r w:rsidRPr="0029721E">
        <w:rPr>
          <w:i/>
          <w:iCs/>
        </w:rPr>
        <w:t>State of Global Air 2020, Special Report</w:t>
      </w:r>
      <w:r w:rsidRPr="0029721E">
        <w:t xml:space="preserve"> (Boston, MA: Health Effects Institute) Online: https://www.stateofglobalair.org/</w:t>
      </w:r>
    </w:p>
    <w:p w14:paraId="38E9C261" w14:textId="77777777" w:rsidR="0029721E" w:rsidRPr="0029721E" w:rsidRDefault="0029721E" w:rsidP="0029721E">
      <w:pPr>
        <w:pStyle w:val="Bibliography"/>
      </w:pPr>
      <w:r w:rsidRPr="0029721E">
        <w:t xml:space="preserve">Hill L D, Pillarisetti A, Delapena S, Garland C, Pennise D, Pelletreau A, Koetting P, Motmans T, Vongnakhone K, Khammavong C, Boatman M R, Balmes J, Hubbard A and Smith K R 2019 Machine-learned modeling of PM2.5 exposures in rural Lao PDR </w:t>
      </w:r>
      <w:r w:rsidRPr="0029721E">
        <w:rPr>
          <w:i/>
          <w:iCs/>
        </w:rPr>
        <w:t>Science of The Total Environment</w:t>
      </w:r>
      <w:r w:rsidRPr="0029721E">
        <w:t xml:space="preserve"> </w:t>
      </w:r>
      <w:r w:rsidRPr="0029721E">
        <w:rPr>
          <w:b/>
          <w:bCs/>
        </w:rPr>
        <w:t>676</w:t>
      </w:r>
      <w:r w:rsidRPr="0029721E">
        <w:t xml:space="preserve"> 811–22</w:t>
      </w:r>
    </w:p>
    <w:p w14:paraId="7AD2DD13" w14:textId="77777777" w:rsidR="0029721E" w:rsidRPr="0029721E" w:rsidRDefault="0029721E" w:rsidP="0029721E">
      <w:pPr>
        <w:pStyle w:val="Bibliography"/>
      </w:pPr>
      <w:r w:rsidRPr="0029721E">
        <w:t xml:space="preserve">Hyman E L 1987 The strategy of production and distribution of improved charcoal stoves in Kenya </w:t>
      </w:r>
      <w:r w:rsidRPr="0029721E">
        <w:rPr>
          <w:i/>
          <w:iCs/>
        </w:rPr>
        <w:t>World Development</w:t>
      </w:r>
      <w:r w:rsidRPr="0029721E">
        <w:t xml:space="preserve"> </w:t>
      </w:r>
      <w:r w:rsidRPr="0029721E">
        <w:rPr>
          <w:b/>
          <w:bCs/>
        </w:rPr>
        <w:t>15</w:t>
      </w:r>
      <w:r w:rsidRPr="0029721E">
        <w:t xml:space="preserve"> 375–86</w:t>
      </w:r>
    </w:p>
    <w:p w14:paraId="067819F1" w14:textId="77777777" w:rsidR="0029721E" w:rsidRPr="0029721E" w:rsidRDefault="0029721E" w:rsidP="0029721E">
      <w:pPr>
        <w:pStyle w:val="Bibliography"/>
      </w:pPr>
      <w:r w:rsidRPr="0029721E">
        <w:t xml:space="preserve">IEA, IRENA, UNSD, World Bank and WHO 2020 </w:t>
      </w:r>
      <w:r w:rsidRPr="0029721E">
        <w:rPr>
          <w:i/>
          <w:iCs/>
        </w:rPr>
        <w:t>Tracking SDG 7: The Energy Progress Report</w:t>
      </w:r>
      <w:r w:rsidRPr="0029721E">
        <w:t xml:space="preserve"> (Washington DC: World Bank) Online: https://trackingsdg7.esmap.org/downloads</w:t>
      </w:r>
    </w:p>
    <w:p w14:paraId="4887E5BA" w14:textId="77777777" w:rsidR="0029721E" w:rsidRPr="0029721E" w:rsidRDefault="0029721E" w:rsidP="0029721E">
      <w:pPr>
        <w:pStyle w:val="Bibliography"/>
      </w:pPr>
      <w:r w:rsidRPr="0029721E">
        <w:t xml:space="preserve">Johnson M A, Steenland K, Piedrahita R, Clark M L, Pillarisetti A, Balakrishnan K, Peel J L, Naeher L P, Liao J, Wilson D, Sarnat J, Underhill L J, Burrowes V, McCracken J P, Rosa G, Rosenthal J, Sambandam S, de Leon O, Kirby M A, Kearns K, Checkley W, Clasen T and HAPIN Investigators 2020 Air Pollutant Exposure and Stove Use Assessment Methods for the Household Air Pollution Intervention Network (HAPIN) Trial </w:t>
      </w:r>
      <w:r w:rsidRPr="0029721E">
        <w:rPr>
          <w:i/>
          <w:iCs/>
        </w:rPr>
        <w:t>Environ Health Perspect</w:t>
      </w:r>
      <w:r w:rsidRPr="0029721E">
        <w:t xml:space="preserve"> </w:t>
      </w:r>
      <w:r w:rsidRPr="0029721E">
        <w:rPr>
          <w:b/>
          <w:bCs/>
        </w:rPr>
        <w:t>128</w:t>
      </w:r>
      <w:r w:rsidRPr="0029721E">
        <w:t xml:space="preserve"> 047009</w:t>
      </w:r>
    </w:p>
    <w:p w14:paraId="2084ECBC" w14:textId="77777777" w:rsidR="0029721E" w:rsidRPr="0029721E" w:rsidRDefault="0029721E" w:rsidP="0029721E">
      <w:pPr>
        <w:pStyle w:val="Bibliography"/>
      </w:pPr>
      <w:r w:rsidRPr="0029721E">
        <w:t xml:space="preserve">Johnson M and Chiang R A 2015 Quantitative Guidance for Stove Usage and Performance to Achieve Health and Environmental Targets </w:t>
      </w:r>
      <w:r w:rsidRPr="0029721E">
        <w:rPr>
          <w:i/>
          <w:iCs/>
        </w:rPr>
        <w:t>Environmental Health Perspectives</w:t>
      </w:r>
      <w:r w:rsidRPr="0029721E">
        <w:t xml:space="preserve"> Online: http://ehp.niehs.nih.gov/1408681</w:t>
      </w:r>
    </w:p>
    <w:p w14:paraId="267AABCF" w14:textId="77777777" w:rsidR="0029721E" w:rsidRPr="0029721E" w:rsidRDefault="0029721E" w:rsidP="0029721E">
      <w:pPr>
        <w:pStyle w:val="Bibliography"/>
      </w:pPr>
      <w:r w:rsidRPr="0029721E">
        <w:t xml:space="preserve">Johnson M, Edwards R, Ghilardi A, Berrueta V, Gillen D, Frenk C A and Masera O 2009 Quantification of Carbon Savings from Improved Biomass Cookstove Projects </w:t>
      </w:r>
      <w:r w:rsidRPr="0029721E">
        <w:rPr>
          <w:i/>
          <w:iCs/>
        </w:rPr>
        <w:t>Environ. Sci. Technol.</w:t>
      </w:r>
      <w:r w:rsidRPr="0029721E">
        <w:t xml:space="preserve"> </w:t>
      </w:r>
      <w:r w:rsidRPr="0029721E">
        <w:rPr>
          <w:b/>
          <w:bCs/>
        </w:rPr>
        <w:t>43</w:t>
      </w:r>
      <w:r w:rsidRPr="0029721E">
        <w:t xml:space="preserve"> 2456–62</w:t>
      </w:r>
    </w:p>
    <w:p w14:paraId="4B1DF0ED" w14:textId="77777777" w:rsidR="0029721E" w:rsidRPr="0029721E" w:rsidRDefault="0029721E" w:rsidP="0029721E">
      <w:pPr>
        <w:pStyle w:val="Bibliography"/>
      </w:pPr>
      <w:r w:rsidRPr="0029721E">
        <w:t>Johnson M, Piedrahita R, Garland C, Pillarisetti A, Sambandam S, Gurusamy T, Mukhopadhyay K, Balakrishnan K, Leon O F de, Mollinedo E, McCracken J P, Liao J, Burrowes V J, Kephart J, Rio M F D, Majorin F, Rosa G, Kirby M A, Steenland K, Naeher L, Rosenthal J P, Clark M L, Peel J L, Checkley W and Clasen T 2018 Exposures to PM2.5 associated with LPG stove and fuel interventions: Pilot results from the HAPIN Trial</w:t>
      </w:r>
    </w:p>
    <w:p w14:paraId="56B08DF0" w14:textId="77777777" w:rsidR="0029721E" w:rsidRPr="0029721E" w:rsidRDefault="0029721E" w:rsidP="0029721E">
      <w:pPr>
        <w:pStyle w:val="Bibliography"/>
      </w:pPr>
      <w:r w:rsidRPr="0029721E">
        <w:t xml:space="preserve">Johnson M, Piedrahita R, Pillariseti A, Shupler M, Menya D, Rossanese M, Delapena S, Penumetcha N, Chartier R, Puzzolo E and Pope D in review (minor revisions) Modeling approaches and performance for estimating personal exposure to household air pollution, a case study in Kenya </w:t>
      </w:r>
      <w:r w:rsidRPr="0029721E">
        <w:rPr>
          <w:i/>
          <w:iCs/>
        </w:rPr>
        <w:t>Indoor Air</w:t>
      </w:r>
    </w:p>
    <w:p w14:paraId="4E4201DC" w14:textId="77777777" w:rsidR="0029721E" w:rsidRPr="0029721E" w:rsidRDefault="0029721E" w:rsidP="0029721E">
      <w:pPr>
        <w:pStyle w:val="Bibliography"/>
      </w:pPr>
      <w:r w:rsidRPr="0029721E">
        <w:t>Kirby M A, Nagel C L, Rosa G, Zambrano L D, Musafiri S, Ngirabega J de D, Thomas E A and Clasen T 2019 Effects of a large-scale distribution of water filters and natural draft rocket-style cookstoves on diarrhea and acute respiratory infection: A cluster-</w:t>
      </w:r>
      <w:r w:rsidRPr="0029721E">
        <w:lastRenderedPageBreak/>
        <w:t xml:space="preserve">randomized controlled trial in Western Province, Rwanda </w:t>
      </w:r>
      <w:r w:rsidRPr="0029721E">
        <w:rPr>
          <w:i/>
          <w:iCs/>
        </w:rPr>
        <w:t>PLOS Medicine</w:t>
      </w:r>
      <w:r w:rsidRPr="0029721E">
        <w:t xml:space="preserve"> </w:t>
      </w:r>
      <w:r w:rsidRPr="0029721E">
        <w:rPr>
          <w:b/>
          <w:bCs/>
        </w:rPr>
        <w:t>16</w:t>
      </w:r>
      <w:r w:rsidRPr="0029721E">
        <w:t xml:space="preserve"> e1002812</w:t>
      </w:r>
    </w:p>
    <w:p w14:paraId="554E2E4F" w14:textId="77777777" w:rsidR="0029721E" w:rsidRPr="0029721E" w:rsidRDefault="0029721E" w:rsidP="0029721E">
      <w:pPr>
        <w:pStyle w:val="Bibliography"/>
      </w:pPr>
      <w:r w:rsidRPr="0029721E">
        <w:t xml:space="preserve">Lacey F G, Henze D K, Lee C J, Donkelaar A van and Martin R V 2017 Transient climate and ambient health impacts due to national solid fuel cookstove emissions </w:t>
      </w:r>
      <w:r w:rsidRPr="0029721E">
        <w:rPr>
          <w:i/>
          <w:iCs/>
        </w:rPr>
        <w:t>PNAS</w:t>
      </w:r>
      <w:r w:rsidRPr="0029721E">
        <w:t xml:space="preserve"> </w:t>
      </w:r>
      <w:r w:rsidRPr="0029721E">
        <w:rPr>
          <w:b/>
          <w:bCs/>
        </w:rPr>
        <w:t>114</w:t>
      </w:r>
      <w:r w:rsidRPr="0029721E">
        <w:t xml:space="preserve"> 1269–74</w:t>
      </w:r>
    </w:p>
    <w:p w14:paraId="3353814A" w14:textId="77777777" w:rsidR="0029721E" w:rsidRPr="0029721E" w:rsidRDefault="0029721E" w:rsidP="0029721E">
      <w:pPr>
        <w:pStyle w:val="Bibliography"/>
      </w:pPr>
      <w:r w:rsidRPr="0029721E">
        <w:t xml:space="preserve">Liao J, McCracken J P, Piedrahita R, Thompson L, Mollinedo E, Canuz E, De Léon O, Díaz-Artiga A, Johnson M, Clark M, Pillarisetti A, Kearns K, Naeher L, Steenland K, Checkley W, Peel J and Clasen T F 2019 The use of bluetooth low energy Beacon systems to estimate indirect personal exposure to household air pollution </w:t>
      </w:r>
      <w:r w:rsidRPr="0029721E">
        <w:rPr>
          <w:i/>
          <w:iCs/>
        </w:rPr>
        <w:t>Journal of Exposure Science &amp; Environmental Epidemiology</w:t>
      </w:r>
      <w:r w:rsidRPr="0029721E">
        <w:t xml:space="preserve"> 1–11</w:t>
      </w:r>
    </w:p>
    <w:p w14:paraId="2593BFA3" w14:textId="77777777" w:rsidR="0029721E" w:rsidRPr="0029721E" w:rsidRDefault="0029721E" w:rsidP="0029721E">
      <w:pPr>
        <w:pStyle w:val="Bibliography"/>
      </w:pPr>
      <w:r w:rsidRPr="0029721E">
        <w:t xml:space="preserve">Mortimer K, Ndamala C B, Naunje A W, Malava J, Katundu C, Weston W, Havens D, Pope D, Bruce N G, Nyirenda M, Wang D, Crampin A, Grigg J, Balmes J and Gordon S B 2016 A cleaner burning biomass-fuelled cookstove intervention to prevent pneumonia in children under 5 years old in rural Malawi (the Cooking and Pneumonia Study): a cluster randomised controlled trial </w:t>
      </w:r>
      <w:r w:rsidRPr="0029721E">
        <w:rPr>
          <w:i/>
          <w:iCs/>
        </w:rPr>
        <w:t>The Lancet</w:t>
      </w:r>
      <w:r w:rsidRPr="0029721E">
        <w:t xml:space="preserve"> </w:t>
      </w:r>
      <w:r w:rsidRPr="0029721E">
        <w:rPr>
          <w:b/>
          <w:bCs/>
        </w:rPr>
        <w:t>0</w:t>
      </w:r>
      <w:r w:rsidRPr="0029721E">
        <w:t xml:space="preserve"> Online: /journals/lancet/article/PIIS0140-6736(16)32507-7/abstract</w:t>
      </w:r>
    </w:p>
    <w:p w14:paraId="302B9C32" w14:textId="77777777" w:rsidR="0029721E" w:rsidRPr="0029721E" w:rsidRDefault="0029721E" w:rsidP="0029721E">
      <w:pPr>
        <w:pStyle w:val="Bibliography"/>
      </w:pPr>
      <w:r w:rsidRPr="0029721E">
        <w:t xml:space="preserve">Nightingale R, Lesosky M, Flitz G, Rylance S J, Meghji J, Burney P, Balmes J and Mortimer K 2018 Noncommunicable Respiratory Disease and Air Pollution Exposure in Malawi (CAPS). A Cross-Sectional Study </w:t>
      </w:r>
      <w:r w:rsidRPr="0029721E">
        <w:rPr>
          <w:i/>
          <w:iCs/>
        </w:rPr>
        <w:t>Am J Respir Crit Care Med</w:t>
      </w:r>
      <w:r w:rsidRPr="0029721E">
        <w:t xml:space="preserve"> </w:t>
      </w:r>
      <w:r w:rsidRPr="0029721E">
        <w:rPr>
          <w:b/>
          <w:bCs/>
        </w:rPr>
        <w:t>199</w:t>
      </w:r>
      <w:r w:rsidRPr="0029721E">
        <w:t xml:space="preserve"> 613–21</w:t>
      </w:r>
    </w:p>
    <w:p w14:paraId="1413E4B0" w14:textId="77777777" w:rsidR="0029721E" w:rsidRPr="0029721E" w:rsidRDefault="0029721E" w:rsidP="0029721E">
      <w:pPr>
        <w:pStyle w:val="Bibliography"/>
      </w:pPr>
      <w:r w:rsidRPr="0029721E">
        <w:t xml:space="preserve">Ochieng C A, Zhang Y, Nyabwa J K, Otieno D I and Spillane C 2020 Household perspectives on cookstove and fuel stacking: A qualitative study in urban and rural Kenya </w:t>
      </w:r>
      <w:r w:rsidRPr="0029721E">
        <w:rPr>
          <w:i/>
          <w:iCs/>
        </w:rPr>
        <w:t>Energy for Sustainable Development</w:t>
      </w:r>
      <w:r w:rsidRPr="0029721E">
        <w:t xml:space="preserve"> </w:t>
      </w:r>
      <w:r w:rsidRPr="0029721E">
        <w:rPr>
          <w:b/>
          <w:bCs/>
        </w:rPr>
        <w:t>59</w:t>
      </w:r>
      <w:r w:rsidRPr="0029721E">
        <w:t xml:space="preserve"> 151–9</w:t>
      </w:r>
    </w:p>
    <w:p w14:paraId="5A38E218" w14:textId="77777777" w:rsidR="0029721E" w:rsidRPr="0029721E" w:rsidRDefault="0029721E" w:rsidP="0029721E">
      <w:pPr>
        <w:pStyle w:val="Bibliography"/>
      </w:pPr>
      <w:r w:rsidRPr="0029721E">
        <w:t xml:space="preserve">Orr A, Kambombo B, Roth C, Harris D and Doyle V 2015 ADOPTION OF INTEGRATED FOOD-ENERGY SYSTEMS: IMPROVED COOKSTOVES AND PIGEONPEA IN SOUTHERN MALAWI </w:t>
      </w:r>
      <w:r w:rsidRPr="0029721E">
        <w:rPr>
          <w:i/>
          <w:iCs/>
        </w:rPr>
        <w:t>Experimental Agriculture</w:t>
      </w:r>
      <w:r w:rsidRPr="0029721E">
        <w:t xml:space="preserve"> </w:t>
      </w:r>
      <w:r w:rsidRPr="0029721E">
        <w:rPr>
          <w:b/>
          <w:bCs/>
        </w:rPr>
        <w:t>51</w:t>
      </w:r>
      <w:r w:rsidRPr="0029721E">
        <w:t xml:space="preserve"> 191–209</w:t>
      </w:r>
    </w:p>
    <w:p w14:paraId="5346885C" w14:textId="77777777" w:rsidR="0029721E" w:rsidRPr="0029721E" w:rsidRDefault="0029721E" w:rsidP="0029721E">
      <w:pPr>
        <w:pStyle w:val="Bibliography"/>
      </w:pPr>
      <w:r w:rsidRPr="0029721E">
        <w:t xml:space="preserve">Pillarisetti A, Carter E, Rajkumar S, Young B N, Benka-Coker M L, Peel J L, Johnson M and Clark M L 2019 Measuring personal exposure to fine particulate matter (PM2.5) among rural Honduran women: A field evaluation of the Ultrasonic Personal Aerosol Sampler (UPAS) </w:t>
      </w:r>
      <w:r w:rsidRPr="0029721E">
        <w:rPr>
          <w:i/>
          <w:iCs/>
        </w:rPr>
        <w:t>Environment International</w:t>
      </w:r>
      <w:r w:rsidRPr="0029721E">
        <w:t xml:space="preserve"> </w:t>
      </w:r>
      <w:r w:rsidRPr="0029721E">
        <w:rPr>
          <w:b/>
          <w:bCs/>
        </w:rPr>
        <w:t>123</w:t>
      </w:r>
      <w:r w:rsidRPr="0029721E">
        <w:t xml:space="preserve"> 50–3</w:t>
      </w:r>
    </w:p>
    <w:p w14:paraId="53EA22DD" w14:textId="77777777" w:rsidR="0029721E" w:rsidRPr="0029721E" w:rsidRDefault="0029721E" w:rsidP="0029721E">
      <w:pPr>
        <w:pStyle w:val="Bibliography"/>
      </w:pPr>
      <w:r w:rsidRPr="0029721E">
        <w:t xml:space="preserve">Pope D, Bruce N, Dherani M, Jagoe K and Rehfuess E 2017 Real-life effectiveness of ‘improved’ stoves and clean fuels in reducing PM2.5 and CO: Systematic review and meta-analysis </w:t>
      </w:r>
      <w:r w:rsidRPr="0029721E">
        <w:rPr>
          <w:i/>
          <w:iCs/>
        </w:rPr>
        <w:t>Environment International</w:t>
      </w:r>
      <w:r w:rsidRPr="0029721E">
        <w:t xml:space="preserve"> </w:t>
      </w:r>
      <w:r w:rsidRPr="0029721E">
        <w:rPr>
          <w:b/>
          <w:bCs/>
        </w:rPr>
        <w:t>101</w:t>
      </w:r>
      <w:r w:rsidRPr="0029721E">
        <w:t xml:space="preserve"> 7–18</w:t>
      </w:r>
    </w:p>
    <w:p w14:paraId="58485246" w14:textId="77777777" w:rsidR="0029721E" w:rsidRPr="0029721E" w:rsidRDefault="0029721E" w:rsidP="0029721E">
      <w:pPr>
        <w:pStyle w:val="Bibliography"/>
      </w:pPr>
      <w:r w:rsidRPr="0029721E">
        <w:t>Pope D, Bruce N, Irving G and Rehfuess E 2016 Methodological quality of individual studies was assessed using Liverpool Quality Assessment Tools</w:t>
      </w:r>
    </w:p>
    <w:p w14:paraId="69892709" w14:textId="77777777" w:rsidR="0029721E" w:rsidRPr="0029721E" w:rsidRDefault="0029721E" w:rsidP="0029721E">
      <w:pPr>
        <w:pStyle w:val="Bibliography"/>
      </w:pPr>
      <w:r w:rsidRPr="0029721E">
        <w:t xml:space="preserve">Puzzolo E, Pope D, Stanistreet D, Rehfuess E A and Bruce N G 2016 Clean fuels for resource-poor settings: A systematic review of barriers and enablers to adoption and sustained use </w:t>
      </w:r>
      <w:r w:rsidRPr="0029721E">
        <w:rPr>
          <w:i/>
          <w:iCs/>
        </w:rPr>
        <w:t>Environmental Research</w:t>
      </w:r>
      <w:r w:rsidRPr="0029721E">
        <w:t xml:space="preserve"> </w:t>
      </w:r>
      <w:r w:rsidRPr="0029721E">
        <w:rPr>
          <w:b/>
          <w:bCs/>
        </w:rPr>
        <w:t>146</w:t>
      </w:r>
      <w:r w:rsidRPr="0029721E">
        <w:t xml:space="preserve"> 218–34</w:t>
      </w:r>
    </w:p>
    <w:p w14:paraId="4DAB7BC8" w14:textId="77777777" w:rsidR="0029721E" w:rsidRPr="0029721E" w:rsidRDefault="0029721E" w:rsidP="0029721E">
      <w:pPr>
        <w:pStyle w:val="Bibliography"/>
      </w:pPr>
      <w:r w:rsidRPr="0029721E">
        <w:t xml:space="preserve">Quansah R, Semple S, Ochieng C A, Juvekar S, Armah F A, Luginaah I and Emina J 2017 Effectiveness of interventions to reduce household air pollution and/or improve health in homes using solid fuel in low-and-middle income countries: A systematic review and meta-analysis </w:t>
      </w:r>
      <w:r w:rsidRPr="0029721E">
        <w:rPr>
          <w:i/>
          <w:iCs/>
        </w:rPr>
        <w:t>Environment International</w:t>
      </w:r>
      <w:r w:rsidRPr="0029721E">
        <w:t xml:space="preserve"> </w:t>
      </w:r>
      <w:r w:rsidRPr="0029721E">
        <w:rPr>
          <w:b/>
          <w:bCs/>
        </w:rPr>
        <w:t>103</w:t>
      </w:r>
      <w:r w:rsidRPr="0029721E">
        <w:t xml:space="preserve"> 73–90</w:t>
      </w:r>
    </w:p>
    <w:p w14:paraId="46B876A1" w14:textId="77777777" w:rsidR="0029721E" w:rsidRPr="0029721E" w:rsidRDefault="0029721E" w:rsidP="0029721E">
      <w:pPr>
        <w:pStyle w:val="Bibliography"/>
      </w:pPr>
      <w:r w:rsidRPr="0029721E">
        <w:t xml:space="preserve">Quinn A K, Bruce N, Puzzolo E, Dickinson K, Sturke R, Jack D W, Mehta S, Shankar A, Sherr K and Rosenthal J P 2018 An analysis of efforts to scale up clean household energy for cooking around the world </w:t>
      </w:r>
      <w:r w:rsidRPr="0029721E">
        <w:rPr>
          <w:i/>
          <w:iCs/>
        </w:rPr>
        <w:t>Energy for Sustainable Development</w:t>
      </w:r>
      <w:r w:rsidRPr="0029721E">
        <w:t xml:space="preserve"> </w:t>
      </w:r>
      <w:r w:rsidRPr="0029721E">
        <w:rPr>
          <w:b/>
          <w:bCs/>
        </w:rPr>
        <w:t>46</w:t>
      </w:r>
      <w:r w:rsidRPr="0029721E">
        <w:t xml:space="preserve"> 1–10</w:t>
      </w:r>
    </w:p>
    <w:p w14:paraId="2DABE990" w14:textId="77777777" w:rsidR="0029721E" w:rsidRPr="0029721E" w:rsidRDefault="0029721E" w:rsidP="0029721E">
      <w:pPr>
        <w:pStyle w:val="Bibliography"/>
      </w:pPr>
      <w:r w:rsidRPr="0029721E">
        <w:lastRenderedPageBreak/>
        <w:t xml:space="preserve">Rehfuess E A, Puzzolo E, Stanistreet D, Pope D and Bruce N G 2013 Enablers and Barriers to Large-Scale Uptake of Improved Solid Fuel Stoves: A Systematic Review </w:t>
      </w:r>
      <w:r w:rsidRPr="0029721E">
        <w:rPr>
          <w:i/>
          <w:iCs/>
        </w:rPr>
        <w:t>Environmental Health Perspectives</w:t>
      </w:r>
      <w:r w:rsidRPr="0029721E">
        <w:t xml:space="preserve"> Online: http://ehp.niehs.nih.gov/1306639/</w:t>
      </w:r>
    </w:p>
    <w:p w14:paraId="372C0272" w14:textId="77777777" w:rsidR="0029721E" w:rsidRPr="0029721E" w:rsidRDefault="0029721E" w:rsidP="0029721E">
      <w:pPr>
        <w:pStyle w:val="Bibliography"/>
      </w:pPr>
      <w:r w:rsidRPr="0029721E">
        <w:t>Rehfuess E, Pope D, Bruce N, Dherani M, Jagoe K, Naeher L and Noonan C 2014 WHO Indoor Air Quality Guidelines: Household Fuel Combustion - Impacts of interventions on household air pollution concentrations and personal exposure Online: http://www.who.int/indoorair/guidelines/hhfc/Evidence_Review_6.pdf?ua=1</w:t>
      </w:r>
    </w:p>
    <w:p w14:paraId="2E668DAE" w14:textId="77777777" w:rsidR="0029721E" w:rsidRPr="0029721E" w:rsidRDefault="0029721E" w:rsidP="0029721E">
      <w:pPr>
        <w:pStyle w:val="Bibliography"/>
      </w:pPr>
      <w:r w:rsidRPr="0029721E">
        <w:t xml:space="preserve">Ronzi S, Orton L, Pope D, Valtorta N K and Bruce N G 2018 What is the impact on health and wellbeing of interventions that foster respect and social inclusion in community-residing older adults? A systematic review of quantitative and qualitative studies </w:t>
      </w:r>
      <w:r w:rsidRPr="0029721E">
        <w:rPr>
          <w:i/>
          <w:iCs/>
        </w:rPr>
        <w:t>Syst Rev</w:t>
      </w:r>
      <w:r w:rsidRPr="0029721E">
        <w:t xml:space="preserve"> </w:t>
      </w:r>
      <w:r w:rsidRPr="0029721E">
        <w:rPr>
          <w:b/>
          <w:bCs/>
        </w:rPr>
        <w:t>7</w:t>
      </w:r>
      <w:r w:rsidRPr="0029721E">
        <w:t xml:space="preserve"> Online: https://www.ncbi.nlm.nih.gov/pmc/articles/PMC5789687/</w:t>
      </w:r>
    </w:p>
    <w:p w14:paraId="2F5623E1" w14:textId="77777777" w:rsidR="0029721E" w:rsidRPr="0029721E" w:rsidRDefault="0029721E" w:rsidP="0029721E">
      <w:pPr>
        <w:pStyle w:val="Bibliography"/>
      </w:pPr>
      <w:r w:rsidRPr="0029721E">
        <w:t xml:space="preserve">Ruiz-Mercado I and Masera O 2015 Patterns of Stove Use in the Context of Fuel–Device Stacking: Rationale and Implications </w:t>
      </w:r>
      <w:r w:rsidRPr="0029721E">
        <w:rPr>
          <w:i/>
          <w:iCs/>
        </w:rPr>
        <w:t>EcoHealth</w:t>
      </w:r>
      <w:r w:rsidRPr="0029721E">
        <w:t xml:space="preserve"> </w:t>
      </w:r>
      <w:r w:rsidRPr="0029721E">
        <w:rPr>
          <w:b/>
          <w:bCs/>
        </w:rPr>
        <w:t>12</w:t>
      </w:r>
      <w:r w:rsidRPr="0029721E">
        <w:t xml:space="preserve"> 42–56</w:t>
      </w:r>
    </w:p>
    <w:p w14:paraId="16AB3626" w14:textId="77777777" w:rsidR="0029721E" w:rsidRPr="0029721E" w:rsidRDefault="0029721E" w:rsidP="0029721E">
      <w:pPr>
        <w:pStyle w:val="Bibliography"/>
      </w:pPr>
      <w:r w:rsidRPr="0029721E">
        <w:t xml:space="preserve">Rylance J, Gordon S B, Naeher L P, Patel A, Balmes J R, Adetona O, Rogalsky D K and Martin W J 2013 Household air pollution: a call for studies into biomarkers of exposure and predictors of respiratory disease </w:t>
      </w:r>
      <w:r w:rsidRPr="0029721E">
        <w:rPr>
          <w:i/>
          <w:iCs/>
        </w:rPr>
        <w:t>American Journal of Physiology-Lung Cellular and Molecular Physiology</w:t>
      </w:r>
      <w:r w:rsidRPr="0029721E">
        <w:t xml:space="preserve"> </w:t>
      </w:r>
      <w:r w:rsidRPr="0029721E">
        <w:rPr>
          <w:b/>
          <w:bCs/>
        </w:rPr>
        <w:t>304</w:t>
      </w:r>
      <w:r w:rsidRPr="0029721E">
        <w:t xml:space="preserve"> L571–8</w:t>
      </w:r>
    </w:p>
    <w:p w14:paraId="41490740" w14:textId="77777777" w:rsidR="0029721E" w:rsidRPr="0029721E" w:rsidRDefault="0029721E" w:rsidP="0029721E">
      <w:pPr>
        <w:pStyle w:val="Bibliography"/>
      </w:pPr>
      <w:r w:rsidRPr="0029721E">
        <w:t xml:space="preserve">Sanchez M, Milà C, Sreekanth V, Balakrishnan K, Sambandam S, Nieuwenhuijsen M, Kinra S, Marshall J D and Tonne C 2020 Personal exposure to particulate matter in peri-urban India: predictors and association with ambient concentration at residence </w:t>
      </w:r>
      <w:r w:rsidRPr="0029721E">
        <w:rPr>
          <w:i/>
          <w:iCs/>
        </w:rPr>
        <w:t>Journal of Exposure Science &amp; Environmental Epidemiology</w:t>
      </w:r>
      <w:r w:rsidRPr="0029721E">
        <w:t xml:space="preserve"> </w:t>
      </w:r>
      <w:r w:rsidRPr="0029721E">
        <w:rPr>
          <w:b/>
          <w:bCs/>
        </w:rPr>
        <w:t>30</w:t>
      </w:r>
      <w:r w:rsidRPr="0029721E">
        <w:t xml:space="preserve"> 596–605</w:t>
      </w:r>
    </w:p>
    <w:p w14:paraId="29A80BFA" w14:textId="77777777" w:rsidR="0029721E" w:rsidRPr="0029721E" w:rsidRDefault="0029721E" w:rsidP="0029721E">
      <w:pPr>
        <w:pStyle w:val="Bibliography"/>
      </w:pPr>
      <w:r w:rsidRPr="0029721E">
        <w:t xml:space="preserve">Shen G, Hays M D, Smith K R, Williams C, Faircloth J W and Jetter J J 2018 Evaluating the Performance of Household Liquefied Petroleum Gas Cookstoves </w:t>
      </w:r>
      <w:r w:rsidRPr="0029721E">
        <w:rPr>
          <w:i/>
          <w:iCs/>
        </w:rPr>
        <w:t>Environ. Sci. Technol.</w:t>
      </w:r>
      <w:r w:rsidRPr="0029721E">
        <w:t xml:space="preserve"> </w:t>
      </w:r>
      <w:r w:rsidRPr="0029721E">
        <w:rPr>
          <w:b/>
          <w:bCs/>
        </w:rPr>
        <w:t>52</w:t>
      </w:r>
      <w:r w:rsidRPr="0029721E">
        <w:t xml:space="preserve"> 904–15</w:t>
      </w:r>
    </w:p>
    <w:p w14:paraId="2EE0349D" w14:textId="77777777" w:rsidR="0029721E" w:rsidRPr="0029721E" w:rsidRDefault="0029721E" w:rsidP="0029721E">
      <w:pPr>
        <w:pStyle w:val="Bibliography"/>
      </w:pPr>
      <w:r w:rsidRPr="0029721E">
        <w:t xml:space="preserve">Shupler M, Godwin W, Frostad J, Gustafson P, Arku R E and Brauer M 2018 Global estimation of exposure to fine particulate matter (PM2.5) from household air pollution </w:t>
      </w:r>
      <w:r w:rsidRPr="0029721E">
        <w:rPr>
          <w:i/>
          <w:iCs/>
        </w:rPr>
        <w:t>Environ Int</w:t>
      </w:r>
      <w:r w:rsidRPr="0029721E">
        <w:t xml:space="preserve"> </w:t>
      </w:r>
      <w:r w:rsidRPr="0029721E">
        <w:rPr>
          <w:b/>
          <w:bCs/>
        </w:rPr>
        <w:t>120</w:t>
      </w:r>
      <w:r w:rsidRPr="0029721E">
        <w:t xml:space="preserve"> 354–63</w:t>
      </w:r>
    </w:p>
    <w:p w14:paraId="6A4F26C0" w14:textId="77777777" w:rsidR="0029721E" w:rsidRPr="0029721E" w:rsidRDefault="0029721E" w:rsidP="0029721E">
      <w:pPr>
        <w:pStyle w:val="Bibliography"/>
      </w:pPr>
      <w:r w:rsidRPr="0029721E">
        <w:t xml:space="preserve">Shupler M, Hystad P, Birch A, Miller-Lionberg D, Jeronimo M, Arku R E, Chu Y L, Mushtaha M, Heenan L, Rangarajan S, Seron P, Lanas F, Cazor F, Lopez-Jaramillo P, Camacho P A, Perez M, Yeates K, West N, Ncube T, Ncube B, Chifamba J, Yusuf R, Khan A, Hu B, Liu X, Wei L, Tse L A, Mohan D, Kumar P, Gupta R, Mohan I, Jayachitra K G, Mony P K, Rammohan K, Nair S, Lakshmi P V M, Sagar V, Khawaja R, Iqbal R, Kazmi K, Yusuf S and Brauer M 2020 Household and personal air pollution exposure measurements from 120 communities in eight countries: results from the PURE-AIR study </w:t>
      </w:r>
      <w:r w:rsidRPr="0029721E">
        <w:rPr>
          <w:i/>
          <w:iCs/>
        </w:rPr>
        <w:t>The Lancet Planetary Health</w:t>
      </w:r>
      <w:r w:rsidRPr="0029721E">
        <w:t xml:space="preserve"> </w:t>
      </w:r>
      <w:r w:rsidRPr="0029721E">
        <w:rPr>
          <w:b/>
          <w:bCs/>
        </w:rPr>
        <w:t>4</w:t>
      </w:r>
      <w:r w:rsidRPr="0029721E">
        <w:t xml:space="preserve"> e451–62</w:t>
      </w:r>
    </w:p>
    <w:p w14:paraId="798E8B08" w14:textId="77777777" w:rsidR="0029721E" w:rsidRPr="0029721E" w:rsidRDefault="0029721E" w:rsidP="0029721E">
      <w:pPr>
        <w:pStyle w:val="Bibliography"/>
      </w:pPr>
      <w:r w:rsidRPr="0029721E">
        <w:t xml:space="preserve">Stanistreet D, Puzzolo E, Bruce N, Pope D and Rehfuess E 2014 Factors influencing household uptake of improved solid fuel stoves in low- and middle-income countries: a qualitative systematic review </w:t>
      </w:r>
      <w:r w:rsidRPr="0029721E">
        <w:rPr>
          <w:i/>
          <w:iCs/>
        </w:rPr>
        <w:t>International journal of environmental research and public health</w:t>
      </w:r>
      <w:r w:rsidRPr="0029721E">
        <w:t xml:space="preserve"> </w:t>
      </w:r>
      <w:r w:rsidRPr="0029721E">
        <w:rPr>
          <w:b/>
          <w:bCs/>
        </w:rPr>
        <w:t>11</w:t>
      </w:r>
      <w:r w:rsidRPr="0029721E">
        <w:t xml:space="preserve"> 8228–50</w:t>
      </w:r>
    </w:p>
    <w:p w14:paraId="6C78B8B3" w14:textId="77777777" w:rsidR="0029721E" w:rsidRPr="0029721E" w:rsidRDefault="0029721E" w:rsidP="0029721E">
      <w:pPr>
        <w:pStyle w:val="Bibliography"/>
      </w:pPr>
      <w:r w:rsidRPr="0029721E">
        <w:t xml:space="preserve">Terrado E N, Eitel B, McCracken J and Charron D 2005 </w:t>
      </w:r>
      <w:r w:rsidRPr="0029721E">
        <w:rPr>
          <w:i/>
          <w:iCs/>
        </w:rPr>
        <w:t>Pilot Commercialization of   Improved Cookstoves in Nicaragua</w:t>
      </w:r>
      <w:r w:rsidRPr="0029721E">
        <w:t xml:space="preserve"> Online: http://www.esmap.org/sites/esmap.org/files/08605NicaraguaCookstovesForWeb.pdf</w:t>
      </w:r>
    </w:p>
    <w:p w14:paraId="6E52A289" w14:textId="77777777" w:rsidR="0029721E" w:rsidRPr="0029721E" w:rsidRDefault="0029721E" w:rsidP="0029721E">
      <w:pPr>
        <w:pStyle w:val="Bibliography"/>
      </w:pPr>
      <w:r w:rsidRPr="0029721E">
        <w:t xml:space="preserve">Tripathi A and Sagar A 2019 </w:t>
      </w:r>
      <w:r w:rsidRPr="0029721E">
        <w:rPr>
          <w:i/>
          <w:iCs/>
        </w:rPr>
        <w:t>Ujjwala 2.0, What should be done next?</w:t>
      </w:r>
      <w:r w:rsidRPr="0029721E">
        <w:t xml:space="preserve"> (New Delhi: Collaborative Clean Air Policy Centre) Online: https://ccapc.org.in/s/Ujjwala-V20-Jun-19b.pdf</w:t>
      </w:r>
    </w:p>
    <w:p w14:paraId="7332572E" w14:textId="77777777" w:rsidR="0029721E" w:rsidRPr="0029721E" w:rsidRDefault="0029721E" w:rsidP="0029721E">
      <w:pPr>
        <w:pStyle w:val="Bibliography"/>
      </w:pPr>
      <w:r w:rsidRPr="0029721E">
        <w:lastRenderedPageBreak/>
        <w:t xml:space="preserve">Ventrella J, Lefebvre O and MacCarty N 2020 Techno-economic comparison of the FUEL sensor and Kitchen Performance Test to quantify household fuel consumption with multiple cookstoves and fuels </w:t>
      </w:r>
      <w:r w:rsidRPr="0029721E">
        <w:rPr>
          <w:i/>
          <w:iCs/>
        </w:rPr>
        <w:t>Development Engineering</w:t>
      </w:r>
      <w:r w:rsidRPr="0029721E">
        <w:t xml:space="preserve"> </w:t>
      </w:r>
      <w:r w:rsidRPr="0029721E">
        <w:rPr>
          <w:b/>
          <w:bCs/>
        </w:rPr>
        <w:t>5</w:t>
      </w:r>
      <w:r w:rsidRPr="0029721E">
        <w:t xml:space="preserve"> 100047</w:t>
      </w:r>
    </w:p>
    <w:p w14:paraId="6D4771D3" w14:textId="77777777" w:rsidR="0029721E" w:rsidRPr="0029721E" w:rsidRDefault="0029721E" w:rsidP="0029721E">
      <w:pPr>
        <w:pStyle w:val="Bibliography"/>
      </w:pPr>
      <w:r w:rsidRPr="0029721E">
        <w:t xml:space="preserve">WHO 2018a </w:t>
      </w:r>
      <w:r w:rsidRPr="0029721E">
        <w:rPr>
          <w:i/>
          <w:iCs/>
        </w:rPr>
        <w:t>Global Health Observatory data repository: DALYs by country</w:t>
      </w:r>
      <w:r w:rsidRPr="0029721E">
        <w:t xml:space="preserve"> (Geneva: World Health Organization) Online: https://apps.who.int/gho/data/node.main.BODHOUSEHOLDAIRDALYS?lang=en</w:t>
      </w:r>
    </w:p>
    <w:p w14:paraId="68E69E11" w14:textId="77777777" w:rsidR="0029721E" w:rsidRPr="0029721E" w:rsidRDefault="0029721E" w:rsidP="0029721E">
      <w:pPr>
        <w:pStyle w:val="Bibliography"/>
      </w:pPr>
      <w:r w:rsidRPr="0029721E">
        <w:t xml:space="preserve">WHO 2018b </w:t>
      </w:r>
      <w:r w:rsidRPr="0029721E">
        <w:rPr>
          <w:i/>
          <w:iCs/>
        </w:rPr>
        <w:t>Global Health Observatory data repository: Household air pollution burden of disease: deaths</w:t>
      </w:r>
      <w:r w:rsidRPr="0029721E">
        <w:t xml:space="preserve"> (Geneva: World Health Organization) Online: https://www.who.int/data/gho/data/themes/topics/indicator-groups/indicator-group-details/GHO/burden-of-disease---deaths</w:t>
      </w:r>
    </w:p>
    <w:p w14:paraId="724ADA19" w14:textId="77777777" w:rsidR="0029721E" w:rsidRPr="0029721E" w:rsidRDefault="0029721E" w:rsidP="0029721E">
      <w:pPr>
        <w:pStyle w:val="Bibliography"/>
      </w:pPr>
      <w:r w:rsidRPr="0029721E">
        <w:t xml:space="preserve">WHO 2014 </w:t>
      </w:r>
      <w:r w:rsidRPr="0029721E">
        <w:rPr>
          <w:i/>
          <w:iCs/>
        </w:rPr>
        <w:t>WHO Guidelines for Indoor Air Quality: Household Fuel Combustion</w:t>
      </w:r>
      <w:r w:rsidRPr="0029721E">
        <w:t xml:space="preserve"> (Geneva: World Health Organization) Online: http://www.who.int/indoorair/guidelines/hhfc/en/</w:t>
      </w:r>
    </w:p>
    <w:p w14:paraId="3C9DEED0" w14:textId="77777777" w:rsidR="0029721E" w:rsidRPr="0029721E" w:rsidRDefault="0029721E" w:rsidP="0029721E">
      <w:pPr>
        <w:pStyle w:val="Bibliography"/>
      </w:pPr>
      <w:r w:rsidRPr="0029721E">
        <w:t xml:space="preserve">WHO 2010 </w:t>
      </w:r>
      <w:r w:rsidRPr="0029721E">
        <w:rPr>
          <w:i/>
          <w:iCs/>
        </w:rPr>
        <w:t>WHO guidelines for indoor air quality: selected pollutants</w:t>
      </w:r>
      <w:r w:rsidRPr="0029721E">
        <w:t xml:space="preserve"> (Bonn: World Health Organization Regional Office for Europe)</w:t>
      </w:r>
    </w:p>
    <w:p w14:paraId="11DF739D" w14:textId="77777777" w:rsidR="0029721E" w:rsidRPr="0029721E" w:rsidRDefault="0029721E" w:rsidP="0029721E">
      <w:pPr>
        <w:pStyle w:val="Bibliography"/>
      </w:pPr>
      <w:r w:rsidRPr="0029721E">
        <w:t xml:space="preserve">WHO 2006 </w:t>
      </w:r>
      <w:r w:rsidRPr="0029721E">
        <w:rPr>
          <w:i/>
          <w:iCs/>
        </w:rPr>
        <w:t>WHO guidelines for particulate matter, ozone, nitrogen dioxide and sulfur dioxide</w:t>
      </w:r>
      <w:r w:rsidRPr="0029721E">
        <w:t xml:space="preserve"> (Geneva: World Health Organization Press)</w:t>
      </w:r>
    </w:p>
    <w:p w14:paraId="4462FD8A" w14:textId="77777777" w:rsidR="0029721E" w:rsidRPr="0029721E" w:rsidRDefault="0029721E" w:rsidP="0029721E">
      <w:pPr>
        <w:pStyle w:val="Bibliography"/>
      </w:pPr>
      <w:r w:rsidRPr="0029721E">
        <w:t xml:space="preserve">Wilson D L, Williams K N and Pillarisetti A 2020 An Integrated Sensor Data Logging, Survey, and Analytics Platform for Field Research and Its Application in HAPIN, a Multi-Center Household Energy Intervention Trial </w:t>
      </w:r>
      <w:r w:rsidRPr="0029721E">
        <w:rPr>
          <w:i/>
          <w:iCs/>
        </w:rPr>
        <w:t>Sustainability</w:t>
      </w:r>
      <w:r w:rsidRPr="0029721E">
        <w:t xml:space="preserve"> </w:t>
      </w:r>
      <w:r w:rsidRPr="0029721E">
        <w:rPr>
          <w:b/>
          <w:bCs/>
        </w:rPr>
        <w:t>12</w:t>
      </w:r>
      <w:r w:rsidRPr="0029721E">
        <w:t xml:space="preserve"> 1805</w:t>
      </w:r>
    </w:p>
    <w:p w14:paraId="24A5771E" w14:textId="77777777" w:rsidR="0029721E" w:rsidRPr="0029721E" w:rsidRDefault="0029721E" w:rsidP="0029721E">
      <w:pPr>
        <w:pStyle w:val="Bibliography"/>
      </w:pPr>
      <w:r w:rsidRPr="0029721E">
        <w:t>Young B N, Clark M L, Rajkumar S, Benka</w:t>
      </w:r>
      <w:r w:rsidRPr="0029721E">
        <w:rPr>
          <w:rFonts w:ascii="Cambria Math" w:hAnsi="Cambria Math" w:cs="Cambria Math"/>
        </w:rPr>
        <w:t>‐</w:t>
      </w:r>
      <w:r w:rsidRPr="0029721E">
        <w:t>Coker M L, Bachand A, Brook R D, Nelson T L, Volckens J, Reynolds S J, L’Orange C, Good N, Koehler K, Africano S, Osorto Pinel A B and Peel J L 2019 Exposure to household air pollution from biomass cookstoves and blood pressure among women in rural Honduras: A cross</w:t>
      </w:r>
      <w:r w:rsidRPr="0029721E">
        <w:rPr>
          <w:rFonts w:ascii="Cambria Math" w:hAnsi="Cambria Math" w:cs="Cambria Math"/>
        </w:rPr>
        <w:t>‐</w:t>
      </w:r>
      <w:r w:rsidRPr="0029721E">
        <w:t xml:space="preserve">sectional study </w:t>
      </w:r>
      <w:r w:rsidRPr="0029721E">
        <w:rPr>
          <w:i/>
          <w:iCs/>
        </w:rPr>
        <w:t>Indoor Air</w:t>
      </w:r>
      <w:r w:rsidRPr="0029721E">
        <w:t xml:space="preserve"> </w:t>
      </w:r>
      <w:r w:rsidRPr="0029721E">
        <w:rPr>
          <w:b/>
          <w:bCs/>
        </w:rPr>
        <w:t>29</w:t>
      </w:r>
      <w:r w:rsidRPr="0029721E">
        <w:t xml:space="preserve"> 130–42</w:t>
      </w:r>
    </w:p>
    <w:p w14:paraId="6806063A" w14:textId="21A58B2D" w:rsidR="001310A4" w:rsidRPr="0029721E" w:rsidRDefault="001310A4" w:rsidP="00606551">
      <w:pPr>
        <w:pStyle w:val="Normal1"/>
        <w:spacing w:line="360" w:lineRule="auto"/>
        <w:rPr>
          <w:rFonts w:ascii="Times New Roman" w:hAnsi="Times New Roman" w:cs="Times New Roman"/>
          <w:sz w:val="24"/>
          <w:szCs w:val="24"/>
        </w:rPr>
      </w:pPr>
      <w:r w:rsidRPr="0029721E">
        <w:rPr>
          <w:rFonts w:ascii="Times New Roman" w:hAnsi="Times New Roman" w:cs="Times New Roman"/>
          <w:sz w:val="24"/>
          <w:szCs w:val="24"/>
        </w:rPr>
        <w:fldChar w:fldCharType="end"/>
      </w:r>
      <w:commentRangeEnd w:id="19"/>
      <w:r w:rsidR="00CE3532">
        <w:rPr>
          <w:rStyle w:val="CommentReference"/>
        </w:rPr>
        <w:commentReference w:id="19"/>
      </w:r>
    </w:p>
    <w:p w14:paraId="0E92021C" w14:textId="77777777" w:rsidR="00C159B4" w:rsidRPr="00BB0A69" w:rsidRDefault="00C159B4" w:rsidP="00C159B4">
      <w:pPr>
        <w:pStyle w:val="Heading4"/>
      </w:pPr>
      <w:commentRangeStart w:id="20"/>
      <w:r w:rsidRPr="00BB0A69">
        <w:t>References</w:t>
      </w:r>
      <w:commentRangeEnd w:id="20"/>
      <w:r>
        <w:rPr>
          <w:rStyle w:val="CommentReference"/>
          <w:rFonts w:eastAsia="Times New Roman"/>
          <w:b/>
          <w:iCs/>
          <w:lang w:val="de-DE" w:eastAsia="de-DE"/>
        </w:rPr>
        <w:commentReference w:id="20"/>
      </w:r>
    </w:p>
    <w:p w14:paraId="1267A7D1" w14:textId="77777777" w:rsidR="00C159B4" w:rsidRPr="00BB0A69" w:rsidRDefault="00C159B4" w:rsidP="00C159B4">
      <w:pPr>
        <w:rPr>
          <w:b/>
        </w:rPr>
      </w:pPr>
    </w:p>
    <w:p w14:paraId="2D9DC6E2" w14:textId="77777777" w:rsidR="00C159B4" w:rsidRPr="0055713D" w:rsidRDefault="00C159B4" w:rsidP="00C159B4">
      <w:pPr>
        <w:pStyle w:val="EndNoteBibliography"/>
        <w:rPr>
          <w:rFonts w:ascii="Calibri" w:hAnsi="Calibri" w:cs="Calibri"/>
        </w:rPr>
      </w:pPr>
      <w:r w:rsidRPr="0055713D">
        <w:rPr>
          <w:rFonts w:ascii="Calibri" w:hAnsi="Calibri" w:cs="Calibri"/>
          <w:b/>
        </w:rPr>
        <w:fldChar w:fldCharType="begin"/>
      </w:r>
      <w:r w:rsidRPr="0079462C">
        <w:rPr>
          <w:rFonts w:ascii="Calibri" w:hAnsi="Calibri" w:cs="Calibri"/>
          <w:b/>
        </w:rPr>
        <w:instrText xml:space="preserve"> ADDIN EN.REFLIST </w:instrText>
      </w:r>
      <w:r w:rsidRPr="0055713D">
        <w:rPr>
          <w:rFonts w:ascii="Calibri" w:hAnsi="Calibri" w:cs="Calibri"/>
          <w:b/>
        </w:rPr>
        <w:fldChar w:fldCharType="separate"/>
      </w:r>
      <w:bookmarkStart w:id="21" w:name="_ENREF_1"/>
      <w:r w:rsidRPr="0055713D">
        <w:rPr>
          <w:rFonts w:ascii="Calibri" w:hAnsi="Calibri" w:cs="Calibri"/>
        </w:rPr>
        <w:t>1.</w:t>
      </w:r>
      <w:r w:rsidRPr="0055713D">
        <w:rPr>
          <w:rFonts w:ascii="Calibri" w:hAnsi="Calibri" w:cs="Calibri"/>
        </w:rPr>
        <w:tab/>
        <w:t>Hankey S, Sullivan K, Kinnick A, Koskey A, Grande K, Davidson JH, et al. Using objective measures of stove use and indoor air quality to evaluate a cookstove intervention in rural Uganda. Energy for Sustainable Development. 2015;25:67-74.</w:t>
      </w:r>
      <w:bookmarkEnd w:id="21"/>
    </w:p>
    <w:p w14:paraId="18E38A4B" w14:textId="77777777" w:rsidR="00C159B4" w:rsidRPr="0055713D" w:rsidRDefault="00C159B4" w:rsidP="00C159B4">
      <w:pPr>
        <w:pStyle w:val="EndNoteBibliography"/>
        <w:rPr>
          <w:rFonts w:ascii="Calibri" w:hAnsi="Calibri" w:cs="Calibri"/>
        </w:rPr>
      </w:pPr>
      <w:bookmarkStart w:id="22" w:name="_ENREF_2"/>
      <w:r w:rsidRPr="0055713D">
        <w:rPr>
          <w:rFonts w:ascii="Calibri" w:hAnsi="Calibri" w:cs="Calibri"/>
        </w:rPr>
        <w:t>2.</w:t>
      </w:r>
      <w:r w:rsidRPr="0055713D">
        <w:rPr>
          <w:rFonts w:ascii="Calibri" w:hAnsi="Calibri" w:cs="Calibri"/>
        </w:rPr>
        <w:tab/>
        <w:t>Ochieng C, Vardoulakis S, Tonne C. Household air pollution following replacement of traditional open fire with an improved rocket type cookstove. The Science of the total environment. 2017;580(uj0, 0330500):440-7.</w:t>
      </w:r>
      <w:bookmarkEnd w:id="22"/>
    </w:p>
    <w:p w14:paraId="6C3D2FF1" w14:textId="77777777" w:rsidR="00C159B4" w:rsidRPr="0055713D" w:rsidRDefault="00C159B4" w:rsidP="00C159B4">
      <w:pPr>
        <w:pStyle w:val="EndNoteBibliography"/>
        <w:rPr>
          <w:rFonts w:ascii="Calibri" w:hAnsi="Calibri" w:cs="Calibri"/>
        </w:rPr>
      </w:pPr>
      <w:bookmarkStart w:id="23" w:name="_ENREF_3"/>
      <w:r w:rsidRPr="0055713D">
        <w:rPr>
          <w:rFonts w:ascii="Calibri" w:hAnsi="Calibri" w:cs="Calibri"/>
        </w:rPr>
        <w:t>3.</w:t>
      </w:r>
      <w:r w:rsidRPr="0055713D">
        <w:rPr>
          <w:rFonts w:ascii="Calibri" w:hAnsi="Calibri" w:cs="Calibri"/>
        </w:rPr>
        <w:tab/>
        <w:t>Rosa G, Majorin F, Boisson S, Barstow C, Johnson M, Kirby M, et al. Assessing the impact of water filters and improved cook stoves on drinking water quality and household air pollution: a randomised controlled trial in Rwanda. PloS one. 2014;9(3):e91011.</w:t>
      </w:r>
      <w:bookmarkEnd w:id="23"/>
    </w:p>
    <w:p w14:paraId="02652272" w14:textId="77777777" w:rsidR="00C159B4" w:rsidRPr="0055713D" w:rsidRDefault="00C159B4" w:rsidP="00C159B4">
      <w:pPr>
        <w:pStyle w:val="EndNoteBibliography"/>
        <w:rPr>
          <w:rFonts w:ascii="Calibri" w:hAnsi="Calibri" w:cs="Calibri"/>
        </w:rPr>
      </w:pPr>
      <w:bookmarkStart w:id="24" w:name="_ENREF_4"/>
      <w:r w:rsidRPr="0055713D">
        <w:rPr>
          <w:rFonts w:ascii="Calibri" w:hAnsi="Calibri" w:cs="Calibri"/>
        </w:rPr>
        <w:t>4.</w:t>
      </w:r>
      <w:r w:rsidRPr="0055713D">
        <w:rPr>
          <w:rFonts w:ascii="Calibri" w:hAnsi="Calibri" w:cs="Calibri"/>
        </w:rPr>
        <w:tab/>
        <w:t>Sambandam S, Balakrishnan K, Ghosh S, Sadasivam A, Madhav S, Ramasamy R, et al. Can currently available advanced combustion biomass cook-stoves provide health relevant exposure reductions? Results from initial assessment of select commercial models in India. EcoHealth. 2015;12(1):25-41.</w:t>
      </w:r>
      <w:bookmarkEnd w:id="24"/>
    </w:p>
    <w:p w14:paraId="7CE7267C" w14:textId="77777777" w:rsidR="00C159B4" w:rsidRPr="0055713D" w:rsidRDefault="00C159B4" w:rsidP="00C159B4">
      <w:pPr>
        <w:pStyle w:val="EndNoteBibliography"/>
        <w:rPr>
          <w:rFonts w:ascii="Calibri" w:hAnsi="Calibri" w:cs="Calibri"/>
        </w:rPr>
      </w:pPr>
      <w:bookmarkStart w:id="25" w:name="_ENREF_5"/>
      <w:r w:rsidRPr="0055713D">
        <w:rPr>
          <w:rFonts w:ascii="Calibri" w:hAnsi="Calibri" w:cs="Calibri"/>
        </w:rPr>
        <w:t>5.</w:t>
      </w:r>
      <w:r w:rsidRPr="0055713D">
        <w:rPr>
          <w:rFonts w:ascii="Calibri" w:hAnsi="Calibri" w:cs="Calibri"/>
        </w:rPr>
        <w:tab/>
        <w:t>Brant S, Pennise D, Balakrishnan K, Sambandam S, Charron D. Monitoring for Success: Program Evaluation for a New Generation of Biomass Cookstoves. 2012.</w:t>
      </w:r>
      <w:bookmarkEnd w:id="25"/>
    </w:p>
    <w:p w14:paraId="4ABC504B" w14:textId="77777777" w:rsidR="00C159B4" w:rsidRPr="0055713D" w:rsidRDefault="00C159B4" w:rsidP="00C159B4">
      <w:pPr>
        <w:pStyle w:val="EndNoteBibliography"/>
        <w:rPr>
          <w:rFonts w:ascii="Calibri" w:hAnsi="Calibri" w:cs="Calibri"/>
        </w:rPr>
      </w:pPr>
      <w:bookmarkStart w:id="26" w:name="_ENREF_6"/>
      <w:r w:rsidRPr="0055713D">
        <w:rPr>
          <w:rFonts w:ascii="Calibri" w:hAnsi="Calibri" w:cs="Calibri"/>
        </w:rPr>
        <w:t>6.</w:t>
      </w:r>
      <w:r w:rsidRPr="0055713D">
        <w:rPr>
          <w:rFonts w:ascii="Calibri" w:hAnsi="Calibri" w:cs="Calibri"/>
        </w:rPr>
        <w:tab/>
        <w:t>Pennise D, Brant S, Agbeve S, Quaye W, Mengesha F, Tadele W. Indoor air quality impacts of an improved wood stove in Ghana and an ethanol stove in Ethiopia. Energy for Sustainable Development. 2009;13(2):71-6.</w:t>
      </w:r>
      <w:bookmarkEnd w:id="26"/>
    </w:p>
    <w:p w14:paraId="356137B8" w14:textId="77777777" w:rsidR="00C159B4" w:rsidRPr="0055713D" w:rsidRDefault="00C159B4" w:rsidP="00C159B4">
      <w:pPr>
        <w:pStyle w:val="EndNoteBibliography"/>
        <w:rPr>
          <w:rFonts w:ascii="Calibri" w:hAnsi="Calibri" w:cs="Calibri"/>
        </w:rPr>
      </w:pPr>
      <w:bookmarkStart w:id="27" w:name="_ENREF_7"/>
      <w:r w:rsidRPr="0055713D">
        <w:rPr>
          <w:rFonts w:ascii="Calibri" w:hAnsi="Calibri" w:cs="Calibri"/>
        </w:rPr>
        <w:lastRenderedPageBreak/>
        <w:t>7.</w:t>
      </w:r>
      <w:r w:rsidRPr="0055713D">
        <w:rPr>
          <w:rFonts w:ascii="Calibri" w:hAnsi="Calibri" w:cs="Calibri"/>
        </w:rPr>
        <w:tab/>
        <w:t>Dutta K, Naumoff Shields K, Edwards R, Smith K. Impact of improved biomass cookstoves on indoor air quality near Pune, India. . Energy for Sustainable Development 2007;11(2):19-32.</w:t>
      </w:r>
      <w:bookmarkEnd w:id="27"/>
    </w:p>
    <w:p w14:paraId="6DA36BF4" w14:textId="77777777" w:rsidR="00C159B4" w:rsidRPr="0055713D" w:rsidRDefault="00C159B4" w:rsidP="00C159B4">
      <w:pPr>
        <w:pStyle w:val="EndNoteBibliography"/>
        <w:rPr>
          <w:rFonts w:ascii="Calibri" w:hAnsi="Calibri" w:cs="Calibri"/>
        </w:rPr>
      </w:pPr>
      <w:bookmarkStart w:id="28" w:name="_ENREF_8"/>
      <w:r w:rsidRPr="0055713D">
        <w:rPr>
          <w:rFonts w:ascii="Calibri" w:hAnsi="Calibri" w:cs="Calibri"/>
        </w:rPr>
        <w:t>8.</w:t>
      </w:r>
      <w:r w:rsidRPr="0055713D">
        <w:rPr>
          <w:rFonts w:ascii="Calibri" w:hAnsi="Calibri" w:cs="Calibri"/>
        </w:rPr>
        <w:tab/>
        <w:t>Ochieng C, Vardoulakis S, Tonne C. Are rocket mud stoves associated with lower indoor carbon monoxide and personal exposure in rural Kenya? Indoor Air. 2013;23:14-24.</w:t>
      </w:r>
      <w:bookmarkEnd w:id="28"/>
    </w:p>
    <w:p w14:paraId="31714EE0" w14:textId="77777777" w:rsidR="00C159B4" w:rsidRPr="0055713D" w:rsidRDefault="00C159B4" w:rsidP="00C159B4">
      <w:pPr>
        <w:pStyle w:val="EndNoteBibliography"/>
        <w:rPr>
          <w:rFonts w:ascii="Calibri" w:hAnsi="Calibri" w:cs="Calibri"/>
        </w:rPr>
      </w:pPr>
      <w:bookmarkStart w:id="29" w:name="_ENREF_9"/>
      <w:r w:rsidRPr="0055713D">
        <w:rPr>
          <w:rFonts w:ascii="Calibri" w:hAnsi="Calibri" w:cs="Calibri"/>
        </w:rPr>
        <w:t>9.</w:t>
      </w:r>
      <w:r w:rsidRPr="0055713D">
        <w:rPr>
          <w:rFonts w:ascii="Calibri" w:hAnsi="Calibri" w:cs="Calibri"/>
        </w:rPr>
        <w:tab/>
        <w:t>Pennise D, Haigler E, Ndemere J, Charron D. Indoor Air Pollution Monitoring Summary for Urban Community Development Association’s Wood Stove Project. 2007.</w:t>
      </w:r>
      <w:bookmarkEnd w:id="29"/>
    </w:p>
    <w:p w14:paraId="62EBBC1E" w14:textId="77777777" w:rsidR="00C159B4" w:rsidRPr="0055713D" w:rsidRDefault="00C159B4" w:rsidP="00C159B4">
      <w:pPr>
        <w:pStyle w:val="EndNoteBibliography"/>
        <w:rPr>
          <w:rFonts w:ascii="Calibri" w:hAnsi="Calibri" w:cs="Calibri"/>
        </w:rPr>
      </w:pPr>
      <w:bookmarkStart w:id="30" w:name="_ENREF_10"/>
      <w:r w:rsidRPr="0055713D">
        <w:rPr>
          <w:rFonts w:ascii="Calibri" w:hAnsi="Calibri" w:cs="Calibri"/>
        </w:rPr>
        <w:t>10.</w:t>
      </w:r>
      <w:r w:rsidRPr="0055713D">
        <w:rPr>
          <w:rFonts w:ascii="Calibri" w:hAnsi="Calibri" w:cs="Calibri"/>
        </w:rPr>
        <w:tab/>
        <w:t>Alexander D, Larson T, Bolton S, Vedal S. Systolic blood pressure changes in indigenous Bolivian women associated with an improved cookstove intervention. Air Quality, Atmosphere and Health. 2015;8(1):47-53.</w:t>
      </w:r>
      <w:bookmarkEnd w:id="30"/>
    </w:p>
    <w:p w14:paraId="089CB573" w14:textId="77777777" w:rsidR="00C159B4" w:rsidRPr="0055713D" w:rsidRDefault="00C159B4" w:rsidP="00C159B4">
      <w:pPr>
        <w:pStyle w:val="EndNoteBibliography"/>
        <w:rPr>
          <w:rFonts w:ascii="Calibri" w:hAnsi="Calibri" w:cs="Calibri"/>
        </w:rPr>
      </w:pPr>
      <w:bookmarkStart w:id="31" w:name="_ENREF_11"/>
      <w:r w:rsidRPr="0055713D">
        <w:rPr>
          <w:rFonts w:ascii="Calibri" w:hAnsi="Calibri" w:cs="Calibri"/>
        </w:rPr>
        <w:t>11.</w:t>
      </w:r>
      <w:r w:rsidRPr="0055713D">
        <w:rPr>
          <w:rFonts w:ascii="Calibri" w:hAnsi="Calibri" w:cs="Calibri"/>
        </w:rPr>
        <w:tab/>
        <w:t>Binaya KC, Hall IP, Jones B, Shrestha BP. The effect of enhanced stove design on ‘real life’exposure to PM2. 5 and CO in rural dwellings in Salambu, Nepal. 2017(18 April 2019).</w:t>
      </w:r>
      <w:bookmarkEnd w:id="31"/>
    </w:p>
    <w:p w14:paraId="7EE9BB7D" w14:textId="77777777" w:rsidR="00C159B4" w:rsidRPr="0055713D" w:rsidRDefault="00C159B4" w:rsidP="00C159B4">
      <w:pPr>
        <w:pStyle w:val="EndNoteBibliography"/>
        <w:rPr>
          <w:rFonts w:ascii="Calibri" w:hAnsi="Calibri" w:cs="Calibri"/>
        </w:rPr>
      </w:pPr>
      <w:bookmarkStart w:id="32" w:name="_ENREF_12"/>
      <w:r w:rsidRPr="0055713D">
        <w:rPr>
          <w:rFonts w:ascii="Calibri" w:hAnsi="Calibri" w:cs="Calibri"/>
        </w:rPr>
        <w:t>12.</w:t>
      </w:r>
      <w:r w:rsidRPr="0055713D">
        <w:rPr>
          <w:rFonts w:ascii="Calibri" w:hAnsi="Calibri" w:cs="Calibri"/>
        </w:rPr>
        <w:tab/>
        <w:t>Young BN, Clark ML, Rajkumar S, Benka-Coker ML, Bachand A, Brook RD, et al. Exposure to household air pollution from biomass cookstoves and blood pressure among women in rural Honduras: A cross-sectional study. Indoor Air. 2019;29(1):130-42.</w:t>
      </w:r>
      <w:bookmarkEnd w:id="32"/>
    </w:p>
    <w:p w14:paraId="67CAABE2" w14:textId="77777777" w:rsidR="00C159B4" w:rsidRPr="0055713D" w:rsidRDefault="00C159B4" w:rsidP="00C159B4">
      <w:pPr>
        <w:pStyle w:val="EndNoteBibliography"/>
        <w:rPr>
          <w:rFonts w:ascii="Calibri" w:hAnsi="Calibri" w:cs="Calibri"/>
        </w:rPr>
      </w:pPr>
      <w:bookmarkStart w:id="33" w:name="_ENREF_13"/>
      <w:r w:rsidRPr="0055713D">
        <w:rPr>
          <w:rFonts w:ascii="Calibri" w:hAnsi="Calibri" w:cs="Calibri"/>
        </w:rPr>
        <w:t>13.</w:t>
      </w:r>
      <w:r w:rsidRPr="0055713D">
        <w:rPr>
          <w:rFonts w:ascii="Calibri" w:hAnsi="Calibri" w:cs="Calibri"/>
        </w:rPr>
        <w:tab/>
        <w:t>Zaman SB, Hossain N, Khandker S. Impact of improved cooking stove on maternal health in rural Bangladesh: A quasi-experimental study. Journal of Medical Research and Innovation. 2017;1(3):1-9.</w:t>
      </w:r>
      <w:bookmarkEnd w:id="33"/>
    </w:p>
    <w:p w14:paraId="6530F882" w14:textId="77777777" w:rsidR="00C159B4" w:rsidRPr="0055713D" w:rsidRDefault="00C159B4" w:rsidP="00C159B4">
      <w:pPr>
        <w:pStyle w:val="EndNoteBibliography"/>
        <w:rPr>
          <w:rFonts w:ascii="Calibri" w:hAnsi="Calibri" w:cs="Calibri"/>
        </w:rPr>
      </w:pPr>
      <w:bookmarkStart w:id="34" w:name="_ENREF_14"/>
      <w:r w:rsidRPr="0055713D">
        <w:rPr>
          <w:rFonts w:ascii="Calibri" w:hAnsi="Calibri" w:cs="Calibri"/>
        </w:rPr>
        <w:t>14.</w:t>
      </w:r>
      <w:r w:rsidRPr="0055713D">
        <w:rPr>
          <w:rFonts w:ascii="Calibri" w:hAnsi="Calibri" w:cs="Calibri"/>
        </w:rPr>
        <w:tab/>
        <w:t>Albalak R, Bruce N, McCracken J, Smith K, De-Gallardo T. Indoor respirable particulate matter concentrations from an open fire, improved cookstove, and LPG/open fire combination in a rural Guatemalan community. . Environmental Science and Technology. 2001;35(13):2650-5.</w:t>
      </w:r>
      <w:bookmarkEnd w:id="34"/>
    </w:p>
    <w:p w14:paraId="22BA7349" w14:textId="77777777" w:rsidR="00C159B4" w:rsidRPr="0055713D" w:rsidRDefault="00C159B4" w:rsidP="00C159B4">
      <w:pPr>
        <w:pStyle w:val="EndNoteBibliography"/>
        <w:rPr>
          <w:rFonts w:ascii="Calibri" w:hAnsi="Calibri" w:cs="Calibri"/>
        </w:rPr>
      </w:pPr>
      <w:bookmarkStart w:id="35" w:name="_ENREF_15"/>
      <w:r w:rsidRPr="0055713D">
        <w:rPr>
          <w:rFonts w:ascii="Calibri" w:hAnsi="Calibri" w:cs="Calibri"/>
        </w:rPr>
        <w:t>15.</w:t>
      </w:r>
      <w:r w:rsidRPr="0055713D">
        <w:rPr>
          <w:rFonts w:ascii="Calibri" w:hAnsi="Calibri" w:cs="Calibri"/>
        </w:rPr>
        <w:tab/>
        <w:t>Alexander D, Callihan-Linnes J, Bolton S, Larson T. Ventilated cookstoves associated with improvements in respiratory health-related quality of life in rural Bolivia. J Public Health. 2013:1-7.</w:t>
      </w:r>
      <w:bookmarkEnd w:id="35"/>
    </w:p>
    <w:p w14:paraId="65E58C1D" w14:textId="77777777" w:rsidR="00C159B4" w:rsidRPr="0055713D" w:rsidRDefault="00C159B4" w:rsidP="00C159B4">
      <w:pPr>
        <w:pStyle w:val="EndNoteBibliography"/>
        <w:rPr>
          <w:rFonts w:ascii="Calibri" w:hAnsi="Calibri" w:cs="Calibri"/>
        </w:rPr>
      </w:pPr>
      <w:bookmarkStart w:id="36" w:name="_ENREF_16"/>
      <w:r w:rsidRPr="0055713D">
        <w:rPr>
          <w:rFonts w:ascii="Calibri" w:hAnsi="Calibri" w:cs="Calibri"/>
        </w:rPr>
        <w:t>16.</w:t>
      </w:r>
      <w:r w:rsidRPr="0055713D">
        <w:rPr>
          <w:rFonts w:ascii="Calibri" w:hAnsi="Calibri" w:cs="Calibri"/>
        </w:rPr>
        <w:tab/>
        <w:t>Bruce N, McCracken J, Albalak R, Schei M, Smith K, Lopez V. The impact of improved stoves, house construction and child location on levels of indoor air pollution and exposure in young Guatemalan children. Journal of Exposure Analysis and Environmental Epidemiology. 2004;14:S110-S7.</w:t>
      </w:r>
      <w:bookmarkEnd w:id="36"/>
    </w:p>
    <w:p w14:paraId="323D1126" w14:textId="77777777" w:rsidR="00C159B4" w:rsidRPr="0055713D" w:rsidRDefault="00C159B4" w:rsidP="00C159B4">
      <w:pPr>
        <w:pStyle w:val="EndNoteBibliography"/>
        <w:rPr>
          <w:rFonts w:ascii="Calibri" w:hAnsi="Calibri" w:cs="Calibri"/>
        </w:rPr>
      </w:pPr>
      <w:bookmarkStart w:id="37" w:name="_ENREF_17"/>
      <w:r w:rsidRPr="0055713D">
        <w:rPr>
          <w:rFonts w:ascii="Calibri" w:hAnsi="Calibri" w:cs="Calibri"/>
        </w:rPr>
        <w:t>17.</w:t>
      </w:r>
      <w:r w:rsidRPr="0055713D">
        <w:rPr>
          <w:rFonts w:ascii="Calibri" w:hAnsi="Calibri" w:cs="Calibri"/>
        </w:rPr>
        <w:tab/>
        <w:t>Chengappa C, Edwards R, Bagpai R, Naumoff Shields K, Smith K. Impact of improved cookstoves on indoor air quality in the Bundelkhand region in India. . Energy for Sustainable Development. 2007;11:33-44.</w:t>
      </w:r>
      <w:bookmarkEnd w:id="37"/>
    </w:p>
    <w:p w14:paraId="6BC7A5C2" w14:textId="77777777" w:rsidR="00C159B4" w:rsidRPr="0055713D" w:rsidRDefault="00C159B4" w:rsidP="00C159B4">
      <w:pPr>
        <w:pStyle w:val="EndNoteBibliography"/>
        <w:rPr>
          <w:rFonts w:ascii="Calibri" w:hAnsi="Calibri" w:cs="Calibri"/>
        </w:rPr>
      </w:pPr>
      <w:bookmarkStart w:id="38" w:name="_ENREF_18"/>
      <w:r w:rsidRPr="0055713D">
        <w:rPr>
          <w:rFonts w:ascii="Calibri" w:hAnsi="Calibri" w:cs="Calibri"/>
        </w:rPr>
        <w:t>18.</w:t>
      </w:r>
      <w:r w:rsidRPr="0055713D">
        <w:rPr>
          <w:rFonts w:ascii="Calibri" w:hAnsi="Calibri" w:cs="Calibri"/>
        </w:rPr>
        <w:tab/>
        <w:t>Choudhury Z, Le L, Al Masud A, Chang K, Alauddin M, Hossain M. Quantification of indoor air pollution from using cookstoves and estimation of its health effects on adult women in northwest Bangladesh. Aerosol and air quality research. 2012;12:463-75.</w:t>
      </w:r>
      <w:bookmarkEnd w:id="38"/>
    </w:p>
    <w:p w14:paraId="652F0434" w14:textId="77777777" w:rsidR="00C159B4" w:rsidRPr="0055713D" w:rsidRDefault="00C159B4" w:rsidP="00C159B4">
      <w:pPr>
        <w:pStyle w:val="EndNoteBibliography"/>
        <w:rPr>
          <w:rFonts w:ascii="Calibri" w:hAnsi="Calibri" w:cs="Calibri"/>
        </w:rPr>
      </w:pPr>
      <w:bookmarkStart w:id="39" w:name="_ENREF_19"/>
      <w:r w:rsidRPr="0055713D">
        <w:rPr>
          <w:rFonts w:ascii="Calibri" w:hAnsi="Calibri" w:cs="Calibri"/>
        </w:rPr>
        <w:t>19.</w:t>
      </w:r>
      <w:r w:rsidRPr="0055713D">
        <w:rPr>
          <w:rFonts w:ascii="Calibri" w:hAnsi="Calibri" w:cs="Calibri"/>
        </w:rPr>
        <w:tab/>
        <w:t>Clark M, Bachand A, Heiderscheidt J, Yoder S, Luna B, Volckens J, et al. Impact of a cleaner-burning cookstove intervention on blood pressure in Nicaraguan women. Indoor Air. 2013;23:105-14.</w:t>
      </w:r>
      <w:bookmarkEnd w:id="39"/>
    </w:p>
    <w:p w14:paraId="57C11B20" w14:textId="77777777" w:rsidR="00C159B4" w:rsidRPr="0055713D" w:rsidRDefault="00C159B4" w:rsidP="00C159B4">
      <w:pPr>
        <w:pStyle w:val="EndNoteBibliography"/>
        <w:rPr>
          <w:rFonts w:ascii="Calibri" w:hAnsi="Calibri" w:cs="Calibri"/>
        </w:rPr>
      </w:pPr>
      <w:bookmarkStart w:id="40" w:name="_ENREF_20"/>
      <w:r w:rsidRPr="0055713D">
        <w:rPr>
          <w:rFonts w:ascii="Calibri" w:hAnsi="Calibri" w:cs="Calibri"/>
        </w:rPr>
        <w:t>20.</w:t>
      </w:r>
      <w:r w:rsidRPr="0055713D">
        <w:rPr>
          <w:rFonts w:ascii="Calibri" w:hAnsi="Calibri" w:cs="Calibri"/>
        </w:rPr>
        <w:tab/>
        <w:t>Cowlin S, Kaufmann R, Edwards R, Smith K. Impact of improved stoves on indoor air quality in Ulaanbaatar, Mongolia. Washington, DC: World Bank. 2005.</w:t>
      </w:r>
      <w:bookmarkEnd w:id="40"/>
    </w:p>
    <w:p w14:paraId="263A8B78" w14:textId="77777777" w:rsidR="00C159B4" w:rsidRPr="0055713D" w:rsidRDefault="00C159B4" w:rsidP="00C159B4">
      <w:pPr>
        <w:pStyle w:val="EndNoteBibliography"/>
        <w:rPr>
          <w:rFonts w:ascii="Calibri" w:hAnsi="Calibri" w:cs="Calibri"/>
        </w:rPr>
      </w:pPr>
      <w:bookmarkStart w:id="41" w:name="_ENREF_21"/>
      <w:r w:rsidRPr="0055713D">
        <w:rPr>
          <w:rFonts w:ascii="Calibri" w:hAnsi="Calibri" w:cs="Calibri"/>
        </w:rPr>
        <w:t>21.</w:t>
      </w:r>
      <w:r w:rsidRPr="0055713D">
        <w:rPr>
          <w:rFonts w:ascii="Calibri" w:hAnsi="Calibri" w:cs="Calibri"/>
        </w:rPr>
        <w:tab/>
        <w:t>Cynthia A, Edwards R, Johnson M, Zuk M, Rojas L, Jimenez R. Reduction in personal exposures to particulate matter and carbon monoxide as a result of the installation of a Patsari improved cook stove in Michoacan Mexico. Indoor Air. 2008;18(2):93-105.</w:t>
      </w:r>
      <w:bookmarkEnd w:id="41"/>
    </w:p>
    <w:p w14:paraId="2F054333" w14:textId="77777777" w:rsidR="00C159B4" w:rsidRPr="0055713D" w:rsidRDefault="00C159B4" w:rsidP="00C159B4">
      <w:pPr>
        <w:pStyle w:val="EndNoteBibliography"/>
        <w:rPr>
          <w:rFonts w:ascii="Calibri" w:hAnsi="Calibri" w:cs="Calibri"/>
        </w:rPr>
      </w:pPr>
      <w:bookmarkStart w:id="42" w:name="_ENREF_22"/>
      <w:r w:rsidRPr="0055713D">
        <w:rPr>
          <w:rFonts w:ascii="Calibri" w:hAnsi="Calibri" w:cs="Calibri"/>
        </w:rPr>
        <w:t>22.</w:t>
      </w:r>
      <w:r w:rsidRPr="0055713D">
        <w:rPr>
          <w:rFonts w:ascii="Calibri" w:hAnsi="Calibri" w:cs="Calibri"/>
        </w:rPr>
        <w:tab/>
        <w:t>Edwards R, Liu Y, He G, Yin Z, Sinton J, Peabody J. Household CO and PM measured as part of a review of China's National Improved Stove Program. Indoor Air. 2007;17:189-203.</w:t>
      </w:r>
      <w:bookmarkEnd w:id="42"/>
    </w:p>
    <w:p w14:paraId="77EFD5BD" w14:textId="77777777" w:rsidR="00C159B4" w:rsidRPr="0055713D" w:rsidRDefault="00C159B4" w:rsidP="00C159B4">
      <w:pPr>
        <w:pStyle w:val="EndNoteBibliography"/>
        <w:rPr>
          <w:rFonts w:ascii="Calibri" w:hAnsi="Calibri" w:cs="Calibri"/>
        </w:rPr>
      </w:pPr>
      <w:bookmarkStart w:id="43" w:name="_ENREF_23"/>
      <w:r w:rsidRPr="0055713D">
        <w:rPr>
          <w:rFonts w:ascii="Calibri" w:hAnsi="Calibri" w:cs="Calibri"/>
        </w:rPr>
        <w:t>23.</w:t>
      </w:r>
      <w:r w:rsidRPr="0055713D">
        <w:rPr>
          <w:rFonts w:ascii="Calibri" w:hAnsi="Calibri" w:cs="Calibri"/>
        </w:rPr>
        <w:tab/>
        <w:t>ENPHO, Tuladhar B, Gurung I, Shrestha B, Singh A. Final Report on Assessment of Effectiveness of ICS in Reducing IAP and Improving Health. 2008.</w:t>
      </w:r>
      <w:bookmarkEnd w:id="43"/>
    </w:p>
    <w:p w14:paraId="46E7A82C" w14:textId="77777777" w:rsidR="00C159B4" w:rsidRPr="0055713D" w:rsidRDefault="00C159B4" w:rsidP="00C159B4">
      <w:pPr>
        <w:pStyle w:val="EndNoteBibliography"/>
        <w:rPr>
          <w:rFonts w:ascii="Calibri" w:hAnsi="Calibri" w:cs="Calibri"/>
        </w:rPr>
      </w:pPr>
      <w:bookmarkStart w:id="44" w:name="_ENREF_24"/>
      <w:r w:rsidRPr="0055713D">
        <w:rPr>
          <w:rFonts w:ascii="Calibri" w:hAnsi="Calibri" w:cs="Calibri"/>
        </w:rPr>
        <w:t>24.</w:t>
      </w:r>
      <w:r w:rsidRPr="0055713D">
        <w:rPr>
          <w:rFonts w:ascii="Calibri" w:hAnsi="Calibri" w:cs="Calibri"/>
        </w:rPr>
        <w:tab/>
        <w:t>Hartinger S, Commodore A, Hattendorf J, Lanata C, Gil A, Verastegui H, et al. Chimney stoves modestly improved Indoor Air Quality measurements compared with traditional open fire stoves: results from a small-scale intervention study in rural Peru. Indoor Air. 2013;23:342-52.</w:t>
      </w:r>
      <w:bookmarkEnd w:id="44"/>
    </w:p>
    <w:p w14:paraId="402B8B35" w14:textId="77777777" w:rsidR="00C159B4" w:rsidRPr="0055713D" w:rsidRDefault="00C159B4" w:rsidP="00C159B4">
      <w:pPr>
        <w:pStyle w:val="EndNoteBibliography"/>
        <w:rPr>
          <w:rFonts w:ascii="Calibri" w:hAnsi="Calibri" w:cs="Calibri"/>
        </w:rPr>
      </w:pPr>
      <w:bookmarkStart w:id="45" w:name="_ENREF_25"/>
      <w:r w:rsidRPr="0055713D">
        <w:rPr>
          <w:rFonts w:ascii="Calibri" w:hAnsi="Calibri" w:cs="Calibri"/>
        </w:rPr>
        <w:t>25.</w:t>
      </w:r>
      <w:r w:rsidRPr="0055713D">
        <w:rPr>
          <w:rFonts w:ascii="Calibri" w:hAnsi="Calibri" w:cs="Calibri"/>
        </w:rPr>
        <w:tab/>
        <w:t>Bates E, Pope D, Bruce N. Smoke, health and household energy Volume 1:Participatory methods for design, installation, monitoring and assessment of smoke alleviation technologies. Rugby UK: ITDG; 2005.</w:t>
      </w:r>
      <w:bookmarkEnd w:id="45"/>
    </w:p>
    <w:p w14:paraId="61884752" w14:textId="77777777" w:rsidR="00C159B4" w:rsidRPr="0055713D" w:rsidRDefault="00C159B4" w:rsidP="00C159B4">
      <w:pPr>
        <w:pStyle w:val="EndNoteBibliography"/>
        <w:rPr>
          <w:rFonts w:ascii="Calibri" w:hAnsi="Calibri" w:cs="Calibri"/>
        </w:rPr>
      </w:pPr>
      <w:bookmarkStart w:id="46" w:name="_ENREF_26"/>
      <w:r w:rsidRPr="0055713D">
        <w:rPr>
          <w:rFonts w:ascii="Calibri" w:hAnsi="Calibri" w:cs="Calibri"/>
        </w:rPr>
        <w:t>26.</w:t>
      </w:r>
      <w:r w:rsidRPr="0055713D">
        <w:rPr>
          <w:rFonts w:ascii="Calibri" w:hAnsi="Calibri" w:cs="Calibri"/>
        </w:rPr>
        <w:tab/>
        <w:t>Bates E PD RE, Bruce N. . Smoke, health and household energy Volume 2: Researching pathways to scaling up sustainable and effective kitchen smoke alleviation  Rugby UK: ITDG. 2007.</w:t>
      </w:r>
      <w:bookmarkEnd w:id="46"/>
    </w:p>
    <w:p w14:paraId="4424F12D" w14:textId="77777777" w:rsidR="00C159B4" w:rsidRPr="0055713D" w:rsidRDefault="00C159B4" w:rsidP="00C159B4">
      <w:pPr>
        <w:pStyle w:val="EndNoteBibliography"/>
        <w:rPr>
          <w:rFonts w:ascii="Calibri" w:hAnsi="Calibri" w:cs="Calibri"/>
        </w:rPr>
      </w:pPr>
      <w:bookmarkStart w:id="47" w:name="_ENREF_27"/>
      <w:r w:rsidRPr="0055713D">
        <w:rPr>
          <w:rFonts w:ascii="Calibri" w:hAnsi="Calibri" w:cs="Calibri"/>
        </w:rPr>
        <w:t>27.</w:t>
      </w:r>
      <w:r w:rsidRPr="0055713D">
        <w:rPr>
          <w:rFonts w:ascii="Calibri" w:hAnsi="Calibri" w:cs="Calibri"/>
        </w:rPr>
        <w:tab/>
        <w:t>Lam N, Africano S, Humphrey S, Pennise D. Indoor Air Quality Impact of an Improved Chimney Wood Stove in Peri- Urban Honduras. 2012.</w:t>
      </w:r>
      <w:bookmarkEnd w:id="47"/>
    </w:p>
    <w:p w14:paraId="584523C3" w14:textId="77777777" w:rsidR="00C159B4" w:rsidRPr="0055713D" w:rsidRDefault="00C159B4" w:rsidP="00C159B4">
      <w:pPr>
        <w:pStyle w:val="EndNoteBibliography"/>
        <w:rPr>
          <w:rFonts w:ascii="Calibri" w:hAnsi="Calibri" w:cs="Calibri"/>
        </w:rPr>
      </w:pPr>
      <w:bookmarkStart w:id="48" w:name="_ENREF_28"/>
      <w:r w:rsidRPr="0055713D">
        <w:rPr>
          <w:rFonts w:ascii="Calibri" w:hAnsi="Calibri" w:cs="Calibri"/>
        </w:rPr>
        <w:lastRenderedPageBreak/>
        <w:t>28.</w:t>
      </w:r>
      <w:r w:rsidRPr="0055713D">
        <w:rPr>
          <w:rFonts w:ascii="Calibri" w:hAnsi="Calibri" w:cs="Calibri"/>
        </w:rPr>
        <w:tab/>
        <w:t>Li Z, Sjödin A, Romanoff L, Horton K, Fitzgerald C, Eppler A. Evaluation of exposure reduction to indoor air pollution in stove intervention projects in Peru by urinary biomonitoring of polycyclic aromatic hydrocarbon metabolites. . Environ International 2011;37:1157-63.</w:t>
      </w:r>
      <w:bookmarkEnd w:id="48"/>
    </w:p>
    <w:p w14:paraId="6F79D690" w14:textId="77777777" w:rsidR="00C159B4" w:rsidRPr="0055713D" w:rsidRDefault="00C159B4" w:rsidP="00C159B4">
      <w:pPr>
        <w:pStyle w:val="EndNoteBibliography"/>
        <w:rPr>
          <w:rFonts w:ascii="Calibri" w:hAnsi="Calibri" w:cs="Calibri"/>
        </w:rPr>
      </w:pPr>
      <w:bookmarkStart w:id="49" w:name="_ENREF_29"/>
      <w:r w:rsidRPr="0055713D">
        <w:rPr>
          <w:rFonts w:ascii="Calibri" w:hAnsi="Calibri" w:cs="Calibri"/>
        </w:rPr>
        <w:t>29.</w:t>
      </w:r>
      <w:r w:rsidRPr="0055713D">
        <w:rPr>
          <w:rFonts w:ascii="Calibri" w:hAnsi="Calibri" w:cs="Calibri"/>
        </w:rPr>
        <w:tab/>
        <w:t>Matsumura K. Improved Stove Evaluation. Boulder, CO.: University of Colorado at Boulder. 2011.</w:t>
      </w:r>
      <w:bookmarkEnd w:id="49"/>
    </w:p>
    <w:p w14:paraId="302953A4" w14:textId="77777777" w:rsidR="00C159B4" w:rsidRPr="0055713D" w:rsidRDefault="00C159B4" w:rsidP="00C159B4">
      <w:pPr>
        <w:pStyle w:val="EndNoteBibliography"/>
        <w:rPr>
          <w:rFonts w:ascii="Calibri" w:hAnsi="Calibri" w:cs="Calibri"/>
        </w:rPr>
      </w:pPr>
      <w:bookmarkStart w:id="50" w:name="_ENREF_30"/>
      <w:r w:rsidRPr="0055713D">
        <w:rPr>
          <w:rFonts w:ascii="Calibri" w:hAnsi="Calibri" w:cs="Calibri"/>
        </w:rPr>
        <w:t>30.</w:t>
      </w:r>
      <w:r w:rsidRPr="0055713D">
        <w:rPr>
          <w:rFonts w:ascii="Calibri" w:hAnsi="Calibri" w:cs="Calibri"/>
        </w:rPr>
        <w:tab/>
        <w:t>Naeher L, Smith K, Leaderer B, Neufeld L, Mage D. Carbon monoxide as a tracer for assessing exposures to particulate matter in wood and gas cookstove households in highland Guatemala. Environmental Science and Technology</w:t>
      </w:r>
    </w:p>
    <w:p w14:paraId="3C7A81D6" w14:textId="77777777" w:rsidR="00C159B4" w:rsidRPr="0055713D" w:rsidRDefault="00C159B4" w:rsidP="00C159B4">
      <w:pPr>
        <w:pStyle w:val="EndNoteBibliography"/>
        <w:rPr>
          <w:rFonts w:ascii="Calibri" w:hAnsi="Calibri" w:cs="Calibri"/>
        </w:rPr>
      </w:pPr>
      <w:r w:rsidRPr="0055713D">
        <w:rPr>
          <w:rFonts w:ascii="Calibri" w:hAnsi="Calibri" w:cs="Calibri"/>
        </w:rPr>
        <w:t>2001;35:575-81.</w:t>
      </w:r>
      <w:bookmarkEnd w:id="50"/>
    </w:p>
    <w:p w14:paraId="42D3BE9E" w14:textId="77777777" w:rsidR="00C159B4" w:rsidRPr="0055713D" w:rsidRDefault="00C159B4" w:rsidP="00C159B4">
      <w:pPr>
        <w:pStyle w:val="EndNoteBibliography"/>
        <w:rPr>
          <w:rFonts w:ascii="Calibri" w:hAnsi="Calibri" w:cs="Calibri"/>
        </w:rPr>
      </w:pPr>
      <w:bookmarkStart w:id="51" w:name="_ENREF_31"/>
      <w:r w:rsidRPr="0055713D">
        <w:rPr>
          <w:rFonts w:ascii="Calibri" w:hAnsi="Calibri" w:cs="Calibri"/>
        </w:rPr>
        <w:t>31.</w:t>
      </w:r>
      <w:r w:rsidRPr="0055713D">
        <w:rPr>
          <w:rFonts w:ascii="Calibri" w:hAnsi="Calibri" w:cs="Calibri"/>
        </w:rPr>
        <w:tab/>
        <w:t>PAC. Practical Action Consulting: Ethanol as a Household Fuel in Madagascar: Health Benefits, Economic Assessment and Review of African Lessons for Scaling up. Component A - Analysis of Household Air Pollution Interventions in Madagascar. 2011.</w:t>
      </w:r>
      <w:bookmarkEnd w:id="51"/>
    </w:p>
    <w:p w14:paraId="50447F00" w14:textId="77777777" w:rsidR="00C159B4" w:rsidRPr="0055713D" w:rsidRDefault="00C159B4" w:rsidP="00C159B4">
      <w:pPr>
        <w:pStyle w:val="EndNoteBibliography"/>
        <w:rPr>
          <w:rFonts w:ascii="Calibri" w:hAnsi="Calibri" w:cs="Calibri"/>
        </w:rPr>
      </w:pPr>
      <w:bookmarkStart w:id="52" w:name="_ENREF_32"/>
      <w:r w:rsidRPr="0055713D">
        <w:rPr>
          <w:rFonts w:ascii="Calibri" w:hAnsi="Calibri" w:cs="Calibri"/>
        </w:rPr>
        <w:t>32.</w:t>
      </w:r>
      <w:r w:rsidRPr="0055713D">
        <w:rPr>
          <w:rFonts w:ascii="Calibri" w:hAnsi="Calibri" w:cs="Calibri"/>
        </w:rPr>
        <w:tab/>
        <w:t>Singh A, Tuladhar B, Bajracharya K, Pillarisetti A. Assessment of effectiveness of improved cook stoves in reducing indoor air pollution and improving health in Nepal. . Energy for Sustainable Development. 2012;16:406-14.</w:t>
      </w:r>
      <w:bookmarkEnd w:id="52"/>
    </w:p>
    <w:p w14:paraId="6EC90767" w14:textId="77777777" w:rsidR="00C159B4" w:rsidRPr="0055713D" w:rsidRDefault="00C159B4" w:rsidP="00C159B4">
      <w:pPr>
        <w:pStyle w:val="EndNoteBibliography"/>
        <w:rPr>
          <w:rFonts w:ascii="Calibri" w:hAnsi="Calibri" w:cs="Calibri"/>
        </w:rPr>
      </w:pPr>
      <w:bookmarkStart w:id="53" w:name="_ENREF_33"/>
      <w:r w:rsidRPr="0055713D">
        <w:rPr>
          <w:rFonts w:ascii="Calibri" w:hAnsi="Calibri" w:cs="Calibri"/>
        </w:rPr>
        <w:t>33.</w:t>
      </w:r>
      <w:r w:rsidRPr="0055713D">
        <w:rPr>
          <w:rFonts w:ascii="Calibri" w:hAnsi="Calibri" w:cs="Calibri"/>
        </w:rPr>
        <w:tab/>
        <w:t>Smith K, McCracken J, Thompson L, Edwards R, Shields K, Canuz E, et al. Personal child and mother carbon monoxide exposures and kitchen levels: methods and results from a randomized trial of woodfired chimney cookstoves in Guatemala (RESPIRE). J Expo Sci Environ Epidemiol. 2010;20(5):406-16.</w:t>
      </w:r>
      <w:bookmarkEnd w:id="53"/>
    </w:p>
    <w:p w14:paraId="312DE38B" w14:textId="77777777" w:rsidR="00C159B4" w:rsidRPr="0055713D" w:rsidRDefault="00C159B4" w:rsidP="00C159B4">
      <w:pPr>
        <w:pStyle w:val="EndNoteBibliography"/>
        <w:rPr>
          <w:rFonts w:ascii="Calibri" w:hAnsi="Calibri" w:cs="Calibri"/>
        </w:rPr>
      </w:pPr>
      <w:bookmarkStart w:id="54" w:name="_ENREF_34"/>
      <w:r w:rsidRPr="0055713D">
        <w:rPr>
          <w:rFonts w:ascii="Calibri" w:hAnsi="Calibri" w:cs="Calibri"/>
        </w:rPr>
        <w:t>34.</w:t>
      </w:r>
      <w:r w:rsidRPr="0055713D">
        <w:rPr>
          <w:rFonts w:ascii="Calibri" w:hAnsi="Calibri" w:cs="Calibri"/>
        </w:rPr>
        <w:tab/>
        <w:t>Terrado E, Eitel B. Pilot Commercialization of Improved Cookstoves in Nicaragua. Washington DC: ESMAP. 2005.</w:t>
      </w:r>
      <w:bookmarkEnd w:id="54"/>
    </w:p>
    <w:p w14:paraId="487F1F57" w14:textId="77777777" w:rsidR="00C159B4" w:rsidRPr="0055713D" w:rsidRDefault="00C159B4" w:rsidP="00C159B4">
      <w:pPr>
        <w:pStyle w:val="EndNoteBibliography"/>
        <w:rPr>
          <w:rFonts w:ascii="Calibri" w:hAnsi="Calibri" w:cs="Calibri"/>
        </w:rPr>
      </w:pPr>
      <w:bookmarkStart w:id="55" w:name="_ENREF_35"/>
      <w:r w:rsidRPr="0055713D">
        <w:rPr>
          <w:rFonts w:ascii="Calibri" w:hAnsi="Calibri" w:cs="Calibri"/>
        </w:rPr>
        <w:t>35.</w:t>
      </w:r>
      <w:r w:rsidRPr="0055713D">
        <w:rPr>
          <w:rFonts w:ascii="Calibri" w:hAnsi="Calibri" w:cs="Calibri"/>
        </w:rPr>
        <w:tab/>
        <w:t>Winrock. USAID. Peru Healthy Kitchen/ Healthy Stove Pilot Project. 2008.</w:t>
      </w:r>
      <w:bookmarkEnd w:id="55"/>
    </w:p>
    <w:p w14:paraId="4FE23042" w14:textId="77777777" w:rsidR="00C159B4" w:rsidRPr="0055713D" w:rsidRDefault="00C159B4" w:rsidP="00C159B4">
      <w:pPr>
        <w:pStyle w:val="EndNoteBibliography"/>
        <w:rPr>
          <w:rFonts w:ascii="Calibri" w:hAnsi="Calibri" w:cs="Calibri"/>
        </w:rPr>
      </w:pPr>
      <w:bookmarkStart w:id="56" w:name="_ENREF_36"/>
      <w:r w:rsidRPr="0055713D">
        <w:rPr>
          <w:rFonts w:ascii="Calibri" w:hAnsi="Calibri" w:cs="Calibri"/>
        </w:rPr>
        <w:t>36.</w:t>
      </w:r>
      <w:r w:rsidRPr="0055713D">
        <w:rPr>
          <w:rFonts w:ascii="Calibri" w:hAnsi="Calibri" w:cs="Calibri"/>
        </w:rPr>
        <w:tab/>
        <w:t>Balakrishnan K, Sambandam S, Ghosh S, Mukhopadhyay K, Vaswani M, Arora NK, et al. Household Air Pollution Exposures of Pregnant Women Receiving Advanced Combustion Cookstoves in India: Implications for Intervention. Annals of global health. 2015;81(3):375-85.</w:t>
      </w:r>
      <w:bookmarkEnd w:id="56"/>
    </w:p>
    <w:p w14:paraId="33624425" w14:textId="77777777" w:rsidR="00C159B4" w:rsidRPr="0055713D" w:rsidRDefault="00C159B4" w:rsidP="00C159B4">
      <w:pPr>
        <w:pStyle w:val="EndNoteBibliography"/>
        <w:rPr>
          <w:rFonts w:ascii="Calibri" w:hAnsi="Calibri" w:cs="Calibri"/>
        </w:rPr>
      </w:pPr>
      <w:bookmarkStart w:id="57" w:name="_ENREF_37"/>
      <w:r w:rsidRPr="0055713D">
        <w:rPr>
          <w:rFonts w:ascii="Calibri" w:hAnsi="Calibri" w:cs="Calibri"/>
        </w:rPr>
        <w:t>37.</w:t>
      </w:r>
      <w:r w:rsidRPr="0055713D">
        <w:rPr>
          <w:rFonts w:ascii="Calibri" w:hAnsi="Calibri" w:cs="Calibri"/>
        </w:rPr>
        <w:tab/>
        <w:t>Hill LD, Pillarisetti A, Delapena S, Garland C, Jagoe K, Koetting P, et al. Air Pollution and Impact Analysis of a Pilot Stove Intervention Report to the Ministry of Health and Inter--‐Ministerial Clean Stove Initiative of the Lao People’s Democratic Republic Final Report July 20, 2015. Berkeley, California: UC Berkeley Household Energy, Health and Climate Group and the Berkeley Air Monitoring Group; 2015. 2015.</w:t>
      </w:r>
      <w:bookmarkEnd w:id="57"/>
    </w:p>
    <w:p w14:paraId="5BDD160F" w14:textId="77777777" w:rsidR="00C159B4" w:rsidRPr="0055713D" w:rsidRDefault="00C159B4" w:rsidP="00C159B4">
      <w:pPr>
        <w:pStyle w:val="EndNoteBibliography"/>
        <w:rPr>
          <w:rFonts w:ascii="Calibri" w:hAnsi="Calibri" w:cs="Calibri"/>
        </w:rPr>
      </w:pPr>
      <w:bookmarkStart w:id="58" w:name="_ENREF_38"/>
      <w:r w:rsidRPr="0055713D">
        <w:rPr>
          <w:rFonts w:ascii="Calibri" w:hAnsi="Calibri" w:cs="Calibri"/>
        </w:rPr>
        <w:t>38.</w:t>
      </w:r>
      <w:r w:rsidRPr="0055713D">
        <w:rPr>
          <w:rFonts w:ascii="Calibri" w:hAnsi="Calibri" w:cs="Calibri"/>
        </w:rPr>
        <w:tab/>
        <w:t>Balakrishnan K. Advanced combustion solid fuel stoves - intervention studies in India 2012.</w:t>
      </w:r>
      <w:bookmarkEnd w:id="58"/>
    </w:p>
    <w:p w14:paraId="4BA41664" w14:textId="77777777" w:rsidR="00C159B4" w:rsidRPr="0055713D" w:rsidRDefault="00C159B4" w:rsidP="00C159B4">
      <w:pPr>
        <w:pStyle w:val="EndNoteBibliography"/>
        <w:rPr>
          <w:rFonts w:ascii="Calibri" w:hAnsi="Calibri" w:cs="Calibri"/>
        </w:rPr>
      </w:pPr>
      <w:bookmarkStart w:id="59" w:name="_ENREF_39"/>
      <w:r w:rsidRPr="0055713D">
        <w:rPr>
          <w:rFonts w:ascii="Calibri" w:hAnsi="Calibri" w:cs="Calibri"/>
        </w:rPr>
        <w:t>39.</w:t>
      </w:r>
      <w:r w:rsidRPr="0055713D">
        <w:rPr>
          <w:rFonts w:ascii="Calibri" w:hAnsi="Calibri" w:cs="Calibri"/>
        </w:rPr>
        <w:tab/>
        <w:t>Bates E, Pope D, Bruce N. Cooking interventions to reduce household air pollution in Sudan. ITDG. 2005.</w:t>
      </w:r>
      <w:bookmarkEnd w:id="59"/>
    </w:p>
    <w:p w14:paraId="70FBC51B" w14:textId="77777777" w:rsidR="00C159B4" w:rsidRPr="0055713D" w:rsidRDefault="00C159B4" w:rsidP="00C159B4">
      <w:pPr>
        <w:pStyle w:val="EndNoteBibliography"/>
        <w:rPr>
          <w:rFonts w:ascii="Calibri" w:hAnsi="Calibri" w:cs="Calibri"/>
        </w:rPr>
      </w:pPr>
      <w:bookmarkStart w:id="60" w:name="_ENREF_40"/>
      <w:r w:rsidRPr="0055713D">
        <w:rPr>
          <w:rFonts w:ascii="Calibri" w:hAnsi="Calibri" w:cs="Calibri"/>
        </w:rPr>
        <w:t>40.</w:t>
      </w:r>
      <w:r w:rsidRPr="0055713D">
        <w:rPr>
          <w:rFonts w:ascii="Calibri" w:hAnsi="Calibri" w:cs="Calibri"/>
        </w:rPr>
        <w:tab/>
        <w:t>Delapena S, Piedrahita R, Pillarisetti A, Garland C, Rossanese ME, Johnson M, et al. Using personal exposure measurements of particulate matter to estimate health impacts associated with cooking in peri-urban Accra, Ghana. Energy for Sustainable Development. 2018;45:190-7.</w:t>
      </w:r>
      <w:bookmarkEnd w:id="60"/>
    </w:p>
    <w:p w14:paraId="05C5814B" w14:textId="77777777" w:rsidR="00C159B4" w:rsidRPr="0055713D" w:rsidRDefault="00C159B4" w:rsidP="00C159B4">
      <w:pPr>
        <w:pStyle w:val="EndNoteBibliography"/>
        <w:rPr>
          <w:rFonts w:ascii="Calibri" w:hAnsi="Calibri" w:cs="Calibri"/>
        </w:rPr>
      </w:pPr>
      <w:bookmarkStart w:id="61" w:name="_ENREF_41"/>
      <w:r w:rsidRPr="0055713D">
        <w:rPr>
          <w:rFonts w:ascii="Calibri" w:hAnsi="Calibri" w:cs="Calibri"/>
        </w:rPr>
        <w:t>41.</w:t>
      </w:r>
      <w:r w:rsidRPr="0055713D">
        <w:rPr>
          <w:rFonts w:ascii="Calibri" w:hAnsi="Calibri" w:cs="Calibri"/>
        </w:rPr>
        <w:tab/>
        <w:t>Gautam S, Pillarisetti A, Yadav A, Singh D, Arora N, Smith K. Daily average exposures to carbon monoxide from combustion of biomass fuels in rural households of Haryana, India. Environment, Development and Sustainability. 2018:1-9.</w:t>
      </w:r>
      <w:bookmarkEnd w:id="61"/>
    </w:p>
    <w:p w14:paraId="04FDBDB1" w14:textId="77777777" w:rsidR="00C159B4" w:rsidRPr="0055713D" w:rsidRDefault="00C159B4" w:rsidP="00C159B4">
      <w:pPr>
        <w:pStyle w:val="EndNoteBibliography"/>
        <w:rPr>
          <w:rFonts w:ascii="Calibri" w:hAnsi="Calibri" w:cs="Calibri"/>
        </w:rPr>
      </w:pPr>
      <w:bookmarkStart w:id="62" w:name="_ENREF_42"/>
      <w:r w:rsidRPr="0055713D">
        <w:rPr>
          <w:rFonts w:ascii="Calibri" w:hAnsi="Calibri" w:cs="Calibri"/>
        </w:rPr>
        <w:t>42.</w:t>
      </w:r>
      <w:r w:rsidRPr="0055713D">
        <w:rPr>
          <w:rFonts w:ascii="Calibri" w:hAnsi="Calibri" w:cs="Calibri"/>
        </w:rPr>
        <w:tab/>
        <w:t>Pokhrel AK, Bates MN, Acharya J, Valentiner-Branth P, Chandyo RK, Shrestha PS, et al. PM&lt;inf&gt;2.5&lt;/inf&gt; in household kitchens of Bhaktapur, Nepal, using four different cooking fuels. Atmospheric Environment. 2015;113:159-68.</w:t>
      </w:r>
      <w:bookmarkEnd w:id="62"/>
    </w:p>
    <w:p w14:paraId="1562DF8F" w14:textId="77777777" w:rsidR="00C159B4" w:rsidRPr="0055713D" w:rsidRDefault="00C159B4" w:rsidP="00C159B4">
      <w:pPr>
        <w:pStyle w:val="EndNoteBibliography"/>
        <w:rPr>
          <w:rFonts w:ascii="Calibri" w:hAnsi="Calibri" w:cs="Calibri"/>
        </w:rPr>
      </w:pPr>
      <w:bookmarkStart w:id="63" w:name="_ENREF_43"/>
      <w:r w:rsidRPr="0055713D">
        <w:rPr>
          <w:rFonts w:ascii="Calibri" w:hAnsi="Calibri" w:cs="Calibri"/>
        </w:rPr>
        <w:t>43.</w:t>
      </w:r>
      <w:r w:rsidRPr="0055713D">
        <w:rPr>
          <w:rFonts w:ascii="Calibri" w:hAnsi="Calibri" w:cs="Calibri"/>
        </w:rPr>
        <w:tab/>
        <w:t>Pope D, Chartier RT, Higgerson J, Hyseni L, Ronzi S, Mbatchou Ngahane BH, et al. Assessment of Traditional and LPG Stove Use on Household Air Pollution and Personal Exposures in South West Cameroon.2018.</w:t>
      </w:r>
      <w:bookmarkEnd w:id="63"/>
    </w:p>
    <w:p w14:paraId="0D272387" w14:textId="77777777" w:rsidR="00C159B4" w:rsidRPr="0055713D" w:rsidRDefault="00C159B4" w:rsidP="00C159B4">
      <w:pPr>
        <w:pStyle w:val="EndNoteBibliography"/>
        <w:rPr>
          <w:rFonts w:ascii="Calibri" w:hAnsi="Calibri" w:cs="Calibri"/>
        </w:rPr>
      </w:pPr>
      <w:bookmarkStart w:id="64" w:name="_ENREF_44"/>
      <w:r w:rsidRPr="0055713D">
        <w:rPr>
          <w:rFonts w:ascii="Calibri" w:hAnsi="Calibri" w:cs="Calibri"/>
        </w:rPr>
        <w:t>44.</w:t>
      </w:r>
      <w:r w:rsidRPr="0055713D">
        <w:rPr>
          <w:rFonts w:ascii="Calibri" w:hAnsi="Calibri" w:cs="Calibri"/>
        </w:rPr>
        <w:tab/>
        <w:t>Tagle M, Pillarisetti A, Hernandez MT, Troncoso K, Soares A, Torres R, et al. Monitoring and modeling of household air quality related to use of different Cookfuels in Paraguay. Indoor Air. 2019;29(2):252-62.</w:t>
      </w:r>
      <w:bookmarkEnd w:id="64"/>
    </w:p>
    <w:p w14:paraId="318ABCD3" w14:textId="77777777" w:rsidR="00C159B4" w:rsidRPr="0055713D" w:rsidRDefault="00C159B4" w:rsidP="00C159B4">
      <w:pPr>
        <w:pStyle w:val="EndNoteBibliography"/>
        <w:rPr>
          <w:rFonts w:ascii="Calibri" w:hAnsi="Calibri" w:cs="Calibri"/>
        </w:rPr>
      </w:pPr>
      <w:bookmarkStart w:id="65" w:name="_ENREF_45"/>
      <w:r w:rsidRPr="0055713D">
        <w:rPr>
          <w:rFonts w:ascii="Calibri" w:hAnsi="Calibri" w:cs="Calibri"/>
        </w:rPr>
        <w:t>45.</w:t>
      </w:r>
      <w:r w:rsidRPr="0055713D">
        <w:rPr>
          <w:rFonts w:ascii="Calibri" w:hAnsi="Calibri" w:cs="Calibri"/>
        </w:rPr>
        <w:tab/>
        <w:t>Ubuoh EA, Nwajiobi B. Implications of Different Household Cooking Energy on Indoor Air Quality in Urban and Semi-Urban Settlements in Imo, South Eastern Nigeria. Journal of Applied Sciences &amp; Environmental Management. 2018;22(5):725-9.</w:t>
      </w:r>
      <w:bookmarkEnd w:id="65"/>
    </w:p>
    <w:p w14:paraId="327AA8C5" w14:textId="77777777" w:rsidR="00C159B4" w:rsidRPr="0055713D" w:rsidRDefault="00C159B4" w:rsidP="00C159B4">
      <w:pPr>
        <w:pStyle w:val="EndNoteBibliography"/>
        <w:rPr>
          <w:rFonts w:ascii="Calibri" w:hAnsi="Calibri" w:cs="Calibri"/>
        </w:rPr>
      </w:pPr>
      <w:bookmarkStart w:id="66" w:name="_ENREF_46"/>
      <w:r w:rsidRPr="0055713D">
        <w:rPr>
          <w:rFonts w:ascii="Calibri" w:hAnsi="Calibri" w:cs="Calibri"/>
        </w:rPr>
        <w:t>46.</w:t>
      </w:r>
      <w:r w:rsidRPr="0055713D">
        <w:rPr>
          <w:rFonts w:ascii="Calibri" w:hAnsi="Calibri" w:cs="Calibri"/>
        </w:rPr>
        <w:tab/>
        <w:t>Rollin H, Mathee A, Bruce NG, Levin J, von Schirnding YER. Comparison of indoor air quality in electrified and un-electrified dwellings in rural South African villages. Indoor Air. 2004;14:208-16.</w:t>
      </w:r>
      <w:bookmarkEnd w:id="66"/>
    </w:p>
    <w:p w14:paraId="26A9574C" w14:textId="77777777" w:rsidR="00C159B4" w:rsidRDefault="00C159B4" w:rsidP="00C159B4">
      <w:pPr>
        <w:rPr>
          <w:rFonts w:cs="Calibri"/>
          <w:b/>
        </w:rPr>
        <w:sectPr w:rsidR="00C159B4" w:rsidSect="00D84C60">
          <w:pgSz w:w="11901" w:h="16817"/>
          <w:pgMar w:top="1418" w:right="1418" w:bottom="1134" w:left="1418" w:header="709" w:footer="709" w:gutter="0"/>
          <w:lnNumType w:countBy="1" w:restart="continuous"/>
          <w:cols w:space="708"/>
          <w:docGrid w:linePitch="360"/>
        </w:sectPr>
      </w:pPr>
      <w:r w:rsidRPr="0055713D">
        <w:rPr>
          <w:rFonts w:cs="Calibri"/>
          <w:b/>
        </w:rPr>
        <w:fldChar w:fldCharType="end"/>
      </w:r>
    </w:p>
    <w:p w14:paraId="6BF77FE2" w14:textId="771E77EF" w:rsidR="00EF2AE9" w:rsidRDefault="00EF2AE9" w:rsidP="0079462C">
      <w:pPr>
        <w:rPr>
          <w:rFonts w:ascii="Times New Roman" w:hAnsi="Times New Roman" w:cs="Times New Roman"/>
          <w:b/>
          <w:sz w:val="24"/>
          <w:szCs w:val="24"/>
        </w:rPr>
      </w:pPr>
      <w:r w:rsidRPr="00270E0C">
        <w:rPr>
          <w:rFonts w:ascii="Times New Roman" w:hAnsi="Times New Roman" w:cs="Times New Roman"/>
          <w:b/>
          <w:sz w:val="24"/>
          <w:szCs w:val="24"/>
        </w:rPr>
        <w:lastRenderedPageBreak/>
        <w:t>Figure</w:t>
      </w:r>
      <w:r w:rsidR="0018453F">
        <w:rPr>
          <w:rFonts w:ascii="Times New Roman" w:hAnsi="Times New Roman" w:cs="Times New Roman"/>
          <w:b/>
          <w:sz w:val="24"/>
          <w:szCs w:val="24"/>
        </w:rPr>
        <w:t xml:space="preserve"> 1: PRISMA Flow Chart</w:t>
      </w:r>
    </w:p>
    <w:p w14:paraId="1B645FFA" w14:textId="1F915A77" w:rsidR="00437665" w:rsidRPr="00270E0C" w:rsidRDefault="00437665" w:rsidP="00606551">
      <w:pPr>
        <w:pStyle w:val="Normal1"/>
        <w:spacing w:line="360" w:lineRule="auto"/>
        <w:rPr>
          <w:rFonts w:ascii="Times New Roman" w:hAnsi="Times New Roman" w:cs="Times New Roman"/>
          <w:b/>
          <w:sz w:val="24"/>
          <w:szCs w:val="24"/>
        </w:rPr>
      </w:pPr>
      <w:r>
        <w:rPr>
          <w:noProof/>
        </w:rPr>
        <w:drawing>
          <wp:inline distT="0" distB="0" distL="0" distR="0" wp14:anchorId="1A5496BF" wp14:editId="007FBB79">
            <wp:extent cx="5943600" cy="7503863"/>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5">
                      <a:extLst>
                        <a:ext uri="{28A0092B-C50C-407E-A947-70E740481C1C}">
                          <a14:useLocalDpi xmlns:a14="http://schemas.microsoft.com/office/drawing/2010/main" val="0"/>
                        </a:ext>
                      </a:extLst>
                    </a:blip>
                    <a:stretch>
                      <a:fillRect/>
                    </a:stretch>
                  </pic:blipFill>
                  <pic:spPr>
                    <a:xfrm>
                      <a:off x="0" y="0"/>
                      <a:ext cx="5943600" cy="7503863"/>
                    </a:xfrm>
                    <a:prstGeom prst="rect">
                      <a:avLst/>
                    </a:prstGeom>
                  </pic:spPr>
                </pic:pic>
              </a:graphicData>
            </a:graphic>
          </wp:inline>
        </w:drawing>
      </w:r>
    </w:p>
    <w:p w14:paraId="2E8596D2" w14:textId="5F7C4D81" w:rsidR="00EF2AE9" w:rsidRPr="00CD40CA" w:rsidRDefault="00A5477F" w:rsidP="00606551">
      <w:pPr>
        <w:pStyle w:val="Normal1"/>
        <w:spacing w:line="360" w:lineRule="auto"/>
        <w:rPr>
          <w:rFonts w:ascii="Times New Roman" w:hAnsi="Times New Roman" w:cs="Times New Roman"/>
          <w:bCs/>
          <w:sz w:val="20"/>
          <w:szCs w:val="20"/>
        </w:rPr>
      </w:pPr>
      <w:r w:rsidRPr="00CD40CA">
        <w:rPr>
          <w:rFonts w:ascii="Times New Roman" w:hAnsi="Times New Roman" w:cs="Times New Roman"/>
          <w:bCs/>
          <w:sz w:val="20"/>
          <w:szCs w:val="20"/>
        </w:rPr>
        <w:t>Note: Original =</w:t>
      </w:r>
      <w:r w:rsidRPr="00CD40CA">
        <w:rPr>
          <w:rFonts w:ascii="Times New Roman" w:hAnsi="Times New Roman" w:cs="Times New Roman"/>
          <w:bCs/>
          <w:sz w:val="20"/>
          <w:szCs w:val="20"/>
        </w:rPr>
        <w:t xml:space="preserve"> studies from Pope et al, 2017</w:t>
      </w:r>
      <w:r>
        <w:rPr>
          <w:rFonts w:ascii="Times New Roman" w:hAnsi="Times New Roman" w:cs="Times New Roman"/>
          <w:bCs/>
          <w:sz w:val="20"/>
          <w:szCs w:val="20"/>
        </w:rPr>
        <w:t xml:space="preserve"> (up to 31/12/2015)</w:t>
      </w:r>
      <w:r w:rsidRPr="00CD40CA">
        <w:rPr>
          <w:rFonts w:ascii="Times New Roman" w:hAnsi="Times New Roman" w:cs="Times New Roman"/>
          <w:bCs/>
          <w:sz w:val="20"/>
          <w:szCs w:val="20"/>
        </w:rPr>
        <w:t xml:space="preserve">.  Update = additional studies </w:t>
      </w:r>
      <w:r>
        <w:rPr>
          <w:rFonts w:ascii="Times New Roman" w:hAnsi="Times New Roman" w:cs="Times New Roman"/>
          <w:bCs/>
          <w:sz w:val="20"/>
          <w:szCs w:val="20"/>
        </w:rPr>
        <w:t>from 1/1/</w:t>
      </w:r>
      <w:proofErr w:type="gramStart"/>
      <w:r>
        <w:rPr>
          <w:rFonts w:ascii="Times New Roman" w:hAnsi="Times New Roman" w:cs="Times New Roman"/>
          <w:bCs/>
          <w:sz w:val="20"/>
          <w:szCs w:val="20"/>
        </w:rPr>
        <w:t>2016.</w:t>
      </w:r>
      <w:r w:rsidRPr="00CD40CA">
        <w:rPr>
          <w:rFonts w:ascii="Times New Roman" w:hAnsi="Times New Roman" w:cs="Times New Roman"/>
          <w:bCs/>
          <w:sz w:val="20"/>
          <w:szCs w:val="20"/>
        </w:rPr>
        <w:t>.</w:t>
      </w:r>
      <w:proofErr w:type="gramEnd"/>
    </w:p>
    <w:p w14:paraId="46284A84" w14:textId="77777777" w:rsidR="00270E0C" w:rsidRPr="00270E0C" w:rsidRDefault="00270E0C" w:rsidP="00EF2AE9">
      <w:pPr>
        <w:rPr>
          <w:rFonts w:ascii="Times New Roman" w:hAnsi="Times New Roman" w:cs="Times New Roman"/>
        </w:rPr>
      </w:pPr>
    </w:p>
    <w:p w14:paraId="559FEE4B" w14:textId="77777777" w:rsidR="00270E0C" w:rsidRPr="00270E0C" w:rsidRDefault="00270E0C" w:rsidP="00EF2AE9">
      <w:pPr>
        <w:rPr>
          <w:rFonts w:ascii="Times New Roman" w:hAnsi="Times New Roman" w:cs="Times New Roman"/>
        </w:rPr>
      </w:pPr>
    </w:p>
    <w:p w14:paraId="6717081E" w14:textId="650B094E" w:rsidR="00EF2AE9" w:rsidRPr="0063145D" w:rsidRDefault="00270E0C" w:rsidP="00EF2AE9">
      <w:pPr>
        <w:rPr>
          <w:rFonts w:ascii="Times New Roman" w:hAnsi="Times New Roman" w:cs="Times New Roman"/>
          <w:b/>
          <w:bCs/>
        </w:rPr>
      </w:pPr>
      <w:r w:rsidRPr="00270E0C">
        <w:rPr>
          <w:rFonts w:ascii="Times New Roman" w:hAnsi="Times New Roman" w:cs="Times New Roman"/>
        </w:rPr>
        <w:br w:type="page"/>
      </w:r>
      <w:r w:rsidR="00EF2AE9" w:rsidRPr="0018453F">
        <w:rPr>
          <w:rFonts w:ascii="Times New Roman" w:hAnsi="Times New Roman" w:cs="Times New Roman"/>
          <w:b/>
          <w:bCs/>
        </w:rPr>
        <w:lastRenderedPageBreak/>
        <w:t xml:space="preserve">Figure 2: Forest plot </w:t>
      </w:r>
      <w:r w:rsidR="00A42633" w:rsidRPr="0018453F">
        <w:rPr>
          <w:rFonts w:ascii="Times New Roman" w:hAnsi="Times New Roman" w:cs="Times New Roman"/>
          <w:b/>
          <w:bCs/>
        </w:rPr>
        <w:t>summarizing</w:t>
      </w:r>
      <w:r w:rsidR="00EF2AE9" w:rsidRPr="0018453F">
        <w:rPr>
          <w:rFonts w:ascii="Times New Roman" w:hAnsi="Times New Roman" w:cs="Times New Roman"/>
          <w:b/>
          <w:bCs/>
        </w:rPr>
        <w:t xml:space="preserve"> intervention impacts on levels of kitchen PM</w:t>
      </w:r>
      <w:r w:rsidR="00AB3A3E" w:rsidRPr="00AB3A3E">
        <w:rPr>
          <w:rFonts w:ascii="Times New Roman" w:hAnsi="Times New Roman" w:cs="Times New Roman"/>
          <w:b/>
          <w:bCs/>
          <w:vertAlign w:val="subscript"/>
        </w:rPr>
        <w:t>2.5</w:t>
      </w:r>
      <w:r w:rsidR="00EF2AE9" w:rsidRPr="00AB3A3E">
        <w:rPr>
          <w:rFonts w:ascii="Times New Roman" w:hAnsi="Times New Roman" w:cs="Times New Roman"/>
          <w:b/>
          <w:bCs/>
          <w:vertAlign w:val="subscript"/>
        </w:rPr>
        <w:t xml:space="preserve"> </w:t>
      </w:r>
      <w:r w:rsidR="00EF2AE9" w:rsidRPr="0018453F">
        <w:rPr>
          <w:rFonts w:ascii="Times New Roman" w:hAnsi="Times New Roman" w:cs="Times New Roman"/>
          <w:b/>
          <w:bCs/>
        </w:rPr>
        <w:t>(mg/m3)</w:t>
      </w:r>
    </w:p>
    <w:p w14:paraId="391E5352" w14:textId="4998D738" w:rsidR="0063145D" w:rsidRDefault="0063145D" w:rsidP="00EF2AE9">
      <w:pPr>
        <w:rPr>
          <w:rFonts w:ascii="Times New Roman" w:hAnsi="Times New Roman" w:cs="Times New Roman"/>
        </w:rPr>
      </w:pPr>
      <w:r>
        <w:rPr>
          <w:rFonts w:ascii="Times New Roman" w:hAnsi="Times New Roman" w:cs="Times New Roman"/>
          <w:noProof/>
        </w:rPr>
        <w:drawing>
          <wp:inline distT="0" distB="0" distL="0" distR="0" wp14:anchorId="078552D1" wp14:editId="6C5C89BD">
            <wp:extent cx="5000368" cy="8240629"/>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rotWithShape="1">
                    <a:blip r:embed="rId16"/>
                    <a:srcRect l="10672" r="8662"/>
                    <a:stretch/>
                  </pic:blipFill>
                  <pic:spPr bwMode="auto">
                    <a:xfrm>
                      <a:off x="0" y="0"/>
                      <a:ext cx="5008272" cy="8253654"/>
                    </a:xfrm>
                    <a:prstGeom prst="rect">
                      <a:avLst/>
                    </a:prstGeom>
                    <a:ln>
                      <a:noFill/>
                    </a:ln>
                    <a:extLst>
                      <a:ext uri="{53640926-AAD7-44D8-BBD7-CCE9431645EC}">
                        <a14:shadowObscured xmlns:a14="http://schemas.microsoft.com/office/drawing/2010/main"/>
                      </a:ext>
                    </a:extLst>
                  </pic:spPr>
                </pic:pic>
              </a:graphicData>
            </a:graphic>
          </wp:inline>
        </w:drawing>
      </w:r>
    </w:p>
    <w:p w14:paraId="799F5D35" w14:textId="77777777" w:rsidR="00EF2AE9" w:rsidRPr="00270E0C" w:rsidRDefault="00EF2AE9" w:rsidP="00EF2AE9">
      <w:pPr>
        <w:rPr>
          <w:rFonts w:ascii="Times New Roman" w:hAnsi="Times New Roman" w:cs="Times New Roman"/>
          <w:i/>
          <w:sz w:val="18"/>
          <w:szCs w:val="18"/>
        </w:rPr>
      </w:pPr>
      <w:r w:rsidRPr="00270E0C">
        <w:rPr>
          <w:rFonts w:ascii="Times New Roman" w:hAnsi="Times New Roman" w:cs="Times New Roman"/>
          <w:i/>
          <w:sz w:val="18"/>
          <w:szCs w:val="18"/>
        </w:rPr>
        <w:t>New study estimates from updated review indicated with prefix (-)</w:t>
      </w:r>
    </w:p>
    <w:p w14:paraId="38CADFF7" w14:textId="77777777" w:rsidR="0018453F" w:rsidRDefault="0018453F" w:rsidP="00EF2AE9">
      <w:pPr>
        <w:rPr>
          <w:rFonts w:ascii="Times New Roman" w:hAnsi="Times New Roman" w:cs="Times New Roman"/>
        </w:rPr>
      </w:pPr>
    </w:p>
    <w:p w14:paraId="153218E0" w14:textId="7B24407C" w:rsidR="00EF2AE9" w:rsidRPr="00865FBD" w:rsidRDefault="00EF2AE9" w:rsidP="00EF2AE9">
      <w:pPr>
        <w:rPr>
          <w:rFonts w:ascii="Times New Roman" w:hAnsi="Times New Roman" w:cs="Times New Roman"/>
          <w:b/>
          <w:bCs/>
        </w:rPr>
      </w:pPr>
      <w:r w:rsidRPr="00865FBD">
        <w:rPr>
          <w:rFonts w:ascii="Times New Roman" w:hAnsi="Times New Roman" w:cs="Times New Roman"/>
          <w:b/>
          <w:bCs/>
        </w:rPr>
        <w:t xml:space="preserve">Figure 3: Forest plot </w:t>
      </w:r>
      <w:r w:rsidR="00270E0C" w:rsidRPr="00865FBD">
        <w:rPr>
          <w:rFonts w:ascii="Times New Roman" w:hAnsi="Times New Roman" w:cs="Times New Roman"/>
          <w:b/>
          <w:bCs/>
        </w:rPr>
        <w:t>summarizing</w:t>
      </w:r>
      <w:r w:rsidRPr="00865FBD">
        <w:rPr>
          <w:rFonts w:ascii="Times New Roman" w:hAnsi="Times New Roman" w:cs="Times New Roman"/>
          <w:b/>
          <w:bCs/>
        </w:rPr>
        <w:t xml:space="preserve"> intervention impacts on levels of kitchen CO (ppm)</w:t>
      </w:r>
    </w:p>
    <w:p w14:paraId="3DF0F429" w14:textId="138133D5" w:rsidR="00EF2AE9" w:rsidRDefault="00EF2AE9" w:rsidP="00EF2AE9">
      <w:pPr>
        <w:rPr>
          <w:rFonts w:ascii="Times New Roman" w:hAnsi="Times New Roman" w:cs="Times New Roman"/>
          <w:i/>
          <w:sz w:val="18"/>
          <w:szCs w:val="18"/>
        </w:rPr>
      </w:pPr>
      <w:r w:rsidRPr="00270E0C">
        <w:rPr>
          <w:rFonts w:ascii="Times New Roman" w:hAnsi="Times New Roman" w:cs="Times New Roman"/>
          <w:i/>
          <w:sz w:val="18"/>
          <w:szCs w:val="18"/>
        </w:rPr>
        <w:t xml:space="preserve"> </w:t>
      </w:r>
      <w:r w:rsidR="00CA67BB">
        <w:rPr>
          <w:rFonts w:ascii="Times New Roman" w:hAnsi="Times New Roman" w:cs="Times New Roman"/>
          <w:i/>
          <w:noProof/>
          <w:sz w:val="18"/>
          <w:szCs w:val="18"/>
        </w:rPr>
        <w:drawing>
          <wp:inline distT="0" distB="0" distL="0" distR="0" wp14:anchorId="5EAE2002" wp14:editId="2F94E4B0">
            <wp:extent cx="5181600" cy="7885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rotWithShape="1">
                    <a:blip r:embed="rId17"/>
                    <a:srcRect l="7623" t="1460" r="6301"/>
                    <a:stretch/>
                  </pic:blipFill>
                  <pic:spPr bwMode="auto">
                    <a:xfrm>
                      <a:off x="0" y="0"/>
                      <a:ext cx="5185755" cy="7892148"/>
                    </a:xfrm>
                    <a:prstGeom prst="rect">
                      <a:avLst/>
                    </a:prstGeom>
                    <a:ln>
                      <a:noFill/>
                    </a:ln>
                    <a:extLst>
                      <a:ext uri="{53640926-AAD7-44D8-BBD7-CCE9431645EC}">
                        <a14:shadowObscured xmlns:a14="http://schemas.microsoft.com/office/drawing/2010/main"/>
                      </a:ext>
                    </a:extLst>
                  </pic:spPr>
                </pic:pic>
              </a:graphicData>
            </a:graphic>
          </wp:inline>
        </w:drawing>
      </w:r>
    </w:p>
    <w:p w14:paraId="49472468" w14:textId="515660D8" w:rsidR="00367767" w:rsidRDefault="00367767" w:rsidP="00EF2AE9">
      <w:pPr>
        <w:rPr>
          <w:rFonts w:ascii="Times New Roman" w:hAnsi="Times New Roman" w:cs="Times New Roman"/>
          <w:i/>
          <w:sz w:val="18"/>
          <w:szCs w:val="18"/>
        </w:rPr>
      </w:pPr>
    </w:p>
    <w:p w14:paraId="5FD397DE" w14:textId="77777777" w:rsidR="00EF2AE9" w:rsidRPr="00270E0C" w:rsidRDefault="00EF2AE9" w:rsidP="00EF2AE9">
      <w:pPr>
        <w:rPr>
          <w:rFonts w:ascii="Times New Roman" w:hAnsi="Times New Roman" w:cs="Times New Roman"/>
          <w:i/>
          <w:sz w:val="18"/>
          <w:szCs w:val="18"/>
        </w:rPr>
      </w:pPr>
      <w:r w:rsidRPr="00270E0C">
        <w:rPr>
          <w:rFonts w:ascii="Times New Roman" w:hAnsi="Times New Roman" w:cs="Times New Roman"/>
          <w:i/>
          <w:sz w:val="18"/>
          <w:szCs w:val="18"/>
        </w:rPr>
        <w:t>New study estimates from updated review indicated with prefix (-)</w:t>
      </w:r>
    </w:p>
    <w:p w14:paraId="72862456" w14:textId="1270D27D" w:rsidR="00EF2AE9" w:rsidRPr="00865FBD" w:rsidRDefault="00EF2AE9" w:rsidP="00EF2AE9">
      <w:pPr>
        <w:rPr>
          <w:rFonts w:ascii="Times New Roman" w:hAnsi="Times New Roman" w:cs="Times New Roman"/>
          <w:b/>
          <w:bCs/>
        </w:rPr>
      </w:pPr>
      <w:r w:rsidRPr="00270E0C">
        <w:rPr>
          <w:rFonts w:ascii="Times New Roman" w:hAnsi="Times New Roman" w:cs="Times New Roman"/>
        </w:rPr>
        <w:br w:type="column"/>
      </w:r>
      <w:r w:rsidRPr="00865FBD">
        <w:rPr>
          <w:rFonts w:ascii="Times New Roman" w:hAnsi="Times New Roman" w:cs="Times New Roman"/>
          <w:b/>
          <w:bCs/>
        </w:rPr>
        <w:lastRenderedPageBreak/>
        <w:t>Figure 4: Forest plot summari</w:t>
      </w:r>
      <w:r w:rsidR="00917659">
        <w:rPr>
          <w:rFonts w:ascii="Times New Roman" w:hAnsi="Times New Roman" w:cs="Times New Roman"/>
          <w:b/>
          <w:bCs/>
        </w:rPr>
        <w:t>z</w:t>
      </w:r>
      <w:r w:rsidRPr="00865FBD">
        <w:rPr>
          <w:rFonts w:ascii="Times New Roman" w:hAnsi="Times New Roman" w:cs="Times New Roman"/>
          <w:b/>
          <w:bCs/>
        </w:rPr>
        <w:t>ing intervention impacts on levels of personal PM</w:t>
      </w:r>
      <w:r w:rsidR="00AB3A3E" w:rsidRPr="00AB3A3E">
        <w:rPr>
          <w:rFonts w:ascii="Times New Roman" w:hAnsi="Times New Roman" w:cs="Times New Roman"/>
          <w:b/>
          <w:bCs/>
          <w:vertAlign w:val="subscript"/>
        </w:rPr>
        <w:t>2.5</w:t>
      </w:r>
      <w:r w:rsidRPr="00AB3A3E">
        <w:rPr>
          <w:rFonts w:ascii="Times New Roman" w:hAnsi="Times New Roman" w:cs="Times New Roman"/>
          <w:b/>
          <w:bCs/>
          <w:vertAlign w:val="subscript"/>
        </w:rPr>
        <w:t xml:space="preserve"> </w:t>
      </w:r>
      <w:r w:rsidRPr="00865FBD">
        <w:rPr>
          <w:rFonts w:ascii="Times New Roman" w:hAnsi="Times New Roman" w:cs="Times New Roman"/>
          <w:b/>
          <w:bCs/>
        </w:rPr>
        <w:t>(mg/m3)</w:t>
      </w:r>
    </w:p>
    <w:p w14:paraId="5A967E0A" w14:textId="77777777" w:rsidR="00BE20E5" w:rsidRPr="00270E0C" w:rsidRDefault="00BE20E5" w:rsidP="00EF2AE9">
      <w:pPr>
        <w:rPr>
          <w:rFonts w:ascii="Times New Roman" w:hAnsi="Times New Roman" w:cs="Times New Roman"/>
        </w:rPr>
      </w:pPr>
    </w:p>
    <w:p w14:paraId="1F2CDBE0" w14:textId="06246CE5" w:rsidR="00EF2AE9" w:rsidRPr="00270E0C" w:rsidRDefault="00CA67BB" w:rsidP="00270E0C">
      <w:pPr>
        <w:rPr>
          <w:rFonts w:ascii="Times New Roman" w:hAnsi="Times New Roman" w:cs="Times New Roman"/>
        </w:rPr>
      </w:pPr>
      <w:r>
        <w:rPr>
          <w:rFonts w:ascii="Times New Roman" w:hAnsi="Times New Roman" w:cs="Times New Roman"/>
          <w:noProof/>
        </w:rPr>
        <w:drawing>
          <wp:inline distT="0" distB="0" distL="0" distR="0" wp14:anchorId="3E724517" wp14:editId="7E9D22FC">
            <wp:extent cx="5943272" cy="4003589"/>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rotWithShape="1">
                    <a:blip r:embed="rId18"/>
                    <a:srcRect t="25127" b="24200"/>
                    <a:stretch/>
                  </pic:blipFill>
                  <pic:spPr bwMode="auto">
                    <a:xfrm>
                      <a:off x="0" y="0"/>
                      <a:ext cx="5943600" cy="4003810"/>
                    </a:xfrm>
                    <a:prstGeom prst="rect">
                      <a:avLst/>
                    </a:prstGeom>
                    <a:ln>
                      <a:noFill/>
                    </a:ln>
                    <a:extLst>
                      <a:ext uri="{53640926-AAD7-44D8-BBD7-CCE9431645EC}">
                        <a14:shadowObscured xmlns:a14="http://schemas.microsoft.com/office/drawing/2010/main"/>
                      </a:ext>
                    </a:extLst>
                  </pic:spPr>
                </pic:pic>
              </a:graphicData>
            </a:graphic>
          </wp:inline>
        </w:drawing>
      </w:r>
    </w:p>
    <w:p w14:paraId="16FBD1C1" w14:textId="27BD4D74" w:rsidR="00EF2AE9" w:rsidRPr="00270E0C" w:rsidRDefault="00EF2AE9" w:rsidP="00EF2AE9">
      <w:pPr>
        <w:rPr>
          <w:rFonts w:ascii="Times New Roman" w:hAnsi="Times New Roman" w:cs="Times New Roman"/>
          <w:i/>
          <w:sz w:val="18"/>
          <w:szCs w:val="18"/>
        </w:rPr>
      </w:pPr>
      <w:r w:rsidRPr="00270E0C">
        <w:rPr>
          <w:rFonts w:ascii="Times New Roman" w:hAnsi="Times New Roman" w:cs="Times New Roman"/>
          <w:i/>
          <w:sz w:val="18"/>
          <w:szCs w:val="18"/>
        </w:rPr>
        <w:t>New study estimates from updated review indicated with prefix (-)</w:t>
      </w:r>
    </w:p>
    <w:p w14:paraId="245118A9" w14:textId="760D8ABD" w:rsidR="00270E0C" w:rsidRPr="00270E0C" w:rsidRDefault="00270E0C" w:rsidP="00EF2AE9">
      <w:pPr>
        <w:rPr>
          <w:rFonts w:ascii="Times New Roman" w:hAnsi="Times New Roman" w:cs="Times New Roman"/>
          <w:i/>
          <w:sz w:val="18"/>
          <w:szCs w:val="18"/>
        </w:rPr>
      </w:pPr>
    </w:p>
    <w:p w14:paraId="00906A60" w14:textId="5D5C3523" w:rsidR="00270E0C" w:rsidRPr="00270E0C" w:rsidRDefault="00270E0C">
      <w:pPr>
        <w:rPr>
          <w:rFonts w:ascii="Times New Roman" w:hAnsi="Times New Roman" w:cs="Times New Roman"/>
          <w:i/>
          <w:sz w:val="18"/>
          <w:szCs w:val="18"/>
        </w:rPr>
      </w:pPr>
      <w:r w:rsidRPr="00270E0C">
        <w:rPr>
          <w:rFonts w:ascii="Times New Roman" w:hAnsi="Times New Roman" w:cs="Times New Roman"/>
          <w:i/>
          <w:sz w:val="18"/>
          <w:szCs w:val="18"/>
        </w:rPr>
        <w:br w:type="page"/>
      </w:r>
    </w:p>
    <w:p w14:paraId="1C282A84" w14:textId="6F7F6474" w:rsidR="00270E0C" w:rsidRPr="002F2ACC" w:rsidRDefault="00270E0C" w:rsidP="00270E0C">
      <w:pPr>
        <w:rPr>
          <w:rFonts w:ascii="Times New Roman" w:hAnsi="Times New Roman" w:cs="Times New Roman"/>
          <w:b/>
          <w:bCs/>
        </w:rPr>
      </w:pPr>
      <w:r w:rsidRPr="002F2ACC">
        <w:rPr>
          <w:rFonts w:ascii="Times New Roman" w:hAnsi="Times New Roman" w:cs="Times New Roman"/>
          <w:b/>
          <w:bCs/>
        </w:rPr>
        <w:lastRenderedPageBreak/>
        <w:t>Figure 5: Forest plot summarizing intervention impacts on levels of personal CO (ppm)</w:t>
      </w:r>
    </w:p>
    <w:p w14:paraId="053DB5E6" w14:textId="77777777" w:rsidR="00BE20E5" w:rsidRPr="00270E0C" w:rsidRDefault="00BE20E5" w:rsidP="00270E0C">
      <w:pPr>
        <w:rPr>
          <w:rFonts w:ascii="Times New Roman" w:hAnsi="Times New Roman" w:cs="Times New Roman"/>
        </w:rPr>
      </w:pPr>
    </w:p>
    <w:p w14:paraId="4BF3D674" w14:textId="50A4B1BB" w:rsidR="00270E0C" w:rsidRPr="00270E0C" w:rsidRDefault="00CA67BB" w:rsidP="00270E0C">
      <w:pPr>
        <w:rPr>
          <w:rFonts w:ascii="Times New Roman" w:hAnsi="Times New Roman" w:cs="Times New Roman"/>
        </w:rPr>
      </w:pPr>
      <w:r>
        <w:rPr>
          <w:rFonts w:ascii="Times New Roman" w:hAnsi="Times New Roman" w:cs="Times New Roman"/>
          <w:noProof/>
        </w:rPr>
        <w:drawing>
          <wp:inline distT="0" distB="0" distL="0" distR="0" wp14:anchorId="594335D6" wp14:editId="5EE20071">
            <wp:extent cx="5943361" cy="4085968"/>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rotWithShape="1">
                    <a:blip r:embed="rId19"/>
                    <a:srcRect t="24605" b="23680"/>
                    <a:stretch/>
                  </pic:blipFill>
                  <pic:spPr bwMode="auto">
                    <a:xfrm>
                      <a:off x="0" y="0"/>
                      <a:ext cx="5943600" cy="4086133"/>
                    </a:xfrm>
                    <a:prstGeom prst="rect">
                      <a:avLst/>
                    </a:prstGeom>
                    <a:ln>
                      <a:noFill/>
                    </a:ln>
                    <a:extLst>
                      <a:ext uri="{53640926-AAD7-44D8-BBD7-CCE9431645EC}">
                        <a14:shadowObscured xmlns:a14="http://schemas.microsoft.com/office/drawing/2010/main"/>
                      </a:ext>
                    </a:extLst>
                  </pic:spPr>
                </pic:pic>
              </a:graphicData>
            </a:graphic>
          </wp:inline>
        </w:drawing>
      </w:r>
    </w:p>
    <w:p w14:paraId="64770B70" w14:textId="77777777" w:rsidR="00270E0C" w:rsidRPr="00270E0C" w:rsidRDefault="00270E0C" w:rsidP="00270E0C">
      <w:pPr>
        <w:rPr>
          <w:rFonts w:ascii="Times New Roman" w:hAnsi="Times New Roman" w:cs="Times New Roman"/>
          <w:i/>
          <w:sz w:val="18"/>
          <w:szCs w:val="18"/>
        </w:rPr>
      </w:pPr>
      <w:r w:rsidRPr="00270E0C">
        <w:rPr>
          <w:rFonts w:ascii="Times New Roman" w:hAnsi="Times New Roman" w:cs="Times New Roman"/>
          <w:i/>
          <w:sz w:val="18"/>
          <w:szCs w:val="18"/>
        </w:rPr>
        <w:t>New study estimates from updated review indicated with prefix (-)</w:t>
      </w:r>
    </w:p>
    <w:p w14:paraId="45FEA5B9" w14:textId="77777777" w:rsidR="00270E0C" w:rsidRPr="00270E0C" w:rsidRDefault="00270E0C" w:rsidP="00270E0C">
      <w:pPr>
        <w:rPr>
          <w:rFonts w:ascii="Times New Roman" w:hAnsi="Times New Roman" w:cs="Times New Roman"/>
        </w:rPr>
      </w:pPr>
    </w:p>
    <w:p w14:paraId="356F5536" w14:textId="77777777" w:rsidR="00270E0C" w:rsidRPr="00270E0C" w:rsidRDefault="00270E0C" w:rsidP="00EF2AE9">
      <w:pPr>
        <w:rPr>
          <w:rFonts w:ascii="Times New Roman" w:hAnsi="Times New Roman" w:cs="Times New Roman"/>
          <w:i/>
          <w:sz w:val="18"/>
          <w:szCs w:val="18"/>
        </w:rPr>
      </w:pPr>
    </w:p>
    <w:p w14:paraId="71F5A5AF" w14:textId="77777777" w:rsidR="009854C6" w:rsidRDefault="001F71B3" w:rsidP="00606551">
      <w:pPr>
        <w:pStyle w:val="Normal1"/>
        <w:spacing w:line="360" w:lineRule="auto"/>
        <w:rPr>
          <w:rFonts w:ascii="Times New Roman" w:hAnsi="Times New Roman" w:cs="Times New Roman"/>
          <w:b/>
          <w:sz w:val="24"/>
          <w:szCs w:val="24"/>
        </w:rPr>
      </w:pPr>
      <w:r>
        <w:rPr>
          <w:rFonts w:ascii="Times New Roman" w:hAnsi="Times New Roman" w:cs="Times New Roman"/>
          <w:b/>
          <w:sz w:val="24"/>
          <w:szCs w:val="24"/>
        </w:rPr>
        <w:br w:type="column"/>
      </w:r>
    </w:p>
    <w:tbl>
      <w:tblPr>
        <w:tblW w:w="10615" w:type="dxa"/>
        <w:tblBorders>
          <w:insideV w:val="single" w:sz="4" w:space="0" w:color="auto"/>
        </w:tblBorders>
        <w:tblLook w:val="04A0" w:firstRow="1" w:lastRow="0" w:firstColumn="1" w:lastColumn="0" w:noHBand="0" w:noVBand="1"/>
      </w:tblPr>
      <w:tblGrid>
        <w:gridCol w:w="5299"/>
        <w:gridCol w:w="5316"/>
      </w:tblGrid>
      <w:tr w:rsidR="009854C6" w14:paraId="2BF5B838" w14:textId="77777777" w:rsidTr="007256CC">
        <w:tc>
          <w:tcPr>
            <w:tcW w:w="10615" w:type="dxa"/>
            <w:gridSpan w:val="2"/>
          </w:tcPr>
          <w:p w14:paraId="1E763E96" w14:textId="77777777" w:rsidR="009854C6" w:rsidRDefault="009854C6" w:rsidP="007256CC">
            <w:pPr>
              <w:rPr>
                <w:rFonts w:ascii="Times New Roman" w:hAnsi="Times New Roman" w:cs="Times New Roman"/>
                <w:b/>
                <w:bCs/>
              </w:rPr>
            </w:pPr>
            <w:r w:rsidRPr="00D07D5D">
              <w:rPr>
                <w:rFonts w:ascii="Times New Roman" w:hAnsi="Times New Roman" w:cs="Times New Roman"/>
                <w:b/>
                <w:bCs/>
              </w:rPr>
              <w:t>Figure 6: Pooled weighted mean reductions in household air pollution (PM2.5 and CO) by intervention</w:t>
            </w:r>
          </w:p>
          <w:p w14:paraId="394BCC9F" w14:textId="77777777" w:rsidR="009854C6" w:rsidRPr="00D07D5D" w:rsidRDefault="009854C6" w:rsidP="007256CC">
            <w:pPr>
              <w:rPr>
                <w:rFonts w:ascii="Times New Roman" w:hAnsi="Times New Roman" w:cs="Times New Roman"/>
                <w:b/>
                <w:bCs/>
              </w:rPr>
            </w:pPr>
          </w:p>
        </w:tc>
      </w:tr>
      <w:tr w:rsidR="009854C6" w14:paraId="1C3FCC92" w14:textId="77777777" w:rsidTr="007256CC">
        <w:tc>
          <w:tcPr>
            <w:tcW w:w="5299" w:type="dxa"/>
            <w:tcBorders>
              <w:bottom w:val="nil"/>
              <w:right w:val="nil"/>
            </w:tcBorders>
          </w:tcPr>
          <w:p w14:paraId="0CA908A0" w14:textId="77777777" w:rsidR="009854C6" w:rsidRDefault="009854C6" w:rsidP="007256CC">
            <w:r>
              <w:rPr>
                <w:noProof/>
              </w:rPr>
              <mc:AlternateContent>
                <mc:Choice Requires="wps">
                  <w:drawing>
                    <wp:anchor distT="0" distB="0" distL="114300" distR="114300" simplePos="0" relativeHeight="251664384" behindDoc="0" locked="0" layoutInCell="1" allowOverlap="1" wp14:anchorId="3800E6F9" wp14:editId="15A9B0BB">
                      <wp:simplePos x="0" y="0"/>
                      <wp:positionH relativeFrom="column">
                        <wp:posOffset>2806065</wp:posOffset>
                      </wp:positionH>
                      <wp:positionV relativeFrom="paragraph">
                        <wp:posOffset>1310022</wp:posOffset>
                      </wp:positionV>
                      <wp:extent cx="914400" cy="263525"/>
                      <wp:effectExtent l="0" t="0" r="0" b="0"/>
                      <wp:wrapNone/>
                      <wp:docPr id="8" name="Text Box 8"/>
                      <wp:cNvGraphicFramePr/>
                      <a:graphic xmlns:a="http://schemas.openxmlformats.org/drawingml/2006/main">
                        <a:graphicData uri="http://schemas.microsoft.com/office/word/2010/wordprocessingShape">
                          <wps:wsp>
                            <wps:cNvSpPr txBox="1"/>
                            <wps:spPr>
                              <a:xfrm>
                                <a:off x="0" y="0"/>
                                <a:ext cx="914400" cy="263525"/>
                              </a:xfrm>
                              <a:prstGeom prst="rect">
                                <a:avLst/>
                              </a:prstGeom>
                              <a:noFill/>
                              <a:ln w="6350">
                                <a:noFill/>
                              </a:ln>
                            </wps:spPr>
                            <wps:txbx>
                              <w:txbxContent>
                                <w:p w14:paraId="3828C1B7" w14:textId="77777777" w:rsidR="002B14B7" w:rsidRPr="00A86B58" w:rsidRDefault="002B14B7" w:rsidP="009854C6">
                                  <w:pPr>
                                    <w:rPr>
                                      <w:sz w:val="14"/>
                                      <w:szCs w:val="14"/>
                                    </w:rPr>
                                  </w:pPr>
                                  <w:r w:rsidRPr="00A86B58">
                                    <w:rPr>
                                      <w:sz w:val="14"/>
                                      <w:szCs w:val="14"/>
                                    </w:rPr>
                                    <w:t>n=11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800E6F9" id="_x0000_t202" coordsize="21600,21600" o:spt="202" path="m,l,21600r21600,l21600,xe">
                      <v:stroke joinstyle="miter"/>
                      <v:path gradientshapeok="t" o:connecttype="rect"/>
                    </v:shapetype>
                    <v:shape id="Text Box 8" o:spid="_x0000_s1026" type="#_x0000_t202" style="position:absolute;margin-left:220.95pt;margin-top:103.15pt;width:1in;height:20.75pt;z-index:2516643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" filled="f" stroked="f" strokeweight=".5pt">
                      <v:textbox>
                        <w:txbxContent>
                          <w:p w14:paraId="3828C1B7" w14:textId="77777777" w:rsidR="002B14B7" w:rsidRPr="00A86B58" w:rsidRDefault="002B14B7" w:rsidP="009854C6">
                            <w:pPr>
                              <w:rPr>
                                <w:sz w:val="14"/>
                                <w:szCs w:val="14"/>
                              </w:rPr>
                            </w:pPr>
                            <w:r w:rsidRPr="00A86B58">
                              <w:rPr>
                                <w:sz w:val="14"/>
                                <w:szCs w:val="14"/>
                              </w:rPr>
                              <w:t>n=11</w:t>
                            </w:r>
                          </w:p>
                        </w:txbxContent>
                      </v:textbox>
                    </v:shape>
                  </w:pict>
                </mc:Fallback>
              </mc:AlternateContent>
            </w:r>
            <w:r>
              <w:rPr>
                <w:noProof/>
              </w:rPr>
              <mc:AlternateContent>
                <mc:Choice Requires="wps">
                  <w:drawing>
                    <wp:anchor distT="0" distB="0" distL="114300" distR="114300" simplePos="0" relativeHeight="251665408" behindDoc="0" locked="0" layoutInCell="1" allowOverlap="1" wp14:anchorId="29EDBA58" wp14:editId="20129597">
                      <wp:simplePos x="0" y="0"/>
                      <wp:positionH relativeFrom="column">
                        <wp:posOffset>2814955</wp:posOffset>
                      </wp:positionH>
                      <wp:positionV relativeFrom="paragraph">
                        <wp:posOffset>1534177</wp:posOffset>
                      </wp:positionV>
                      <wp:extent cx="914400" cy="263525"/>
                      <wp:effectExtent l="0" t="0" r="0" b="0"/>
                      <wp:wrapNone/>
                      <wp:docPr id="9" name="Text Box 9"/>
                      <wp:cNvGraphicFramePr/>
                      <a:graphic xmlns:a="http://schemas.openxmlformats.org/drawingml/2006/main">
                        <a:graphicData uri="http://schemas.microsoft.com/office/word/2010/wordprocessingShape">
                          <wps:wsp>
                            <wps:cNvSpPr txBox="1"/>
                            <wps:spPr>
                              <a:xfrm>
                                <a:off x="0" y="0"/>
                                <a:ext cx="914400" cy="263525"/>
                              </a:xfrm>
                              <a:prstGeom prst="rect">
                                <a:avLst/>
                              </a:prstGeom>
                              <a:noFill/>
                              <a:ln w="6350">
                                <a:noFill/>
                              </a:ln>
                            </wps:spPr>
                            <wps:txbx>
                              <w:txbxContent>
                                <w:p w14:paraId="2186C7DC" w14:textId="77777777" w:rsidR="002B14B7" w:rsidRPr="00A86B58" w:rsidRDefault="002B14B7" w:rsidP="009854C6">
                                  <w:pPr>
                                    <w:rPr>
                                      <w:sz w:val="14"/>
                                      <w:szCs w:val="14"/>
                                    </w:rPr>
                                  </w:pPr>
                                  <w:r w:rsidRPr="00A86B58">
                                    <w:rPr>
                                      <w:sz w:val="14"/>
                                      <w:szCs w:val="14"/>
                                    </w:rPr>
                                    <w:t>n=6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EDBA58" id="Text Box 9" o:spid="_x0000_s1027" type="#_x0000_t202" style="position:absolute;margin-left:221.65pt;margin-top:120.8pt;width:1in;height:20.75pt;z-index:2516654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" filled="f" stroked="f" strokeweight=".5pt">
                      <v:textbox>
                        <w:txbxContent>
                          <w:p w14:paraId="2186C7DC" w14:textId="77777777" w:rsidR="002B14B7" w:rsidRPr="00A86B58" w:rsidRDefault="002B14B7" w:rsidP="009854C6">
                            <w:pPr>
                              <w:rPr>
                                <w:sz w:val="14"/>
                                <w:szCs w:val="14"/>
                              </w:rPr>
                            </w:pPr>
                            <w:r w:rsidRPr="00A86B58">
                              <w:rPr>
                                <w:sz w:val="14"/>
                                <w:szCs w:val="14"/>
                              </w:rPr>
                              <w:t>n=6</w:t>
                            </w:r>
                          </w:p>
                        </w:txbxContent>
                      </v:textbox>
                    </v:shape>
                  </w:pict>
                </mc:Fallback>
              </mc:AlternateContent>
            </w:r>
            <w:r>
              <w:rPr>
                <w:noProof/>
              </w:rPr>
              <mc:AlternateContent>
                <mc:Choice Requires="wps">
                  <w:drawing>
                    <wp:anchor distT="0" distB="0" distL="114300" distR="114300" simplePos="0" relativeHeight="251663360" behindDoc="0" locked="0" layoutInCell="1" allowOverlap="1" wp14:anchorId="0401909C" wp14:editId="4B15607A">
                      <wp:simplePos x="0" y="0"/>
                      <wp:positionH relativeFrom="column">
                        <wp:posOffset>2807970</wp:posOffset>
                      </wp:positionH>
                      <wp:positionV relativeFrom="paragraph">
                        <wp:posOffset>1089008</wp:posOffset>
                      </wp:positionV>
                      <wp:extent cx="914400" cy="263525"/>
                      <wp:effectExtent l="0" t="0" r="0" b="0"/>
                      <wp:wrapNone/>
                      <wp:docPr id="7" name="Text Box 7"/>
                      <wp:cNvGraphicFramePr/>
                      <a:graphic xmlns:a="http://schemas.openxmlformats.org/drawingml/2006/main">
                        <a:graphicData uri="http://schemas.microsoft.com/office/word/2010/wordprocessingShape">
                          <wps:wsp>
                            <wps:cNvSpPr txBox="1"/>
                            <wps:spPr>
                              <a:xfrm>
                                <a:off x="0" y="0"/>
                                <a:ext cx="914400" cy="263525"/>
                              </a:xfrm>
                              <a:prstGeom prst="rect">
                                <a:avLst/>
                              </a:prstGeom>
                              <a:noFill/>
                              <a:ln w="6350">
                                <a:noFill/>
                              </a:ln>
                            </wps:spPr>
                            <wps:txbx>
                              <w:txbxContent>
                                <w:p w14:paraId="0FDAECD5" w14:textId="77777777" w:rsidR="002B14B7" w:rsidRPr="00A86B58" w:rsidRDefault="002B14B7" w:rsidP="009854C6">
                                  <w:pPr>
                                    <w:rPr>
                                      <w:sz w:val="14"/>
                                      <w:szCs w:val="14"/>
                                    </w:rPr>
                                  </w:pPr>
                                  <w:r w:rsidRPr="00A86B58">
                                    <w:rPr>
                                      <w:sz w:val="14"/>
                                      <w:szCs w:val="14"/>
                                    </w:rPr>
                                    <w:t>n=4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01909C" id="Text Box 7" o:spid="_x0000_s1028" type="#_x0000_t202" style="position:absolute;margin-left:221.1pt;margin-top:85.75pt;width:1in;height:20.75pt;z-index:2516633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" filled="f" stroked="f" strokeweight=".5pt">
                      <v:textbox>
                        <w:txbxContent>
                          <w:p w14:paraId="0FDAECD5" w14:textId="77777777" w:rsidR="002B14B7" w:rsidRPr="00A86B58" w:rsidRDefault="002B14B7" w:rsidP="009854C6">
                            <w:pPr>
                              <w:rPr>
                                <w:sz w:val="14"/>
                                <w:szCs w:val="14"/>
                              </w:rPr>
                            </w:pPr>
                            <w:r w:rsidRPr="00A86B58">
                              <w:rPr>
                                <w:sz w:val="14"/>
                                <w:szCs w:val="14"/>
                              </w:rPr>
                              <w:t>n=4</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0E22FDD1" wp14:editId="6F6FF811">
                      <wp:simplePos x="0" y="0"/>
                      <wp:positionH relativeFrom="column">
                        <wp:posOffset>2807970</wp:posOffset>
                      </wp:positionH>
                      <wp:positionV relativeFrom="paragraph">
                        <wp:posOffset>865505</wp:posOffset>
                      </wp:positionV>
                      <wp:extent cx="914400" cy="263525"/>
                      <wp:effectExtent l="0" t="0" r="0" b="0"/>
                      <wp:wrapNone/>
                      <wp:docPr id="12" name="Text Box 12"/>
                      <wp:cNvGraphicFramePr/>
                      <a:graphic xmlns:a="http://schemas.openxmlformats.org/drawingml/2006/main">
                        <a:graphicData uri="http://schemas.microsoft.com/office/word/2010/wordprocessingShape">
                          <wps:wsp>
                            <wps:cNvSpPr txBox="1"/>
                            <wps:spPr>
                              <a:xfrm>
                                <a:off x="0" y="0"/>
                                <a:ext cx="914400" cy="263525"/>
                              </a:xfrm>
                              <a:prstGeom prst="rect">
                                <a:avLst/>
                              </a:prstGeom>
                              <a:noFill/>
                              <a:ln w="6350">
                                <a:noFill/>
                              </a:ln>
                            </wps:spPr>
                            <wps:txbx>
                              <w:txbxContent>
                                <w:p w14:paraId="41918E3F" w14:textId="77777777" w:rsidR="002B14B7" w:rsidRPr="00A86B58" w:rsidRDefault="002B14B7" w:rsidP="009854C6">
                                  <w:pPr>
                                    <w:rPr>
                                      <w:sz w:val="14"/>
                                      <w:szCs w:val="14"/>
                                    </w:rPr>
                                  </w:pPr>
                                  <w:r w:rsidRPr="00A86B58">
                                    <w:rPr>
                                      <w:sz w:val="14"/>
                                      <w:szCs w:val="14"/>
                                    </w:rPr>
                                    <w:t>n=9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22FDD1" id="Text Box 12" o:spid="_x0000_s1029" type="#_x0000_t202" style="position:absolute;margin-left:221.1pt;margin-top:68.15pt;width:1in;height:20.75pt;z-index:2516623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" filled="f" stroked="f" strokeweight=".5pt">
                      <v:textbox>
                        <w:txbxContent>
                          <w:p w14:paraId="41918E3F" w14:textId="77777777" w:rsidR="002B14B7" w:rsidRPr="00A86B58" w:rsidRDefault="002B14B7" w:rsidP="009854C6">
                            <w:pPr>
                              <w:rPr>
                                <w:sz w:val="14"/>
                                <w:szCs w:val="14"/>
                              </w:rPr>
                            </w:pPr>
                            <w:r w:rsidRPr="00A86B58">
                              <w:rPr>
                                <w:sz w:val="14"/>
                                <w:szCs w:val="14"/>
                              </w:rPr>
                              <w:t>n=9</w:t>
                            </w: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358C8668" wp14:editId="6B0D22B7">
                      <wp:simplePos x="0" y="0"/>
                      <wp:positionH relativeFrom="column">
                        <wp:posOffset>2807335</wp:posOffset>
                      </wp:positionH>
                      <wp:positionV relativeFrom="paragraph">
                        <wp:posOffset>635017</wp:posOffset>
                      </wp:positionV>
                      <wp:extent cx="914400" cy="263525"/>
                      <wp:effectExtent l="0" t="0" r="0" b="0"/>
                      <wp:wrapNone/>
                      <wp:docPr id="13" name="Text Box 13"/>
                      <wp:cNvGraphicFramePr/>
                      <a:graphic xmlns:a="http://schemas.openxmlformats.org/drawingml/2006/main">
                        <a:graphicData uri="http://schemas.microsoft.com/office/word/2010/wordprocessingShape">
                          <wps:wsp>
                            <wps:cNvSpPr txBox="1"/>
                            <wps:spPr>
                              <a:xfrm>
                                <a:off x="0" y="0"/>
                                <a:ext cx="914400" cy="263525"/>
                              </a:xfrm>
                              <a:prstGeom prst="rect">
                                <a:avLst/>
                              </a:prstGeom>
                              <a:noFill/>
                              <a:ln w="6350">
                                <a:noFill/>
                              </a:ln>
                            </wps:spPr>
                            <wps:txbx>
                              <w:txbxContent>
                                <w:p w14:paraId="257004D4" w14:textId="77777777" w:rsidR="002B14B7" w:rsidRPr="00A86B58" w:rsidRDefault="002B14B7" w:rsidP="009854C6">
                                  <w:pPr>
                                    <w:rPr>
                                      <w:sz w:val="14"/>
                                      <w:szCs w:val="14"/>
                                    </w:rPr>
                                  </w:pPr>
                                  <w:r w:rsidRPr="00A86B58">
                                    <w:rPr>
                                      <w:sz w:val="14"/>
                                      <w:szCs w:val="14"/>
                                    </w:rPr>
                                    <w:t>n=2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8C8668" id="Text Box 13" o:spid="_x0000_s1030" type="#_x0000_t202" style="position:absolute;margin-left:221.05pt;margin-top:50pt;width:1in;height:20.75pt;z-index:2516613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" filled="f" stroked="f" strokeweight=".5pt">
                      <v:textbox>
                        <w:txbxContent>
                          <w:p w14:paraId="257004D4" w14:textId="77777777" w:rsidR="002B14B7" w:rsidRPr="00A86B58" w:rsidRDefault="002B14B7" w:rsidP="009854C6">
                            <w:pPr>
                              <w:rPr>
                                <w:sz w:val="14"/>
                                <w:szCs w:val="14"/>
                              </w:rPr>
                            </w:pPr>
                            <w:r w:rsidRPr="00A86B58">
                              <w:rPr>
                                <w:sz w:val="14"/>
                                <w:szCs w:val="14"/>
                              </w:rPr>
                              <w:t>n=2</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71F9A5A3" wp14:editId="1154526F">
                      <wp:simplePos x="0" y="0"/>
                      <wp:positionH relativeFrom="column">
                        <wp:posOffset>2798445</wp:posOffset>
                      </wp:positionH>
                      <wp:positionV relativeFrom="paragraph">
                        <wp:posOffset>413368</wp:posOffset>
                      </wp:positionV>
                      <wp:extent cx="914400" cy="263525"/>
                      <wp:effectExtent l="0" t="0" r="0" b="0"/>
                      <wp:wrapNone/>
                      <wp:docPr id="16" name="Text Box 16"/>
                      <wp:cNvGraphicFramePr/>
                      <a:graphic xmlns:a="http://schemas.openxmlformats.org/drawingml/2006/main">
                        <a:graphicData uri="http://schemas.microsoft.com/office/word/2010/wordprocessingShape">
                          <wps:wsp>
                            <wps:cNvSpPr txBox="1"/>
                            <wps:spPr>
                              <a:xfrm>
                                <a:off x="0" y="0"/>
                                <a:ext cx="914400" cy="263525"/>
                              </a:xfrm>
                              <a:prstGeom prst="rect">
                                <a:avLst/>
                              </a:prstGeom>
                              <a:noFill/>
                              <a:ln w="6350">
                                <a:noFill/>
                              </a:ln>
                            </wps:spPr>
                            <wps:txbx>
                              <w:txbxContent>
                                <w:p w14:paraId="2BE102B3" w14:textId="77777777" w:rsidR="002B14B7" w:rsidRPr="00A86B58" w:rsidRDefault="002B14B7" w:rsidP="009854C6">
                                  <w:pPr>
                                    <w:rPr>
                                      <w:sz w:val="14"/>
                                      <w:szCs w:val="14"/>
                                    </w:rPr>
                                  </w:pPr>
                                  <w:r w:rsidRPr="00A86B58">
                                    <w:rPr>
                                      <w:sz w:val="14"/>
                                      <w:szCs w:val="14"/>
                                    </w:rPr>
                                    <w:t>n=29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F9A5A3" id="Text Box 16" o:spid="_x0000_s1031" type="#_x0000_t202" style="position:absolute;margin-left:220.35pt;margin-top:32.55pt;width:1in;height:20.75pt;z-index:2516602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" filled="f" stroked="f" strokeweight=".5pt">
                      <v:textbox>
                        <w:txbxContent>
                          <w:p w14:paraId="2BE102B3" w14:textId="77777777" w:rsidR="002B14B7" w:rsidRPr="00A86B58" w:rsidRDefault="002B14B7" w:rsidP="009854C6">
                            <w:pPr>
                              <w:rPr>
                                <w:sz w:val="14"/>
                                <w:szCs w:val="14"/>
                              </w:rPr>
                            </w:pPr>
                            <w:r w:rsidRPr="00A86B58">
                              <w:rPr>
                                <w:sz w:val="14"/>
                                <w:szCs w:val="14"/>
                              </w:rPr>
                              <w:t>n=29</w:t>
                            </w:r>
                          </w:p>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6AEB154F" wp14:editId="579D5F40">
                      <wp:simplePos x="0" y="0"/>
                      <wp:positionH relativeFrom="column">
                        <wp:posOffset>2794000</wp:posOffset>
                      </wp:positionH>
                      <wp:positionV relativeFrom="paragraph">
                        <wp:posOffset>186072</wp:posOffset>
                      </wp:positionV>
                      <wp:extent cx="914400" cy="263525"/>
                      <wp:effectExtent l="0" t="0" r="0" b="0"/>
                      <wp:wrapNone/>
                      <wp:docPr id="17" name="Text Box 17"/>
                      <wp:cNvGraphicFramePr/>
                      <a:graphic xmlns:a="http://schemas.openxmlformats.org/drawingml/2006/main">
                        <a:graphicData uri="http://schemas.microsoft.com/office/word/2010/wordprocessingShape">
                          <wps:wsp>
                            <wps:cNvSpPr txBox="1"/>
                            <wps:spPr>
                              <a:xfrm>
                                <a:off x="0" y="0"/>
                                <a:ext cx="914400" cy="263525"/>
                              </a:xfrm>
                              <a:prstGeom prst="rect">
                                <a:avLst/>
                              </a:prstGeom>
                              <a:noFill/>
                              <a:ln w="6350">
                                <a:noFill/>
                              </a:ln>
                            </wps:spPr>
                            <wps:txbx>
                              <w:txbxContent>
                                <w:p w14:paraId="6B3BB037" w14:textId="77777777" w:rsidR="002B14B7" w:rsidRPr="00A86B58" w:rsidRDefault="002B14B7" w:rsidP="009854C6">
                                  <w:pPr>
                                    <w:rPr>
                                      <w:sz w:val="14"/>
                                      <w:szCs w:val="14"/>
                                    </w:rPr>
                                  </w:pPr>
                                  <w:r w:rsidRPr="00A86B58">
                                    <w:rPr>
                                      <w:sz w:val="14"/>
                                      <w:szCs w:val="14"/>
                                    </w:rPr>
                                    <w:t>n=12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EB154F" id="Text Box 17" o:spid="_x0000_s1032" type="#_x0000_t202" style="position:absolute;margin-left:220pt;margin-top:14.65pt;width:1in;height:20.75pt;z-index:2516592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" filled="f" stroked="f" strokeweight=".5pt">
                      <v:textbox>
                        <w:txbxContent>
                          <w:p w14:paraId="6B3BB037" w14:textId="77777777" w:rsidR="002B14B7" w:rsidRPr="00A86B58" w:rsidRDefault="002B14B7" w:rsidP="009854C6">
                            <w:pPr>
                              <w:rPr>
                                <w:sz w:val="14"/>
                                <w:szCs w:val="14"/>
                              </w:rPr>
                            </w:pPr>
                            <w:r w:rsidRPr="00A86B58">
                              <w:rPr>
                                <w:sz w:val="14"/>
                                <w:szCs w:val="14"/>
                              </w:rPr>
                              <w:t>n=12</w:t>
                            </w:r>
                          </w:p>
                        </w:txbxContent>
                      </v:textbox>
                    </v:shape>
                  </w:pict>
                </mc:Fallback>
              </mc:AlternateContent>
            </w:r>
            <w:r w:rsidRPr="00D07D5D">
              <w:rPr>
                <w:noProof/>
              </w:rPr>
              <w:drawing>
                <wp:inline distT="0" distB="0" distL="0" distR="0" wp14:anchorId="4B5BF54A" wp14:editId="21DDE5F6">
                  <wp:extent cx="3227781" cy="2373600"/>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245273" cy="2386463"/>
                          </a:xfrm>
                          <a:prstGeom prst="rect">
                            <a:avLst/>
                          </a:prstGeom>
                        </pic:spPr>
                      </pic:pic>
                    </a:graphicData>
                  </a:graphic>
                </wp:inline>
              </w:drawing>
            </w:r>
          </w:p>
        </w:tc>
        <w:tc>
          <w:tcPr>
            <w:tcW w:w="5316" w:type="dxa"/>
            <w:tcBorders>
              <w:left w:val="nil"/>
              <w:bottom w:val="nil"/>
            </w:tcBorders>
          </w:tcPr>
          <w:p w14:paraId="4BBC9227" w14:textId="77777777" w:rsidR="009854C6" w:rsidRDefault="009854C6" w:rsidP="007256CC">
            <w:r>
              <w:rPr>
                <w:noProof/>
              </w:rPr>
              <mc:AlternateContent>
                <mc:Choice Requires="wps">
                  <w:drawing>
                    <wp:anchor distT="0" distB="0" distL="114300" distR="114300" simplePos="0" relativeHeight="251669504" behindDoc="0" locked="0" layoutInCell="1" allowOverlap="1" wp14:anchorId="58CBCC2F" wp14:editId="1D64FB4C">
                      <wp:simplePos x="0" y="0"/>
                      <wp:positionH relativeFrom="column">
                        <wp:posOffset>2804795</wp:posOffset>
                      </wp:positionH>
                      <wp:positionV relativeFrom="paragraph">
                        <wp:posOffset>1543668</wp:posOffset>
                      </wp:positionV>
                      <wp:extent cx="914400" cy="263525"/>
                      <wp:effectExtent l="0" t="0" r="0" b="0"/>
                      <wp:wrapNone/>
                      <wp:docPr id="18" name="Text Box 18"/>
                      <wp:cNvGraphicFramePr/>
                      <a:graphic xmlns:a="http://schemas.openxmlformats.org/drawingml/2006/main">
                        <a:graphicData uri="http://schemas.microsoft.com/office/word/2010/wordprocessingShape">
                          <wps:wsp>
                            <wps:cNvSpPr txBox="1"/>
                            <wps:spPr>
                              <a:xfrm>
                                <a:off x="0" y="0"/>
                                <a:ext cx="914400" cy="263525"/>
                              </a:xfrm>
                              <a:prstGeom prst="rect">
                                <a:avLst/>
                              </a:prstGeom>
                              <a:noFill/>
                              <a:ln w="6350">
                                <a:noFill/>
                              </a:ln>
                            </wps:spPr>
                            <wps:txbx>
                              <w:txbxContent>
                                <w:p w14:paraId="2B149B19" w14:textId="77777777" w:rsidR="002B14B7" w:rsidRPr="00A86B58" w:rsidRDefault="002B14B7" w:rsidP="009854C6">
                                  <w:pPr>
                                    <w:rPr>
                                      <w:sz w:val="14"/>
                                      <w:szCs w:val="14"/>
                                    </w:rPr>
                                  </w:pPr>
                                  <w:r w:rsidRPr="00A86B58">
                                    <w:rPr>
                                      <w:sz w:val="14"/>
                                      <w:szCs w:val="14"/>
                                    </w:rPr>
                                    <w:t>n=</w:t>
                                  </w:r>
                                  <w:r>
                                    <w:rPr>
                                      <w:sz w:val="14"/>
                                      <w:szCs w:val="14"/>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CBCC2F" id="Text Box 18" o:spid="_x0000_s1033" type="#_x0000_t202" style="position:absolute;margin-left:220.85pt;margin-top:121.55pt;width:1in;height:20.75pt;z-index:2516695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" filled="f" stroked="f" strokeweight=".5pt">
                      <v:textbox>
                        <w:txbxContent>
                          <w:p w14:paraId="2B149B19" w14:textId="77777777" w:rsidR="002B14B7" w:rsidRPr="00A86B58" w:rsidRDefault="002B14B7" w:rsidP="009854C6">
                            <w:pPr>
                              <w:rPr>
                                <w:sz w:val="14"/>
                                <w:szCs w:val="14"/>
                              </w:rPr>
                            </w:pPr>
                            <w:r w:rsidRPr="00A86B58">
                              <w:rPr>
                                <w:sz w:val="14"/>
                                <w:szCs w:val="14"/>
                              </w:rPr>
                              <w:t>n=</w:t>
                            </w:r>
                            <w:r>
                              <w:rPr>
                                <w:sz w:val="14"/>
                                <w:szCs w:val="14"/>
                              </w:rPr>
                              <w:t>1</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46094C61" wp14:editId="6DC400CC">
                      <wp:simplePos x="0" y="0"/>
                      <wp:positionH relativeFrom="column">
                        <wp:posOffset>2804778</wp:posOffset>
                      </wp:positionH>
                      <wp:positionV relativeFrom="paragraph">
                        <wp:posOffset>1329690</wp:posOffset>
                      </wp:positionV>
                      <wp:extent cx="914400" cy="263525"/>
                      <wp:effectExtent l="0" t="0" r="0" b="0"/>
                      <wp:wrapNone/>
                      <wp:docPr id="19" name="Text Box 19"/>
                      <wp:cNvGraphicFramePr/>
                      <a:graphic xmlns:a="http://schemas.openxmlformats.org/drawingml/2006/main">
                        <a:graphicData uri="http://schemas.microsoft.com/office/word/2010/wordprocessingShape">
                          <wps:wsp>
                            <wps:cNvSpPr txBox="1"/>
                            <wps:spPr>
                              <a:xfrm>
                                <a:off x="0" y="0"/>
                                <a:ext cx="914400" cy="263525"/>
                              </a:xfrm>
                              <a:prstGeom prst="rect">
                                <a:avLst/>
                              </a:prstGeom>
                              <a:noFill/>
                              <a:ln w="6350">
                                <a:noFill/>
                              </a:ln>
                            </wps:spPr>
                            <wps:txbx>
                              <w:txbxContent>
                                <w:p w14:paraId="15A9174E" w14:textId="77777777" w:rsidR="002B14B7" w:rsidRPr="00A86B58" w:rsidRDefault="002B14B7" w:rsidP="009854C6">
                                  <w:pPr>
                                    <w:rPr>
                                      <w:sz w:val="14"/>
                                      <w:szCs w:val="14"/>
                                    </w:rPr>
                                  </w:pPr>
                                  <w:r w:rsidRPr="00A86B58">
                                    <w:rPr>
                                      <w:sz w:val="14"/>
                                      <w:szCs w:val="14"/>
                                    </w:rPr>
                                    <w:t>n=</w:t>
                                  </w:r>
                                  <w:r>
                                    <w:rPr>
                                      <w:sz w:val="14"/>
                                      <w:szCs w:val="14"/>
                                    </w:rPr>
                                    <w:t>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094C61" id="Text Box 19" o:spid="_x0000_s1034" type="#_x0000_t202" style="position:absolute;margin-left:220.85pt;margin-top:104.7pt;width:1in;height:20.75pt;z-index:2516684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" filled="f" stroked="f" strokeweight=".5pt">
                      <v:textbox>
                        <w:txbxContent>
                          <w:p w14:paraId="15A9174E" w14:textId="77777777" w:rsidR="002B14B7" w:rsidRPr="00A86B58" w:rsidRDefault="002B14B7" w:rsidP="009854C6">
                            <w:pPr>
                              <w:rPr>
                                <w:sz w:val="14"/>
                                <w:szCs w:val="14"/>
                              </w:rPr>
                            </w:pPr>
                            <w:r w:rsidRPr="00A86B58">
                              <w:rPr>
                                <w:sz w:val="14"/>
                                <w:szCs w:val="14"/>
                              </w:rPr>
                              <w:t>n=</w:t>
                            </w:r>
                            <w:r>
                              <w:rPr>
                                <w:sz w:val="14"/>
                                <w:szCs w:val="14"/>
                              </w:rPr>
                              <w:t>8</w:t>
                            </w:r>
                          </w:p>
                        </w:txbxContent>
                      </v:textbox>
                    </v:shape>
                  </w:pict>
                </mc:Fallback>
              </mc:AlternateContent>
            </w:r>
            <w:r>
              <w:rPr>
                <w:noProof/>
              </w:rPr>
              <mc:AlternateContent>
                <mc:Choice Requires="wps">
                  <w:drawing>
                    <wp:anchor distT="0" distB="0" distL="114300" distR="114300" simplePos="0" relativeHeight="251667456" behindDoc="0" locked="0" layoutInCell="1" allowOverlap="1" wp14:anchorId="135F90F7" wp14:editId="54491B23">
                      <wp:simplePos x="0" y="0"/>
                      <wp:positionH relativeFrom="column">
                        <wp:posOffset>2797038</wp:posOffset>
                      </wp:positionH>
                      <wp:positionV relativeFrom="paragraph">
                        <wp:posOffset>868749</wp:posOffset>
                      </wp:positionV>
                      <wp:extent cx="914400" cy="263525"/>
                      <wp:effectExtent l="0" t="0" r="0" b="0"/>
                      <wp:wrapNone/>
                      <wp:docPr id="20" name="Text Box 20"/>
                      <wp:cNvGraphicFramePr/>
                      <a:graphic xmlns:a="http://schemas.openxmlformats.org/drawingml/2006/main">
                        <a:graphicData uri="http://schemas.microsoft.com/office/word/2010/wordprocessingShape">
                          <wps:wsp>
                            <wps:cNvSpPr txBox="1"/>
                            <wps:spPr>
                              <a:xfrm>
                                <a:off x="0" y="0"/>
                                <a:ext cx="914400" cy="263525"/>
                              </a:xfrm>
                              <a:prstGeom prst="rect">
                                <a:avLst/>
                              </a:prstGeom>
                              <a:noFill/>
                              <a:ln w="6350">
                                <a:noFill/>
                              </a:ln>
                            </wps:spPr>
                            <wps:txbx>
                              <w:txbxContent>
                                <w:p w14:paraId="14D3A814" w14:textId="77777777" w:rsidR="002B14B7" w:rsidRPr="00A86B58" w:rsidRDefault="002B14B7" w:rsidP="009854C6">
                                  <w:pPr>
                                    <w:rPr>
                                      <w:sz w:val="14"/>
                                      <w:szCs w:val="14"/>
                                    </w:rPr>
                                  </w:pPr>
                                  <w:r w:rsidRPr="00A86B58">
                                    <w:rPr>
                                      <w:sz w:val="14"/>
                                      <w:szCs w:val="14"/>
                                    </w:rPr>
                                    <w:t>n=</w:t>
                                  </w:r>
                                  <w:r>
                                    <w:rPr>
                                      <w:sz w:val="14"/>
                                      <w:szCs w:val="14"/>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35F90F7" id="Text Box 20" o:spid="_x0000_s1035" type="#_x0000_t202" style="position:absolute;margin-left:220.25pt;margin-top:68.4pt;width:1in;height:20.75pt;z-index:2516674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" filled="f" stroked="f" strokeweight=".5pt">
                      <v:textbox>
                        <w:txbxContent>
                          <w:p w14:paraId="14D3A814" w14:textId="77777777" w:rsidR="002B14B7" w:rsidRPr="00A86B58" w:rsidRDefault="002B14B7" w:rsidP="009854C6">
                            <w:pPr>
                              <w:rPr>
                                <w:sz w:val="14"/>
                                <w:szCs w:val="14"/>
                              </w:rPr>
                            </w:pPr>
                            <w:r w:rsidRPr="00A86B58">
                              <w:rPr>
                                <w:sz w:val="14"/>
                                <w:szCs w:val="14"/>
                              </w:rPr>
                              <w:t>n=</w:t>
                            </w:r>
                            <w:r>
                              <w:rPr>
                                <w:sz w:val="14"/>
                                <w:szCs w:val="14"/>
                              </w:rPr>
                              <w:t>2</w:t>
                            </w:r>
                          </w:p>
                        </w:txbxContent>
                      </v:textbox>
                    </v:shape>
                  </w:pict>
                </mc:Fallback>
              </mc:AlternateContent>
            </w:r>
            <w:r>
              <w:rPr>
                <w:noProof/>
              </w:rPr>
              <mc:AlternateContent>
                <mc:Choice Requires="wps">
                  <w:drawing>
                    <wp:anchor distT="0" distB="0" distL="114300" distR="114300" simplePos="0" relativeHeight="251666432" behindDoc="0" locked="0" layoutInCell="1" allowOverlap="1" wp14:anchorId="13A2EB87" wp14:editId="6C325D67">
                      <wp:simplePos x="0" y="0"/>
                      <wp:positionH relativeFrom="column">
                        <wp:posOffset>2796540</wp:posOffset>
                      </wp:positionH>
                      <wp:positionV relativeFrom="paragraph">
                        <wp:posOffset>423562</wp:posOffset>
                      </wp:positionV>
                      <wp:extent cx="914400" cy="263525"/>
                      <wp:effectExtent l="0" t="0" r="0" b="0"/>
                      <wp:wrapNone/>
                      <wp:docPr id="21" name="Text Box 21"/>
                      <wp:cNvGraphicFramePr/>
                      <a:graphic xmlns:a="http://schemas.openxmlformats.org/drawingml/2006/main">
                        <a:graphicData uri="http://schemas.microsoft.com/office/word/2010/wordprocessingShape">
                          <wps:wsp>
                            <wps:cNvSpPr txBox="1"/>
                            <wps:spPr>
                              <a:xfrm>
                                <a:off x="0" y="0"/>
                                <a:ext cx="914400" cy="263525"/>
                              </a:xfrm>
                              <a:prstGeom prst="rect">
                                <a:avLst/>
                              </a:prstGeom>
                              <a:noFill/>
                              <a:ln w="6350">
                                <a:noFill/>
                              </a:ln>
                            </wps:spPr>
                            <wps:txbx>
                              <w:txbxContent>
                                <w:p w14:paraId="3BF8403F" w14:textId="77777777" w:rsidR="002B14B7" w:rsidRPr="00A86B58" w:rsidRDefault="002B14B7" w:rsidP="009854C6">
                                  <w:pPr>
                                    <w:rPr>
                                      <w:sz w:val="14"/>
                                      <w:szCs w:val="14"/>
                                    </w:rPr>
                                  </w:pPr>
                                  <w:r w:rsidRPr="00A86B58">
                                    <w:rPr>
                                      <w:sz w:val="14"/>
                                      <w:szCs w:val="14"/>
                                    </w:rPr>
                                    <w:t>n=</w:t>
                                  </w:r>
                                  <w:r>
                                    <w:rPr>
                                      <w:sz w:val="14"/>
                                      <w:szCs w:val="14"/>
                                    </w:rPr>
                                    <w:t>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3A2EB87" id="Text Box 21" o:spid="_x0000_s1036" type="#_x0000_t202" style="position:absolute;margin-left:220.2pt;margin-top:33.35pt;width:1in;height:20.75pt;z-index:2516664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" filled="f" stroked="f" strokeweight=".5pt">
                      <v:textbox>
                        <w:txbxContent>
                          <w:p w14:paraId="3BF8403F" w14:textId="77777777" w:rsidR="002B14B7" w:rsidRPr="00A86B58" w:rsidRDefault="002B14B7" w:rsidP="009854C6">
                            <w:pPr>
                              <w:rPr>
                                <w:sz w:val="14"/>
                                <w:szCs w:val="14"/>
                              </w:rPr>
                            </w:pPr>
                            <w:r w:rsidRPr="00A86B58">
                              <w:rPr>
                                <w:sz w:val="14"/>
                                <w:szCs w:val="14"/>
                              </w:rPr>
                              <w:t>n=</w:t>
                            </w:r>
                            <w:r>
                              <w:rPr>
                                <w:sz w:val="14"/>
                                <w:szCs w:val="14"/>
                              </w:rPr>
                              <w:t>9</w:t>
                            </w:r>
                          </w:p>
                        </w:txbxContent>
                      </v:textbox>
                    </v:shape>
                  </w:pict>
                </mc:Fallback>
              </mc:AlternateContent>
            </w:r>
            <w:r w:rsidRPr="00D07D5D">
              <w:rPr>
                <w:noProof/>
              </w:rPr>
              <w:drawing>
                <wp:inline distT="0" distB="0" distL="0" distR="0" wp14:anchorId="63361D92" wp14:editId="2E194C45">
                  <wp:extent cx="3237580" cy="2379136"/>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256868" cy="2393310"/>
                          </a:xfrm>
                          <a:prstGeom prst="rect">
                            <a:avLst/>
                          </a:prstGeom>
                        </pic:spPr>
                      </pic:pic>
                    </a:graphicData>
                  </a:graphic>
                </wp:inline>
              </w:drawing>
            </w:r>
          </w:p>
        </w:tc>
      </w:tr>
      <w:tr w:rsidR="009854C6" w14:paraId="3F1B86E1" w14:textId="77777777" w:rsidTr="007256CC">
        <w:tc>
          <w:tcPr>
            <w:tcW w:w="5299" w:type="dxa"/>
            <w:tcBorders>
              <w:right w:val="nil"/>
            </w:tcBorders>
          </w:tcPr>
          <w:p w14:paraId="5697ADD1" w14:textId="77777777" w:rsidR="009854C6" w:rsidRDefault="009854C6" w:rsidP="007256CC">
            <w:pPr>
              <w:rPr>
                <w:rFonts w:ascii="Times New Roman" w:hAnsi="Times New Roman" w:cs="Times New Roman"/>
                <w:b/>
                <w:bCs/>
              </w:rPr>
            </w:pPr>
            <w:r w:rsidRPr="00D07D5D">
              <w:rPr>
                <w:rFonts w:ascii="Times New Roman" w:hAnsi="Times New Roman" w:cs="Times New Roman"/>
                <w:b/>
                <w:bCs/>
              </w:rPr>
              <w:t>Figure 6.1: Kitchen concentrations (PM</w:t>
            </w:r>
            <w:r w:rsidRPr="00D07D5D">
              <w:rPr>
                <w:rFonts w:ascii="Times New Roman" w:hAnsi="Times New Roman" w:cs="Times New Roman"/>
                <w:b/>
                <w:bCs/>
                <w:vertAlign w:val="subscript"/>
              </w:rPr>
              <w:t>2.5</w:t>
            </w:r>
            <w:r w:rsidRPr="00D07D5D">
              <w:rPr>
                <w:rFonts w:ascii="Times New Roman" w:hAnsi="Times New Roman" w:cs="Times New Roman"/>
                <w:b/>
                <w:bCs/>
              </w:rPr>
              <w:t>)</w:t>
            </w:r>
          </w:p>
          <w:p w14:paraId="13F40E49" w14:textId="77777777" w:rsidR="009854C6" w:rsidRPr="00D07D5D" w:rsidRDefault="009854C6" w:rsidP="007256CC">
            <w:pPr>
              <w:rPr>
                <w:rFonts w:ascii="Times New Roman" w:hAnsi="Times New Roman" w:cs="Times New Roman"/>
                <w:b/>
                <w:bCs/>
              </w:rPr>
            </w:pPr>
          </w:p>
        </w:tc>
        <w:tc>
          <w:tcPr>
            <w:tcW w:w="5316" w:type="dxa"/>
            <w:tcBorders>
              <w:left w:val="nil"/>
              <w:bottom w:val="nil"/>
            </w:tcBorders>
          </w:tcPr>
          <w:p w14:paraId="14D4B474" w14:textId="77777777" w:rsidR="009854C6" w:rsidRPr="00D07D5D" w:rsidRDefault="009854C6" w:rsidP="007256CC">
            <w:pPr>
              <w:rPr>
                <w:rFonts w:ascii="Times New Roman" w:hAnsi="Times New Roman" w:cs="Times New Roman"/>
                <w:b/>
                <w:bCs/>
              </w:rPr>
            </w:pPr>
            <w:r w:rsidRPr="00D07D5D">
              <w:rPr>
                <w:rFonts w:ascii="Times New Roman" w:hAnsi="Times New Roman" w:cs="Times New Roman"/>
                <w:b/>
                <w:bCs/>
              </w:rPr>
              <w:t>Figure 6.2: Personal exposure (PM</w:t>
            </w:r>
            <w:r w:rsidRPr="00D07D5D">
              <w:rPr>
                <w:rFonts w:ascii="Times New Roman" w:hAnsi="Times New Roman" w:cs="Times New Roman"/>
                <w:b/>
                <w:bCs/>
                <w:vertAlign w:val="subscript"/>
              </w:rPr>
              <w:t>2.5</w:t>
            </w:r>
            <w:r w:rsidRPr="00D07D5D">
              <w:rPr>
                <w:rFonts w:ascii="Times New Roman" w:hAnsi="Times New Roman" w:cs="Times New Roman"/>
                <w:b/>
                <w:bCs/>
              </w:rPr>
              <w:t>)</w:t>
            </w:r>
          </w:p>
        </w:tc>
      </w:tr>
      <w:tr w:rsidR="009854C6" w14:paraId="75B77F93" w14:textId="77777777" w:rsidTr="007256CC">
        <w:tc>
          <w:tcPr>
            <w:tcW w:w="5299" w:type="dxa"/>
            <w:tcBorders>
              <w:right w:val="nil"/>
            </w:tcBorders>
          </w:tcPr>
          <w:p w14:paraId="1E123D2F" w14:textId="77777777" w:rsidR="009854C6" w:rsidRDefault="009854C6" w:rsidP="007256CC">
            <w:r w:rsidRPr="00182F71">
              <w:rPr>
                <w:rFonts w:ascii="Times New Roman" w:hAnsi="Times New Roman" w:cs="Times New Roman"/>
                <w:b/>
                <w:bCs/>
                <w:noProof/>
              </w:rPr>
              <mc:AlternateContent>
                <mc:Choice Requires="wps">
                  <w:drawing>
                    <wp:anchor distT="0" distB="0" distL="114300" distR="114300" simplePos="0" relativeHeight="251676672" behindDoc="0" locked="0" layoutInCell="1" allowOverlap="1" wp14:anchorId="1B8FD1EE" wp14:editId="77754949">
                      <wp:simplePos x="0" y="0"/>
                      <wp:positionH relativeFrom="column">
                        <wp:posOffset>2804160</wp:posOffset>
                      </wp:positionH>
                      <wp:positionV relativeFrom="paragraph">
                        <wp:posOffset>1551305</wp:posOffset>
                      </wp:positionV>
                      <wp:extent cx="914400" cy="263525"/>
                      <wp:effectExtent l="0" t="0" r="0" b="0"/>
                      <wp:wrapNone/>
                      <wp:docPr id="22" name="Text Box 22"/>
                      <wp:cNvGraphicFramePr/>
                      <a:graphic xmlns:a="http://schemas.openxmlformats.org/drawingml/2006/main">
                        <a:graphicData uri="http://schemas.microsoft.com/office/word/2010/wordprocessingShape">
                          <wps:wsp>
                            <wps:cNvSpPr txBox="1"/>
                            <wps:spPr>
                              <a:xfrm>
                                <a:off x="0" y="0"/>
                                <a:ext cx="914400" cy="263525"/>
                              </a:xfrm>
                              <a:prstGeom prst="rect">
                                <a:avLst/>
                              </a:prstGeom>
                              <a:noFill/>
                              <a:ln w="6350">
                                <a:noFill/>
                              </a:ln>
                            </wps:spPr>
                            <wps:txbx>
                              <w:txbxContent>
                                <w:p w14:paraId="5AB33DEB" w14:textId="77777777" w:rsidR="002B14B7" w:rsidRPr="00A86B58" w:rsidRDefault="002B14B7" w:rsidP="009854C6">
                                  <w:pPr>
                                    <w:rPr>
                                      <w:sz w:val="14"/>
                                      <w:szCs w:val="14"/>
                                    </w:rPr>
                                  </w:pPr>
                                  <w:r w:rsidRPr="00A86B58">
                                    <w:rPr>
                                      <w:sz w:val="14"/>
                                      <w:szCs w:val="14"/>
                                    </w:rPr>
                                    <w:t>n=</w:t>
                                  </w:r>
                                  <w:r>
                                    <w:rPr>
                                      <w:sz w:val="14"/>
                                      <w:szCs w:val="14"/>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8FD1EE" id="Text Box 22" o:spid="_x0000_s1037" type="#_x0000_t202" style="position:absolute;margin-left:220.8pt;margin-top:122.15pt;width:1in;height:20.75pt;z-index:2516766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" filled="f" stroked="f" strokeweight=".5pt">
                      <v:textbox>
                        <w:txbxContent>
                          <w:p w14:paraId="5AB33DEB" w14:textId="77777777" w:rsidR="002B14B7" w:rsidRPr="00A86B58" w:rsidRDefault="002B14B7" w:rsidP="009854C6">
                            <w:pPr>
                              <w:rPr>
                                <w:sz w:val="14"/>
                                <w:szCs w:val="14"/>
                              </w:rPr>
                            </w:pPr>
                            <w:r w:rsidRPr="00A86B58">
                              <w:rPr>
                                <w:sz w:val="14"/>
                                <w:szCs w:val="14"/>
                              </w:rPr>
                              <w:t>n=</w:t>
                            </w:r>
                            <w:r>
                              <w:rPr>
                                <w:sz w:val="14"/>
                                <w:szCs w:val="14"/>
                              </w:rPr>
                              <w:t>2</w:t>
                            </w:r>
                          </w:p>
                        </w:txbxContent>
                      </v:textbox>
                    </v:shape>
                  </w:pict>
                </mc:Fallback>
              </mc:AlternateContent>
            </w:r>
            <w:r w:rsidRPr="00182F71">
              <w:rPr>
                <w:rFonts w:ascii="Times New Roman" w:hAnsi="Times New Roman" w:cs="Times New Roman"/>
                <w:b/>
                <w:bCs/>
                <w:noProof/>
              </w:rPr>
              <mc:AlternateContent>
                <mc:Choice Requires="wps">
                  <w:drawing>
                    <wp:anchor distT="0" distB="0" distL="114300" distR="114300" simplePos="0" relativeHeight="251675648" behindDoc="0" locked="0" layoutInCell="1" allowOverlap="1" wp14:anchorId="69896DB4" wp14:editId="584279B7">
                      <wp:simplePos x="0" y="0"/>
                      <wp:positionH relativeFrom="column">
                        <wp:posOffset>2795270</wp:posOffset>
                      </wp:positionH>
                      <wp:positionV relativeFrom="paragraph">
                        <wp:posOffset>1327150</wp:posOffset>
                      </wp:positionV>
                      <wp:extent cx="914400" cy="263525"/>
                      <wp:effectExtent l="0" t="0" r="0" b="0"/>
                      <wp:wrapNone/>
                      <wp:docPr id="23" name="Text Box 23"/>
                      <wp:cNvGraphicFramePr/>
                      <a:graphic xmlns:a="http://schemas.openxmlformats.org/drawingml/2006/main">
                        <a:graphicData uri="http://schemas.microsoft.com/office/word/2010/wordprocessingShape">
                          <wps:wsp>
                            <wps:cNvSpPr txBox="1"/>
                            <wps:spPr>
                              <a:xfrm>
                                <a:off x="0" y="0"/>
                                <a:ext cx="914400" cy="263525"/>
                              </a:xfrm>
                              <a:prstGeom prst="rect">
                                <a:avLst/>
                              </a:prstGeom>
                              <a:noFill/>
                              <a:ln w="6350">
                                <a:noFill/>
                              </a:ln>
                            </wps:spPr>
                            <wps:txbx>
                              <w:txbxContent>
                                <w:p w14:paraId="2E58DE52" w14:textId="77777777" w:rsidR="002B14B7" w:rsidRPr="00A86B58" w:rsidRDefault="002B14B7" w:rsidP="009854C6">
                                  <w:pPr>
                                    <w:rPr>
                                      <w:sz w:val="14"/>
                                      <w:szCs w:val="14"/>
                                    </w:rPr>
                                  </w:pPr>
                                  <w:r w:rsidRPr="00A86B58">
                                    <w:rPr>
                                      <w:sz w:val="14"/>
                                      <w:szCs w:val="14"/>
                                    </w:rPr>
                                    <w:t>n=</w:t>
                                  </w:r>
                                  <w:r>
                                    <w:rPr>
                                      <w:sz w:val="14"/>
                                      <w:szCs w:val="14"/>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896DB4" id="Text Box 23" o:spid="_x0000_s1038" type="#_x0000_t202" style="position:absolute;margin-left:220.1pt;margin-top:104.5pt;width:1in;height:20.75pt;z-index:2516756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" filled="f" stroked="f" strokeweight=".5pt">
                      <v:textbox>
                        <w:txbxContent>
                          <w:p w14:paraId="2E58DE52" w14:textId="77777777" w:rsidR="002B14B7" w:rsidRPr="00A86B58" w:rsidRDefault="002B14B7" w:rsidP="009854C6">
                            <w:pPr>
                              <w:rPr>
                                <w:sz w:val="14"/>
                                <w:szCs w:val="14"/>
                              </w:rPr>
                            </w:pPr>
                            <w:r w:rsidRPr="00A86B58">
                              <w:rPr>
                                <w:sz w:val="14"/>
                                <w:szCs w:val="14"/>
                              </w:rPr>
                              <w:t>n=</w:t>
                            </w:r>
                            <w:r>
                              <w:rPr>
                                <w:sz w:val="14"/>
                                <w:szCs w:val="14"/>
                              </w:rPr>
                              <w:t>3</w:t>
                            </w:r>
                          </w:p>
                        </w:txbxContent>
                      </v:textbox>
                    </v:shape>
                  </w:pict>
                </mc:Fallback>
              </mc:AlternateContent>
            </w:r>
            <w:r w:rsidRPr="00182F71">
              <w:rPr>
                <w:rFonts w:ascii="Times New Roman" w:hAnsi="Times New Roman" w:cs="Times New Roman"/>
                <w:b/>
                <w:bCs/>
                <w:noProof/>
              </w:rPr>
              <mc:AlternateContent>
                <mc:Choice Requires="wps">
                  <w:drawing>
                    <wp:anchor distT="0" distB="0" distL="114300" distR="114300" simplePos="0" relativeHeight="251674624" behindDoc="0" locked="0" layoutInCell="1" allowOverlap="1" wp14:anchorId="09444DD5" wp14:editId="1C6A8A85">
                      <wp:simplePos x="0" y="0"/>
                      <wp:positionH relativeFrom="column">
                        <wp:posOffset>2797175</wp:posOffset>
                      </wp:positionH>
                      <wp:positionV relativeFrom="paragraph">
                        <wp:posOffset>1105535</wp:posOffset>
                      </wp:positionV>
                      <wp:extent cx="914400" cy="263525"/>
                      <wp:effectExtent l="0" t="0" r="0" b="0"/>
                      <wp:wrapNone/>
                      <wp:docPr id="24" name="Text Box 24"/>
                      <wp:cNvGraphicFramePr/>
                      <a:graphic xmlns:a="http://schemas.openxmlformats.org/drawingml/2006/main">
                        <a:graphicData uri="http://schemas.microsoft.com/office/word/2010/wordprocessingShape">
                          <wps:wsp>
                            <wps:cNvSpPr txBox="1"/>
                            <wps:spPr>
                              <a:xfrm>
                                <a:off x="0" y="0"/>
                                <a:ext cx="914400" cy="263525"/>
                              </a:xfrm>
                              <a:prstGeom prst="rect">
                                <a:avLst/>
                              </a:prstGeom>
                              <a:noFill/>
                              <a:ln w="6350">
                                <a:noFill/>
                              </a:ln>
                            </wps:spPr>
                            <wps:txbx>
                              <w:txbxContent>
                                <w:p w14:paraId="4FB7BC13" w14:textId="77777777" w:rsidR="002B14B7" w:rsidRPr="00A86B58" w:rsidRDefault="002B14B7" w:rsidP="009854C6">
                                  <w:pPr>
                                    <w:rPr>
                                      <w:sz w:val="14"/>
                                      <w:szCs w:val="14"/>
                                    </w:rPr>
                                  </w:pPr>
                                  <w:r w:rsidRPr="00A86B58">
                                    <w:rPr>
                                      <w:sz w:val="14"/>
                                      <w:szCs w:val="14"/>
                                    </w:rPr>
                                    <w:t>n=4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444DD5" id="Text Box 24" o:spid="_x0000_s1039" type="#_x0000_t202" style="position:absolute;margin-left:220.25pt;margin-top:87.05pt;width:1in;height:20.75pt;z-index:2516746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" filled="f" stroked="f" strokeweight=".5pt">
                      <v:textbox>
                        <w:txbxContent>
                          <w:p w14:paraId="4FB7BC13" w14:textId="77777777" w:rsidR="002B14B7" w:rsidRPr="00A86B58" w:rsidRDefault="002B14B7" w:rsidP="009854C6">
                            <w:pPr>
                              <w:rPr>
                                <w:sz w:val="14"/>
                                <w:szCs w:val="14"/>
                              </w:rPr>
                            </w:pPr>
                            <w:r w:rsidRPr="00A86B58">
                              <w:rPr>
                                <w:sz w:val="14"/>
                                <w:szCs w:val="14"/>
                              </w:rPr>
                              <w:t>n=4</w:t>
                            </w:r>
                          </w:p>
                        </w:txbxContent>
                      </v:textbox>
                    </v:shape>
                  </w:pict>
                </mc:Fallback>
              </mc:AlternateContent>
            </w:r>
            <w:r w:rsidRPr="00182F71">
              <w:rPr>
                <w:rFonts w:ascii="Times New Roman" w:hAnsi="Times New Roman" w:cs="Times New Roman"/>
                <w:b/>
                <w:bCs/>
                <w:noProof/>
              </w:rPr>
              <mc:AlternateContent>
                <mc:Choice Requires="wps">
                  <w:drawing>
                    <wp:anchor distT="0" distB="0" distL="114300" distR="114300" simplePos="0" relativeHeight="251673600" behindDoc="0" locked="0" layoutInCell="1" allowOverlap="1" wp14:anchorId="3E50D540" wp14:editId="3E11D649">
                      <wp:simplePos x="0" y="0"/>
                      <wp:positionH relativeFrom="column">
                        <wp:posOffset>2797175</wp:posOffset>
                      </wp:positionH>
                      <wp:positionV relativeFrom="paragraph">
                        <wp:posOffset>882650</wp:posOffset>
                      </wp:positionV>
                      <wp:extent cx="914400" cy="263525"/>
                      <wp:effectExtent l="0" t="0" r="0" b="0"/>
                      <wp:wrapNone/>
                      <wp:docPr id="27" name="Text Box 27"/>
                      <wp:cNvGraphicFramePr/>
                      <a:graphic xmlns:a="http://schemas.openxmlformats.org/drawingml/2006/main">
                        <a:graphicData uri="http://schemas.microsoft.com/office/word/2010/wordprocessingShape">
                          <wps:wsp>
                            <wps:cNvSpPr txBox="1"/>
                            <wps:spPr>
                              <a:xfrm>
                                <a:off x="0" y="0"/>
                                <a:ext cx="914400" cy="263525"/>
                              </a:xfrm>
                              <a:prstGeom prst="rect">
                                <a:avLst/>
                              </a:prstGeom>
                              <a:noFill/>
                              <a:ln w="6350">
                                <a:noFill/>
                              </a:ln>
                            </wps:spPr>
                            <wps:txbx>
                              <w:txbxContent>
                                <w:p w14:paraId="45BF0C0A" w14:textId="77777777" w:rsidR="002B14B7" w:rsidRPr="00A86B58" w:rsidRDefault="002B14B7" w:rsidP="009854C6">
                                  <w:pPr>
                                    <w:rPr>
                                      <w:sz w:val="14"/>
                                      <w:szCs w:val="14"/>
                                    </w:rPr>
                                  </w:pPr>
                                  <w:r w:rsidRPr="00A86B58">
                                    <w:rPr>
                                      <w:sz w:val="14"/>
                                      <w:szCs w:val="14"/>
                                    </w:rPr>
                                    <w:t>n=</w:t>
                                  </w:r>
                                  <w:r>
                                    <w:rPr>
                                      <w:sz w:val="14"/>
                                      <w:szCs w:val="14"/>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50D540" id="Text Box 27" o:spid="_x0000_s1040" type="#_x0000_t202" style="position:absolute;margin-left:220.25pt;margin-top:69.5pt;width:1in;height:20.75pt;z-index:2516736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" filled="f" stroked="f" strokeweight=".5pt">
                      <v:textbox>
                        <w:txbxContent>
                          <w:p w14:paraId="45BF0C0A" w14:textId="77777777" w:rsidR="002B14B7" w:rsidRPr="00A86B58" w:rsidRDefault="002B14B7" w:rsidP="009854C6">
                            <w:pPr>
                              <w:rPr>
                                <w:sz w:val="14"/>
                                <w:szCs w:val="14"/>
                              </w:rPr>
                            </w:pPr>
                            <w:r w:rsidRPr="00A86B58">
                              <w:rPr>
                                <w:sz w:val="14"/>
                                <w:szCs w:val="14"/>
                              </w:rPr>
                              <w:t>n=</w:t>
                            </w:r>
                            <w:r>
                              <w:rPr>
                                <w:sz w:val="14"/>
                                <w:szCs w:val="14"/>
                              </w:rPr>
                              <w:t>7</w:t>
                            </w:r>
                          </w:p>
                        </w:txbxContent>
                      </v:textbox>
                    </v:shape>
                  </w:pict>
                </mc:Fallback>
              </mc:AlternateContent>
            </w:r>
            <w:r w:rsidRPr="00182F71">
              <w:rPr>
                <w:rFonts w:ascii="Times New Roman" w:hAnsi="Times New Roman" w:cs="Times New Roman"/>
                <w:b/>
                <w:bCs/>
                <w:noProof/>
              </w:rPr>
              <mc:AlternateContent>
                <mc:Choice Requires="wps">
                  <w:drawing>
                    <wp:anchor distT="0" distB="0" distL="114300" distR="114300" simplePos="0" relativeHeight="251672576" behindDoc="0" locked="0" layoutInCell="1" allowOverlap="1" wp14:anchorId="4D5686C9" wp14:editId="0B7DA5D0">
                      <wp:simplePos x="0" y="0"/>
                      <wp:positionH relativeFrom="column">
                        <wp:posOffset>2796540</wp:posOffset>
                      </wp:positionH>
                      <wp:positionV relativeFrom="paragraph">
                        <wp:posOffset>652145</wp:posOffset>
                      </wp:positionV>
                      <wp:extent cx="914400" cy="263525"/>
                      <wp:effectExtent l="0" t="0" r="0" b="0"/>
                      <wp:wrapNone/>
                      <wp:docPr id="29" name="Text Box 29"/>
                      <wp:cNvGraphicFramePr/>
                      <a:graphic xmlns:a="http://schemas.openxmlformats.org/drawingml/2006/main">
                        <a:graphicData uri="http://schemas.microsoft.com/office/word/2010/wordprocessingShape">
                          <wps:wsp>
                            <wps:cNvSpPr txBox="1"/>
                            <wps:spPr>
                              <a:xfrm>
                                <a:off x="0" y="0"/>
                                <a:ext cx="914400" cy="263525"/>
                              </a:xfrm>
                              <a:prstGeom prst="rect">
                                <a:avLst/>
                              </a:prstGeom>
                              <a:noFill/>
                              <a:ln w="6350">
                                <a:noFill/>
                              </a:ln>
                            </wps:spPr>
                            <wps:txbx>
                              <w:txbxContent>
                                <w:p w14:paraId="5419EC9C" w14:textId="77777777" w:rsidR="002B14B7" w:rsidRPr="00A86B58" w:rsidRDefault="002B14B7" w:rsidP="009854C6">
                                  <w:pPr>
                                    <w:rPr>
                                      <w:sz w:val="14"/>
                                      <w:szCs w:val="14"/>
                                    </w:rPr>
                                  </w:pPr>
                                  <w:r w:rsidRPr="00A86B58">
                                    <w:rPr>
                                      <w:sz w:val="14"/>
                                      <w:szCs w:val="14"/>
                                    </w:rPr>
                                    <w:t>n=</w:t>
                                  </w:r>
                                  <w:r>
                                    <w:rPr>
                                      <w:sz w:val="14"/>
                                      <w:szCs w:val="14"/>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5686C9" id="Text Box 29" o:spid="_x0000_s1041" type="#_x0000_t202" style="position:absolute;margin-left:220.2pt;margin-top:51.35pt;width:1in;height:20.75pt;z-index:2516725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" filled="f" stroked="f" strokeweight=".5pt">
                      <v:textbox>
                        <w:txbxContent>
                          <w:p w14:paraId="5419EC9C" w14:textId="77777777" w:rsidR="002B14B7" w:rsidRPr="00A86B58" w:rsidRDefault="002B14B7" w:rsidP="009854C6">
                            <w:pPr>
                              <w:rPr>
                                <w:sz w:val="14"/>
                                <w:szCs w:val="14"/>
                              </w:rPr>
                            </w:pPr>
                            <w:r w:rsidRPr="00A86B58">
                              <w:rPr>
                                <w:sz w:val="14"/>
                                <w:szCs w:val="14"/>
                              </w:rPr>
                              <w:t>n=</w:t>
                            </w:r>
                            <w:r>
                              <w:rPr>
                                <w:sz w:val="14"/>
                                <w:szCs w:val="14"/>
                              </w:rPr>
                              <w:t>3</w:t>
                            </w:r>
                          </w:p>
                        </w:txbxContent>
                      </v:textbox>
                    </v:shape>
                  </w:pict>
                </mc:Fallback>
              </mc:AlternateContent>
            </w:r>
            <w:r w:rsidRPr="00182F71">
              <w:rPr>
                <w:rFonts w:ascii="Times New Roman" w:hAnsi="Times New Roman" w:cs="Times New Roman"/>
                <w:b/>
                <w:bCs/>
                <w:noProof/>
              </w:rPr>
              <mc:AlternateContent>
                <mc:Choice Requires="wps">
                  <w:drawing>
                    <wp:anchor distT="0" distB="0" distL="114300" distR="114300" simplePos="0" relativeHeight="251671552" behindDoc="0" locked="0" layoutInCell="1" allowOverlap="1" wp14:anchorId="6E4ED967" wp14:editId="61F73123">
                      <wp:simplePos x="0" y="0"/>
                      <wp:positionH relativeFrom="column">
                        <wp:posOffset>2787650</wp:posOffset>
                      </wp:positionH>
                      <wp:positionV relativeFrom="paragraph">
                        <wp:posOffset>429895</wp:posOffset>
                      </wp:positionV>
                      <wp:extent cx="914400" cy="263525"/>
                      <wp:effectExtent l="0" t="0" r="0" b="0"/>
                      <wp:wrapNone/>
                      <wp:docPr id="30" name="Text Box 30"/>
                      <wp:cNvGraphicFramePr/>
                      <a:graphic xmlns:a="http://schemas.openxmlformats.org/drawingml/2006/main">
                        <a:graphicData uri="http://schemas.microsoft.com/office/word/2010/wordprocessingShape">
                          <wps:wsp>
                            <wps:cNvSpPr txBox="1"/>
                            <wps:spPr>
                              <a:xfrm>
                                <a:off x="0" y="0"/>
                                <a:ext cx="914400" cy="263525"/>
                              </a:xfrm>
                              <a:prstGeom prst="rect">
                                <a:avLst/>
                              </a:prstGeom>
                              <a:noFill/>
                              <a:ln w="6350">
                                <a:noFill/>
                              </a:ln>
                            </wps:spPr>
                            <wps:txbx>
                              <w:txbxContent>
                                <w:p w14:paraId="195EBB8A" w14:textId="77777777" w:rsidR="002B14B7" w:rsidRPr="00A86B58" w:rsidRDefault="002B14B7" w:rsidP="009854C6">
                                  <w:pPr>
                                    <w:rPr>
                                      <w:sz w:val="14"/>
                                      <w:szCs w:val="14"/>
                                    </w:rPr>
                                  </w:pPr>
                                  <w:r w:rsidRPr="00A86B58">
                                    <w:rPr>
                                      <w:sz w:val="14"/>
                                      <w:szCs w:val="14"/>
                                    </w:rPr>
                                    <w:t>n=2</w:t>
                                  </w:r>
                                  <w:r>
                                    <w:rPr>
                                      <w:sz w:val="14"/>
                                      <w:szCs w:val="14"/>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4ED967" id="Text Box 30" o:spid="_x0000_s1042" type="#_x0000_t202" style="position:absolute;margin-left:219.5pt;margin-top:33.85pt;width:1in;height:20.75pt;z-index:2516715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" filled="f" stroked="f" strokeweight=".5pt">
                      <v:textbox>
                        <w:txbxContent>
                          <w:p w14:paraId="195EBB8A" w14:textId="77777777" w:rsidR="002B14B7" w:rsidRPr="00A86B58" w:rsidRDefault="002B14B7" w:rsidP="009854C6">
                            <w:pPr>
                              <w:rPr>
                                <w:sz w:val="14"/>
                                <w:szCs w:val="14"/>
                              </w:rPr>
                            </w:pPr>
                            <w:r w:rsidRPr="00A86B58">
                              <w:rPr>
                                <w:sz w:val="14"/>
                                <w:szCs w:val="14"/>
                              </w:rPr>
                              <w:t>n=2</w:t>
                            </w:r>
                            <w:r>
                              <w:rPr>
                                <w:sz w:val="14"/>
                                <w:szCs w:val="14"/>
                              </w:rPr>
                              <w:t>7</w:t>
                            </w:r>
                          </w:p>
                        </w:txbxContent>
                      </v:textbox>
                    </v:shape>
                  </w:pict>
                </mc:Fallback>
              </mc:AlternateContent>
            </w:r>
            <w:r w:rsidRPr="00182F71">
              <w:rPr>
                <w:rFonts w:ascii="Times New Roman" w:hAnsi="Times New Roman" w:cs="Times New Roman"/>
                <w:b/>
                <w:bCs/>
                <w:noProof/>
              </w:rPr>
              <mc:AlternateContent>
                <mc:Choice Requires="wps">
                  <w:drawing>
                    <wp:anchor distT="0" distB="0" distL="114300" distR="114300" simplePos="0" relativeHeight="251670528" behindDoc="0" locked="0" layoutInCell="1" allowOverlap="1" wp14:anchorId="6324FB22" wp14:editId="1CC32504">
                      <wp:simplePos x="0" y="0"/>
                      <wp:positionH relativeFrom="column">
                        <wp:posOffset>2783823</wp:posOffset>
                      </wp:positionH>
                      <wp:positionV relativeFrom="paragraph">
                        <wp:posOffset>203200</wp:posOffset>
                      </wp:positionV>
                      <wp:extent cx="914400" cy="263525"/>
                      <wp:effectExtent l="0" t="0" r="0" b="0"/>
                      <wp:wrapNone/>
                      <wp:docPr id="31" name="Text Box 31"/>
                      <wp:cNvGraphicFramePr/>
                      <a:graphic xmlns:a="http://schemas.openxmlformats.org/drawingml/2006/main">
                        <a:graphicData uri="http://schemas.microsoft.com/office/word/2010/wordprocessingShape">
                          <wps:wsp>
                            <wps:cNvSpPr txBox="1"/>
                            <wps:spPr>
                              <a:xfrm>
                                <a:off x="0" y="0"/>
                                <a:ext cx="914400" cy="263525"/>
                              </a:xfrm>
                              <a:prstGeom prst="rect">
                                <a:avLst/>
                              </a:prstGeom>
                              <a:noFill/>
                              <a:ln w="6350">
                                <a:noFill/>
                              </a:ln>
                            </wps:spPr>
                            <wps:txbx>
                              <w:txbxContent>
                                <w:p w14:paraId="4AC411BA" w14:textId="77777777" w:rsidR="002B14B7" w:rsidRPr="00A86B58" w:rsidRDefault="002B14B7" w:rsidP="009854C6">
                                  <w:pPr>
                                    <w:rPr>
                                      <w:sz w:val="14"/>
                                      <w:szCs w:val="14"/>
                                    </w:rPr>
                                  </w:pPr>
                                  <w:r w:rsidRPr="00A86B58">
                                    <w:rPr>
                                      <w:sz w:val="14"/>
                                      <w:szCs w:val="14"/>
                                    </w:rPr>
                                    <w:t>n=1</w:t>
                                  </w:r>
                                  <w:r>
                                    <w:rPr>
                                      <w:sz w:val="14"/>
                                      <w:szCs w:val="14"/>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24FB22" id="Text Box 31" o:spid="_x0000_s1043" type="#_x0000_t202" style="position:absolute;margin-left:219.2pt;margin-top:16pt;width:1in;height:20.75pt;z-index:2516705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" filled="f" stroked="f" strokeweight=".5pt">
                      <v:textbox>
                        <w:txbxContent>
                          <w:p w14:paraId="4AC411BA" w14:textId="77777777" w:rsidR="002B14B7" w:rsidRPr="00A86B58" w:rsidRDefault="002B14B7" w:rsidP="009854C6">
                            <w:pPr>
                              <w:rPr>
                                <w:sz w:val="14"/>
                                <w:szCs w:val="14"/>
                              </w:rPr>
                            </w:pPr>
                            <w:r w:rsidRPr="00A86B58">
                              <w:rPr>
                                <w:sz w:val="14"/>
                                <w:szCs w:val="14"/>
                              </w:rPr>
                              <w:t>n=1</w:t>
                            </w:r>
                            <w:r>
                              <w:rPr>
                                <w:sz w:val="14"/>
                                <w:szCs w:val="14"/>
                              </w:rPr>
                              <w:t>3</w:t>
                            </w:r>
                          </w:p>
                        </w:txbxContent>
                      </v:textbox>
                    </v:shape>
                  </w:pict>
                </mc:Fallback>
              </mc:AlternateContent>
            </w:r>
            <w:r w:rsidRPr="00D07D5D">
              <w:rPr>
                <w:noProof/>
              </w:rPr>
              <w:drawing>
                <wp:inline distT="0" distB="0" distL="0" distR="0" wp14:anchorId="056FBFE2" wp14:editId="2B20E1C6">
                  <wp:extent cx="3204023" cy="236547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214163" cy="2372959"/>
                          </a:xfrm>
                          <a:prstGeom prst="rect">
                            <a:avLst/>
                          </a:prstGeom>
                        </pic:spPr>
                      </pic:pic>
                    </a:graphicData>
                  </a:graphic>
                </wp:inline>
              </w:drawing>
            </w:r>
          </w:p>
        </w:tc>
        <w:tc>
          <w:tcPr>
            <w:tcW w:w="5316" w:type="dxa"/>
            <w:tcBorders>
              <w:left w:val="nil"/>
            </w:tcBorders>
          </w:tcPr>
          <w:p w14:paraId="3CC1E694" w14:textId="77777777" w:rsidR="009854C6" w:rsidRDefault="009854C6" w:rsidP="007256CC">
            <w:r>
              <w:rPr>
                <w:noProof/>
              </w:rPr>
              <mc:AlternateContent>
                <mc:Choice Requires="wps">
                  <w:drawing>
                    <wp:anchor distT="0" distB="0" distL="114300" distR="114300" simplePos="0" relativeHeight="251680768" behindDoc="0" locked="0" layoutInCell="1" allowOverlap="1" wp14:anchorId="278223E6" wp14:editId="46A80685">
                      <wp:simplePos x="0" y="0"/>
                      <wp:positionH relativeFrom="column">
                        <wp:posOffset>2710197</wp:posOffset>
                      </wp:positionH>
                      <wp:positionV relativeFrom="paragraph">
                        <wp:posOffset>1331595</wp:posOffset>
                      </wp:positionV>
                      <wp:extent cx="914400" cy="263525"/>
                      <wp:effectExtent l="0" t="0" r="0" b="0"/>
                      <wp:wrapNone/>
                      <wp:docPr id="32" name="Text Box 32"/>
                      <wp:cNvGraphicFramePr/>
                      <a:graphic xmlns:a="http://schemas.openxmlformats.org/drawingml/2006/main">
                        <a:graphicData uri="http://schemas.microsoft.com/office/word/2010/wordprocessingShape">
                          <wps:wsp>
                            <wps:cNvSpPr txBox="1"/>
                            <wps:spPr>
                              <a:xfrm>
                                <a:off x="0" y="0"/>
                                <a:ext cx="914400" cy="263525"/>
                              </a:xfrm>
                              <a:prstGeom prst="rect">
                                <a:avLst/>
                              </a:prstGeom>
                              <a:noFill/>
                              <a:ln w="6350">
                                <a:noFill/>
                              </a:ln>
                            </wps:spPr>
                            <wps:txbx>
                              <w:txbxContent>
                                <w:p w14:paraId="258356D9" w14:textId="77777777" w:rsidR="002B14B7" w:rsidRPr="00A86B58" w:rsidRDefault="002B14B7" w:rsidP="009854C6">
                                  <w:pPr>
                                    <w:rPr>
                                      <w:sz w:val="14"/>
                                      <w:szCs w:val="14"/>
                                    </w:rPr>
                                  </w:pPr>
                                  <w:r w:rsidRPr="00A86B58">
                                    <w:rPr>
                                      <w:sz w:val="14"/>
                                      <w:szCs w:val="14"/>
                                    </w:rPr>
                                    <w:t>n=</w:t>
                                  </w:r>
                                  <w:r>
                                    <w:rPr>
                                      <w:sz w:val="14"/>
                                      <w:szCs w:val="14"/>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8223E6" id="Text Box 32" o:spid="_x0000_s1044" type="#_x0000_t202" style="position:absolute;margin-left:213.4pt;margin-top:104.85pt;width:1in;height:20.75pt;z-index:2516807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" filled="f" stroked="f" strokeweight=".5pt">
                      <v:textbox>
                        <w:txbxContent>
                          <w:p w14:paraId="258356D9" w14:textId="77777777" w:rsidR="002B14B7" w:rsidRPr="00A86B58" w:rsidRDefault="002B14B7" w:rsidP="009854C6">
                            <w:pPr>
                              <w:rPr>
                                <w:sz w:val="14"/>
                                <w:szCs w:val="14"/>
                              </w:rPr>
                            </w:pPr>
                            <w:r w:rsidRPr="00A86B58">
                              <w:rPr>
                                <w:sz w:val="14"/>
                                <w:szCs w:val="14"/>
                              </w:rPr>
                              <w:t>n=</w:t>
                            </w:r>
                            <w:r>
                              <w:rPr>
                                <w:sz w:val="14"/>
                                <w:szCs w:val="14"/>
                              </w:rPr>
                              <w:t>1</w:t>
                            </w:r>
                          </w:p>
                        </w:txbxContent>
                      </v:textbox>
                    </v:shape>
                  </w:pict>
                </mc:Fallback>
              </mc:AlternateContent>
            </w:r>
            <w:r>
              <w:rPr>
                <w:noProof/>
              </w:rPr>
              <mc:AlternateContent>
                <mc:Choice Requires="wps">
                  <w:drawing>
                    <wp:anchor distT="0" distB="0" distL="114300" distR="114300" simplePos="0" relativeHeight="251679744" behindDoc="0" locked="0" layoutInCell="1" allowOverlap="1" wp14:anchorId="370EFF99" wp14:editId="55705DE8">
                      <wp:simplePos x="0" y="0"/>
                      <wp:positionH relativeFrom="column">
                        <wp:posOffset>2706370</wp:posOffset>
                      </wp:positionH>
                      <wp:positionV relativeFrom="paragraph">
                        <wp:posOffset>878857</wp:posOffset>
                      </wp:positionV>
                      <wp:extent cx="914400" cy="263525"/>
                      <wp:effectExtent l="0" t="0" r="0" b="0"/>
                      <wp:wrapNone/>
                      <wp:docPr id="33" name="Text Box 33"/>
                      <wp:cNvGraphicFramePr/>
                      <a:graphic xmlns:a="http://schemas.openxmlformats.org/drawingml/2006/main">
                        <a:graphicData uri="http://schemas.microsoft.com/office/word/2010/wordprocessingShape">
                          <wps:wsp>
                            <wps:cNvSpPr txBox="1"/>
                            <wps:spPr>
                              <a:xfrm>
                                <a:off x="0" y="0"/>
                                <a:ext cx="914400" cy="263525"/>
                              </a:xfrm>
                              <a:prstGeom prst="rect">
                                <a:avLst/>
                              </a:prstGeom>
                              <a:noFill/>
                              <a:ln w="6350">
                                <a:noFill/>
                              </a:ln>
                            </wps:spPr>
                            <wps:txbx>
                              <w:txbxContent>
                                <w:p w14:paraId="47F94946" w14:textId="77777777" w:rsidR="002B14B7" w:rsidRPr="00A86B58" w:rsidRDefault="002B14B7" w:rsidP="009854C6">
                                  <w:pPr>
                                    <w:rPr>
                                      <w:sz w:val="14"/>
                                      <w:szCs w:val="14"/>
                                    </w:rPr>
                                  </w:pPr>
                                  <w:r w:rsidRPr="00A86B58">
                                    <w:rPr>
                                      <w:sz w:val="14"/>
                                      <w:szCs w:val="14"/>
                                    </w:rPr>
                                    <w:t>n=2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0EFF99" id="Text Box 33" o:spid="_x0000_s1045" type="#_x0000_t202" style="position:absolute;margin-left:213.1pt;margin-top:69.2pt;width:1in;height:20.75pt;z-index:2516797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" filled="f" stroked="f" strokeweight=".5pt">
                      <v:textbox>
                        <w:txbxContent>
                          <w:p w14:paraId="47F94946" w14:textId="77777777" w:rsidR="002B14B7" w:rsidRPr="00A86B58" w:rsidRDefault="002B14B7" w:rsidP="009854C6">
                            <w:pPr>
                              <w:rPr>
                                <w:sz w:val="14"/>
                                <w:szCs w:val="14"/>
                              </w:rPr>
                            </w:pPr>
                            <w:r w:rsidRPr="00A86B58">
                              <w:rPr>
                                <w:sz w:val="14"/>
                                <w:szCs w:val="14"/>
                              </w:rPr>
                              <w:t>n=2</w:t>
                            </w:r>
                          </w:p>
                        </w:txbxContent>
                      </v:textbox>
                    </v:shape>
                  </w:pict>
                </mc:Fallback>
              </mc:AlternateContent>
            </w:r>
            <w:r>
              <w:rPr>
                <w:noProof/>
              </w:rPr>
              <mc:AlternateContent>
                <mc:Choice Requires="wps">
                  <w:drawing>
                    <wp:anchor distT="0" distB="0" distL="114300" distR="114300" simplePos="0" relativeHeight="251678720" behindDoc="0" locked="0" layoutInCell="1" allowOverlap="1" wp14:anchorId="52CF7881" wp14:editId="7C4EC3ED">
                      <wp:simplePos x="0" y="0"/>
                      <wp:positionH relativeFrom="column">
                        <wp:posOffset>2706422</wp:posOffset>
                      </wp:positionH>
                      <wp:positionV relativeFrom="paragraph">
                        <wp:posOffset>425810</wp:posOffset>
                      </wp:positionV>
                      <wp:extent cx="914400" cy="263525"/>
                      <wp:effectExtent l="0" t="0" r="0" b="0"/>
                      <wp:wrapNone/>
                      <wp:docPr id="34" name="Text Box 34"/>
                      <wp:cNvGraphicFramePr/>
                      <a:graphic xmlns:a="http://schemas.openxmlformats.org/drawingml/2006/main">
                        <a:graphicData uri="http://schemas.microsoft.com/office/word/2010/wordprocessingShape">
                          <wps:wsp>
                            <wps:cNvSpPr txBox="1"/>
                            <wps:spPr>
                              <a:xfrm>
                                <a:off x="0" y="0"/>
                                <a:ext cx="914400" cy="263525"/>
                              </a:xfrm>
                              <a:prstGeom prst="rect">
                                <a:avLst/>
                              </a:prstGeom>
                              <a:noFill/>
                              <a:ln w="6350">
                                <a:noFill/>
                              </a:ln>
                            </wps:spPr>
                            <wps:txbx>
                              <w:txbxContent>
                                <w:p w14:paraId="6D0FC0C3" w14:textId="77777777" w:rsidR="002B14B7" w:rsidRPr="00A86B58" w:rsidRDefault="002B14B7" w:rsidP="009854C6">
                                  <w:pPr>
                                    <w:rPr>
                                      <w:sz w:val="14"/>
                                      <w:szCs w:val="14"/>
                                    </w:rPr>
                                  </w:pPr>
                                  <w:r w:rsidRPr="00A86B58">
                                    <w:rPr>
                                      <w:sz w:val="14"/>
                                      <w:szCs w:val="14"/>
                                    </w:rPr>
                                    <w:t>n=1</w:t>
                                  </w:r>
                                  <w:r>
                                    <w:rPr>
                                      <w:sz w:val="14"/>
                                      <w:szCs w:val="14"/>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CF7881" id="Text Box 34" o:spid="_x0000_s1046" type="#_x0000_t202" style="position:absolute;margin-left:213.1pt;margin-top:33.55pt;width:1in;height:20.75pt;z-index:2516787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" filled="f" stroked="f" strokeweight=".5pt">
                      <v:textbox>
                        <w:txbxContent>
                          <w:p w14:paraId="6D0FC0C3" w14:textId="77777777" w:rsidR="002B14B7" w:rsidRPr="00A86B58" w:rsidRDefault="002B14B7" w:rsidP="009854C6">
                            <w:pPr>
                              <w:rPr>
                                <w:sz w:val="14"/>
                                <w:szCs w:val="14"/>
                              </w:rPr>
                            </w:pPr>
                            <w:r w:rsidRPr="00A86B58">
                              <w:rPr>
                                <w:sz w:val="14"/>
                                <w:szCs w:val="14"/>
                              </w:rPr>
                              <w:t>n=1</w:t>
                            </w:r>
                            <w:r>
                              <w:rPr>
                                <w:sz w:val="14"/>
                                <w:szCs w:val="14"/>
                              </w:rPr>
                              <w:t>1</w:t>
                            </w:r>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74BF5DD8" wp14:editId="6C802652">
                      <wp:simplePos x="0" y="0"/>
                      <wp:positionH relativeFrom="column">
                        <wp:posOffset>1800259</wp:posOffset>
                      </wp:positionH>
                      <wp:positionV relativeFrom="paragraph">
                        <wp:posOffset>203475</wp:posOffset>
                      </wp:positionV>
                      <wp:extent cx="914400" cy="263525"/>
                      <wp:effectExtent l="0" t="0" r="0" b="0"/>
                      <wp:wrapNone/>
                      <wp:docPr id="35" name="Text Box 35"/>
                      <wp:cNvGraphicFramePr/>
                      <a:graphic xmlns:a="http://schemas.openxmlformats.org/drawingml/2006/main">
                        <a:graphicData uri="http://schemas.microsoft.com/office/word/2010/wordprocessingShape">
                          <wps:wsp>
                            <wps:cNvSpPr txBox="1"/>
                            <wps:spPr>
                              <a:xfrm>
                                <a:off x="0" y="0"/>
                                <a:ext cx="914400" cy="263525"/>
                              </a:xfrm>
                              <a:prstGeom prst="rect">
                                <a:avLst/>
                              </a:prstGeom>
                              <a:noFill/>
                              <a:ln w="6350">
                                <a:noFill/>
                              </a:ln>
                            </wps:spPr>
                            <wps:txbx>
                              <w:txbxContent>
                                <w:p w14:paraId="3FD94E17" w14:textId="77777777" w:rsidR="002B14B7" w:rsidRPr="00A86B58" w:rsidRDefault="002B14B7" w:rsidP="009854C6">
                                  <w:pPr>
                                    <w:rPr>
                                      <w:sz w:val="14"/>
                                      <w:szCs w:val="14"/>
                                    </w:rPr>
                                  </w:pPr>
                                  <w:r w:rsidRPr="00A86B58">
                                    <w:rPr>
                                      <w:sz w:val="14"/>
                                      <w:szCs w:val="14"/>
                                    </w:rPr>
                                    <w:t>n=2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BF5DD8" id="Text Box 35" o:spid="_x0000_s1047" type="#_x0000_t202" style="position:absolute;margin-left:141.75pt;margin-top:16pt;width:1in;height:20.75pt;z-index:2516776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" filled="f" stroked="f" strokeweight=".5pt">
                      <v:textbox>
                        <w:txbxContent>
                          <w:p w14:paraId="3FD94E17" w14:textId="77777777" w:rsidR="002B14B7" w:rsidRPr="00A86B58" w:rsidRDefault="002B14B7" w:rsidP="009854C6">
                            <w:pPr>
                              <w:rPr>
                                <w:sz w:val="14"/>
                                <w:szCs w:val="14"/>
                              </w:rPr>
                            </w:pPr>
                            <w:r w:rsidRPr="00A86B58">
                              <w:rPr>
                                <w:sz w:val="14"/>
                                <w:szCs w:val="14"/>
                              </w:rPr>
                              <w:t>n=2</w:t>
                            </w:r>
                          </w:p>
                        </w:txbxContent>
                      </v:textbox>
                    </v:shape>
                  </w:pict>
                </mc:Fallback>
              </mc:AlternateContent>
            </w:r>
            <w:r w:rsidRPr="00D07D5D">
              <w:rPr>
                <w:noProof/>
              </w:rPr>
              <w:drawing>
                <wp:inline distT="0" distB="0" distL="0" distR="0" wp14:anchorId="0B4B0590" wp14:editId="58211CD5">
                  <wp:extent cx="3238500" cy="237885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250095" cy="2387377"/>
                          </a:xfrm>
                          <a:prstGeom prst="rect">
                            <a:avLst/>
                          </a:prstGeom>
                        </pic:spPr>
                      </pic:pic>
                    </a:graphicData>
                  </a:graphic>
                </wp:inline>
              </w:drawing>
            </w:r>
          </w:p>
        </w:tc>
      </w:tr>
      <w:tr w:rsidR="009854C6" w14:paraId="58C12403" w14:textId="77777777" w:rsidTr="007256CC">
        <w:tc>
          <w:tcPr>
            <w:tcW w:w="5299" w:type="dxa"/>
          </w:tcPr>
          <w:p w14:paraId="1BA61301" w14:textId="77777777" w:rsidR="009854C6" w:rsidRPr="00D07D5D" w:rsidRDefault="009854C6" w:rsidP="007256CC">
            <w:pPr>
              <w:rPr>
                <w:rFonts w:ascii="Times New Roman" w:hAnsi="Times New Roman" w:cs="Times New Roman"/>
                <w:b/>
                <w:bCs/>
              </w:rPr>
            </w:pPr>
            <w:r w:rsidRPr="00D07D5D">
              <w:rPr>
                <w:rFonts w:ascii="Times New Roman" w:hAnsi="Times New Roman" w:cs="Times New Roman"/>
                <w:b/>
                <w:bCs/>
              </w:rPr>
              <w:t>Figure 6.3: Kitchen concentrations (</w:t>
            </w:r>
            <w:proofErr w:type="spellStart"/>
            <w:r w:rsidRPr="00D07D5D">
              <w:rPr>
                <w:rFonts w:ascii="Times New Roman" w:hAnsi="Times New Roman" w:cs="Times New Roman"/>
                <w:b/>
                <w:bCs/>
              </w:rPr>
              <w:t>COppm</w:t>
            </w:r>
            <w:proofErr w:type="spellEnd"/>
            <w:r w:rsidRPr="00D07D5D">
              <w:rPr>
                <w:rFonts w:ascii="Times New Roman" w:hAnsi="Times New Roman" w:cs="Times New Roman"/>
                <w:b/>
                <w:bCs/>
              </w:rPr>
              <w:t>)</w:t>
            </w:r>
          </w:p>
        </w:tc>
        <w:tc>
          <w:tcPr>
            <w:tcW w:w="5316" w:type="dxa"/>
          </w:tcPr>
          <w:p w14:paraId="4D33D6B8" w14:textId="77777777" w:rsidR="009854C6" w:rsidRPr="00D07D5D" w:rsidRDefault="009854C6" w:rsidP="007256CC">
            <w:pPr>
              <w:rPr>
                <w:rFonts w:ascii="Times New Roman" w:hAnsi="Times New Roman" w:cs="Times New Roman"/>
                <w:b/>
                <w:bCs/>
              </w:rPr>
            </w:pPr>
            <w:r w:rsidRPr="00D07D5D">
              <w:rPr>
                <w:rFonts w:ascii="Times New Roman" w:hAnsi="Times New Roman" w:cs="Times New Roman"/>
                <w:b/>
                <w:bCs/>
              </w:rPr>
              <w:t>Figure 6.4: Personal exposure (</w:t>
            </w:r>
            <w:proofErr w:type="spellStart"/>
            <w:r w:rsidRPr="00D07D5D">
              <w:rPr>
                <w:rFonts w:ascii="Times New Roman" w:hAnsi="Times New Roman" w:cs="Times New Roman"/>
                <w:b/>
                <w:bCs/>
              </w:rPr>
              <w:t>COppm</w:t>
            </w:r>
            <w:proofErr w:type="spellEnd"/>
            <w:r w:rsidRPr="00D07D5D">
              <w:rPr>
                <w:rFonts w:ascii="Times New Roman" w:hAnsi="Times New Roman" w:cs="Times New Roman"/>
                <w:b/>
                <w:bCs/>
              </w:rPr>
              <w:t>)</w:t>
            </w:r>
          </w:p>
        </w:tc>
      </w:tr>
    </w:tbl>
    <w:p w14:paraId="048F78C3" w14:textId="77777777" w:rsidR="009854C6" w:rsidRDefault="009854C6" w:rsidP="009854C6"/>
    <w:p w14:paraId="0F187303" w14:textId="77777777" w:rsidR="009854C6" w:rsidRDefault="009854C6" w:rsidP="009854C6"/>
    <w:p w14:paraId="6F002FC8" w14:textId="3D4A99A8" w:rsidR="001F71B3" w:rsidRDefault="001F71B3" w:rsidP="00606551">
      <w:pPr>
        <w:pStyle w:val="Normal1"/>
        <w:spacing w:line="360" w:lineRule="auto"/>
        <w:rPr>
          <w:rFonts w:ascii="Times New Roman" w:hAnsi="Times New Roman" w:cs="Times New Roman"/>
          <w:b/>
          <w:sz w:val="24"/>
          <w:szCs w:val="24"/>
        </w:rPr>
      </w:pPr>
    </w:p>
    <w:p w14:paraId="7DF53E06" w14:textId="77777777" w:rsidR="001F71B3" w:rsidRDefault="001F71B3" w:rsidP="001F71B3"/>
    <w:p w14:paraId="44597A52" w14:textId="77777777" w:rsidR="001F71B3" w:rsidRDefault="001F71B3" w:rsidP="001F71B3"/>
    <w:p w14:paraId="1D6F88A7" w14:textId="0C352CB1" w:rsidR="003103B0" w:rsidRDefault="003103B0" w:rsidP="00606551">
      <w:pPr>
        <w:pStyle w:val="Normal1"/>
        <w:spacing w:line="360" w:lineRule="auto"/>
        <w:rPr>
          <w:rFonts w:ascii="Times New Roman" w:hAnsi="Times New Roman" w:cs="Times New Roman"/>
          <w:b/>
          <w:sz w:val="24"/>
          <w:szCs w:val="24"/>
        </w:rPr>
      </w:pPr>
    </w:p>
    <w:p w14:paraId="1F3723C6" w14:textId="2B53D234" w:rsidR="003103B0" w:rsidRPr="003103B0" w:rsidRDefault="001C373F" w:rsidP="003103B0">
      <w:pPr>
        <w:pStyle w:val="NormalWeb"/>
        <w:spacing w:before="0" w:beforeAutospacing="0" w:after="0" w:afterAutospacing="0"/>
        <w:rPr>
          <w:b/>
          <w:bCs/>
          <w:color w:val="323232"/>
          <w:sz w:val="22"/>
          <w:szCs w:val="22"/>
          <w:lang w:val="en-GB" w:eastAsia="en-GB"/>
        </w:rPr>
      </w:pPr>
      <w:r>
        <w:rPr>
          <w:b/>
        </w:rPr>
        <w:br w:type="column"/>
      </w:r>
      <w:r w:rsidR="003103B0" w:rsidRPr="003103B0">
        <w:rPr>
          <w:b/>
          <w:bCs/>
          <w:color w:val="323232"/>
          <w:sz w:val="22"/>
          <w:szCs w:val="22"/>
          <w:lang w:val="en-GB" w:eastAsia="en-GB"/>
        </w:rPr>
        <w:lastRenderedPageBreak/>
        <w:t xml:space="preserve">Figure </w:t>
      </w:r>
      <w:r w:rsidR="001F71B3">
        <w:rPr>
          <w:b/>
          <w:bCs/>
          <w:color w:val="323232"/>
          <w:sz w:val="22"/>
          <w:szCs w:val="22"/>
          <w:lang w:val="en-GB" w:eastAsia="en-GB"/>
        </w:rPr>
        <w:t>7</w:t>
      </w:r>
      <w:r w:rsidR="003103B0" w:rsidRPr="003103B0">
        <w:rPr>
          <w:b/>
          <w:bCs/>
          <w:color w:val="323232"/>
          <w:sz w:val="22"/>
          <w:szCs w:val="22"/>
          <w:lang w:val="en-GB" w:eastAsia="en-GB"/>
        </w:rPr>
        <w:t>. Baseline and intervention levels for kitchen PM</w:t>
      </w:r>
      <w:r w:rsidR="009069E9">
        <w:rPr>
          <w:b/>
          <w:bCs/>
          <w:color w:val="323232"/>
          <w:sz w:val="22"/>
          <w:szCs w:val="22"/>
          <w:vertAlign w:val="subscript"/>
          <w:lang w:val="en-GB" w:eastAsia="en-GB"/>
        </w:rPr>
        <w:t>2.5</w:t>
      </w:r>
      <w:r w:rsidR="003103B0" w:rsidRPr="003103B0">
        <w:rPr>
          <w:b/>
          <w:bCs/>
          <w:color w:val="323232"/>
          <w:sz w:val="22"/>
          <w:szCs w:val="22"/>
          <w:lang w:val="en-GB" w:eastAsia="en-GB"/>
        </w:rPr>
        <w:t xml:space="preserve"> (mg/m</w:t>
      </w:r>
      <w:r w:rsidR="003103B0" w:rsidRPr="003103B0">
        <w:rPr>
          <w:b/>
          <w:bCs/>
          <w:color w:val="323232"/>
          <w:sz w:val="22"/>
          <w:szCs w:val="22"/>
          <w:vertAlign w:val="superscript"/>
          <w:lang w:val="en-GB" w:eastAsia="en-GB"/>
        </w:rPr>
        <w:t>3</w:t>
      </w:r>
      <w:r w:rsidR="003103B0" w:rsidRPr="003103B0">
        <w:rPr>
          <w:b/>
          <w:bCs/>
          <w:color w:val="323232"/>
          <w:sz w:val="22"/>
          <w:szCs w:val="22"/>
          <w:lang w:val="en-GB" w:eastAsia="en-GB"/>
        </w:rPr>
        <w:t>) for all improved solid fuel stove and clean fuel interventions in relation to WHO Air Quality Guideline.</w:t>
      </w:r>
    </w:p>
    <w:p w14:paraId="0D2C1028" w14:textId="2EE71AD4" w:rsidR="003103B0" w:rsidRDefault="003103B0" w:rsidP="00185741">
      <w:pPr>
        <w:spacing w:line="240" w:lineRule="auto"/>
        <w:rPr>
          <w:rFonts w:ascii="Times New Roman" w:eastAsia="Times New Roman" w:hAnsi="Times New Roman" w:cs="Times New Roman"/>
          <w:sz w:val="24"/>
          <w:szCs w:val="24"/>
          <w:lang w:val="en-GB" w:eastAsia="en-GB"/>
        </w:rPr>
      </w:pPr>
    </w:p>
    <w:p w14:paraId="72FCF49B" w14:textId="6310625E" w:rsidR="00FB4113" w:rsidRDefault="00FB4113" w:rsidP="00185741">
      <w:pPr>
        <w:spacing w:line="240" w:lineRule="auto"/>
        <w:rPr>
          <w:rFonts w:ascii="Times New Roman" w:eastAsia="Times New Roman" w:hAnsi="Times New Roman" w:cs="Times New Roman"/>
          <w:sz w:val="24"/>
          <w:szCs w:val="24"/>
          <w:lang w:val="en-GB" w:eastAsia="en-GB"/>
        </w:rPr>
      </w:pPr>
      <w:r w:rsidRPr="00FB4113">
        <w:rPr>
          <w:rFonts w:ascii="Times New Roman" w:eastAsia="Times New Roman" w:hAnsi="Times New Roman" w:cs="Times New Roman"/>
          <w:noProof/>
          <w:sz w:val="24"/>
          <w:szCs w:val="24"/>
          <w:lang w:val="en-GB" w:eastAsia="en-GB"/>
        </w:rPr>
        <w:drawing>
          <wp:inline distT="0" distB="0" distL="0" distR="0" wp14:anchorId="069A9096" wp14:editId="484C6942">
            <wp:extent cx="3502325" cy="7725718"/>
            <wp:effectExtent l="0" t="0" r="3175" b="0"/>
            <wp:docPr id="4" name="Picture 4"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imeline&#10;&#10;Description automatically generated"/>
                    <pic:cNvPicPr/>
                  </pic:nvPicPr>
                  <pic:blipFill>
                    <a:blip r:embed="rId24"/>
                    <a:stretch>
                      <a:fillRect/>
                    </a:stretch>
                  </pic:blipFill>
                  <pic:spPr>
                    <a:xfrm>
                      <a:off x="0" y="0"/>
                      <a:ext cx="3536770" cy="7801700"/>
                    </a:xfrm>
                    <a:prstGeom prst="rect">
                      <a:avLst/>
                    </a:prstGeom>
                  </pic:spPr>
                </pic:pic>
              </a:graphicData>
            </a:graphic>
          </wp:inline>
        </w:drawing>
      </w:r>
    </w:p>
    <w:p w14:paraId="6AD8FF63" w14:textId="6B33C8BA" w:rsidR="003103B0" w:rsidRPr="008C349C" w:rsidRDefault="003103B0" w:rsidP="003103B0">
      <w:pPr>
        <w:spacing w:line="240" w:lineRule="auto"/>
        <w:rPr>
          <w:rFonts w:ascii="Times New Roman" w:eastAsia="Times New Roman" w:hAnsi="Times New Roman" w:cs="Times New Roman"/>
          <w:color w:val="323232"/>
          <w:sz w:val="20"/>
          <w:szCs w:val="20"/>
          <w:lang w:val="en-GB" w:eastAsia="en-GB"/>
        </w:rPr>
      </w:pPr>
      <w:r w:rsidRPr="008C349C">
        <w:rPr>
          <w:rFonts w:ascii="Times New Roman" w:eastAsia="Times New Roman" w:hAnsi="Times New Roman" w:cs="Times New Roman"/>
          <w:color w:val="323232"/>
          <w:sz w:val="20"/>
          <w:szCs w:val="20"/>
          <w:lang w:val="en-GB" w:eastAsia="en-GB"/>
        </w:rPr>
        <w:t>Note: Reference line indicates the WHO Air Quality Guideline level (Interim Target 1) for annual PM</w:t>
      </w:r>
      <w:r w:rsidRPr="008C349C">
        <w:rPr>
          <w:rFonts w:ascii="Times New Roman" w:eastAsia="Times New Roman" w:hAnsi="Times New Roman" w:cs="Times New Roman"/>
          <w:color w:val="323232"/>
          <w:sz w:val="20"/>
          <w:szCs w:val="20"/>
          <w:vertAlign w:val="subscript"/>
          <w:lang w:val="en-GB" w:eastAsia="en-GB"/>
        </w:rPr>
        <w:t>2.5</w:t>
      </w:r>
      <w:r w:rsidRPr="008C349C">
        <w:rPr>
          <w:rFonts w:ascii="Times New Roman" w:eastAsia="Times New Roman" w:hAnsi="Times New Roman" w:cs="Times New Roman"/>
          <w:color w:val="323232"/>
          <w:sz w:val="20"/>
          <w:szCs w:val="20"/>
          <w:lang w:val="en-GB" w:eastAsia="en-GB"/>
        </w:rPr>
        <w:t> of 0.035 mg/m</w:t>
      </w:r>
      <w:r w:rsidRPr="008C349C">
        <w:rPr>
          <w:rFonts w:ascii="Times New Roman" w:eastAsia="Times New Roman" w:hAnsi="Times New Roman" w:cs="Times New Roman"/>
          <w:color w:val="323232"/>
          <w:sz w:val="20"/>
          <w:szCs w:val="20"/>
          <w:vertAlign w:val="superscript"/>
          <w:lang w:val="en-GB" w:eastAsia="en-GB"/>
        </w:rPr>
        <w:t>3</w:t>
      </w:r>
      <w:r w:rsidR="007874EC">
        <w:rPr>
          <w:rFonts w:ascii="Times New Roman" w:eastAsia="Times New Roman" w:hAnsi="Times New Roman" w:cs="Times New Roman"/>
          <w:color w:val="323232"/>
          <w:sz w:val="20"/>
          <w:szCs w:val="20"/>
          <w:vertAlign w:val="superscript"/>
          <w:lang w:val="en-GB" w:eastAsia="en-GB"/>
        </w:rPr>
        <w:t xml:space="preserve"> </w:t>
      </w:r>
      <w:r w:rsidR="007874EC" w:rsidRPr="008A4A48">
        <w:rPr>
          <w:rFonts w:ascii="Times New Roman" w:hAnsi="Times New Roman" w:cs="Times New Roman"/>
          <w:sz w:val="20"/>
          <w:szCs w:val="24"/>
          <w:lang w:val="en-US"/>
        </w:rPr>
        <w:fldChar w:fldCharType="begin"/>
      </w:r>
      <w:r w:rsidR="00AE75C9">
        <w:rPr>
          <w:rFonts w:ascii="Times New Roman" w:hAnsi="Times New Roman" w:cs="Times New Roman"/>
          <w:sz w:val="20"/>
          <w:szCs w:val="24"/>
          <w:lang w:val="en-US"/>
        </w:rPr>
        <w:instrText xml:space="preserve"> ADDIN ZOTERO_ITEM CSL_CITATION {"citationID":"bDirKut7","properties":{"formattedCitation":"(WHO 2006)","plainCitation":"(WHO 2006)","noteIndex":0},"citationItems":[{"id":3124,"uris":["http://zotero.org/groups/73355/items/IPSK4EJV"],"uri":["http://zotero.org/groups/73355/items/IPSK4EJV"],"itemData":{"id":3124,"type":"book","event-place":"Geneva","publisher":"World Health Organization Press","publisher-place":"Geneva","title":"WHO guidelines for particulate matter, ozone, nitrogen dioxide and sulfur dioxide","author":[{"family":"WHO","given":""}],"issued":{"date-parts":[["2006"]]}}}],"schema":"https://github.com/citation-style-language/schema/raw/master/csl-citation.json"} </w:instrText>
      </w:r>
      <w:r w:rsidR="007874EC" w:rsidRPr="008A4A48">
        <w:rPr>
          <w:rFonts w:ascii="Times New Roman" w:hAnsi="Times New Roman" w:cs="Times New Roman"/>
          <w:sz w:val="20"/>
          <w:szCs w:val="24"/>
          <w:lang w:val="en-US"/>
        </w:rPr>
        <w:fldChar w:fldCharType="separate"/>
      </w:r>
      <w:r w:rsidR="007874EC" w:rsidRPr="008A4A48">
        <w:rPr>
          <w:rFonts w:ascii="Times New Roman" w:hAnsi="Times New Roman" w:cs="Times New Roman"/>
          <w:noProof/>
          <w:sz w:val="20"/>
          <w:szCs w:val="24"/>
          <w:lang w:val="en-US"/>
        </w:rPr>
        <w:t>(WHO 2006)</w:t>
      </w:r>
      <w:r w:rsidR="007874EC" w:rsidRPr="008A4A48">
        <w:rPr>
          <w:rFonts w:ascii="Times New Roman" w:hAnsi="Times New Roman" w:cs="Times New Roman"/>
          <w:sz w:val="20"/>
          <w:szCs w:val="24"/>
          <w:lang w:val="en-US"/>
        </w:rPr>
        <w:fldChar w:fldCharType="end"/>
      </w:r>
      <w:r w:rsidRPr="008C349C">
        <w:rPr>
          <w:rFonts w:ascii="Times New Roman" w:eastAsia="Times New Roman" w:hAnsi="Times New Roman" w:cs="Times New Roman"/>
          <w:color w:val="323232"/>
          <w:sz w:val="20"/>
          <w:szCs w:val="20"/>
          <w:lang w:val="en-GB" w:eastAsia="en-GB"/>
        </w:rPr>
        <w:t>. Interventions 1-4 = cleaner cook stoves and 5-6 = clean fuels.</w:t>
      </w:r>
      <w:r w:rsidR="00196357">
        <w:rPr>
          <w:rFonts w:ascii="Times New Roman" w:eastAsia="Times New Roman" w:hAnsi="Times New Roman" w:cs="Times New Roman"/>
          <w:color w:val="323232"/>
          <w:sz w:val="20"/>
          <w:szCs w:val="20"/>
          <w:lang w:val="en-GB" w:eastAsia="en-GB"/>
        </w:rPr>
        <w:t xml:space="preserve"> </w:t>
      </w:r>
    </w:p>
    <w:p w14:paraId="262D9596" w14:textId="39B084AA" w:rsidR="00E57350" w:rsidRPr="008C349C" w:rsidRDefault="00E57350" w:rsidP="00E57350">
      <w:pPr>
        <w:rPr>
          <w:rFonts w:ascii="Times New Roman" w:eastAsia="Times New Roman" w:hAnsi="Times New Roman" w:cs="Times New Roman"/>
          <w:b/>
          <w:bCs/>
          <w:lang w:val="en-GB" w:eastAsia="en-GB"/>
        </w:rPr>
      </w:pPr>
      <w:bookmarkStart w:id="67" w:name="bf0015"/>
      <w:r w:rsidRPr="008C349C">
        <w:rPr>
          <w:rFonts w:ascii="Times New Roman" w:hAnsi="Times New Roman" w:cs="Times New Roman"/>
          <w:b/>
          <w:bCs/>
        </w:rPr>
        <w:lastRenderedPageBreak/>
        <w:t>Fig</w:t>
      </w:r>
      <w:bookmarkEnd w:id="67"/>
      <w:r w:rsidRPr="008C349C">
        <w:rPr>
          <w:rFonts w:ascii="Times New Roman" w:hAnsi="Times New Roman" w:cs="Times New Roman"/>
          <w:b/>
          <w:bCs/>
        </w:rPr>
        <w:t xml:space="preserve">ure </w:t>
      </w:r>
      <w:r w:rsidR="001F71B3">
        <w:rPr>
          <w:rFonts w:ascii="Times New Roman" w:hAnsi="Times New Roman" w:cs="Times New Roman"/>
          <w:b/>
          <w:bCs/>
        </w:rPr>
        <w:t>8</w:t>
      </w:r>
      <w:r w:rsidRPr="008C349C">
        <w:rPr>
          <w:rFonts w:ascii="Times New Roman" w:hAnsi="Times New Roman" w:cs="Times New Roman"/>
          <w:b/>
          <w:bCs/>
        </w:rPr>
        <w:t>:</w:t>
      </w:r>
      <w:r w:rsidRPr="008C349C">
        <w:rPr>
          <w:rStyle w:val="apple-converted-space"/>
          <w:rFonts w:ascii="Times New Roman" w:hAnsi="Times New Roman" w:cs="Times New Roman"/>
          <w:b/>
          <w:bCs/>
          <w:color w:val="2E2E2E"/>
        </w:rPr>
        <w:t> </w:t>
      </w:r>
      <w:r w:rsidRPr="008C349C">
        <w:rPr>
          <w:rFonts w:ascii="Times New Roman" w:eastAsia="Times New Roman" w:hAnsi="Times New Roman" w:cs="Times New Roman"/>
          <w:b/>
          <w:bCs/>
          <w:color w:val="323232"/>
          <w:lang w:val="en-GB" w:eastAsia="en-GB"/>
        </w:rPr>
        <w:t>Baseline and intervention levels for kitchen CO (ppm) for all improved solid fuel stove and cleaner fuel interventions in relation to WHO Air Quality Guideline.</w:t>
      </w:r>
    </w:p>
    <w:p w14:paraId="2B43BD00" w14:textId="6AC540F9" w:rsidR="003103B0" w:rsidRDefault="00FB4113" w:rsidP="00606551">
      <w:pPr>
        <w:pStyle w:val="Normal1"/>
        <w:spacing w:line="360" w:lineRule="auto"/>
        <w:rPr>
          <w:rFonts w:ascii="Times New Roman" w:hAnsi="Times New Roman" w:cs="Times New Roman"/>
          <w:b/>
          <w:sz w:val="24"/>
          <w:szCs w:val="24"/>
        </w:rPr>
      </w:pPr>
      <w:r w:rsidRPr="00FB4113">
        <w:rPr>
          <w:rFonts w:ascii="Times New Roman" w:hAnsi="Times New Roman" w:cs="Times New Roman"/>
          <w:b/>
          <w:noProof/>
          <w:sz w:val="24"/>
          <w:szCs w:val="24"/>
        </w:rPr>
        <w:drawing>
          <wp:inline distT="0" distB="0" distL="0" distR="0" wp14:anchorId="2C5A8D97" wp14:editId="3F7F8031">
            <wp:extent cx="2467155" cy="7401465"/>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513311" cy="7539934"/>
                    </a:xfrm>
                    <a:prstGeom prst="rect">
                      <a:avLst/>
                    </a:prstGeom>
                  </pic:spPr>
                </pic:pic>
              </a:graphicData>
            </a:graphic>
          </wp:inline>
        </w:drawing>
      </w:r>
    </w:p>
    <w:p w14:paraId="32F1D0CC" w14:textId="0329B083" w:rsidR="00E57350" w:rsidRPr="008C349C" w:rsidRDefault="00E57350" w:rsidP="008C349C">
      <w:pPr>
        <w:spacing w:line="240" w:lineRule="auto"/>
        <w:rPr>
          <w:rFonts w:ascii="Times New Roman" w:eastAsia="Times New Roman" w:hAnsi="Times New Roman" w:cs="Times New Roman"/>
          <w:sz w:val="20"/>
          <w:szCs w:val="20"/>
          <w:lang w:val="en-GB" w:eastAsia="en-GB"/>
        </w:rPr>
      </w:pPr>
      <w:r w:rsidRPr="008C349C">
        <w:rPr>
          <w:rFonts w:ascii="Times New Roman" w:eastAsia="Times New Roman" w:hAnsi="Times New Roman" w:cs="Times New Roman"/>
          <w:color w:val="323232"/>
          <w:sz w:val="20"/>
          <w:szCs w:val="20"/>
          <w:lang w:val="en-GB" w:eastAsia="en-GB"/>
        </w:rPr>
        <w:t xml:space="preserve">Note: Reference line indicates the WHO Air Quality Guideline </w:t>
      </w:r>
      <w:r w:rsidRPr="00E57350">
        <w:rPr>
          <w:rFonts w:ascii="Times New Roman" w:eastAsia="Times New Roman" w:hAnsi="Times New Roman" w:cs="Times New Roman"/>
          <w:color w:val="323232"/>
          <w:sz w:val="20"/>
          <w:szCs w:val="20"/>
          <w:lang w:val="en-GB" w:eastAsia="en-GB"/>
        </w:rPr>
        <w:t>(</w:t>
      </w:r>
      <w:r w:rsidRPr="00FD5B63">
        <w:rPr>
          <w:rFonts w:ascii="Times New Roman" w:eastAsia="Times New Roman" w:hAnsi="Times New Roman" w:cs="Times New Roman"/>
          <w:color w:val="323232"/>
          <w:sz w:val="20"/>
          <w:szCs w:val="20"/>
          <w:lang w:val="en-GB" w:eastAsia="en-GB"/>
        </w:rPr>
        <w:t xml:space="preserve">AQG) </w:t>
      </w:r>
      <w:r w:rsidRPr="008C349C">
        <w:rPr>
          <w:rFonts w:ascii="Times New Roman" w:eastAsia="Times New Roman" w:hAnsi="Times New Roman" w:cs="Times New Roman"/>
          <w:color w:val="323232"/>
          <w:sz w:val="20"/>
          <w:szCs w:val="20"/>
          <w:lang w:val="en-GB" w:eastAsia="en-GB"/>
        </w:rPr>
        <w:t>level for 24-hour CO of 6.11 ppm</w:t>
      </w:r>
      <w:r w:rsidR="009B74A4">
        <w:rPr>
          <w:rFonts w:ascii="Times New Roman" w:eastAsia="Times New Roman" w:hAnsi="Times New Roman" w:cs="Times New Roman"/>
          <w:color w:val="323232"/>
          <w:sz w:val="20"/>
          <w:szCs w:val="20"/>
          <w:lang w:val="en-GB" w:eastAsia="en-GB"/>
        </w:rPr>
        <w:t xml:space="preserve"> </w:t>
      </w:r>
      <w:r w:rsidR="009B74A4">
        <w:rPr>
          <w:rFonts w:ascii="Times New Roman" w:eastAsia="Times New Roman" w:hAnsi="Times New Roman" w:cs="Times New Roman"/>
          <w:color w:val="323232"/>
          <w:sz w:val="20"/>
          <w:szCs w:val="20"/>
          <w:lang w:val="en-GB" w:eastAsia="en-GB"/>
        </w:rPr>
        <w:fldChar w:fldCharType="begin"/>
      </w:r>
      <w:r w:rsidR="009B74A4">
        <w:rPr>
          <w:rFonts w:ascii="Times New Roman" w:eastAsia="Times New Roman" w:hAnsi="Times New Roman" w:cs="Times New Roman"/>
          <w:color w:val="323232"/>
          <w:sz w:val="20"/>
          <w:szCs w:val="20"/>
          <w:lang w:val="en-GB" w:eastAsia="en-GB"/>
        </w:rPr>
        <w:instrText xml:space="preserve"> ADDIN ZOTERO_ITEM CSL_CITATION {"citationID":"FLGQ1NZG","properties":{"formattedCitation":"(WHO 2010)","plainCitation":"(WHO 2010)","noteIndex":0},"citationItems":[{"id":2979,"uris":["http://zotero.org/groups/73355/items/HAJEU9VA"],"uri":["http://zotero.org/groups/73355/items/HAJEU9VA"],"itemData":{"id":2979,"type":"book","event-place":"Bonn","publisher":"World Health Organization Regional Office for Europe","publisher-place":"Bonn","title":"WHO guidelines for indoor air quality: selected pollutants","author":[{"family":"WHO","given":""}],"issued":{"date-parts":[["2010"]]}}}],"schema":"https://github.com/citation-style-language/schema/raw/master/csl-citation.json"} </w:instrText>
      </w:r>
      <w:r w:rsidR="009B74A4">
        <w:rPr>
          <w:rFonts w:ascii="Times New Roman" w:eastAsia="Times New Roman" w:hAnsi="Times New Roman" w:cs="Times New Roman"/>
          <w:color w:val="323232"/>
          <w:sz w:val="20"/>
          <w:szCs w:val="20"/>
          <w:lang w:val="en-GB" w:eastAsia="en-GB"/>
        </w:rPr>
        <w:fldChar w:fldCharType="separate"/>
      </w:r>
      <w:r w:rsidR="009B74A4">
        <w:rPr>
          <w:rFonts w:ascii="Times New Roman" w:eastAsia="Times New Roman" w:hAnsi="Times New Roman" w:cs="Times New Roman"/>
          <w:noProof/>
          <w:color w:val="323232"/>
          <w:sz w:val="20"/>
          <w:szCs w:val="20"/>
          <w:lang w:val="en-GB" w:eastAsia="en-GB"/>
        </w:rPr>
        <w:t>(WHO 2010)</w:t>
      </w:r>
      <w:r w:rsidR="009B74A4">
        <w:rPr>
          <w:rFonts w:ascii="Times New Roman" w:eastAsia="Times New Roman" w:hAnsi="Times New Roman" w:cs="Times New Roman"/>
          <w:color w:val="323232"/>
          <w:sz w:val="20"/>
          <w:szCs w:val="20"/>
          <w:lang w:val="en-GB" w:eastAsia="en-GB"/>
        </w:rPr>
        <w:fldChar w:fldCharType="end"/>
      </w:r>
      <w:r w:rsidRPr="008C349C">
        <w:rPr>
          <w:rFonts w:ascii="Times New Roman" w:eastAsia="Times New Roman" w:hAnsi="Times New Roman" w:cs="Times New Roman"/>
          <w:color w:val="323232"/>
          <w:sz w:val="20"/>
          <w:szCs w:val="20"/>
          <w:lang w:val="en-GB" w:eastAsia="en-GB"/>
        </w:rPr>
        <w:t>.</w:t>
      </w:r>
      <w:r w:rsidRPr="00E57350">
        <w:rPr>
          <w:rFonts w:ascii="Times New Roman" w:eastAsia="Times New Roman" w:hAnsi="Times New Roman" w:cs="Times New Roman"/>
          <w:sz w:val="20"/>
          <w:szCs w:val="20"/>
          <w:lang w:val="en-GB" w:eastAsia="en-GB"/>
        </w:rPr>
        <w:t xml:space="preserve"> </w:t>
      </w:r>
      <w:r w:rsidRPr="00FD5B63">
        <w:rPr>
          <w:rFonts w:ascii="Times New Roman" w:eastAsia="Times New Roman" w:hAnsi="Times New Roman" w:cs="Times New Roman"/>
          <w:sz w:val="20"/>
          <w:szCs w:val="20"/>
          <w:lang w:val="en-GB" w:eastAsia="en-GB"/>
        </w:rPr>
        <w:t xml:space="preserve">This </w:t>
      </w:r>
      <w:r w:rsidRPr="00E57350">
        <w:rPr>
          <w:rFonts w:ascii="Times New Roman" w:eastAsia="Times New Roman" w:hAnsi="Times New Roman" w:cs="Times New Roman"/>
          <w:sz w:val="20"/>
          <w:szCs w:val="20"/>
          <w:lang w:val="en-GB" w:eastAsia="en-GB"/>
        </w:rPr>
        <w:t xml:space="preserve">represents the </w:t>
      </w:r>
      <w:r w:rsidRPr="008C349C">
        <w:rPr>
          <w:rFonts w:ascii="Times New Roman" w:hAnsi="Times New Roman" w:cs="Times New Roman"/>
          <w:color w:val="2E2E2E"/>
          <w:sz w:val="20"/>
          <w:szCs w:val="20"/>
        </w:rPr>
        <w:t>AQG limit of 7 mg/m</w:t>
      </w:r>
      <w:r w:rsidRPr="008C349C">
        <w:rPr>
          <w:rFonts w:ascii="Times New Roman" w:hAnsi="Times New Roman" w:cs="Times New Roman"/>
          <w:color w:val="2E2E2E"/>
          <w:sz w:val="20"/>
          <w:szCs w:val="20"/>
          <w:vertAlign w:val="superscript"/>
        </w:rPr>
        <w:t>3</w:t>
      </w:r>
      <w:r w:rsidRPr="008C349C">
        <w:rPr>
          <w:rStyle w:val="apple-converted-space"/>
          <w:rFonts w:ascii="Times New Roman" w:hAnsi="Times New Roman" w:cs="Times New Roman"/>
          <w:color w:val="2E2E2E"/>
          <w:sz w:val="20"/>
          <w:szCs w:val="20"/>
        </w:rPr>
        <w:t> </w:t>
      </w:r>
      <w:r w:rsidRPr="008C349C">
        <w:rPr>
          <w:rFonts w:ascii="Times New Roman" w:hAnsi="Times New Roman" w:cs="Times New Roman"/>
          <w:color w:val="2E2E2E"/>
          <w:sz w:val="20"/>
          <w:szCs w:val="20"/>
        </w:rPr>
        <w:t>illustrated, converted to a value of 6.11 ppm using the formula</w:t>
      </w:r>
      <w:r w:rsidRPr="00E57350">
        <w:rPr>
          <w:rFonts w:ascii="Times New Roman" w:hAnsi="Times New Roman" w:cs="Times New Roman"/>
          <w:color w:val="2E2E2E"/>
          <w:sz w:val="20"/>
          <w:szCs w:val="20"/>
        </w:rPr>
        <w:t xml:space="preserve"> </w:t>
      </w:r>
      <w:r w:rsidRPr="00FD5B63">
        <w:rPr>
          <w:rFonts w:ascii="Times New Roman" w:hAnsi="Times New Roman" w:cs="Times New Roman"/>
          <w:color w:val="2E2E2E"/>
          <w:sz w:val="20"/>
          <w:szCs w:val="20"/>
        </w:rPr>
        <w:t>ppm =</w:t>
      </w:r>
      <w:r w:rsidRPr="00E57350">
        <w:rPr>
          <w:rFonts w:ascii="Times New Roman" w:hAnsi="Times New Roman" w:cs="Times New Roman"/>
          <w:color w:val="2E2E2E"/>
          <w:sz w:val="20"/>
          <w:szCs w:val="20"/>
        </w:rPr>
        <w:t xml:space="preserve"> </w:t>
      </w:r>
      <w:r w:rsidRPr="008C349C">
        <w:rPr>
          <w:rFonts w:ascii="Times New Roman" w:hAnsi="Times New Roman" w:cs="Times New Roman"/>
          <w:color w:val="2E2E2E"/>
          <w:sz w:val="20"/>
          <w:szCs w:val="20"/>
        </w:rPr>
        <w:t>(mg/m</w:t>
      </w:r>
      <w:r w:rsidRPr="008C349C">
        <w:rPr>
          <w:rFonts w:ascii="Times New Roman" w:hAnsi="Times New Roman" w:cs="Times New Roman"/>
          <w:color w:val="2E2E2E"/>
          <w:sz w:val="20"/>
          <w:szCs w:val="20"/>
          <w:vertAlign w:val="superscript"/>
        </w:rPr>
        <w:t>3</w:t>
      </w:r>
      <w:r w:rsidRPr="008C349C">
        <w:rPr>
          <w:rStyle w:val="apple-converted-space"/>
          <w:rFonts w:ascii="Times New Roman" w:hAnsi="Times New Roman" w:cs="Times New Roman"/>
          <w:color w:val="2E2E2E"/>
          <w:sz w:val="20"/>
          <w:szCs w:val="20"/>
        </w:rPr>
        <w:t> </w:t>
      </w:r>
      <w:r w:rsidRPr="008C349C">
        <w:rPr>
          <w:rFonts w:ascii="Times New Roman" w:hAnsi="Times New Roman" w:cs="Times New Roman"/>
          <w:color w:val="2E2E2E"/>
          <w:sz w:val="20"/>
          <w:szCs w:val="20"/>
        </w:rPr>
        <w:t>value) × (24.45) / (molecular weight = 28.01), and assuming a temperature of 25 °C and a pressure of 1 atm.</w:t>
      </w:r>
      <w:r w:rsidRPr="008C349C">
        <w:rPr>
          <w:rStyle w:val="apple-converted-space"/>
          <w:rFonts w:ascii="Times New Roman" w:hAnsi="Times New Roman" w:cs="Times New Roman"/>
          <w:color w:val="2E2E2E"/>
          <w:sz w:val="20"/>
          <w:szCs w:val="20"/>
        </w:rPr>
        <w:t> </w:t>
      </w:r>
      <w:r w:rsidRPr="008C349C">
        <w:rPr>
          <w:rFonts w:ascii="Times New Roman" w:eastAsia="Times New Roman" w:hAnsi="Times New Roman" w:cs="Times New Roman"/>
          <w:color w:val="323232"/>
          <w:sz w:val="20"/>
          <w:szCs w:val="20"/>
          <w:lang w:val="en-GB" w:eastAsia="en-GB"/>
        </w:rPr>
        <w:t>Interventions 1-4 = cleaner cook stoves and 5-6 = clean fuels.</w:t>
      </w:r>
    </w:p>
    <w:p w14:paraId="01E3EE2A" w14:textId="77777777" w:rsidR="00E57350" w:rsidRDefault="00E57350" w:rsidP="00E57350">
      <w:pPr>
        <w:pStyle w:val="Normal1"/>
        <w:spacing w:line="360" w:lineRule="auto"/>
        <w:rPr>
          <w:rFonts w:ascii="Times New Roman" w:hAnsi="Times New Roman" w:cs="Times New Roman"/>
          <w:b/>
          <w:sz w:val="24"/>
          <w:szCs w:val="24"/>
        </w:rPr>
      </w:pPr>
    </w:p>
    <w:p w14:paraId="163D8726" w14:textId="1DD0847B" w:rsidR="00FD5B63" w:rsidRPr="003103B0" w:rsidRDefault="00FD5B63" w:rsidP="00FD5B63">
      <w:pPr>
        <w:pStyle w:val="NormalWeb"/>
        <w:spacing w:before="0" w:beforeAutospacing="0" w:after="0" w:afterAutospacing="0"/>
        <w:rPr>
          <w:b/>
          <w:bCs/>
          <w:color w:val="323232"/>
          <w:sz w:val="22"/>
          <w:szCs w:val="22"/>
          <w:lang w:val="en-GB" w:eastAsia="en-GB"/>
        </w:rPr>
      </w:pPr>
      <w:r w:rsidRPr="003103B0">
        <w:rPr>
          <w:b/>
          <w:bCs/>
          <w:color w:val="323232"/>
          <w:sz w:val="22"/>
          <w:szCs w:val="22"/>
          <w:lang w:val="en-GB" w:eastAsia="en-GB"/>
        </w:rPr>
        <w:t xml:space="preserve">Figure </w:t>
      </w:r>
      <w:r w:rsidR="001F71B3">
        <w:rPr>
          <w:b/>
          <w:bCs/>
          <w:color w:val="323232"/>
          <w:sz w:val="22"/>
          <w:szCs w:val="22"/>
          <w:lang w:val="en-GB" w:eastAsia="en-GB"/>
        </w:rPr>
        <w:t>9</w:t>
      </w:r>
      <w:r w:rsidRPr="003103B0">
        <w:rPr>
          <w:b/>
          <w:bCs/>
          <w:color w:val="323232"/>
          <w:sz w:val="22"/>
          <w:szCs w:val="22"/>
          <w:lang w:val="en-GB" w:eastAsia="en-GB"/>
        </w:rPr>
        <w:t xml:space="preserve">. Baseline and intervention levels for </w:t>
      </w:r>
      <w:r>
        <w:rPr>
          <w:b/>
          <w:bCs/>
          <w:color w:val="323232"/>
          <w:sz w:val="22"/>
          <w:szCs w:val="22"/>
          <w:lang w:val="en-GB" w:eastAsia="en-GB"/>
        </w:rPr>
        <w:t>personal exposure to</w:t>
      </w:r>
      <w:r w:rsidRPr="003103B0">
        <w:rPr>
          <w:b/>
          <w:bCs/>
          <w:color w:val="323232"/>
          <w:sz w:val="22"/>
          <w:szCs w:val="22"/>
          <w:lang w:val="en-GB" w:eastAsia="en-GB"/>
        </w:rPr>
        <w:t xml:space="preserve"> PM</w:t>
      </w:r>
      <w:r>
        <w:rPr>
          <w:b/>
          <w:bCs/>
          <w:color w:val="323232"/>
          <w:sz w:val="22"/>
          <w:szCs w:val="22"/>
          <w:vertAlign w:val="subscript"/>
          <w:lang w:val="en-GB" w:eastAsia="en-GB"/>
        </w:rPr>
        <w:t>2.5</w:t>
      </w:r>
      <w:r w:rsidRPr="003103B0">
        <w:rPr>
          <w:b/>
          <w:bCs/>
          <w:color w:val="323232"/>
          <w:sz w:val="22"/>
          <w:szCs w:val="22"/>
          <w:lang w:val="en-GB" w:eastAsia="en-GB"/>
        </w:rPr>
        <w:t xml:space="preserve"> (mg/m</w:t>
      </w:r>
      <w:r w:rsidRPr="003103B0">
        <w:rPr>
          <w:b/>
          <w:bCs/>
          <w:color w:val="323232"/>
          <w:sz w:val="22"/>
          <w:szCs w:val="22"/>
          <w:vertAlign w:val="superscript"/>
          <w:lang w:val="en-GB" w:eastAsia="en-GB"/>
        </w:rPr>
        <w:t>3</w:t>
      </w:r>
      <w:r w:rsidRPr="003103B0">
        <w:rPr>
          <w:b/>
          <w:bCs/>
          <w:color w:val="323232"/>
          <w:sz w:val="22"/>
          <w:szCs w:val="22"/>
          <w:lang w:val="en-GB" w:eastAsia="en-GB"/>
        </w:rPr>
        <w:t>) for all improved solid fuel stove and clean fuel interventions in relation to WHO Air Quality Guideline.</w:t>
      </w:r>
    </w:p>
    <w:p w14:paraId="66EA21B1" w14:textId="55FB2813" w:rsidR="00FB4113" w:rsidRDefault="00FB4113" w:rsidP="00FB4113">
      <w:pPr>
        <w:spacing w:line="240" w:lineRule="auto"/>
        <w:rPr>
          <w:rFonts w:ascii="Times New Roman" w:eastAsia="Times New Roman" w:hAnsi="Times New Roman" w:cs="Times New Roman"/>
          <w:sz w:val="24"/>
          <w:szCs w:val="24"/>
          <w:lang w:val="en-GB" w:eastAsia="en-GB"/>
        </w:rPr>
      </w:pPr>
    </w:p>
    <w:p w14:paraId="1F3D5425" w14:textId="3BD63380" w:rsidR="00FB4113" w:rsidRPr="00FB4113" w:rsidRDefault="00FB4113" w:rsidP="00FB4113">
      <w:pPr>
        <w:spacing w:line="240" w:lineRule="auto"/>
        <w:rPr>
          <w:rFonts w:ascii="Times New Roman" w:eastAsia="Times New Roman" w:hAnsi="Times New Roman" w:cs="Times New Roman"/>
          <w:sz w:val="24"/>
          <w:szCs w:val="24"/>
          <w:lang w:val="en-GB" w:eastAsia="en-GB"/>
        </w:rPr>
      </w:pPr>
      <w:r w:rsidRPr="00FB4113">
        <w:rPr>
          <w:rFonts w:ascii="Times New Roman" w:eastAsia="Times New Roman" w:hAnsi="Times New Roman" w:cs="Times New Roman"/>
          <w:noProof/>
          <w:sz w:val="24"/>
          <w:szCs w:val="24"/>
          <w:lang w:val="en-GB" w:eastAsia="en-GB"/>
        </w:rPr>
        <w:drawing>
          <wp:inline distT="0" distB="0" distL="0" distR="0" wp14:anchorId="23827A5C" wp14:editId="2B5DC22C">
            <wp:extent cx="3933645" cy="5784772"/>
            <wp:effectExtent l="0" t="0" r="3810" b="0"/>
            <wp:docPr id="14" name="Picture 1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 scatter chart&#10;&#10;Description automatically generated"/>
                    <pic:cNvPicPr/>
                  </pic:nvPicPr>
                  <pic:blipFill>
                    <a:blip r:embed="rId26"/>
                    <a:stretch>
                      <a:fillRect/>
                    </a:stretch>
                  </pic:blipFill>
                  <pic:spPr>
                    <a:xfrm>
                      <a:off x="0" y="0"/>
                      <a:ext cx="3940801" cy="5795295"/>
                    </a:xfrm>
                    <a:prstGeom prst="rect">
                      <a:avLst/>
                    </a:prstGeom>
                  </pic:spPr>
                </pic:pic>
              </a:graphicData>
            </a:graphic>
          </wp:inline>
        </w:drawing>
      </w:r>
    </w:p>
    <w:p w14:paraId="649925AA" w14:textId="50CB33B7" w:rsidR="00FD5B63" w:rsidRPr="008C32BE" w:rsidRDefault="00FD5B63" w:rsidP="00FD5B63">
      <w:pPr>
        <w:spacing w:line="240" w:lineRule="auto"/>
        <w:rPr>
          <w:rFonts w:ascii="Times New Roman" w:eastAsia="Times New Roman" w:hAnsi="Times New Roman" w:cs="Times New Roman"/>
          <w:color w:val="323232"/>
          <w:sz w:val="20"/>
          <w:szCs w:val="20"/>
          <w:lang w:val="en-GB" w:eastAsia="en-GB"/>
        </w:rPr>
      </w:pPr>
      <w:r w:rsidRPr="008C32BE">
        <w:rPr>
          <w:rFonts w:ascii="Times New Roman" w:eastAsia="Times New Roman" w:hAnsi="Times New Roman" w:cs="Times New Roman"/>
          <w:color w:val="323232"/>
          <w:sz w:val="20"/>
          <w:szCs w:val="20"/>
          <w:lang w:val="en-GB" w:eastAsia="en-GB"/>
        </w:rPr>
        <w:t>Note: Reference line indicates the WHO Air Quality Guideline level (Interim Target 1) for annual PM</w:t>
      </w:r>
      <w:r w:rsidRPr="008C32BE">
        <w:rPr>
          <w:rFonts w:ascii="Times New Roman" w:eastAsia="Times New Roman" w:hAnsi="Times New Roman" w:cs="Times New Roman"/>
          <w:color w:val="323232"/>
          <w:sz w:val="20"/>
          <w:szCs w:val="20"/>
          <w:vertAlign w:val="subscript"/>
          <w:lang w:val="en-GB" w:eastAsia="en-GB"/>
        </w:rPr>
        <w:t>2.5</w:t>
      </w:r>
      <w:r w:rsidRPr="008C32BE">
        <w:rPr>
          <w:rFonts w:ascii="Times New Roman" w:eastAsia="Times New Roman" w:hAnsi="Times New Roman" w:cs="Times New Roman"/>
          <w:color w:val="323232"/>
          <w:sz w:val="20"/>
          <w:szCs w:val="20"/>
          <w:lang w:val="en-GB" w:eastAsia="en-GB"/>
        </w:rPr>
        <w:t> of 0.035 mg/m</w:t>
      </w:r>
      <w:r w:rsidRPr="008C32BE">
        <w:rPr>
          <w:rFonts w:ascii="Times New Roman" w:eastAsia="Times New Roman" w:hAnsi="Times New Roman" w:cs="Times New Roman"/>
          <w:color w:val="323232"/>
          <w:sz w:val="20"/>
          <w:szCs w:val="20"/>
          <w:vertAlign w:val="superscript"/>
          <w:lang w:val="en-GB" w:eastAsia="en-GB"/>
        </w:rPr>
        <w:t>3</w:t>
      </w:r>
      <w:r w:rsidR="0069413D">
        <w:rPr>
          <w:rFonts w:ascii="Times New Roman" w:eastAsia="Times New Roman" w:hAnsi="Times New Roman" w:cs="Times New Roman"/>
          <w:color w:val="323232"/>
          <w:sz w:val="20"/>
          <w:szCs w:val="20"/>
          <w:vertAlign w:val="superscript"/>
          <w:lang w:val="en-GB" w:eastAsia="en-GB"/>
        </w:rPr>
        <w:t xml:space="preserve"> </w:t>
      </w:r>
      <w:r w:rsidR="0069413D" w:rsidRPr="00637096">
        <w:rPr>
          <w:rFonts w:ascii="Times New Roman" w:hAnsi="Times New Roman" w:cs="Times New Roman"/>
          <w:sz w:val="20"/>
          <w:szCs w:val="24"/>
          <w:lang w:val="en-US"/>
        </w:rPr>
        <w:fldChar w:fldCharType="begin"/>
      </w:r>
      <w:r w:rsidR="00AE75C9">
        <w:rPr>
          <w:rFonts w:ascii="Times New Roman" w:hAnsi="Times New Roman" w:cs="Times New Roman"/>
          <w:sz w:val="20"/>
          <w:szCs w:val="24"/>
          <w:lang w:val="en-US"/>
        </w:rPr>
        <w:instrText xml:space="preserve"> ADDIN ZOTERO_ITEM CSL_CITATION {"citationID":"PVHnpcZH","properties":{"formattedCitation":"(WHO 2006)","plainCitation":"(WHO 2006)","noteIndex":0},"citationItems":[{"id":3124,"uris":["http://zotero.org/groups/73355/items/IPSK4EJV"],"uri":["http://zotero.org/groups/73355/items/IPSK4EJV"],"itemData":{"id":3124,"type":"book","event-place":"Geneva","publisher":"World Health Organization Press","publisher-place":"Geneva","title":"WHO guidelines for particulate matter, ozone, nitrogen dioxide and sulfur dioxide","author":[{"family":"WHO","given":""}],"issued":{"date-parts":[["2006"]]}}}],"schema":"https://github.com/citation-style-language/schema/raw/master/csl-citation.json"} </w:instrText>
      </w:r>
      <w:r w:rsidR="0069413D" w:rsidRPr="00637096">
        <w:rPr>
          <w:rFonts w:ascii="Times New Roman" w:hAnsi="Times New Roman" w:cs="Times New Roman"/>
          <w:sz w:val="20"/>
          <w:szCs w:val="24"/>
          <w:lang w:val="en-US"/>
        </w:rPr>
        <w:fldChar w:fldCharType="separate"/>
      </w:r>
      <w:r w:rsidR="0069413D" w:rsidRPr="00637096">
        <w:rPr>
          <w:rFonts w:ascii="Times New Roman" w:hAnsi="Times New Roman" w:cs="Times New Roman"/>
          <w:noProof/>
          <w:sz w:val="20"/>
          <w:szCs w:val="24"/>
          <w:lang w:val="en-US"/>
        </w:rPr>
        <w:t>(WHO 2006)</w:t>
      </w:r>
      <w:r w:rsidR="0069413D" w:rsidRPr="00637096">
        <w:rPr>
          <w:rFonts w:ascii="Times New Roman" w:hAnsi="Times New Roman" w:cs="Times New Roman"/>
          <w:sz w:val="20"/>
          <w:szCs w:val="24"/>
          <w:lang w:val="en-US"/>
        </w:rPr>
        <w:fldChar w:fldCharType="end"/>
      </w:r>
      <w:r w:rsidRPr="008C32BE">
        <w:rPr>
          <w:rFonts w:ascii="Times New Roman" w:eastAsia="Times New Roman" w:hAnsi="Times New Roman" w:cs="Times New Roman"/>
          <w:color w:val="323232"/>
          <w:sz w:val="20"/>
          <w:szCs w:val="20"/>
          <w:lang w:val="en-GB" w:eastAsia="en-GB"/>
        </w:rPr>
        <w:t>. Interventions 1-</w:t>
      </w:r>
      <w:r>
        <w:rPr>
          <w:rFonts w:ascii="Times New Roman" w:eastAsia="Times New Roman" w:hAnsi="Times New Roman" w:cs="Times New Roman"/>
          <w:color w:val="323232"/>
          <w:sz w:val="20"/>
          <w:szCs w:val="20"/>
          <w:lang w:val="en-GB" w:eastAsia="en-GB"/>
        </w:rPr>
        <w:t>2</w:t>
      </w:r>
      <w:r w:rsidRPr="008C32BE">
        <w:rPr>
          <w:rFonts w:ascii="Times New Roman" w:eastAsia="Times New Roman" w:hAnsi="Times New Roman" w:cs="Times New Roman"/>
          <w:color w:val="323232"/>
          <w:sz w:val="20"/>
          <w:szCs w:val="20"/>
          <w:lang w:val="en-GB" w:eastAsia="en-GB"/>
        </w:rPr>
        <w:t xml:space="preserve"> = cleaner cook stoves and </w:t>
      </w:r>
      <w:r>
        <w:rPr>
          <w:rFonts w:ascii="Times New Roman" w:eastAsia="Times New Roman" w:hAnsi="Times New Roman" w:cs="Times New Roman"/>
          <w:color w:val="323232"/>
          <w:sz w:val="20"/>
          <w:szCs w:val="20"/>
          <w:lang w:val="en-GB" w:eastAsia="en-GB"/>
        </w:rPr>
        <w:t>3</w:t>
      </w:r>
      <w:r w:rsidRPr="008C32BE">
        <w:rPr>
          <w:rFonts w:ascii="Times New Roman" w:eastAsia="Times New Roman" w:hAnsi="Times New Roman" w:cs="Times New Roman"/>
          <w:color w:val="323232"/>
          <w:sz w:val="20"/>
          <w:szCs w:val="20"/>
          <w:lang w:val="en-GB" w:eastAsia="en-GB"/>
        </w:rPr>
        <w:t>-</w:t>
      </w:r>
      <w:r>
        <w:rPr>
          <w:rFonts w:ascii="Times New Roman" w:eastAsia="Times New Roman" w:hAnsi="Times New Roman" w:cs="Times New Roman"/>
          <w:color w:val="323232"/>
          <w:sz w:val="20"/>
          <w:szCs w:val="20"/>
          <w:lang w:val="en-GB" w:eastAsia="en-GB"/>
        </w:rPr>
        <w:t>4</w:t>
      </w:r>
      <w:r w:rsidRPr="008C32BE">
        <w:rPr>
          <w:rFonts w:ascii="Times New Roman" w:eastAsia="Times New Roman" w:hAnsi="Times New Roman" w:cs="Times New Roman"/>
          <w:color w:val="323232"/>
          <w:sz w:val="20"/>
          <w:szCs w:val="20"/>
          <w:lang w:val="en-GB" w:eastAsia="en-GB"/>
        </w:rPr>
        <w:t xml:space="preserve"> = clean fuels.</w:t>
      </w:r>
    </w:p>
    <w:p w14:paraId="075803C3" w14:textId="003A2310" w:rsidR="003103B0" w:rsidRDefault="003103B0" w:rsidP="00606551">
      <w:pPr>
        <w:pStyle w:val="Normal1"/>
        <w:spacing w:line="360" w:lineRule="auto"/>
        <w:rPr>
          <w:rFonts w:ascii="Times New Roman" w:hAnsi="Times New Roman" w:cs="Times New Roman"/>
          <w:b/>
          <w:sz w:val="24"/>
          <w:szCs w:val="24"/>
        </w:rPr>
      </w:pPr>
    </w:p>
    <w:p w14:paraId="34162941" w14:textId="707A4316" w:rsidR="00ED0DEA" w:rsidRDefault="00ED0DEA" w:rsidP="00606551">
      <w:pPr>
        <w:pStyle w:val="Normal1"/>
        <w:spacing w:line="360" w:lineRule="auto"/>
        <w:rPr>
          <w:rFonts w:ascii="Times New Roman" w:hAnsi="Times New Roman" w:cs="Times New Roman"/>
          <w:b/>
          <w:sz w:val="24"/>
          <w:szCs w:val="24"/>
        </w:rPr>
      </w:pPr>
    </w:p>
    <w:p w14:paraId="1D6CA512" w14:textId="238C6442" w:rsidR="00ED0DEA" w:rsidRDefault="00ED0DEA" w:rsidP="00606551">
      <w:pPr>
        <w:pStyle w:val="Normal1"/>
        <w:spacing w:line="360" w:lineRule="auto"/>
        <w:rPr>
          <w:rFonts w:ascii="Times New Roman" w:hAnsi="Times New Roman" w:cs="Times New Roman"/>
          <w:b/>
          <w:sz w:val="24"/>
          <w:szCs w:val="24"/>
        </w:rPr>
      </w:pPr>
    </w:p>
    <w:p w14:paraId="49CFB5AA" w14:textId="77777777" w:rsidR="00FB4113" w:rsidRDefault="00FB4113" w:rsidP="00FD5B63">
      <w:pPr>
        <w:rPr>
          <w:rFonts w:ascii="Times New Roman" w:hAnsi="Times New Roman" w:cs="Times New Roman"/>
          <w:b/>
          <w:bCs/>
        </w:rPr>
      </w:pPr>
    </w:p>
    <w:p w14:paraId="79084842" w14:textId="77777777" w:rsidR="00FB4113" w:rsidRDefault="00FB4113" w:rsidP="00FD5B63">
      <w:pPr>
        <w:rPr>
          <w:rFonts w:ascii="Times New Roman" w:hAnsi="Times New Roman" w:cs="Times New Roman"/>
          <w:b/>
          <w:bCs/>
        </w:rPr>
      </w:pPr>
    </w:p>
    <w:p w14:paraId="1FE967B7" w14:textId="77777777" w:rsidR="00FB4113" w:rsidRDefault="00FB4113" w:rsidP="00FD5B63">
      <w:pPr>
        <w:rPr>
          <w:rFonts w:ascii="Times New Roman" w:hAnsi="Times New Roman" w:cs="Times New Roman"/>
          <w:b/>
          <w:bCs/>
        </w:rPr>
      </w:pPr>
    </w:p>
    <w:p w14:paraId="3A7EBEA9" w14:textId="77777777" w:rsidR="00FB4113" w:rsidRDefault="00FB4113" w:rsidP="00FD5B63">
      <w:pPr>
        <w:rPr>
          <w:rFonts w:ascii="Times New Roman" w:hAnsi="Times New Roman" w:cs="Times New Roman"/>
          <w:b/>
          <w:bCs/>
        </w:rPr>
      </w:pPr>
    </w:p>
    <w:p w14:paraId="6B3DCB51" w14:textId="4FE90C03" w:rsidR="00FD5B63" w:rsidRPr="008C32BE" w:rsidRDefault="00FD5B63" w:rsidP="00FD5B63">
      <w:pPr>
        <w:rPr>
          <w:rFonts w:ascii="Times New Roman" w:eastAsia="Times New Roman" w:hAnsi="Times New Roman" w:cs="Times New Roman"/>
          <w:b/>
          <w:bCs/>
          <w:lang w:val="en-GB" w:eastAsia="en-GB"/>
        </w:rPr>
      </w:pPr>
      <w:r w:rsidRPr="008C32BE">
        <w:rPr>
          <w:rFonts w:ascii="Times New Roman" w:hAnsi="Times New Roman" w:cs="Times New Roman"/>
          <w:b/>
          <w:bCs/>
        </w:rPr>
        <w:lastRenderedPageBreak/>
        <w:t xml:space="preserve">Figure </w:t>
      </w:r>
      <w:r w:rsidR="001F71B3">
        <w:rPr>
          <w:rFonts w:ascii="Times New Roman" w:hAnsi="Times New Roman" w:cs="Times New Roman"/>
          <w:b/>
          <w:bCs/>
        </w:rPr>
        <w:t>10</w:t>
      </w:r>
      <w:r w:rsidRPr="008C32BE">
        <w:rPr>
          <w:rFonts w:ascii="Times New Roman" w:hAnsi="Times New Roman" w:cs="Times New Roman"/>
          <w:b/>
          <w:bCs/>
        </w:rPr>
        <w:t>:</w:t>
      </w:r>
      <w:r w:rsidRPr="008C32BE">
        <w:rPr>
          <w:rStyle w:val="apple-converted-space"/>
          <w:rFonts w:ascii="Times New Roman" w:hAnsi="Times New Roman" w:cs="Times New Roman"/>
          <w:b/>
          <w:bCs/>
          <w:color w:val="2E2E2E"/>
        </w:rPr>
        <w:t> </w:t>
      </w:r>
      <w:r w:rsidRPr="008C32BE">
        <w:rPr>
          <w:rFonts w:ascii="Times New Roman" w:eastAsia="Times New Roman" w:hAnsi="Times New Roman" w:cs="Times New Roman"/>
          <w:b/>
          <w:bCs/>
          <w:color w:val="323232"/>
          <w:lang w:val="en-GB" w:eastAsia="en-GB"/>
        </w:rPr>
        <w:t xml:space="preserve">Baseline and intervention levels for </w:t>
      </w:r>
      <w:r>
        <w:rPr>
          <w:rFonts w:ascii="Times New Roman" w:eastAsia="Times New Roman" w:hAnsi="Times New Roman" w:cs="Times New Roman"/>
          <w:b/>
          <w:bCs/>
          <w:color w:val="323232"/>
          <w:lang w:val="en-GB" w:eastAsia="en-GB"/>
        </w:rPr>
        <w:t>personal exposure to</w:t>
      </w:r>
      <w:r w:rsidRPr="008C32BE">
        <w:rPr>
          <w:rFonts w:ascii="Times New Roman" w:eastAsia="Times New Roman" w:hAnsi="Times New Roman" w:cs="Times New Roman"/>
          <w:b/>
          <w:bCs/>
          <w:color w:val="323232"/>
          <w:lang w:val="en-GB" w:eastAsia="en-GB"/>
        </w:rPr>
        <w:t xml:space="preserve"> CO (ppm) for all improved solid fuel stove and cleaner fuel interventions in relation to WHO Air Quality Guideline.</w:t>
      </w:r>
    </w:p>
    <w:p w14:paraId="5BEEEDD9" w14:textId="3DA17C00" w:rsidR="00ED0DEA" w:rsidRDefault="00FB4113" w:rsidP="00606551">
      <w:pPr>
        <w:pStyle w:val="Normal1"/>
        <w:spacing w:line="360" w:lineRule="auto"/>
        <w:rPr>
          <w:rFonts w:ascii="Times New Roman" w:hAnsi="Times New Roman" w:cs="Times New Roman"/>
          <w:b/>
          <w:sz w:val="24"/>
          <w:szCs w:val="24"/>
        </w:rPr>
      </w:pPr>
      <w:r w:rsidRPr="00FB4113">
        <w:rPr>
          <w:rFonts w:ascii="Times New Roman" w:hAnsi="Times New Roman" w:cs="Times New Roman"/>
          <w:b/>
          <w:noProof/>
          <w:sz w:val="24"/>
          <w:szCs w:val="24"/>
        </w:rPr>
        <w:drawing>
          <wp:inline distT="0" distB="0" distL="0" distR="0" wp14:anchorId="771EE2D7" wp14:editId="081612FC">
            <wp:extent cx="3416060" cy="5693433"/>
            <wp:effectExtent l="0" t="0" r="635" b="0"/>
            <wp:docPr id="15" name="Picture 1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scatter chart&#10;&#10;Description automatically generated"/>
                    <pic:cNvPicPr/>
                  </pic:nvPicPr>
                  <pic:blipFill>
                    <a:blip r:embed="rId27"/>
                    <a:stretch>
                      <a:fillRect/>
                    </a:stretch>
                  </pic:blipFill>
                  <pic:spPr>
                    <a:xfrm>
                      <a:off x="0" y="0"/>
                      <a:ext cx="3428822" cy="5714704"/>
                    </a:xfrm>
                    <a:prstGeom prst="rect">
                      <a:avLst/>
                    </a:prstGeom>
                  </pic:spPr>
                </pic:pic>
              </a:graphicData>
            </a:graphic>
          </wp:inline>
        </w:drawing>
      </w:r>
    </w:p>
    <w:p w14:paraId="1105AE8C" w14:textId="2CF9241D" w:rsidR="00FD5B63" w:rsidRPr="008C32BE" w:rsidRDefault="00FD5B63" w:rsidP="00FD5B63">
      <w:pPr>
        <w:spacing w:line="240" w:lineRule="auto"/>
        <w:rPr>
          <w:rFonts w:ascii="Times New Roman" w:eastAsia="Times New Roman" w:hAnsi="Times New Roman" w:cs="Times New Roman"/>
          <w:sz w:val="20"/>
          <w:szCs w:val="20"/>
          <w:lang w:val="en-GB" w:eastAsia="en-GB"/>
        </w:rPr>
      </w:pPr>
      <w:r>
        <w:rPr>
          <w:rFonts w:ascii="Times New Roman" w:eastAsia="Times New Roman" w:hAnsi="Times New Roman" w:cs="Times New Roman"/>
          <w:color w:val="323232"/>
          <w:sz w:val="20"/>
          <w:szCs w:val="20"/>
          <w:lang w:val="en-GB" w:eastAsia="en-GB"/>
        </w:rPr>
        <w:t>Note: R</w:t>
      </w:r>
      <w:r w:rsidRPr="008C32BE">
        <w:rPr>
          <w:rFonts w:ascii="Times New Roman" w:eastAsia="Times New Roman" w:hAnsi="Times New Roman" w:cs="Times New Roman"/>
          <w:color w:val="323232"/>
          <w:sz w:val="20"/>
          <w:szCs w:val="20"/>
          <w:lang w:val="en-GB" w:eastAsia="en-GB"/>
        </w:rPr>
        <w:t xml:space="preserve">eference line indicates the WHO Air Quality Guideline </w:t>
      </w:r>
      <w:r w:rsidRPr="00E57350">
        <w:rPr>
          <w:rFonts w:ascii="Times New Roman" w:eastAsia="Times New Roman" w:hAnsi="Times New Roman" w:cs="Times New Roman"/>
          <w:color w:val="323232"/>
          <w:sz w:val="20"/>
          <w:szCs w:val="20"/>
          <w:lang w:val="en-GB" w:eastAsia="en-GB"/>
        </w:rPr>
        <w:t>(</w:t>
      </w:r>
      <w:r w:rsidRPr="00FD5B63">
        <w:rPr>
          <w:rFonts w:ascii="Times New Roman" w:eastAsia="Times New Roman" w:hAnsi="Times New Roman" w:cs="Times New Roman"/>
          <w:color w:val="323232"/>
          <w:sz w:val="20"/>
          <w:szCs w:val="20"/>
          <w:lang w:val="en-GB" w:eastAsia="en-GB"/>
        </w:rPr>
        <w:t>AQG)</w:t>
      </w:r>
      <w:r w:rsidRPr="008C32BE">
        <w:rPr>
          <w:rFonts w:ascii="Times New Roman" w:eastAsia="Times New Roman" w:hAnsi="Times New Roman" w:cs="Times New Roman"/>
          <w:color w:val="323232"/>
          <w:sz w:val="20"/>
          <w:szCs w:val="20"/>
          <w:lang w:val="en-GB" w:eastAsia="en-GB"/>
        </w:rPr>
        <w:t xml:space="preserve"> level for 24-hour CO of 6.11 ppm.</w:t>
      </w:r>
      <w:r w:rsidRPr="00FD5B63">
        <w:rPr>
          <w:rFonts w:ascii="Times New Roman" w:eastAsia="Times New Roman" w:hAnsi="Times New Roman" w:cs="Times New Roman"/>
          <w:color w:val="323232"/>
          <w:sz w:val="20"/>
          <w:szCs w:val="20"/>
          <w:lang w:val="en-GB" w:eastAsia="en-GB"/>
        </w:rPr>
        <w:t xml:space="preserve"> </w:t>
      </w:r>
      <w:r w:rsidRPr="008C32BE">
        <w:rPr>
          <w:rFonts w:ascii="Times New Roman" w:eastAsia="Times New Roman" w:hAnsi="Times New Roman" w:cs="Times New Roman"/>
          <w:color w:val="323232"/>
          <w:sz w:val="20"/>
          <w:szCs w:val="20"/>
          <w:lang w:val="en-GB" w:eastAsia="en-GB"/>
        </w:rPr>
        <w:t>Interventions 1-</w:t>
      </w:r>
      <w:r>
        <w:rPr>
          <w:rFonts w:ascii="Times New Roman" w:eastAsia="Times New Roman" w:hAnsi="Times New Roman" w:cs="Times New Roman"/>
          <w:color w:val="323232"/>
          <w:sz w:val="20"/>
          <w:szCs w:val="20"/>
          <w:lang w:val="en-GB" w:eastAsia="en-GB"/>
        </w:rPr>
        <w:t>3</w:t>
      </w:r>
      <w:r w:rsidRPr="008C32BE">
        <w:rPr>
          <w:rFonts w:ascii="Times New Roman" w:eastAsia="Times New Roman" w:hAnsi="Times New Roman" w:cs="Times New Roman"/>
          <w:color w:val="323232"/>
          <w:sz w:val="20"/>
          <w:szCs w:val="20"/>
          <w:lang w:val="en-GB" w:eastAsia="en-GB"/>
        </w:rPr>
        <w:t xml:space="preserve"> = cleaner cook stoves and </w:t>
      </w:r>
      <w:r>
        <w:rPr>
          <w:rFonts w:ascii="Times New Roman" w:eastAsia="Times New Roman" w:hAnsi="Times New Roman" w:cs="Times New Roman"/>
          <w:color w:val="323232"/>
          <w:sz w:val="20"/>
          <w:szCs w:val="20"/>
          <w:lang w:val="en-GB" w:eastAsia="en-GB"/>
        </w:rPr>
        <w:t>4</w:t>
      </w:r>
      <w:r w:rsidRPr="008C32BE">
        <w:rPr>
          <w:rFonts w:ascii="Times New Roman" w:eastAsia="Times New Roman" w:hAnsi="Times New Roman" w:cs="Times New Roman"/>
          <w:color w:val="323232"/>
          <w:sz w:val="20"/>
          <w:szCs w:val="20"/>
          <w:lang w:val="en-GB" w:eastAsia="en-GB"/>
        </w:rPr>
        <w:t xml:space="preserve"> = clean fuel.</w:t>
      </w:r>
    </w:p>
    <w:p w14:paraId="579D09E8" w14:textId="2205F38C" w:rsidR="00FD5B63" w:rsidRPr="008C32BE" w:rsidRDefault="00FD5B63" w:rsidP="00FD5B63">
      <w:pPr>
        <w:spacing w:line="240" w:lineRule="auto"/>
        <w:rPr>
          <w:rFonts w:ascii="Times New Roman" w:eastAsia="Times New Roman" w:hAnsi="Times New Roman" w:cs="Times New Roman"/>
          <w:sz w:val="20"/>
          <w:szCs w:val="20"/>
          <w:lang w:val="en-GB" w:eastAsia="en-GB"/>
        </w:rPr>
      </w:pPr>
    </w:p>
    <w:p w14:paraId="6E924D69" w14:textId="76E32E84" w:rsidR="00FD5B63" w:rsidRDefault="00FD5B63" w:rsidP="00606551">
      <w:pPr>
        <w:pStyle w:val="Normal1"/>
        <w:spacing w:line="360" w:lineRule="auto"/>
        <w:rPr>
          <w:rFonts w:ascii="Times New Roman" w:hAnsi="Times New Roman" w:cs="Times New Roman"/>
          <w:b/>
          <w:sz w:val="24"/>
          <w:szCs w:val="24"/>
        </w:rPr>
      </w:pPr>
    </w:p>
    <w:p w14:paraId="5F35B82D" w14:textId="7DC85C99" w:rsidR="003967EE" w:rsidRDefault="003967EE" w:rsidP="00606551">
      <w:pPr>
        <w:pStyle w:val="Normal1"/>
        <w:spacing w:line="360" w:lineRule="auto"/>
        <w:rPr>
          <w:rFonts w:ascii="Times New Roman" w:hAnsi="Times New Roman" w:cs="Times New Roman"/>
          <w:b/>
          <w:sz w:val="24"/>
          <w:szCs w:val="24"/>
        </w:rPr>
        <w:sectPr w:rsidR="003967EE" w:rsidSect="00270E0C">
          <w:headerReference w:type="default" r:id="rId28"/>
          <w:footerReference w:type="default" r:id="rId29"/>
          <w:pgSz w:w="12240" w:h="15840"/>
          <w:pgMar w:top="1152" w:right="1440" w:bottom="1152" w:left="1440" w:header="720" w:footer="720" w:gutter="0"/>
          <w:lnNumType w:countBy="1" w:restart="continuous"/>
          <w:pgNumType w:start="1"/>
          <w:cols w:space="720"/>
          <w:docGrid w:linePitch="299"/>
        </w:sectPr>
      </w:pPr>
    </w:p>
    <w:p w14:paraId="6A902FF5" w14:textId="039D74AB" w:rsidR="007256CC" w:rsidRPr="007256CC" w:rsidRDefault="007256CC" w:rsidP="007256CC">
      <w:pPr>
        <w:pStyle w:val="Heading4"/>
        <w:rPr>
          <w:rFonts w:ascii="Times New Roman" w:hAnsi="Times New Roman" w:cs="Times New Roman"/>
          <w:b/>
          <w:bCs/>
          <w:color w:val="000000" w:themeColor="text1"/>
          <w:sz w:val="20"/>
          <w:szCs w:val="20"/>
        </w:rPr>
      </w:pPr>
      <w:bookmarkStart w:id="68" w:name="_Hlk35611608"/>
      <w:r w:rsidRPr="007256CC">
        <w:rPr>
          <w:rFonts w:ascii="Times New Roman" w:hAnsi="Times New Roman" w:cs="Times New Roman"/>
          <w:b/>
          <w:bCs/>
          <w:color w:val="000000" w:themeColor="text1"/>
          <w:sz w:val="22"/>
          <w:szCs w:val="22"/>
        </w:rPr>
        <w:lastRenderedPageBreak/>
        <w:t>Table 1: Summary of included studies: Improved cookstoves without venting (ICS – no vent)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51"/>
        <w:gridCol w:w="1328"/>
        <w:gridCol w:w="1829"/>
        <w:gridCol w:w="1431"/>
        <w:gridCol w:w="1564"/>
        <w:gridCol w:w="1031"/>
        <w:gridCol w:w="901"/>
        <w:gridCol w:w="898"/>
        <w:gridCol w:w="1034"/>
        <w:gridCol w:w="1561"/>
      </w:tblGrid>
      <w:tr w:rsidR="007256CC" w:rsidRPr="007256CC" w14:paraId="082B537D" w14:textId="77777777" w:rsidTr="00B867A4">
        <w:trPr>
          <w:cantSplit/>
          <w:tblHeader/>
        </w:trPr>
        <w:tc>
          <w:tcPr>
            <w:tcW w:w="5000" w:type="pct"/>
            <w:gridSpan w:val="10"/>
            <w:shd w:val="clear" w:color="auto" w:fill="FBD4B4" w:themeFill="accent6" w:themeFillTint="66"/>
          </w:tcPr>
          <w:p w14:paraId="388CAF3C"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b/>
                <w:sz w:val="20"/>
                <w:szCs w:val="20"/>
              </w:rPr>
              <w:t>IMPROVED COOKSTOVES (WITHOUT VENTING)</w:t>
            </w:r>
          </w:p>
        </w:tc>
      </w:tr>
      <w:tr w:rsidR="007256CC" w:rsidRPr="007256CC" w14:paraId="3F6EECA4" w14:textId="77777777" w:rsidTr="00B867A4">
        <w:trPr>
          <w:cantSplit/>
          <w:tblHeader/>
        </w:trPr>
        <w:tc>
          <w:tcPr>
            <w:tcW w:w="721" w:type="pct"/>
            <w:shd w:val="clear" w:color="auto" w:fill="FBD4B4" w:themeFill="accent6" w:themeFillTint="66"/>
          </w:tcPr>
          <w:p w14:paraId="012E88DA" w14:textId="77777777" w:rsidR="007256CC" w:rsidRPr="007256CC" w:rsidRDefault="007256CC" w:rsidP="007256CC">
            <w:pPr>
              <w:rPr>
                <w:rFonts w:ascii="Times New Roman" w:hAnsi="Times New Roman" w:cs="Times New Roman"/>
                <w:b/>
                <w:sz w:val="20"/>
                <w:szCs w:val="20"/>
              </w:rPr>
            </w:pPr>
            <w:r w:rsidRPr="007256CC">
              <w:rPr>
                <w:rFonts w:ascii="Times New Roman" w:hAnsi="Times New Roman" w:cs="Times New Roman"/>
                <w:b/>
                <w:sz w:val="20"/>
                <w:szCs w:val="20"/>
              </w:rPr>
              <w:t>Author; Year (reference)</w:t>
            </w:r>
          </w:p>
        </w:tc>
        <w:tc>
          <w:tcPr>
            <w:tcW w:w="491" w:type="pct"/>
            <w:shd w:val="clear" w:color="auto" w:fill="FBD4B4" w:themeFill="accent6" w:themeFillTint="66"/>
          </w:tcPr>
          <w:p w14:paraId="7144CDA3" w14:textId="77777777" w:rsidR="007256CC" w:rsidRPr="007256CC" w:rsidRDefault="007256CC" w:rsidP="007256CC">
            <w:pPr>
              <w:rPr>
                <w:rFonts w:ascii="Times New Roman" w:hAnsi="Times New Roman" w:cs="Times New Roman"/>
                <w:b/>
                <w:sz w:val="20"/>
                <w:szCs w:val="20"/>
              </w:rPr>
            </w:pPr>
            <w:r w:rsidRPr="007256CC">
              <w:rPr>
                <w:rFonts w:ascii="Times New Roman" w:hAnsi="Times New Roman" w:cs="Times New Roman"/>
                <w:b/>
                <w:sz w:val="20"/>
                <w:szCs w:val="20"/>
              </w:rPr>
              <w:t>Country (season)</w:t>
            </w:r>
          </w:p>
        </w:tc>
        <w:tc>
          <w:tcPr>
            <w:tcW w:w="676" w:type="pct"/>
            <w:shd w:val="clear" w:color="auto" w:fill="FBD4B4" w:themeFill="accent6" w:themeFillTint="66"/>
          </w:tcPr>
          <w:p w14:paraId="7791DA21" w14:textId="77777777" w:rsidR="007256CC" w:rsidRPr="007256CC" w:rsidRDefault="007256CC" w:rsidP="007256CC">
            <w:pPr>
              <w:rPr>
                <w:rFonts w:ascii="Times New Roman" w:hAnsi="Times New Roman" w:cs="Times New Roman"/>
                <w:b/>
                <w:sz w:val="20"/>
                <w:szCs w:val="20"/>
              </w:rPr>
            </w:pPr>
            <w:r w:rsidRPr="007256CC">
              <w:rPr>
                <w:rFonts w:ascii="Times New Roman" w:hAnsi="Times New Roman" w:cs="Times New Roman"/>
                <w:b/>
                <w:sz w:val="20"/>
                <w:szCs w:val="20"/>
              </w:rPr>
              <w:t>Baseline:</w:t>
            </w:r>
          </w:p>
          <w:p w14:paraId="316A095E" w14:textId="77777777" w:rsidR="007256CC" w:rsidRPr="007256CC" w:rsidRDefault="007256CC" w:rsidP="007256CC">
            <w:pPr>
              <w:rPr>
                <w:rFonts w:ascii="Times New Roman" w:hAnsi="Times New Roman" w:cs="Times New Roman"/>
                <w:b/>
                <w:sz w:val="20"/>
                <w:szCs w:val="20"/>
              </w:rPr>
            </w:pPr>
            <w:r w:rsidRPr="007256CC">
              <w:rPr>
                <w:rFonts w:ascii="Times New Roman" w:hAnsi="Times New Roman" w:cs="Times New Roman"/>
                <w:b/>
                <w:sz w:val="20"/>
                <w:szCs w:val="20"/>
              </w:rPr>
              <w:t>Intervention</w:t>
            </w:r>
          </w:p>
        </w:tc>
        <w:tc>
          <w:tcPr>
            <w:tcW w:w="529" w:type="pct"/>
            <w:shd w:val="clear" w:color="auto" w:fill="FBD4B4" w:themeFill="accent6" w:themeFillTint="66"/>
          </w:tcPr>
          <w:p w14:paraId="4BF62BD9" w14:textId="77777777" w:rsidR="007256CC" w:rsidRPr="007256CC" w:rsidRDefault="007256CC" w:rsidP="007256CC">
            <w:pPr>
              <w:rPr>
                <w:rFonts w:ascii="Times New Roman" w:hAnsi="Times New Roman" w:cs="Times New Roman"/>
                <w:b/>
                <w:sz w:val="20"/>
                <w:szCs w:val="20"/>
              </w:rPr>
            </w:pPr>
            <w:r w:rsidRPr="007256CC">
              <w:rPr>
                <w:rFonts w:ascii="Times New Roman" w:hAnsi="Times New Roman" w:cs="Times New Roman"/>
                <w:b/>
                <w:sz w:val="20"/>
                <w:szCs w:val="20"/>
              </w:rPr>
              <w:t>Study design</w:t>
            </w:r>
          </w:p>
        </w:tc>
        <w:tc>
          <w:tcPr>
            <w:tcW w:w="578" w:type="pct"/>
            <w:shd w:val="clear" w:color="auto" w:fill="FBD4B4" w:themeFill="accent6" w:themeFillTint="66"/>
          </w:tcPr>
          <w:p w14:paraId="3DFCEF5C" w14:textId="77777777" w:rsidR="007256CC" w:rsidRPr="007256CC" w:rsidRDefault="007256CC" w:rsidP="007256CC">
            <w:pPr>
              <w:rPr>
                <w:rFonts w:ascii="Times New Roman" w:hAnsi="Times New Roman" w:cs="Times New Roman"/>
                <w:b/>
                <w:sz w:val="20"/>
                <w:szCs w:val="20"/>
              </w:rPr>
            </w:pPr>
            <w:r w:rsidRPr="007256CC">
              <w:rPr>
                <w:rFonts w:ascii="Times New Roman" w:hAnsi="Times New Roman" w:cs="Times New Roman"/>
                <w:b/>
                <w:sz w:val="20"/>
                <w:szCs w:val="20"/>
              </w:rPr>
              <w:t>Duration of follow-up</w:t>
            </w:r>
          </w:p>
        </w:tc>
        <w:tc>
          <w:tcPr>
            <w:tcW w:w="714" w:type="pct"/>
            <w:gridSpan w:val="2"/>
            <w:shd w:val="clear" w:color="auto" w:fill="FBD4B4" w:themeFill="accent6" w:themeFillTint="66"/>
          </w:tcPr>
          <w:p w14:paraId="2B7779DC" w14:textId="77777777" w:rsidR="007256CC" w:rsidRPr="007256CC" w:rsidRDefault="007256CC" w:rsidP="007256CC">
            <w:pPr>
              <w:rPr>
                <w:rFonts w:ascii="Times New Roman" w:hAnsi="Times New Roman" w:cs="Times New Roman"/>
                <w:b/>
                <w:sz w:val="20"/>
                <w:szCs w:val="20"/>
              </w:rPr>
            </w:pPr>
            <w:r w:rsidRPr="007256CC">
              <w:rPr>
                <w:rFonts w:ascii="Times New Roman" w:hAnsi="Times New Roman" w:cs="Times New Roman"/>
                <w:b/>
                <w:sz w:val="20"/>
                <w:szCs w:val="20"/>
              </w:rPr>
              <w:t>Kitchen concentration</w:t>
            </w:r>
          </w:p>
        </w:tc>
        <w:tc>
          <w:tcPr>
            <w:tcW w:w="714" w:type="pct"/>
            <w:gridSpan w:val="2"/>
            <w:shd w:val="clear" w:color="auto" w:fill="FBD4B4" w:themeFill="accent6" w:themeFillTint="66"/>
          </w:tcPr>
          <w:p w14:paraId="218AB3CE" w14:textId="77777777" w:rsidR="007256CC" w:rsidRPr="007256CC" w:rsidRDefault="007256CC" w:rsidP="007256CC">
            <w:pPr>
              <w:rPr>
                <w:rFonts w:ascii="Times New Roman" w:hAnsi="Times New Roman" w:cs="Times New Roman"/>
                <w:b/>
                <w:sz w:val="20"/>
                <w:szCs w:val="20"/>
              </w:rPr>
            </w:pPr>
            <w:r w:rsidRPr="007256CC">
              <w:rPr>
                <w:rFonts w:ascii="Times New Roman" w:hAnsi="Times New Roman" w:cs="Times New Roman"/>
                <w:b/>
                <w:sz w:val="20"/>
                <w:szCs w:val="20"/>
              </w:rPr>
              <w:t>Personal exposure</w:t>
            </w:r>
          </w:p>
        </w:tc>
        <w:tc>
          <w:tcPr>
            <w:tcW w:w="577" w:type="pct"/>
            <w:shd w:val="clear" w:color="auto" w:fill="FBD4B4" w:themeFill="accent6" w:themeFillTint="66"/>
          </w:tcPr>
          <w:p w14:paraId="6120B93B" w14:textId="77777777" w:rsidR="007256CC" w:rsidRPr="007256CC" w:rsidRDefault="007256CC" w:rsidP="007256CC">
            <w:pPr>
              <w:rPr>
                <w:rFonts w:ascii="Times New Roman" w:hAnsi="Times New Roman" w:cs="Times New Roman"/>
                <w:b/>
                <w:sz w:val="20"/>
                <w:szCs w:val="20"/>
              </w:rPr>
            </w:pPr>
            <w:r w:rsidRPr="007256CC">
              <w:rPr>
                <w:rFonts w:ascii="Times New Roman" w:hAnsi="Times New Roman" w:cs="Times New Roman"/>
                <w:b/>
                <w:sz w:val="20"/>
                <w:szCs w:val="20"/>
              </w:rPr>
              <w:t>Quality assessment</w:t>
            </w:r>
          </w:p>
        </w:tc>
      </w:tr>
      <w:tr w:rsidR="007256CC" w:rsidRPr="007256CC" w14:paraId="4D722D6F" w14:textId="77777777" w:rsidTr="00B867A4">
        <w:trPr>
          <w:cantSplit/>
          <w:tblHeader/>
        </w:trPr>
        <w:tc>
          <w:tcPr>
            <w:tcW w:w="721" w:type="pct"/>
            <w:shd w:val="clear" w:color="auto" w:fill="FBD4B4" w:themeFill="accent6" w:themeFillTint="66"/>
          </w:tcPr>
          <w:p w14:paraId="1D79321C" w14:textId="77777777" w:rsidR="007256CC" w:rsidRPr="007256CC" w:rsidRDefault="007256CC" w:rsidP="007256CC">
            <w:pPr>
              <w:rPr>
                <w:rFonts w:ascii="Times New Roman" w:hAnsi="Times New Roman" w:cs="Times New Roman"/>
                <w:b/>
                <w:sz w:val="20"/>
                <w:szCs w:val="20"/>
              </w:rPr>
            </w:pPr>
          </w:p>
        </w:tc>
        <w:tc>
          <w:tcPr>
            <w:tcW w:w="491" w:type="pct"/>
            <w:shd w:val="clear" w:color="auto" w:fill="FBD4B4" w:themeFill="accent6" w:themeFillTint="66"/>
          </w:tcPr>
          <w:p w14:paraId="4D84308A" w14:textId="77777777" w:rsidR="007256CC" w:rsidRPr="007256CC" w:rsidRDefault="007256CC" w:rsidP="007256CC">
            <w:pPr>
              <w:rPr>
                <w:rFonts w:ascii="Times New Roman" w:hAnsi="Times New Roman" w:cs="Times New Roman"/>
                <w:b/>
                <w:sz w:val="20"/>
                <w:szCs w:val="20"/>
              </w:rPr>
            </w:pPr>
          </w:p>
        </w:tc>
        <w:tc>
          <w:tcPr>
            <w:tcW w:w="676" w:type="pct"/>
            <w:shd w:val="clear" w:color="auto" w:fill="FBD4B4" w:themeFill="accent6" w:themeFillTint="66"/>
          </w:tcPr>
          <w:p w14:paraId="63470C33" w14:textId="77777777" w:rsidR="007256CC" w:rsidRPr="007256CC" w:rsidRDefault="007256CC" w:rsidP="007256CC">
            <w:pPr>
              <w:rPr>
                <w:rFonts w:ascii="Times New Roman" w:hAnsi="Times New Roman" w:cs="Times New Roman"/>
                <w:b/>
                <w:sz w:val="20"/>
                <w:szCs w:val="20"/>
              </w:rPr>
            </w:pPr>
          </w:p>
        </w:tc>
        <w:tc>
          <w:tcPr>
            <w:tcW w:w="529" w:type="pct"/>
            <w:shd w:val="clear" w:color="auto" w:fill="FBD4B4" w:themeFill="accent6" w:themeFillTint="66"/>
          </w:tcPr>
          <w:p w14:paraId="37ABFA36" w14:textId="77777777" w:rsidR="007256CC" w:rsidRPr="007256CC" w:rsidRDefault="007256CC" w:rsidP="007256CC">
            <w:pPr>
              <w:rPr>
                <w:rFonts w:ascii="Times New Roman" w:hAnsi="Times New Roman" w:cs="Times New Roman"/>
                <w:b/>
                <w:sz w:val="20"/>
                <w:szCs w:val="20"/>
              </w:rPr>
            </w:pPr>
          </w:p>
        </w:tc>
        <w:tc>
          <w:tcPr>
            <w:tcW w:w="578" w:type="pct"/>
            <w:shd w:val="clear" w:color="auto" w:fill="FBD4B4" w:themeFill="accent6" w:themeFillTint="66"/>
          </w:tcPr>
          <w:p w14:paraId="5BAAC2DB" w14:textId="77777777" w:rsidR="007256CC" w:rsidRPr="007256CC" w:rsidRDefault="007256CC" w:rsidP="007256CC">
            <w:pPr>
              <w:rPr>
                <w:rFonts w:ascii="Times New Roman" w:hAnsi="Times New Roman" w:cs="Times New Roman"/>
                <w:b/>
                <w:sz w:val="20"/>
                <w:szCs w:val="20"/>
              </w:rPr>
            </w:pPr>
          </w:p>
        </w:tc>
        <w:tc>
          <w:tcPr>
            <w:tcW w:w="381" w:type="pct"/>
            <w:shd w:val="clear" w:color="auto" w:fill="FBD4B4" w:themeFill="accent6" w:themeFillTint="66"/>
          </w:tcPr>
          <w:p w14:paraId="41023236" w14:textId="77777777" w:rsidR="007256CC" w:rsidRPr="007256CC" w:rsidRDefault="007256CC" w:rsidP="007256CC">
            <w:pPr>
              <w:rPr>
                <w:rFonts w:ascii="Times New Roman" w:hAnsi="Times New Roman" w:cs="Times New Roman"/>
                <w:b/>
                <w:sz w:val="20"/>
                <w:szCs w:val="20"/>
              </w:rPr>
            </w:pPr>
            <w:r w:rsidRPr="007256CC">
              <w:rPr>
                <w:rFonts w:ascii="Times New Roman" w:hAnsi="Times New Roman" w:cs="Times New Roman"/>
                <w:b/>
                <w:sz w:val="20"/>
                <w:szCs w:val="20"/>
              </w:rPr>
              <w:t>PM</w:t>
            </w:r>
            <w:r w:rsidRPr="007256CC">
              <w:rPr>
                <w:rFonts w:ascii="Times New Roman" w:hAnsi="Times New Roman" w:cs="Times New Roman"/>
                <w:b/>
                <w:sz w:val="20"/>
                <w:szCs w:val="20"/>
                <w:vertAlign w:val="subscript"/>
              </w:rPr>
              <w:t>2.5</w:t>
            </w:r>
          </w:p>
        </w:tc>
        <w:tc>
          <w:tcPr>
            <w:tcW w:w="333" w:type="pct"/>
            <w:shd w:val="clear" w:color="auto" w:fill="FBD4B4" w:themeFill="accent6" w:themeFillTint="66"/>
          </w:tcPr>
          <w:p w14:paraId="0C4D159E" w14:textId="77777777" w:rsidR="007256CC" w:rsidRPr="007256CC" w:rsidRDefault="007256CC" w:rsidP="007256CC">
            <w:pPr>
              <w:rPr>
                <w:rFonts w:ascii="Times New Roman" w:hAnsi="Times New Roman" w:cs="Times New Roman"/>
                <w:b/>
                <w:sz w:val="20"/>
                <w:szCs w:val="20"/>
              </w:rPr>
            </w:pPr>
            <w:r w:rsidRPr="007256CC">
              <w:rPr>
                <w:rFonts w:ascii="Times New Roman" w:hAnsi="Times New Roman" w:cs="Times New Roman"/>
                <w:b/>
                <w:sz w:val="20"/>
                <w:szCs w:val="20"/>
              </w:rPr>
              <w:t xml:space="preserve">CO </w:t>
            </w:r>
          </w:p>
        </w:tc>
        <w:tc>
          <w:tcPr>
            <w:tcW w:w="332" w:type="pct"/>
            <w:shd w:val="clear" w:color="auto" w:fill="FBD4B4" w:themeFill="accent6" w:themeFillTint="66"/>
          </w:tcPr>
          <w:p w14:paraId="0442F344" w14:textId="77777777" w:rsidR="007256CC" w:rsidRPr="007256CC" w:rsidRDefault="007256CC" w:rsidP="007256CC">
            <w:pPr>
              <w:rPr>
                <w:rFonts w:ascii="Times New Roman" w:hAnsi="Times New Roman" w:cs="Times New Roman"/>
                <w:b/>
                <w:sz w:val="20"/>
                <w:szCs w:val="20"/>
              </w:rPr>
            </w:pPr>
            <w:r w:rsidRPr="007256CC">
              <w:rPr>
                <w:rFonts w:ascii="Times New Roman" w:hAnsi="Times New Roman" w:cs="Times New Roman"/>
                <w:b/>
                <w:sz w:val="20"/>
                <w:szCs w:val="20"/>
              </w:rPr>
              <w:t>PM</w:t>
            </w:r>
            <w:r w:rsidRPr="007256CC">
              <w:rPr>
                <w:rFonts w:ascii="Times New Roman" w:hAnsi="Times New Roman" w:cs="Times New Roman"/>
                <w:b/>
                <w:sz w:val="20"/>
                <w:szCs w:val="20"/>
                <w:vertAlign w:val="subscript"/>
              </w:rPr>
              <w:t>2.5</w:t>
            </w:r>
          </w:p>
        </w:tc>
        <w:tc>
          <w:tcPr>
            <w:tcW w:w="382" w:type="pct"/>
            <w:shd w:val="clear" w:color="auto" w:fill="FBD4B4" w:themeFill="accent6" w:themeFillTint="66"/>
          </w:tcPr>
          <w:p w14:paraId="177B3945" w14:textId="77777777" w:rsidR="007256CC" w:rsidRPr="007256CC" w:rsidRDefault="007256CC" w:rsidP="007256CC">
            <w:pPr>
              <w:rPr>
                <w:rFonts w:ascii="Times New Roman" w:hAnsi="Times New Roman" w:cs="Times New Roman"/>
                <w:b/>
                <w:sz w:val="20"/>
                <w:szCs w:val="20"/>
              </w:rPr>
            </w:pPr>
            <w:r w:rsidRPr="007256CC">
              <w:rPr>
                <w:rFonts w:ascii="Times New Roman" w:hAnsi="Times New Roman" w:cs="Times New Roman"/>
                <w:b/>
                <w:sz w:val="20"/>
                <w:szCs w:val="20"/>
              </w:rPr>
              <w:t>CO</w:t>
            </w:r>
          </w:p>
        </w:tc>
        <w:tc>
          <w:tcPr>
            <w:tcW w:w="577" w:type="pct"/>
            <w:shd w:val="clear" w:color="auto" w:fill="FBD4B4" w:themeFill="accent6" w:themeFillTint="66"/>
          </w:tcPr>
          <w:p w14:paraId="6D50BD11" w14:textId="77777777" w:rsidR="007256CC" w:rsidRPr="007256CC" w:rsidRDefault="007256CC" w:rsidP="007256CC">
            <w:pPr>
              <w:rPr>
                <w:rFonts w:ascii="Times New Roman" w:hAnsi="Times New Roman" w:cs="Times New Roman"/>
                <w:b/>
                <w:sz w:val="20"/>
                <w:szCs w:val="20"/>
              </w:rPr>
            </w:pPr>
          </w:p>
        </w:tc>
      </w:tr>
      <w:tr w:rsidR="007256CC" w:rsidRPr="007256CC" w14:paraId="21070B3F" w14:textId="77777777" w:rsidTr="007256CC">
        <w:trPr>
          <w:cantSplit/>
        </w:trPr>
        <w:tc>
          <w:tcPr>
            <w:tcW w:w="721" w:type="pct"/>
          </w:tcPr>
          <w:p w14:paraId="3045E9B2"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-Hankey 2015</w:t>
            </w:r>
            <w:r w:rsidRPr="007256CC">
              <w:rPr>
                <w:rFonts w:ascii="Times New Roman" w:hAnsi="Times New Roman" w:cs="Times New Roman"/>
                <w:color w:val="FF0000"/>
                <w:sz w:val="20"/>
                <w:szCs w:val="20"/>
              </w:rPr>
              <w:fldChar w:fldCharType="begin"/>
            </w:r>
            <w:r w:rsidRPr="007256CC">
              <w:rPr>
                <w:rFonts w:ascii="Times New Roman" w:hAnsi="Times New Roman" w:cs="Times New Roman"/>
                <w:color w:val="FF0000"/>
                <w:sz w:val="20"/>
                <w:szCs w:val="20"/>
              </w:rPr>
              <w:instrText xml:space="preserve"> ADDIN EN.CITE &lt;EndNote&gt;&lt;Cite&gt;&lt;Author&gt;Hankey&lt;/Author&gt;&lt;Year&gt;2015&lt;/Year&gt;&lt;RecNum&gt;37&lt;/RecNum&gt;&lt;DisplayText&gt;(1)&lt;/DisplayText&gt;&lt;record&gt;&lt;rec-number&gt;37&lt;/rec-number&gt;&lt;foreign-keys&gt;&lt;key app="EN" db-id="wwt9xvxxbdzpeaerx0lp5vvr9zs9ad9p0dvz" timestamp="1558370689"&gt;37&lt;/key&gt;&lt;/foreign-keys&gt;&lt;ref-type name="Journal Article"&gt;17&lt;/ref-type&gt;&lt;contributors&gt;&lt;authors&gt;&lt;author&gt;Hankey, S.&lt;/author&gt;&lt;author&gt;Sullivan, K.&lt;/author&gt;&lt;author&gt;Kinnick, A.&lt;/author&gt;&lt;author&gt;Koskey, A.&lt;/author&gt;&lt;author&gt;Grande, K.&lt;/author&gt;&lt;author&gt;Davidson, J. H.&lt;/author&gt;&lt;author&gt;Marshall, J. D.&lt;/author&gt;&lt;/authors&gt;&lt;/contributors&gt;&lt;titles&gt;&lt;title&gt;Using objective measures of stove use and indoor air quality to evaluate a cookstove intervention in rural Uganda&lt;/title&gt;&lt;secondary-title&gt;Energy for Sustainable Development&lt;/secondary-title&gt;&lt;/titles&gt;&lt;periodical&gt;&lt;full-title&gt;Energy for Sustainable Development&lt;/full-title&gt;&lt;/periodical&gt;&lt;pages&gt;67-74&lt;/pages&gt;&lt;volume&gt;25&lt;/volume&gt;&lt;dates&gt;&lt;year&gt;2015&lt;/year&gt;&lt;/dates&gt;&lt;urls&gt;&lt;related-urls&gt;&lt;url&gt;https://www.scopus.com/inward/record.uri?eid=2-s2.0-84924068843&amp;amp;doi=10.1016%2fj.esd.2014.12.007&amp;amp;partnerID=40&amp;amp;md5=a9526556d53927ac99627ff23a87e937&lt;/url&gt;&lt;/related-urls&gt;&lt;/urls&gt;&lt;electronic-resource-num&gt;10.1016/j.esd.2014.12.007&lt;/electronic-resource-num&gt;&lt;/record&gt;&lt;/Cite&gt;&lt;/EndNote&gt;</w:instrText>
            </w:r>
            <w:r w:rsidRPr="007256CC">
              <w:rPr>
                <w:rFonts w:ascii="Times New Roman" w:hAnsi="Times New Roman" w:cs="Times New Roman"/>
                <w:color w:val="FF0000"/>
                <w:sz w:val="20"/>
                <w:szCs w:val="20"/>
              </w:rPr>
              <w:fldChar w:fldCharType="separate"/>
            </w:r>
            <w:r w:rsidRPr="007256CC">
              <w:rPr>
                <w:rFonts w:ascii="Times New Roman" w:hAnsi="Times New Roman" w:cs="Times New Roman"/>
                <w:noProof/>
                <w:color w:val="FF0000"/>
                <w:sz w:val="20"/>
                <w:szCs w:val="20"/>
              </w:rPr>
              <w:t>(</w:t>
            </w:r>
            <w:hyperlink w:anchor="_ENREF_1" w:tooltip="Hankey, 2015 #37" w:history="1">
              <w:r w:rsidRPr="007256CC">
                <w:rPr>
                  <w:rFonts w:ascii="Times New Roman" w:hAnsi="Times New Roman" w:cs="Times New Roman"/>
                  <w:noProof/>
                  <w:color w:val="FF0000"/>
                  <w:sz w:val="20"/>
                  <w:szCs w:val="20"/>
                </w:rPr>
                <w:t>1</w:t>
              </w:r>
            </w:hyperlink>
            <w:r w:rsidRPr="007256CC">
              <w:rPr>
                <w:rFonts w:ascii="Times New Roman" w:hAnsi="Times New Roman" w:cs="Times New Roman"/>
                <w:noProof/>
                <w:color w:val="FF0000"/>
                <w:sz w:val="20"/>
                <w:szCs w:val="20"/>
              </w:rPr>
              <w:t>)</w:t>
            </w:r>
            <w:r w:rsidRPr="007256CC">
              <w:rPr>
                <w:rFonts w:ascii="Times New Roman" w:hAnsi="Times New Roman" w:cs="Times New Roman"/>
                <w:color w:val="FF0000"/>
                <w:sz w:val="20"/>
                <w:szCs w:val="20"/>
              </w:rPr>
              <w:fldChar w:fldCharType="end"/>
            </w:r>
          </w:p>
        </w:tc>
        <w:tc>
          <w:tcPr>
            <w:tcW w:w="491" w:type="pct"/>
          </w:tcPr>
          <w:p w14:paraId="05231A80"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Uganda (June-August, dry season)</w:t>
            </w:r>
          </w:p>
        </w:tc>
        <w:tc>
          <w:tcPr>
            <w:tcW w:w="676" w:type="pct"/>
          </w:tcPr>
          <w:p w14:paraId="2EBC42E5"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Traditional/ three-stone fire: Rocket wood (</w:t>
            </w:r>
            <w:proofErr w:type="spellStart"/>
            <w:r w:rsidRPr="007256CC">
              <w:rPr>
                <w:rFonts w:ascii="Times New Roman" w:hAnsi="Times New Roman" w:cs="Times New Roman"/>
                <w:color w:val="FF0000"/>
                <w:sz w:val="20"/>
                <w:szCs w:val="20"/>
              </w:rPr>
              <w:t>Ugastove</w:t>
            </w:r>
            <w:proofErr w:type="spellEnd"/>
            <w:r w:rsidRPr="007256CC">
              <w:rPr>
                <w:rFonts w:ascii="Times New Roman" w:hAnsi="Times New Roman" w:cs="Times New Roman"/>
                <w:color w:val="FF0000"/>
                <w:sz w:val="20"/>
                <w:szCs w:val="20"/>
              </w:rPr>
              <w:t>)</w:t>
            </w:r>
          </w:p>
        </w:tc>
        <w:tc>
          <w:tcPr>
            <w:tcW w:w="529" w:type="pct"/>
          </w:tcPr>
          <w:p w14:paraId="075F0CFB"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Before and after</w:t>
            </w:r>
          </w:p>
        </w:tc>
        <w:tc>
          <w:tcPr>
            <w:tcW w:w="578" w:type="pct"/>
          </w:tcPr>
          <w:p w14:paraId="6481BF17"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1 month</w:t>
            </w:r>
          </w:p>
        </w:tc>
        <w:tc>
          <w:tcPr>
            <w:tcW w:w="381" w:type="pct"/>
            <w:shd w:val="clear" w:color="auto" w:fill="FFFFFF"/>
          </w:tcPr>
          <w:p w14:paraId="608CC140" w14:textId="77777777" w:rsidR="007256CC" w:rsidRPr="007256CC" w:rsidRDefault="007256CC" w:rsidP="007256CC">
            <w:pPr>
              <w:rPr>
                <w:rFonts w:ascii="Times New Roman" w:hAnsi="Times New Roman" w:cs="Times New Roman"/>
                <w:color w:val="FF0000"/>
                <w:sz w:val="20"/>
                <w:szCs w:val="20"/>
              </w:rPr>
            </w:pPr>
            <w:r w:rsidRPr="007256CC">
              <w:rPr>
                <w:rFonts w:ascii="Segoe UI Symbol" w:eastAsia="MS Gothic" w:hAnsi="Segoe UI Symbol" w:cs="Segoe UI Symbol"/>
                <w:color w:val="FF0000"/>
                <w:sz w:val="20"/>
                <w:szCs w:val="20"/>
              </w:rPr>
              <w:t>✓</w:t>
            </w:r>
          </w:p>
          <w:p w14:paraId="12DEA3AC" w14:textId="77777777" w:rsidR="007256CC" w:rsidRPr="007256CC" w:rsidRDefault="007256CC" w:rsidP="007256CC">
            <w:pPr>
              <w:rPr>
                <w:rFonts w:ascii="Times New Roman" w:eastAsia="MS Gothic" w:hAnsi="Times New Roman" w:cs="Times New Roman"/>
                <w:color w:val="FF0000"/>
                <w:sz w:val="20"/>
                <w:szCs w:val="20"/>
              </w:rPr>
            </w:pPr>
            <w:r w:rsidRPr="007256CC">
              <w:rPr>
                <w:rFonts w:ascii="Times New Roman" w:hAnsi="Times New Roman" w:cs="Times New Roman"/>
                <w:color w:val="FF0000"/>
                <w:sz w:val="20"/>
                <w:szCs w:val="20"/>
              </w:rPr>
              <w:t>48-hr</w:t>
            </w:r>
          </w:p>
        </w:tc>
        <w:tc>
          <w:tcPr>
            <w:tcW w:w="333" w:type="pct"/>
            <w:shd w:val="clear" w:color="auto" w:fill="FFFFFF"/>
          </w:tcPr>
          <w:p w14:paraId="0239B4C9" w14:textId="77777777" w:rsidR="007256CC" w:rsidRPr="007256CC" w:rsidRDefault="007256CC" w:rsidP="007256CC">
            <w:pPr>
              <w:rPr>
                <w:rFonts w:ascii="Times New Roman" w:hAnsi="Times New Roman" w:cs="Times New Roman"/>
                <w:color w:val="FF0000"/>
                <w:sz w:val="20"/>
                <w:szCs w:val="20"/>
              </w:rPr>
            </w:pPr>
            <w:r w:rsidRPr="007256CC">
              <w:rPr>
                <w:rFonts w:ascii="Segoe UI Symbol" w:eastAsia="MS Gothic" w:hAnsi="Segoe UI Symbol" w:cs="Segoe UI Symbol"/>
                <w:color w:val="FF0000"/>
                <w:sz w:val="20"/>
                <w:szCs w:val="20"/>
              </w:rPr>
              <w:t>✓</w:t>
            </w:r>
          </w:p>
          <w:p w14:paraId="7AD93871" w14:textId="77777777" w:rsidR="007256CC" w:rsidRPr="007256CC" w:rsidRDefault="007256CC" w:rsidP="007256CC">
            <w:pPr>
              <w:rPr>
                <w:rFonts w:ascii="Times New Roman" w:eastAsia="MS Gothic" w:hAnsi="Times New Roman" w:cs="Times New Roman"/>
                <w:color w:val="FF0000"/>
                <w:sz w:val="20"/>
                <w:szCs w:val="20"/>
              </w:rPr>
            </w:pPr>
            <w:r w:rsidRPr="007256CC">
              <w:rPr>
                <w:rFonts w:ascii="Times New Roman" w:hAnsi="Times New Roman" w:cs="Times New Roman"/>
                <w:color w:val="FF0000"/>
                <w:sz w:val="20"/>
                <w:szCs w:val="20"/>
              </w:rPr>
              <w:t>48-hr</w:t>
            </w:r>
          </w:p>
        </w:tc>
        <w:tc>
          <w:tcPr>
            <w:tcW w:w="332" w:type="pct"/>
          </w:tcPr>
          <w:p w14:paraId="7A573472" w14:textId="77777777" w:rsidR="007256CC" w:rsidRPr="007256CC" w:rsidRDefault="007256CC" w:rsidP="007256CC">
            <w:pPr>
              <w:rPr>
                <w:rFonts w:ascii="Times New Roman" w:eastAsia="MS Gothic" w:hAnsi="Times New Roman" w:cs="Times New Roman"/>
                <w:color w:val="FF0000"/>
                <w:sz w:val="20"/>
                <w:szCs w:val="20"/>
              </w:rPr>
            </w:pPr>
            <w:r w:rsidRPr="007256CC">
              <w:rPr>
                <w:rFonts w:ascii="Segoe UI Symbol" w:eastAsia="MS Gothic" w:hAnsi="Segoe UI Symbol" w:cs="Segoe UI Symbol"/>
                <w:color w:val="FF0000"/>
                <w:sz w:val="20"/>
                <w:szCs w:val="20"/>
              </w:rPr>
              <w:t>✗</w:t>
            </w:r>
          </w:p>
        </w:tc>
        <w:tc>
          <w:tcPr>
            <w:tcW w:w="382" w:type="pct"/>
          </w:tcPr>
          <w:p w14:paraId="7E83F1D2" w14:textId="77777777" w:rsidR="007256CC" w:rsidRPr="007256CC" w:rsidRDefault="007256CC" w:rsidP="007256CC">
            <w:pPr>
              <w:rPr>
                <w:rFonts w:ascii="Times New Roman" w:eastAsia="MS Gothic" w:hAnsi="Times New Roman" w:cs="Times New Roman"/>
                <w:color w:val="FF0000"/>
                <w:sz w:val="20"/>
                <w:szCs w:val="20"/>
              </w:rPr>
            </w:pPr>
            <w:r w:rsidRPr="007256CC">
              <w:rPr>
                <w:rFonts w:ascii="Segoe UI Symbol" w:eastAsia="MS Gothic" w:hAnsi="Segoe UI Symbol" w:cs="Segoe UI Symbol"/>
                <w:color w:val="FF0000"/>
                <w:sz w:val="20"/>
                <w:szCs w:val="20"/>
              </w:rPr>
              <w:t>✗</w:t>
            </w:r>
          </w:p>
        </w:tc>
        <w:tc>
          <w:tcPr>
            <w:tcW w:w="577" w:type="pct"/>
            <w:shd w:val="clear" w:color="auto" w:fill="auto"/>
          </w:tcPr>
          <w:p w14:paraId="26E10199"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5/10 stars (50.0%)</w:t>
            </w:r>
          </w:p>
        </w:tc>
      </w:tr>
      <w:tr w:rsidR="007256CC" w:rsidRPr="007256CC" w14:paraId="2FB9ECC4" w14:textId="77777777" w:rsidTr="007256CC">
        <w:trPr>
          <w:cantSplit/>
        </w:trPr>
        <w:tc>
          <w:tcPr>
            <w:tcW w:w="721" w:type="pct"/>
          </w:tcPr>
          <w:p w14:paraId="2647405D"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-Ochieng 2016</w:t>
            </w:r>
            <w:r w:rsidRPr="007256CC">
              <w:rPr>
                <w:rFonts w:ascii="Times New Roman" w:hAnsi="Times New Roman" w:cs="Times New Roman"/>
                <w:color w:val="FF0000"/>
                <w:sz w:val="20"/>
                <w:szCs w:val="20"/>
              </w:rPr>
              <w:fldChar w:fldCharType="begin"/>
            </w:r>
            <w:r w:rsidRPr="007256CC">
              <w:rPr>
                <w:rFonts w:ascii="Times New Roman" w:hAnsi="Times New Roman" w:cs="Times New Roman"/>
                <w:color w:val="FF0000"/>
                <w:sz w:val="20"/>
                <w:szCs w:val="20"/>
              </w:rPr>
              <w:instrText xml:space="preserve"> ADDIN EN.CITE &lt;EndNote&gt;&lt;Cite&gt;&lt;Author&gt;Ochieng&lt;/Author&gt;&lt;Year&gt;2017&lt;/Year&gt;&lt;RecNum&gt;24&lt;/RecNum&gt;&lt;DisplayText&gt;(2)&lt;/DisplayText&gt;&lt;record&gt;&lt;rec-number&gt;24&lt;/rec-number&gt;&lt;foreign-keys&gt;&lt;key app="EN" db-id="wwt9xvxxbdzpeaerx0lp5vvr9zs9ad9p0dvz" timestamp="1558370689"&gt;24&lt;/key&gt;&lt;/foreign-keys&gt;&lt;ref-type name="Journal Article"&gt;17&lt;/ref-type&gt;&lt;contributors&gt;&lt;authors&gt;&lt;author&gt;Ochieng, Caroline&lt;/author&gt;&lt;author&gt;Vardoulakis, Sotiris&lt;/author&gt;&lt;author&gt;Tonne, Cathryn&lt;/author&gt;&lt;/authors&gt;&lt;/contributors&gt;&lt;titles&gt;&lt;title&gt;Household air pollution following replacement of traditional open fire with an improved rocket type cookstove&lt;/title&gt;&lt;secondary-title&gt;The Science of the total environment&lt;/secondary-title&gt;&lt;/titles&gt;&lt;periodical&gt;&lt;full-title&gt;The Science of the total environment&lt;/full-title&gt;&lt;/periodical&gt;&lt;pages&gt;440-447&lt;/pages&gt;&lt;volume&gt;580&lt;/volume&gt;&lt;number&gt;uj0, 0330500&lt;/number&gt;&lt;dates&gt;&lt;year&gt;2017&lt;/year&gt;&lt;/dates&gt;&lt;pub-location&gt;Netherlands&lt;/pub-location&gt;&lt;urls&gt;&lt;/urls&gt;&lt;electronic-resource-num&gt;https://dx.doi.org/10.1016/j.scitotenv.2016.10.233&lt;/electronic-resource-num&gt;&lt;/record&gt;&lt;/Cite&gt;&lt;/EndNote&gt;</w:instrText>
            </w:r>
            <w:r w:rsidRPr="007256CC">
              <w:rPr>
                <w:rFonts w:ascii="Times New Roman" w:hAnsi="Times New Roman" w:cs="Times New Roman"/>
                <w:color w:val="FF0000"/>
                <w:sz w:val="20"/>
                <w:szCs w:val="20"/>
              </w:rPr>
              <w:fldChar w:fldCharType="separate"/>
            </w:r>
            <w:r w:rsidRPr="007256CC">
              <w:rPr>
                <w:rFonts w:ascii="Times New Roman" w:hAnsi="Times New Roman" w:cs="Times New Roman"/>
                <w:noProof/>
                <w:color w:val="FF0000"/>
                <w:sz w:val="20"/>
                <w:szCs w:val="20"/>
              </w:rPr>
              <w:t>(</w:t>
            </w:r>
            <w:hyperlink w:anchor="_ENREF_2" w:tooltip="Ochieng, 2017 #24" w:history="1">
              <w:r w:rsidRPr="007256CC">
                <w:rPr>
                  <w:rFonts w:ascii="Times New Roman" w:hAnsi="Times New Roman" w:cs="Times New Roman"/>
                  <w:noProof/>
                  <w:color w:val="FF0000"/>
                  <w:sz w:val="20"/>
                  <w:szCs w:val="20"/>
                </w:rPr>
                <w:t>2</w:t>
              </w:r>
            </w:hyperlink>
            <w:r w:rsidRPr="007256CC">
              <w:rPr>
                <w:rFonts w:ascii="Times New Roman" w:hAnsi="Times New Roman" w:cs="Times New Roman"/>
                <w:noProof/>
                <w:color w:val="FF0000"/>
                <w:sz w:val="20"/>
                <w:szCs w:val="20"/>
              </w:rPr>
              <w:t>)</w:t>
            </w:r>
            <w:r w:rsidRPr="007256CC">
              <w:rPr>
                <w:rFonts w:ascii="Times New Roman" w:hAnsi="Times New Roman" w:cs="Times New Roman"/>
                <w:color w:val="FF0000"/>
                <w:sz w:val="20"/>
                <w:szCs w:val="20"/>
              </w:rPr>
              <w:fldChar w:fldCharType="end"/>
            </w:r>
          </w:p>
        </w:tc>
        <w:tc>
          <w:tcPr>
            <w:tcW w:w="491" w:type="pct"/>
          </w:tcPr>
          <w:p w14:paraId="167CE669"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Kenya</w:t>
            </w:r>
          </w:p>
        </w:tc>
        <w:tc>
          <w:tcPr>
            <w:tcW w:w="676" w:type="pct"/>
          </w:tcPr>
          <w:p w14:paraId="50A00D94"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Traditional/ wood: Rocket mud stove</w:t>
            </w:r>
          </w:p>
        </w:tc>
        <w:tc>
          <w:tcPr>
            <w:tcW w:w="529" w:type="pct"/>
          </w:tcPr>
          <w:p w14:paraId="2735D2E4"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Before and after</w:t>
            </w:r>
          </w:p>
        </w:tc>
        <w:tc>
          <w:tcPr>
            <w:tcW w:w="578" w:type="pct"/>
          </w:tcPr>
          <w:p w14:paraId="56E82C6D"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10 months</w:t>
            </w:r>
          </w:p>
        </w:tc>
        <w:tc>
          <w:tcPr>
            <w:tcW w:w="381" w:type="pct"/>
            <w:shd w:val="clear" w:color="auto" w:fill="FFFFFF"/>
          </w:tcPr>
          <w:p w14:paraId="23FD22E6" w14:textId="77777777" w:rsidR="007256CC" w:rsidRPr="007256CC" w:rsidRDefault="007256CC" w:rsidP="007256CC">
            <w:pPr>
              <w:rPr>
                <w:rFonts w:ascii="Times New Roman" w:eastAsia="MS Gothic" w:hAnsi="Times New Roman" w:cs="Times New Roman"/>
                <w:color w:val="FF0000"/>
                <w:sz w:val="20"/>
                <w:szCs w:val="20"/>
              </w:rPr>
            </w:pPr>
            <w:r w:rsidRPr="007256CC">
              <w:rPr>
                <w:rFonts w:ascii="Segoe UI Symbol" w:eastAsia="MS Gothic" w:hAnsi="Segoe UI Symbol" w:cs="Segoe UI Symbol"/>
                <w:color w:val="FF0000"/>
                <w:sz w:val="20"/>
                <w:szCs w:val="20"/>
              </w:rPr>
              <w:t>✗</w:t>
            </w:r>
          </w:p>
        </w:tc>
        <w:tc>
          <w:tcPr>
            <w:tcW w:w="333" w:type="pct"/>
            <w:shd w:val="clear" w:color="auto" w:fill="FFFFFF"/>
          </w:tcPr>
          <w:p w14:paraId="4130881A" w14:textId="77777777" w:rsidR="007256CC" w:rsidRPr="007256CC" w:rsidRDefault="007256CC" w:rsidP="007256CC">
            <w:pPr>
              <w:rPr>
                <w:rFonts w:ascii="Times New Roman" w:hAnsi="Times New Roman" w:cs="Times New Roman"/>
                <w:color w:val="FF0000"/>
                <w:sz w:val="20"/>
                <w:szCs w:val="20"/>
              </w:rPr>
            </w:pPr>
            <w:r w:rsidRPr="007256CC">
              <w:rPr>
                <w:rFonts w:ascii="Segoe UI Symbol" w:eastAsia="MS Gothic" w:hAnsi="Segoe UI Symbol" w:cs="Segoe UI Symbol"/>
                <w:color w:val="FF0000"/>
                <w:sz w:val="20"/>
                <w:szCs w:val="20"/>
              </w:rPr>
              <w:t>✓</w:t>
            </w:r>
          </w:p>
          <w:p w14:paraId="7DE23046" w14:textId="77777777" w:rsidR="007256CC" w:rsidRPr="007256CC" w:rsidRDefault="007256CC" w:rsidP="007256CC">
            <w:pPr>
              <w:rPr>
                <w:rFonts w:ascii="Times New Roman" w:eastAsia="MS Gothic" w:hAnsi="Times New Roman" w:cs="Times New Roman"/>
                <w:color w:val="FF0000"/>
                <w:sz w:val="20"/>
                <w:szCs w:val="20"/>
              </w:rPr>
            </w:pPr>
            <w:r w:rsidRPr="007256CC">
              <w:rPr>
                <w:rFonts w:ascii="Times New Roman" w:hAnsi="Times New Roman" w:cs="Times New Roman"/>
                <w:color w:val="FF0000"/>
                <w:sz w:val="20"/>
                <w:szCs w:val="20"/>
              </w:rPr>
              <w:t>48-hr</w:t>
            </w:r>
          </w:p>
        </w:tc>
        <w:tc>
          <w:tcPr>
            <w:tcW w:w="332" w:type="pct"/>
          </w:tcPr>
          <w:p w14:paraId="6962DDAC" w14:textId="77777777" w:rsidR="007256CC" w:rsidRPr="007256CC" w:rsidRDefault="007256CC" w:rsidP="007256CC">
            <w:pPr>
              <w:rPr>
                <w:rFonts w:ascii="Times New Roman" w:eastAsia="MS Gothic" w:hAnsi="Times New Roman" w:cs="Times New Roman"/>
                <w:color w:val="FF0000"/>
                <w:sz w:val="20"/>
                <w:szCs w:val="20"/>
              </w:rPr>
            </w:pPr>
            <w:r w:rsidRPr="007256CC">
              <w:rPr>
                <w:rFonts w:ascii="Segoe UI Symbol" w:eastAsia="MS Gothic" w:hAnsi="Segoe UI Symbol" w:cs="Segoe UI Symbol"/>
                <w:color w:val="FF0000"/>
                <w:sz w:val="20"/>
                <w:szCs w:val="20"/>
              </w:rPr>
              <w:t>✗</w:t>
            </w:r>
          </w:p>
        </w:tc>
        <w:tc>
          <w:tcPr>
            <w:tcW w:w="382" w:type="pct"/>
          </w:tcPr>
          <w:p w14:paraId="10DEED39" w14:textId="77777777" w:rsidR="007256CC" w:rsidRPr="007256CC" w:rsidRDefault="007256CC" w:rsidP="007256CC">
            <w:pPr>
              <w:rPr>
                <w:rFonts w:ascii="Times New Roman" w:hAnsi="Times New Roman" w:cs="Times New Roman"/>
                <w:color w:val="FF0000"/>
                <w:sz w:val="20"/>
                <w:szCs w:val="20"/>
              </w:rPr>
            </w:pPr>
            <w:r w:rsidRPr="007256CC">
              <w:rPr>
                <w:rFonts w:ascii="Segoe UI Symbol" w:eastAsia="MS Gothic" w:hAnsi="Segoe UI Symbol" w:cs="Segoe UI Symbol"/>
                <w:color w:val="FF0000"/>
                <w:sz w:val="20"/>
                <w:szCs w:val="20"/>
              </w:rPr>
              <w:t>✓</w:t>
            </w:r>
          </w:p>
          <w:p w14:paraId="533F6019" w14:textId="77777777" w:rsidR="007256CC" w:rsidRPr="007256CC" w:rsidRDefault="007256CC" w:rsidP="007256CC">
            <w:pPr>
              <w:rPr>
                <w:rFonts w:ascii="Times New Roman" w:eastAsia="MS Gothic" w:hAnsi="Times New Roman" w:cs="Times New Roman"/>
                <w:color w:val="FF0000"/>
                <w:sz w:val="20"/>
                <w:szCs w:val="20"/>
              </w:rPr>
            </w:pPr>
            <w:r w:rsidRPr="007256CC">
              <w:rPr>
                <w:rFonts w:ascii="Times New Roman" w:hAnsi="Times New Roman" w:cs="Times New Roman"/>
                <w:color w:val="FF0000"/>
                <w:sz w:val="20"/>
                <w:szCs w:val="20"/>
              </w:rPr>
              <w:t>48-hr</w:t>
            </w:r>
          </w:p>
        </w:tc>
        <w:tc>
          <w:tcPr>
            <w:tcW w:w="577" w:type="pct"/>
            <w:shd w:val="clear" w:color="auto" w:fill="auto"/>
          </w:tcPr>
          <w:p w14:paraId="4156885B"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7/12 stars (58.3%)</w:t>
            </w:r>
          </w:p>
        </w:tc>
      </w:tr>
      <w:tr w:rsidR="007256CC" w:rsidRPr="007256CC" w14:paraId="68FE8018" w14:textId="77777777" w:rsidTr="007256CC">
        <w:trPr>
          <w:cantSplit/>
        </w:trPr>
        <w:tc>
          <w:tcPr>
            <w:tcW w:w="721" w:type="pct"/>
          </w:tcPr>
          <w:p w14:paraId="0ABCEFA7"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-Rosa 2014</w:t>
            </w:r>
            <w:r w:rsidRPr="007256CC">
              <w:rPr>
                <w:rFonts w:ascii="Times New Roman" w:hAnsi="Times New Roman" w:cs="Times New Roman"/>
                <w:color w:val="FF0000"/>
                <w:sz w:val="20"/>
                <w:szCs w:val="20"/>
              </w:rPr>
              <w:fldChar w:fldCharType="begin"/>
            </w:r>
            <w:r w:rsidRPr="007256CC">
              <w:rPr>
                <w:rFonts w:ascii="Times New Roman" w:hAnsi="Times New Roman" w:cs="Times New Roman"/>
                <w:color w:val="FF0000"/>
                <w:sz w:val="20"/>
                <w:szCs w:val="20"/>
              </w:rPr>
              <w:instrText xml:space="preserve"> ADDIN EN.CITE &lt;EndNote&gt;&lt;Cite&gt;&lt;Author&gt;Rosa&lt;/Author&gt;&lt;Year&gt;2014&lt;/Year&gt;&lt;RecNum&gt;26&lt;/RecNum&gt;&lt;DisplayText&gt;(3)&lt;/DisplayText&gt;&lt;record&gt;&lt;rec-number&gt;26&lt;/rec-number&gt;&lt;foreign-keys&gt;&lt;key app="EN" db-id="wwt9xvxxbdzpeaerx0lp5vvr9zs9ad9p0dvz" timestamp="1558370689"&gt;26&lt;/key&gt;&lt;/foreign-keys&gt;&lt;ref-type name="Journal Article"&gt;17&lt;/ref-type&gt;&lt;contributors&gt;&lt;authors&gt;&lt;author&gt;Rosa, Ghislaine&lt;/author&gt;&lt;author&gt;Majorin, Fiona&lt;/author&gt;&lt;author&gt;Boisson, Sophie&lt;/author&gt;&lt;author&gt;Barstow, Christina&lt;/author&gt;&lt;author&gt;Johnson, Michael&lt;/author&gt;&lt;author&gt;Kirby, Miles&lt;/author&gt;&lt;author&gt;Ngabo, Fidele&lt;/author&gt;&lt;author&gt;Thomas, Evan&lt;/author&gt;&lt;author&gt;Clasen, Thomas&lt;/author&gt;&lt;/authors&gt;&lt;/contributors&gt;&lt;titles&gt;&lt;title&gt;Assessing the impact of water filters and improved cook stoves on drinking water quality and household air pollution: a randomised controlled trial in Rwanda&lt;/title&gt;&lt;secondary-title&gt;PloS one&lt;/secondary-title&gt;&lt;/titles&gt;&lt;periodical&gt;&lt;full-title&gt;PloS one&lt;/full-title&gt;&lt;/periodical&gt;&lt;pages&gt;e91011&lt;/pages&gt;&lt;volume&gt;9&lt;/volume&gt;&lt;number&gt;3&lt;/number&gt;&lt;dates&gt;&lt;year&gt;2014&lt;/year&gt;&lt;/dates&gt;&lt;pub-location&gt;United States&lt;/pub-location&gt;&lt;urls&gt;&lt;/urls&gt;&lt;electronic-resource-num&gt;https://dx.doi.org/10.1371/journal.pone.0091011&lt;/electronic-resource-num&gt;&lt;/record&gt;&lt;/Cite&gt;&lt;/EndNote&gt;</w:instrText>
            </w:r>
            <w:r w:rsidRPr="007256CC">
              <w:rPr>
                <w:rFonts w:ascii="Times New Roman" w:hAnsi="Times New Roman" w:cs="Times New Roman"/>
                <w:color w:val="FF0000"/>
                <w:sz w:val="20"/>
                <w:szCs w:val="20"/>
              </w:rPr>
              <w:fldChar w:fldCharType="separate"/>
            </w:r>
            <w:r w:rsidRPr="007256CC">
              <w:rPr>
                <w:rFonts w:ascii="Times New Roman" w:hAnsi="Times New Roman" w:cs="Times New Roman"/>
                <w:noProof/>
                <w:color w:val="FF0000"/>
                <w:sz w:val="20"/>
                <w:szCs w:val="20"/>
              </w:rPr>
              <w:t>(</w:t>
            </w:r>
            <w:hyperlink w:anchor="_ENREF_3" w:tooltip="Rosa, 2014 #26" w:history="1">
              <w:r w:rsidRPr="007256CC">
                <w:rPr>
                  <w:rFonts w:ascii="Times New Roman" w:hAnsi="Times New Roman" w:cs="Times New Roman"/>
                  <w:noProof/>
                  <w:color w:val="FF0000"/>
                  <w:sz w:val="20"/>
                  <w:szCs w:val="20"/>
                </w:rPr>
                <w:t>3</w:t>
              </w:r>
            </w:hyperlink>
            <w:r w:rsidRPr="007256CC">
              <w:rPr>
                <w:rFonts w:ascii="Times New Roman" w:hAnsi="Times New Roman" w:cs="Times New Roman"/>
                <w:noProof/>
                <w:color w:val="FF0000"/>
                <w:sz w:val="20"/>
                <w:szCs w:val="20"/>
              </w:rPr>
              <w:t>)</w:t>
            </w:r>
            <w:r w:rsidRPr="007256CC">
              <w:rPr>
                <w:rFonts w:ascii="Times New Roman" w:hAnsi="Times New Roman" w:cs="Times New Roman"/>
                <w:color w:val="FF0000"/>
                <w:sz w:val="20"/>
                <w:szCs w:val="20"/>
              </w:rPr>
              <w:fldChar w:fldCharType="end"/>
            </w:r>
          </w:p>
        </w:tc>
        <w:tc>
          <w:tcPr>
            <w:tcW w:w="491" w:type="pct"/>
          </w:tcPr>
          <w:p w14:paraId="0D4281FC"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Rwanda</w:t>
            </w:r>
          </w:p>
        </w:tc>
        <w:tc>
          <w:tcPr>
            <w:tcW w:w="676" w:type="pct"/>
          </w:tcPr>
          <w:p w14:paraId="4B814962"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Traditional/: wood burning rocket stove</w:t>
            </w:r>
          </w:p>
        </w:tc>
        <w:tc>
          <w:tcPr>
            <w:tcW w:w="529" w:type="pct"/>
          </w:tcPr>
          <w:p w14:paraId="39E90E37"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RCT</w:t>
            </w:r>
          </w:p>
        </w:tc>
        <w:tc>
          <w:tcPr>
            <w:tcW w:w="578" w:type="pct"/>
          </w:tcPr>
          <w:p w14:paraId="3CD3371C"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5 months</w:t>
            </w:r>
          </w:p>
        </w:tc>
        <w:tc>
          <w:tcPr>
            <w:tcW w:w="381" w:type="pct"/>
            <w:shd w:val="clear" w:color="auto" w:fill="FFFFFF"/>
          </w:tcPr>
          <w:p w14:paraId="0DF612EE" w14:textId="77777777" w:rsidR="007256CC" w:rsidRPr="007256CC" w:rsidRDefault="007256CC" w:rsidP="007256CC">
            <w:pPr>
              <w:rPr>
                <w:rFonts w:ascii="Times New Roman" w:hAnsi="Times New Roman" w:cs="Times New Roman"/>
                <w:color w:val="FF0000"/>
                <w:sz w:val="20"/>
                <w:szCs w:val="20"/>
              </w:rPr>
            </w:pPr>
            <w:r w:rsidRPr="007256CC">
              <w:rPr>
                <w:rFonts w:ascii="Segoe UI Symbol" w:eastAsia="MS Gothic" w:hAnsi="Segoe UI Symbol" w:cs="Segoe UI Symbol"/>
                <w:color w:val="FF0000"/>
                <w:sz w:val="20"/>
                <w:szCs w:val="20"/>
              </w:rPr>
              <w:t>✓</w:t>
            </w:r>
          </w:p>
          <w:p w14:paraId="3440DB33" w14:textId="77777777" w:rsidR="007256CC" w:rsidRPr="007256CC" w:rsidRDefault="007256CC" w:rsidP="007256CC">
            <w:pPr>
              <w:rPr>
                <w:rFonts w:ascii="Times New Roman" w:eastAsia="MS Gothic" w:hAnsi="Times New Roman" w:cs="Times New Roman"/>
                <w:color w:val="FF0000"/>
                <w:sz w:val="20"/>
                <w:szCs w:val="20"/>
              </w:rPr>
            </w:pPr>
            <w:r w:rsidRPr="007256CC">
              <w:rPr>
                <w:rFonts w:ascii="Times New Roman" w:hAnsi="Times New Roman" w:cs="Times New Roman"/>
                <w:color w:val="FF0000"/>
                <w:sz w:val="20"/>
                <w:szCs w:val="20"/>
              </w:rPr>
              <w:t>24-hr</w:t>
            </w:r>
          </w:p>
        </w:tc>
        <w:tc>
          <w:tcPr>
            <w:tcW w:w="333" w:type="pct"/>
            <w:shd w:val="clear" w:color="auto" w:fill="FFFFFF"/>
          </w:tcPr>
          <w:p w14:paraId="372609D8" w14:textId="77777777" w:rsidR="007256CC" w:rsidRPr="007256CC" w:rsidRDefault="007256CC" w:rsidP="007256CC">
            <w:pPr>
              <w:rPr>
                <w:rFonts w:ascii="Times New Roman" w:eastAsia="MS Gothic" w:hAnsi="Times New Roman" w:cs="Times New Roman"/>
                <w:color w:val="FF0000"/>
                <w:sz w:val="20"/>
                <w:szCs w:val="20"/>
              </w:rPr>
            </w:pPr>
            <w:r w:rsidRPr="007256CC">
              <w:rPr>
                <w:rFonts w:ascii="Segoe UI Symbol" w:eastAsia="MS Gothic" w:hAnsi="Segoe UI Symbol" w:cs="Segoe UI Symbol"/>
                <w:color w:val="FF0000"/>
                <w:sz w:val="20"/>
                <w:szCs w:val="20"/>
              </w:rPr>
              <w:t>✗</w:t>
            </w:r>
          </w:p>
        </w:tc>
        <w:tc>
          <w:tcPr>
            <w:tcW w:w="332" w:type="pct"/>
          </w:tcPr>
          <w:p w14:paraId="495486E6" w14:textId="77777777" w:rsidR="007256CC" w:rsidRPr="007256CC" w:rsidRDefault="007256CC" w:rsidP="007256CC">
            <w:pPr>
              <w:rPr>
                <w:rFonts w:ascii="Times New Roman" w:eastAsia="MS Gothic" w:hAnsi="Times New Roman" w:cs="Times New Roman"/>
                <w:color w:val="FF0000"/>
                <w:sz w:val="20"/>
                <w:szCs w:val="20"/>
              </w:rPr>
            </w:pPr>
            <w:r w:rsidRPr="007256CC">
              <w:rPr>
                <w:rFonts w:ascii="Segoe UI Symbol" w:eastAsia="MS Gothic" w:hAnsi="Segoe UI Symbol" w:cs="Segoe UI Symbol"/>
                <w:color w:val="FF0000"/>
                <w:sz w:val="20"/>
                <w:szCs w:val="20"/>
              </w:rPr>
              <w:t>✗</w:t>
            </w:r>
          </w:p>
        </w:tc>
        <w:tc>
          <w:tcPr>
            <w:tcW w:w="382" w:type="pct"/>
          </w:tcPr>
          <w:p w14:paraId="4AC800D1" w14:textId="77777777" w:rsidR="007256CC" w:rsidRPr="007256CC" w:rsidRDefault="007256CC" w:rsidP="007256CC">
            <w:pPr>
              <w:rPr>
                <w:rFonts w:ascii="Times New Roman" w:eastAsia="MS Gothic" w:hAnsi="Times New Roman" w:cs="Times New Roman"/>
                <w:color w:val="FF0000"/>
                <w:sz w:val="20"/>
                <w:szCs w:val="20"/>
              </w:rPr>
            </w:pPr>
            <w:r w:rsidRPr="007256CC">
              <w:rPr>
                <w:rFonts w:ascii="Segoe UI Symbol" w:eastAsia="MS Gothic" w:hAnsi="Segoe UI Symbol" w:cs="Segoe UI Symbol"/>
                <w:color w:val="FF0000"/>
                <w:sz w:val="20"/>
                <w:szCs w:val="20"/>
              </w:rPr>
              <w:t>✗</w:t>
            </w:r>
          </w:p>
        </w:tc>
        <w:tc>
          <w:tcPr>
            <w:tcW w:w="577" w:type="pct"/>
            <w:shd w:val="clear" w:color="auto" w:fill="auto"/>
          </w:tcPr>
          <w:p w14:paraId="75D434E7"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6/10 stars (60.0%)</w:t>
            </w:r>
          </w:p>
        </w:tc>
      </w:tr>
      <w:tr w:rsidR="007256CC" w:rsidRPr="007256CC" w14:paraId="34C07E66" w14:textId="77777777" w:rsidTr="007256CC">
        <w:trPr>
          <w:cantSplit/>
        </w:trPr>
        <w:tc>
          <w:tcPr>
            <w:tcW w:w="721" w:type="pct"/>
            <w:vMerge w:val="restart"/>
          </w:tcPr>
          <w:p w14:paraId="0685146E" w14:textId="77777777" w:rsidR="007256CC" w:rsidRPr="007256CC" w:rsidRDefault="007256CC" w:rsidP="007256CC">
            <w:pPr>
              <w:widowControl w:val="0"/>
              <w:rPr>
                <w:rFonts w:ascii="Times New Roman" w:hAnsi="Times New Roman" w:cs="Times New Roman"/>
                <w:color w:val="FF0000"/>
                <w:sz w:val="20"/>
                <w:szCs w:val="20"/>
              </w:rPr>
            </w:pPr>
            <w:r w:rsidRPr="007256CC">
              <w:rPr>
                <w:rFonts w:ascii="Times New Roman" w:hAnsi="Times New Roman" w:cs="Times New Roman"/>
                <w:color w:val="FF0000"/>
                <w:sz w:val="20"/>
                <w:szCs w:val="20"/>
              </w:rPr>
              <w:t>-</w:t>
            </w:r>
            <w:proofErr w:type="spellStart"/>
            <w:r w:rsidRPr="007256CC">
              <w:rPr>
                <w:rFonts w:ascii="Times New Roman" w:hAnsi="Times New Roman" w:cs="Times New Roman"/>
                <w:color w:val="FF0000"/>
                <w:sz w:val="20"/>
                <w:szCs w:val="20"/>
              </w:rPr>
              <w:t>Sambandam</w:t>
            </w:r>
            <w:proofErr w:type="spellEnd"/>
            <w:r w:rsidRPr="007256CC">
              <w:rPr>
                <w:rFonts w:ascii="Times New Roman" w:hAnsi="Times New Roman" w:cs="Times New Roman"/>
                <w:color w:val="FF0000"/>
                <w:sz w:val="20"/>
                <w:szCs w:val="20"/>
              </w:rPr>
              <w:t xml:space="preserve"> (Sankar) 2014</w:t>
            </w:r>
            <w:r w:rsidRPr="007256CC">
              <w:rPr>
                <w:rFonts w:ascii="Times New Roman" w:hAnsi="Times New Roman" w:cs="Times New Roman"/>
                <w:color w:val="FF0000"/>
                <w:sz w:val="20"/>
                <w:szCs w:val="20"/>
              </w:rPr>
              <w:fldChar w:fldCharType="begin"/>
            </w:r>
            <w:r w:rsidRPr="007256CC">
              <w:rPr>
                <w:rFonts w:ascii="Times New Roman" w:hAnsi="Times New Roman" w:cs="Times New Roman"/>
                <w:color w:val="FF0000"/>
                <w:sz w:val="20"/>
                <w:szCs w:val="20"/>
              </w:rPr>
              <w:instrText xml:space="preserve"> ADDIN EN.CITE &lt;EndNote&gt;&lt;Cite&gt;&lt;Author&gt;Sambandam&lt;/Author&gt;&lt;Year&gt;2015&lt;/Year&gt;&lt;RecNum&gt;31&lt;/RecNum&gt;&lt;DisplayText&gt;(4)&lt;/DisplayText&gt;&lt;record&gt;&lt;rec-number&gt;31&lt;/rec-number&gt;&lt;foreign-keys&gt;&lt;key app="EN" db-id="wwt9xvxxbdzpeaerx0lp5vvr9zs9ad9p0dvz" timestamp="1558370689"&gt;31&lt;/key&gt;&lt;/foreign-keys&gt;&lt;ref-type name="Journal Article"&gt;17&lt;/ref-type&gt;&lt;contributors&gt;&lt;authors&gt;&lt;author&gt;Sambandam, Sankar&lt;/author&gt;&lt;author&gt;Balakrishnan, Kalpana&lt;/author&gt;&lt;author&gt;Ghosh, Santu&lt;/author&gt;&lt;author&gt;Sadasivam, Arulselvan&lt;/author&gt;&lt;author&gt;Madhav, Satish&lt;/author&gt;&lt;author&gt;Ramasamy, Rengaraj&lt;/author&gt;&lt;author&gt;Samanta, Maitreya&lt;/author&gt;&lt;author&gt;Mukhopadhyay, Krishnendu&lt;/author&gt;&lt;author&gt;Rehman, Hafeez&lt;/author&gt;&lt;author&gt;Ramanathan, Veerabhadran&lt;/author&gt;&lt;/authors&gt;&lt;/contributors&gt;&lt;titles&gt;&lt;title&gt;Can currently available advanced combustion biomass cook-stoves provide health relevant exposure reductions? Results from initial assessment of select commercial models in India&lt;/title&gt;&lt;secondary-title&gt;EcoHealth&lt;/secondary-title&gt;&lt;/titles&gt;&lt;periodical&gt;&lt;full-title&gt;EcoHealth&lt;/full-title&gt;&lt;/periodical&gt;&lt;pages&gt;25-41&lt;/pages&gt;&lt;volume&gt;12&lt;/volume&gt;&lt;number&gt;1&lt;/number&gt;&lt;dates&gt;&lt;year&gt;2015&lt;/year&gt;&lt;/dates&gt;&lt;pub-location&gt;United States&lt;/pub-location&gt;&lt;urls&gt;&lt;/urls&gt;&lt;electronic-resource-num&gt;https://dx.doi.org/10.1007/s10393-014-0976-1&lt;/electronic-resource-num&gt;&lt;/record&gt;&lt;/Cite&gt;&lt;/EndNote&gt;</w:instrText>
            </w:r>
            <w:r w:rsidRPr="007256CC">
              <w:rPr>
                <w:rFonts w:ascii="Times New Roman" w:hAnsi="Times New Roman" w:cs="Times New Roman"/>
                <w:color w:val="FF0000"/>
                <w:sz w:val="20"/>
                <w:szCs w:val="20"/>
              </w:rPr>
              <w:fldChar w:fldCharType="separate"/>
            </w:r>
            <w:r w:rsidRPr="007256CC">
              <w:rPr>
                <w:rFonts w:ascii="Times New Roman" w:hAnsi="Times New Roman" w:cs="Times New Roman"/>
                <w:noProof/>
                <w:color w:val="FF0000"/>
                <w:sz w:val="20"/>
                <w:szCs w:val="20"/>
              </w:rPr>
              <w:t>(</w:t>
            </w:r>
            <w:hyperlink w:anchor="_ENREF_4" w:tooltip="Sambandam, 2015 #31" w:history="1">
              <w:r w:rsidRPr="007256CC">
                <w:rPr>
                  <w:rFonts w:ascii="Times New Roman" w:hAnsi="Times New Roman" w:cs="Times New Roman"/>
                  <w:noProof/>
                  <w:color w:val="FF0000"/>
                  <w:sz w:val="20"/>
                  <w:szCs w:val="20"/>
                </w:rPr>
                <w:t>4</w:t>
              </w:r>
            </w:hyperlink>
            <w:r w:rsidRPr="007256CC">
              <w:rPr>
                <w:rFonts w:ascii="Times New Roman" w:hAnsi="Times New Roman" w:cs="Times New Roman"/>
                <w:noProof/>
                <w:color w:val="FF0000"/>
                <w:sz w:val="20"/>
                <w:szCs w:val="20"/>
              </w:rPr>
              <w:t>)</w:t>
            </w:r>
            <w:r w:rsidRPr="007256CC">
              <w:rPr>
                <w:rFonts w:ascii="Times New Roman" w:hAnsi="Times New Roman" w:cs="Times New Roman"/>
                <w:color w:val="FF0000"/>
                <w:sz w:val="20"/>
                <w:szCs w:val="20"/>
              </w:rPr>
              <w:fldChar w:fldCharType="end"/>
            </w:r>
          </w:p>
        </w:tc>
        <w:tc>
          <w:tcPr>
            <w:tcW w:w="491" w:type="pct"/>
            <w:vMerge w:val="restart"/>
          </w:tcPr>
          <w:p w14:paraId="3A6D6F2B" w14:textId="77777777" w:rsidR="007256CC" w:rsidRPr="007256CC" w:rsidRDefault="007256CC" w:rsidP="007256CC">
            <w:pPr>
              <w:widowControl w:val="0"/>
              <w:rPr>
                <w:rFonts w:ascii="Times New Roman" w:hAnsi="Times New Roman" w:cs="Times New Roman"/>
                <w:color w:val="FF0000"/>
                <w:sz w:val="20"/>
                <w:szCs w:val="20"/>
              </w:rPr>
            </w:pPr>
            <w:r w:rsidRPr="007256CC">
              <w:rPr>
                <w:rFonts w:ascii="Times New Roman" w:hAnsi="Times New Roman" w:cs="Times New Roman"/>
                <w:color w:val="FF0000"/>
                <w:sz w:val="20"/>
                <w:szCs w:val="20"/>
              </w:rPr>
              <w:t>India</w:t>
            </w:r>
          </w:p>
        </w:tc>
        <w:tc>
          <w:tcPr>
            <w:tcW w:w="676" w:type="pct"/>
          </w:tcPr>
          <w:p w14:paraId="134E88BC" w14:textId="77777777" w:rsidR="007256CC" w:rsidRPr="007256CC" w:rsidRDefault="007256CC" w:rsidP="007256CC">
            <w:pPr>
              <w:widowControl w:val="0"/>
              <w:autoSpaceDE w:val="0"/>
              <w:autoSpaceDN w:val="0"/>
              <w:adjustRightInd w:val="0"/>
              <w:rPr>
                <w:rFonts w:ascii="Times New Roman" w:hAnsi="Times New Roman" w:cs="Times New Roman"/>
                <w:color w:val="FF0000"/>
                <w:sz w:val="20"/>
                <w:szCs w:val="20"/>
              </w:rPr>
            </w:pPr>
            <w:r w:rsidRPr="007256CC">
              <w:rPr>
                <w:rFonts w:ascii="Times New Roman" w:hAnsi="Times New Roman" w:cs="Times New Roman"/>
                <w:color w:val="FF0000"/>
                <w:sz w:val="20"/>
                <w:szCs w:val="20"/>
              </w:rPr>
              <w:t xml:space="preserve">Traditional/ biomass (mainly wood or dung): </w:t>
            </w:r>
            <w:proofErr w:type="spellStart"/>
            <w:r w:rsidRPr="007256CC">
              <w:rPr>
                <w:rFonts w:ascii="Times New Roman" w:hAnsi="Times New Roman" w:cs="Times New Roman"/>
                <w:color w:val="FF0000"/>
                <w:sz w:val="20"/>
                <w:szCs w:val="20"/>
              </w:rPr>
              <w:t>Envirofit</w:t>
            </w:r>
            <w:proofErr w:type="spellEnd"/>
            <w:r w:rsidRPr="007256CC">
              <w:rPr>
                <w:rFonts w:ascii="Times New Roman" w:hAnsi="Times New Roman" w:cs="Times New Roman"/>
                <w:color w:val="FF0000"/>
                <w:sz w:val="20"/>
                <w:szCs w:val="20"/>
              </w:rPr>
              <w:t>-</w:t>
            </w:r>
          </w:p>
          <w:p w14:paraId="46E04C0B" w14:textId="77777777" w:rsidR="007256CC" w:rsidRPr="007256CC" w:rsidRDefault="007256CC" w:rsidP="007256CC">
            <w:pPr>
              <w:widowControl w:val="0"/>
              <w:rPr>
                <w:rFonts w:ascii="Times New Roman" w:hAnsi="Times New Roman" w:cs="Times New Roman"/>
                <w:color w:val="FF0000"/>
                <w:sz w:val="20"/>
                <w:szCs w:val="20"/>
              </w:rPr>
            </w:pPr>
            <w:r w:rsidRPr="007256CC">
              <w:rPr>
                <w:rFonts w:ascii="Times New Roman" w:hAnsi="Times New Roman" w:cs="Times New Roman"/>
                <w:color w:val="FF0000"/>
                <w:sz w:val="20"/>
                <w:szCs w:val="20"/>
              </w:rPr>
              <w:t xml:space="preserve">B1200 biomass natural-draft rocket stove </w:t>
            </w:r>
          </w:p>
        </w:tc>
        <w:tc>
          <w:tcPr>
            <w:tcW w:w="529" w:type="pct"/>
          </w:tcPr>
          <w:p w14:paraId="25D2213B" w14:textId="77777777" w:rsidR="007256CC" w:rsidRPr="007256CC" w:rsidRDefault="007256CC" w:rsidP="007256CC">
            <w:pPr>
              <w:widowControl w:val="0"/>
              <w:rPr>
                <w:rFonts w:ascii="Times New Roman" w:hAnsi="Times New Roman" w:cs="Times New Roman"/>
                <w:color w:val="FF0000"/>
                <w:sz w:val="20"/>
                <w:szCs w:val="20"/>
              </w:rPr>
            </w:pPr>
            <w:r w:rsidRPr="007256CC">
              <w:rPr>
                <w:rFonts w:ascii="Times New Roman" w:hAnsi="Times New Roman" w:cs="Times New Roman"/>
                <w:color w:val="FF0000"/>
                <w:sz w:val="20"/>
                <w:szCs w:val="20"/>
              </w:rPr>
              <w:t>Before and after</w:t>
            </w:r>
          </w:p>
        </w:tc>
        <w:tc>
          <w:tcPr>
            <w:tcW w:w="578" w:type="pct"/>
          </w:tcPr>
          <w:p w14:paraId="0951A91B" w14:textId="77777777" w:rsidR="007256CC" w:rsidRPr="007256CC" w:rsidRDefault="007256CC" w:rsidP="007256CC">
            <w:pPr>
              <w:widowControl w:val="0"/>
              <w:rPr>
                <w:rFonts w:ascii="Times New Roman" w:hAnsi="Times New Roman" w:cs="Times New Roman"/>
                <w:color w:val="FF0000"/>
                <w:sz w:val="20"/>
                <w:szCs w:val="20"/>
              </w:rPr>
            </w:pPr>
            <w:r w:rsidRPr="007256CC">
              <w:rPr>
                <w:rFonts w:ascii="Times New Roman" w:hAnsi="Times New Roman" w:cs="Times New Roman"/>
                <w:color w:val="FF0000"/>
                <w:sz w:val="20"/>
                <w:szCs w:val="20"/>
              </w:rPr>
              <w:t>1-6 months</w:t>
            </w:r>
          </w:p>
        </w:tc>
        <w:tc>
          <w:tcPr>
            <w:tcW w:w="381" w:type="pct"/>
            <w:shd w:val="clear" w:color="auto" w:fill="FFFFFF"/>
          </w:tcPr>
          <w:p w14:paraId="1CD12E07" w14:textId="77777777" w:rsidR="007256CC" w:rsidRPr="007256CC" w:rsidRDefault="007256CC" w:rsidP="007256CC">
            <w:pPr>
              <w:widowControl w:val="0"/>
              <w:rPr>
                <w:rFonts w:ascii="Times New Roman" w:hAnsi="Times New Roman" w:cs="Times New Roman"/>
                <w:color w:val="FF0000"/>
                <w:sz w:val="20"/>
                <w:szCs w:val="20"/>
              </w:rPr>
            </w:pPr>
            <w:r w:rsidRPr="007256CC">
              <w:rPr>
                <w:rFonts w:ascii="Segoe UI Symbol" w:eastAsia="MS Gothic" w:hAnsi="Segoe UI Symbol" w:cs="Segoe UI Symbol"/>
                <w:color w:val="FF0000"/>
                <w:sz w:val="20"/>
                <w:szCs w:val="20"/>
              </w:rPr>
              <w:t>✓</w:t>
            </w:r>
          </w:p>
          <w:p w14:paraId="1FDF8562" w14:textId="77777777" w:rsidR="007256CC" w:rsidRPr="007256CC" w:rsidRDefault="007256CC" w:rsidP="007256CC">
            <w:pPr>
              <w:widowControl w:val="0"/>
              <w:rPr>
                <w:rFonts w:ascii="Times New Roman" w:eastAsia="MS Gothic" w:hAnsi="Times New Roman" w:cs="Times New Roman"/>
                <w:color w:val="FF0000"/>
                <w:sz w:val="20"/>
                <w:szCs w:val="20"/>
              </w:rPr>
            </w:pPr>
            <w:r w:rsidRPr="007256CC">
              <w:rPr>
                <w:rFonts w:ascii="Times New Roman" w:hAnsi="Times New Roman" w:cs="Times New Roman"/>
                <w:color w:val="FF0000"/>
                <w:sz w:val="20"/>
                <w:szCs w:val="20"/>
              </w:rPr>
              <w:t>24-hr</w:t>
            </w:r>
          </w:p>
        </w:tc>
        <w:tc>
          <w:tcPr>
            <w:tcW w:w="333" w:type="pct"/>
            <w:shd w:val="clear" w:color="auto" w:fill="FFFFFF"/>
          </w:tcPr>
          <w:p w14:paraId="5D0CB4FA" w14:textId="77777777" w:rsidR="007256CC" w:rsidRPr="007256CC" w:rsidRDefault="007256CC" w:rsidP="007256CC">
            <w:pPr>
              <w:widowControl w:val="0"/>
              <w:rPr>
                <w:rFonts w:ascii="Times New Roman" w:hAnsi="Times New Roman" w:cs="Times New Roman"/>
                <w:color w:val="FF0000"/>
                <w:sz w:val="20"/>
                <w:szCs w:val="20"/>
              </w:rPr>
            </w:pPr>
            <w:r w:rsidRPr="007256CC">
              <w:rPr>
                <w:rFonts w:ascii="Segoe UI Symbol" w:eastAsia="MS Gothic" w:hAnsi="Segoe UI Symbol" w:cs="Segoe UI Symbol"/>
                <w:color w:val="FF0000"/>
                <w:sz w:val="20"/>
                <w:szCs w:val="20"/>
              </w:rPr>
              <w:t>✓</w:t>
            </w:r>
          </w:p>
          <w:p w14:paraId="4B87B363" w14:textId="77777777" w:rsidR="007256CC" w:rsidRPr="007256CC" w:rsidRDefault="007256CC" w:rsidP="007256CC">
            <w:pPr>
              <w:widowControl w:val="0"/>
              <w:rPr>
                <w:rFonts w:ascii="Times New Roman" w:eastAsia="MS Gothic" w:hAnsi="Times New Roman" w:cs="Times New Roman"/>
                <w:color w:val="FF0000"/>
                <w:sz w:val="20"/>
                <w:szCs w:val="20"/>
              </w:rPr>
            </w:pPr>
            <w:r w:rsidRPr="007256CC">
              <w:rPr>
                <w:rFonts w:ascii="Times New Roman" w:hAnsi="Times New Roman" w:cs="Times New Roman"/>
                <w:color w:val="FF0000"/>
                <w:sz w:val="20"/>
                <w:szCs w:val="20"/>
              </w:rPr>
              <w:t>24-hr</w:t>
            </w:r>
          </w:p>
        </w:tc>
        <w:tc>
          <w:tcPr>
            <w:tcW w:w="332" w:type="pct"/>
          </w:tcPr>
          <w:p w14:paraId="2FF9AB44" w14:textId="77777777" w:rsidR="007256CC" w:rsidRPr="007256CC" w:rsidRDefault="007256CC" w:rsidP="007256CC">
            <w:pPr>
              <w:widowControl w:val="0"/>
              <w:rPr>
                <w:rFonts w:ascii="Times New Roman" w:eastAsia="MS Gothic" w:hAnsi="Times New Roman" w:cs="Times New Roman"/>
                <w:color w:val="FF0000"/>
                <w:sz w:val="20"/>
                <w:szCs w:val="20"/>
              </w:rPr>
            </w:pPr>
            <w:r w:rsidRPr="007256CC">
              <w:rPr>
                <w:rFonts w:ascii="Segoe UI Symbol" w:eastAsia="MS Gothic" w:hAnsi="Segoe UI Symbol" w:cs="Segoe UI Symbol"/>
                <w:color w:val="FF0000"/>
                <w:sz w:val="20"/>
                <w:szCs w:val="20"/>
              </w:rPr>
              <w:t>✗</w:t>
            </w:r>
          </w:p>
        </w:tc>
        <w:tc>
          <w:tcPr>
            <w:tcW w:w="382" w:type="pct"/>
          </w:tcPr>
          <w:p w14:paraId="182C226D" w14:textId="77777777" w:rsidR="007256CC" w:rsidRPr="007256CC" w:rsidRDefault="007256CC" w:rsidP="007256CC">
            <w:pPr>
              <w:widowControl w:val="0"/>
              <w:rPr>
                <w:rFonts w:ascii="Times New Roman" w:eastAsia="MS Gothic" w:hAnsi="Times New Roman" w:cs="Times New Roman"/>
                <w:color w:val="FF0000"/>
                <w:sz w:val="20"/>
                <w:szCs w:val="20"/>
              </w:rPr>
            </w:pPr>
            <w:r w:rsidRPr="007256CC">
              <w:rPr>
                <w:rFonts w:ascii="Segoe UI Symbol" w:eastAsia="MS Gothic" w:hAnsi="Segoe UI Symbol" w:cs="Segoe UI Symbol"/>
                <w:color w:val="FF0000"/>
                <w:sz w:val="20"/>
                <w:szCs w:val="20"/>
              </w:rPr>
              <w:t>✗</w:t>
            </w:r>
          </w:p>
        </w:tc>
        <w:tc>
          <w:tcPr>
            <w:tcW w:w="577" w:type="pct"/>
            <w:vMerge w:val="restart"/>
          </w:tcPr>
          <w:p w14:paraId="70317774" w14:textId="77777777" w:rsidR="007256CC" w:rsidRPr="007256CC" w:rsidRDefault="007256CC" w:rsidP="007256CC">
            <w:pPr>
              <w:widowControl w:val="0"/>
              <w:rPr>
                <w:rFonts w:ascii="Times New Roman" w:hAnsi="Times New Roman" w:cs="Times New Roman"/>
                <w:color w:val="FF0000"/>
                <w:sz w:val="20"/>
                <w:szCs w:val="20"/>
              </w:rPr>
            </w:pPr>
            <w:r w:rsidRPr="007256CC">
              <w:rPr>
                <w:rFonts w:ascii="Times New Roman" w:hAnsi="Times New Roman" w:cs="Times New Roman"/>
                <w:color w:val="FF0000"/>
                <w:sz w:val="20"/>
                <w:szCs w:val="20"/>
              </w:rPr>
              <w:t>5/10 stars (50.0%)</w:t>
            </w:r>
          </w:p>
        </w:tc>
      </w:tr>
      <w:tr w:rsidR="007256CC" w:rsidRPr="007256CC" w14:paraId="3E34A07C" w14:textId="77777777" w:rsidTr="007256CC">
        <w:trPr>
          <w:cantSplit/>
        </w:trPr>
        <w:tc>
          <w:tcPr>
            <w:tcW w:w="721" w:type="pct"/>
            <w:vMerge/>
          </w:tcPr>
          <w:p w14:paraId="57BDE033" w14:textId="77777777" w:rsidR="007256CC" w:rsidRPr="007256CC" w:rsidRDefault="007256CC" w:rsidP="007256CC">
            <w:pPr>
              <w:widowControl w:val="0"/>
              <w:rPr>
                <w:rFonts w:ascii="Times New Roman" w:hAnsi="Times New Roman" w:cs="Times New Roman"/>
                <w:color w:val="FF0000"/>
                <w:sz w:val="20"/>
                <w:szCs w:val="20"/>
              </w:rPr>
            </w:pPr>
          </w:p>
        </w:tc>
        <w:tc>
          <w:tcPr>
            <w:tcW w:w="491" w:type="pct"/>
            <w:vMerge/>
          </w:tcPr>
          <w:p w14:paraId="2A4EF9DE" w14:textId="77777777" w:rsidR="007256CC" w:rsidRPr="007256CC" w:rsidRDefault="007256CC" w:rsidP="007256CC">
            <w:pPr>
              <w:widowControl w:val="0"/>
              <w:rPr>
                <w:rFonts w:ascii="Times New Roman" w:hAnsi="Times New Roman" w:cs="Times New Roman"/>
                <w:color w:val="FF0000"/>
                <w:sz w:val="20"/>
                <w:szCs w:val="20"/>
              </w:rPr>
            </w:pPr>
          </w:p>
        </w:tc>
        <w:tc>
          <w:tcPr>
            <w:tcW w:w="676" w:type="pct"/>
          </w:tcPr>
          <w:p w14:paraId="32D47E5C" w14:textId="77777777" w:rsidR="007256CC" w:rsidRPr="007256CC" w:rsidRDefault="007256CC" w:rsidP="007256CC">
            <w:pPr>
              <w:widowControl w:val="0"/>
              <w:rPr>
                <w:rFonts w:ascii="Times New Roman" w:hAnsi="Times New Roman" w:cs="Times New Roman"/>
                <w:color w:val="FF0000"/>
                <w:sz w:val="20"/>
                <w:szCs w:val="20"/>
              </w:rPr>
            </w:pPr>
            <w:r w:rsidRPr="007256CC">
              <w:rPr>
                <w:rFonts w:ascii="Times New Roman" w:hAnsi="Times New Roman" w:cs="Times New Roman"/>
                <w:color w:val="FF0000"/>
                <w:sz w:val="20"/>
                <w:szCs w:val="20"/>
              </w:rPr>
              <w:t xml:space="preserve">Traditional/ biomass (mainly wood or dung): Envirofit-G3300 biomass natural-draft rocket stove </w:t>
            </w:r>
          </w:p>
        </w:tc>
        <w:tc>
          <w:tcPr>
            <w:tcW w:w="529" w:type="pct"/>
          </w:tcPr>
          <w:p w14:paraId="1D00588E" w14:textId="77777777" w:rsidR="007256CC" w:rsidRPr="007256CC" w:rsidRDefault="007256CC" w:rsidP="007256CC">
            <w:pPr>
              <w:widowControl w:val="0"/>
              <w:rPr>
                <w:rFonts w:ascii="Times New Roman" w:hAnsi="Times New Roman" w:cs="Times New Roman"/>
                <w:color w:val="FF0000"/>
                <w:sz w:val="20"/>
                <w:szCs w:val="20"/>
              </w:rPr>
            </w:pPr>
            <w:r w:rsidRPr="007256CC">
              <w:rPr>
                <w:rFonts w:ascii="Times New Roman" w:hAnsi="Times New Roman" w:cs="Times New Roman"/>
                <w:color w:val="FF0000"/>
                <w:sz w:val="20"/>
                <w:szCs w:val="20"/>
              </w:rPr>
              <w:t>Before and after</w:t>
            </w:r>
          </w:p>
        </w:tc>
        <w:tc>
          <w:tcPr>
            <w:tcW w:w="578" w:type="pct"/>
          </w:tcPr>
          <w:p w14:paraId="3151FDDA" w14:textId="77777777" w:rsidR="007256CC" w:rsidRPr="007256CC" w:rsidRDefault="007256CC" w:rsidP="007256CC">
            <w:pPr>
              <w:widowControl w:val="0"/>
              <w:rPr>
                <w:rFonts w:ascii="Times New Roman" w:hAnsi="Times New Roman" w:cs="Times New Roman"/>
                <w:color w:val="FF0000"/>
                <w:sz w:val="20"/>
                <w:szCs w:val="20"/>
              </w:rPr>
            </w:pPr>
            <w:r w:rsidRPr="007256CC">
              <w:rPr>
                <w:rFonts w:ascii="Times New Roman" w:hAnsi="Times New Roman" w:cs="Times New Roman"/>
                <w:color w:val="FF0000"/>
                <w:sz w:val="20"/>
                <w:szCs w:val="20"/>
              </w:rPr>
              <w:t>1-6 months</w:t>
            </w:r>
          </w:p>
        </w:tc>
        <w:tc>
          <w:tcPr>
            <w:tcW w:w="381" w:type="pct"/>
            <w:shd w:val="clear" w:color="auto" w:fill="FFFFFF"/>
          </w:tcPr>
          <w:p w14:paraId="31846BDD" w14:textId="77777777" w:rsidR="007256CC" w:rsidRPr="007256CC" w:rsidRDefault="007256CC" w:rsidP="007256CC">
            <w:pPr>
              <w:widowControl w:val="0"/>
              <w:rPr>
                <w:rFonts w:ascii="Times New Roman" w:hAnsi="Times New Roman" w:cs="Times New Roman"/>
                <w:color w:val="FF0000"/>
                <w:sz w:val="20"/>
                <w:szCs w:val="20"/>
              </w:rPr>
            </w:pPr>
            <w:r w:rsidRPr="007256CC">
              <w:rPr>
                <w:rFonts w:ascii="Segoe UI Symbol" w:eastAsia="MS Gothic" w:hAnsi="Segoe UI Symbol" w:cs="Segoe UI Symbol"/>
                <w:color w:val="FF0000"/>
                <w:sz w:val="20"/>
                <w:szCs w:val="20"/>
              </w:rPr>
              <w:t>✓</w:t>
            </w:r>
          </w:p>
          <w:p w14:paraId="402AC4B1" w14:textId="77777777" w:rsidR="007256CC" w:rsidRPr="007256CC" w:rsidRDefault="007256CC" w:rsidP="007256CC">
            <w:pPr>
              <w:widowControl w:val="0"/>
              <w:rPr>
                <w:rFonts w:ascii="Times New Roman" w:eastAsia="MS Gothic" w:hAnsi="Times New Roman" w:cs="Times New Roman"/>
                <w:color w:val="FF0000"/>
                <w:sz w:val="20"/>
                <w:szCs w:val="20"/>
              </w:rPr>
            </w:pPr>
            <w:r w:rsidRPr="007256CC">
              <w:rPr>
                <w:rFonts w:ascii="Times New Roman" w:hAnsi="Times New Roman" w:cs="Times New Roman"/>
                <w:color w:val="FF0000"/>
                <w:sz w:val="20"/>
                <w:szCs w:val="20"/>
              </w:rPr>
              <w:t>24-hr</w:t>
            </w:r>
          </w:p>
        </w:tc>
        <w:tc>
          <w:tcPr>
            <w:tcW w:w="333" w:type="pct"/>
            <w:shd w:val="clear" w:color="auto" w:fill="FFFFFF"/>
          </w:tcPr>
          <w:p w14:paraId="43C8981C" w14:textId="77777777" w:rsidR="007256CC" w:rsidRPr="007256CC" w:rsidRDefault="007256CC" w:rsidP="007256CC">
            <w:pPr>
              <w:widowControl w:val="0"/>
              <w:rPr>
                <w:rFonts w:ascii="Times New Roman" w:hAnsi="Times New Roman" w:cs="Times New Roman"/>
                <w:color w:val="FF0000"/>
                <w:sz w:val="20"/>
                <w:szCs w:val="20"/>
              </w:rPr>
            </w:pPr>
            <w:r w:rsidRPr="007256CC">
              <w:rPr>
                <w:rFonts w:ascii="Segoe UI Symbol" w:eastAsia="MS Gothic" w:hAnsi="Segoe UI Symbol" w:cs="Segoe UI Symbol"/>
                <w:color w:val="FF0000"/>
                <w:sz w:val="20"/>
                <w:szCs w:val="20"/>
              </w:rPr>
              <w:t>✓</w:t>
            </w:r>
          </w:p>
          <w:p w14:paraId="018053E6" w14:textId="77777777" w:rsidR="007256CC" w:rsidRPr="007256CC" w:rsidRDefault="007256CC" w:rsidP="007256CC">
            <w:pPr>
              <w:widowControl w:val="0"/>
              <w:rPr>
                <w:rFonts w:ascii="Times New Roman" w:eastAsia="MS Gothic" w:hAnsi="Times New Roman" w:cs="Times New Roman"/>
                <w:color w:val="FF0000"/>
                <w:sz w:val="20"/>
                <w:szCs w:val="20"/>
              </w:rPr>
            </w:pPr>
            <w:r w:rsidRPr="007256CC">
              <w:rPr>
                <w:rFonts w:ascii="Times New Roman" w:hAnsi="Times New Roman" w:cs="Times New Roman"/>
                <w:color w:val="FF0000"/>
                <w:sz w:val="20"/>
                <w:szCs w:val="20"/>
              </w:rPr>
              <w:t>24-hr</w:t>
            </w:r>
          </w:p>
        </w:tc>
        <w:tc>
          <w:tcPr>
            <w:tcW w:w="332" w:type="pct"/>
          </w:tcPr>
          <w:p w14:paraId="331F5D59" w14:textId="77777777" w:rsidR="007256CC" w:rsidRPr="007256CC" w:rsidRDefault="007256CC" w:rsidP="007256CC">
            <w:pPr>
              <w:widowControl w:val="0"/>
              <w:rPr>
                <w:rFonts w:ascii="Times New Roman" w:eastAsia="MS Gothic" w:hAnsi="Times New Roman" w:cs="Times New Roman"/>
                <w:color w:val="FF0000"/>
                <w:sz w:val="20"/>
                <w:szCs w:val="20"/>
              </w:rPr>
            </w:pPr>
            <w:r w:rsidRPr="007256CC">
              <w:rPr>
                <w:rFonts w:ascii="Segoe UI Symbol" w:eastAsia="MS Gothic" w:hAnsi="Segoe UI Symbol" w:cs="Segoe UI Symbol"/>
                <w:color w:val="FF0000"/>
                <w:sz w:val="20"/>
                <w:szCs w:val="20"/>
              </w:rPr>
              <w:t>✗</w:t>
            </w:r>
          </w:p>
        </w:tc>
        <w:tc>
          <w:tcPr>
            <w:tcW w:w="382" w:type="pct"/>
          </w:tcPr>
          <w:p w14:paraId="554CDB0D" w14:textId="77777777" w:rsidR="007256CC" w:rsidRPr="007256CC" w:rsidRDefault="007256CC" w:rsidP="007256CC">
            <w:pPr>
              <w:widowControl w:val="0"/>
              <w:rPr>
                <w:rFonts w:ascii="Times New Roman" w:eastAsia="MS Gothic" w:hAnsi="Times New Roman" w:cs="Times New Roman"/>
                <w:color w:val="FF0000"/>
                <w:sz w:val="20"/>
                <w:szCs w:val="20"/>
              </w:rPr>
            </w:pPr>
            <w:r w:rsidRPr="007256CC">
              <w:rPr>
                <w:rFonts w:ascii="Segoe UI Symbol" w:eastAsia="MS Gothic" w:hAnsi="Segoe UI Symbol" w:cs="Segoe UI Symbol"/>
                <w:color w:val="FF0000"/>
                <w:sz w:val="20"/>
                <w:szCs w:val="20"/>
              </w:rPr>
              <w:t>✗</w:t>
            </w:r>
          </w:p>
        </w:tc>
        <w:tc>
          <w:tcPr>
            <w:tcW w:w="577" w:type="pct"/>
            <w:vMerge/>
          </w:tcPr>
          <w:p w14:paraId="007C5E27" w14:textId="77777777" w:rsidR="007256CC" w:rsidRPr="007256CC" w:rsidRDefault="007256CC" w:rsidP="007256CC">
            <w:pPr>
              <w:widowControl w:val="0"/>
              <w:rPr>
                <w:rFonts w:ascii="Times New Roman" w:hAnsi="Times New Roman" w:cs="Times New Roman"/>
                <w:color w:val="FF0000"/>
                <w:sz w:val="20"/>
                <w:szCs w:val="20"/>
              </w:rPr>
            </w:pPr>
          </w:p>
        </w:tc>
      </w:tr>
      <w:tr w:rsidR="007256CC" w:rsidRPr="007256CC" w14:paraId="7D8BF42B" w14:textId="77777777" w:rsidTr="007256CC">
        <w:trPr>
          <w:cantSplit/>
        </w:trPr>
        <w:tc>
          <w:tcPr>
            <w:tcW w:w="721" w:type="pct"/>
            <w:vMerge/>
          </w:tcPr>
          <w:p w14:paraId="03FD963C" w14:textId="77777777" w:rsidR="007256CC" w:rsidRPr="007256CC" w:rsidRDefault="007256CC" w:rsidP="007256CC">
            <w:pPr>
              <w:widowControl w:val="0"/>
              <w:rPr>
                <w:rFonts w:ascii="Times New Roman" w:hAnsi="Times New Roman" w:cs="Times New Roman"/>
                <w:color w:val="FF0000"/>
                <w:sz w:val="20"/>
                <w:szCs w:val="20"/>
              </w:rPr>
            </w:pPr>
          </w:p>
        </w:tc>
        <w:tc>
          <w:tcPr>
            <w:tcW w:w="491" w:type="pct"/>
            <w:vMerge/>
          </w:tcPr>
          <w:p w14:paraId="32792AEE" w14:textId="77777777" w:rsidR="007256CC" w:rsidRPr="007256CC" w:rsidRDefault="007256CC" w:rsidP="007256CC">
            <w:pPr>
              <w:widowControl w:val="0"/>
              <w:rPr>
                <w:rFonts w:ascii="Times New Roman" w:hAnsi="Times New Roman" w:cs="Times New Roman"/>
                <w:color w:val="FF0000"/>
                <w:sz w:val="20"/>
                <w:szCs w:val="20"/>
              </w:rPr>
            </w:pPr>
          </w:p>
        </w:tc>
        <w:tc>
          <w:tcPr>
            <w:tcW w:w="676" w:type="pct"/>
          </w:tcPr>
          <w:p w14:paraId="6D70A99A" w14:textId="77777777" w:rsidR="007256CC" w:rsidRPr="007256CC" w:rsidRDefault="007256CC" w:rsidP="007256CC">
            <w:pPr>
              <w:widowControl w:val="0"/>
              <w:rPr>
                <w:rFonts w:ascii="Times New Roman" w:hAnsi="Times New Roman" w:cs="Times New Roman"/>
                <w:color w:val="FF0000"/>
                <w:sz w:val="20"/>
                <w:szCs w:val="20"/>
              </w:rPr>
            </w:pPr>
            <w:r w:rsidRPr="007256CC">
              <w:rPr>
                <w:rFonts w:ascii="Times New Roman" w:hAnsi="Times New Roman" w:cs="Times New Roman"/>
                <w:color w:val="FF0000"/>
                <w:sz w:val="20"/>
                <w:szCs w:val="20"/>
              </w:rPr>
              <w:t xml:space="preserve">Traditional/ biomass (mainly wood or dung): </w:t>
            </w:r>
            <w:proofErr w:type="spellStart"/>
            <w:r w:rsidRPr="007256CC">
              <w:rPr>
                <w:rFonts w:ascii="Times New Roman" w:hAnsi="Times New Roman" w:cs="Times New Roman"/>
                <w:color w:val="FF0000"/>
                <w:sz w:val="20"/>
                <w:szCs w:val="20"/>
              </w:rPr>
              <w:t>Prakti</w:t>
            </w:r>
            <w:proofErr w:type="spellEnd"/>
            <w:r w:rsidRPr="007256CC">
              <w:rPr>
                <w:rFonts w:ascii="Times New Roman" w:hAnsi="Times New Roman" w:cs="Times New Roman"/>
                <w:color w:val="FF0000"/>
                <w:sz w:val="20"/>
                <w:szCs w:val="20"/>
              </w:rPr>
              <w:t>-Leo biomass natural-draft rocket stove</w:t>
            </w:r>
          </w:p>
        </w:tc>
        <w:tc>
          <w:tcPr>
            <w:tcW w:w="529" w:type="pct"/>
          </w:tcPr>
          <w:p w14:paraId="16275B2E" w14:textId="77777777" w:rsidR="007256CC" w:rsidRPr="007256CC" w:rsidRDefault="007256CC" w:rsidP="007256CC">
            <w:pPr>
              <w:widowControl w:val="0"/>
              <w:rPr>
                <w:rFonts w:ascii="Times New Roman" w:hAnsi="Times New Roman" w:cs="Times New Roman"/>
                <w:color w:val="FF0000"/>
                <w:sz w:val="20"/>
                <w:szCs w:val="20"/>
              </w:rPr>
            </w:pPr>
            <w:r w:rsidRPr="007256CC">
              <w:rPr>
                <w:rFonts w:ascii="Times New Roman" w:hAnsi="Times New Roman" w:cs="Times New Roman"/>
                <w:color w:val="FF0000"/>
                <w:sz w:val="20"/>
                <w:szCs w:val="20"/>
              </w:rPr>
              <w:t>Before and after</w:t>
            </w:r>
          </w:p>
        </w:tc>
        <w:tc>
          <w:tcPr>
            <w:tcW w:w="578" w:type="pct"/>
          </w:tcPr>
          <w:p w14:paraId="7EE1AC47" w14:textId="77777777" w:rsidR="007256CC" w:rsidRPr="007256CC" w:rsidRDefault="007256CC" w:rsidP="007256CC">
            <w:pPr>
              <w:widowControl w:val="0"/>
              <w:rPr>
                <w:rFonts w:ascii="Times New Roman" w:hAnsi="Times New Roman" w:cs="Times New Roman"/>
                <w:color w:val="FF0000"/>
                <w:sz w:val="20"/>
                <w:szCs w:val="20"/>
              </w:rPr>
            </w:pPr>
            <w:r w:rsidRPr="007256CC">
              <w:rPr>
                <w:rFonts w:ascii="Times New Roman" w:hAnsi="Times New Roman" w:cs="Times New Roman"/>
                <w:color w:val="FF0000"/>
                <w:sz w:val="20"/>
                <w:szCs w:val="20"/>
              </w:rPr>
              <w:t>1-6 months</w:t>
            </w:r>
          </w:p>
        </w:tc>
        <w:tc>
          <w:tcPr>
            <w:tcW w:w="381" w:type="pct"/>
            <w:shd w:val="clear" w:color="auto" w:fill="FFFFFF"/>
          </w:tcPr>
          <w:p w14:paraId="329B2551" w14:textId="77777777" w:rsidR="007256CC" w:rsidRPr="007256CC" w:rsidRDefault="007256CC" w:rsidP="007256CC">
            <w:pPr>
              <w:widowControl w:val="0"/>
              <w:rPr>
                <w:rFonts w:ascii="Times New Roman" w:hAnsi="Times New Roman" w:cs="Times New Roman"/>
                <w:color w:val="FF0000"/>
                <w:sz w:val="20"/>
                <w:szCs w:val="20"/>
              </w:rPr>
            </w:pPr>
            <w:r w:rsidRPr="007256CC">
              <w:rPr>
                <w:rFonts w:ascii="Segoe UI Symbol" w:eastAsia="MS Gothic" w:hAnsi="Segoe UI Symbol" w:cs="Segoe UI Symbol"/>
                <w:color w:val="FF0000"/>
                <w:sz w:val="20"/>
                <w:szCs w:val="20"/>
              </w:rPr>
              <w:t>✓</w:t>
            </w:r>
          </w:p>
          <w:p w14:paraId="04F36248" w14:textId="77777777" w:rsidR="007256CC" w:rsidRPr="007256CC" w:rsidRDefault="007256CC" w:rsidP="007256CC">
            <w:pPr>
              <w:widowControl w:val="0"/>
              <w:rPr>
                <w:rFonts w:ascii="Times New Roman" w:eastAsia="MS Gothic" w:hAnsi="Times New Roman" w:cs="Times New Roman"/>
                <w:color w:val="FF0000"/>
                <w:sz w:val="20"/>
                <w:szCs w:val="20"/>
              </w:rPr>
            </w:pPr>
            <w:r w:rsidRPr="007256CC">
              <w:rPr>
                <w:rFonts w:ascii="Times New Roman" w:hAnsi="Times New Roman" w:cs="Times New Roman"/>
                <w:color w:val="FF0000"/>
                <w:sz w:val="20"/>
                <w:szCs w:val="20"/>
              </w:rPr>
              <w:t>24-hr</w:t>
            </w:r>
          </w:p>
        </w:tc>
        <w:tc>
          <w:tcPr>
            <w:tcW w:w="333" w:type="pct"/>
            <w:shd w:val="clear" w:color="auto" w:fill="FFFFFF"/>
          </w:tcPr>
          <w:p w14:paraId="080E0D12" w14:textId="77777777" w:rsidR="007256CC" w:rsidRPr="007256CC" w:rsidRDefault="007256CC" w:rsidP="007256CC">
            <w:pPr>
              <w:widowControl w:val="0"/>
              <w:rPr>
                <w:rFonts w:ascii="Times New Roman" w:hAnsi="Times New Roman" w:cs="Times New Roman"/>
                <w:color w:val="FF0000"/>
                <w:sz w:val="20"/>
                <w:szCs w:val="20"/>
              </w:rPr>
            </w:pPr>
            <w:r w:rsidRPr="007256CC">
              <w:rPr>
                <w:rFonts w:ascii="Segoe UI Symbol" w:eastAsia="MS Gothic" w:hAnsi="Segoe UI Symbol" w:cs="Segoe UI Symbol"/>
                <w:color w:val="FF0000"/>
                <w:sz w:val="20"/>
                <w:szCs w:val="20"/>
              </w:rPr>
              <w:t>✓</w:t>
            </w:r>
          </w:p>
          <w:p w14:paraId="1E1825C3" w14:textId="77777777" w:rsidR="007256CC" w:rsidRPr="007256CC" w:rsidRDefault="007256CC" w:rsidP="007256CC">
            <w:pPr>
              <w:widowControl w:val="0"/>
              <w:rPr>
                <w:rFonts w:ascii="Times New Roman" w:eastAsia="MS Gothic" w:hAnsi="Times New Roman" w:cs="Times New Roman"/>
                <w:color w:val="FF0000"/>
                <w:sz w:val="20"/>
                <w:szCs w:val="20"/>
              </w:rPr>
            </w:pPr>
            <w:r w:rsidRPr="007256CC">
              <w:rPr>
                <w:rFonts w:ascii="Times New Roman" w:hAnsi="Times New Roman" w:cs="Times New Roman"/>
                <w:color w:val="FF0000"/>
                <w:sz w:val="20"/>
                <w:szCs w:val="20"/>
              </w:rPr>
              <w:t>24-hr</w:t>
            </w:r>
          </w:p>
        </w:tc>
        <w:tc>
          <w:tcPr>
            <w:tcW w:w="332" w:type="pct"/>
          </w:tcPr>
          <w:p w14:paraId="1F6D627D" w14:textId="77777777" w:rsidR="007256CC" w:rsidRPr="007256CC" w:rsidRDefault="007256CC" w:rsidP="007256CC">
            <w:pPr>
              <w:widowControl w:val="0"/>
              <w:rPr>
                <w:rFonts w:ascii="Times New Roman" w:eastAsia="MS Gothic" w:hAnsi="Times New Roman" w:cs="Times New Roman"/>
                <w:color w:val="FF0000"/>
                <w:sz w:val="20"/>
                <w:szCs w:val="20"/>
              </w:rPr>
            </w:pPr>
            <w:r w:rsidRPr="007256CC">
              <w:rPr>
                <w:rFonts w:ascii="Segoe UI Symbol" w:eastAsia="MS Gothic" w:hAnsi="Segoe UI Symbol" w:cs="Segoe UI Symbol"/>
                <w:color w:val="FF0000"/>
                <w:sz w:val="20"/>
                <w:szCs w:val="20"/>
              </w:rPr>
              <w:t>✗</w:t>
            </w:r>
          </w:p>
        </w:tc>
        <w:tc>
          <w:tcPr>
            <w:tcW w:w="382" w:type="pct"/>
          </w:tcPr>
          <w:p w14:paraId="4268152D" w14:textId="77777777" w:rsidR="007256CC" w:rsidRPr="007256CC" w:rsidRDefault="007256CC" w:rsidP="007256CC">
            <w:pPr>
              <w:widowControl w:val="0"/>
              <w:rPr>
                <w:rFonts w:ascii="Times New Roman" w:eastAsia="MS Gothic" w:hAnsi="Times New Roman" w:cs="Times New Roman"/>
                <w:color w:val="FF0000"/>
                <w:sz w:val="20"/>
                <w:szCs w:val="20"/>
              </w:rPr>
            </w:pPr>
            <w:r w:rsidRPr="007256CC">
              <w:rPr>
                <w:rFonts w:ascii="Segoe UI Symbol" w:eastAsia="MS Gothic" w:hAnsi="Segoe UI Symbol" w:cs="Segoe UI Symbol"/>
                <w:color w:val="FF0000"/>
                <w:sz w:val="20"/>
                <w:szCs w:val="20"/>
              </w:rPr>
              <w:t>✗</w:t>
            </w:r>
          </w:p>
        </w:tc>
        <w:tc>
          <w:tcPr>
            <w:tcW w:w="577" w:type="pct"/>
            <w:vMerge/>
          </w:tcPr>
          <w:p w14:paraId="2E0128EE" w14:textId="77777777" w:rsidR="007256CC" w:rsidRPr="007256CC" w:rsidRDefault="007256CC" w:rsidP="007256CC">
            <w:pPr>
              <w:widowControl w:val="0"/>
              <w:rPr>
                <w:rFonts w:ascii="Times New Roman" w:hAnsi="Times New Roman" w:cs="Times New Roman"/>
                <w:color w:val="FF0000"/>
                <w:sz w:val="20"/>
                <w:szCs w:val="20"/>
              </w:rPr>
            </w:pPr>
          </w:p>
        </w:tc>
      </w:tr>
      <w:tr w:rsidR="007256CC" w:rsidRPr="007256CC" w14:paraId="15B01070" w14:textId="77777777" w:rsidTr="007256CC">
        <w:trPr>
          <w:cantSplit/>
        </w:trPr>
        <w:tc>
          <w:tcPr>
            <w:tcW w:w="721" w:type="pct"/>
            <w:vMerge w:val="restart"/>
          </w:tcPr>
          <w:p w14:paraId="7D232149"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Times New Roman" w:hAnsi="Times New Roman" w:cs="Times New Roman"/>
                <w:sz w:val="20"/>
                <w:szCs w:val="20"/>
              </w:rPr>
              <w:lastRenderedPageBreak/>
              <w:t>Brant 2012</w:t>
            </w:r>
            <w:r w:rsidRPr="007256CC">
              <w:rPr>
                <w:rFonts w:ascii="Times New Roman" w:hAnsi="Times New Roman" w:cs="Times New Roman"/>
                <w:sz w:val="20"/>
                <w:szCs w:val="20"/>
              </w:rPr>
              <w:fldChar w:fldCharType="begin"/>
            </w:r>
            <w:r w:rsidRPr="007256CC">
              <w:rPr>
                <w:rFonts w:ascii="Times New Roman" w:hAnsi="Times New Roman" w:cs="Times New Roman"/>
                <w:sz w:val="20"/>
                <w:szCs w:val="20"/>
              </w:rPr>
              <w:instrText xml:space="preserve"> ADDIN EN.CITE &lt;EndNote&gt;&lt;Cite&gt;&lt;Author&gt;Brant&lt;/Author&gt;&lt;Year&gt;2012&lt;/Year&gt;&lt;RecNum&gt;73&lt;/RecNum&gt;&lt;DisplayText&gt;(5)&lt;/DisplayText&gt;&lt;record&gt;&lt;rec-number&gt;73&lt;/rec-number&gt;&lt;foreign-keys&gt;&lt;key app="EN" db-id="5zdtaaarztfsfjewx0ppdev8vap0sexr5tzs" timestamp="1584979524"&gt;73&lt;/key&gt;&lt;/foreign-keys&gt;&lt;ref-type name="Journal Article"&gt;17&lt;/ref-type&gt;&lt;contributors&gt;&lt;authors&gt;&lt;author&gt;Brant, S.&lt;/author&gt;&lt;author&gt;Pennise, D.&lt;/author&gt;&lt;author&gt;Balakrishnan, K.&lt;/author&gt;&lt;author&gt;Sambandam, S.&lt;/author&gt;&lt;author&gt;Charron, DH.&lt;/author&gt;&lt;/authors&gt;&lt;/contributors&gt;&lt;titles&gt;&lt;title&gt;Monitoring for Success: Program Evaluation for a New Generation of Biomass Cookstoves&lt;/title&gt;&lt;/titles&gt;&lt;dates&gt;&lt;year&gt;2012&lt;/year&gt;&lt;/dates&gt;&lt;urls&gt;&lt;/urls&gt;&lt;/record&gt;&lt;/Cite&gt;&lt;/EndNote&gt;</w:instrText>
            </w:r>
            <w:r w:rsidRPr="007256CC">
              <w:rPr>
                <w:rFonts w:ascii="Times New Roman" w:hAnsi="Times New Roman" w:cs="Times New Roman"/>
                <w:sz w:val="20"/>
                <w:szCs w:val="20"/>
              </w:rPr>
              <w:fldChar w:fldCharType="separate"/>
            </w:r>
            <w:r w:rsidRPr="007256CC">
              <w:rPr>
                <w:rFonts w:ascii="Times New Roman" w:hAnsi="Times New Roman" w:cs="Times New Roman"/>
                <w:noProof/>
                <w:sz w:val="20"/>
                <w:szCs w:val="20"/>
              </w:rPr>
              <w:t>(</w:t>
            </w:r>
            <w:hyperlink w:anchor="_ENREF_5" w:tooltip="Brant, 2012 #73" w:history="1">
              <w:r w:rsidRPr="007256CC">
                <w:rPr>
                  <w:rFonts w:ascii="Times New Roman" w:hAnsi="Times New Roman" w:cs="Times New Roman"/>
                  <w:noProof/>
                  <w:sz w:val="20"/>
                  <w:szCs w:val="20"/>
                </w:rPr>
                <w:t>5</w:t>
              </w:r>
            </w:hyperlink>
            <w:r w:rsidRPr="007256CC">
              <w:rPr>
                <w:rFonts w:ascii="Times New Roman" w:hAnsi="Times New Roman" w:cs="Times New Roman"/>
                <w:noProof/>
                <w:sz w:val="20"/>
                <w:szCs w:val="20"/>
              </w:rPr>
              <w:t>)</w:t>
            </w:r>
            <w:r w:rsidRPr="007256CC">
              <w:rPr>
                <w:rFonts w:ascii="Times New Roman" w:hAnsi="Times New Roman" w:cs="Times New Roman"/>
                <w:sz w:val="20"/>
                <w:szCs w:val="20"/>
              </w:rPr>
              <w:fldChar w:fldCharType="end"/>
            </w:r>
          </w:p>
          <w:p w14:paraId="47C0DD8A" w14:textId="77777777" w:rsidR="007256CC" w:rsidRPr="007256CC" w:rsidRDefault="007256CC" w:rsidP="007256CC">
            <w:pPr>
              <w:keepNext/>
              <w:keepLines/>
              <w:widowControl w:val="0"/>
              <w:rPr>
                <w:rFonts w:ascii="Times New Roman" w:hAnsi="Times New Roman" w:cs="Times New Roman"/>
                <w:sz w:val="20"/>
                <w:szCs w:val="20"/>
              </w:rPr>
            </w:pPr>
          </w:p>
        </w:tc>
        <w:tc>
          <w:tcPr>
            <w:tcW w:w="491" w:type="pct"/>
            <w:vMerge w:val="restart"/>
          </w:tcPr>
          <w:p w14:paraId="4CFFBFE3"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Times New Roman" w:hAnsi="Times New Roman" w:cs="Times New Roman"/>
                <w:sz w:val="20"/>
                <w:szCs w:val="20"/>
              </w:rPr>
              <w:t>India</w:t>
            </w:r>
          </w:p>
        </w:tc>
        <w:tc>
          <w:tcPr>
            <w:tcW w:w="676" w:type="pct"/>
          </w:tcPr>
          <w:p w14:paraId="0A714F9E"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Times New Roman" w:hAnsi="Times New Roman" w:cs="Times New Roman"/>
                <w:sz w:val="20"/>
                <w:szCs w:val="20"/>
              </w:rPr>
              <w:t>Traditional/ wood, dung:</w:t>
            </w:r>
          </w:p>
          <w:p w14:paraId="3808264F"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Times New Roman" w:hAnsi="Times New Roman" w:cs="Times New Roman"/>
                <w:sz w:val="20"/>
                <w:szCs w:val="20"/>
              </w:rPr>
              <w:t>B1100-rocket</w:t>
            </w:r>
          </w:p>
        </w:tc>
        <w:tc>
          <w:tcPr>
            <w:tcW w:w="529" w:type="pct"/>
            <w:vMerge w:val="restart"/>
          </w:tcPr>
          <w:p w14:paraId="2BB26A3C"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Times New Roman" w:hAnsi="Times New Roman" w:cs="Times New Roman"/>
                <w:sz w:val="20"/>
                <w:szCs w:val="20"/>
              </w:rPr>
              <w:t>Before and after</w:t>
            </w:r>
          </w:p>
        </w:tc>
        <w:tc>
          <w:tcPr>
            <w:tcW w:w="578" w:type="pct"/>
            <w:vMerge w:val="restart"/>
          </w:tcPr>
          <w:p w14:paraId="76A248D9"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Times New Roman" w:hAnsi="Times New Roman" w:cs="Times New Roman"/>
                <w:sz w:val="20"/>
                <w:szCs w:val="20"/>
              </w:rPr>
              <w:t>5-6 months</w:t>
            </w:r>
          </w:p>
        </w:tc>
        <w:tc>
          <w:tcPr>
            <w:tcW w:w="381" w:type="pct"/>
            <w:shd w:val="clear" w:color="auto" w:fill="FFFFFF"/>
          </w:tcPr>
          <w:p w14:paraId="4AD1B0DB"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697A9D7E"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Times New Roman" w:hAnsi="Times New Roman" w:cs="Times New Roman"/>
                <w:sz w:val="20"/>
                <w:szCs w:val="20"/>
              </w:rPr>
              <w:t>24-hr</w:t>
            </w:r>
          </w:p>
        </w:tc>
        <w:tc>
          <w:tcPr>
            <w:tcW w:w="333" w:type="pct"/>
            <w:shd w:val="clear" w:color="auto" w:fill="FFFFFF"/>
          </w:tcPr>
          <w:p w14:paraId="1FF8E61C"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2AA072E6"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Times New Roman" w:hAnsi="Times New Roman" w:cs="Times New Roman"/>
                <w:sz w:val="20"/>
                <w:szCs w:val="20"/>
              </w:rPr>
              <w:t>24-hr</w:t>
            </w:r>
          </w:p>
        </w:tc>
        <w:tc>
          <w:tcPr>
            <w:tcW w:w="332" w:type="pct"/>
          </w:tcPr>
          <w:p w14:paraId="6864BA45"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382" w:type="pct"/>
          </w:tcPr>
          <w:p w14:paraId="7B4AC54D"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577" w:type="pct"/>
            <w:vMerge w:val="restart"/>
          </w:tcPr>
          <w:p w14:paraId="7E800BD0"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Times New Roman" w:hAnsi="Times New Roman" w:cs="Times New Roman"/>
                <w:sz w:val="20"/>
                <w:szCs w:val="20"/>
              </w:rPr>
              <w:t>9/12 stars</w:t>
            </w:r>
          </w:p>
          <w:p w14:paraId="115219AF"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Times New Roman" w:hAnsi="Times New Roman" w:cs="Times New Roman"/>
                <w:sz w:val="20"/>
                <w:szCs w:val="20"/>
              </w:rPr>
              <w:t xml:space="preserve">(75.0%) </w:t>
            </w:r>
          </w:p>
        </w:tc>
      </w:tr>
      <w:tr w:rsidR="007256CC" w:rsidRPr="007256CC" w14:paraId="4ECFD8F7" w14:textId="77777777" w:rsidTr="007256CC">
        <w:trPr>
          <w:cantSplit/>
        </w:trPr>
        <w:tc>
          <w:tcPr>
            <w:tcW w:w="721" w:type="pct"/>
            <w:vMerge/>
          </w:tcPr>
          <w:p w14:paraId="1E736591" w14:textId="77777777" w:rsidR="007256CC" w:rsidRPr="007256CC" w:rsidRDefault="007256CC" w:rsidP="007256CC">
            <w:pPr>
              <w:keepNext/>
              <w:keepLines/>
              <w:widowControl w:val="0"/>
              <w:rPr>
                <w:rFonts w:ascii="Times New Roman" w:hAnsi="Times New Roman" w:cs="Times New Roman"/>
                <w:sz w:val="20"/>
                <w:szCs w:val="20"/>
              </w:rPr>
            </w:pPr>
          </w:p>
        </w:tc>
        <w:tc>
          <w:tcPr>
            <w:tcW w:w="491" w:type="pct"/>
            <w:vMerge/>
          </w:tcPr>
          <w:p w14:paraId="4C0C2D16" w14:textId="77777777" w:rsidR="007256CC" w:rsidRPr="007256CC" w:rsidRDefault="007256CC" w:rsidP="007256CC">
            <w:pPr>
              <w:keepNext/>
              <w:keepLines/>
              <w:widowControl w:val="0"/>
              <w:rPr>
                <w:rFonts w:ascii="Times New Roman" w:hAnsi="Times New Roman" w:cs="Times New Roman"/>
                <w:sz w:val="20"/>
                <w:szCs w:val="20"/>
              </w:rPr>
            </w:pPr>
          </w:p>
        </w:tc>
        <w:tc>
          <w:tcPr>
            <w:tcW w:w="676" w:type="pct"/>
          </w:tcPr>
          <w:p w14:paraId="0A2A94CA"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Times New Roman" w:hAnsi="Times New Roman" w:cs="Times New Roman"/>
                <w:sz w:val="20"/>
                <w:szCs w:val="20"/>
              </w:rPr>
              <w:t>Traditional/ wood, dung:</w:t>
            </w:r>
          </w:p>
          <w:p w14:paraId="1E9ABD29"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Times New Roman" w:hAnsi="Times New Roman" w:cs="Times New Roman"/>
                <w:sz w:val="20"/>
                <w:szCs w:val="20"/>
              </w:rPr>
              <w:t>Mangala 1-pot</w:t>
            </w:r>
          </w:p>
        </w:tc>
        <w:tc>
          <w:tcPr>
            <w:tcW w:w="529" w:type="pct"/>
            <w:vMerge/>
          </w:tcPr>
          <w:p w14:paraId="31579514" w14:textId="77777777" w:rsidR="007256CC" w:rsidRPr="007256CC" w:rsidRDefault="007256CC" w:rsidP="007256CC">
            <w:pPr>
              <w:keepNext/>
              <w:keepLines/>
              <w:widowControl w:val="0"/>
              <w:rPr>
                <w:rFonts w:ascii="Times New Roman" w:hAnsi="Times New Roman" w:cs="Times New Roman"/>
                <w:sz w:val="20"/>
                <w:szCs w:val="20"/>
              </w:rPr>
            </w:pPr>
          </w:p>
        </w:tc>
        <w:tc>
          <w:tcPr>
            <w:tcW w:w="578" w:type="pct"/>
            <w:vMerge/>
          </w:tcPr>
          <w:p w14:paraId="07FEE92D" w14:textId="77777777" w:rsidR="007256CC" w:rsidRPr="007256CC" w:rsidRDefault="007256CC" w:rsidP="007256CC">
            <w:pPr>
              <w:keepNext/>
              <w:keepLines/>
              <w:widowControl w:val="0"/>
              <w:rPr>
                <w:rFonts w:ascii="Times New Roman" w:hAnsi="Times New Roman" w:cs="Times New Roman"/>
                <w:sz w:val="20"/>
                <w:szCs w:val="20"/>
              </w:rPr>
            </w:pPr>
          </w:p>
        </w:tc>
        <w:tc>
          <w:tcPr>
            <w:tcW w:w="381" w:type="pct"/>
            <w:shd w:val="clear" w:color="auto" w:fill="FFFFFF"/>
          </w:tcPr>
          <w:p w14:paraId="59440CB5"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22A85FC9"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Times New Roman" w:hAnsi="Times New Roman" w:cs="Times New Roman"/>
                <w:sz w:val="20"/>
                <w:szCs w:val="20"/>
              </w:rPr>
              <w:t>24-hr</w:t>
            </w:r>
          </w:p>
        </w:tc>
        <w:tc>
          <w:tcPr>
            <w:tcW w:w="333" w:type="pct"/>
            <w:shd w:val="clear" w:color="auto" w:fill="FFFFFF"/>
          </w:tcPr>
          <w:p w14:paraId="306F684E"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3D013A59"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Times New Roman" w:hAnsi="Times New Roman" w:cs="Times New Roman"/>
                <w:sz w:val="20"/>
                <w:szCs w:val="20"/>
              </w:rPr>
              <w:t>24-hr</w:t>
            </w:r>
          </w:p>
        </w:tc>
        <w:tc>
          <w:tcPr>
            <w:tcW w:w="332" w:type="pct"/>
          </w:tcPr>
          <w:p w14:paraId="73284324"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382" w:type="pct"/>
          </w:tcPr>
          <w:p w14:paraId="6AA4C1F9"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577" w:type="pct"/>
            <w:vMerge/>
          </w:tcPr>
          <w:p w14:paraId="4DB25E13" w14:textId="77777777" w:rsidR="007256CC" w:rsidRPr="007256CC" w:rsidRDefault="007256CC" w:rsidP="007256CC">
            <w:pPr>
              <w:keepNext/>
              <w:keepLines/>
              <w:widowControl w:val="0"/>
              <w:rPr>
                <w:rFonts w:ascii="Times New Roman" w:hAnsi="Times New Roman" w:cs="Times New Roman"/>
                <w:sz w:val="20"/>
                <w:szCs w:val="20"/>
              </w:rPr>
            </w:pPr>
          </w:p>
        </w:tc>
      </w:tr>
      <w:tr w:rsidR="007256CC" w:rsidRPr="007256CC" w14:paraId="656FB76D" w14:textId="77777777" w:rsidTr="007256CC">
        <w:trPr>
          <w:cantSplit/>
        </w:trPr>
        <w:tc>
          <w:tcPr>
            <w:tcW w:w="721" w:type="pct"/>
            <w:vMerge/>
          </w:tcPr>
          <w:p w14:paraId="16C3624F" w14:textId="77777777" w:rsidR="007256CC" w:rsidRPr="007256CC" w:rsidRDefault="007256CC" w:rsidP="007256CC">
            <w:pPr>
              <w:keepNext/>
              <w:keepLines/>
              <w:widowControl w:val="0"/>
              <w:rPr>
                <w:rFonts w:ascii="Times New Roman" w:hAnsi="Times New Roman" w:cs="Times New Roman"/>
                <w:sz w:val="20"/>
                <w:szCs w:val="20"/>
              </w:rPr>
            </w:pPr>
          </w:p>
        </w:tc>
        <w:tc>
          <w:tcPr>
            <w:tcW w:w="491" w:type="pct"/>
            <w:vMerge/>
          </w:tcPr>
          <w:p w14:paraId="609F3DB9" w14:textId="77777777" w:rsidR="007256CC" w:rsidRPr="007256CC" w:rsidRDefault="007256CC" w:rsidP="007256CC">
            <w:pPr>
              <w:keepNext/>
              <w:keepLines/>
              <w:widowControl w:val="0"/>
              <w:rPr>
                <w:rFonts w:ascii="Times New Roman" w:hAnsi="Times New Roman" w:cs="Times New Roman"/>
                <w:sz w:val="20"/>
                <w:szCs w:val="20"/>
              </w:rPr>
            </w:pPr>
          </w:p>
        </w:tc>
        <w:tc>
          <w:tcPr>
            <w:tcW w:w="676" w:type="pct"/>
          </w:tcPr>
          <w:p w14:paraId="580FD7EB"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Times New Roman" w:hAnsi="Times New Roman" w:cs="Times New Roman"/>
                <w:sz w:val="20"/>
                <w:szCs w:val="20"/>
              </w:rPr>
              <w:t>Traditional/ wood, dung:</w:t>
            </w:r>
          </w:p>
          <w:p w14:paraId="72DB39EB"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Times New Roman" w:hAnsi="Times New Roman" w:cs="Times New Roman"/>
                <w:sz w:val="20"/>
                <w:szCs w:val="20"/>
              </w:rPr>
              <w:t>Mangala 2-pot</w:t>
            </w:r>
          </w:p>
        </w:tc>
        <w:tc>
          <w:tcPr>
            <w:tcW w:w="529" w:type="pct"/>
            <w:vMerge/>
          </w:tcPr>
          <w:p w14:paraId="5F49ED9F" w14:textId="77777777" w:rsidR="007256CC" w:rsidRPr="007256CC" w:rsidRDefault="007256CC" w:rsidP="007256CC">
            <w:pPr>
              <w:keepNext/>
              <w:keepLines/>
              <w:widowControl w:val="0"/>
              <w:rPr>
                <w:rFonts w:ascii="Times New Roman" w:hAnsi="Times New Roman" w:cs="Times New Roman"/>
                <w:sz w:val="20"/>
                <w:szCs w:val="20"/>
              </w:rPr>
            </w:pPr>
          </w:p>
        </w:tc>
        <w:tc>
          <w:tcPr>
            <w:tcW w:w="578" w:type="pct"/>
            <w:vMerge/>
          </w:tcPr>
          <w:p w14:paraId="322DD357" w14:textId="77777777" w:rsidR="007256CC" w:rsidRPr="007256CC" w:rsidRDefault="007256CC" w:rsidP="007256CC">
            <w:pPr>
              <w:keepNext/>
              <w:keepLines/>
              <w:widowControl w:val="0"/>
              <w:rPr>
                <w:rFonts w:ascii="Times New Roman" w:hAnsi="Times New Roman" w:cs="Times New Roman"/>
                <w:sz w:val="20"/>
                <w:szCs w:val="20"/>
              </w:rPr>
            </w:pPr>
          </w:p>
        </w:tc>
        <w:tc>
          <w:tcPr>
            <w:tcW w:w="381" w:type="pct"/>
            <w:shd w:val="clear" w:color="auto" w:fill="FFFFFF"/>
          </w:tcPr>
          <w:p w14:paraId="23117DA2"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710D7F33" w14:textId="77777777" w:rsidR="007256CC" w:rsidRPr="007256CC" w:rsidRDefault="007256CC" w:rsidP="007256CC">
            <w:pPr>
              <w:keepNext/>
              <w:keepLines/>
              <w:widowControl w:val="0"/>
              <w:rPr>
                <w:rFonts w:ascii="Times New Roman" w:hAnsi="Times New Roman" w:cs="Times New Roman"/>
                <w:color w:val="000000"/>
                <w:sz w:val="20"/>
                <w:szCs w:val="20"/>
              </w:rPr>
            </w:pPr>
            <w:r w:rsidRPr="007256CC">
              <w:rPr>
                <w:rFonts w:ascii="Times New Roman" w:hAnsi="Times New Roman" w:cs="Times New Roman"/>
                <w:sz w:val="20"/>
                <w:szCs w:val="20"/>
              </w:rPr>
              <w:t>24-hr</w:t>
            </w:r>
          </w:p>
        </w:tc>
        <w:tc>
          <w:tcPr>
            <w:tcW w:w="333" w:type="pct"/>
            <w:shd w:val="clear" w:color="auto" w:fill="FFFFFF"/>
          </w:tcPr>
          <w:p w14:paraId="2DD5AF14"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79AA6D4D" w14:textId="77777777" w:rsidR="007256CC" w:rsidRPr="007256CC" w:rsidRDefault="007256CC" w:rsidP="007256CC">
            <w:pPr>
              <w:keepNext/>
              <w:keepLines/>
              <w:widowControl w:val="0"/>
              <w:rPr>
                <w:rFonts w:ascii="Times New Roman" w:hAnsi="Times New Roman" w:cs="Times New Roman"/>
                <w:color w:val="000000"/>
                <w:sz w:val="20"/>
                <w:szCs w:val="20"/>
              </w:rPr>
            </w:pPr>
            <w:r w:rsidRPr="007256CC">
              <w:rPr>
                <w:rFonts w:ascii="Times New Roman" w:hAnsi="Times New Roman" w:cs="Times New Roman"/>
                <w:sz w:val="20"/>
                <w:szCs w:val="20"/>
              </w:rPr>
              <w:t>24-hr</w:t>
            </w:r>
          </w:p>
        </w:tc>
        <w:tc>
          <w:tcPr>
            <w:tcW w:w="332" w:type="pct"/>
          </w:tcPr>
          <w:p w14:paraId="1A30176A"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382" w:type="pct"/>
          </w:tcPr>
          <w:p w14:paraId="41FEFB79"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577" w:type="pct"/>
            <w:vMerge/>
          </w:tcPr>
          <w:p w14:paraId="6E02331C" w14:textId="77777777" w:rsidR="007256CC" w:rsidRPr="007256CC" w:rsidRDefault="007256CC" w:rsidP="007256CC">
            <w:pPr>
              <w:keepNext/>
              <w:keepLines/>
              <w:widowControl w:val="0"/>
              <w:rPr>
                <w:rFonts w:ascii="Times New Roman" w:hAnsi="Times New Roman" w:cs="Times New Roman"/>
                <w:sz w:val="20"/>
                <w:szCs w:val="20"/>
              </w:rPr>
            </w:pPr>
          </w:p>
        </w:tc>
      </w:tr>
      <w:tr w:rsidR="007256CC" w:rsidRPr="007256CC" w14:paraId="06E4B36F" w14:textId="77777777" w:rsidTr="007256CC">
        <w:trPr>
          <w:cantSplit/>
        </w:trPr>
        <w:tc>
          <w:tcPr>
            <w:tcW w:w="721" w:type="pct"/>
            <w:vMerge/>
          </w:tcPr>
          <w:p w14:paraId="09DCACFD" w14:textId="77777777" w:rsidR="007256CC" w:rsidRPr="007256CC" w:rsidRDefault="007256CC" w:rsidP="007256CC">
            <w:pPr>
              <w:keepNext/>
              <w:keepLines/>
              <w:widowControl w:val="0"/>
              <w:rPr>
                <w:rFonts w:ascii="Times New Roman" w:hAnsi="Times New Roman" w:cs="Times New Roman"/>
                <w:sz w:val="20"/>
                <w:szCs w:val="20"/>
              </w:rPr>
            </w:pPr>
          </w:p>
        </w:tc>
        <w:tc>
          <w:tcPr>
            <w:tcW w:w="491" w:type="pct"/>
            <w:vMerge/>
          </w:tcPr>
          <w:p w14:paraId="71E517F6" w14:textId="77777777" w:rsidR="007256CC" w:rsidRPr="007256CC" w:rsidRDefault="007256CC" w:rsidP="007256CC">
            <w:pPr>
              <w:keepNext/>
              <w:keepLines/>
              <w:widowControl w:val="0"/>
              <w:rPr>
                <w:rFonts w:ascii="Times New Roman" w:hAnsi="Times New Roman" w:cs="Times New Roman"/>
                <w:sz w:val="20"/>
                <w:szCs w:val="20"/>
              </w:rPr>
            </w:pPr>
          </w:p>
        </w:tc>
        <w:tc>
          <w:tcPr>
            <w:tcW w:w="676" w:type="pct"/>
          </w:tcPr>
          <w:p w14:paraId="7CD51F17"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Times New Roman" w:hAnsi="Times New Roman" w:cs="Times New Roman"/>
                <w:sz w:val="20"/>
                <w:szCs w:val="20"/>
              </w:rPr>
              <w:t>Traditional/ wood, dung:</w:t>
            </w:r>
          </w:p>
          <w:p w14:paraId="1716B6C2"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Times New Roman" w:hAnsi="Times New Roman" w:cs="Times New Roman"/>
                <w:sz w:val="20"/>
                <w:szCs w:val="20"/>
              </w:rPr>
              <w:t>S2100-rocket</w:t>
            </w:r>
          </w:p>
        </w:tc>
        <w:tc>
          <w:tcPr>
            <w:tcW w:w="529" w:type="pct"/>
            <w:vMerge/>
          </w:tcPr>
          <w:p w14:paraId="5D6DFEA0" w14:textId="77777777" w:rsidR="007256CC" w:rsidRPr="007256CC" w:rsidRDefault="007256CC" w:rsidP="007256CC">
            <w:pPr>
              <w:keepNext/>
              <w:keepLines/>
              <w:widowControl w:val="0"/>
              <w:tabs>
                <w:tab w:val="center" w:pos="4536"/>
                <w:tab w:val="right" w:pos="9072"/>
              </w:tabs>
              <w:rPr>
                <w:rFonts w:ascii="Times New Roman" w:hAnsi="Times New Roman" w:cs="Times New Roman"/>
                <w:sz w:val="20"/>
                <w:szCs w:val="20"/>
              </w:rPr>
            </w:pPr>
          </w:p>
        </w:tc>
        <w:tc>
          <w:tcPr>
            <w:tcW w:w="578" w:type="pct"/>
            <w:vMerge/>
          </w:tcPr>
          <w:p w14:paraId="5FCE2B45" w14:textId="77777777" w:rsidR="007256CC" w:rsidRPr="007256CC" w:rsidRDefault="007256CC" w:rsidP="007256CC">
            <w:pPr>
              <w:keepNext/>
              <w:keepLines/>
              <w:widowControl w:val="0"/>
              <w:tabs>
                <w:tab w:val="center" w:pos="4536"/>
                <w:tab w:val="right" w:pos="9072"/>
              </w:tabs>
              <w:rPr>
                <w:rFonts w:ascii="Times New Roman" w:hAnsi="Times New Roman" w:cs="Times New Roman"/>
                <w:sz w:val="20"/>
                <w:szCs w:val="20"/>
              </w:rPr>
            </w:pPr>
          </w:p>
        </w:tc>
        <w:tc>
          <w:tcPr>
            <w:tcW w:w="381" w:type="pct"/>
            <w:shd w:val="clear" w:color="auto" w:fill="FFFFFF"/>
          </w:tcPr>
          <w:p w14:paraId="035EEC88"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6BA4D78C" w14:textId="77777777" w:rsidR="007256CC" w:rsidRPr="007256CC" w:rsidRDefault="007256CC" w:rsidP="007256CC">
            <w:pPr>
              <w:keepNext/>
              <w:keepLines/>
              <w:widowControl w:val="0"/>
              <w:rPr>
                <w:rFonts w:ascii="Times New Roman" w:hAnsi="Times New Roman" w:cs="Times New Roman"/>
                <w:color w:val="000000"/>
                <w:sz w:val="20"/>
                <w:szCs w:val="20"/>
              </w:rPr>
            </w:pPr>
            <w:r w:rsidRPr="007256CC">
              <w:rPr>
                <w:rFonts w:ascii="Times New Roman" w:hAnsi="Times New Roman" w:cs="Times New Roman"/>
                <w:sz w:val="20"/>
                <w:szCs w:val="20"/>
              </w:rPr>
              <w:t>24-hr</w:t>
            </w:r>
          </w:p>
        </w:tc>
        <w:tc>
          <w:tcPr>
            <w:tcW w:w="333" w:type="pct"/>
            <w:shd w:val="clear" w:color="auto" w:fill="FFFFFF"/>
          </w:tcPr>
          <w:p w14:paraId="2DEE1444"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218C38AA" w14:textId="77777777" w:rsidR="007256CC" w:rsidRPr="007256CC" w:rsidRDefault="007256CC" w:rsidP="007256CC">
            <w:pPr>
              <w:keepNext/>
              <w:keepLines/>
              <w:widowControl w:val="0"/>
              <w:rPr>
                <w:rFonts w:ascii="Times New Roman" w:hAnsi="Times New Roman" w:cs="Times New Roman"/>
                <w:color w:val="000000"/>
                <w:sz w:val="20"/>
                <w:szCs w:val="20"/>
              </w:rPr>
            </w:pPr>
            <w:r w:rsidRPr="007256CC">
              <w:rPr>
                <w:rFonts w:ascii="Times New Roman" w:hAnsi="Times New Roman" w:cs="Times New Roman"/>
                <w:sz w:val="20"/>
                <w:szCs w:val="20"/>
              </w:rPr>
              <w:t>24-hr</w:t>
            </w:r>
          </w:p>
        </w:tc>
        <w:tc>
          <w:tcPr>
            <w:tcW w:w="332" w:type="pct"/>
          </w:tcPr>
          <w:p w14:paraId="1B66A1EF"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382" w:type="pct"/>
          </w:tcPr>
          <w:p w14:paraId="4B5F0EF0"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577" w:type="pct"/>
            <w:vMerge/>
          </w:tcPr>
          <w:p w14:paraId="18CCE11C" w14:textId="77777777" w:rsidR="007256CC" w:rsidRPr="007256CC" w:rsidRDefault="007256CC" w:rsidP="007256CC">
            <w:pPr>
              <w:keepNext/>
              <w:keepLines/>
              <w:widowControl w:val="0"/>
              <w:rPr>
                <w:rFonts w:ascii="Times New Roman" w:hAnsi="Times New Roman" w:cs="Times New Roman"/>
                <w:sz w:val="20"/>
                <w:szCs w:val="20"/>
              </w:rPr>
            </w:pPr>
          </w:p>
        </w:tc>
      </w:tr>
      <w:tr w:rsidR="007256CC" w:rsidRPr="007256CC" w14:paraId="7DD3B73A" w14:textId="77777777" w:rsidTr="007256CC">
        <w:trPr>
          <w:cantSplit/>
        </w:trPr>
        <w:tc>
          <w:tcPr>
            <w:tcW w:w="721" w:type="pct"/>
          </w:tcPr>
          <w:p w14:paraId="0EC46F03"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CEIHD 2006</w:t>
            </w:r>
            <w:r w:rsidRPr="007256CC">
              <w:rPr>
                <w:rFonts w:ascii="Times New Roman" w:hAnsi="Times New Roman" w:cs="Times New Roman"/>
                <w:sz w:val="20"/>
                <w:szCs w:val="20"/>
              </w:rPr>
              <w:fldChar w:fldCharType="begin"/>
            </w:r>
            <w:r w:rsidRPr="007256CC">
              <w:rPr>
                <w:rFonts w:ascii="Times New Roman" w:hAnsi="Times New Roman" w:cs="Times New Roman"/>
                <w:sz w:val="20"/>
                <w:szCs w:val="20"/>
              </w:rPr>
              <w:instrText xml:space="preserve"> ADDIN EN.CITE &lt;EndNote&gt;&lt;Cite&gt;&lt;Author&gt;Pennise&lt;/Author&gt;&lt;Year&gt;2009&lt;/Year&gt;&lt;RecNum&gt;90&lt;/RecNum&gt;&lt;DisplayText&gt;(6)&lt;/DisplayText&gt;&lt;record&gt;&lt;rec-number&gt;90&lt;/rec-number&gt;&lt;foreign-keys&gt;&lt;key app="EN" db-id="5zdtaaarztfsfjewx0ppdev8vap0sexr5tzs" timestamp="1584979524"&gt;90&lt;/key&gt;&lt;/foreign-keys&gt;&lt;ref-type name="Journal Article"&gt;17&lt;/ref-type&gt;&lt;contributors&gt;&lt;authors&gt;&lt;author&gt;Pennise, D.&lt;/author&gt;&lt;author&gt;Brant, S.&lt;/author&gt;&lt;author&gt;Agbeve, SM.&lt;/author&gt;&lt;author&gt;Quaye, W.&lt;/author&gt;&lt;author&gt;Mengesha, F.&lt;/author&gt;&lt;author&gt;Tadele, W. &lt;/author&gt;&lt;/authors&gt;&lt;/contributors&gt;&lt;titles&gt;&lt;title&gt;Indoor air quality impacts of an improved wood stove in Ghana and an ethanol stove in Ethiopia&lt;/title&gt;&lt;secondary-title&gt;Energy for Sustainable Development&lt;/secondary-title&gt;&lt;/titles&gt;&lt;periodical&gt;&lt;full-title&gt;Energy for Sustainable Development&lt;/full-title&gt;&lt;/periodical&gt;&lt;pages&gt;71-6&lt;/pages&gt;&lt;volume&gt;13&lt;/volume&gt;&lt;number&gt;2&lt;/number&gt;&lt;dates&gt;&lt;year&gt;2009&lt;/year&gt;&lt;/dates&gt;&lt;urls&gt;&lt;/urls&gt;&lt;/record&gt;&lt;/Cite&gt;&lt;/EndNote&gt;</w:instrText>
            </w:r>
            <w:r w:rsidRPr="007256CC">
              <w:rPr>
                <w:rFonts w:ascii="Times New Roman" w:hAnsi="Times New Roman" w:cs="Times New Roman"/>
                <w:sz w:val="20"/>
                <w:szCs w:val="20"/>
              </w:rPr>
              <w:fldChar w:fldCharType="separate"/>
            </w:r>
            <w:r w:rsidRPr="007256CC">
              <w:rPr>
                <w:rFonts w:ascii="Times New Roman" w:hAnsi="Times New Roman" w:cs="Times New Roman"/>
                <w:noProof/>
                <w:sz w:val="20"/>
                <w:szCs w:val="20"/>
              </w:rPr>
              <w:t>(</w:t>
            </w:r>
            <w:hyperlink w:anchor="_ENREF_6" w:tooltip="Pennise, 2009 #90" w:history="1">
              <w:r w:rsidRPr="007256CC">
                <w:rPr>
                  <w:rFonts w:ascii="Times New Roman" w:hAnsi="Times New Roman" w:cs="Times New Roman"/>
                  <w:noProof/>
                  <w:sz w:val="20"/>
                  <w:szCs w:val="20"/>
                </w:rPr>
                <w:t>6</w:t>
              </w:r>
            </w:hyperlink>
            <w:r w:rsidRPr="007256CC">
              <w:rPr>
                <w:rFonts w:ascii="Times New Roman" w:hAnsi="Times New Roman" w:cs="Times New Roman"/>
                <w:noProof/>
                <w:sz w:val="20"/>
                <w:szCs w:val="20"/>
              </w:rPr>
              <w:t>)</w:t>
            </w:r>
            <w:r w:rsidRPr="007256CC">
              <w:rPr>
                <w:rFonts w:ascii="Times New Roman" w:hAnsi="Times New Roman" w:cs="Times New Roman"/>
                <w:sz w:val="20"/>
                <w:szCs w:val="20"/>
              </w:rPr>
              <w:fldChar w:fldCharType="end"/>
            </w:r>
          </w:p>
        </w:tc>
        <w:tc>
          <w:tcPr>
            <w:tcW w:w="491" w:type="pct"/>
          </w:tcPr>
          <w:p w14:paraId="20E376B8"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Ghana</w:t>
            </w:r>
          </w:p>
        </w:tc>
        <w:tc>
          <w:tcPr>
            <w:tcW w:w="676" w:type="pct"/>
          </w:tcPr>
          <w:p w14:paraId="514E4643" w14:textId="77777777" w:rsidR="007256CC" w:rsidRPr="007256CC" w:rsidRDefault="007256CC" w:rsidP="007256CC">
            <w:pPr>
              <w:rPr>
                <w:rFonts w:ascii="Times New Roman" w:hAnsi="Times New Roman" w:cs="Times New Roman"/>
                <w:sz w:val="20"/>
                <w:szCs w:val="20"/>
                <w:lang w:val="en-US"/>
              </w:rPr>
            </w:pPr>
            <w:r w:rsidRPr="007256CC">
              <w:rPr>
                <w:rFonts w:ascii="Times New Roman" w:hAnsi="Times New Roman" w:cs="Times New Roman"/>
                <w:sz w:val="20"/>
                <w:szCs w:val="20"/>
                <w:lang w:val="en-US"/>
              </w:rPr>
              <w:t>Traditional/ biomass:</w:t>
            </w:r>
          </w:p>
          <w:p w14:paraId="42EA54E0"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lang w:val="en-US"/>
              </w:rPr>
              <w:t xml:space="preserve">Enterprise works/ VITA </w:t>
            </w:r>
            <w:proofErr w:type="spellStart"/>
            <w:r w:rsidRPr="007256CC">
              <w:rPr>
                <w:rFonts w:ascii="Times New Roman" w:hAnsi="Times New Roman" w:cs="Times New Roman"/>
                <w:sz w:val="20"/>
                <w:szCs w:val="20"/>
                <w:lang w:val="en-US"/>
              </w:rPr>
              <w:t>Gyapa</w:t>
            </w:r>
            <w:proofErr w:type="spellEnd"/>
            <w:r w:rsidRPr="007256CC">
              <w:rPr>
                <w:rFonts w:ascii="Times New Roman" w:hAnsi="Times New Roman" w:cs="Times New Roman"/>
                <w:sz w:val="20"/>
                <w:szCs w:val="20"/>
                <w:lang w:val="en-US"/>
              </w:rPr>
              <w:t xml:space="preserve"> Rocket</w:t>
            </w:r>
          </w:p>
        </w:tc>
        <w:tc>
          <w:tcPr>
            <w:tcW w:w="529" w:type="pct"/>
          </w:tcPr>
          <w:p w14:paraId="32C6FBBA"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Before and after</w:t>
            </w:r>
          </w:p>
        </w:tc>
        <w:tc>
          <w:tcPr>
            <w:tcW w:w="578" w:type="pct"/>
          </w:tcPr>
          <w:p w14:paraId="16B3ED0F"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&lt;6 months</w:t>
            </w:r>
          </w:p>
        </w:tc>
        <w:tc>
          <w:tcPr>
            <w:tcW w:w="381" w:type="pct"/>
            <w:shd w:val="clear" w:color="auto" w:fill="FFFFFF"/>
          </w:tcPr>
          <w:p w14:paraId="0F9A0DCD"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2410318A"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24-hr</w:t>
            </w:r>
          </w:p>
          <w:p w14:paraId="1C493A3A" w14:textId="77777777" w:rsidR="007256CC" w:rsidRPr="007256CC" w:rsidRDefault="007256CC" w:rsidP="007256CC">
            <w:pPr>
              <w:rPr>
                <w:rFonts w:ascii="Times New Roman" w:hAnsi="Times New Roman" w:cs="Times New Roman"/>
                <w:sz w:val="20"/>
                <w:szCs w:val="20"/>
              </w:rPr>
            </w:pPr>
          </w:p>
        </w:tc>
        <w:tc>
          <w:tcPr>
            <w:tcW w:w="333" w:type="pct"/>
            <w:shd w:val="clear" w:color="auto" w:fill="FFFFFF"/>
          </w:tcPr>
          <w:p w14:paraId="404B744C"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29B96E6A"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24-hr</w:t>
            </w:r>
          </w:p>
        </w:tc>
        <w:tc>
          <w:tcPr>
            <w:tcW w:w="332" w:type="pct"/>
          </w:tcPr>
          <w:p w14:paraId="49CD9413"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382" w:type="pct"/>
          </w:tcPr>
          <w:p w14:paraId="6EB68640"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577" w:type="pct"/>
          </w:tcPr>
          <w:p w14:paraId="6B492DEC"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8 / 12 stars</w:t>
            </w:r>
          </w:p>
          <w:p w14:paraId="7173AD7E"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(66.7%)</w:t>
            </w:r>
          </w:p>
        </w:tc>
      </w:tr>
      <w:tr w:rsidR="007256CC" w:rsidRPr="007256CC" w14:paraId="33E83D9B" w14:textId="77777777" w:rsidTr="007256CC">
        <w:trPr>
          <w:cantSplit/>
        </w:trPr>
        <w:tc>
          <w:tcPr>
            <w:tcW w:w="721" w:type="pct"/>
          </w:tcPr>
          <w:p w14:paraId="3E292109"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Dutta 2007</w:t>
            </w:r>
            <w:r w:rsidRPr="007256CC">
              <w:rPr>
                <w:rFonts w:ascii="Times New Roman" w:hAnsi="Times New Roman" w:cs="Times New Roman"/>
                <w:sz w:val="20"/>
                <w:szCs w:val="20"/>
              </w:rPr>
              <w:fldChar w:fldCharType="begin"/>
            </w:r>
            <w:r w:rsidRPr="007256CC">
              <w:rPr>
                <w:rFonts w:ascii="Times New Roman" w:hAnsi="Times New Roman" w:cs="Times New Roman"/>
                <w:sz w:val="20"/>
                <w:szCs w:val="20"/>
              </w:rPr>
              <w:instrText xml:space="preserve"> ADDIN EN.CITE &lt;EndNote&gt;&lt;Cite&gt;&lt;Author&gt;Dutta&lt;/Author&gt;&lt;Year&gt;2007&lt;/Year&gt;&lt;RecNum&gt;72&lt;/RecNum&gt;&lt;DisplayText&gt;(7)&lt;/DisplayText&gt;&lt;record&gt;&lt;rec-number&gt;72&lt;/rec-number&gt;&lt;foreign-keys&gt;&lt;key app="EN" db-id="5zdtaaarztfsfjewx0ppdev8vap0sexr5tzs" timestamp="1584979524"&gt;72&lt;/key&gt;&lt;/foreign-keys&gt;&lt;ref-type name="Journal Article"&gt;17&lt;/ref-type&gt;&lt;contributors&gt;&lt;authors&gt;&lt;author&gt;Dutta, K.&lt;/author&gt;&lt;author&gt;Naumoff Shields, K.&lt;/author&gt;&lt;author&gt;Edwards, R.&lt;/author&gt;&lt;author&gt;Smith, KR.&lt;/author&gt;&lt;/authors&gt;&lt;/contributors&gt;&lt;titles&gt;&lt;title&gt;Impact of improved biomass cookstoves on indoor air quality near Pune, India. &lt;/title&gt;&lt;secondary-title&gt;Energy for Sustainable Development. &lt;/secondary-title&gt;&lt;/titles&gt;&lt;periodical&gt;&lt;full-title&gt;Energy for Sustainable Development.&lt;/full-title&gt;&lt;/periodical&gt;&lt;pages&gt;19-32&lt;/pages&gt;&lt;volume&gt;11&lt;/volume&gt;&lt;number&gt;2&lt;/number&gt;&lt;dates&gt;&lt;year&gt;2007&lt;/year&gt;&lt;/dates&gt;&lt;urls&gt;&lt;/urls&gt;&lt;/record&gt;&lt;/Cite&gt;&lt;/EndNote&gt;</w:instrText>
            </w:r>
            <w:r w:rsidRPr="007256CC">
              <w:rPr>
                <w:rFonts w:ascii="Times New Roman" w:hAnsi="Times New Roman" w:cs="Times New Roman"/>
                <w:sz w:val="20"/>
                <w:szCs w:val="20"/>
              </w:rPr>
              <w:fldChar w:fldCharType="separate"/>
            </w:r>
            <w:r w:rsidRPr="007256CC">
              <w:rPr>
                <w:rFonts w:ascii="Times New Roman" w:hAnsi="Times New Roman" w:cs="Times New Roman"/>
                <w:noProof/>
                <w:sz w:val="20"/>
                <w:szCs w:val="20"/>
              </w:rPr>
              <w:t>(</w:t>
            </w:r>
            <w:hyperlink w:anchor="_ENREF_7" w:tooltip="Dutta, 2007 #72" w:history="1">
              <w:r w:rsidRPr="007256CC">
                <w:rPr>
                  <w:rFonts w:ascii="Times New Roman" w:hAnsi="Times New Roman" w:cs="Times New Roman"/>
                  <w:noProof/>
                  <w:sz w:val="20"/>
                  <w:szCs w:val="20"/>
                </w:rPr>
                <w:t>7</w:t>
              </w:r>
            </w:hyperlink>
            <w:r w:rsidRPr="007256CC">
              <w:rPr>
                <w:rFonts w:ascii="Times New Roman" w:hAnsi="Times New Roman" w:cs="Times New Roman"/>
                <w:noProof/>
                <w:sz w:val="20"/>
                <w:szCs w:val="20"/>
              </w:rPr>
              <w:t>)</w:t>
            </w:r>
            <w:r w:rsidRPr="007256CC">
              <w:rPr>
                <w:rFonts w:ascii="Times New Roman" w:hAnsi="Times New Roman" w:cs="Times New Roman"/>
                <w:sz w:val="20"/>
                <w:szCs w:val="20"/>
              </w:rPr>
              <w:fldChar w:fldCharType="end"/>
            </w:r>
            <w:r w:rsidRPr="007256CC">
              <w:rPr>
                <w:rFonts w:ascii="Times New Roman" w:hAnsi="Times New Roman" w:cs="Times New Roman"/>
                <w:sz w:val="20"/>
                <w:szCs w:val="20"/>
              </w:rPr>
              <w:t xml:space="preserve"> </w:t>
            </w:r>
          </w:p>
          <w:p w14:paraId="4AE51E93" w14:textId="77777777" w:rsidR="007256CC" w:rsidRPr="007256CC" w:rsidRDefault="007256CC" w:rsidP="007256CC">
            <w:pPr>
              <w:rPr>
                <w:rFonts w:ascii="Times New Roman" w:hAnsi="Times New Roman" w:cs="Times New Roman"/>
                <w:sz w:val="20"/>
                <w:szCs w:val="20"/>
              </w:rPr>
            </w:pPr>
          </w:p>
        </w:tc>
        <w:tc>
          <w:tcPr>
            <w:tcW w:w="491" w:type="pct"/>
          </w:tcPr>
          <w:p w14:paraId="52D2D21B"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India</w:t>
            </w:r>
          </w:p>
        </w:tc>
        <w:tc>
          <w:tcPr>
            <w:tcW w:w="676" w:type="pct"/>
          </w:tcPr>
          <w:p w14:paraId="7CD33471"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Traditional/ wood, dung:</w:t>
            </w:r>
          </w:p>
          <w:p w14:paraId="4D8FBCB3" w14:textId="77777777" w:rsidR="007256CC" w:rsidRPr="007256CC" w:rsidRDefault="007256CC" w:rsidP="007256CC">
            <w:pPr>
              <w:rPr>
                <w:rFonts w:ascii="Times New Roman" w:hAnsi="Times New Roman" w:cs="Times New Roman"/>
                <w:sz w:val="20"/>
                <w:szCs w:val="20"/>
              </w:rPr>
            </w:pPr>
            <w:proofErr w:type="spellStart"/>
            <w:r w:rsidRPr="007256CC">
              <w:rPr>
                <w:rFonts w:ascii="Times New Roman" w:hAnsi="Times New Roman" w:cs="Times New Roman"/>
                <w:sz w:val="20"/>
                <w:szCs w:val="20"/>
              </w:rPr>
              <w:t>Bhagyalaxmi</w:t>
            </w:r>
            <w:proofErr w:type="spellEnd"/>
          </w:p>
        </w:tc>
        <w:tc>
          <w:tcPr>
            <w:tcW w:w="529" w:type="pct"/>
          </w:tcPr>
          <w:p w14:paraId="1E46FD5D"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Before and after</w:t>
            </w:r>
          </w:p>
        </w:tc>
        <w:tc>
          <w:tcPr>
            <w:tcW w:w="578" w:type="pct"/>
          </w:tcPr>
          <w:p w14:paraId="2472A690"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12 months</w:t>
            </w:r>
          </w:p>
        </w:tc>
        <w:tc>
          <w:tcPr>
            <w:tcW w:w="381" w:type="pct"/>
            <w:shd w:val="clear" w:color="auto" w:fill="FFFFFF"/>
          </w:tcPr>
          <w:p w14:paraId="5D6CAA9E"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2CDA541B"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48-hr</w:t>
            </w:r>
          </w:p>
        </w:tc>
        <w:tc>
          <w:tcPr>
            <w:tcW w:w="333" w:type="pct"/>
            <w:shd w:val="clear" w:color="auto" w:fill="FFFFFF"/>
          </w:tcPr>
          <w:p w14:paraId="4ED94814"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00AF10EB"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24-hr</w:t>
            </w:r>
          </w:p>
        </w:tc>
        <w:tc>
          <w:tcPr>
            <w:tcW w:w="332" w:type="pct"/>
          </w:tcPr>
          <w:p w14:paraId="5728BF31"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382" w:type="pct"/>
          </w:tcPr>
          <w:p w14:paraId="513BA101"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577" w:type="pct"/>
          </w:tcPr>
          <w:p w14:paraId="779C7F5F"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8 / 12 stars</w:t>
            </w:r>
          </w:p>
          <w:p w14:paraId="49CF61D0"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(66.7%)</w:t>
            </w:r>
          </w:p>
        </w:tc>
      </w:tr>
      <w:tr w:rsidR="007256CC" w:rsidRPr="007256CC" w14:paraId="4A3A8D25" w14:textId="77777777" w:rsidTr="007256CC">
        <w:trPr>
          <w:cantSplit/>
        </w:trPr>
        <w:tc>
          <w:tcPr>
            <w:tcW w:w="721" w:type="pct"/>
          </w:tcPr>
          <w:p w14:paraId="6F90435D"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Ochieng 2013</w:t>
            </w:r>
            <w:r w:rsidRPr="007256CC">
              <w:rPr>
                <w:rFonts w:ascii="Times New Roman" w:hAnsi="Times New Roman" w:cs="Times New Roman"/>
                <w:sz w:val="20"/>
                <w:szCs w:val="20"/>
              </w:rPr>
              <w:fldChar w:fldCharType="begin"/>
            </w:r>
            <w:r w:rsidRPr="007256CC">
              <w:rPr>
                <w:rFonts w:ascii="Times New Roman" w:hAnsi="Times New Roman" w:cs="Times New Roman"/>
                <w:sz w:val="20"/>
                <w:szCs w:val="20"/>
              </w:rPr>
              <w:instrText xml:space="preserve"> ADDIN EN.CITE &lt;EndNote&gt;&lt;Cite&gt;&lt;Author&gt;Ochieng&lt;/Author&gt;&lt;Year&gt;2013&lt;/Year&gt;&lt;RecNum&gt;92&lt;/RecNum&gt;&lt;DisplayText&gt;(8)&lt;/DisplayText&gt;&lt;record&gt;&lt;rec-number&gt;92&lt;/rec-number&gt;&lt;foreign-keys&gt;&lt;key app="EN" db-id="5zdtaaarztfsfjewx0ppdev8vap0sexr5tzs" timestamp="1584979524"&gt;92&lt;/key&gt;&lt;/foreign-keys&gt;&lt;ref-type name="Journal Article"&gt;17&lt;/ref-type&gt;&lt;contributors&gt;&lt;authors&gt;&lt;author&gt;Ochieng, CA. &lt;/author&gt;&lt;author&gt;Vardoulakis, S. &lt;/author&gt;&lt;author&gt;Tonne, C. &lt;/author&gt;&lt;/authors&gt;&lt;/contributors&gt;&lt;titles&gt;&lt;title&gt;Are rocket mud stoves associated with lower indoor carbon monoxide and personal exposure in rural Kenya?&lt;/title&gt;&lt;secondary-title&gt;Indoor Air&lt;/secondary-title&gt;&lt;/titles&gt;&lt;periodical&gt;&lt;full-title&gt;Indoor Air&lt;/full-title&gt;&lt;/periodical&gt;&lt;pages&gt;14-24&lt;/pages&gt;&lt;volume&gt;23&lt;/volume&gt;&lt;dates&gt;&lt;year&gt;2013&lt;/year&gt;&lt;/dates&gt;&lt;urls&gt;&lt;/urls&gt;&lt;/record&gt;&lt;/Cite&gt;&lt;/EndNote&gt;</w:instrText>
            </w:r>
            <w:r w:rsidRPr="007256CC">
              <w:rPr>
                <w:rFonts w:ascii="Times New Roman" w:hAnsi="Times New Roman" w:cs="Times New Roman"/>
                <w:sz w:val="20"/>
                <w:szCs w:val="20"/>
              </w:rPr>
              <w:fldChar w:fldCharType="separate"/>
            </w:r>
            <w:r w:rsidRPr="007256CC">
              <w:rPr>
                <w:rFonts w:ascii="Times New Roman" w:hAnsi="Times New Roman" w:cs="Times New Roman"/>
                <w:noProof/>
                <w:sz w:val="20"/>
                <w:szCs w:val="20"/>
              </w:rPr>
              <w:t>(</w:t>
            </w:r>
            <w:hyperlink w:anchor="_ENREF_8" w:tooltip="Ochieng, 2013 #92" w:history="1">
              <w:r w:rsidRPr="007256CC">
                <w:rPr>
                  <w:rFonts w:ascii="Times New Roman" w:hAnsi="Times New Roman" w:cs="Times New Roman"/>
                  <w:noProof/>
                  <w:sz w:val="20"/>
                  <w:szCs w:val="20"/>
                </w:rPr>
                <w:t>8</w:t>
              </w:r>
            </w:hyperlink>
            <w:r w:rsidRPr="007256CC">
              <w:rPr>
                <w:rFonts w:ascii="Times New Roman" w:hAnsi="Times New Roman" w:cs="Times New Roman"/>
                <w:noProof/>
                <w:sz w:val="20"/>
                <w:szCs w:val="20"/>
              </w:rPr>
              <w:t>)</w:t>
            </w:r>
            <w:r w:rsidRPr="007256CC">
              <w:rPr>
                <w:rFonts w:ascii="Times New Roman" w:hAnsi="Times New Roman" w:cs="Times New Roman"/>
                <w:sz w:val="20"/>
                <w:szCs w:val="20"/>
              </w:rPr>
              <w:fldChar w:fldCharType="end"/>
            </w:r>
          </w:p>
        </w:tc>
        <w:tc>
          <w:tcPr>
            <w:tcW w:w="491" w:type="pct"/>
          </w:tcPr>
          <w:p w14:paraId="0C7541BF"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Kenya</w:t>
            </w:r>
          </w:p>
        </w:tc>
        <w:tc>
          <w:tcPr>
            <w:tcW w:w="676" w:type="pct"/>
          </w:tcPr>
          <w:p w14:paraId="0967F2B7"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Traditional/ biomass:</w:t>
            </w:r>
          </w:p>
          <w:p w14:paraId="73D6FE0A"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GIZ mud rocket</w:t>
            </w:r>
          </w:p>
        </w:tc>
        <w:tc>
          <w:tcPr>
            <w:tcW w:w="529" w:type="pct"/>
          </w:tcPr>
          <w:p w14:paraId="19DCC23E"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Cross-sectional</w:t>
            </w:r>
          </w:p>
        </w:tc>
        <w:tc>
          <w:tcPr>
            <w:tcW w:w="578" w:type="pct"/>
          </w:tcPr>
          <w:p w14:paraId="45147AB2"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10 months</w:t>
            </w:r>
          </w:p>
        </w:tc>
        <w:tc>
          <w:tcPr>
            <w:tcW w:w="381" w:type="pct"/>
            <w:shd w:val="clear" w:color="auto" w:fill="FFFFFF"/>
          </w:tcPr>
          <w:p w14:paraId="3DB3E504"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3965A8F0"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48-hr</w:t>
            </w:r>
          </w:p>
        </w:tc>
        <w:tc>
          <w:tcPr>
            <w:tcW w:w="332" w:type="pct"/>
            <w:shd w:val="clear" w:color="auto" w:fill="FFFFFF"/>
          </w:tcPr>
          <w:p w14:paraId="0C0EDAE7"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30F08FFC"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48-hr</w:t>
            </w:r>
          </w:p>
        </w:tc>
        <w:tc>
          <w:tcPr>
            <w:tcW w:w="332" w:type="pct"/>
          </w:tcPr>
          <w:p w14:paraId="17D075A4"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381" w:type="pct"/>
          </w:tcPr>
          <w:p w14:paraId="333DC5CF"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577" w:type="pct"/>
          </w:tcPr>
          <w:p w14:paraId="63DA56A3"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7/9 stars (77.8%)</w:t>
            </w:r>
          </w:p>
        </w:tc>
      </w:tr>
      <w:tr w:rsidR="007256CC" w:rsidRPr="007256CC" w14:paraId="5584AEFD" w14:textId="77777777" w:rsidTr="007256CC">
        <w:trPr>
          <w:cantSplit/>
        </w:trPr>
        <w:tc>
          <w:tcPr>
            <w:tcW w:w="721" w:type="pct"/>
          </w:tcPr>
          <w:p w14:paraId="4345ADCA" w14:textId="77777777" w:rsidR="007256CC" w:rsidRPr="007256CC" w:rsidRDefault="007256CC" w:rsidP="007256CC">
            <w:pPr>
              <w:rPr>
                <w:rFonts w:ascii="Times New Roman" w:hAnsi="Times New Roman" w:cs="Times New Roman"/>
                <w:sz w:val="20"/>
                <w:szCs w:val="20"/>
              </w:rPr>
            </w:pPr>
            <w:proofErr w:type="spellStart"/>
            <w:r w:rsidRPr="007256CC">
              <w:rPr>
                <w:rFonts w:ascii="Times New Roman" w:hAnsi="Times New Roman" w:cs="Times New Roman"/>
                <w:sz w:val="20"/>
                <w:szCs w:val="20"/>
              </w:rPr>
              <w:t>Pennise</w:t>
            </w:r>
            <w:proofErr w:type="spellEnd"/>
            <w:r w:rsidRPr="007256CC">
              <w:rPr>
                <w:rFonts w:ascii="Times New Roman" w:hAnsi="Times New Roman" w:cs="Times New Roman"/>
                <w:sz w:val="20"/>
                <w:szCs w:val="20"/>
              </w:rPr>
              <w:t xml:space="preserve"> 2007</w:t>
            </w:r>
            <w:r w:rsidRPr="007256CC">
              <w:rPr>
                <w:rFonts w:ascii="Times New Roman" w:hAnsi="Times New Roman" w:cs="Times New Roman"/>
                <w:sz w:val="20"/>
                <w:szCs w:val="20"/>
              </w:rPr>
              <w:fldChar w:fldCharType="begin"/>
            </w:r>
            <w:r w:rsidRPr="007256CC">
              <w:rPr>
                <w:rFonts w:ascii="Times New Roman" w:hAnsi="Times New Roman" w:cs="Times New Roman"/>
                <w:sz w:val="20"/>
                <w:szCs w:val="20"/>
              </w:rPr>
              <w:instrText xml:space="preserve"> ADDIN EN.CITE &lt;EndNote&gt;&lt;Cite&gt;&lt;Author&gt;Pennise&lt;/Author&gt;&lt;Year&gt;2007&lt;/Year&gt;&lt;RecNum&gt;91&lt;/RecNum&gt;&lt;DisplayText&gt;(9)&lt;/DisplayText&gt;&lt;record&gt;&lt;rec-number&gt;91&lt;/rec-number&gt;&lt;foreign-keys&gt;&lt;key app="EN" db-id="5zdtaaarztfsfjewx0ppdev8vap0sexr5tzs" timestamp="1584979524"&gt;91&lt;/key&gt;&lt;/foreign-keys&gt;&lt;ref-type name="Journal Article"&gt;17&lt;/ref-type&gt;&lt;contributors&gt;&lt;authors&gt;&lt;author&gt;Pennise, D.&lt;/author&gt;&lt;author&gt;Haigler, E.&lt;/author&gt;&lt;author&gt;Ndemere, J.&lt;/author&gt;&lt;author&gt;Charron, D.&lt;/author&gt;&lt;/authors&gt;&lt;/contributors&gt;&lt;titles&gt;&lt;title&gt;Indoor Air Pollution Monitoring Summary for Urban Community Development Association’s Wood Stove Project&lt;/title&gt;&lt;/titles&gt;&lt;dates&gt;&lt;year&gt;2007&lt;/year&gt;&lt;/dates&gt;&lt;urls&gt;&lt;/urls&gt;&lt;/record&gt;&lt;/Cite&gt;&lt;/EndNote&gt;</w:instrText>
            </w:r>
            <w:r w:rsidRPr="007256CC">
              <w:rPr>
                <w:rFonts w:ascii="Times New Roman" w:hAnsi="Times New Roman" w:cs="Times New Roman"/>
                <w:sz w:val="20"/>
                <w:szCs w:val="20"/>
              </w:rPr>
              <w:fldChar w:fldCharType="separate"/>
            </w:r>
            <w:r w:rsidRPr="007256CC">
              <w:rPr>
                <w:rFonts w:ascii="Times New Roman" w:hAnsi="Times New Roman" w:cs="Times New Roman"/>
                <w:noProof/>
                <w:sz w:val="20"/>
                <w:szCs w:val="20"/>
              </w:rPr>
              <w:t>(</w:t>
            </w:r>
            <w:hyperlink w:anchor="_ENREF_9" w:tooltip="Pennise, 2007 #91" w:history="1">
              <w:r w:rsidRPr="007256CC">
                <w:rPr>
                  <w:rFonts w:ascii="Times New Roman" w:hAnsi="Times New Roman" w:cs="Times New Roman"/>
                  <w:noProof/>
                  <w:sz w:val="20"/>
                  <w:szCs w:val="20"/>
                </w:rPr>
                <w:t>9</w:t>
              </w:r>
            </w:hyperlink>
            <w:r w:rsidRPr="007256CC">
              <w:rPr>
                <w:rFonts w:ascii="Times New Roman" w:hAnsi="Times New Roman" w:cs="Times New Roman"/>
                <w:noProof/>
                <w:sz w:val="20"/>
                <w:szCs w:val="20"/>
              </w:rPr>
              <w:t>)</w:t>
            </w:r>
            <w:r w:rsidRPr="007256CC">
              <w:rPr>
                <w:rFonts w:ascii="Times New Roman" w:hAnsi="Times New Roman" w:cs="Times New Roman"/>
                <w:sz w:val="20"/>
                <w:szCs w:val="20"/>
              </w:rPr>
              <w:fldChar w:fldCharType="end"/>
            </w:r>
          </w:p>
          <w:p w14:paraId="6329070E" w14:textId="77777777" w:rsidR="007256CC" w:rsidRPr="007256CC" w:rsidRDefault="007256CC" w:rsidP="007256CC">
            <w:pPr>
              <w:rPr>
                <w:rFonts w:ascii="Times New Roman" w:hAnsi="Times New Roman" w:cs="Times New Roman"/>
                <w:sz w:val="20"/>
                <w:szCs w:val="20"/>
              </w:rPr>
            </w:pPr>
          </w:p>
        </w:tc>
        <w:tc>
          <w:tcPr>
            <w:tcW w:w="491" w:type="pct"/>
          </w:tcPr>
          <w:p w14:paraId="38009AC6"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Uganda</w:t>
            </w:r>
          </w:p>
        </w:tc>
        <w:tc>
          <w:tcPr>
            <w:tcW w:w="676" w:type="pct"/>
          </w:tcPr>
          <w:p w14:paraId="0A3E6CFC" w14:textId="77777777" w:rsidR="007256CC" w:rsidRPr="007256CC" w:rsidRDefault="007256CC" w:rsidP="007256CC">
            <w:pPr>
              <w:rPr>
                <w:rFonts w:ascii="Times New Roman" w:hAnsi="Times New Roman" w:cs="Times New Roman"/>
                <w:color w:val="000000"/>
                <w:sz w:val="20"/>
                <w:szCs w:val="20"/>
              </w:rPr>
            </w:pPr>
            <w:r w:rsidRPr="007256CC">
              <w:rPr>
                <w:rFonts w:ascii="Times New Roman" w:hAnsi="Times New Roman" w:cs="Times New Roman"/>
                <w:color w:val="000000"/>
                <w:sz w:val="20"/>
                <w:szCs w:val="20"/>
              </w:rPr>
              <w:t>Traditional/ wood, dung:</w:t>
            </w:r>
          </w:p>
          <w:p w14:paraId="17E7A4DD"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color w:val="000000"/>
                <w:sz w:val="20"/>
                <w:szCs w:val="20"/>
              </w:rPr>
              <w:t xml:space="preserve">UCEODA Rocket </w:t>
            </w:r>
          </w:p>
        </w:tc>
        <w:tc>
          <w:tcPr>
            <w:tcW w:w="529" w:type="pct"/>
          </w:tcPr>
          <w:p w14:paraId="2CAC774C"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Before and after</w:t>
            </w:r>
          </w:p>
        </w:tc>
        <w:tc>
          <w:tcPr>
            <w:tcW w:w="578" w:type="pct"/>
          </w:tcPr>
          <w:p w14:paraId="6F695D3F"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1 month to 1 year</w:t>
            </w:r>
          </w:p>
        </w:tc>
        <w:tc>
          <w:tcPr>
            <w:tcW w:w="381" w:type="pct"/>
            <w:shd w:val="clear" w:color="auto" w:fill="FFFFFF"/>
          </w:tcPr>
          <w:p w14:paraId="382B3465"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6C85DFEE"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24-hr</w:t>
            </w:r>
          </w:p>
        </w:tc>
        <w:tc>
          <w:tcPr>
            <w:tcW w:w="333" w:type="pct"/>
            <w:shd w:val="clear" w:color="auto" w:fill="FFFFFF"/>
          </w:tcPr>
          <w:p w14:paraId="66EC941C"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1CFAF0AF"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24-hr</w:t>
            </w:r>
          </w:p>
        </w:tc>
        <w:tc>
          <w:tcPr>
            <w:tcW w:w="332" w:type="pct"/>
          </w:tcPr>
          <w:p w14:paraId="61F01C60"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382" w:type="pct"/>
          </w:tcPr>
          <w:p w14:paraId="537D6E8F"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577" w:type="pct"/>
          </w:tcPr>
          <w:p w14:paraId="0E073C11"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6 / 12 stars</w:t>
            </w:r>
          </w:p>
          <w:p w14:paraId="46982307"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(50.0%)</w:t>
            </w:r>
          </w:p>
        </w:tc>
      </w:tr>
    </w:tbl>
    <w:p w14:paraId="5E3A0BE1" w14:textId="77777777" w:rsidR="007256CC" w:rsidRPr="007256CC" w:rsidRDefault="007256CC" w:rsidP="007256CC">
      <w:pPr>
        <w:rPr>
          <w:rFonts w:ascii="Times New Roman" w:hAnsi="Times New Roman" w:cs="Times New Roman"/>
          <w:b/>
          <w:sz w:val="20"/>
          <w:szCs w:val="20"/>
        </w:rPr>
      </w:pPr>
    </w:p>
    <w:p w14:paraId="738C7E29" w14:textId="7E5761A3" w:rsidR="007256CC" w:rsidRPr="007256CC" w:rsidRDefault="007256CC" w:rsidP="007256CC">
      <w:pPr>
        <w:pStyle w:val="Heading4"/>
        <w:pageBreakBefore/>
        <w:rPr>
          <w:rFonts w:ascii="Times New Roman" w:hAnsi="Times New Roman" w:cs="Times New Roman"/>
          <w:b/>
          <w:bCs/>
          <w:color w:val="000000" w:themeColor="text1"/>
          <w:sz w:val="22"/>
          <w:szCs w:val="22"/>
        </w:rPr>
      </w:pPr>
      <w:r w:rsidRPr="007256CC">
        <w:rPr>
          <w:rFonts w:ascii="Times New Roman" w:hAnsi="Times New Roman" w:cs="Times New Roman"/>
          <w:b/>
          <w:bCs/>
          <w:color w:val="000000" w:themeColor="text1"/>
          <w:sz w:val="22"/>
          <w:szCs w:val="22"/>
        </w:rPr>
        <w:lastRenderedPageBreak/>
        <w:t>Table 2: Summary of studies included in the systematic review: Improved cookstoves with venting (ICS – vent)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52"/>
        <w:gridCol w:w="1183"/>
        <w:gridCol w:w="1605"/>
        <w:gridCol w:w="1247"/>
        <w:gridCol w:w="1272"/>
        <w:gridCol w:w="1272"/>
        <w:gridCol w:w="1274"/>
        <w:gridCol w:w="1272"/>
        <w:gridCol w:w="1277"/>
        <w:gridCol w:w="1274"/>
      </w:tblGrid>
      <w:tr w:rsidR="007256CC" w:rsidRPr="007256CC" w14:paraId="3D33EBB1" w14:textId="77777777" w:rsidTr="007256CC">
        <w:trPr>
          <w:cantSplit/>
          <w:tblHeader/>
        </w:trPr>
        <w:tc>
          <w:tcPr>
            <w:tcW w:w="5000" w:type="pct"/>
            <w:gridSpan w:val="10"/>
            <w:shd w:val="clear" w:color="auto" w:fill="FBD4B4"/>
          </w:tcPr>
          <w:p w14:paraId="6FD0ED7E" w14:textId="77777777" w:rsidR="007256CC" w:rsidRPr="007256CC" w:rsidRDefault="007256CC" w:rsidP="007256CC">
            <w:pPr>
              <w:rPr>
                <w:rFonts w:ascii="Times New Roman" w:hAnsi="Times New Roman" w:cs="Times New Roman"/>
                <w:sz w:val="20"/>
                <w:szCs w:val="20"/>
              </w:rPr>
            </w:pPr>
            <w:bookmarkStart w:id="69" w:name="_Hlk35611885"/>
            <w:r w:rsidRPr="007256CC">
              <w:rPr>
                <w:rFonts w:ascii="Times New Roman" w:hAnsi="Times New Roman" w:cs="Times New Roman"/>
                <w:b/>
                <w:sz w:val="20"/>
                <w:szCs w:val="20"/>
              </w:rPr>
              <w:t>IMPROVED COOKSTOVES (WITH VENTING)</w:t>
            </w:r>
          </w:p>
        </w:tc>
      </w:tr>
      <w:tr w:rsidR="007256CC" w:rsidRPr="007256CC" w14:paraId="6F916898" w14:textId="77777777" w:rsidTr="007256CC">
        <w:trPr>
          <w:cantSplit/>
          <w:tblHeader/>
        </w:trPr>
        <w:tc>
          <w:tcPr>
            <w:tcW w:w="688" w:type="pct"/>
            <w:shd w:val="clear" w:color="auto" w:fill="FBD4B4"/>
          </w:tcPr>
          <w:p w14:paraId="0BE5B4F4" w14:textId="77777777" w:rsidR="007256CC" w:rsidRPr="007256CC" w:rsidRDefault="007256CC" w:rsidP="007256CC">
            <w:pPr>
              <w:rPr>
                <w:rFonts w:ascii="Times New Roman" w:hAnsi="Times New Roman" w:cs="Times New Roman"/>
                <w:b/>
                <w:sz w:val="20"/>
                <w:szCs w:val="20"/>
              </w:rPr>
            </w:pPr>
            <w:r w:rsidRPr="007256CC">
              <w:rPr>
                <w:rFonts w:ascii="Times New Roman" w:hAnsi="Times New Roman" w:cs="Times New Roman"/>
                <w:b/>
                <w:sz w:val="20"/>
                <w:szCs w:val="20"/>
              </w:rPr>
              <w:t>Author; Year (reference)</w:t>
            </w:r>
          </w:p>
        </w:tc>
        <w:tc>
          <w:tcPr>
            <w:tcW w:w="410" w:type="pct"/>
            <w:shd w:val="clear" w:color="auto" w:fill="FBD4B4"/>
          </w:tcPr>
          <w:p w14:paraId="065BAB58" w14:textId="77777777" w:rsidR="007256CC" w:rsidRPr="007256CC" w:rsidRDefault="007256CC" w:rsidP="007256CC">
            <w:pPr>
              <w:rPr>
                <w:rFonts w:ascii="Times New Roman" w:hAnsi="Times New Roman" w:cs="Times New Roman"/>
                <w:b/>
                <w:sz w:val="20"/>
                <w:szCs w:val="20"/>
              </w:rPr>
            </w:pPr>
            <w:r w:rsidRPr="007256CC">
              <w:rPr>
                <w:rFonts w:ascii="Times New Roman" w:hAnsi="Times New Roman" w:cs="Times New Roman"/>
                <w:b/>
                <w:sz w:val="20"/>
                <w:szCs w:val="20"/>
              </w:rPr>
              <w:t>Country (season)</w:t>
            </w:r>
          </w:p>
        </w:tc>
        <w:tc>
          <w:tcPr>
            <w:tcW w:w="596" w:type="pct"/>
            <w:shd w:val="clear" w:color="auto" w:fill="FBD4B4"/>
          </w:tcPr>
          <w:p w14:paraId="05C8F303" w14:textId="77777777" w:rsidR="007256CC" w:rsidRPr="007256CC" w:rsidRDefault="007256CC" w:rsidP="007256CC">
            <w:pPr>
              <w:rPr>
                <w:rFonts w:ascii="Times New Roman" w:hAnsi="Times New Roman" w:cs="Times New Roman"/>
                <w:b/>
                <w:sz w:val="20"/>
                <w:szCs w:val="20"/>
              </w:rPr>
            </w:pPr>
            <w:r w:rsidRPr="007256CC">
              <w:rPr>
                <w:rFonts w:ascii="Times New Roman" w:hAnsi="Times New Roman" w:cs="Times New Roman"/>
                <w:b/>
                <w:sz w:val="20"/>
                <w:szCs w:val="20"/>
              </w:rPr>
              <w:t>Baseline:</w:t>
            </w:r>
          </w:p>
          <w:p w14:paraId="091F7BBB" w14:textId="77777777" w:rsidR="007256CC" w:rsidRPr="007256CC" w:rsidRDefault="007256CC" w:rsidP="007256CC">
            <w:pPr>
              <w:rPr>
                <w:rFonts w:ascii="Times New Roman" w:hAnsi="Times New Roman" w:cs="Times New Roman"/>
                <w:b/>
                <w:sz w:val="20"/>
                <w:szCs w:val="20"/>
              </w:rPr>
            </w:pPr>
            <w:r w:rsidRPr="007256CC">
              <w:rPr>
                <w:rFonts w:ascii="Times New Roman" w:hAnsi="Times New Roman" w:cs="Times New Roman"/>
                <w:b/>
                <w:sz w:val="20"/>
                <w:szCs w:val="20"/>
              </w:rPr>
              <w:t>Intervention</w:t>
            </w:r>
          </w:p>
        </w:tc>
        <w:tc>
          <w:tcPr>
            <w:tcW w:w="464" w:type="pct"/>
            <w:shd w:val="clear" w:color="auto" w:fill="FBD4B4"/>
          </w:tcPr>
          <w:p w14:paraId="17DA6CE8" w14:textId="77777777" w:rsidR="007256CC" w:rsidRPr="007256CC" w:rsidRDefault="007256CC" w:rsidP="007256CC">
            <w:pPr>
              <w:rPr>
                <w:rFonts w:ascii="Times New Roman" w:hAnsi="Times New Roman" w:cs="Times New Roman"/>
                <w:b/>
                <w:sz w:val="20"/>
                <w:szCs w:val="20"/>
              </w:rPr>
            </w:pPr>
            <w:r w:rsidRPr="007256CC">
              <w:rPr>
                <w:rFonts w:ascii="Times New Roman" w:hAnsi="Times New Roman" w:cs="Times New Roman"/>
                <w:b/>
                <w:sz w:val="20"/>
                <w:szCs w:val="20"/>
              </w:rPr>
              <w:t>Study design</w:t>
            </w:r>
          </w:p>
        </w:tc>
        <w:tc>
          <w:tcPr>
            <w:tcW w:w="473" w:type="pct"/>
            <w:shd w:val="clear" w:color="auto" w:fill="FBD4B4"/>
          </w:tcPr>
          <w:p w14:paraId="3190CE0F" w14:textId="77777777" w:rsidR="007256CC" w:rsidRPr="007256CC" w:rsidRDefault="007256CC" w:rsidP="007256CC">
            <w:pPr>
              <w:rPr>
                <w:rFonts w:ascii="Times New Roman" w:hAnsi="Times New Roman" w:cs="Times New Roman"/>
                <w:b/>
                <w:sz w:val="20"/>
                <w:szCs w:val="20"/>
              </w:rPr>
            </w:pPr>
            <w:r w:rsidRPr="007256CC">
              <w:rPr>
                <w:rFonts w:ascii="Times New Roman" w:hAnsi="Times New Roman" w:cs="Times New Roman"/>
                <w:b/>
                <w:sz w:val="20"/>
                <w:szCs w:val="20"/>
              </w:rPr>
              <w:t>Duration of follow-up</w:t>
            </w:r>
          </w:p>
        </w:tc>
        <w:tc>
          <w:tcPr>
            <w:tcW w:w="947" w:type="pct"/>
            <w:gridSpan w:val="2"/>
            <w:shd w:val="clear" w:color="auto" w:fill="FBD4B4"/>
          </w:tcPr>
          <w:p w14:paraId="1B3DDDC2" w14:textId="77777777" w:rsidR="007256CC" w:rsidRPr="007256CC" w:rsidRDefault="007256CC" w:rsidP="007256CC">
            <w:pPr>
              <w:rPr>
                <w:rFonts w:ascii="Times New Roman" w:hAnsi="Times New Roman" w:cs="Times New Roman"/>
                <w:b/>
                <w:sz w:val="20"/>
                <w:szCs w:val="20"/>
              </w:rPr>
            </w:pPr>
            <w:r w:rsidRPr="007256CC">
              <w:rPr>
                <w:rFonts w:ascii="Times New Roman" w:hAnsi="Times New Roman" w:cs="Times New Roman"/>
                <w:b/>
                <w:sz w:val="20"/>
                <w:szCs w:val="20"/>
              </w:rPr>
              <w:t>Kitchen concentration</w:t>
            </w:r>
          </w:p>
        </w:tc>
        <w:tc>
          <w:tcPr>
            <w:tcW w:w="948" w:type="pct"/>
            <w:gridSpan w:val="2"/>
            <w:shd w:val="clear" w:color="auto" w:fill="FBD4B4"/>
          </w:tcPr>
          <w:p w14:paraId="2F7119D1" w14:textId="77777777" w:rsidR="007256CC" w:rsidRPr="007256CC" w:rsidRDefault="007256CC" w:rsidP="007256CC">
            <w:pPr>
              <w:rPr>
                <w:rFonts w:ascii="Times New Roman" w:hAnsi="Times New Roman" w:cs="Times New Roman"/>
                <w:b/>
                <w:sz w:val="20"/>
                <w:szCs w:val="20"/>
              </w:rPr>
            </w:pPr>
            <w:r w:rsidRPr="007256CC">
              <w:rPr>
                <w:rFonts w:ascii="Times New Roman" w:hAnsi="Times New Roman" w:cs="Times New Roman"/>
                <w:b/>
                <w:sz w:val="20"/>
                <w:szCs w:val="20"/>
              </w:rPr>
              <w:t xml:space="preserve">Personal exposure </w:t>
            </w:r>
          </w:p>
        </w:tc>
        <w:tc>
          <w:tcPr>
            <w:tcW w:w="474" w:type="pct"/>
            <w:shd w:val="clear" w:color="auto" w:fill="FBD4B4"/>
          </w:tcPr>
          <w:p w14:paraId="20F84590" w14:textId="77777777" w:rsidR="007256CC" w:rsidRPr="007256CC" w:rsidRDefault="007256CC" w:rsidP="007256CC">
            <w:pPr>
              <w:rPr>
                <w:rFonts w:ascii="Times New Roman" w:hAnsi="Times New Roman" w:cs="Times New Roman"/>
                <w:b/>
                <w:sz w:val="20"/>
                <w:szCs w:val="20"/>
              </w:rPr>
            </w:pPr>
            <w:r w:rsidRPr="007256CC">
              <w:rPr>
                <w:rFonts w:ascii="Times New Roman" w:hAnsi="Times New Roman" w:cs="Times New Roman"/>
                <w:b/>
                <w:sz w:val="20"/>
                <w:szCs w:val="20"/>
              </w:rPr>
              <w:t>Quality assessment</w:t>
            </w:r>
          </w:p>
        </w:tc>
      </w:tr>
      <w:tr w:rsidR="007256CC" w:rsidRPr="007256CC" w14:paraId="358A591F" w14:textId="77777777" w:rsidTr="007256CC">
        <w:trPr>
          <w:cantSplit/>
          <w:tblHeader/>
        </w:trPr>
        <w:tc>
          <w:tcPr>
            <w:tcW w:w="688" w:type="pct"/>
            <w:shd w:val="clear" w:color="auto" w:fill="FBD4B4"/>
          </w:tcPr>
          <w:p w14:paraId="386693C5" w14:textId="77777777" w:rsidR="007256CC" w:rsidRPr="007256CC" w:rsidRDefault="007256CC" w:rsidP="007256CC">
            <w:pPr>
              <w:rPr>
                <w:rFonts w:ascii="Times New Roman" w:hAnsi="Times New Roman" w:cs="Times New Roman"/>
                <w:b/>
                <w:sz w:val="20"/>
                <w:szCs w:val="20"/>
              </w:rPr>
            </w:pPr>
          </w:p>
        </w:tc>
        <w:tc>
          <w:tcPr>
            <w:tcW w:w="410" w:type="pct"/>
            <w:shd w:val="clear" w:color="auto" w:fill="FBD4B4"/>
          </w:tcPr>
          <w:p w14:paraId="523FAC7B" w14:textId="77777777" w:rsidR="007256CC" w:rsidRPr="007256CC" w:rsidRDefault="007256CC" w:rsidP="007256CC">
            <w:pPr>
              <w:rPr>
                <w:rFonts w:ascii="Times New Roman" w:hAnsi="Times New Roman" w:cs="Times New Roman"/>
                <w:b/>
                <w:sz w:val="20"/>
                <w:szCs w:val="20"/>
              </w:rPr>
            </w:pPr>
          </w:p>
        </w:tc>
        <w:tc>
          <w:tcPr>
            <w:tcW w:w="596" w:type="pct"/>
            <w:shd w:val="clear" w:color="auto" w:fill="FBD4B4"/>
          </w:tcPr>
          <w:p w14:paraId="6FC8C232" w14:textId="77777777" w:rsidR="007256CC" w:rsidRPr="007256CC" w:rsidRDefault="007256CC" w:rsidP="007256CC">
            <w:pPr>
              <w:rPr>
                <w:rFonts w:ascii="Times New Roman" w:hAnsi="Times New Roman" w:cs="Times New Roman"/>
                <w:b/>
                <w:sz w:val="20"/>
                <w:szCs w:val="20"/>
              </w:rPr>
            </w:pPr>
          </w:p>
        </w:tc>
        <w:tc>
          <w:tcPr>
            <w:tcW w:w="464" w:type="pct"/>
            <w:shd w:val="clear" w:color="auto" w:fill="FBD4B4"/>
          </w:tcPr>
          <w:p w14:paraId="03CEFE5D" w14:textId="77777777" w:rsidR="007256CC" w:rsidRPr="007256CC" w:rsidRDefault="007256CC" w:rsidP="007256CC">
            <w:pPr>
              <w:rPr>
                <w:rFonts w:ascii="Times New Roman" w:hAnsi="Times New Roman" w:cs="Times New Roman"/>
                <w:b/>
                <w:sz w:val="20"/>
                <w:szCs w:val="20"/>
              </w:rPr>
            </w:pPr>
          </w:p>
        </w:tc>
        <w:tc>
          <w:tcPr>
            <w:tcW w:w="473" w:type="pct"/>
            <w:shd w:val="clear" w:color="auto" w:fill="FBD4B4"/>
          </w:tcPr>
          <w:p w14:paraId="3700F58D" w14:textId="77777777" w:rsidR="007256CC" w:rsidRPr="007256CC" w:rsidRDefault="007256CC" w:rsidP="007256CC">
            <w:pPr>
              <w:rPr>
                <w:rFonts w:ascii="Times New Roman" w:hAnsi="Times New Roman" w:cs="Times New Roman"/>
                <w:b/>
                <w:sz w:val="20"/>
                <w:szCs w:val="20"/>
              </w:rPr>
            </w:pPr>
          </w:p>
        </w:tc>
        <w:tc>
          <w:tcPr>
            <w:tcW w:w="473" w:type="pct"/>
            <w:shd w:val="clear" w:color="auto" w:fill="FBD4B4"/>
          </w:tcPr>
          <w:p w14:paraId="3AD8EBCE" w14:textId="77777777" w:rsidR="007256CC" w:rsidRPr="007256CC" w:rsidRDefault="007256CC" w:rsidP="007256CC">
            <w:pPr>
              <w:rPr>
                <w:rFonts w:ascii="Times New Roman" w:hAnsi="Times New Roman" w:cs="Times New Roman"/>
                <w:b/>
                <w:sz w:val="20"/>
                <w:szCs w:val="20"/>
              </w:rPr>
            </w:pPr>
            <w:r w:rsidRPr="007256CC">
              <w:rPr>
                <w:rFonts w:ascii="Times New Roman" w:hAnsi="Times New Roman" w:cs="Times New Roman"/>
                <w:b/>
                <w:sz w:val="20"/>
                <w:szCs w:val="20"/>
              </w:rPr>
              <w:t>PM</w:t>
            </w:r>
            <w:r w:rsidRPr="007256CC">
              <w:rPr>
                <w:rFonts w:ascii="Times New Roman" w:hAnsi="Times New Roman" w:cs="Times New Roman"/>
                <w:b/>
                <w:sz w:val="20"/>
                <w:szCs w:val="20"/>
                <w:vertAlign w:val="subscript"/>
              </w:rPr>
              <w:t>2.5</w:t>
            </w:r>
          </w:p>
        </w:tc>
        <w:tc>
          <w:tcPr>
            <w:tcW w:w="474" w:type="pct"/>
            <w:shd w:val="clear" w:color="auto" w:fill="FBD4B4"/>
          </w:tcPr>
          <w:p w14:paraId="2EDAFF8D" w14:textId="77777777" w:rsidR="007256CC" w:rsidRPr="007256CC" w:rsidRDefault="007256CC" w:rsidP="007256CC">
            <w:pPr>
              <w:rPr>
                <w:rFonts w:ascii="Times New Roman" w:hAnsi="Times New Roman" w:cs="Times New Roman"/>
                <w:b/>
                <w:sz w:val="20"/>
                <w:szCs w:val="20"/>
              </w:rPr>
            </w:pPr>
            <w:r w:rsidRPr="007256CC">
              <w:rPr>
                <w:rFonts w:ascii="Times New Roman" w:hAnsi="Times New Roman" w:cs="Times New Roman"/>
                <w:b/>
                <w:sz w:val="20"/>
                <w:szCs w:val="20"/>
              </w:rPr>
              <w:t>CO</w:t>
            </w:r>
          </w:p>
        </w:tc>
        <w:tc>
          <w:tcPr>
            <w:tcW w:w="473" w:type="pct"/>
            <w:shd w:val="clear" w:color="auto" w:fill="FBD4B4"/>
          </w:tcPr>
          <w:p w14:paraId="228A832A" w14:textId="77777777" w:rsidR="007256CC" w:rsidRPr="007256CC" w:rsidRDefault="007256CC" w:rsidP="007256CC">
            <w:pPr>
              <w:rPr>
                <w:rFonts w:ascii="Times New Roman" w:hAnsi="Times New Roman" w:cs="Times New Roman"/>
                <w:b/>
                <w:sz w:val="20"/>
                <w:szCs w:val="20"/>
              </w:rPr>
            </w:pPr>
            <w:r w:rsidRPr="007256CC">
              <w:rPr>
                <w:rFonts w:ascii="Times New Roman" w:hAnsi="Times New Roman" w:cs="Times New Roman"/>
                <w:b/>
                <w:sz w:val="20"/>
                <w:szCs w:val="20"/>
              </w:rPr>
              <w:t>PM</w:t>
            </w:r>
            <w:r w:rsidRPr="007256CC">
              <w:rPr>
                <w:rFonts w:ascii="Times New Roman" w:hAnsi="Times New Roman" w:cs="Times New Roman"/>
                <w:b/>
                <w:sz w:val="20"/>
                <w:szCs w:val="20"/>
                <w:vertAlign w:val="subscript"/>
              </w:rPr>
              <w:t>2.5</w:t>
            </w:r>
          </w:p>
        </w:tc>
        <w:tc>
          <w:tcPr>
            <w:tcW w:w="475" w:type="pct"/>
            <w:shd w:val="clear" w:color="auto" w:fill="FBD4B4"/>
          </w:tcPr>
          <w:p w14:paraId="36D6ABEA" w14:textId="77777777" w:rsidR="007256CC" w:rsidRPr="007256CC" w:rsidRDefault="007256CC" w:rsidP="007256CC">
            <w:pPr>
              <w:rPr>
                <w:rFonts w:ascii="Times New Roman" w:hAnsi="Times New Roman" w:cs="Times New Roman"/>
                <w:b/>
                <w:sz w:val="20"/>
                <w:szCs w:val="20"/>
              </w:rPr>
            </w:pPr>
            <w:r w:rsidRPr="007256CC">
              <w:rPr>
                <w:rFonts w:ascii="Times New Roman" w:hAnsi="Times New Roman" w:cs="Times New Roman"/>
                <w:b/>
                <w:sz w:val="20"/>
                <w:szCs w:val="20"/>
              </w:rPr>
              <w:t>CO</w:t>
            </w:r>
          </w:p>
        </w:tc>
        <w:tc>
          <w:tcPr>
            <w:tcW w:w="474" w:type="pct"/>
            <w:shd w:val="clear" w:color="auto" w:fill="FBD4B4"/>
          </w:tcPr>
          <w:p w14:paraId="648DF8B0" w14:textId="77777777" w:rsidR="007256CC" w:rsidRPr="007256CC" w:rsidRDefault="007256CC" w:rsidP="007256CC">
            <w:pPr>
              <w:rPr>
                <w:rFonts w:ascii="Times New Roman" w:hAnsi="Times New Roman" w:cs="Times New Roman"/>
                <w:b/>
                <w:sz w:val="20"/>
                <w:szCs w:val="20"/>
              </w:rPr>
            </w:pPr>
          </w:p>
        </w:tc>
      </w:tr>
      <w:bookmarkEnd w:id="68"/>
      <w:tr w:rsidR="007256CC" w:rsidRPr="007256CC" w14:paraId="5F416CAB" w14:textId="77777777" w:rsidTr="007256CC">
        <w:trPr>
          <w:cantSplit/>
        </w:trPr>
        <w:tc>
          <w:tcPr>
            <w:tcW w:w="688" w:type="pct"/>
          </w:tcPr>
          <w:p w14:paraId="1789C44B"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-Alexander 2016</w:t>
            </w:r>
            <w:r w:rsidRPr="007256CC">
              <w:rPr>
                <w:rFonts w:ascii="Times New Roman" w:hAnsi="Times New Roman" w:cs="Times New Roman"/>
                <w:color w:val="FF0000"/>
                <w:sz w:val="20"/>
                <w:szCs w:val="20"/>
              </w:rPr>
              <w:fldChar w:fldCharType="begin"/>
            </w:r>
            <w:r w:rsidRPr="007256CC">
              <w:rPr>
                <w:rFonts w:ascii="Times New Roman" w:hAnsi="Times New Roman" w:cs="Times New Roman"/>
                <w:color w:val="FF0000"/>
                <w:sz w:val="20"/>
                <w:szCs w:val="20"/>
              </w:rPr>
              <w:instrText xml:space="preserve"> ADDIN EN.CITE &lt;EndNote&gt;&lt;Cite&gt;&lt;Author&gt;Alexander&lt;/Author&gt;&lt;Year&gt;2015&lt;/Year&gt;&lt;RecNum&gt;34&lt;/RecNum&gt;&lt;DisplayText&gt;(10)&lt;/DisplayText&gt;&lt;record&gt;&lt;rec-number&gt;34&lt;/rec-number&gt;&lt;foreign-keys&gt;&lt;key app="EN" db-id="wwt9xvxxbdzpeaerx0lp5vvr9zs9ad9p0dvz" timestamp="1558370689"&gt;34&lt;/key&gt;&lt;/foreign-keys&gt;&lt;ref-type name="Journal Article"&gt;17&lt;/ref-type&gt;&lt;contributors&gt;&lt;authors&gt;&lt;author&gt;Alexander, D.&lt;/author&gt;&lt;author&gt;Larson, T.&lt;/author&gt;&lt;author&gt;Bolton, S.&lt;/author&gt;&lt;author&gt;Vedal, S.&lt;/author&gt;&lt;/authors&gt;&lt;/contributors&gt;&lt;titles&gt;&lt;title&gt;Systolic blood pressure changes in indigenous Bolivian women associated with an improved cookstove intervention&lt;/title&gt;&lt;secondary-title&gt;Air Quality, Atmosphere and Health&lt;/secondary-title&gt;&lt;/titles&gt;&lt;periodical&gt;&lt;full-title&gt;Air Quality, Atmosphere and Health&lt;/full-title&gt;&lt;/periodical&gt;&lt;pages&gt;47-53&lt;/pages&gt;&lt;volume&gt;8&lt;/volume&gt;&lt;number&gt;1&lt;/number&gt;&lt;dates&gt;&lt;year&gt;2015&lt;/year&gt;&lt;/dates&gt;&lt;urls&gt;&lt;related-urls&gt;&lt;url&gt;https://www.scopus.com/inward/record.uri?eid=2-s2.0-84939877651&amp;amp;doi=10.1007%2fs11869-014-0267-6&amp;amp;partnerID=40&amp;amp;md5=6d851e13dedf2cc135fc837c4a35d569&lt;/url&gt;&lt;/related-urls&gt;&lt;/urls&gt;&lt;electronic-resource-num&gt;10.1007/s11869-014-0267-6&lt;/electronic-resource-num&gt;&lt;/record&gt;&lt;/Cite&gt;&lt;/EndNote&gt;</w:instrText>
            </w:r>
            <w:r w:rsidRPr="007256CC">
              <w:rPr>
                <w:rFonts w:ascii="Times New Roman" w:hAnsi="Times New Roman" w:cs="Times New Roman"/>
                <w:color w:val="FF0000"/>
                <w:sz w:val="20"/>
                <w:szCs w:val="20"/>
              </w:rPr>
              <w:fldChar w:fldCharType="separate"/>
            </w:r>
            <w:r w:rsidRPr="007256CC">
              <w:rPr>
                <w:rFonts w:ascii="Times New Roman" w:hAnsi="Times New Roman" w:cs="Times New Roman"/>
                <w:noProof/>
                <w:color w:val="FF0000"/>
                <w:sz w:val="20"/>
                <w:szCs w:val="20"/>
              </w:rPr>
              <w:t>(</w:t>
            </w:r>
            <w:hyperlink w:anchor="_ENREF_10" w:tooltip="Alexander, 2015 #34" w:history="1">
              <w:r w:rsidRPr="007256CC">
                <w:rPr>
                  <w:rFonts w:ascii="Times New Roman" w:hAnsi="Times New Roman" w:cs="Times New Roman"/>
                  <w:noProof/>
                  <w:color w:val="FF0000"/>
                  <w:sz w:val="20"/>
                  <w:szCs w:val="20"/>
                </w:rPr>
                <w:t>10</w:t>
              </w:r>
            </w:hyperlink>
            <w:r w:rsidRPr="007256CC">
              <w:rPr>
                <w:rFonts w:ascii="Times New Roman" w:hAnsi="Times New Roman" w:cs="Times New Roman"/>
                <w:noProof/>
                <w:color w:val="FF0000"/>
                <w:sz w:val="20"/>
                <w:szCs w:val="20"/>
              </w:rPr>
              <w:t>)</w:t>
            </w:r>
            <w:r w:rsidRPr="007256CC">
              <w:rPr>
                <w:rFonts w:ascii="Times New Roman" w:hAnsi="Times New Roman" w:cs="Times New Roman"/>
                <w:color w:val="FF0000"/>
                <w:sz w:val="20"/>
                <w:szCs w:val="20"/>
              </w:rPr>
              <w:fldChar w:fldCharType="end"/>
            </w:r>
          </w:p>
        </w:tc>
        <w:tc>
          <w:tcPr>
            <w:tcW w:w="410" w:type="pct"/>
          </w:tcPr>
          <w:p w14:paraId="1B3C3668"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Bolivia</w:t>
            </w:r>
          </w:p>
          <w:p w14:paraId="7000005B" w14:textId="77777777" w:rsidR="007256CC" w:rsidRPr="007256CC" w:rsidRDefault="007256CC" w:rsidP="007256CC">
            <w:pPr>
              <w:rPr>
                <w:rFonts w:ascii="Times New Roman" w:hAnsi="Times New Roman" w:cs="Times New Roman"/>
                <w:color w:val="FF0000"/>
                <w:sz w:val="20"/>
                <w:szCs w:val="20"/>
              </w:rPr>
            </w:pPr>
          </w:p>
        </w:tc>
        <w:tc>
          <w:tcPr>
            <w:tcW w:w="596" w:type="pct"/>
          </w:tcPr>
          <w:p w14:paraId="4B1A9553"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 xml:space="preserve">Traditional/ biomass: </w:t>
            </w:r>
            <w:proofErr w:type="spellStart"/>
            <w:r w:rsidRPr="007256CC">
              <w:rPr>
                <w:rFonts w:ascii="Times New Roman" w:hAnsi="Times New Roman" w:cs="Times New Roman"/>
                <w:color w:val="FF0000"/>
                <w:sz w:val="20"/>
                <w:szCs w:val="20"/>
              </w:rPr>
              <w:t>Yanayo</w:t>
            </w:r>
            <w:proofErr w:type="spellEnd"/>
            <w:r w:rsidRPr="007256CC">
              <w:rPr>
                <w:rFonts w:ascii="Times New Roman" w:hAnsi="Times New Roman" w:cs="Times New Roman"/>
                <w:color w:val="FF0000"/>
                <w:sz w:val="20"/>
                <w:szCs w:val="20"/>
              </w:rPr>
              <w:t xml:space="preserve"> stove</w:t>
            </w:r>
          </w:p>
        </w:tc>
        <w:tc>
          <w:tcPr>
            <w:tcW w:w="464" w:type="pct"/>
          </w:tcPr>
          <w:p w14:paraId="55DF6B24"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Before and after</w:t>
            </w:r>
          </w:p>
        </w:tc>
        <w:tc>
          <w:tcPr>
            <w:tcW w:w="473" w:type="pct"/>
          </w:tcPr>
          <w:p w14:paraId="771E23AF"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12 months</w:t>
            </w:r>
          </w:p>
        </w:tc>
        <w:tc>
          <w:tcPr>
            <w:tcW w:w="473" w:type="pct"/>
            <w:shd w:val="clear" w:color="auto" w:fill="FFFFFF"/>
          </w:tcPr>
          <w:p w14:paraId="5A4BE815" w14:textId="77777777" w:rsidR="007256CC" w:rsidRPr="007256CC" w:rsidRDefault="007256CC" w:rsidP="007256CC">
            <w:pPr>
              <w:rPr>
                <w:rFonts w:ascii="Times New Roman" w:hAnsi="Times New Roman" w:cs="Times New Roman"/>
                <w:color w:val="FF0000"/>
                <w:sz w:val="20"/>
                <w:szCs w:val="20"/>
              </w:rPr>
            </w:pPr>
            <w:r w:rsidRPr="007256CC">
              <w:rPr>
                <w:rFonts w:ascii="Segoe UI Symbol" w:eastAsia="MS Gothic" w:hAnsi="Segoe UI Symbol" w:cs="Segoe UI Symbol"/>
                <w:color w:val="FF0000"/>
                <w:sz w:val="20"/>
                <w:szCs w:val="20"/>
              </w:rPr>
              <w:t>✓</w:t>
            </w:r>
          </w:p>
          <w:p w14:paraId="2D13630B" w14:textId="77777777" w:rsidR="007256CC" w:rsidRPr="007256CC" w:rsidRDefault="007256CC" w:rsidP="007256CC">
            <w:pPr>
              <w:rPr>
                <w:rFonts w:ascii="Times New Roman" w:eastAsia="MS Gothic" w:hAnsi="Times New Roman" w:cs="Times New Roman"/>
                <w:color w:val="FF0000"/>
                <w:sz w:val="20"/>
                <w:szCs w:val="20"/>
              </w:rPr>
            </w:pPr>
            <w:r w:rsidRPr="007256CC">
              <w:rPr>
                <w:rFonts w:ascii="Times New Roman" w:hAnsi="Times New Roman" w:cs="Times New Roman"/>
                <w:color w:val="FF0000"/>
                <w:sz w:val="20"/>
                <w:szCs w:val="20"/>
              </w:rPr>
              <w:t>24-hr</w:t>
            </w:r>
          </w:p>
        </w:tc>
        <w:tc>
          <w:tcPr>
            <w:tcW w:w="474" w:type="pct"/>
            <w:shd w:val="clear" w:color="auto" w:fill="FFFFFF"/>
          </w:tcPr>
          <w:p w14:paraId="5BCB68AC" w14:textId="77777777" w:rsidR="007256CC" w:rsidRPr="007256CC" w:rsidRDefault="007256CC" w:rsidP="007256CC">
            <w:pPr>
              <w:rPr>
                <w:rFonts w:ascii="Times New Roman" w:eastAsia="MS Gothic" w:hAnsi="Times New Roman" w:cs="Times New Roman"/>
                <w:color w:val="FF0000"/>
                <w:sz w:val="20"/>
                <w:szCs w:val="20"/>
              </w:rPr>
            </w:pPr>
            <w:r w:rsidRPr="007256CC">
              <w:rPr>
                <w:rFonts w:ascii="Segoe UI Symbol" w:eastAsia="MS Gothic" w:hAnsi="Segoe UI Symbol" w:cs="Segoe UI Symbol"/>
                <w:color w:val="FF0000"/>
                <w:sz w:val="20"/>
                <w:szCs w:val="20"/>
              </w:rPr>
              <w:t>✗</w:t>
            </w:r>
          </w:p>
        </w:tc>
        <w:tc>
          <w:tcPr>
            <w:tcW w:w="473" w:type="pct"/>
          </w:tcPr>
          <w:p w14:paraId="257B79DC" w14:textId="77777777" w:rsidR="007256CC" w:rsidRPr="007256CC" w:rsidRDefault="007256CC" w:rsidP="007256CC">
            <w:pPr>
              <w:rPr>
                <w:rFonts w:ascii="Times New Roman" w:eastAsia="MS Gothic" w:hAnsi="Times New Roman" w:cs="Times New Roman"/>
                <w:color w:val="FF0000"/>
                <w:sz w:val="20"/>
                <w:szCs w:val="20"/>
              </w:rPr>
            </w:pPr>
            <w:r w:rsidRPr="007256CC">
              <w:rPr>
                <w:rFonts w:ascii="Segoe UI Symbol" w:eastAsia="MS Gothic" w:hAnsi="Segoe UI Symbol" w:cs="Segoe UI Symbol"/>
                <w:color w:val="FF0000"/>
                <w:sz w:val="20"/>
                <w:szCs w:val="20"/>
              </w:rPr>
              <w:t>✗</w:t>
            </w:r>
          </w:p>
        </w:tc>
        <w:tc>
          <w:tcPr>
            <w:tcW w:w="475" w:type="pct"/>
          </w:tcPr>
          <w:p w14:paraId="0CFEAB91" w14:textId="77777777" w:rsidR="007256CC" w:rsidRPr="007256CC" w:rsidRDefault="007256CC" w:rsidP="007256CC">
            <w:pPr>
              <w:rPr>
                <w:rFonts w:ascii="Times New Roman" w:eastAsia="MS Gothic" w:hAnsi="Times New Roman" w:cs="Times New Roman"/>
                <w:color w:val="FF0000"/>
                <w:sz w:val="20"/>
                <w:szCs w:val="20"/>
              </w:rPr>
            </w:pPr>
            <w:r w:rsidRPr="007256CC">
              <w:rPr>
                <w:rFonts w:ascii="Segoe UI Symbol" w:eastAsia="MS Gothic" w:hAnsi="Segoe UI Symbol" w:cs="Segoe UI Symbol"/>
                <w:color w:val="FF0000"/>
                <w:sz w:val="20"/>
                <w:szCs w:val="20"/>
              </w:rPr>
              <w:t>✗</w:t>
            </w:r>
          </w:p>
        </w:tc>
        <w:tc>
          <w:tcPr>
            <w:tcW w:w="474" w:type="pct"/>
          </w:tcPr>
          <w:p w14:paraId="21088776"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8/10 stars (80.0%)</w:t>
            </w:r>
          </w:p>
        </w:tc>
      </w:tr>
      <w:tr w:rsidR="007256CC" w:rsidRPr="007256CC" w14:paraId="0E0937A3" w14:textId="77777777" w:rsidTr="007256CC">
        <w:trPr>
          <w:cantSplit/>
        </w:trPr>
        <w:tc>
          <w:tcPr>
            <w:tcW w:w="688" w:type="pct"/>
          </w:tcPr>
          <w:p w14:paraId="6BF2BBCD"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w:t>
            </w:r>
            <w:proofErr w:type="spellStart"/>
            <w:r w:rsidRPr="007256CC">
              <w:rPr>
                <w:rFonts w:ascii="Times New Roman" w:hAnsi="Times New Roman" w:cs="Times New Roman"/>
                <w:color w:val="FF0000"/>
                <w:sz w:val="20"/>
                <w:szCs w:val="20"/>
              </w:rPr>
              <w:t>Binaya</w:t>
            </w:r>
            <w:proofErr w:type="spellEnd"/>
            <w:r w:rsidRPr="007256CC">
              <w:rPr>
                <w:rFonts w:ascii="Times New Roman" w:hAnsi="Times New Roman" w:cs="Times New Roman"/>
                <w:color w:val="FF0000"/>
                <w:sz w:val="20"/>
                <w:szCs w:val="20"/>
              </w:rPr>
              <w:t xml:space="preserve"> 2017</w:t>
            </w:r>
            <w:r w:rsidRPr="007256CC">
              <w:rPr>
                <w:rFonts w:ascii="Times New Roman" w:hAnsi="Times New Roman" w:cs="Times New Roman"/>
                <w:color w:val="FF0000"/>
                <w:sz w:val="20"/>
                <w:szCs w:val="20"/>
              </w:rPr>
              <w:fldChar w:fldCharType="begin"/>
            </w:r>
            <w:r w:rsidRPr="007256CC">
              <w:rPr>
                <w:rFonts w:ascii="Times New Roman" w:hAnsi="Times New Roman" w:cs="Times New Roman"/>
                <w:color w:val="FF0000"/>
                <w:sz w:val="20"/>
                <w:szCs w:val="20"/>
              </w:rPr>
              <w:instrText xml:space="preserve"> ADDIN EN.CITE &lt;EndNote&gt;&lt;Cite&gt;&lt;Author&gt;Binaya&lt;/Author&gt;&lt;Year&gt;2017&lt;/Year&gt;&lt;RecNum&gt;72&lt;/RecNum&gt;&lt;DisplayText&gt;(11)&lt;/DisplayText&gt;&lt;record&gt;&lt;rec-number&gt;72&lt;/rec-number&gt;&lt;foreign-keys&gt;&lt;key app="EN" db-id="wwt9xvxxbdzpeaerx0lp5vvr9zs9ad9p0dvz" timestamp="1558370689"&gt;72&lt;/key&gt;&lt;/foreign-keys&gt;&lt;ref-type name="Journal Article"&gt;17&lt;/ref-type&gt;&lt;contributors&gt;&lt;authors&gt;&lt;author&gt;Binaya, K. C.&lt;/author&gt;&lt;author&gt;Hall, Ian P.&lt;/author&gt;&lt;author&gt;Jones, Benjamin&lt;/author&gt;&lt;author&gt;Shrestha, Bim Prasad&lt;/author&gt;&lt;/authors&gt;&lt;/contributors&gt;&lt;titles&gt;&lt;title&gt;The effect of enhanced stove design on ‘real life’exposure to PM2. 5 and CO in rural dwellings in Salambu, Nepal&lt;/title&gt;&lt;/titles&gt;&lt;number&gt;18 April 2019&lt;/number&gt;&lt;dates&gt;&lt;year&gt;2017&lt;/year&gt;&lt;/dates&gt;&lt;urls&gt;&lt;related-urls&gt;&lt;url&gt;https://www.aivc.org/resource/effect-enhanced-stove-design-real-life-exposure-pm25-and-co-rural-dwellings-salambu-nepal&lt;/url&gt;&lt;/related-urls&gt;&lt;/urls&gt;&lt;/record&gt;&lt;/Cite&gt;&lt;/EndNote&gt;</w:instrText>
            </w:r>
            <w:r w:rsidRPr="007256CC">
              <w:rPr>
                <w:rFonts w:ascii="Times New Roman" w:hAnsi="Times New Roman" w:cs="Times New Roman"/>
                <w:color w:val="FF0000"/>
                <w:sz w:val="20"/>
                <w:szCs w:val="20"/>
              </w:rPr>
              <w:fldChar w:fldCharType="separate"/>
            </w:r>
            <w:r w:rsidRPr="007256CC">
              <w:rPr>
                <w:rFonts w:ascii="Times New Roman" w:hAnsi="Times New Roman" w:cs="Times New Roman"/>
                <w:noProof/>
                <w:color w:val="FF0000"/>
                <w:sz w:val="20"/>
                <w:szCs w:val="20"/>
              </w:rPr>
              <w:t>(</w:t>
            </w:r>
            <w:hyperlink w:anchor="_ENREF_11" w:tooltip="Binaya, 2017 #72" w:history="1">
              <w:r w:rsidRPr="007256CC">
                <w:rPr>
                  <w:rFonts w:ascii="Times New Roman" w:hAnsi="Times New Roman" w:cs="Times New Roman"/>
                  <w:noProof/>
                  <w:color w:val="FF0000"/>
                  <w:sz w:val="20"/>
                  <w:szCs w:val="20"/>
                </w:rPr>
                <w:t>11</w:t>
              </w:r>
            </w:hyperlink>
            <w:r w:rsidRPr="007256CC">
              <w:rPr>
                <w:rFonts w:ascii="Times New Roman" w:hAnsi="Times New Roman" w:cs="Times New Roman"/>
                <w:noProof/>
                <w:color w:val="FF0000"/>
                <w:sz w:val="20"/>
                <w:szCs w:val="20"/>
              </w:rPr>
              <w:t>)</w:t>
            </w:r>
            <w:r w:rsidRPr="007256CC">
              <w:rPr>
                <w:rFonts w:ascii="Times New Roman" w:hAnsi="Times New Roman" w:cs="Times New Roman"/>
                <w:color w:val="FF0000"/>
                <w:sz w:val="20"/>
                <w:szCs w:val="20"/>
              </w:rPr>
              <w:fldChar w:fldCharType="end"/>
            </w:r>
          </w:p>
        </w:tc>
        <w:tc>
          <w:tcPr>
            <w:tcW w:w="410" w:type="pct"/>
          </w:tcPr>
          <w:p w14:paraId="5A1BA5F3"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Nepal</w:t>
            </w:r>
          </w:p>
        </w:tc>
        <w:tc>
          <w:tcPr>
            <w:tcW w:w="596" w:type="pct"/>
          </w:tcPr>
          <w:p w14:paraId="71BA4C7E"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Traditional/ biomass:</w:t>
            </w:r>
          </w:p>
          <w:p w14:paraId="13156939"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2-pot mud ICS</w:t>
            </w:r>
          </w:p>
        </w:tc>
        <w:tc>
          <w:tcPr>
            <w:tcW w:w="464" w:type="pct"/>
          </w:tcPr>
          <w:p w14:paraId="37727577"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Cross-sectional</w:t>
            </w:r>
          </w:p>
        </w:tc>
        <w:tc>
          <w:tcPr>
            <w:tcW w:w="473" w:type="pct"/>
          </w:tcPr>
          <w:p w14:paraId="3D113431"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Not described</w:t>
            </w:r>
          </w:p>
        </w:tc>
        <w:tc>
          <w:tcPr>
            <w:tcW w:w="473" w:type="pct"/>
            <w:shd w:val="clear" w:color="auto" w:fill="FFFFFF"/>
          </w:tcPr>
          <w:p w14:paraId="580C0D19" w14:textId="77777777" w:rsidR="007256CC" w:rsidRPr="007256CC" w:rsidRDefault="007256CC" w:rsidP="007256CC">
            <w:pPr>
              <w:rPr>
                <w:rFonts w:ascii="Times New Roman" w:hAnsi="Times New Roman" w:cs="Times New Roman"/>
                <w:color w:val="FF0000"/>
                <w:sz w:val="20"/>
                <w:szCs w:val="20"/>
              </w:rPr>
            </w:pPr>
            <w:r w:rsidRPr="007256CC">
              <w:rPr>
                <w:rFonts w:ascii="Segoe UI Symbol" w:eastAsia="MS Gothic" w:hAnsi="Segoe UI Symbol" w:cs="Segoe UI Symbol"/>
                <w:color w:val="FF0000"/>
                <w:sz w:val="20"/>
                <w:szCs w:val="20"/>
              </w:rPr>
              <w:t>✓</w:t>
            </w:r>
          </w:p>
          <w:p w14:paraId="615F54FE" w14:textId="77777777" w:rsidR="007256CC" w:rsidRPr="007256CC" w:rsidRDefault="007256CC" w:rsidP="007256CC">
            <w:pPr>
              <w:rPr>
                <w:rFonts w:ascii="Times New Roman" w:eastAsia="MS Gothic" w:hAnsi="Times New Roman" w:cs="Times New Roman"/>
                <w:color w:val="FF0000"/>
                <w:sz w:val="20"/>
                <w:szCs w:val="20"/>
              </w:rPr>
            </w:pPr>
            <w:r w:rsidRPr="007256CC">
              <w:rPr>
                <w:rFonts w:ascii="Times New Roman" w:hAnsi="Times New Roman" w:cs="Times New Roman"/>
                <w:color w:val="FF0000"/>
                <w:sz w:val="20"/>
                <w:szCs w:val="20"/>
              </w:rPr>
              <w:t>24-hr</w:t>
            </w:r>
          </w:p>
        </w:tc>
        <w:tc>
          <w:tcPr>
            <w:tcW w:w="474" w:type="pct"/>
            <w:shd w:val="clear" w:color="auto" w:fill="FFFFFF"/>
          </w:tcPr>
          <w:p w14:paraId="214C771B" w14:textId="77777777" w:rsidR="007256CC" w:rsidRPr="007256CC" w:rsidRDefault="007256CC" w:rsidP="007256CC">
            <w:pPr>
              <w:rPr>
                <w:rFonts w:ascii="Times New Roman" w:hAnsi="Times New Roman" w:cs="Times New Roman"/>
                <w:color w:val="FF0000"/>
                <w:sz w:val="20"/>
                <w:szCs w:val="20"/>
              </w:rPr>
            </w:pPr>
            <w:r w:rsidRPr="007256CC">
              <w:rPr>
                <w:rFonts w:ascii="Segoe UI Symbol" w:eastAsia="MS Gothic" w:hAnsi="Segoe UI Symbol" w:cs="Segoe UI Symbol"/>
                <w:color w:val="FF0000"/>
                <w:sz w:val="20"/>
                <w:szCs w:val="20"/>
              </w:rPr>
              <w:t>✓</w:t>
            </w:r>
          </w:p>
          <w:p w14:paraId="0D8210B1" w14:textId="77777777" w:rsidR="007256CC" w:rsidRPr="007256CC" w:rsidRDefault="007256CC" w:rsidP="007256CC">
            <w:pPr>
              <w:rPr>
                <w:rFonts w:ascii="Times New Roman" w:eastAsia="MS Gothic" w:hAnsi="Times New Roman" w:cs="Times New Roman"/>
                <w:color w:val="FF0000"/>
                <w:sz w:val="20"/>
                <w:szCs w:val="20"/>
              </w:rPr>
            </w:pPr>
            <w:r w:rsidRPr="007256CC">
              <w:rPr>
                <w:rFonts w:ascii="Times New Roman" w:hAnsi="Times New Roman" w:cs="Times New Roman"/>
                <w:color w:val="FF0000"/>
                <w:sz w:val="20"/>
                <w:szCs w:val="20"/>
              </w:rPr>
              <w:t>24-hr</w:t>
            </w:r>
          </w:p>
        </w:tc>
        <w:tc>
          <w:tcPr>
            <w:tcW w:w="473" w:type="pct"/>
          </w:tcPr>
          <w:p w14:paraId="51C70D86" w14:textId="77777777" w:rsidR="007256CC" w:rsidRPr="007256CC" w:rsidRDefault="007256CC" w:rsidP="007256CC">
            <w:pPr>
              <w:rPr>
                <w:rFonts w:ascii="Times New Roman" w:hAnsi="Times New Roman" w:cs="Times New Roman"/>
                <w:color w:val="FF0000"/>
                <w:sz w:val="20"/>
                <w:szCs w:val="20"/>
              </w:rPr>
            </w:pPr>
            <w:r w:rsidRPr="007256CC">
              <w:rPr>
                <w:rFonts w:ascii="Segoe UI Symbol" w:eastAsia="MS Gothic" w:hAnsi="Segoe UI Symbol" w:cs="Segoe UI Symbol"/>
                <w:color w:val="FF0000"/>
                <w:sz w:val="20"/>
                <w:szCs w:val="20"/>
              </w:rPr>
              <w:t>✓</w:t>
            </w:r>
          </w:p>
          <w:p w14:paraId="5C5EA27F" w14:textId="77777777" w:rsidR="007256CC" w:rsidRPr="007256CC" w:rsidRDefault="007256CC" w:rsidP="007256CC">
            <w:pPr>
              <w:rPr>
                <w:rFonts w:ascii="Times New Roman" w:eastAsia="MS Gothic" w:hAnsi="Times New Roman" w:cs="Times New Roman"/>
                <w:color w:val="FF0000"/>
                <w:sz w:val="20"/>
                <w:szCs w:val="20"/>
              </w:rPr>
            </w:pPr>
            <w:r w:rsidRPr="007256CC">
              <w:rPr>
                <w:rFonts w:ascii="Times New Roman" w:hAnsi="Times New Roman" w:cs="Times New Roman"/>
                <w:color w:val="FF0000"/>
                <w:sz w:val="20"/>
                <w:szCs w:val="20"/>
              </w:rPr>
              <w:t>24-hr</w:t>
            </w:r>
          </w:p>
        </w:tc>
        <w:tc>
          <w:tcPr>
            <w:tcW w:w="475" w:type="pct"/>
          </w:tcPr>
          <w:p w14:paraId="358CD3A7" w14:textId="77777777" w:rsidR="007256CC" w:rsidRPr="007256CC" w:rsidRDefault="007256CC" w:rsidP="007256CC">
            <w:pPr>
              <w:rPr>
                <w:rFonts w:ascii="Times New Roman" w:hAnsi="Times New Roman" w:cs="Times New Roman"/>
                <w:color w:val="FF0000"/>
                <w:sz w:val="20"/>
                <w:szCs w:val="20"/>
              </w:rPr>
            </w:pPr>
            <w:r w:rsidRPr="007256CC">
              <w:rPr>
                <w:rFonts w:ascii="Segoe UI Symbol" w:eastAsia="MS Gothic" w:hAnsi="Segoe UI Symbol" w:cs="Segoe UI Symbol"/>
                <w:color w:val="FF0000"/>
                <w:sz w:val="20"/>
                <w:szCs w:val="20"/>
              </w:rPr>
              <w:t>✓</w:t>
            </w:r>
          </w:p>
          <w:p w14:paraId="76A08E9F" w14:textId="77777777" w:rsidR="007256CC" w:rsidRPr="007256CC" w:rsidRDefault="007256CC" w:rsidP="007256CC">
            <w:pPr>
              <w:rPr>
                <w:rFonts w:ascii="Times New Roman" w:eastAsia="MS Gothic" w:hAnsi="Times New Roman" w:cs="Times New Roman"/>
                <w:color w:val="FF0000"/>
                <w:sz w:val="20"/>
                <w:szCs w:val="20"/>
              </w:rPr>
            </w:pPr>
            <w:r w:rsidRPr="007256CC">
              <w:rPr>
                <w:rFonts w:ascii="Times New Roman" w:hAnsi="Times New Roman" w:cs="Times New Roman"/>
                <w:color w:val="FF0000"/>
                <w:sz w:val="20"/>
                <w:szCs w:val="20"/>
              </w:rPr>
              <w:t>24-hr</w:t>
            </w:r>
          </w:p>
        </w:tc>
        <w:tc>
          <w:tcPr>
            <w:tcW w:w="474" w:type="pct"/>
          </w:tcPr>
          <w:p w14:paraId="088C6B9E"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7/11 starts (63.6%)</w:t>
            </w:r>
          </w:p>
        </w:tc>
      </w:tr>
      <w:tr w:rsidR="007256CC" w:rsidRPr="007256CC" w14:paraId="16C86F09" w14:textId="77777777" w:rsidTr="007256CC">
        <w:trPr>
          <w:cantSplit/>
        </w:trPr>
        <w:tc>
          <w:tcPr>
            <w:tcW w:w="688" w:type="pct"/>
          </w:tcPr>
          <w:p w14:paraId="12A81447"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-Young 2018</w:t>
            </w:r>
            <w:r w:rsidRPr="007256CC">
              <w:rPr>
                <w:rFonts w:ascii="Times New Roman" w:hAnsi="Times New Roman" w:cs="Times New Roman"/>
                <w:color w:val="FF0000"/>
                <w:sz w:val="20"/>
                <w:szCs w:val="20"/>
              </w:rPr>
              <w:fldChar w:fldCharType="begin"/>
            </w:r>
            <w:r w:rsidRPr="007256CC">
              <w:rPr>
                <w:rFonts w:ascii="Times New Roman" w:hAnsi="Times New Roman" w:cs="Times New Roman"/>
                <w:color w:val="FF0000"/>
                <w:sz w:val="20"/>
                <w:szCs w:val="20"/>
              </w:rPr>
              <w:instrText xml:space="preserve"> ADDIN EN.CITE &lt;EndNote&gt;&lt;Cite&gt;&lt;Author&gt;Young&lt;/Author&gt;&lt;Year&gt;2019&lt;/Year&gt;&lt;RecNum&gt;55&lt;/RecNum&gt;&lt;DisplayText&gt;(12)&lt;/DisplayText&gt;&lt;record&gt;&lt;rec-number&gt;55&lt;/rec-number&gt;&lt;foreign-keys&gt;&lt;key app="EN" db-id="wwt9xvxxbdzpeaerx0lp5vvr9zs9ad9p0dvz" timestamp="1558370689"&gt;55&lt;/key&gt;&lt;/foreign-keys&gt;&lt;ref-type name="Journal Article"&gt;17&lt;/ref-type&gt;&lt;contributors&gt;&lt;authors&gt;&lt;author&gt;Young, B. N.&lt;/author&gt;&lt;author&gt;Clark, M. L.&lt;/author&gt;&lt;author&gt;Rajkumar, S.&lt;/author&gt;&lt;author&gt;Benka-Coker, M. L.&lt;/author&gt;&lt;author&gt;Bachand, A.&lt;/author&gt;&lt;author&gt;Brook, R. D.&lt;/author&gt;&lt;author&gt;Nelson, T. L.&lt;/author&gt;&lt;author&gt;Volckens, J.&lt;/author&gt;&lt;author&gt;Reynolds, S. J.&lt;/author&gt;&lt;author&gt;L&amp;apos;Orange, C.&lt;/author&gt;&lt;author&gt;Good, N.&lt;/author&gt;&lt;author&gt;Koehler, K.&lt;/author&gt;&lt;author&gt;Africano, S.&lt;/author&gt;&lt;author&gt;Osorto Pinel, A. B.&lt;/author&gt;&lt;author&gt;Peel, J. L.&lt;/author&gt;&lt;/authors&gt;&lt;/contributors&gt;&lt;titles&gt;&lt;title&gt;Exposure to household air pollution from biomass cookstoves and blood pressure among women in rural Honduras: A cross-sectional study&lt;/title&gt;&lt;secondary-title&gt;Indoor Air&lt;/secondary-title&gt;&lt;/titles&gt;&lt;periodical&gt;&lt;full-title&gt;Indoor Air&lt;/full-title&gt;&lt;/periodical&gt;&lt;pages&gt;130-142&lt;/pages&gt;&lt;volume&gt;29&lt;/volume&gt;&lt;number&gt;1&lt;/number&gt;&lt;dates&gt;&lt;year&gt;2019&lt;/year&gt;&lt;/dates&gt;&lt;urls&gt;&lt;related-urls&gt;&lt;url&gt;https://www.scopus.com/inward/record.uri?eid=2-s2.0-85054907566&amp;amp;doi=10.1111%2fina.12507&amp;amp;partnerID=40&amp;amp;md5=a4a2820567a6703695385b9bc304eadd&lt;/url&gt;&lt;/related-urls&gt;&lt;/urls&gt;&lt;electronic-resource-num&gt;10.1111/ina.12507&lt;/electronic-resource-num&gt;&lt;/record&gt;&lt;/Cite&gt;&lt;/EndNote&gt;</w:instrText>
            </w:r>
            <w:r w:rsidRPr="007256CC">
              <w:rPr>
                <w:rFonts w:ascii="Times New Roman" w:hAnsi="Times New Roman" w:cs="Times New Roman"/>
                <w:color w:val="FF0000"/>
                <w:sz w:val="20"/>
                <w:szCs w:val="20"/>
              </w:rPr>
              <w:fldChar w:fldCharType="separate"/>
            </w:r>
            <w:r w:rsidRPr="007256CC">
              <w:rPr>
                <w:rFonts w:ascii="Times New Roman" w:hAnsi="Times New Roman" w:cs="Times New Roman"/>
                <w:noProof/>
                <w:color w:val="FF0000"/>
                <w:sz w:val="20"/>
                <w:szCs w:val="20"/>
              </w:rPr>
              <w:t>(</w:t>
            </w:r>
            <w:hyperlink w:anchor="_ENREF_12" w:tooltip="Young, 2019 #55" w:history="1">
              <w:r w:rsidRPr="007256CC">
                <w:rPr>
                  <w:rFonts w:ascii="Times New Roman" w:hAnsi="Times New Roman" w:cs="Times New Roman"/>
                  <w:noProof/>
                  <w:color w:val="FF0000"/>
                  <w:sz w:val="20"/>
                  <w:szCs w:val="20"/>
                </w:rPr>
                <w:t>12</w:t>
              </w:r>
            </w:hyperlink>
            <w:r w:rsidRPr="007256CC">
              <w:rPr>
                <w:rFonts w:ascii="Times New Roman" w:hAnsi="Times New Roman" w:cs="Times New Roman"/>
                <w:noProof/>
                <w:color w:val="FF0000"/>
                <w:sz w:val="20"/>
                <w:szCs w:val="20"/>
              </w:rPr>
              <w:t>)</w:t>
            </w:r>
            <w:r w:rsidRPr="007256CC">
              <w:rPr>
                <w:rFonts w:ascii="Times New Roman" w:hAnsi="Times New Roman" w:cs="Times New Roman"/>
                <w:color w:val="FF0000"/>
                <w:sz w:val="20"/>
                <w:szCs w:val="20"/>
              </w:rPr>
              <w:fldChar w:fldCharType="end"/>
            </w:r>
          </w:p>
        </w:tc>
        <w:tc>
          <w:tcPr>
            <w:tcW w:w="410" w:type="pct"/>
          </w:tcPr>
          <w:p w14:paraId="551E93C6"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Honduras</w:t>
            </w:r>
          </w:p>
        </w:tc>
        <w:tc>
          <w:tcPr>
            <w:tcW w:w="596" w:type="pct"/>
          </w:tcPr>
          <w:p w14:paraId="111804AD"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Traditional/ biomass:</w:t>
            </w:r>
          </w:p>
          <w:p w14:paraId="617809FB"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Rocket with chimney</w:t>
            </w:r>
          </w:p>
        </w:tc>
        <w:tc>
          <w:tcPr>
            <w:tcW w:w="464" w:type="pct"/>
          </w:tcPr>
          <w:p w14:paraId="5523D7AC"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Cross-sectional</w:t>
            </w:r>
          </w:p>
        </w:tc>
        <w:tc>
          <w:tcPr>
            <w:tcW w:w="473" w:type="pct"/>
          </w:tcPr>
          <w:p w14:paraId="5B15B421"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Not described</w:t>
            </w:r>
          </w:p>
        </w:tc>
        <w:tc>
          <w:tcPr>
            <w:tcW w:w="473" w:type="pct"/>
            <w:shd w:val="clear" w:color="auto" w:fill="FFFFFF"/>
          </w:tcPr>
          <w:p w14:paraId="6AAC3D3D" w14:textId="77777777" w:rsidR="007256CC" w:rsidRPr="007256CC" w:rsidRDefault="007256CC" w:rsidP="007256CC">
            <w:pPr>
              <w:rPr>
                <w:rFonts w:ascii="Times New Roman" w:hAnsi="Times New Roman" w:cs="Times New Roman"/>
                <w:color w:val="FF0000"/>
                <w:sz w:val="20"/>
                <w:szCs w:val="20"/>
              </w:rPr>
            </w:pPr>
            <w:r w:rsidRPr="007256CC">
              <w:rPr>
                <w:rFonts w:ascii="Segoe UI Symbol" w:eastAsia="MS Gothic" w:hAnsi="Segoe UI Symbol" w:cs="Segoe UI Symbol"/>
                <w:color w:val="FF0000"/>
                <w:sz w:val="20"/>
                <w:szCs w:val="20"/>
              </w:rPr>
              <w:t>✓</w:t>
            </w:r>
          </w:p>
          <w:p w14:paraId="6CB63289" w14:textId="77777777" w:rsidR="007256CC" w:rsidRPr="007256CC" w:rsidRDefault="007256CC" w:rsidP="007256CC">
            <w:pPr>
              <w:rPr>
                <w:rFonts w:ascii="Times New Roman" w:eastAsia="MS Gothic" w:hAnsi="Times New Roman" w:cs="Times New Roman"/>
                <w:color w:val="FF0000"/>
                <w:sz w:val="20"/>
                <w:szCs w:val="20"/>
              </w:rPr>
            </w:pPr>
            <w:r w:rsidRPr="007256CC">
              <w:rPr>
                <w:rFonts w:ascii="Times New Roman" w:hAnsi="Times New Roman" w:cs="Times New Roman"/>
                <w:color w:val="FF0000"/>
                <w:sz w:val="20"/>
                <w:szCs w:val="20"/>
              </w:rPr>
              <w:t>24-hr</w:t>
            </w:r>
          </w:p>
        </w:tc>
        <w:tc>
          <w:tcPr>
            <w:tcW w:w="474" w:type="pct"/>
            <w:shd w:val="clear" w:color="auto" w:fill="FFFFFF"/>
          </w:tcPr>
          <w:p w14:paraId="24BDA8C2" w14:textId="77777777" w:rsidR="007256CC" w:rsidRPr="007256CC" w:rsidRDefault="007256CC" w:rsidP="007256CC">
            <w:pPr>
              <w:rPr>
                <w:rFonts w:ascii="Times New Roman" w:eastAsia="MS Gothic" w:hAnsi="Times New Roman" w:cs="Times New Roman"/>
                <w:color w:val="FF0000"/>
                <w:sz w:val="20"/>
                <w:szCs w:val="20"/>
              </w:rPr>
            </w:pPr>
            <w:r w:rsidRPr="007256CC">
              <w:rPr>
                <w:rFonts w:ascii="Segoe UI Symbol" w:eastAsia="MS Gothic" w:hAnsi="Segoe UI Symbol" w:cs="Segoe UI Symbol"/>
                <w:color w:val="FF0000"/>
                <w:sz w:val="20"/>
                <w:szCs w:val="20"/>
              </w:rPr>
              <w:t>✗</w:t>
            </w:r>
          </w:p>
        </w:tc>
        <w:tc>
          <w:tcPr>
            <w:tcW w:w="473" w:type="pct"/>
          </w:tcPr>
          <w:p w14:paraId="1AFFDF0A" w14:textId="77777777" w:rsidR="007256CC" w:rsidRPr="007256CC" w:rsidRDefault="007256CC" w:rsidP="007256CC">
            <w:pPr>
              <w:rPr>
                <w:rFonts w:ascii="Times New Roman" w:hAnsi="Times New Roman" w:cs="Times New Roman"/>
                <w:color w:val="FF0000"/>
                <w:sz w:val="20"/>
                <w:szCs w:val="20"/>
              </w:rPr>
            </w:pPr>
            <w:r w:rsidRPr="007256CC">
              <w:rPr>
                <w:rFonts w:ascii="Segoe UI Symbol" w:eastAsia="MS Gothic" w:hAnsi="Segoe UI Symbol" w:cs="Segoe UI Symbol"/>
                <w:color w:val="FF0000"/>
                <w:sz w:val="20"/>
                <w:szCs w:val="20"/>
              </w:rPr>
              <w:t>✓</w:t>
            </w:r>
          </w:p>
          <w:p w14:paraId="651C3DD3" w14:textId="77777777" w:rsidR="007256CC" w:rsidRPr="007256CC" w:rsidRDefault="007256CC" w:rsidP="007256CC">
            <w:pPr>
              <w:rPr>
                <w:rFonts w:ascii="Times New Roman" w:eastAsia="MS Gothic" w:hAnsi="Times New Roman" w:cs="Times New Roman"/>
                <w:color w:val="FF0000"/>
                <w:sz w:val="20"/>
                <w:szCs w:val="20"/>
              </w:rPr>
            </w:pPr>
            <w:r w:rsidRPr="007256CC">
              <w:rPr>
                <w:rFonts w:ascii="Times New Roman" w:hAnsi="Times New Roman" w:cs="Times New Roman"/>
                <w:color w:val="FF0000"/>
                <w:sz w:val="20"/>
                <w:szCs w:val="20"/>
              </w:rPr>
              <w:t>24-hr</w:t>
            </w:r>
          </w:p>
        </w:tc>
        <w:tc>
          <w:tcPr>
            <w:tcW w:w="475" w:type="pct"/>
          </w:tcPr>
          <w:p w14:paraId="077CB487" w14:textId="77777777" w:rsidR="007256CC" w:rsidRPr="007256CC" w:rsidRDefault="007256CC" w:rsidP="007256CC">
            <w:pPr>
              <w:rPr>
                <w:rFonts w:ascii="Times New Roman" w:eastAsia="MS Gothic" w:hAnsi="Times New Roman" w:cs="Times New Roman"/>
                <w:color w:val="FF0000"/>
                <w:sz w:val="20"/>
                <w:szCs w:val="20"/>
              </w:rPr>
            </w:pPr>
            <w:r w:rsidRPr="007256CC">
              <w:rPr>
                <w:rFonts w:ascii="Segoe UI Symbol" w:eastAsia="MS Gothic" w:hAnsi="Segoe UI Symbol" w:cs="Segoe UI Symbol"/>
                <w:color w:val="FF0000"/>
                <w:sz w:val="20"/>
                <w:szCs w:val="20"/>
              </w:rPr>
              <w:t>✗</w:t>
            </w:r>
          </w:p>
        </w:tc>
        <w:tc>
          <w:tcPr>
            <w:tcW w:w="474" w:type="pct"/>
          </w:tcPr>
          <w:p w14:paraId="56264F98"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8/11 stars (72.7%)</w:t>
            </w:r>
          </w:p>
        </w:tc>
      </w:tr>
      <w:tr w:rsidR="007256CC" w:rsidRPr="007256CC" w14:paraId="5DA42F62" w14:textId="77777777" w:rsidTr="007256CC">
        <w:trPr>
          <w:cantSplit/>
        </w:trPr>
        <w:tc>
          <w:tcPr>
            <w:tcW w:w="688" w:type="pct"/>
          </w:tcPr>
          <w:p w14:paraId="22586691"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-Zaman 2015</w:t>
            </w:r>
            <w:r w:rsidRPr="007256CC">
              <w:rPr>
                <w:rFonts w:ascii="Times New Roman" w:hAnsi="Times New Roman" w:cs="Times New Roman"/>
                <w:color w:val="FF0000"/>
                <w:sz w:val="20"/>
                <w:szCs w:val="20"/>
              </w:rPr>
              <w:fldChar w:fldCharType="begin"/>
            </w:r>
            <w:r w:rsidRPr="007256CC">
              <w:rPr>
                <w:rFonts w:ascii="Times New Roman" w:hAnsi="Times New Roman" w:cs="Times New Roman"/>
                <w:color w:val="FF0000"/>
                <w:sz w:val="20"/>
                <w:szCs w:val="20"/>
              </w:rPr>
              <w:instrText xml:space="preserve"> ADDIN EN.CITE &lt;EndNote&gt;&lt;Cite&gt;&lt;Author&gt;Zaman&lt;/Author&gt;&lt;Year&gt;2017&lt;/Year&gt;&lt;RecNum&gt;66&lt;/RecNum&gt;&lt;DisplayText&gt;(13)&lt;/DisplayText&gt;&lt;record&gt;&lt;rec-number&gt;66&lt;/rec-number&gt;&lt;foreign-keys&gt;&lt;key app="EN" db-id="wwt9xvxxbdzpeaerx0lp5vvr9zs9ad9p0dvz" timestamp="1558370689"&gt;66&lt;/key&gt;&lt;/foreign-keys&gt;&lt;ref-type name="Journal Article"&gt;17&lt;/ref-type&gt;&lt;contributors&gt;&lt;authors&gt;&lt;author&gt;Zaman, Sojib Bin&lt;/author&gt;&lt;author&gt;Hossain, Naznin&lt;/author&gt;&lt;author&gt;Khandker, Salamat&lt;/author&gt;&lt;/authors&gt;&lt;/contributors&gt;&lt;titles&gt;&lt;title&gt;Impact of improved cooking stove on maternal health in rural Bangladesh: A quasi-experimental study&lt;/title&gt;&lt;secondary-title&gt;Journal of Medical Research and Innovation&lt;/secondary-title&gt;&lt;/titles&gt;&lt;periodical&gt;&lt;full-title&gt;Journal of Medical Research and Innovation&lt;/full-title&gt;&lt;/periodical&gt;&lt;pages&gt;1-9&lt;/pages&gt;&lt;volume&gt;1&lt;/volume&gt;&lt;number&gt;3&lt;/number&gt;&lt;dates&gt;&lt;year&gt;2017&lt;/year&gt;&lt;/dates&gt;&lt;urls&gt;&lt;/urls&gt;&lt;/record&gt;&lt;/Cite&gt;&lt;/EndNote&gt;</w:instrText>
            </w:r>
            <w:r w:rsidRPr="007256CC">
              <w:rPr>
                <w:rFonts w:ascii="Times New Roman" w:hAnsi="Times New Roman" w:cs="Times New Roman"/>
                <w:color w:val="FF0000"/>
                <w:sz w:val="20"/>
                <w:szCs w:val="20"/>
              </w:rPr>
              <w:fldChar w:fldCharType="separate"/>
            </w:r>
            <w:r w:rsidRPr="007256CC">
              <w:rPr>
                <w:rFonts w:ascii="Times New Roman" w:hAnsi="Times New Roman" w:cs="Times New Roman"/>
                <w:noProof/>
                <w:color w:val="FF0000"/>
                <w:sz w:val="20"/>
                <w:szCs w:val="20"/>
              </w:rPr>
              <w:t>(</w:t>
            </w:r>
            <w:hyperlink w:anchor="_ENREF_13" w:tooltip="Zaman, 2017 #66" w:history="1">
              <w:r w:rsidRPr="007256CC">
                <w:rPr>
                  <w:rFonts w:ascii="Times New Roman" w:hAnsi="Times New Roman" w:cs="Times New Roman"/>
                  <w:noProof/>
                  <w:color w:val="FF0000"/>
                  <w:sz w:val="20"/>
                  <w:szCs w:val="20"/>
                </w:rPr>
                <w:t>13</w:t>
              </w:r>
            </w:hyperlink>
            <w:r w:rsidRPr="007256CC">
              <w:rPr>
                <w:rFonts w:ascii="Times New Roman" w:hAnsi="Times New Roman" w:cs="Times New Roman"/>
                <w:noProof/>
                <w:color w:val="FF0000"/>
                <w:sz w:val="20"/>
                <w:szCs w:val="20"/>
              </w:rPr>
              <w:t>)</w:t>
            </w:r>
            <w:r w:rsidRPr="007256CC">
              <w:rPr>
                <w:rFonts w:ascii="Times New Roman" w:hAnsi="Times New Roman" w:cs="Times New Roman"/>
                <w:color w:val="FF0000"/>
                <w:sz w:val="20"/>
                <w:szCs w:val="20"/>
              </w:rPr>
              <w:fldChar w:fldCharType="end"/>
            </w:r>
          </w:p>
        </w:tc>
        <w:tc>
          <w:tcPr>
            <w:tcW w:w="410" w:type="pct"/>
          </w:tcPr>
          <w:p w14:paraId="3463884A"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Bangladesh</w:t>
            </w:r>
          </w:p>
        </w:tc>
        <w:tc>
          <w:tcPr>
            <w:tcW w:w="596" w:type="pct"/>
          </w:tcPr>
          <w:p w14:paraId="697060E3"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Traditional/ biomass:</w:t>
            </w:r>
          </w:p>
          <w:p w14:paraId="1741D4C9"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Earthen stove</w:t>
            </w:r>
          </w:p>
        </w:tc>
        <w:tc>
          <w:tcPr>
            <w:tcW w:w="464" w:type="pct"/>
          </w:tcPr>
          <w:p w14:paraId="538CE136"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Quasi RCT</w:t>
            </w:r>
          </w:p>
        </w:tc>
        <w:tc>
          <w:tcPr>
            <w:tcW w:w="473" w:type="pct"/>
          </w:tcPr>
          <w:p w14:paraId="5EA8A550"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6 months</w:t>
            </w:r>
          </w:p>
        </w:tc>
        <w:tc>
          <w:tcPr>
            <w:tcW w:w="473" w:type="pct"/>
            <w:shd w:val="clear" w:color="auto" w:fill="FFFFFF"/>
          </w:tcPr>
          <w:p w14:paraId="06DADFF5" w14:textId="77777777" w:rsidR="007256CC" w:rsidRPr="007256CC" w:rsidRDefault="007256CC" w:rsidP="007256CC">
            <w:pPr>
              <w:rPr>
                <w:rFonts w:ascii="Times New Roman" w:eastAsia="MS Gothic" w:hAnsi="Times New Roman" w:cs="Times New Roman"/>
                <w:color w:val="FF0000"/>
                <w:sz w:val="20"/>
                <w:szCs w:val="20"/>
              </w:rPr>
            </w:pPr>
            <w:r w:rsidRPr="007256CC">
              <w:rPr>
                <w:rFonts w:ascii="Segoe UI Symbol" w:eastAsia="MS Gothic" w:hAnsi="Segoe UI Symbol" w:cs="Segoe UI Symbol"/>
                <w:color w:val="FF0000"/>
                <w:sz w:val="20"/>
                <w:szCs w:val="20"/>
              </w:rPr>
              <w:t>✗</w:t>
            </w:r>
          </w:p>
        </w:tc>
        <w:tc>
          <w:tcPr>
            <w:tcW w:w="474" w:type="pct"/>
            <w:shd w:val="clear" w:color="auto" w:fill="FFFFFF"/>
          </w:tcPr>
          <w:p w14:paraId="15CE7114" w14:textId="77777777" w:rsidR="007256CC" w:rsidRPr="007256CC" w:rsidRDefault="007256CC" w:rsidP="007256CC">
            <w:pPr>
              <w:rPr>
                <w:rFonts w:ascii="Times New Roman" w:eastAsia="MS Gothic" w:hAnsi="Times New Roman" w:cs="Times New Roman"/>
                <w:color w:val="FF0000"/>
                <w:sz w:val="20"/>
                <w:szCs w:val="20"/>
              </w:rPr>
            </w:pPr>
            <w:r w:rsidRPr="007256CC">
              <w:rPr>
                <w:rFonts w:ascii="Segoe UI Symbol" w:eastAsia="MS Gothic" w:hAnsi="Segoe UI Symbol" w:cs="Segoe UI Symbol"/>
                <w:color w:val="FF0000"/>
                <w:sz w:val="20"/>
                <w:szCs w:val="20"/>
              </w:rPr>
              <w:t>✗</w:t>
            </w:r>
          </w:p>
        </w:tc>
        <w:tc>
          <w:tcPr>
            <w:tcW w:w="473" w:type="pct"/>
          </w:tcPr>
          <w:p w14:paraId="2BD4D326" w14:textId="77777777" w:rsidR="007256CC" w:rsidRPr="007256CC" w:rsidRDefault="007256CC" w:rsidP="007256CC">
            <w:pPr>
              <w:rPr>
                <w:rFonts w:ascii="Times New Roman" w:hAnsi="Times New Roman" w:cs="Times New Roman"/>
                <w:color w:val="FF0000"/>
                <w:sz w:val="20"/>
                <w:szCs w:val="20"/>
              </w:rPr>
            </w:pPr>
            <w:r w:rsidRPr="007256CC">
              <w:rPr>
                <w:rFonts w:ascii="Segoe UI Symbol" w:eastAsia="MS Gothic" w:hAnsi="Segoe UI Symbol" w:cs="Segoe UI Symbol"/>
                <w:color w:val="FF0000"/>
                <w:sz w:val="20"/>
                <w:szCs w:val="20"/>
              </w:rPr>
              <w:t>✓</w:t>
            </w:r>
          </w:p>
          <w:p w14:paraId="1EB52C34" w14:textId="77777777" w:rsidR="007256CC" w:rsidRPr="007256CC" w:rsidRDefault="007256CC" w:rsidP="007256CC">
            <w:pPr>
              <w:rPr>
                <w:rFonts w:ascii="Times New Roman" w:eastAsia="MS Gothic" w:hAnsi="Times New Roman" w:cs="Times New Roman"/>
                <w:color w:val="FF0000"/>
                <w:sz w:val="20"/>
                <w:szCs w:val="20"/>
              </w:rPr>
            </w:pPr>
            <w:r w:rsidRPr="007256CC">
              <w:rPr>
                <w:rFonts w:ascii="Times New Roman" w:hAnsi="Times New Roman" w:cs="Times New Roman"/>
                <w:color w:val="FF0000"/>
                <w:sz w:val="20"/>
                <w:szCs w:val="20"/>
              </w:rPr>
              <w:t>24-hr</w:t>
            </w:r>
          </w:p>
        </w:tc>
        <w:tc>
          <w:tcPr>
            <w:tcW w:w="475" w:type="pct"/>
          </w:tcPr>
          <w:p w14:paraId="276D80BD" w14:textId="77777777" w:rsidR="007256CC" w:rsidRPr="007256CC" w:rsidRDefault="007256CC" w:rsidP="007256CC">
            <w:pPr>
              <w:rPr>
                <w:rFonts w:ascii="Times New Roman" w:eastAsia="MS Gothic" w:hAnsi="Times New Roman" w:cs="Times New Roman"/>
                <w:color w:val="FF0000"/>
                <w:sz w:val="20"/>
                <w:szCs w:val="20"/>
              </w:rPr>
            </w:pPr>
            <w:r w:rsidRPr="007256CC">
              <w:rPr>
                <w:rFonts w:ascii="Segoe UI Symbol" w:eastAsia="MS Gothic" w:hAnsi="Segoe UI Symbol" w:cs="Segoe UI Symbol"/>
                <w:color w:val="FF0000"/>
                <w:sz w:val="20"/>
                <w:szCs w:val="20"/>
              </w:rPr>
              <w:t>✗</w:t>
            </w:r>
          </w:p>
        </w:tc>
        <w:tc>
          <w:tcPr>
            <w:tcW w:w="474" w:type="pct"/>
          </w:tcPr>
          <w:p w14:paraId="2EF08ED4"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4/10 stars (40.0%)</w:t>
            </w:r>
          </w:p>
        </w:tc>
      </w:tr>
      <w:tr w:rsidR="007256CC" w:rsidRPr="007256CC" w14:paraId="4219F0C3" w14:textId="77777777" w:rsidTr="007256CC">
        <w:trPr>
          <w:cantSplit/>
        </w:trPr>
        <w:tc>
          <w:tcPr>
            <w:tcW w:w="688" w:type="pct"/>
          </w:tcPr>
          <w:p w14:paraId="7EBAB0AB" w14:textId="77777777" w:rsidR="007256CC" w:rsidRPr="007256CC" w:rsidRDefault="007256CC" w:rsidP="007256CC">
            <w:pPr>
              <w:rPr>
                <w:rFonts w:ascii="Times New Roman" w:hAnsi="Times New Roman" w:cs="Times New Roman"/>
                <w:sz w:val="20"/>
                <w:szCs w:val="20"/>
              </w:rPr>
            </w:pPr>
            <w:proofErr w:type="spellStart"/>
            <w:r w:rsidRPr="007256CC">
              <w:rPr>
                <w:rFonts w:ascii="Times New Roman" w:hAnsi="Times New Roman" w:cs="Times New Roman"/>
                <w:sz w:val="20"/>
                <w:szCs w:val="20"/>
              </w:rPr>
              <w:t>Albalak</w:t>
            </w:r>
            <w:proofErr w:type="spellEnd"/>
            <w:r w:rsidRPr="007256CC">
              <w:rPr>
                <w:rFonts w:ascii="Times New Roman" w:hAnsi="Times New Roman" w:cs="Times New Roman"/>
                <w:sz w:val="20"/>
                <w:szCs w:val="20"/>
              </w:rPr>
              <w:t xml:space="preserve"> 2001</w:t>
            </w:r>
            <w:r w:rsidRPr="007256CC">
              <w:rPr>
                <w:rFonts w:ascii="Times New Roman" w:hAnsi="Times New Roman" w:cs="Times New Roman"/>
                <w:sz w:val="20"/>
                <w:szCs w:val="20"/>
              </w:rPr>
              <w:fldChar w:fldCharType="begin"/>
            </w:r>
            <w:r w:rsidRPr="007256CC">
              <w:rPr>
                <w:rFonts w:ascii="Times New Roman" w:hAnsi="Times New Roman" w:cs="Times New Roman"/>
                <w:sz w:val="20"/>
                <w:szCs w:val="20"/>
              </w:rPr>
              <w:instrText xml:space="preserve"> ADDIN EN.CITE &lt;EndNote&gt;&lt;Cite&gt;&lt;Author&gt;Albalak&lt;/Author&gt;&lt;Year&gt;2001&lt;/Year&gt;&lt;RecNum&gt;80&lt;/RecNum&gt;&lt;DisplayText&gt;(14)&lt;/DisplayText&gt;&lt;record&gt;&lt;rec-number&gt;80&lt;/rec-number&gt;&lt;foreign-keys&gt;&lt;key app="EN" db-id="5zdtaaarztfsfjewx0ppdev8vap0sexr5tzs" timestamp="1584979524"&gt;80&lt;/key&gt;&lt;/foreign-keys&gt;&lt;ref-type name="Journal Article"&gt;17&lt;/ref-type&gt;&lt;contributors&gt;&lt;authors&gt;&lt;author&gt;Albalak, R.&lt;/author&gt;&lt;author&gt;Bruce, NG.&lt;/author&gt;&lt;author&gt;McCracken, JP.&lt;/author&gt;&lt;author&gt;Smith, KR. &lt;/author&gt;&lt;author&gt;De-Gallardo, T. &lt;/author&gt;&lt;/authors&gt;&lt;/contributors&gt;&lt;titles&gt;&lt;title&gt;Indoor respirable particulate matter concentrations from an open fire, improved cookstove, and LPG/open fire combination in a rural Guatemalan community. &lt;/title&gt;&lt;secondary-title&gt;Environmental Science and Technology&lt;/secondary-title&gt;&lt;/titles&gt;&lt;periodical&gt;&lt;full-title&gt;Environmental Science and Technology&lt;/full-title&gt;&lt;/periodical&gt;&lt;pages&gt;2650-5&lt;/pages&gt;&lt;volume&gt;35&lt;/volume&gt;&lt;number&gt;13&lt;/number&gt;&lt;dates&gt;&lt;year&gt;2001&lt;/year&gt;&lt;/dates&gt;&lt;urls&gt;&lt;/urls&gt;&lt;/record&gt;&lt;/Cite&gt;&lt;/EndNote&gt;</w:instrText>
            </w:r>
            <w:r w:rsidRPr="007256CC">
              <w:rPr>
                <w:rFonts w:ascii="Times New Roman" w:hAnsi="Times New Roman" w:cs="Times New Roman"/>
                <w:sz w:val="20"/>
                <w:szCs w:val="20"/>
              </w:rPr>
              <w:fldChar w:fldCharType="separate"/>
            </w:r>
            <w:r w:rsidRPr="007256CC">
              <w:rPr>
                <w:rFonts w:ascii="Times New Roman" w:hAnsi="Times New Roman" w:cs="Times New Roman"/>
                <w:noProof/>
                <w:sz w:val="20"/>
                <w:szCs w:val="20"/>
              </w:rPr>
              <w:t>(</w:t>
            </w:r>
            <w:hyperlink w:anchor="_ENREF_14" w:tooltip="Albalak, 2001 #80" w:history="1">
              <w:r w:rsidRPr="007256CC">
                <w:rPr>
                  <w:rFonts w:ascii="Times New Roman" w:hAnsi="Times New Roman" w:cs="Times New Roman"/>
                  <w:noProof/>
                  <w:sz w:val="20"/>
                  <w:szCs w:val="20"/>
                </w:rPr>
                <w:t>14</w:t>
              </w:r>
            </w:hyperlink>
            <w:r w:rsidRPr="007256CC">
              <w:rPr>
                <w:rFonts w:ascii="Times New Roman" w:hAnsi="Times New Roman" w:cs="Times New Roman"/>
                <w:noProof/>
                <w:sz w:val="20"/>
                <w:szCs w:val="20"/>
              </w:rPr>
              <w:t>)</w:t>
            </w:r>
            <w:r w:rsidRPr="007256CC">
              <w:rPr>
                <w:rFonts w:ascii="Times New Roman" w:hAnsi="Times New Roman" w:cs="Times New Roman"/>
                <w:sz w:val="20"/>
                <w:szCs w:val="20"/>
              </w:rPr>
              <w:fldChar w:fldCharType="end"/>
            </w:r>
          </w:p>
          <w:p w14:paraId="5B1889CE" w14:textId="77777777" w:rsidR="007256CC" w:rsidRPr="007256CC" w:rsidRDefault="007256CC" w:rsidP="007256CC">
            <w:pPr>
              <w:rPr>
                <w:rFonts w:ascii="Times New Roman" w:hAnsi="Times New Roman" w:cs="Times New Roman"/>
                <w:sz w:val="20"/>
                <w:szCs w:val="20"/>
              </w:rPr>
            </w:pPr>
          </w:p>
        </w:tc>
        <w:tc>
          <w:tcPr>
            <w:tcW w:w="410" w:type="pct"/>
          </w:tcPr>
          <w:p w14:paraId="576B7D13"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Guatemala</w:t>
            </w:r>
          </w:p>
        </w:tc>
        <w:tc>
          <w:tcPr>
            <w:tcW w:w="596" w:type="pct"/>
          </w:tcPr>
          <w:p w14:paraId="51AA288E"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Traditional/ biomass:</w:t>
            </w:r>
          </w:p>
          <w:p w14:paraId="07E2A396" w14:textId="77777777" w:rsidR="007256CC" w:rsidRPr="007256CC" w:rsidRDefault="007256CC" w:rsidP="007256CC">
            <w:pPr>
              <w:rPr>
                <w:rFonts w:ascii="Times New Roman" w:hAnsi="Times New Roman" w:cs="Times New Roman"/>
                <w:sz w:val="20"/>
                <w:szCs w:val="20"/>
              </w:rPr>
            </w:pPr>
            <w:proofErr w:type="spellStart"/>
            <w:r w:rsidRPr="007256CC">
              <w:rPr>
                <w:rFonts w:ascii="Times New Roman" w:hAnsi="Times New Roman" w:cs="Times New Roman"/>
                <w:sz w:val="20"/>
                <w:szCs w:val="20"/>
              </w:rPr>
              <w:t>Plancha</w:t>
            </w:r>
            <w:proofErr w:type="spellEnd"/>
          </w:p>
        </w:tc>
        <w:tc>
          <w:tcPr>
            <w:tcW w:w="464" w:type="pct"/>
          </w:tcPr>
          <w:p w14:paraId="1CAA565C" w14:textId="77777777" w:rsidR="007256CC" w:rsidRPr="007256CC" w:rsidRDefault="007256CC" w:rsidP="007256CC">
            <w:pPr>
              <w:rPr>
                <w:rFonts w:ascii="Times New Roman" w:hAnsi="Times New Roman" w:cs="Times New Roman"/>
                <w:color w:val="000000"/>
                <w:sz w:val="20"/>
                <w:szCs w:val="20"/>
              </w:rPr>
            </w:pPr>
            <w:r w:rsidRPr="007256CC">
              <w:rPr>
                <w:rFonts w:ascii="Times New Roman" w:hAnsi="Times New Roman" w:cs="Times New Roman"/>
                <w:sz w:val="20"/>
                <w:szCs w:val="20"/>
              </w:rPr>
              <w:t>Cross-sectional</w:t>
            </w:r>
          </w:p>
        </w:tc>
        <w:tc>
          <w:tcPr>
            <w:tcW w:w="473" w:type="pct"/>
          </w:tcPr>
          <w:p w14:paraId="4DBFC8FC" w14:textId="77777777" w:rsidR="007256CC" w:rsidRPr="007256CC" w:rsidRDefault="007256CC" w:rsidP="007256CC">
            <w:pPr>
              <w:rPr>
                <w:rFonts w:ascii="Times New Roman" w:hAnsi="Times New Roman" w:cs="Times New Roman"/>
                <w:color w:val="000000"/>
                <w:sz w:val="20"/>
                <w:szCs w:val="20"/>
              </w:rPr>
            </w:pPr>
            <w:r w:rsidRPr="007256CC">
              <w:rPr>
                <w:rFonts w:ascii="Times New Roman" w:hAnsi="Times New Roman" w:cs="Times New Roman"/>
                <w:color w:val="000000"/>
                <w:sz w:val="20"/>
                <w:szCs w:val="20"/>
              </w:rPr>
              <w:t>Several years</w:t>
            </w:r>
          </w:p>
        </w:tc>
        <w:tc>
          <w:tcPr>
            <w:tcW w:w="473" w:type="pct"/>
            <w:shd w:val="clear" w:color="auto" w:fill="FFFFFF"/>
          </w:tcPr>
          <w:p w14:paraId="518E42EA"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r w:rsidRPr="007256CC">
              <w:rPr>
                <w:rFonts w:ascii="Times New Roman" w:hAnsi="Times New Roman" w:cs="Times New Roman"/>
                <w:sz w:val="20"/>
                <w:szCs w:val="20"/>
              </w:rPr>
              <w:t xml:space="preserve"> PM</w:t>
            </w:r>
            <w:r w:rsidRPr="007256CC">
              <w:rPr>
                <w:rFonts w:ascii="Times New Roman" w:hAnsi="Times New Roman" w:cs="Times New Roman"/>
                <w:sz w:val="20"/>
                <w:szCs w:val="20"/>
                <w:vertAlign w:val="subscript"/>
              </w:rPr>
              <w:t>3.5</w:t>
            </w:r>
          </w:p>
          <w:p w14:paraId="59A9DCE7"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24-hr</w:t>
            </w:r>
          </w:p>
        </w:tc>
        <w:tc>
          <w:tcPr>
            <w:tcW w:w="474" w:type="pct"/>
            <w:shd w:val="clear" w:color="auto" w:fill="FFFFFF"/>
          </w:tcPr>
          <w:p w14:paraId="648C7836"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473" w:type="pct"/>
          </w:tcPr>
          <w:p w14:paraId="7BEC97D7"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475" w:type="pct"/>
          </w:tcPr>
          <w:p w14:paraId="3E8A0658"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474" w:type="pct"/>
          </w:tcPr>
          <w:p w14:paraId="502245E5"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5 / 7 stars</w:t>
            </w:r>
          </w:p>
          <w:p w14:paraId="4DE0398F"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(71.4%)</w:t>
            </w:r>
          </w:p>
          <w:p w14:paraId="2E0CF4D9" w14:textId="77777777" w:rsidR="007256CC" w:rsidRPr="007256CC" w:rsidRDefault="007256CC" w:rsidP="007256CC">
            <w:pPr>
              <w:rPr>
                <w:rFonts w:ascii="Times New Roman" w:hAnsi="Times New Roman" w:cs="Times New Roman"/>
                <w:sz w:val="20"/>
                <w:szCs w:val="20"/>
              </w:rPr>
            </w:pPr>
          </w:p>
        </w:tc>
      </w:tr>
      <w:tr w:rsidR="007256CC" w:rsidRPr="007256CC" w14:paraId="5B95DD0D" w14:textId="77777777" w:rsidTr="007256CC">
        <w:trPr>
          <w:cantSplit/>
        </w:trPr>
        <w:tc>
          <w:tcPr>
            <w:tcW w:w="688" w:type="pct"/>
          </w:tcPr>
          <w:p w14:paraId="78365110"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Alexander et al 2014</w:t>
            </w:r>
            <w:r w:rsidRPr="007256CC">
              <w:rPr>
                <w:rFonts w:ascii="Times New Roman" w:hAnsi="Times New Roman" w:cs="Times New Roman"/>
                <w:sz w:val="20"/>
                <w:szCs w:val="20"/>
              </w:rPr>
              <w:fldChar w:fldCharType="begin"/>
            </w:r>
            <w:r w:rsidRPr="007256CC">
              <w:rPr>
                <w:rFonts w:ascii="Times New Roman" w:hAnsi="Times New Roman" w:cs="Times New Roman"/>
                <w:sz w:val="20"/>
                <w:szCs w:val="20"/>
              </w:rPr>
              <w:instrText xml:space="preserve"> ADDIN EN.CITE &lt;EndNote&gt;&lt;Cite&gt;&lt;Author&gt;Alexander&lt;/Author&gt;&lt;Year&gt;2013&lt;/Year&gt;&lt;RecNum&gt;89&lt;/RecNum&gt;&lt;DisplayText&gt;(15)&lt;/DisplayText&gt;&lt;record&gt;&lt;rec-number&gt;89&lt;/rec-number&gt;&lt;foreign-keys&gt;&lt;key app="EN" db-id="5zdtaaarztfsfjewx0ppdev8vap0sexr5tzs" timestamp="1584979524"&gt;89&lt;/key&gt;&lt;/foreign-keys&gt;&lt;ref-type name="Journal Article"&gt;17&lt;/ref-type&gt;&lt;contributors&gt;&lt;authors&gt;&lt;author&gt;Alexander, D.&lt;/author&gt;&lt;author&gt;Callihan-Linnes, J.&lt;/author&gt;&lt;author&gt;Bolton, S.&lt;/author&gt;&lt;author&gt;Larson, T. &lt;/author&gt;&lt;/authors&gt;&lt;/contributors&gt;&lt;titles&gt;&lt;title&gt;Ventilated cookstoves associated with improvements in respiratory health-related quality of life in rural Bolivia&lt;/title&gt;&lt;secondary-title&gt;J Public Health&lt;/secondary-title&gt;&lt;/titles&gt;&lt;periodical&gt;&lt;full-title&gt;J Public Health&lt;/full-title&gt;&lt;/periodical&gt;&lt;pages&gt;1-7&lt;/pages&gt;&lt;dates&gt;&lt;year&gt;2013&lt;/year&gt;&lt;/dates&gt;&lt;urls&gt;&lt;/urls&gt;&lt;electronic-resource-num&gt;doi:10.1093/pubmed/fdt086&lt;/electronic-resource-num&gt;&lt;/record&gt;&lt;/Cite&gt;&lt;/EndNote&gt;</w:instrText>
            </w:r>
            <w:r w:rsidRPr="007256CC">
              <w:rPr>
                <w:rFonts w:ascii="Times New Roman" w:hAnsi="Times New Roman" w:cs="Times New Roman"/>
                <w:sz w:val="20"/>
                <w:szCs w:val="20"/>
              </w:rPr>
              <w:fldChar w:fldCharType="separate"/>
            </w:r>
            <w:r w:rsidRPr="007256CC">
              <w:rPr>
                <w:rFonts w:ascii="Times New Roman" w:hAnsi="Times New Roman" w:cs="Times New Roman"/>
                <w:noProof/>
                <w:sz w:val="20"/>
                <w:szCs w:val="20"/>
              </w:rPr>
              <w:t>(</w:t>
            </w:r>
            <w:hyperlink w:anchor="_ENREF_15" w:tooltip="Alexander, 2013 #89" w:history="1">
              <w:r w:rsidRPr="007256CC">
                <w:rPr>
                  <w:rFonts w:ascii="Times New Roman" w:hAnsi="Times New Roman" w:cs="Times New Roman"/>
                  <w:noProof/>
                  <w:sz w:val="20"/>
                  <w:szCs w:val="20"/>
                </w:rPr>
                <w:t>15</w:t>
              </w:r>
            </w:hyperlink>
            <w:r w:rsidRPr="007256CC">
              <w:rPr>
                <w:rFonts w:ascii="Times New Roman" w:hAnsi="Times New Roman" w:cs="Times New Roman"/>
                <w:noProof/>
                <w:sz w:val="20"/>
                <w:szCs w:val="20"/>
              </w:rPr>
              <w:t>)</w:t>
            </w:r>
            <w:r w:rsidRPr="007256CC">
              <w:rPr>
                <w:rFonts w:ascii="Times New Roman" w:hAnsi="Times New Roman" w:cs="Times New Roman"/>
                <w:sz w:val="20"/>
                <w:szCs w:val="20"/>
              </w:rPr>
              <w:fldChar w:fldCharType="end"/>
            </w:r>
          </w:p>
        </w:tc>
        <w:tc>
          <w:tcPr>
            <w:tcW w:w="410" w:type="pct"/>
          </w:tcPr>
          <w:p w14:paraId="56D0C60D"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Bolivia</w:t>
            </w:r>
          </w:p>
        </w:tc>
        <w:tc>
          <w:tcPr>
            <w:tcW w:w="596" w:type="pct"/>
          </w:tcPr>
          <w:p w14:paraId="224AC8A6"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 xml:space="preserve">Traditional biomass: </w:t>
            </w:r>
            <w:proofErr w:type="spellStart"/>
            <w:r w:rsidRPr="007256CC">
              <w:rPr>
                <w:rFonts w:ascii="Times New Roman" w:hAnsi="Times New Roman" w:cs="Times New Roman"/>
                <w:sz w:val="20"/>
                <w:szCs w:val="20"/>
              </w:rPr>
              <w:t>Yanayo</w:t>
            </w:r>
            <w:proofErr w:type="spellEnd"/>
            <w:r w:rsidRPr="007256CC">
              <w:rPr>
                <w:rFonts w:ascii="Times New Roman" w:hAnsi="Times New Roman" w:cs="Times New Roman"/>
                <w:sz w:val="20"/>
                <w:szCs w:val="20"/>
              </w:rPr>
              <w:t xml:space="preserve"> stove</w:t>
            </w:r>
          </w:p>
        </w:tc>
        <w:tc>
          <w:tcPr>
            <w:tcW w:w="464" w:type="pct"/>
          </w:tcPr>
          <w:p w14:paraId="2A005FAC"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Before and after</w:t>
            </w:r>
          </w:p>
        </w:tc>
        <w:tc>
          <w:tcPr>
            <w:tcW w:w="473" w:type="pct"/>
          </w:tcPr>
          <w:p w14:paraId="6B631B61"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12 months</w:t>
            </w:r>
          </w:p>
        </w:tc>
        <w:tc>
          <w:tcPr>
            <w:tcW w:w="473" w:type="pct"/>
            <w:shd w:val="clear" w:color="auto" w:fill="FFFFFF"/>
          </w:tcPr>
          <w:p w14:paraId="541E4688" w14:textId="77777777" w:rsidR="007256CC" w:rsidRPr="007256CC" w:rsidRDefault="007256CC" w:rsidP="007256CC">
            <w:pPr>
              <w:rPr>
                <w:rFonts w:ascii="Times New Roman" w:eastAsia="MS Gothic" w:hAnsi="Times New Roman" w:cs="Times New Roman"/>
                <w:color w:val="000000"/>
                <w:sz w:val="20"/>
                <w:szCs w:val="20"/>
              </w:rPr>
            </w:pPr>
            <w:r w:rsidRPr="007256CC">
              <w:rPr>
                <w:rFonts w:ascii="Segoe UI Symbol" w:eastAsia="MS Gothic" w:hAnsi="Segoe UI Symbol" w:cs="Segoe UI Symbol"/>
                <w:sz w:val="20"/>
                <w:szCs w:val="20"/>
              </w:rPr>
              <w:t>✗</w:t>
            </w:r>
          </w:p>
        </w:tc>
        <w:tc>
          <w:tcPr>
            <w:tcW w:w="474" w:type="pct"/>
            <w:shd w:val="clear" w:color="auto" w:fill="FFFFFF"/>
          </w:tcPr>
          <w:p w14:paraId="2884B7A2" w14:textId="77777777" w:rsidR="007256CC" w:rsidRPr="007256CC" w:rsidRDefault="007256CC" w:rsidP="007256CC">
            <w:pPr>
              <w:rPr>
                <w:rFonts w:ascii="Times New Roman" w:eastAsia="MS Gothic" w:hAnsi="Times New Roman" w:cs="Times New Roman"/>
                <w:color w:val="000000"/>
                <w:sz w:val="20"/>
                <w:szCs w:val="20"/>
              </w:rPr>
            </w:pPr>
            <w:r w:rsidRPr="007256CC">
              <w:rPr>
                <w:rFonts w:ascii="Segoe UI Symbol" w:eastAsia="MS Gothic" w:hAnsi="Segoe UI Symbol" w:cs="Segoe UI Symbol"/>
                <w:color w:val="000000"/>
                <w:sz w:val="20"/>
                <w:szCs w:val="20"/>
              </w:rPr>
              <w:t>✓</w:t>
            </w:r>
          </w:p>
          <w:p w14:paraId="06858EBB" w14:textId="77777777" w:rsidR="007256CC" w:rsidRPr="007256CC" w:rsidRDefault="007256CC" w:rsidP="007256CC">
            <w:pPr>
              <w:rPr>
                <w:rFonts w:ascii="Times New Roman" w:eastAsia="MS Gothic" w:hAnsi="Times New Roman" w:cs="Times New Roman"/>
                <w:color w:val="000000"/>
                <w:sz w:val="20"/>
                <w:szCs w:val="20"/>
              </w:rPr>
            </w:pPr>
            <w:r w:rsidRPr="007256CC">
              <w:rPr>
                <w:rFonts w:ascii="Times New Roman" w:hAnsi="Times New Roman" w:cs="Times New Roman"/>
                <w:sz w:val="20"/>
                <w:szCs w:val="20"/>
              </w:rPr>
              <w:t>48-hr</w:t>
            </w:r>
          </w:p>
        </w:tc>
        <w:tc>
          <w:tcPr>
            <w:tcW w:w="473" w:type="pct"/>
          </w:tcPr>
          <w:p w14:paraId="4CC15D58" w14:textId="77777777" w:rsidR="007256CC" w:rsidRPr="007256CC" w:rsidRDefault="007256CC" w:rsidP="007256CC">
            <w:pPr>
              <w:rPr>
                <w:rFonts w:ascii="Times New Roman" w:eastAsia="MS Gothic" w:hAnsi="Times New Roman" w:cs="Times New Roman"/>
                <w:sz w:val="20"/>
                <w:szCs w:val="20"/>
              </w:rPr>
            </w:pPr>
            <w:r w:rsidRPr="007256CC">
              <w:rPr>
                <w:rFonts w:ascii="Segoe UI Symbol" w:eastAsia="MS Gothic" w:hAnsi="Segoe UI Symbol" w:cs="Segoe UI Symbol"/>
                <w:sz w:val="20"/>
                <w:szCs w:val="20"/>
              </w:rPr>
              <w:t>✗</w:t>
            </w:r>
          </w:p>
        </w:tc>
        <w:tc>
          <w:tcPr>
            <w:tcW w:w="475" w:type="pct"/>
          </w:tcPr>
          <w:p w14:paraId="3126E8C3" w14:textId="77777777" w:rsidR="007256CC" w:rsidRPr="007256CC" w:rsidRDefault="007256CC" w:rsidP="007256CC">
            <w:pPr>
              <w:rPr>
                <w:rFonts w:ascii="Times New Roman" w:eastAsia="MS Gothic" w:hAnsi="Times New Roman" w:cs="Times New Roman"/>
                <w:sz w:val="20"/>
                <w:szCs w:val="20"/>
              </w:rPr>
            </w:pPr>
            <w:r w:rsidRPr="007256CC">
              <w:rPr>
                <w:rFonts w:ascii="Segoe UI Symbol" w:eastAsia="MS Gothic" w:hAnsi="Segoe UI Symbol" w:cs="Segoe UI Symbol"/>
                <w:sz w:val="20"/>
                <w:szCs w:val="20"/>
              </w:rPr>
              <w:t>✗</w:t>
            </w:r>
          </w:p>
        </w:tc>
        <w:tc>
          <w:tcPr>
            <w:tcW w:w="474" w:type="pct"/>
          </w:tcPr>
          <w:p w14:paraId="3CBC5AFB"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8/12 stars</w:t>
            </w:r>
          </w:p>
          <w:p w14:paraId="20FB165E"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(66.7%)</w:t>
            </w:r>
          </w:p>
        </w:tc>
      </w:tr>
      <w:tr w:rsidR="007256CC" w:rsidRPr="007256CC" w14:paraId="6484BF37" w14:textId="77777777" w:rsidTr="007256CC">
        <w:trPr>
          <w:cantSplit/>
        </w:trPr>
        <w:tc>
          <w:tcPr>
            <w:tcW w:w="688" w:type="pct"/>
          </w:tcPr>
          <w:p w14:paraId="1F4E31D0"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Brant 2012</w:t>
            </w:r>
            <w:r w:rsidRPr="007256CC">
              <w:rPr>
                <w:rFonts w:ascii="Times New Roman" w:hAnsi="Times New Roman" w:cs="Times New Roman"/>
                <w:sz w:val="20"/>
                <w:szCs w:val="20"/>
              </w:rPr>
              <w:fldChar w:fldCharType="begin"/>
            </w:r>
            <w:r w:rsidRPr="007256CC">
              <w:rPr>
                <w:rFonts w:ascii="Times New Roman" w:hAnsi="Times New Roman" w:cs="Times New Roman"/>
                <w:sz w:val="20"/>
                <w:szCs w:val="20"/>
              </w:rPr>
              <w:instrText xml:space="preserve"> ADDIN EN.CITE &lt;EndNote&gt;&lt;Cite&gt;&lt;Author&gt;Brant&lt;/Author&gt;&lt;Year&gt;2012&lt;/Year&gt;&lt;RecNum&gt;73&lt;/RecNum&gt;&lt;DisplayText&gt;(5)&lt;/DisplayText&gt;&lt;record&gt;&lt;rec-number&gt;73&lt;/rec-number&gt;&lt;foreign-keys&gt;&lt;key app="EN" db-id="5zdtaaarztfsfjewx0ppdev8vap0sexr5tzs" timestamp="1584979524"&gt;73&lt;/key&gt;&lt;/foreign-keys&gt;&lt;ref-type name="Journal Article"&gt;17&lt;/ref-type&gt;&lt;contributors&gt;&lt;authors&gt;&lt;author&gt;Brant, S.&lt;/author&gt;&lt;author&gt;Pennise, D.&lt;/author&gt;&lt;author&gt;Balakrishnan, K.&lt;/author&gt;&lt;author&gt;Sambandam, S.&lt;/author&gt;&lt;author&gt;Charron, DH.&lt;/author&gt;&lt;/authors&gt;&lt;/contributors&gt;&lt;titles&gt;&lt;title&gt;Monitoring for Success: Program Evaluation for a New Generation of Biomass Cookstoves&lt;/title&gt;&lt;/titles&gt;&lt;dates&gt;&lt;year&gt;2012&lt;/year&gt;&lt;/dates&gt;&lt;urls&gt;&lt;/urls&gt;&lt;/record&gt;&lt;/Cite&gt;&lt;/EndNote&gt;</w:instrText>
            </w:r>
            <w:r w:rsidRPr="007256CC">
              <w:rPr>
                <w:rFonts w:ascii="Times New Roman" w:hAnsi="Times New Roman" w:cs="Times New Roman"/>
                <w:sz w:val="20"/>
                <w:szCs w:val="20"/>
              </w:rPr>
              <w:fldChar w:fldCharType="separate"/>
            </w:r>
            <w:r w:rsidRPr="007256CC">
              <w:rPr>
                <w:rFonts w:ascii="Times New Roman" w:hAnsi="Times New Roman" w:cs="Times New Roman"/>
                <w:noProof/>
                <w:sz w:val="20"/>
                <w:szCs w:val="20"/>
              </w:rPr>
              <w:t>(</w:t>
            </w:r>
            <w:hyperlink w:anchor="_ENREF_5" w:tooltip="Brant, 2012 #73" w:history="1">
              <w:r w:rsidRPr="007256CC">
                <w:rPr>
                  <w:rFonts w:ascii="Times New Roman" w:hAnsi="Times New Roman" w:cs="Times New Roman"/>
                  <w:noProof/>
                  <w:sz w:val="20"/>
                  <w:szCs w:val="20"/>
                </w:rPr>
                <w:t>5</w:t>
              </w:r>
            </w:hyperlink>
            <w:r w:rsidRPr="007256CC">
              <w:rPr>
                <w:rFonts w:ascii="Times New Roman" w:hAnsi="Times New Roman" w:cs="Times New Roman"/>
                <w:noProof/>
                <w:sz w:val="20"/>
                <w:szCs w:val="20"/>
              </w:rPr>
              <w:t>)</w:t>
            </w:r>
            <w:r w:rsidRPr="007256CC">
              <w:rPr>
                <w:rFonts w:ascii="Times New Roman" w:hAnsi="Times New Roman" w:cs="Times New Roman"/>
                <w:sz w:val="20"/>
                <w:szCs w:val="20"/>
              </w:rPr>
              <w:fldChar w:fldCharType="end"/>
            </w:r>
          </w:p>
          <w:p w14:paraId="15D9B63B" w14:textId="77777777" w:rsidR="007256CC" w:rsidRPr="007256CC" w:rsidRDefault="007256CC" w:rsidP="007256CC">
            <w:pPr>
              <w:rPr>
                <w:rFonts w:ascii="Times New Roman" w:hAnsi="Times New Roman" w:cs="Times New Roman"/>
                <w:sz w:val="20"/>
                <w:szCs w:val="20"/>
              </w:rPr>
            </w:pPr>
          </w:p>
        </w:tc>
        <w:tc>
          <w:tcPr>
            <w:tcW w:w="410" w:type="pct"/>
          </w:tcPr>
          <w:p w14:paraId="5C30BBB7"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India</w:t>
            </w:r>
          </w:p>
        </w:tc>
        <w:tc>
          <w:tcPr>
            <w:tcW w:w="596" w:type="pct"/>
          </w:tcPr>
          <w:p w14:paraId="549E43DB"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Traditional/ wood, dung:</w:t>
            </w:r>
          </w:p>
          <w:p w14:paraId="569E035F"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Mangala 2-pot chimney</w:t>
            </w:r>
          </w:p>
        </w:tc>
        <w:tc>
          <w:tcPr>
            <w:tcW w:w="464" w:type="pct"/>
          </w:tcPr>
          <w:p w14:paraId="06F4330D"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Before and after</w:t>
            </w:r>
          </w:p>
        </w:tc>
        <w:tc>
          <w:tcPr>
            <w:tcW w:w="473" w:type="pct"/>
          </w:tcPr>
          <w:p w14:paraId="61571D89"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5-6 months</w:t>
            </w:r>
          </w:p>
        </w:tc>
        <w:tc>
          <w:tcPr>
            <w:tcW w:w="473" w:type="pct"/>
            <w:shd w:val="clear" w:color="auto" w:fill="FFFFFF"/>
          </w:tcPr>
          <w:p w14:paraId="66150A3A"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50363DC4"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24-hr</w:t>
            </w:r>
          </w:p>
        </w:tc>
        <w:tc>
          <w:tcPr>
            <w:tcW w:w="474" w:type="pct"/>
            <w:shd w:val="clear" w:color="auto" w:fill="FFFFFF"/>
          </w:tcPr>
          <w:p w14:paraId="4BEC7B38"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4A3FE637"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24-hr</w:t>
            </w:r>
            <w:r w:rsidRPr="007256CC">
              <w:rPr>
                <w:rFonts w:ascii="Times New Roman" w:hAnsi="Times New Roman" w:cs="Times New Roman"/>
                <w:vanish/>
                <w:sz w:val="20"/>
                <w:szCs w:val="20"/>
              </w:rPr>
              <w:t>)</w:t>
            </w:r>
          </w:p>
        </w:tc>
        <w:tc>
          <w:tcPr>
            <w:tcW w:w="473" w:type="pct"/>
          </w:tcPr>
          <w:p w14:paraId="106FA1C7"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475" w:type="pct"/>
          </w:tcPr>
          <w:p w14:paraId="259E01F2"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474" w:type="pct"/>
          </w:tcPr>
          <w:p w14:paraId="39BD72A9"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9/12 stars</w:t>
            </w:r>
          </w:p>
          <w:p w14:paraId="33E49DC1"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(75.0%)</w:t>
            </w:r>
          </w:p>
        </w:tc>
      </w:tr>
      <w:tr w:rsidR="007256CC" w:rsidRPr="007256CC" w14:paraId="032AD25D" w14:textId="77777777" w:rsidTr="007256CC">
        <w:trPr>
          <w:cantSplit/>
        </w:trPr>
        <w:tc>
          <w:tcPr>
            <w:tcW w:w="688" w:type="pct"/>
          </w:tcPr>
          <w:p w14:paraId="53A89378"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Bruce et al 2004</w:t>
            </w:r>
            <w:r w:rsidRPr="007256CC">
              <w:rPr>
                <w:rFonts w:ascii="Times New Roman" w:hAnsi="Times New Roman" w:cs="Times New Roman"/>
                <w:sz w:val="20"/>
                <w:szCs w:val="20"/>
              </w:rPr>
              <w:fldChar w:fldCharType="begin"/>
            </w:r>
            <w:r w:rsidRPr="007256CC">
              <w:rPr>
                <w:rFonts w:ascii="Times New Roman" w:hAnsi="Times New Roman" w:cs="Times New Roman"/>
                <w:sz w:val="20"/>
                <w:szCs w:val="20"/>
              </w:rPr>
              <w:instrText xml:space="preserve"> ADDIN EN.CITE &lt;EndNote&gt;&lt;Cite&gt;&lt;Author&gt;Bruce&lt;/Author&gt;&lt;Year&gt;2004&lt;/Year&gt;&lt;RecNum&gt;86&lt;/RecNum&gt;&lt;DisplayText&gt;(16)&lt;/DisplayText&gt;&lt;record&gt;&lt;rec-number&gt;86&lt;/rec-number&gt;&lt;foreign-keys&gt;&lt;key app="EN" db-id="5zdtaaarztfsfjewx0ppdev8vap0sexr5tzs" timestamp="1584979524"&gt;86&lt;/key&gt;&lt;/foreign-keys&gt;&lt;ref-type name="Journal Article"&gt;17&lt;/ref-type&gt;&lt;contributors&gt;&lt;authors&gt;&lt;author&gt;Bruce, NG.&lt;/author&gt;&lt;author&gt;McCracken, JP.&lt;/author&gt;&lt;author&gt;Albalak, R.&lt;/author&gt;&lt;author&gt;Schei, M.&lt;/author&gt;&lt;author&gt;Smith, KR. &lt;/author&gt;&lt;author&gt;Lopez, V. &lt;/author&gt;&lt;/authors&gt;&lt;/contributors&gt;&lt;titles&gt;&lt;title&gt;The impact of improved stoves, house construction and child location on levels of indoor air pollution and exposure in young Guatemalan children&lt;/title&gt;&lt;secondary-title&gt;Journal of Exposure Analysis and Environmental Epidemiology&lt;/secondary-title&gt;&lt;/titles&gt;&lt;periodical&gt;&lt;full-title&gt;Journal of Exposure Analysis and Environmental Epidemiology&lt;/full-title&gt;&lt;/periodical&gt;&lt;pages&gt;S110-S7&lt;/pages&gt;&lt;volume&gt;14&lt;/volume&gt;&lt;dates&gt;&lt;year&gt;2004&lt;/year&gt;&lt;/dates&gt;&lt;urls&gt;&lt;/urls&gt;&lt;/record&gt;&lt;/Cite&gt;&lt;/EndNote&gt;</w:instrText>
            </w:r>
            <w:r w:rsidRPr="007256CC">
              <w:rPr>
                <w:rFonts w:ascii="Times New Roman" w:hAnsi="Times New Roman" w:cs="Times New Roman"/>
                <w:sz w:val="20"/>
                <w:szCs w:val="20"/>
              </w:rPr>
              <w:fldChar w:fldCharType="separate"/>
            </w:r>
            <w:r w:rsidRPr="007256CC">
              <w:rPr>
                <w:rFonts w:ascii="Times New Roman" w:hAnsi="Times New Roman" w:cs="Times New Roman"/>
                <w:noProof/>
                <w:sz w:val="20"/>
                <w:szCs w:val="20"/>
              </w:rPr>
              <w:t>(</w:t>
            </w:r>
            <w:hyperlink w:anchor="_ENREF_16" w:tooltip="Bruce, 2004 #86" w:history="1">
              <w:r w:rsidRPr="007256CC">
                <w:rPr>
                  <w:rFonts w:ascii="Times New Roman" w:hAnsi="Times New Roman" w:cs="Times New Roman"/>
                  <w:noProof/>
                  <w:sz w:val="20"/>
                  <w:szCs w:val="20"/>
                </w:rPr>
                <w:t>16</w:t>
              </w:r>
            </w:hyperlink>
            <w:r w:rsidRPr="007256CC">
              <w:rPr>
                <w:rFonts w:ascii="Times New Roman" w:hAnsi="Times New Roman" w:cs="Times New Roman"/>
                <w:noProof/>
                <w:sz w:val="20"/>
                <w:szCs w:val="20"/>
              </w:rPr>
              <w:t>)</w:t>
            </w:r>
            <w:r w:rsidRPr="007256CC">
              <w:rPr>
                <w:rFonts w:ascii="Times New Roman" w:hAnsi="Times New Roman" w:cs="Times New Roman"/>
                <w:sz w:val="20"/>
                <w:szCs w:val="20"/>
              </w:rPr>
              <w:fldChar w:fldCharType="end"/>
            </w:r>
          </w:p>
          <w:p w14:paraId="052E516B" w14:textId="77777777" w:rsidR="007256CC" w:rsidRPr="007256CC" w:rsidRDefault="007256CC" w:rsidP="007256CC">
            <w:pPr>
              <w:rPr>
                <w:rFonts w:ascii="Times New Roman" w:hAnsi="Times New Roman" w:cs="Times New Roman"/>
                <w:sz w:val="20"/>
                <w:szCs w:val="20"/>
              </w:rPr>
            </w:pPr>
          </w:p>
          <w:p w14:paraId="5CF61BC9" w14:textId="77777777" w:rsidR="007256CC" w:rsidRPr="007256CC" w:rsidRDefault="007256CC" w:rsidP="007256CC">
            <w:pPr>
              <w:rPr>
                <w:rFonts w:ascii="Times New Roman" w:hAnsi="Times New Roman" w:cs="Times New Roman"/>
                <w:sz w:val="20"/>
                <w:szCs w:val="20"/>
              </w:rPr>
            </w:pPr>
          </w:p>
          <w:p w14:paraId="6894C469" w14:textId="77777777" w:rsidR="007256CC" w:rsidRPr="007256CC" w:rsidRDefault="007256CC" w:rsidP="007256CC">
            <w:pPr>
              <w:rPr>
                <w:rFonts w:ascii="Times New Roman" w:hAnsi="Times New Roman" w:cs="Times New Roman"/>
                <w:sz w:val="20"/>
                <w:szCs w:val="20"/>
              </w:rPr>
            </w:pPr>
          </w:p>
        </w:tc>
        <w:tc>
          <w:tcPr>
            <w:tcW w:w="410" w:type="pct"/>
          </w:tcPr>
          <w:p w14:paraId="2E3FDA8B"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Guatemala</w:t>
            </w:r>
          </w:p>
        </w:tc>
        <w:tc>
          <w:tcPr>
            <w:tcW w:w="596" w:type="pct"/>
          </w:tcPr>
          <w:p w14:paraId="62AFDDA3"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 xml:space="preserve">Traditional/ biomass: </w:t>
            </w:r>
          </w:p>
          <w:p w14:paraId="0FD69993" w14:textId="77777777" w:rsidR="007256CC" w:rsidRPr="007256CC" w:rsidRDefault="007256CC" w:rsidP="007256CC">
            <w:pPr>
              <w:rPr>
                <w:rFonts w:ascii="Times New Roman" w:hAnsi="Times New Roman" w:cs="Times New Roman"/>
                <w:sz w:val="20"/>
                <w:szCs w:val="20"/>
              </w:rPr>
            </w:pPr>
            <w:proofErr w:type="spellStart"/>
            <w:r w:rsidRPr="007256CC">
              <w:rPr>
                <w:rFonts w:ascii="Times New Roman" w:hAnsi="Times New Roman" w:cs="Times New Roman"/>
                <w:sz w:val="20"/>
                <w:szCs w:val="20"/>
              </w:rPr>
              <w:t>Plancha</w:t>
            </w:r>
            <w:proofErr w:type="spellEnd"/>
          </w:p>
        </w:tc>
        <w:tc>
          <w:tcPr>
            <w:tcW w:w="464" w:type="pct"/>
          </w:tcPr>
          <w:p w14:paraId="36CE4A56"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Cross-sectional</w:t>
            </w:r>
          </w:p>
        </w:tc>
        <w:tc>
          <w:tcPr>
            <w:tcW w:w="473" w:type="pct"/>
          </w:tcPr>
          <w:p w14:paraId="230685FB"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Several years</w:t>
            </w:r>
          </w:p>
        </w:tc>
        <w:tc>
          <w:tcPr>
            <w:tcW w:w="473" w:type="pct"/>
            <w:shd w:val="clear" w:color="auto" w:fill="FFFFFF"/>
          </w:tcPr>
          <w:p w14:paraId="4C4EC5A0" w14:textId="77777777" w:rsidR="007256CC" w:rsidRPr="007256CC" w:rsidRDefault="007256CC" w:rsidP="007256CC">
            <w:pPr>
              <w:rPr>
                <w:rFonts w:ascii="Times New Roman" w:hAnsi="Times New Roman" w:cs="Times New Roman"/>
                <w:color w:val="000000"/>
                <w:sz w:val="20"/>
                <w:szCs w:val="20"/>
              </w:rPr>
            </w:pPr>
            <w:r w:rsidRPr="007256CC">
              <w:rPr>
                <w:rFonts w:ascii="Segoe UI Symbol" w:eastAsia="MS Gothic" w:hAnsi="Segoe UI Symbol" w:cs="Segoe UI Symbol"/>
                <w:sz w:val="20"/>
                <w:szCs w:val="20"/>
              </w:rPr>
              <w:t>✗</w:t>
            </w:r>
          </w:p>
        </w:tc>
        <w:tc>
          <w:tcPr>
            <w:tcW w:w="474" w:type="pct"/>
            <w:shd w:val="clear" w:color="auto" w:fill="FFFFFF"/>
          </w:tcPr>
          <w:p w14:paraId="050063FE"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7B08CB15" w14:textId="77777777" w:rsidR="007256CC" w:rsidRPr="007256CC" w:rsidRDefault="007256CC" w:rsidP="007256CC">
            <w:pPr>
              <w:rPr>
                <w:rFonts w:ascii="Times New Roman" w:hAnsi="Times New Roman" w:cs="Times New Roman"/>
                <w:color w:val="000000"/>
                <w:sz w:val="20"/>
                <w:szCs w:val="20"/>
              </w:rPr>
            </w:pPr>
            <w:r w:rsidRPr="007256CC">
              <w:rPr>
                <w:rFonts w:ascii="Times New Roman" w:hAnsi="Times New Roman" w:cs="Times New Roman"/>
                <w:sz w:val="20"/>
                <w:szCs w:val="20"/>
              </w:rPr>
              <w:t>24-hr</w:t>
            </w:r>
          </w:p>
        </w:tc>
        <w:tc>
          <w:tcPr>
            <w:tcW w:w="473" w:type="pct"/>
          </w:tcPr>
          <w:p w14:paraId="1B63CD3B"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475" w:type="pct"/>
          </w:tcPr>
          <w:p w14:paraId="5EC519C9"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4A7B2D8E"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24-hr</w:t>
            </w:r>
          </w:p>
        </w:tc>
        <w:tc>
          <w:tcPr>
            <w:tcW w:w="474" w:type="pct"/>
          </w:tcPr>
          <w:p w14:paraId="728F6BE3"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8/11 stars (72.7%)</w:t>
            </w:r>
          </w:p>
        </w:tc>
      </w:tr>
      <w:tr w:rsidR="007256CC" w:rsidRPr="007256CC" w14:paraId="3CBAD6AC" w14:textId="77777777" w:rsidTr="007256CC">
        <w:trPr>
          <w:cantSplit/>
        </w:trPr>
        <w:tc>
          <w:tcPr>
            <w:tcW w:w="688" w:type="pct"/>
            <w:vMerge w:val="restart"/>
          </w:tcPr>
          <w:p w14:paraId="1CD4E6AB" w14:textId="77777777" w:rsidR="007256CC" w:rsidRPr="007256CC" w:rsidRDefault="007256CC" w:rsidP="007256CC">
            <w:pPr>
              <w:rPr>
                <w:rFonts w:ascii="Times New Roman" w:hAnsi="Times New Roman" w:cs="Times New Roman"/>
                <w:sz w:val="20"/>
                <w:szCs w:val="20"/>
              </w:rPr>
            </w:pPr>
            <w:proofErr w:type="spellStart"/>
            <w:r w:rsidRPr="007256CC">
              <w:rPr>
                <w:rFonts w:ascii="Times New Roman" w:hAnsi="Times New Roman" w:cs="Times New Roman"/>
                <w:sz w:val="20"/>
                <w:szCs w:val="20"/>
              </w:rPr>
              <w:lastRenderedPageBreak/>
              <w:t>Chengappa</w:t>
            </w:r>
            <w:proofErr w:type="spellEnd"/>
            <w:r w:rsidRPr="007256CC">
              <w:rPr>
                <w:rFonts w:ascii="Times New Roman" w:hAnsi="Times New Roman" w:cs="Times New Roman"/>
                <w:sz w:val="20"/>
                <w:szCs w:val="20"/>
              </w:rPr>
              <w:t xml:space="preserve"> 2007</w:t>
            </w:r>
            <w:r w:rsidRPr="007256CC">
              <w:rPr>
                <w:rFonts w:ascii="Times New Roman" w:hAnsi="Times New Roman" w:cs="Times New Roman"/>
                <w:sz w:val="20"/>
                <w:szCs w:val="20"/>
              </w:rPr>
              <w:fldChar w:fldCharType="begin"/>
            </w:r>
            <w:r w:rsidRPr="007256CC">
              <w:rPr>
                <w:rFonts w:ascii="Times New Roman" w:hAnsi="Times New Roman" w:cs="Times New Roman"/>
                <w:sz w:val="20"/>
                <w:szCs w:val="20"/>
              </w:rPr>
              <w:instrText xml:space="preserve"> ADDIN EN.CITE &lt;EndNote&gt;&lt;Cite&gt;&lt;Author&gt;Chengappa&lt;/Author&gt;&lt;Year&gt;2007&lt;/Year&gt;&lt;RecNum&gt;71&lt;/RecNum&gt;&lt;DisplayText&gt;(17)&lt;/DisplayText&gt;&lt;record&gt;&lt;rec-number&gt;71&lt;/rec-number&gt;&lt;foreign-keys&gt;&lt;key app="EN" db-id="5zdtaaarztfsfjewx0ppdev8vap0sexr5tzs" timestamp="1584979524"&gt;71&lt;/key&gt;&lt;/foreign-keys&gt;&lt;ref-type name="Journal Article"&gt;17&lt;/ref-type&gt;&lt;contributors&gt;&lt;authors&gt;&lt;author&gt;Chengappa, C.&lt;/author&gt;&lt;author&gt;Edwards, R. &lt;/author&gt;&lt;author&gt;Bagpai, R. &lt;/author&gt;&lt;author&gt;Naumoff Shields, K. &lt;/author&gt;&lt;author&gt;Smith, KR.  &lt;/author&gt;&lt;/authors&gt;&lt;/contributors&gt;&lt;titles&gt;&lt;title&gt;Impact of improved cookstoves on indoor air quality in the Bundelkhand region in India. &lt;/title&gt;&lt;secondary-title&gt;Energy for Sustainable Development&lt;/secondary-title&gt;&lt;/titles&gt;&lt;periodical&gt;&lt;full-title&gt;Energy for Sustainable Development&lt;/full-title&gt;&lt;/periodical&gt;&lt;pages&gt;33-44&lt;/pages&gt;&lt;volume&gt;11&lt;/volume&gt;&lt;dates&gt;&lt;year&gt;2007&lt;/year&gt;&lt;/dates&gt;&lt;urls&gt;&lt;/urls&gt;&lt;/record&gt;&lt;/Cite&gt;&lt;/EndNote&gt;</w:instrText>
            </w:r>
            <w:r w:rsidRPr="007256CC">
              <w:rPr>
                <w:rFonts w:ascii="Times New Roman" w:hAnsi="Times New Roman" w:cs="Times New Roman"/>
                <w:sz w:val="20"/>
                <w:szCs w:val="20"/>
              </w:rPr>
              <w:fldChar w:fldCharType="separate"/>
            </w:r>
            <w:r w:rsidRPr="007256CC">
              <w:rPr>
                <w:rFonts w:ascii="Times New Roman" w:hAnsi="Times New Roman" w:cs="Times New Roman"/>
                <w:noProof/>
                <w:sz w:val="20"/>
                <w:szCs w:val="20"/>
              </w:rPr>
              <w:t>(</w:t>
            </w:r>
            <w:hyperlink w:anchor="_ENREF_17" w:tooltip="Chengappa, 2007 #71" w:history="1">
              <w:r w:rsidRPr="007256CC">
                <w:rPr>
                  <w:rFonts w:ascii="Times New Roman" w:hAnsi="Times New Roman" w:cs="Times New Roman"/>
                  <w:noProof/>
                  <w:sz w:val="20"/>
                  <w:szCs w:val="20"/>
                </w:rPr>
                <w:t>17</w:t>
              </w:r>
            </w:hyperlink>
            <w:r w:rsidRPr="007256CC">
              <w:rPr>
                <w:rFonts w:ascii="Times New Roman" w:hAnsi="Times New Roman" w:cs="Times New Roman"/>
                <w:noProof/>
                <w:sz w:val="20"/>
                <w:szCs w:val="20"/>
              </w:rPr>
              <w:t>)</w:t>
            </w:r>
            <w:r w:rsidRPr="007256CC">
              <w:rPr>
                <w:rFonts w:ascii="Times New Roman" w:hAnsi="Times New Roman" w:cs="Times New Roman"/>
                <w:sz w:val="20"/>
                <w:szCs w:val="20"/>
              </w:rPr>
              <w:fldChar w:fldCharType="end"/>
            </w:r>
          </w:p>
        </w:tc>
        <w:tc>
          <w:tcPr>
            <w:tcW w:w="410" w:type="pct"/>
          </w:tcPr>
          <w:p w14:paraId="2EA20065"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India (winter)</w:t>
            </w:r>
          </w:p>
        </w:tc>
        <w:tc>
          <w:tcPr>
            <w:tcW w:w="596" w:type="pct"/>
          </w:tcPr>
          <w:p w14:paraId="17F5FE1B"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Traditional/ wood, dung:</w:t>
            </w:r>
          </w:p>
          <w:p w14:paraId="53221C5D"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DA 2-pot with chimney</w:t>
            </w:r>
          </w:p>
        </w:tc>
        <w:tc>
          <w:tcPr>
            <w:tcW w:w="464" w:type="pct"/>
          </w:tcPr>
          <w:p w14:paraId="5EA6EB5C"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Before and after</w:t>
            </w:r>
          </w:p>
        </w:tc>
        <w:tc>
          <w:tcPr>
            <w:tcW w:w="473" w:type="pct"/>
          </w:tcPr>
          <w:p w14:paraId="449FFE84"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12 months</w:t>
            </w:r>
          </w:p>
        </w:tc>
        <w:tc>
          <w:tcPr>
            <w:tcW w:w="473" w:type="pct"/>
            <w:shd w:val="clear" w:color="auto" w:fill="FFFFFF"/>
          </w:tcPr>
          <w:p w14:paraId="48F3DC7A" w14:textId="77777777" w:rsidR="007256CC" w:rsidRPr="007256CC" w:rsidRDefault="007256CC" w:rsidP="007256CC">
            <w:pPr>
              <w:rPr>
                <w:rFonts w:ascii="Times New Roman" w:eastAsia="MS Gothic" w:hAnsi="Times New Roman" w:cs="Times New Roman"/>
                <w:color w:val="000000"/>
                <w:sz w:val="20"/>
                <w:szCs w:val="20"/>
              </w:rPr>
            </w:pPr>
            <w:r w:rsidRPr="007256CC">
              <w:rPr>
                <w:rFonts w:ascii="Segoe UI Symbol" w:eastAsia="MS Gothic" w:hAnsi="Segoe UI Symbol" w:cs="Segoe UI Symbol"/>
                <w:sz w:val="20"/>
                <w:szCs w:val="20"/>
              </w:rPr>
              <w:t>✗</w:t>
            </w:r>
          </w:p>
        </w:tc>
        <w:tc>
          <w:tcPr>
            <w:tcW w:w="474" w:type="pct"/>
            <w:shd w:val="clear" w:color="auto" w:fill="FFFFFF"/>
          </w:tcPr>
          <w:p w14:paraId="4E5E1BF2"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0B62F4C6" w14:textId="77777777" w:rsidR="007256CC" w:rsidRPr="007256CC" w:rsidRDefault="007256CC" w:rsidP="007256CC">
            <w:pPr>
              <w:rPr>
                <w:rFonts w:ascii="Times New Roman" w:eastAsia="MS Gothic" w:hAnsi="Times New Roman" w:cs="Times New Roman"/>
                <w:color w:val="000000"/>
                <w:sz w:val="20"/>
                <w:szCs w:val="20"/>
              </w:rPr>
            </w:pPr>
            <w:r w:rsidRPr="007256CC">
              <w:rPr>
                <w:rFonts w:ascii="Times New Roman" w:hAnsi="Times New Roman" w:cs="Times New Roman"/>
                <w:sz w:val="20"/>
                <w:szCs w:val="20"/>
              </w:rPr>
              <w:t>48-hr</w:t>
            </w:r>
          </w:p>
        </w:tc>
        <w:tc>
          <w:tcPr>
            <w:tcW w:w="473" w:type="pct"/>
          </w:tcPr>
          <w:p w14:paraId="6E550BF2" w14:textId="77777777" w:rsidR="007256CC" w:rsidRPr="007256CC" w:rsidRDefault="007256CC" w:rsidP="007256CC">
            <w:pPr>
              <w:rPr>
                <w:rFonts w:ascii="Times New Roman" w:eastAsia="MS Gothic" w:hAnsi="Times New Roman" w:cs="Times New Roman"/>
                <w:sz w:val="20"/>
                <w:szCs w:val="20"/>
              </w:rPr>
            </w:pPr>
            <w:r w:rsidRPr="007256CC">
              <w:rPr>
                <w:rFonts w:ascii="Segoe UI Symbol" w:eastAsia="MS Gothic" w:hAnsi="Segoe UI Symbol" w:cs="Segoe UI Symbol"/>
                <w:sz w:val="20"/>
                <w:szCs w:val="20"/>
              </w:rPr>
              <w:t>✗</w:t>
            </w:r>
          </w:p>
        </w:tc>
        <w:tc>
          <w:tcPr>
            <w:tcW w:w="475" w:type="pct"/>
          </w:tcPr>
          <w:p w14:paraId="4FB82FB6" w14:textId="77777777" w:rsidR="007256CC" w:rsidRPr="007256CC" w:rsidRDefault="007256CC" w:rsidP="007256CC">
            <w:pPr>
              <w:rPr>
                <w:rFonts w:ascii="Times New Roman" w:eastAsia="MS Gothic" w:hAnsi="Times New Roman" w:cs="Times New Roman"/>
                <w:sz w:val="20"/>
                <w:szCs w:val="20"/>
              </w:rPr>
            </w:pPr>
            <w:r w:rsidRPr="007256CC">
              <w:rPr>
                <w:rFonts w:ascii="Segoe UI Symbol" w:eastAsia="MS Gothic" w:hAnsi="Segoe UI Symbol" w:cs="Segoe UI Symbol"/>
                <w:sz w:val="20"/>
                <w:szCs w:val="20"/>
              </w:rPr>
              <w:t>✗</w:t>
            </w:r>
          </w:p>
        </w:tc>
        <w:tc>
          <w:tcPr>
            <w:tcW w:w="474" w:type="pct"/>
          </w:tcPr>
          <w:p w14:paraId="680B2910"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7/12 stars</w:t>
            </w:r>
          </w:p>
          <w:p w14:paraId="0F3343C0"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(58.3%)</w:t>
            </w:r>
          </w:p>
        </w:tc>
      </w:tr>
      <w:tr w:rsidR="007256CC" w:rsidRPr="007256CC" w14:paraId="4E793D23" w14:textId="77777777" w:rsidTr="007256CC">
        <w:trPr>
          <w:cantSplit/>
        </w:trPr>
        <w:tc>
          <w:tcPr>
            <w:tcW w:w="688" w:type="pct"/>
            <w:vMerge/>
          </w:tcPr>
          <w:p w14:paraId="66CA479E" w14:textId="77777777" w:rsidR="007256CC" w:rsidRPr="007256CC" w:rsidRDefault="007256CC" w:rsidP="007256CC">
            <w:pPr>
              <w:rPr>
                <w:rFonts w:ascii="Times New Roman" w:hAnsi="Times New Roman" w:cs="Times New Roman"/>
                <w:sz w:val="20"/>
                <w:szCs w:val="20"/>
              </w:rPr>
            </w:pPr>
          </w:p>
        </w:tc>
        <w:tc>
          <w:tcPr>
            <w:tcW w:w="410" w:type="pct"/>
          </w:tcPr>
          <w:p w14:paraId="792A6F02"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India (summer)</w:t>
            </w:r>
          </w:p>
        </w:tc>
        <w:tc>
          <w:tcPr>
            <w:tcW w:w="596" w:type="pct"/>
          </w:tcPr>
          <w:p w14:paraId="6BF18E2B"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Traditional/ wood, dung:</w:t>
            </w:r>
          </w:p>
          <w:p w14:paraId="2CE7FDEF"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DA 2-pot with chimney</w:t>
            </w:r>
          </w:p>
        </w:tc>
        <w:tc>
          <w:tcPr>
            <w:tcW w:w="464" w:type="pct"/>
          </w:tcPr>
          <w:p w14:paraId="5B058C78"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Before and after</w:t>
            </w:r>
          </w:p>
        </w:tc>
        <w:tc>
          <w:tcPr>
            <w:tcW w:w="473" w:type="pct"/>
          </w:tcPr>
          <w:p w14:paraId="7EEABED7"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12 months</w:t>
            </w:r>
          </w:p>
        </w:tc>
        <w:tc>
          <w:tcPr>
            <w:tcW w:w="473" w:type="pct"/>
            <w:shd w:val="clear" w:color="auto" w:fill="FFFFFF"/>
          </w:tcPr>
          <w:p w14:paraId="0EA849DA"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6925DA87"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48-hr</w:t>
            </w:r>
          </w:p>
        </w:tc>
        <w:tc>
          <w:tcPr>
            <w:tcW w:w="474" w:type="pct"/>
            <w:shd w:val="clear" w:color="auto" w:fill="FFFFFF"/>
          </w:tcPr>
          <w:p w14:paraId="6C3D5EEE"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096FD443"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48-hr</w:t>
            </w:r>
          </w:p>
        </w:tc>
        <w:tc>
          <w:tcPr>
            <w:tcW w:w="473" w:type="pct"/>
          </w:tcPr>
          <w:p w14:paraId="222ED54D"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475" w:type="pct"/>
          </w:tcPr>
          <w:p w14:paraId="79B99EF8"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474" w:type="pct"/>
          </w:tcPr>
          <w:p w14:paraId="6114928B"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7/12 stars</w:t>
            </w:r>
          </w:p>
          <w:p w14:paraId="6D46C179"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(58.3%)</w:t>
            </w:r>
          </w:p>
        </w:tc>
      </w:tr>
      <w:tr w:rsidR="007256CC" w:rsidRPr="007256CC" w14:paraId="1806A567" w14:textId="77777777" w:rsidTr="007256CC">
        <w:trPr>
          <w:cantSplit/>
        </w:trPr>
        <w:tc>
          <w:tcPr>
            <w:tcW w:w="688" w:type="pct"/>
          </w:tcPr>
          <w:p w14:paraId="1C2B3D10"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Choudhury 2012</w:t>
            </w:r>
            <w:r w:rsidRPr="007256CC">
              <w:rPr>
                <w:rFonts w:ascii="Times New Roman" w:hAnsi="Times New Roman" w:cs="Times New Roman"/>
                <w:sz w:val="20"/>
                <w:szCs w:val="20"/>
              </w:rPr>
              <w:fldChar w:fldCharType="begin"/>
            </w:r>
            <w:r w:rsidRPr="007256CC">
              <w:rPr>
                <w:rFonts w:ascii="Times New Roman" w:hAnsi="Times New Roman" w:cs="Times New Roman"/>
                <w:sz w:val="20"/>
                <w:szCs w:val="20"/>
              </w:rPr>
              <w:instrText xml:space="preserve"> ADDIN EN.CITE &lt;EndNote&gt;&lt;Cite&gt;&lt;Author&gt;Choudhury&lt;/Author&gt;&lt;Year&gt;2012&lt;/Year&gt;&lt;RecNum&gt;84&lt;/RecNum&gt;&lt;DisplayText&gt;(18)&lt;/DisplayText&gt;&lt;record&gt;&lt;rec-number&gt;84&lt;/rec-number&gt;&lt;foreign-keys&gt;&lt;key app="EN" db-id="5zdtaaarztfsfjewx0ppdev8vap0sexr5tzs" timestamp="1584979524"&gt;84&lt;/key&gt;&lt;/foreign-keys&gt;&lt;ref-type name="Journal Article"&gt;17&lt;/ref-type&gt;&lt;contributors&gt;&lt;authors&gt;&lt;author&gt;Choudhury, Z.&lt;/author&gt;&lt;author&gt;Le, LT.&lt;/author&gt;&lt;author&gt;Al Masud, A.&lt;/author&gt;&lt;author&gt;Chang, KC.&lt;/author&gt;&lt;author&gt;Alauddin, M. &lt;/author&gt;&lt;author&gt;Hossain, M. &lt;/author&gt;&lt;/authors&gt;&lt;/contributors&gt;&lt;titles&gt;&lt;title&gt;Quantification of indoor air pollution from using cookstoves and estimation of its health effects on adult women in northwest Bangladesh&lt;/title&gt;&lt;secondary-title&gt;Aerosol and air quality research&lt;/secondary-title&gt;&lt;/titles&gt;&lt;periodical&gt;&lt;full-title&gt;Aerosol and air quality research&lt;/full-title&gt;&lt;/periodical&gt;&lt;pages&gt;463-75&lt;/pages&gt;&lt;volume&gt;12&lt;/volume&gt;&lt;dates&gt;&lt;year&gt;2012&lt;/year&gt;&lt;/dates&gt;&lt;urls&gt;&lt;/urls&gt;&lt;/record&gt;&lt;/Cite&gt;&lt;/EndNote&gt;</w:instrText>
            </w:r>
            <w:r w:rsidRPr="007256CC">
              <w:rPr>
                <w:rFonts w:ascii="Times New Roman" w:hAnsi="Times New Roman" w:cs="Times New Roman"/>
                <w:sz w:val="20"/>
                <w:szCs w:val="20"/>
              </w:rPr>
              <w:fldChar w:fldCharType="separate"/>
            </w:r>
            <w:r w:rsidRPr="007256CC">
              <w:rPr>
                <w:rFonts w:ascii="Times New Roman" w:hAnsi="Times New Roman" w:cs="Times New Roman"/>
                <w:noProof/>
                <w:sz w:val="20"/>
                <w:szCs w:val="20"/>
              </w:rPr>
              <w:t>(</w:t>
            </w:r>
            <w:hyperlink w:anchor="_ENREF_18" w:tooltip="Choudhury, 2012 #84" w:history="1">
              <w:r w:rsidRPr="007256CC">
                <w:rPr>
                  <w:rFonts w:ascii="Times New Roman" w:hAnsi="Times New Roman" w:cs="Times New Roman"/>
                  <w:noProof/>
                  <w:sz w:val="20"/>
                  <w:szCs w:val="20"/>
                </w:rPr>
                <w:t>18</w:t>
              </w:r>
            </w:hyperlink>
            <w:r w:rsidRPr="007256CC">
              <w:rPr>
                <w:rFonts w:ascii="Times New Roman" w:hAnsi="Times New Roman" w:cs="Times New Roman"/>
                <w:noProof/>
                <w:sz w:val="20"/>
                <w:szCs w:val="20"/>
              </w:rPr>
              <w:t>)</w:t>
            </w:r>
            <w:r w:rsidRPr="007256CC">
              <w:rPr>
                <w:rFonts w:ascii="Times New Roman" w:hAnsi="Times New Roman" w:cs="Times New Roman"/>
                <w:sz w:val="20"/>
                <w:szCs w:val="20"/>
              </w:rPr>
              <w:fldChar w:fldCharType="end"/>
            </w:r>
            <w:r w:rsidRPr="007256CC">
              <w:rPr>
                <w:rFonts w:ascii="Times New Roman" w:hAnsi="Times New Roman" w:cs="Times New Roman"/>
                <w:sz w:val="20"/>
                <w:szCs w:val="20"/>
              </w:rPr>
              <w:t xml:space="preserve"> </w:t>
            </w:r>
          </w:p>
        </w:tc>
        <w:tc>
          <w:tcPr>
            <w:tcW w:w="410" w:type="pct"/>
          </w:tcPr>
          <w:p w14:paraId="41D23E04"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Bangladesh</w:t>
            </w:r>
          </w:p>
        </w:tc>
        <w:tc>
          <w:tcPr>
            <w:tcW w:w="596" w:type="pct"/>
          </w:tcPr>
          <w:p w14:paraId="39A209ED"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Traditional/ biomass:</w:t>
            </w:r>
          </w:p>
          <w:p w14:paraId="1863A736"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BCSIR stove</w:t>
            </w:r>
          </w:p>
        </w:tc>
        <w:tc>
          <w:tcPr>
            <w:tcW w:w="464" w:type="pct"/>
          </w:tcPr>
          <w:p w14:paraId="42127B7D"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Cross-sectional</w:t>
            </w:r>
          </w:p>
        </w:tc>
        <w:tc>
          <w:tcPr>
            <w:tcW w:w="473" w:type="pct"/>
          </w:tcPr>
          <w:p w14:paraId="5A183F14"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Not described</w:t>
            </w:r>
          </w:p>
        </w:tc>
        <w:tc>
          <w:tcPr>
            <w:tcW w:w="473" w:type="pct"/>
            <w:shd w:val="clear" w:color="auto" w:fill="FFFFFF"/>
          </w:tcPr>
          <w:p w14:paraId="6F38C5D8"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700AD8AA"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24-hr</w:t>
            </w:r>
          </w:p>
        </w:tc>
        <w:tc>
          <w:tcPr>
            <w:tcW w:w="474" w:type="pct"/>
            <w:shd w:val="clear" w:color="auto" w:fill="FFFFFF"/>
          </w:tcPr>
          <w:p w14:paraId="6B26F2DB"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503FBA90"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24-hr</w:t>
            </w:r>
          </w:p>
        </w:tc>
        <w:tc>
          <w:tcPr>
            <w:tcW w:w="473" w:type="pct"/>
          </w:tcPr>
          <w:p w14:paraId="37E4FBA8"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475" w:type="pct"/>
          </w:tcPr>
          <w:p w14:paraId="66973199"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474" w:type="pct"/>
          </w:tcPr>
          <w:p w14:paraId="5156A50E"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7/9 stars</w:t>
            </w:r>
          </w:p>
          <w:p w14:paraId="0406E833"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(77.8%)</w:t>
            </w:r>
          </w:p>
        </w:tc>
      </w:tr>
      <w:tr w:rsidR="007256CC" w:rsidRPr="007256CC" w14:paraId="4A0FC576" w14:textId="77777777" w:rsidTr="007256CC">
        <w:trPr>
          <w:cantSplit/>
        </w:trPr>
        <w:tc>
          <w:tcPr>
            <w:tcW w:w="688" w:type="pct"/>
          </w:tcPr>
          <w:p w14:paraId="52040EB9"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Clark et al 2013</w:t>
            </w:r>
            <w:r w:rsidRPr="007256CC">
              <w:rPr>
                <w:rFonts w:ascii="Times New Roman" w:hAnsi="Times New Roman" w:cs="Times New Roman"/>
                <w:sz w:val="20"/>
                <w:szCs w:val="20"/>
              </w:rPr>
              <w:fldChar w:fldCharType="begin"/>
            </w:r>
            <w:r w:rsidRPr="007256CC">
              <w:rPr>
                <w:rFonts w:ascii="Times New Roman" w:hAnsi="Times New Roman" w:cs="Times New Roman"/>
                <w:sz w:val="20"/>
                <w:szCs w:val="20"/>
              </w:rPr>
              <w:instrText xml:space="preserve"> ADDIN EN.CITE &lt;EndNote&gt;&lt;Cite&gt;&lt;Author&gt;Clark&lt;/Author&gt;&lt;Year&gt;2013&lt;/Year&gt;&lt;RecNum&gt;88&lt;/RecNum&gt;&lt;DisplayText&gt;(19)&lt;/DisplayText&gt;&lt;record&gt;&lt;rec-number&gt;88&lt;/rec-number&gt;&lt;foreign-keys&gt;&lt;key app="EN" db-id="5zdtaaarztfsfjewx0ppdev8vap0sexr5tzs" timestamp="1584979524"&gt;88&lt;/key&gt;&lt;/foreign-keys&gt;&lt;ref-type name="Journal Article"&gt;17&lt;/ref-type&gt;&lt;contributors&gt;&lt;authors&gt;&lt;author&gt;Clark, ML.&lt;/author&gt;&lt;author&gt;Bachand, AM.&lt;/author&gt;&lt;author&gt;Heiderscheidt, JM.&lt;/author&gt;&lt;author&gt;Yoder, SA.&lt;/author&gt;&lt;author&gt;Luna, B.&lt;/author&gt;&lt;author&gt;Volckens, J.&lt;/author&gt;&lt;author&gt;Koehler, KA. &lt;/author&gt;&lt;author&gt;Conway, S.&lt;/author&gt;&lt;author&gt;Reynolds, SJ.  &lt;/author&gt;&lt;author&gt;Peel, JL.&lt;/author&gt;&lt;/authors&gt;&lt;/contributors&gt;&lt;titles&gt;&lt;title&gt;Impact of a cleaner-burning cookstove intervention on blood pressure in Nicaraguan women&lt;/title&gt;&lt;secondary-title&gt;Indoor Air&lt;/secondary-title&gt;&lt;/titles&gt;&lt;periodical&gt;&lt;full-title&gt;Indoor Air&lt;/full-title&gt;&lt;/periodical&gt;&lt;pages&gt;105-114&lt;/pages&gt;&lt;volume&gt;23&lt;/volume&gt;&lt;dates&gt;&lt;year&gt;2013&lt;/year&gt;&lt;/dates&gt;&lt;urls&gt;&lt;/urls&gt;&lt;/record&gt;&lt;/Cite&gt;&lt;/EndNote&gt;</w:instrText>
            </w:r>
            <w:r w:rsidRPr="007256CC">
              <w:rPr>
                <w:rFonts w:ascii="Times New Roman" w:hAnsi="Times New Roman" w:cs="Times New Roman"/>
                <w:sz w:val="20"/>
                <w:szCs w:val="20"/>
              </w:rPr>
              <w:fldChar w:fldCharType="separate"/>
            </w:r>
            <w:r w:rsidRPr="007256CC">
              <w:rPr>
                <w:rFonts w:ascii="Times New Roman" w:hAnsi="Times New Roman" w:cs="Times New Roman"/>
                <w:noProof/>
                <w:sz w:val="20"/>
                <w:szCs w:val="20"/>
              </w:rPr>
              <w:t>(</w:t>
            </w:r>
            <w:hyperlink w:anchor="_ENREF_19" w:tooltip="Clark, 2013 #88" w:history="1">
              <w:r w:rsidRPr="007256CC">
                <w:rPr>
                  <w:rFonts w:ascii="Times New Roman" w:hAnsi="Times New Roman" w:cs="Times New Roman"/>
                  <w:noProof/>
                  <w:sz w:val="20"/>
                  <w:szCs w:val="20"/>
                </w:rPr>
                <w:t>19</w:t>
              </w:r>
            </w:hyperlink>
            <w:r w:rsidRPr="007256CC">
              <w:rPr>
                <w:rFonts w:ascii="Times New Roman" w:hAnsi="Times New Roman" w:cs="Times New Roman"/>
                <w:noProof/>
                <w:sz w:val="20"/>
                <w:szCs w:val="20"/>
              </w:rPr>
              <w:t>)</w:t>
            </w:r>
            <w:r w:rsidRPr="007256CC">
              <w:rPr>
                <w:rFonts w:ascii="Times New Roman" w:hAnsi="Times New Roman" w:cs="Times New Roman"/>
                <w:sz w:val="20"/>
                <w:szCs w:val="20"/>
              </w:rPr>
              <w:fldChar w:fldCharType="end"/>
            </w:r>
          </w:p>
        </w:tc>
        <w:tc>
          <w:tcPr>
            <w:tcW w:w="410" w:type="pct"/>
          </w:tcPr>
          <w:p w14:paraId="00B5B2CA"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 xml:space="preserve">Nicaragua </w:t>
            </w:r>
          </w:p>
        </w:tc>
        <w:tc>
          <w:tcPr>
            <w:tcW w:w="596" w:type="pct"/>
          </w:tcPr>
          <w:p w14:paraId="5598B238"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 xml:space="preserve">Traditional/ biomass: </w:t>
            </w:r>
            <w:proofErr w:type="spellStart"/>
            <w:r w:rsidRPr="007256CC">
              <w:rPr>
                <w:rFonts w:ascii="Times New Roman" w:hAnsi="Times New Roman" w:cs="Times New Roman"/>
                <w:sz w:val="20"/>
                <w:szCs w:val="20"/>
              </w:rPr>
              <w:t>Prolena</w:t>
            </w:r>
            <w:proofErr w:type="spellEnd"/>
            <w:r w:rsidRPr="007256CC">
              <w:rPr>
                <w:rFonts w:ascii="Times New Roman" w:hAnsi="Times New Roman" w:cs="Times New Roman"/>
                <w:sz w:val="20"/>
                <w:szCs w:val="20"/>
              </w:rPr>
              <w:t xml:space="preserve"> eco-stove</w:t>
            </w:r>
          </w:p>
        </w:tc>
        <w:tc>
          <w:tcPr>
            <w:tcW w:w="464" w:type="pct"/>
          </w:tcPr>
          <w:p w14:paraId="5DF9E915"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Before and after</w:t>
            </w:r>
          </w:p>
        </w:tc>
        <w:tc>
          <w:tcPr>
            <w:tcW w:w="473" w:type="pct"/>
          </w:tcPr>
          <w:p w14:paraId="576FAEA8"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9-12 months</w:t>
            </w:r>
          </w:p>
        </w:tc>
        <w:tc>
          <w:tcPr>
            <w:tcW w:w="473" w:type="pct"/>
            <w:shd w:val="clear" w:color="auto" w:fill="FFFFFF"/>
          </w:tcPr>
          <w:p w14:paraId="728C4FAD"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0BD9883A" w14:textId="77777777" w:rsidR="007256CC" w:rsidRPr="007256CC" w:rsidRDefault="007256CC" w:rsidP="007256CC">
            <w:pPr>
              <w:rPr>
                <w:rFonts w:ascii="Times New Roman" w:eastAsia="MS Gothic" w:hAnsi="Times New Roman" w:cs="Times New Roman"/>
                <w:color w:val="000000"/>
                <w:sz w:val="20"/>
                <w:szCs w:val="20"/>
              </w:rPr>
            </w:pPr>
            <w:r w:rsidRPr="007256CC">
              <w:rPr>
                <w:rFonts w:ascii="Times New Roman" w:hAnsi="Times New Roman" w:cs="Times New Roman"/>
                <w:sz w:val="20"/>
                <w:szCs w:val="20"/>
              </w:rPr>
              <w:t>48-hr</w:t>
            </w:r>
          </w:p>
        </w:tc>
        <w:tc>
          <w:tcPr>
            <w:tcW w:w="474" w:type="pct"/>
            <w:shd w:val="clear" w:color="auto" w:fill="FFFFFF"/>
          </w:tcPr>
          <w:p w14:paraId="334BCD99" w14:textId="77777777" w:rsidR="007256CC" w:rsidRPr="007256CC" w:rsidRDefault="007256CC" w:rsidP="007256CC">
            <w:pPr>
              <w:rPr>
                <w:rFonts w:ascii="Times New Roman" w:eastAsia="MS Gothic" w:hAnsi="Times New Roman" w:cs="Times New Roman"/>
                <w:color w:val="000000"/>
                <w:sz w:val="20"/>
                <w:szCs w:val="20"/>
              </w:rPr>
            </w:pPr>
            <w:r w:rsidRPr="007256CC">
              <w:rPr>
                <w:rFonts w:ascii="Segoe UI Symbol" w:eastAsia="MS Gothic" w:hAnsi="Segoe UI Symbol" w:cs="Segoe UI Symbol"/>
                <w:color w:val="000000"/>
                <w:sz w:val="20"/>
                <w:szCs w:val="20"/>
              </w:rPr>
              <w:t>✓</w:t>
            </w:r>
          </w:p>
          <w:p w14:paraId="7E1B26B8" w14:textId="77777777" w:rsidR="007256CC" w:rsidRPr="007256CC" w:rsidRDefault="007256CC" w:rsidP="007256CC">
            <w:pPr>
              <w:rPr>
                <w:rFonts w:ascii="Times New Roman" w:eastAsia="MS Gothic" w:hAnsi="Times New Roman" w:cs="Times New Roman"/>
                <w:color w:val="000000"/>
                <w:sz w:val="20"/>
                <w:szCs w:val="20"/>
              </w:rPr>
            </w:pPr>
            <w:r w:rsidRPr="007256CC">
              <w:rPr>
                <w:rFonts w:ascii="Times New Roman" w:hAnsi="Times New Roman" w:cs="Times New Roman"/>
                <w:sz w:val="20"/>
                <w:szCs w:val="20"/>
              </w:rPr>
              <w:t>48-hr</w:t>
            </w:r>
          </w:p>
        </w:tc>
        <w:tc>
          <w:tcPr>
            <w:tcW w:w="473" w:type="pct"/>
          </w:tcPr>
          <w:p w14:paraId="72A94D43" w14:textId="77777777" w:rsidR="007256CC" w:rsidRPr="007256CC" w:rsidRDefault="007256CC" w:rsidP="007256CC">
            <w:pPr>
              <w:rPr>
                <w:rFonts w:ascii="Times New Roman" w:eastAsia="MS Gothic" w:hAnsi="Times New Roman" w:cs="Times New Roman"/>
                <w:sz w:val="20"/>
                <w:szCs w:val="20"/>
              </w:rPr>
            </w:pPr>
            <w:r w:rsidRPr="007256CC">
              <w:rPr>
                <w:rFonts w:ascii="Segoe UI Symbol" w:eastAsia="MS Gothic" w:hAnsi="Segoe UI Symbol" w:cs="Segoe UI Symbol"/>
                <w:sz w:val="20"/>
                <w:szCs w:val="20"/>
              </w:rPr>
              <w:t>✗</w:t>
            </w:r>
          </w:p>
        </w:tc>
        <w:tc>
          <w:tcPr>
            <w:tcW w:w="475" w:type="pct"/>
          </w:tcPr>
          <w:p w14:paraId="6405FD3F"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54D1481B" w14:textId="77777777" w:rsidR="007256CC" w:rsidRPr="007256CC" w:rsidRDefault="007256CC" w:rsidP="007256CC">
            <w:pPr>
              <w:rPr>
                <w:rFonts w:ascii="Times New Roman" w:eastAsia="MS Gothic" w:hAnsi="Times New Roman" w:cs="Times New Roman"/>
                <w:sz w:val="20"/>
                <w:szCs w:val="20"/>
              </w:rPr>
            </w:pPr>
            <w:r w:rsidRPr="007256CC">
              <w:rPr>
                <w:rFonts w:ascii="Times New Roman" w:hAnsi="Times New Roman" w:cs="Times New Roman"/>
                <w:sz w:val="20"/>
                <w:szCs w:val="20"/>
              </w:rPr>
              <w:t>48-hr</w:t>
            </w:r>
          </w:p>
        </w:tc>
        <w:tc>
          <w:tcPr>
            <w:tcW w:w="474" w:type="pct"/>
          </w:tcPr>
          <w:p w14:paraId="7BC81510"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9/12 stars</w:t>
            </w:r>
          </w:p>
          <w:p w14:paraId="45DCFE2C"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(75.0%)</w:t>
            </w:r>
          </w:p>
        </w:tc>
      </w:tr>
      <w:tr w:rsidR="007256CC" w:rsidRPr="007256CC" w14:paraId="4588506C" w14:textId="77777777" w:rsidTr="007256CC">
        <w:trPr>
          <w:cantSplit/>
        </w:trPr>
        <w:tc>
          <w:tcPr>
            <w:tcW w:w="688" w:type="pct"/>
            <w:vMerge w:val="restart"/>
          </w:tcPr>
          <w:p w14:paraId="5A1713C9" w14:textId="77777777" w:rsidR="007256CC" w:rsidRPr="007256CC" w:rsidRDefault="007256CC" w:rsidP="007256CC">
            <w:pPr>
              <w:rPr>
                <w:rFonts w:ascii="Times New Roman" w:hAnsi="Times New Roman" w:cs="Times New Roman"/>
                <w:sz w:val="20"/>
                <w:szCs w:val="20"/>
              </w:rPr>
            </w:pPr>
            <w:proofErr w:type="spellStart"/>
            <w:r w:rsidRPr="007256CC">
              <w:rPr>
                <w:rFonts w:ascii="Times New Roman" w:hAnsi="Times New Roman" w:cs="Times New Roman"/>
                <w:sz w:val="20"/>
                <w:szCs w:val="20"/>
              </w:rPr>
              <w:t>Cowlin</w:t>
            </w:r>
            <w:proofErr w:type="spellEnd"/>
            <w:r w:rsidRPr="007256CC">
              <w:rPr>
                <w:rFonts w:ascii="Times New Roman" w:hAnsi="Times New Roman" w:cs="Times New Roman"/>
                <w:sz w:val="20"/>
                <w:szCs w:val="20"/>
              </w:rPr>
              <w:t xml:space="preserve"> 2005a</w:t>
            </w:r>
            <w:r w:rsidRPr="007256CC">
              <w:rPr>
                <w:rFonts w:ascii="Times New Roman" w:hAnsi="Times New Roman" w:cs="Times New Roman"/>
                <w:sz w:val="20"/>
                <w:szCs w:val="20"/>
              </w:rPr>
              <w:fldChar w:fldCharType="begin"/>
            </w:r>
            <w:r w:rsidRPr="007256CC">
              <w:rPr>
                <w:rFonts w:ascii="Times New Roman" w:hAnsi="Times New Roman" w:cs="Times New Roman"/>
                <w:sz w:val="20"/>
                <w:szCs w:val="20"/>
              </w:rPr>
              <w:instrText xml:space="preserve"> ADDIN EN.CITE &lt;EndNote&gt;&lt;Cite&gt;&lt;Author&gt;Cowlin&lt;/Author&gt;&lt;Year&gt;2005&lt;/Year&gt;&lt;RecNum&gt;81&lt;/RecNum&gt;&lt;DisplayText&gt;(20)&lt;/DisplayText&gt;&lt;record&gt;&lt;rec-number&gt;81&lt;/rec-number&gt;&lt;foreign-keys&gt;&lt;key app="EN" db-id="5zdtaaarztfsfjewx0ppdev8vap0sexr5tzs" timestamp="1584979524"&gt;81&lt;/key&gt;&lt;/foreign-keys&gt;&lt;ref-type name="Journal Article"&gt;17&lt;/ref-type&gt;&lt;contributors&gt;&lt;authors&gt;&lt;author&gt;Cowlin, S.&lt;/author&gt;&lt;author&gt;Kaufmann, RB.&lt;/author&gt;&lt;author&gt;Edwards, R.&lt;/author&gt;&lt;author&gt;Smith, KR. &lt;/author&gt;&lt;/authors&gt;&lt;/contributors&gt;&lt;titles&gt;&lt;title&gt;Impact of improved stoves on indoor air quality in Ulaanbaatar, Mongolia. Washington, DC: World Bank&lt;/title&gt;&lt;/titles&gt;&lt;dates&gt;&lt;year&gt;2005&lt;/year&gt;&lt;/dates&gt;&lt;urls&gt;&lt;/urls&gt;&lt;/record&gt;&lt;/Cite&gt;&lt;/EndNote&gt;</w:instrText>
            </w:r>
            <w:r w:rsidRPr="007256CC">
              <w:rPr>
                <w:rFonts w:ascii="Times New Roman" w:hAnsi="Times New Roman" w:cs="Times New Roman"/>
                <w:sz w:val="20"/>
                <w:szCs w:val="20"/>
              </w:rPr>
              <w:fldChar w:fldCharType="separate"/>
            </w:r>
            <w:r w:rsidRPr="007256CC">
              <w:rPr>
                <w:rFonts w:ascii="Times New Roman" w:hAnsi="Times New Roman" w:cs="Times New Roman"/>
                <w:noProof/>
                <w:sz w:val="20"/>
                <w:szCs w:val="20"/>
              </w:rPr>
              <w:t>(</w:t>
            </w:r>
            <w:hyperlink w:anchor="_ENREF_20" w:tooltip="Cowlin, 2005 #81" w:history="1">
              <w:r w:rsidRPr="007256CC">
                <w:rPr>
                  <w:rFonts w:ascii="Times New Roman" w:hAnsi="Times New Roman" w:cs="Times New Roman"/>
                  <w:noProof/>
                  <w:sz w:val="20"/>
                  <w:szCs w:val="20"/>
                </w:rPr>
                <w:t>20</w:t>
              </w:r>
            </w:hyperlink>
            <w:r w:rsidRPr="007256CC">
              <w:rPr>
                <w:rFonts w:ascii="Times New Roman" w:hAnsi="Times New Roman" w:cs="Times New Roman"/>
                <w:noProof/>
                <w:sz w:val="20"/>
                <w:szCs w:val="20"/>
              </w:rPr>
              <w:t>)</w:t>
            </w:r>
            <w:r w:rsidRPr="007256CC">
              <w:rPr>
                <w:rFonts w:ascii="Times New Roman" w:hAnsi="Times New Roman" w:cs="Times New Roman"/>
                <w:sz w:val="20"/>
                <w:szCs w:val="20"/>
              </w:rPr>
              <w:fldChar w:fldCharType="end"/>
            </w:r>
          </w:p>
          <w:p w14:paraId="425EF0A5" w14:textId="77777777" w:rsidR="007256CC" w:rsidRPr="007256CC" w:rsidRDefault="007256CC" w:rsidP="007256CC">
            <w:pPr>
              <w:rPr>
                <w:rFonts w:ascii="Times New Roman" w:hAnsi="Times New Roman" w:cs="Times New Roman"/>
                <w:sz w:val="20"/>
                <w:szCs w:val="20"/>
              </w:rPr>
            </w:pPr>
          </w:p>
        </w:tc>
        <w:tc>
          <w:tcPr>
            <w:tcW w:w="410" w:type="pct"/>
            <w:vMerge w:val="restart"/>
          </w:tcPr>
          <w:p w14:paraId="4F42AFA0"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Mongolia</w:t>
            </w:r>
          </w:p>
        </w:tc>
        <w:tc>
          <w:tcPr>
            <w:tcW w:w="596" w:type="pct"/>
          </w:tcPr>
          <w:p w14:paraId="4C58641E"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Traditional/ coal:</w:t>
            </w:r>
          </w:p>
          <w:p w14:paraId="7605A850"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G2-2000</w:t>
            </w:r>
          </w:p>
        </w:tc>
        <w:tc>
          <w:tcPr>
            <w:tcW w:w="464" w:type="pct"/>
            <w:vMerge w:val="restart"/>
          </w:tcPr>
          <w:p w14:paraId="521707F6"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Cross-sectional</w:t>
            </w:r>
          </w:p>
        </w:tc>
        <w:tc>
          <w:tcPr>
            <w:tcW w:w="473" w:type="pct"/>
            <w:vMerge w:val="restart"/>
          </w:tcPr>
          <w:p w14:paraId="58994ECB"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6+ months</w:t>
            </w:r>
          </w:p>
        </w:tc>
        <w:tc>
          <w:tcPr>
            <w:tcW w:w="473" w:type="pct"/>
            <w:shd w:val="clear" w:color="auto" w:fill="FFFFFF"/>
          </w:tcPr>
          <w:p w14:paraId="0C70A734"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58CB271E"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24-hr</w:t>
            </w:r>
          </w:p>
        </w:tc>
        <w:tc>
          <w:tcPr>
            <w:tcW w:w="474" w:type="pct"/>
            <w:shd w:val="clear" w:color="auto" w:fill="FFFFFF"/>
          </w:tcPr>
          <w:p w14:paraId="04A890B4"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51C404F5"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24-hr</w:t>
            </w:r>
          </w:p>
        </w:tc>
        <w:tc>
          <w:tcPr>
            <w:tcW w:w="473" w:type="pct"/>
          </w:tcPr>
          <w:p w14:paraId="67FF145A"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475" w:type="pct"/>
          </w:tcPr>
          <w:p w14:paraId="3FBCA95F"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474" w:type="pct"/>
            <w:vMerge w:val="restart"/>
          </w:tcPr>
          <w:p w14:paraId="43BA71D6"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8 / 9 stars</w:t>
            </w:r>
          </w:p>
          <w:p w14:paraId="62ADEDCA"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(88.9%)</w:t>
            </w:r>
          </w:p>
        </w:tc>
      </w:tr>
      <w:tr w:rsidR="007256CC" w:rsidRPr="007256CC" w14:paraId="169344A1" w14:textId="77777777" w:rsidTr="007256CC">
        <w:trPr>
          <w:cantSplit/>
        </w:trPr>
        <w:tc>
          <w:tcPr>
            <w:tcW w:w="688" w:type="pct"/>
            <w:vMerge/>
          </w:tcPr>
          <w:p w14:paraId="19822A9C" w14:textId="77777777" w:rsidR="007256CC" w:rsidRPr="007256CC" w:rsidRDefault="007256CC" w:rsidP="007256CC">
            <w:pPr>
              <w:rPr>
                <w:rFonts w:ascii="Times New Roman" w:hAnsi="Times New Roman" w:cs="Times New Roman"/>
                <w:sz w:val="20"/>
                <w:szCs w:val="20"/>
              </w:rPr>
            </w:pPr>
          </w:p>
        </w:tc>
        <w:tc>
          <w:tcPr>
            <w:tcW w:w="410" w:type="pct"/>
            <w:vMerge/>
          </w:tcPr>
          <w:p w14:paraId="31A96150" w14:textId="77777777" w:rsidR="007256CC" w:rsidRPr="007256CC" w:rsidRDefault="007256CC" w:rsidP="007256CC">
            <w:pPr>
              <w:rPr>
                <w:rFonts w:ascii="Times New Roman" w:hAnsi="Times New Roman" w:cs="Times New Roman"/>
                <w:sz w:val="20"/>
                <w:szCs w:val="20"/>
              </w:rPr>
            </w:pPr>
          </w:p>
        </w:tc>
        <w:tc>
          <w:tcPr>
            <w:tcW w:w="596" w:type="pct"/>
          </w:tcPr>
          <w:p w14:paraId="4A070E35"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Traditional/ coal:</w:t>
            </w:r>
          </w:p>
          <w:p w14:paraId="0BB8E06C"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TT03</w:t>
            </w:r>
          </w:p>
        </w:tc>
        <w:tc>
          <w:tcPr>
            <w:tcW w:w="464" w:type="pct"/>
            <w:vMerge/>
          </w:tcPr>
          <w:p w14:paraId="4E86488E" w14:textId="77777777" w:rsidR="007256CC" w:rsidRPr="007256CC" w:rsidRDefault="007256CC" w:rsidP="007256CC">
            <w:pPr>
              <w:rPr>
                <w:rFonts w:ascii="Times New Roman" w:hAnsi="Times New Roman" w:cs="Times New Roman"/>
                <w:sz w:val="20"/>
                <w:szCs w:val="20"/>
              </w:rPr>
            </w:pPr>
          </w:p>
        </w:tc>
        <w:tc>
          <w:tcPr>
            <w:tcW w:w="473" w:type="pct"/>
            <w:vMerge/>
          </w:tcPr>
          <w:p w14:paraId="109A47B4" w14:textId="77777777" w:rsidR="007256CC" w:rsidRPr="007256CC" w:rsidRDefault="007256CC" w:rsidP="007256CC">
            <w:pPr>
              <w:rPr>
                <w:rFonts w:ascii="Times New Roman" w:hAnsi="Times New Roman" w:cs="Times New Roman"/>
                <w:sz w:val="20"/>
                <w:szCs w:val="20"/>
              </w:rPr>
            </w:pPr>
          </w:p>
        </w:tc>
        <w:tc>
          <w:tcPr>
            <w:tcW w:w="473" w:type="pct"/>
            <w:shd w:val="clear" w:color="auto" w:fill="FFFFFF"/>
          </w:tcPr>
          <w:p w14:paraId="09BD8F3F"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482D28F8"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24-hr</w:t>
            </w:r>
          </w:p>
        </w:tc>
        <w:tc>
          <w:tcPr>
            <w:tcW w:w="474" w:type="pct"/>
            <w:shd w:val="clear" w:color="auto" w:fill="FFFFFF"/>
          </w:tcPr>
          <w:p w14:paraId="07899E12"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4581C233"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24-hr</w:t>
            </w:r>
          </w:p>
        </w:tc>
        <w:tc>
          <w:tcPr>
            <w:tcW w:w="473" w:type="pct"/>
          </w:tcPr>
          <w:p w14:paraId="1E03F812"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475" w:type="pct"/>
          </w:tcPr>
          <w:p w14:paraId="19508057"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474" w:type="pct"/>
            <w:vMerge/>
          </w:tcPr>
          <w:p w14:paraId="40584D1E" w14:textId="77777777" w:rsidR="007256CC" w:rsidRPr="007256CC" w:rsidRDefault="007256CC" w:rsidP="007256CC">
            <w:pPr>
              <w:rPr>
                <w:rFonts w:ascii="Times New Roman" w:hAnsi="Times New Roman" w:cs="Times New Roman"/>
                <w:sz w:val="20"/>
                <w:szCs w:val="20"/>
              </w:rPr>
            </w:pPr>
          </w:p>
        </w:tc>
      </w:tr>
      <w:tr w:rsidR="007256CC" w:rsidRPr="007256CC" w14:paraId="77307C31" w14:textId="77777777" w:rsidTr="007256CC">
        <w:trPr>
          <w:cantSplit/>
        </w:trPr>
        <w:tc>
          <w:tcPr>
            <w:tcW w:w="688" w:type="pct"/>
          </w:tcPr>
          <w:p w14:paraId="2ABC87F7"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Cynthia 2008</w:t>
            </w:r>
            <w:r w:rsidRPr="007256CC">
              <w:rPr>
                <w:rFonts w:ascii="Times New Roman" w:hAnsi="Times New Roman" w:cs="Times New Roman"/>
                <w:sz w:val="20"/>
                <w:szCs w:val="20"/>
              </w:rPr>
              <w:fldChar w:fldCharType="begin"/>
            </w:r>
            <w:r w:rsidRPr="007256CC">
              <w:rPr>
                <w:rFonts w:ascii="Times New Roman" w:hAnsi="Times New Roman" w:cs="Times New Roman"/>
                <w:sz w:val="20"/>
                <w:szCs w:val="20"/>
              </w:rPr>
              <w:instrText xml:space="preserve"> ADDIN EN.CITE &lt;EndNote&gt;&lt;Cite&gt;&lt;Author&gt;Cynthia&lt;/Author&gt;&lt;Year&gt;2008&lt;/Year&gt;&lt;RecNum&gt;75&lt;/RecNum&gt;&lt;DisplayText&gt;(21)&lt;/DisplayText&gt;&lt;record&gt;&lt;rec-number&gt;75&lt;/rec-number&gt;&lt;foreign-keys&gt;&lt;key app="EN" db-id="5zdtaaarztfsfjewx0ppdev8vap0sexr5tzs" timestamp="1584979524"&gt;75&lt;/key&gt;&lt;/foreign-keys&gt;&lt;ref-type name="Journal Article"&gt;17&lt;/ref-type&gt;&lt;contributors&gt;&lt;authors&gt;&lt;author&gt;Cynthia, AA.&lt;/author&gt;&lt;author&gt;Edwards, RD.&lt;/author&gt;&lt;author&gt;Johnson, M. &lt;/author&gt;&lt;author&gt;Zuk, M. &lt;/author&gt;&lt;author&gt;Rojas, L. &lt;/author&gt;&lt;author&gt;Jimenez, RD.&lt;/author&gt;&lt;/authors&gt;&lt;/contributors&gt;&lt;titles&gt;&lt;title&gt;Reduction in personal exposures to particulate matter and carbon monoxide as a result of the installation of a Patsari improved cook stove in Michoacan Mexico&lt;/title&gt;&lt;secondary-title&gt;Indoor Air&lt;/secondary-title&gt;&lt;/titles&gt;&lt;periodical&gt;&lt;full-title&gt;Indoor Air&lt;/full-title&gt;&lt;/periodical&gt;&lt;pages&gt;93-105&lt;/pages&gt;&lt;volume&gt;18&lt;/volume&gt;&lt;number&gt;2&lt;/number&gt;&lt;dates&gt;&lt;year&gt;2008&lt;/year&gt;&lt;/dates&gt;&lt;urls&gt;&lt;/urls&gt;&lt;/record&gt;&lt;/Cite&gt;&lt;/EndNote&gt;</w:instrText>
            </w:r>
            <w:r w:rsidRPr="007256CC">
              <w:rPr>
                <w:rFonts w:ascii="Times New Roman" w:hAnsi="Times New Roman" w:cs="Times New Roman"/>
                <w:sz w:val="20"/>
                <w:szCs w:val="20"/>
              </w:rPr>
              <w:fldChar w:fldCharType="separate"/>
            </w:r>
            <w:r w:rsidRPr="007256CC">
              <w:rPr>
                <w:rFonts w:ascii="Times New Roman" w:hAnsi="Times New Roman" w:cs="Times New Roman"/>
                <w:noProof/>
                <w:sz w:val="20"/>
                <w:szCs w:val="20"/>
              </w:rPr>
              <w:t>(</w:t>
            </w:r>
            <w:hyperlink w:anchor="_ENREF_21" w:tooltip="Cynthia, 2008 #75" w:history="1">
              <w:r w:rsidRPr="007256CC">
                <w:rPr>
                  <w:rFonts w:ascii="Times New Roman" w:hAnsi="Times New Roman" w:cs="Times New Roman"/>
                  <w:noProof/>
                  <w:sz w:val="20"/>
                  <w:szCs w:val="20"/>
                </w:rPr>
                <w:t>21</w:t>
              </w:r>
            </w:hyperlink>
            <w:r w:rsidRPr="007256CC">
              <w:rPr>
                <w:rFonts w:ascii="Times New Roman" w:hAnsi="Times New Roman" w:cs="Times New Roman"/>
                <w:noProof/>
                <w:sz w:val="20"/>
                <w:szCs w:val="20"/>
              </w:rPr>
              <w:t>)</w:t>
            </w:r>
            <w:r w:rsidRPr="007256CC">
              <w:rPr>
                <w:rFonts w:ascii="Times New Roman" w:hAnsi="Times New Roman" w:cs="Times New Roman"/>
                <w:sz w:val="20"/>
                <w:szCs w:val="20"/>
              </w:rPr>
              <w:fldChar w:fldCharType="end"/>
            </w:r>
          </w:p>
        </w:tc>
        <w:tc>
          <w:tcPr>
            <w:tcW w:w="410" w:type="pct"/>
          </w:tcPr>
          <w:p w14:paraId="1DB8E068"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Mexico</w:t>
            </w:r>
          </w:p>
        </w:tc>
        <w:tc>
          <w:tcPr>
            <w:tcW w:w="596" w:type="pct"/>
          </w:tcPr>
          <w:p w14:paraId="5885A8CE"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Traditional/ biomass:</w:t>
            </w:r>
          </w:p>
          <w:p w14:paraId="1AA9DB6D" w14:textId="77777777" w:rsidR="007256CC" w:rsidRPr="007256CC" w:rsidRDefault="007256CC" w:rsidP="007256CC">
            <w:pPr>
              <w:rPr>
                <w:rFonts w:ascii="Times New Roman" w:hAnsi="Times New Roman" w:cs="Times New Roman"/>
                <w:sz w:val="20"/>
                <w:szCs w:val="20"/>
              </w:rPr>
            </w:pPr>
            <w:proofErr w:type="spellStart"/>
            <w:r w:rsidRPr="007256CC">
              <w:rPr>
                <w:rFonts w:ascii="Times New Roman" w:hAnsi="Times New Roman" w:cs="Times New Roman"/>
                <w:sz w:val="20"/>
                <w:szCs w:val="20"/>
              </w:rPr>
              <w:t>Patsari</w:t>
            </w:r>
            <w:proofErr w:type="spellEnd"/>
          </w:p>
        </w:tc>
        <w:tc>
          <w:tcPr>
            <w:tcW w:w="464" w:type="pct"/>
          </w:tcPr>
          <w:p w14:paraId="0153B05B"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Before and after</w:t>
            </w:r>
          </w:p>
        </w:tc>
        <w:tc>
          <w:tcPr>
            <w:tcW w:w="473" w:type="pct"/>
          </w:tcPr>
          <w:p w14:paraId="02A138AD"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1 month</w:t>
            </w:r>
          </w:p>
        </w:tc>
        <w:tc>
          <w:tcPr>
            <w:tcW w:w="473" w:type="pct"/>
            <w:shd w:val="clear" w:color="auto" w:fill="FFFFFF"/>
          </w:tcPr>
          <w:p w14:paraId="7E07FF5D"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13DC992B" w14:textId="77777777" w:rsidR="007256CC" w:rsidRPr="007256CC" w:rsidRDefault="007256CC" w:rsidP="007256CC">
            <w:pPr>
              <w:rPr>
                <w:rFonts w:ascii="Times New Roman" w:hAnsi="Times New Roman" w:cs="Times New Roman"/>
                <w:b/>
                <w:sz w:val="20"/>
                <w:szCs w:val="20"/>
              </w:rPr>
            </w:pPr>
            <w:r w:rsidRPr="007256CC">
              <w:rPr>
                <w:rFonts w:ascii="Times New Roman" w:hAnsi="Times New Roman" w:cs="Times New Roman"/>
                <w:sz w:val="20"/>
                <w:szCs w:val="20"/>
              </w:rPr>
              <w:t>48-hr</w:t>
            </w:r>
          </w:p>
        </w:tc>
        <w:tc>
          <w:tcPr>
            <w:tcW w:w="474" w:type="pct"/>
            <w:shd w:val="clear" w:color="auto" w:fill="FFFFFF"/>
          </w:tcPr>
          <w:p w14:paraId="10ECD406"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688EB601"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24-hr</w:t>
            </w:r>
          </w:p>
        </w:tc>
        <w:tc>
          <w:tcPr>
            <w:tcW w:w="473" w:type="pct"/>
          </w:tcPr>
          <w:p w14:paraId="45E93DAC"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1FEFCC3F"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24-hr</w:t>
            </w:r>
          </w:p>
        </w:tc>
        <w:tc>
          <w:tcPr>
            <w:tcW w:w="475" w:type="pct"/>
          </w:tcPr>
          <w:p w14:paraId="4D7B61C8"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116307C8"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24-hr</w:t>
            </w:r>
          </w:p>
        </w:tc>
        <w:tc>
          <w:tcPr>
            <w:tcW w:w="474" w:type="pct"/>
          </w:tcPr>
          <w:p w14:paraId="1F2E3A22"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11/16 stars</w:t>
            </w:r>
          </w:p>
          <w:p w14:paraId="4B78DFDA"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(68.8%)</w:t>
            </w:r>
          </w:p>
        </w:tc>
      </w:tr>
      <w:tr w:rsidR="007256CC" w:rsidRPr="007256CC" w14:paraId="157C99BD" w14:textId="77777777" w:rsidTr="007256CC">
        <w:trPr>
          <w:cantSplit/>
        </w:trPr>
        <w:tc>
          <w:tcPr>
            <w:tcW w:w="688" w:type="pct"/>
          </w:tcPr>
          <w:p w14:paraId="1A196761"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Dutta 2007</w:t>
            </w:r>
            <w:r w:rsidRPr="007256CC">
              <w:rPr>
                <w:rFonts w:ascii="Times New Roman" w:hAnsi="Times New Roman" w:cs="Times New Roman"/>
                <w:sz w:val="20"/>
                <w:szCs w:val="20"/>
              </w:rPr>
              <w:fldChar w:fldCharType="begin"/>
            </w:r>
            <w:r w:rsidRPr="007256CC">
              <w:rPr>
                <w:rFonts w:ascii="Times New Roman" w:hAnsi="Times New Roman" w:cs="Times New Roman"/>
                <w:sz w:val="20"/>
                <w:szCs w:val="20"/>
              </w:rPr>
              <w:instrText xml:space="preserve"> ADDIN EN.CITE &lt;EndNote&gt;&lt;Cite&gt;&lt;Author&gt;Dutta&lt;/Author&gt;&lt;Year&gt;2007&lt;/Year&gt;&lt;RecNum&gt;72&lt;/RecNum&gt;&lt;DisplayText&gt;(7)&lt;/DisplayText&gt;&lt;record&gt;&lt;rec-number&gt;72&lt;/rec-number&gt;&lt;foreign-keys&gt;&lt;key app="EN" db-id="5zdtaaarztfsfjewx0ppdev8vap0sexr5tzs" timestamp="1584979524"&gt;72&lt;/key&gt;&lt;/foreign-keys&gt;&lt;ref-type name="Journal Article"&gt;17&lt;/ref-type&gt;&lt;contributors&gt;&lt;authors&gt;&lt;author&gt;Dutta, K.&lt;/author&gt;&lt;author&gt;Naumoff Shields, K.&lt;/author&gt;&lt;author&gt;Edwards, R.&lt;/author&gt;&lt;author&gt;Smith, KR.&lt;/author&gt;&lt;/authors&gt;&lt;/contributors&gt;&lt;titles&gt;&lt;title&gt;Impact of improved biomass cookstoves on indoor air quality near Pune, India. &lt;/title&gt;&lt;secondary-title&gt;Energy for Sustainable Development. &lt;/secondary-title&gt;&lt;/titles&gt;&lt;periodical&gt;&lt;full-title&gt;Energy for Sustainable Development.&lt;/full-title&gt;&lt;/periodical&gt;&lt;pages&gt;19-32&lt;/pages&gt;&lt;volume&gt;11&lt;/volume&gt;&lt;number&gt;2&lt;/number&gt;&lt;dates&gt;&lt;year&gt;2007&lt;/year&gt;&lt;/dates&gt;&lt;urls&gt;&lt;/urls&gt;&lt;/record&gt;&lt;/Cite&gt;&lt;/EndNote&gt;</w:instrText>
            </w:r>
            <w:r w:rsidRPr="007256CC">
              <w:rPr>
                <w:rFonts w:ascii="Times New Roman" w:hAnsi="Times New Roman" w:cs="Times New Roman"/>
                <w:sz w:val="20"/>
                <w:szCs w:val="20"/>
              </w:rPr>
              <w:fldChar w:fldCharType="separate"/>
            </w:r>
            <w:r w:rsidRPr="007256CC">
              <w:rPr>
                <w:rFonts w:ascii="Times New Roman" w:hAnsi="Times New Roman" w:cs="Times New Roman"/>
                <w:noProof/>
                <w:sz w:val="20"/>
                <w:szCs w:val="20"/>
              </w:rPr>
              <w:t>(</w:t>
            </w:r>
            <w:hyperlink w:anchor="_ENREF_7" w:tooltip="Dutta, 2007 #72" w:history="1">
              <w:r w:rsidRPr="007256CC">
                <w:rPr>
                  <w:rFonts w:ascii="Times New Roman" w:hAnsi="Times New Roman" w:cs="Times New Roman"/>
                  <w:noProof/>
                  <w:sz w:val="20"/>
                  <w:szCs w:val="20"/>
                </w:rPr>
                <w:t>7</w:t>
              </w:r>
            </w:hyperlink>
            <w:r w:rsidRPr="007256CC">
              <w:rPr>
                <w:rFonts w:ascii="Times New Roman" w:hAnsi="Times New Roman" w:cs="Times New Roman"/>
                <w:noProof/>
                <w:sz w:val="20"/>
                <w:szCs w:val="20"/>
              </w:rPr>
              <w:t>)</w:t>
            </w:r>
            <w:r w:rsidRPr="007256CC">
              <w:rPr>
                <w:rFonts w:ascii="Times New Roman" w:hAnsi="Times New Roman" w:cs="Times New Roman"/>
                <w:sz w:val="20"/>
                <w:szCs w:val="20"/>
              </w:rPr>
              <w:fldChar w:fldCharType="end"/>
            </w:r>
            <w:r w:rsidRPr="007256CC">
              <w:rPr>
                <w:rFonts w:ascii="Times New Roman" w:hAnsi="Times New Roman" w:cs="Times New Roman"/>
                <w:sz w:val="20"/>
                <w:szCs w:val="20"/>
              </w:rPr>
              <w:t xml:space="preserve"> </w:t>
            </w:r>
          </w:p>
          <w:p w14:paraId="5B9FA637" w14:textId="77777777" w:rsidR="007256CC" w:rsidRPr="007256CC" w:rsidRDefault="007256CC" w:rsidP="007256CC">
            <w:pPr>
              <w:rPr>
                <w:rFonts w:ascii="Times New Roman" w:hAnsi="Times New Roman" w:cs="Times New Roman"/>
                <w:sz w:val="20"/>
                <w:szCs w:val="20"/>
              </w:rPr>
            </w:pPr>
          </w:p>
        </w:tc>
        <w:tc>
          <w:tcPr>
            <w:tcW w:w="410" w:type="pct"/>
          </w:tcPr>
          <w:p w14:paraId="16B86BBE"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India</w:t>
            </w:r>
          </w:p>
        </w:tc>
        <w:tc>
          <w:tcPr>
            <w:tcW w:w="596" w:type="pct"/>
          </w:tcPr>
          <w:p w14:paraId="3C0A10BF"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Traditional/ wood, dung:</w:t>
            </w:r>
          </w:p>
          <w:p w14:paraId="6931361E"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ARTI Laxmi</w:t>
            </w:r>
          </w:p>
        </w:tc>
        <w:tc>
          <w:tcPr>
            <w:tcW w:w="464" w:type="pct"/>
          </w:tcPr>
          <w:p w14:paraId="1FF608B9"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Before and after</w:t>
            </w:r>
          </w:p>
        </w:tc>
        <w:tc>
          <w:tcPr>
            <w:tcW w:w="473" w:type="pct"/>
          </w:tcPr>
          <w:p w14:paraId="3CB9634B"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12 months</w:t>
            </w:r>
          </w:p>
        </w:tc>
        <w:tc>
          <w:tcPr>
            <w:tcW w:w="473" w:type="pct"/>
            <w:shd w:val="clear" w:color="auto" w:fill="FFFFFF"/>
          </w:tcPr>
          <w:p w14:paraId="2F231607"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7010E5F4"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48-hr</w:t>
            </w:r>
          </w:p>
        </w:tc>
        <w:tc>
          <w:tcPr>
            <w:tcW w:w="474" w:type="pct"/>
            <w:shd w:val="clear" w:color="auto" w:fill="FFFFFF"/>
          </w:tcPr>
          <w:p w14:paraId="5352B28F"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2698E79A"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48-hr</w:t>
            </w:r>
          </w:p>
        </w:tc>
        <w:tc>
          <w:tcPr>
            <w:tcW w:w="473" w:type="pct"/>
          </w:tcPr>
          <w:p w14:paraId="52F9B5A4"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475" w:type="pct"/>
          </w:tcPr>
          <w:p w14:paraId="50BA4558"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474" w:type="pct"/>
          </w:tcPr>
          <w:p w14:paraId="150328F9"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8/12 stars</w:t>
            </w:r>
          </w:p>
          <w:p w14:paraId="3547906E"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(66.7%)</w:t>
            </w:r>
          </w:p>
        </w:tc>
      </w:tr>
      <w:tr w:rsidR="007256CC" w:rsidRPr="007256CC" w14:paraId="12D83773" w14:textId="77777777" w:rsidTr="007256CC">
        <w:trPr>
          <w:cantSplit/>
        </w:trPr>
        <w:tc>
          <w:tcPr>
            <w:tcW w:w="688" w:type="pct"/>
          </w:tcPr>
          <w:p w14:paraId="6822AFF7"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Edwards 2007</w:t>
            </w:r>
            <w:r w:rsidRPr="007256CC">
              <w:rPr>
                <w:rFonts w:ascii="Times New Roman" w:hAnsi="Times New Roman" w:cs="Times New Roman"/>
                <w:sz w:val="20"/>
                <w:szCs w:val="20"/>
              </w:rPr>
              <w:fldChar w:fldCharType="begin"/>
            </w:r>
            <w:r w:rsidRPr="007256CC">
              <w:rPr>
                <w:rFonts w:ascii="Times New Roman" w:hAnsi="Times New Roman" w:cs="Times New Roman"/>
                <w:sz w:val="20"/>
                <w:szCs w:val="20"/>
              </w:rPr>
              <w:instrText xml:space="preserve"> ADDIN EN.CITE &lt;EndNote&gt;&lt;Cite&gt;&lt;Author&gt;Edwards&lt;/Author&gt;&lt;Year&gt;2007&lt;/Year&gt;&lt;RecNum&gt;82&lt;/RecNum&gt;&lt;DisplayText&gt;(22)&lt;/DisplayText&gt;&lt;record&gt;&lt;rec-number&gt;82&lt;/rec-number&gt;&lt;foreign-keys&gt;&lt;key app="EN" db-id="5zdtaaarztfsfjewx0ppdev8vap0sexr5tzs" timestamp="1584979524"&gt;82&lt;/key&gt;&lt;/foreign-keys&gt;&lt;ref-type name="Journal Article"&gt;17&lt;/ref-type&gt;&lt;contributors&gt;&lt;authors&gt;&lt;author&gt;Edwards, RD.&lt;/author&gt;&lt;author&gt;Liu, Y.&lt;/author&gt;&lt;author&gt;He, G.&lt;/author&gt;&lt;author&gt;Yin, Z.&lt;/author&gt;&lt;author&gt;Sinton, J.&lt;/author&gt;&lt;author&gt;Peabody, J. &lt;/author&gt;&lt;/authors&gt;&lt;/contributors&gt;&lt;titles&gt;&lt;title&gt;Household CO and PM measured as part of a review of China&amp;apos;s National Improved Stove Program&lt;/title&gt;&lt;secondary-title&gt;Indoor Air&lt;/secondary-title&gt;&lt;/titles&gt;&lt;periodical&gt;&lt;full-title&gt;Indoor Air&lt;/full-title&gt;&lt;/periodical&gt;&lt;pages&gt;189-203&lt;/pages&gt;&lt;volume&gt;17&lt;/volume&gt;&lt;dates&gt;&lt;year&gt;2007&lt;/year&gt;&lt;/dates&gt;&lt;urls&gt;&lt;/urls&gt;&lt;/record&gt;&lt;/Cite&gt;&lt;/EndNote&gt;</w:instrText>
            </w:r>
            <w:r w:rsidRPr="007256CC">
              <w:rPr>
                <w:rFonts w:ascii="Times New Roman" w:hAnsi="Times New Roman" w:cs="Times New Roman"/>
                <w:sz w:val="20"/>
                <w:szCs w:val="20"/>
              </w:rPr>
              <w:fldChar w:fldCharType="separate"/>
            </w:r>
            <w:r w:rsidRPr="007256CC">
              <w:rPr>
                <w:rFonts w:ascii="Times New Roman" w:hAnsi="Times New Roman" w:cs="Times New Roman"/>
                <w:noProof/>
                <w:sz w:val="20"/>
                <w:szCs w:val="20"/>
              </w:rPr>
              <w:t>(</w:t>
            </w:r>
            <w:hyperlink w:anchor="_ENREF_22" w:tooltip="Edwards, 2007 #82" w:history="1">
              <w:r w:rsidRPr="007256CC">
                <w:rPr>
                  <w:rFonts w:ascii="Times New Roman" w:hAnsi="Times New Roman" w:cs="Times New Roman"/>
                  <w:noProof/>
                  <w:sz w:val="20"/>
                  <w:szCs w:val="20"/>
                </w:rPr>
                <w:t>22</w:t>
              </w:r>
            </w:hyperlink>
            <w:r w:rsidRPr="007256CC">
              <w:rPr>
                <w:rFonts w:ascii="Times New Roman" w:hAnsi="Times New Roman" w:cs="Times New Roman"/>
                <w:noProof/>
                <w:sz w:val="20"/>
                <w:szCs w:val="20"/>
              </w:rPr>
              <w:t>)</w:t>
            </w:r>
            <w:r w:rsidRPr="007256CC">
              <w:rPr>
                <w:rFonts w:ascii="Times New Roman" w:hAnsi="Times New Roman" w:cs="Times New Roman"/>
                <w:sz w:val="20"/>
                <w:szCs w:val="20"/>
              </w:rPr>
              <w:fldChar w:fldCharType="end"/>
            </w:r>
          </w:p>
        </w:tc>
        <w:tc>
          <w:tcPr>
            <w:tcW w:w="410" w:type="pct"/>
          </w:tcPr>
          <w:p w14:paraId="15C57B70"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 xml:space="preserve">China </w:t>
            </w:r>
          </w:p>
        </w:tc>
        <w:tc>
          <w:tcPr>
            <w:tcW w:w="596" w:type="pct"/>
          </w:tcPr>
          <w:p w14:paraId="541D2FF5"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Traditional/ biomass:</w:t>
            </w:r>
          </w:p>
          <w:p w14:paraId="7EC5B3A6"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NISP</w:t>
            </w:r>
          </w:p>
        </w:tc>
        <w:tc>
          <w:tcPr>
            <w:tcW w:w="464" w:type="pct"/>
          </w:tcPr>
          <w:p w14:paraId="0189EBDB"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Cross-sectional</w:t>
            </w:r>
          </w:p>
        </w:tc>
        <w:tc>
          <w:tcPr>
            <w:tcW w:w="473" w:type="pct"/>
          </w:tcPr>
          <w:p w14:paraId="2329F079"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Several years</w:t>
            </w:r>
          </w:p>
        </w:tc>
        <w:tc>
          <w:tcPr>
            <w:tcW w:w="473" w:type="pct"/>
            <w:shd w:val="clear" w:color="auto" w:fill="FFFFFF"/>
          </w:tcPr>
          <w:p w14:paraId="1AFB297A"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r w:rsidRPr="007256CC">
              <w:rPr>
                <w:rFonts w:ascii="Times New Roman" w:hAnsi="Times New Roman" w:cs="Times New Roman"/>
                <w:sz w:val="20"/>
                <w:szCs w:val="20"/>
              </w:rPr>
              <w:t xml:space="preserve"> PM</w:t>
            </w:r>
            <w:r w:rsidRPr="007256CC">
              <w:rPr>
                <w:rFonts w:ascii="Times New Roman" w:hAnsi="Times New Roman" w:cs="Times New Roman"/>
                <w:sz w:val="20"/>
                <w:szCs w:val="20"/>
                <w:vertAlign w:val="subscript"/>
              </w:rPr>
              <w:t>4</w:t>
            </w:r>
          </w:p>
          <w:p w14:paraId="3072F24B"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 xml:space="preserve">22 +/- 1 </w:t>
            </w:r>
            <w:proofErr w:type="spellStart"/>
            <w:r w:rsidRPr="007256CC">
              <w:rPr>
                <w:rFonts w:ascii="Times New Roman" w:hAnsi="Times New Roman" w:cs="Times New Roman"/>
                <w:sz w:val="20"/>
                <w:szCs w:val="20"/>
              </w:rPr>
              <w:t>hr</w:t>
            </w:r>
            <w:proofErr w:type="spellEnd"/>
            <w:r w:rsidRPr="007256CC">
              <w:rPr>
                <w:rFonts w:ascii="Times New Roman" w:hAnsi="Times New Roman" w:cs="Times New Roman"/>
                <w:sz w:val="20"/>
                <w:szCs w:val="20"/>
              </w:rPr>
              <w:t xml:space="preserve"> (</w:t>
            </w:r>
            <w:r w:rsidRPr="007256CC">
              <w:rPr>
                <w:rFonts w:ascii="Times New Roman" w:hAnsi="Times New Roman" w:cs="Times New Roman"/>
                <w:sz w:val="20"/>
                <w:szCs w:val="20"/>
                <w:u w:val="single"/>
              </w:rPr>
              <w:t>&gt;</w:t>
            </w:r>
            <w:r w:rsidRPr="007256CC">
              <w:rPr>
                <w:rFonts w:ascii="Times New Roman" w:hAnsi="Times New Roman" w:cs="Times New Roman"/>
                <w:sz w:val="20"/>
                <w:szCs w:val="20"/>
              </w:rPr>
              <w:t>20)</w:t>
            </w:r>
          </w:p>
        </w:tc>
        <w:tc>
          <w:tcPr>
            <w:tcW w:w="474" w:type="pct"/>
            <w:shd w:val="clear" w:color="auto" w:fill="FFFFFF"/>
          </w:tcPr>
          <w:p w14:paraId="44C5F595"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796B3E83"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24-hr</w:t>
            </w:r>
          </w:p>
        </w:tc>
        <w:tc>
          <w:tcPr>
            <w:tcW w:w="473" w:type="pct"/>
          </w:tcPr>
          <w:p w14:paraId="224A26F8"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475" w:type="pct"/>
          </w:tcPr>
          <w:p w14:paraId="11C5C9D8"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474" w:type="pct"/>
          </w:tcPr>
          <w:p w14:paraId="6BDD1D76"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6/9 stars</w:t>
            </w:r>
          </w:p>
          <w:p w14:paraId="1CC02856"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(66.7%)</w:t>
            </w:r>
          </w:p>
        </w:tc>
      </w:tr>
      <w:tr w:rsidR="007256CC" w:rsidRPr="007256CC" w14:paraId="55416DFD" w14:textId="77777777" w:rsidTr="007256CC">
        <w:trPr>
          <w:cantSplit/>
        </w:trPr>
        <w:tc>
          <w:tcPr>
            <w:tcW w:w="688" w:type="pct"/>
          </w:tcPr>
          <w:p w14:paraId="0BD3DFD7"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ENPHO 2008a</w:t>
            </w:r>
            <w:r w:rsidRPr="007256CC">
              <w:rPr>
                <w:rFonts w:ascii="Times New Roman" w:hAnsi="Times New Roman" w:cs="Times New Roman"/>
                <w:sz w:val="20"/>
                <w:szCs w:val="20"/>
              </w:rPr>
              <w:fldChar w:fldCharType="begin"/>
            </w:r>
            <w:r w:rsidRPr="007256CC">
              <w:rPr>
                <w:rFonts w:ascii="Times New Roman" w:hAnsi="Times New Roman" w:cs="Times New Roman"/>
                <w:sz w:val="20"/>
                <w:szCs w:val="20"/>
              </w:rPr>
              <w:instrText xml:space="preserve"> ADDIN EN.CITE &lt;EndNote&gt;&lt;Cite&gt;&lt;Author&gt;ENPHO&lt;/Author&gt;&lt;Year&gt;2008&lt;/Year&gt;&lt;RecNum&gt;77&lt;/RecNum&gt;&lt;DisplayText&gt;(23)&lt;/DisplayText&gt;&lt;record&gt;&lt;rec-number&gt;77&lt;/rec-number&gt;&lt;foreign-keys&gt;&lt;key app="EN" db-id="5zdtaaarztfsfjewx0ppdev8vap0sexr5tzs" timestamp="1584979524"&gt;77&lt;/key&gt;&lt;/foreign-keys&gt;&lt;ref-type name="Journal Article"&gt;17&lt;/ref-type&gt;&lt;contributors&gt;&lt;authors&gt;&lt;author&gt;ENPHO,. &lt;/author&gt;&lt;author&gt;Tuladhar, B.&lt;/author&gt;&lt;author&gt;Gurung, I.&lt;/author&gt;&lt;author&gt;Shrestha, B. &lt;/author&gt;&lt;author&gt;Singh, A. &lt;/author&gt;&lt;/authors&gt;&lt;/contributors&gt;&lt;titles&gt;&lt;title&gt;Final Report on Assessment of Effectiveness of ICS in Reducing IAP and Improving Health&lt;/title&gt;&lt;/titles&gt;&lt;dates&gt;&lt;year&gt;2008&lt;/year&gt;&lt;/dates&gt;&lt;urls&gt;&lt;/urls&gt;&lt;/record&gt;&lt;/Cite&gt;&lt;/EndNote&gt;</w:instrText>
            </w:r>
            <w:r w:rsidRPr="007256CC">
              <w:rPr>
                <w:rFonts w:ascii="Times New Roman" w:hAnsi="Times New Roman" w:cs="Times New Roman"/>
                <w:sz w:val="20"/>
                <w:szCs w:val="20"/>
              </w:rPr>
              <w:fldChar w:fldCharType="separate"/>
            </w:r>
            <w:r w:rsidRPr="007256CC">
              <w:rPr>
                <w:rFonts w:ascii="Times New Roman" w:hAnsi="Times New Roman" w:cs="Times New Roman"/>
                <w:noProof/>
                <w:sz w:val="20"/>
                <w:szCs w:val="20"/>
              </w:rPr>
              <w:t>(</w:t>
            </w:r>
            <w:hyperlink w:anchor="_ENREF_23" w:tooltip="ENPHO, 2008 #77" w:history="1">
              <w:r w:rsidRPr="007256CC">
                <w:rPr>
                  <w:rFonts w:ascii="Times New Roman" w:hAnsi="Times New Roman" w:cs="Times New Roman"/>
                  <w:noProof/>
                  <w:sz w:val="20"/>
                  <w:szCs w:val="20"/>
                </w:rPr>
                <w:t>23</w:t>
              </w:r>
            </w:hyperlink>
            <w:r w:rsidRPr="007256CC">
              <w:rPr>
                <w:rFonts w:ascii="Times New Roman" w:hAnsi="Times New Roman" w:cs="Times New Roman"/>
                <w:noProof/>
                <w:sz w:val="20"/>
                <w:szCs w:val="20"/>
              </w:rPr>
              <w:t>)</w:t>
            </w:r>
            <w:r w:rsidRPr="007256CC">
              <w:rPr>
                <w:rFonts w:ascii="Times New Roman" w:hAnsi="Times New Roman" w:cs="Times New Roman"/>
                <w:sz w:val="20"/>
                <w:szCs w:val="20"/>
              </w:rPr>
              <w:fldChar w:fldCharType="end"/>
            </w:r>
          </w:p>
          <w:p w14:paraId="5A3F0343" w14:textId="77777777" w:rsidR="007256CC" w:rsidRPr="007256CC" w:rsidRDefault="007256CC" w:rsidP="007256CC">
            <w:pPr>
              <w:rPr>
                <w:rFonts w:ascii="Times New Roman" w:hAnsi="Times New Roman" w:cs="Times New Roman"/>
                <w:sz w:val="20"/>
                <w:szCs w:val="20"/>
              </w:rPr>
            </w:pPr>
          </w:p>
        </w:tc>
        <w:tc>
          <w:tcPr>
            <w:tcW w:w="410" w:type="pct"/>
          </w:tcPr>
          <w:p w14:paraId="3E6CF81B" w14:textId="77777777" w:rsidR="007256CC" w:rsidRPr="007256CC" w:rsidRDefault="007256CC" w:rsidP="007256CC">
            <w:pPr>
              <w:rPr>
                <w:rFonts w:ascii="Times New Roman" w:hAnsi="Times New Roman" w:cs="Times New Roman"/>
                <w:sz w:val="20"/>
                <w:szCs w:val="20"/>
              </w:rPr>
            </w:pPr>
            <w:proofErr w:type="spellStart"/>
            <w:r w:rsidRPr="007256CC">
              <w:rPr>
                <w:rFonts w:ascii="Times New Roman" w:hAnsi="Times New Roman" w:cs="Times New Roman"/>
                <w:sz w:val="20"/>
                <w:szCs w:val="20"/>
              </w:rPr>
              <w:t>Dolakha</w:t>
            </w:r>
            <w:proofErr w:type="spellEnd"/>
          </w:p>
          <w:p w14:paraId="75770AAF"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Nepal</w:t>
            </w:r>
          </w:p>
        </w:tc>
        <w:tc>
          <w:tcPr>
            <w:tcW w:w="596" w:type="pct"/>
          </w:tcPr>
          <w:p w14:paraId="72E1C479"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Traditional/ biomass:</w:t>
            </w:r>
          </w:p>
          <w:p w14:paraId="5A3B3B2F"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Mudbrick ICS</w:t>
            </w:r>
          </w:p>
        </w:tc>
        <w:tc>
          <w:tcPr>
            <w:tcW w:w="464" w:type="pct"/>
          </w:tcPr>
          <w:p w14:paraId="2D5A6333"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Before and after</w:t>
            </w:r>
          </w:p>
        </w:tc>
        <w:tc>
          <w:tcPr>
            <w:tcW w:w="473" w:type="pct"/>
          </w:tcPr>
          <w:p w14:paraId="7F9C6F4B"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 xml:space="preserve">&lt; 3 months </w:t>
            </w:r>
          </w:p>
        </w:tc>
        <w:tc>
          <w:tcPr>
            <w:tcW w:w="473" w:type="pct"/>
            <w:shd w:val="clear" w:color="auto" w:fill="FFFFFF"/>
          </w:tcPr>
          <w:p w14:paraId="2F66934C"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0D2D989D" w14:textId="77777777" w:rsidR="007256CC" w:rsidRPr="007256CC" w:rsidRDefault="007256CC" w:rsidP="007256CC">
            <w:pPr>
              <w:rPr>
                <w:rFonts w:ascii="Times New Roman" w:hAnsi="Times New Roman" w:cs="Times New Roman"/>
                <w:b/>
                <w:sz w:val="20"/>
                <w:szCs w:val="20"/>
              </w:rPr>
            </w:pPr>
            <w:r w:rsidRPr="007256CC">
              <w:rPr>
                <w:rFonts w:ascii="Times New Roman" w:hAnsi="Times New Roman" w:cs="Times New Roman"/>
                <w:sz w:val="20"/>
                <w:szCs w:val="20"/>
              </w:rPr>
              <w:t>24-hr</w:t>
            </w:r>
          </w:p>
        </w:tc>
        <w:tc>
          <w:tcPr>
            <w:tcW w:w="474" w:type="pct"/>
            <w:shd w:val="clear" w:color="auto" w:fill="FFFFFF"/>
          </w:tcPr>
          <w:p w14:paraId="294475E2"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426B3771"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24-hr</w:t>
            </w:r>
          </w:p>
        </w:tc>
        <w:tc>
          <w:tcPr>
            <w:tcW w:w="473" w:type="pct"/>
          </w:tcPr>
          <w:p w14:paraId="263AC9D0"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475" w:type="pct"/>
          </w:tcPr>
          <w:p w14:paraId="385CE949"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474" w:type="pct"/>
          </w:tcPr>
          <w:p w14:paraId="5F6E5C40"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7/12 stars</w:t>
            </w:r>
          </w:p>
          <w:p w14:paraId="27D5EF13"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(58.3%)</w:t>
            </w:r>
          </w:p>
        </w:tc>
      </w:tr>
      <w:tr w:rsidR="007256CC" w:rsidRPr="007256CC" w14:paraId="38D07CAD" w14:textId="77777777" w:rsidTr="007256CC">
        <w:trPr>
          <w:cantSplit/>
        </w:trPr>
        <w:tc>
          <w:tcPr>
            <w:tcW w:w="688" w:type="pct"/>
          </w:tcPr>
          <w:p w14:paraId="4A2564B1"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lastRenderedPageBreak/>
              <w:t>ENPHO 2008b</w:t>
            </w:r>
            <w:r w:rsidRPr="007256CC">
              <w:rPr>
                <w:rFonts w:ascii="Times New Roman" w:hAnsi="Times New Roman" w:cs="Times New Roman"/>
                <w:sz w:val="20"/>
                <w:szCs w:val="20"/>
              </w:rPr>
              <w:fldChar w:fldCharType="begin"/>
            </w:r>
            <w:r w:rsidRPr="007256CC">
              <w:rPr>
                <w:rFonts w:ascii="Times New Roman" w:hAnsi="Times New Roman" w:cs="Times New Roman"/>
                <w:sz w:val="20"/>
                <w:szCs w:val="20"/>
              </w:rPr>
              <w:instrText xml:space="preserve"> ADDIN EN.CITE &lt;EndNote&gt;&lt;Cite&gt;&lt;Author&gt;ENPHO&lt;/Author&gt;&lt;Year&gt;2008&lt;/Year&gt;&lt;RecNum&gt;77&lt;/RecNum&gt;&lt;DisplayText&gt;(23)&lt;/DisplayText&gt;&lt;record&gt;&lt;rec-number&gt;77&lt;/rec-number&gt;&lt;foreign-keys&gt;&lt;key app="EN" db-id="5zdtaaarztfsfjewx0ppdev8vap0sexr5tzs" timestamp="1584979524"&gt;77&lt;/key&gt;&lt;/foreign-keys&gt;&lt;ref-type name="Journal Article"&gt;17&lt;/ref-type&gt;&lt;contributors&gt;&lt;authors&gt;&lt;author&gt;ENPHO,. &lt;/author&gt;&lt;author&gt;Tuladhar, B.&lt;/author&gt;&lt;author&gt;Gurung, I.&lt;/author&gt;&lt;author&gt;Shrestha, B. &lt;/author&gt;&lt;author&gt;Singh, A. &lt;/author&gt;&lt;/authors&gt;&lt;/contributors&gt;&lt;titles&gt;&lt;title&gt;Final Report on Assessment of Effectiveness of ICS in Reducing IAP and Improving Health&lt;/title&gt;&lt;/titles&gt;&lt;dates&gt;&lt;year&gt;2008&lt;/year&gt;&lt;/dates&gt;&lt;urls&gt;&lt;/urls&gt;&lt;/record&gt;&lt;/Cite&gt;&lt;/EndNote&gt;</w:instrText>
            </w:r>
            <w:r w:rsidRPr="007256CC">
              <w:rPr>
                <w:rFonts w:ascii="Times New Roman" w:hAnsi="Times New Roman" w:cs="Times New Roman"/>
                <w:sz w:val="20"/>
                <w:szCs w:val="20"/>
              </w:rPr>
              <w:fldChar w:fldCharType="separate"/>
            </w:r>
            <w:r w:rsidRPr="007256CC">
              <w:rPr>
                <w:rFonts w:ascii="Times New Roman" w:hAnsi="Times New Roman" w:cs="Times New Roman"/>
                <w:noProof/>
                <w:sz w:val="20"/>
                <w:szCs w:val="20"/>
              </w:rPr>
              <w:t>(</w:t>
            </w:r>
            <w:hyperlink w:anchor="_ENREF_23" w:tooltip="ENPHO, 2008 #77" w:history="1">
              <w:r w:rsidRPr="007256CC">
                <w:rPr>
                  <w:rFonts w:ascii="Times New Roman" w:hAnsi="Times New Roman" w:cs="Times New Roman"/>
                  <w:noProof/>
                  <w:sz w:val="20"/>
                  <w:szCs w:val="20"/>
                </w:rPr>
                <w:t>23</w:t>
              </w:r>
            </w:hyperlink>
            <w:r w:rsidRPr="007256CC">
              <w:rPr>
                <w:rFonts w:ascii="Times New Roman" w:hAnsi="Times New Roman" w:cs="Times New Roman"/>
                <w:noProof/>
                <w:sz w:val="20"/>
                <w:szCs w:val="20"/>
              </w:rPr>
              <w:t>)</w:t>
            </w:r>
            <w:r w:rsidRPr="007256CC">
              <w:rPr>
                <w:rFonts w:ascii="Times New Roman" w:hAnsi="Times New Roman" w:cs="Times New Roman"/>
                <w:sz w:val="20"/>
                <w:szCs w:val="20"/>
              </w:rPr>
              <w:fldChar w:fldCharType="end"/>
            </w:r>
            <w:r w:rsidRPr="007256CC">
              <w:rPr>
                <w:rFonts w:ascii="Times New Roman" w:hAnsi="Times New Roman" w:cs="Times New Roman"/>
                <w:sz w:val="20"/>
                <w:szCs w:val="20"/>
              </w:rPr>
              <w:t xml:space="preserve"> </w:t>
            </w:r>
          </w:p>
          <w:p w14:paraId="1794B5B7" w14:textId="77777777" w:rsidR="007256CC" w:rsidRPr="007256CC" w:rsidRDefault="007256CC" w:rsidP="007256CC">
            <w:pPr>
              <w:rPr>
                <w:rFonts w:ascii="Times New Roman" w:hAnsi="Times New Roman" w:cs="Times New Roman"/>
                <w:sz w:val="20"/>
                <w:szCs w:val="20"/>
              </w:rPr>
            </w:pPr>
          </w:p>
        </w:tc>
        <w:tc>
          <w:tcPr>
            <w:tcW w:w="410" w:type="pct"/>
          </w:tcPr>
          <w:p w14:paraId="3F0BF809"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Dang</w:t>
            </w:r>
          </w:p>
          <w:p w14:paraId="493740D8"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Nepal</w:t>
            </w:r>
          </w:p>
        </w:tc>
        <w:tc>
          <w:tcPr>
            <w:tcW w:w="596" w:type="pct"/>
          </w:tcPr>
          <w:p w14:paraId="67BF748F"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Traditional/ biomass:</w:t>
            </w:r>
          </w:p>
          <w:p w14:paraId="36E786D7"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Mudbrick ICS</w:t>
            </w:r>
          </w:p>
        </w:tc>
        <w:tc>
          <w:tcPr>
            <w:tcW w:w="464" w:type="pct"/>
          </w:tcPr>
          <w:p w14:paraId="6B2CA75E"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Before and after</w:t>
            </w:r>
          </w:p>
        </w:tc>
        <w:tc>
          <w:tcPr>
            <w:tcW w:w="473" w:type="pct"/>
          </w:tcPr>
          <w:p w14:paraId="2B1DA302"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&lt; 3 months</w:t>
            </w:r>
          </w:p>
        </w:tc>
        <w:tc>
          <w:tcPr>
            <w:tcW w:w="473" w:type="pct"/>
            <w:shd w:val="clear" w:color="auto" w:fill="FFFFFF"/>
          </w:tcPr>
          <w:p w14:paraId="2B033FE5"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36B70890"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24-hr</w:t>
            </w:r>
          </w:p>
        </w:tc>
        <w:tc>
          <w:tcPr>
            <w:tcW w:w="474" w:type="pct"/>
            <w:shd w:val="clear" w:color="auto" w:fill="FFFFFF"/>
          </w:tcPr>
          <w:p w14:paraId="26D04405"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1ECE4724"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24-hr</w:t>
            </w:r>
          </w:p>
        </w:tc>
        <w:tc>
          <w:tcPr>
            <w:tcW w:w="473" w:type="pct"/>
          </w:tcPr>
          <w:p w14:paraId="6A8BE2F4"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475" w:type="pct"/>
          </w:tcPr>
          <w:p w14:paraId="138E914C"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474" w:type="pct"/>
          </w:tcPr>
          <w:p w14:paraId="5F68BE3D"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7/12 stars</w:t>
            </w:r>
          </w:p>
          <w:p w14:paraId="50571BC0"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(58.3%)</w:t>
            </w:r>
          </w:p>
        </w:tc>
      </w:tr>
      <w:tr w:rsidR="007256CC" w:rsidRPr="007256CC" w14:paraId="39EC40ED" w14:textId="77777777" w:rsidTr="007256CC">
        <w:trPr>
          <w:cantSplit/>
        </w:trPr>
        <w:tc>
          <w:tcPr>
            <w:tcW w:w="688" w:type="pct"/>
          </w:tcPr>
          <w:p w14:paraId="314BD037"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ENPHO 2008c</w:t>
            </w:r>
            <w:r w:rsidRPr="007256CC">
              <w:rPr>
                <w:rFonts w:ascii="Times New Roman" w:hAnsi="Times New Roman" w:cs="Times New Roman"/>
                <w:sz w:val="20"/>
                <w:szCs w:val="20"/>
              </w:rPr>
              <w:fldChar w:fldCharType="begin"/>
            </w:r>
            <w:r w:rsidRPr="007256CC">
              <w:rPr>
                <w:rFonts w:ascii="Times New Roman" w:hAnsi="Times New Roman" w:cs="Times New Roman"/>
                <w:sz w:val="20"/>
                <w:szCs w:val="20"/>
              </w:rPr>
              <w:instrText xml:space="preserve"> ADDIN EN.CITE &lt;EndNote&gt;&lt;Cite&gt;&lt;Author&gt;ENPHO&lt;/Author&gt;&lt;Year&gt;2008&lt;/Year&gt;&lt;RecNum&gt;77&lt;/RecNum&gt;&lt;DisplayText&gt;(23)&lt;/DisplayText&gt;&lt;record&gt;&lt;rec-number&gt;77&lt;/rec-number&gt;&lt;foreign-keys&gt;&lt;key app="EN" db-id="5zdtaaarztfsfjewx0ppdev8vap0sexr5tzs" timestamp="1584979524"&gt;77&lt;/key&gt;&lt;/foreign-keys&gt;&lt;ref-type name="Journal Article"&gt;17&lt;/ref-type&gt;&lt;contributors&gt;&lt;authors&gt;&lt;author&gt;ENPHO,. &lt;/author&gt;&lt;author&gt;Tuladhar, B.&lt;/author&gt;&lt;author&gt;Gurung, I.&lt;/author&gt;&lt;author&gt;Shrestha, B. &lt;/author&gt;&lt;author&gt;Singh, A. &lt;/author&gt;&lt;/authors&gt;&lt;/contributors&gt;&lt;titles&gt;&lt;title&gt;Final Report on Assessment of Effectiveness of ICS in Reducing IAP and Improving Health&lt;/title&gt;&lt;/titles&gt;&lt;dates&gt;&lt;year&gt;2008&lt;/year&gt;&lt;/dates&gt;&lt;urls&gt;&lt;/urls&gt;&lt;/record&gt;&lt;/Cite&gt;&lt;/EndNote&gt;</w:instrText>
            </w:r>
            <w:r w:rsidRPr="007256CC">
              <w:rPr>
                <w:rFonts w:ascii="Times New Roman" w:hAnsi="Times New Roman" w:cs="Times New Roman"/>
                <w:sz w:val="20"/>
                <w:szCs w:val="20"/>
              </w:rPr>
              <w:fldChar w:fldCharType="separate"/>
            </w:r>
            <w:r w:rsidRPr="007256CC">
              <w:rPr>
                <w:rFonts w:ascii="Times New Roman" w:hAnsi="Times New Roman" w:cs="Times New Roman"/>
                <w:noProof/>
                <w:sz w:val="20"/>
                <w:szCs w:val="20"/>
              </w:rPr>
              <w:t>(</w:t>
            </w:r>
            <w:hyperlink w:anchor="_ENREF_23" w:tooltip="ENPHO, 2008 #77" w:history="1">
              <w:r w:rsidRPr="007256CC">
                <w:rPr>
                  <w:rFonts w:ascii="Times New Roman" w:hAnsi="Times New Roman" w:cs="Times New Roman"/>
                  <w:noProof/>
                  <w:sz w:val="20"/>
                  <w:szCs w:val="20"/>
                </w:rPr>
                <w:t>23</w:t>
              </w:r>
            </w:hyperlink>
            <w:r w:rsidRPr="007256CC">
              <w:rPr>
                <w:rFonts w:ascii="Times New Roman" w:hAnsi="Times New Roman" w:cs="Times New Roman"/>
                <w:noProof/>
                <w:sz w:val="20"/>
                <w:szCs w:val="20"/>
              </w:rPr>
              <w:t>)</w:t>
            </w:r>
            <w:r w:rsidRPr="007256CC">
              <w:rPr>
                <w:rFonts w:ascii="Times New Roman" w:hAnsi="Times New Roman" w:cs="Times New Roman"/>
                <w:sz w:val="20"/>
                <w:szCs w:val="20"/>
              </w:rPr>
              <w:fldChar w:fldCharType="end"/>
            </w:r>
            <w:r w:rsidRPr="007256CC">
              <w:rPr>
                <w:rFonts w:ascii="Times New Roman" w:hAnsi="Times New Roman" w:cs="Times New Roman"/>
                <w:sz w:val="20"/>
                <w:szCs w:val="20"/>
              </w:rPr>
              <w:t xml:space="preserve"> </w:t>
            </w:r>
          </w:p>
          <w:p w14:paraId="447F9FE1" w14:textId="77777777" w:rsidR="007256CC" w:rsidRPr="007256CC" w:rsidRDefault="007256CC" w:rsidP="007256CC">
            <w:pPr>
              <w:rPr>
                <w:rFonts w:ascii="Times New Roman" w:hAnsi="Times New Roman" w:cs="Times New Roman"/>
                <w:sz w:val="20"/>
                <w:szCs w:val="20"/>
              </w:rPr>
            </w:pPr>
          </w:p>
        </w:tc>
        <w:tc>
          <w:tcPr>
            <w:tcW w:w="410" w:type="pct"/>
          </w:tcPr>
          <w:p w14:paraId="6F2542AB" w14:textId="77777777" w:rsidR="007256CC" w:rsidRPr="007256CC" w:rsidRDefault="007256CC" w:rsidP="007256CC">
            <w:pPr>
              <w:rPr>
                <w:rFonts w:ascii="Times New Roman" w:hAnsi="Times New Roman" w:cs="Times New Roman"/>
                <w:sz w:val="20"/>
                <w:szCs w:val="20"/>
              </w:rPr>
            </w:pPr>
            <w:proofErr w:type="spellStart"/>
            <w:r w:rsidRPr="007256CC">
              <w:rPr>
                <w:rFonts w:ascii="Times New Roman" w:hAnsi="Times New Roman" w:cs="Times New Roman"/>
                <w:sz w:val="20"/>
                <w:szCs w:val="20"/>
              </w:rPr>
              <w:t>Ilan</w:t>
            </w:r>
            <w:proofErr w:type="spellEnd"/>
          </w:p>
          <w:p w14:paraId="037B825A"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Nepal</w:t>
            </w:r>
          </w:p>
        </w:tc>
        <w:tc>
          <w:tcPr>
            <w:tcW w:w="596" w:type="pct"/>
          </w:tcPr>
          <w:p w14:paraId="34445D49"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Traditional/ biomass:</w:t>
            </w:r>
          </w:p>
          <w:p w14:paraId="3DBB81E7"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Mudbrick ICS</w:t>
            </w:r>
          </w:p>
        </w:tc>
        <w:tc>
          <w:tcPr>
            <w:tcW w:w="464" w:type="pct"/>
          </w:tcPr>
          <w:p w14:paraId="5D73403A"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Before and after</w:t>
            </w:r>
          </w:p>
        </w:tc>
        <w:tc>
          <w:tcPr>
            <w:tcW w:w="473" w:type="pct"/>
          </w:tcPr>
          <w:p w14:paraId="2973CB96"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 xml:space="preserve">&lt; 3 months </w:t>
            </w:r>
          </w:p>
        </w:tc>
        <w:tc>
          <w:tcPr>
            <w:tcW w:w="473" w:type="pct"/>
            <w:shd w:val="clear" w:color="auto" w:fill="FFFFFF"/>
          </w:tcPr>
          <w:p w14:paraId="5A55FD27"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2FDD9BD5"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24-hr</w:t>
            </w:r>
          </w:p>
        </w:tc>
        <w:tc>
          <w:tcPr>
            <w:tcW w:w="474" w:type="pct"/>
            <w:shd w:val="clear" w:color="auto" w:fill="FFFFFF"/>
          </w:tcPr>
          <w:p w14:paraId="63B00BF9"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73C8483D"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24-hr</w:t>
            </w:r>
          </w:p>
        </w:tc>
        <w:tc>
          <w:tcPr>
            <w:tcW w:w="473" w:type="pct"/>
          </w:tcPr>
          <w:p w14:paraId="658844DE"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475" w:type="pct"/>
          </w:tcPr>
          <w:p w14:paraId="37C6EA77"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474" w:type="pct"/>
          </w:tcPr>
          <w:p w14:paraId="651DADB2"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7/12 stars</w:t>
            </w:r>
          </w:p>
          <w:p w14:paraId="3E9D7708"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(58.3%)</w:t>
            </w:r>
          </w:p>
        </w:tc>
      </w:tr>
      <w:tr w:rsidR="007256CC" w:rsidRPr="007256CC" w14:paraId="6814A840" w14:textId="77777777" w:rsidTr="007256CC">
        <w:trPr>
          <w:cantSplit/>
        </w:trPr>
        <w:tc>
          <w:tcPr>
            <w:tcW w:w="688" w:type="pct"/>
          </w:tcPr>
          <w:p w14:paraId="3783A7D4" w14:textId="77777777" w:rsidR="007256CC" w:rsidRPr="007256CC" w:rsidRDefault="007256CC" w:rsidP="007256CC">
            <w:pPr>
              <w:rPr>
                <w:rFonts w:ascii="Times New Roman" w:hAnsi="Times New Roman" w:cs="Times New Roman"/>
                <w:sz w:val="20"/>
                <w:szCs w:val="20"/>
              </w:rPr>
            </w:pPr>
            <w:proofErr w:type="spellStart"/>
            <w:r w:rsidRPr="007256CC">
              <w:rPr>
                <w:rFonts w:ascii="Times New Roman" w:hAnsi="Times New Roman" w:cs="Times New Roman"/>
                <w:sz w:val="20"/>
                <w:szCs w:val="20"/>
              </w:rPr>
              <w:t>Hartinger</w:t>
            </w:r>
            <w:proofErr w:type="spellEnd"/>
            <w:r w:rsidRPr="007256CC">
              <w:rPr>
                <w:rFonts w:ascii="Times New Roman" w:hAnsi="Times New Roman" w:cs="Times New Roman"/>
                <w:sz w:val="20"/>
                <w:szCs w:val="20"/>
              </w:rPr>
              <w:t xml:space="preserve"> et al 2013</w:t>
            </w:r>
            <w:r w:rsidRPr="007256CC">
              <w:rPr>
                <w:rFonts w:ascii="Times New Roman" w:hAnsi="Times New Roman" w:cs="Times New Roman"/>
                <w:sz w:val="20"/>
                <w:szCs w:val="20"/>
              </w:rPr>
              <w:fldChar w:fldCharType="begin"/>
            </w:r>
            <w:r w:rsidRPr="007256CC">
              <w:rPr>
                <w:rFonts w:ascii="Times New Roman" w:hAnsi="Times New Roman" w:cs="Times New Roman"/>
                <w:sz w:val="20"/>
                <w:szCs w:val="20"/>
              </w:rPr>
              <w:instrText xml:space="preserve"> ADDIN EN.CITE &lt;EndNote&gt;&lt;Cite&gt;&lt;Author&gt;Hartinger&lt;/Author&gt;&lt;Year&gt;2013&lt;/Year&gt;&lt;RecNum&gt;87&lt;/RecNum&gt;&lt;DisplayText&gt;(24)&lt;/DisplayText&gt;&lt;record&gt;&lt;rec-number&gt;87&lt;/rec-number&gt;&lt;foreign-keys&gt;&lt;key app="EN" db-id="5zdtaaarztfsfjewx0ppdev8vap0sexr5tzs" timestamp="1584979524"&gt;87&lt;/key&gt;&lt;/foreign-keys&gt;&lt;ref-type name="Journal Article"&gt;17&lt;/ref-type&gt;&lt;contributors&gt;&lt;authors&gt;&lt;author&gt;Hartinger, SM.&lt;/author&gt;&lt;author&gt;Commodore, AA.&lt;/author&gt;&lt;author&gt;Hattendorf, J.&lt;/author&gt;&lt;author&gt;Lanata, CF.&lt;/author&gt;&lt;author&gt;Gil, AI.&lt;/author&gt;&lt;author&gt;Verastegui, H.&lt;/author&gt;&lt;author&gt;Aguilar-Villalobos, M.&lt;/author&gt;&lt;author&gt;Mausezahl, D.&lt;/author&gt;&lt;author&gt;Naeher, LP.&lt;/author&gt;&lt;/authors&gt;&lt;/contributors&gt;&lt;titles&gt;&lt;title&gt;Chimney stoves modestly improved Indoor Air Quality measurements compared with traditional open fire stoves: results from a small-scale intervention study in rural Peru&lt;/title&gt;&lt;secondary-title&gt;Indoor Air&lt;/secondary-title&gt;&lt;/titles&gt;&lt;periodical&gt;&lt;full-title&gt;Indoor Air&lt;/full-title&gt;&lt;/periodical&gt;&lt;pages&gt;342-352&lt;/pages&gt;&lt;volume&gt;23&lt;/volume&gt;&lt;dates&gt;&lt;year&gt;2013&lt;/year&gt;&lt;/dates&gt;&lt;urls&gt;&lt;/urls&gt;&lt;/record&gt;&lt;/Cite&gt;&lt;/EndNote&gt;</w:instrText>
            </w:r>
            <w:r w:rsidRPr="007256CC">
              <w:rPr>
                <w:rFonts w:ascii="Times New Roman" w:hAnsi="Times New Roman" w:cs="Times New Roman"/>
                <w:sz w:val="20"/>
                <w:szCs w:val="20"/>
              </w:rPr>
              <w:fldChar w:fldCharType="separate"/>
            </w:r>
            <w:r w:rsidRPr="007256CC">
              <w:rPr>
                <w:rFonts w:ascii="Times New Roman" w:hAnsi="Times New Roman" w:cs="Times New Roman"/>
                <w:noProof/>
                <w:sz w:val="20"/>
                <w:szCs w:val="20"/>
              </w:rPr>
              <w:t>(</w:t>
            </w:r>
            <w:hyperlink w:anchor="_ENREF_24" w:tooltip="Hartinger, 2013 #87" w:history="1">
              <w:r w:rsidRPr="007256CC">
                <w:rPr>
                  <w:rFonts w:ascii="Times New Roman" w:hAnsi="Times New Roman" w:cs="Times New Roman"/>
                  <w:noProof/>
                  <w:sz w:val="20"/>
                  <w:szCs w:val="20"/>
                </w:rPr>
                <w:t>24</w:t>
              </w:r>
            </w:hyperlink>
            <w:r w:rsidRPr="007256CC">
              <w:rPr>
                <w:rFonts w:ascii="Times New Roman" w:hAnsi="Times New Roman" w:cs="Times New Roman"/>
                <w:noProof/>
                <w:sz w:val="20"/>
                <w:szCs w:val="20"/>
              </w:rPr>
              <w:t>)</w:t>
            </w:r>
            <w:r w:rsidRPr="007256CC">
              <w:rPr>
                <w:rFonts w:ascii="Times New Roman" w:hAnsi="Times New Roman" w:cs="Times New Roman"/>
                <w:sz w:val="20"/>
                <w:szCs w:val="20"/>
              </w:rPr>
              <w:fldChar w:fldCharType="end"/>
            </w:r>
          </w:p>
        </w:tc>
        <w:tc>
          <w:tcPr>
            <w:tcW w:w="410" w:type="pct"/>
          </w:tcPr>
          <w:p w14:paraId="50CA40CA"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Peru</w:t>
            </w:r>
          </w:p>
        </w:tc>
        <w:tc>
          <w:tcPr>
            <w:tcW w:w="596" w:type="pct"/>
          </w:tcPr>
          <w:p w14:paraId="7A2457E0"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 xml:space="preserve">Traditional/ biomass: </w:t>
            </w:r>
          </w:p>
          <w:p w14:paraId="5F4C2C0D"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Optima</w:t>
            </w:r>
          </w:p>
        </w:tc>
        <w:tc>
          <w:tcPr>
            <w:tcW w:w="464" w:type="pct"/>
          </w:tcPr>
          <w:p w14:paraId="0842DC59"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Cross-sectional</w:t>
            </w:r>
          </w:p>
        </w:tc>
        <w:tc>
          <w:tcPr>
            <w:tcW w:w="473" w:type="pct"/>
          </w:tcPr>
          <w:p w14:paraId="080BEBD9"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6-8 months</w:t>
            </w:r>
          </w:p>
        </w:tc>
        <w:tc>
          <w:tcPr>
            <w:tcW w:w="473" w:type="pct"/>
            <w:shd w:val="clear" w:color="auto" w:fill="FFFFFF"/>
          </w:tcPr>
          <w:p w14:paraId="4C638912"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218E5BF2" w14:textId="77777777" w:rsidR="007256CC" w:rsidRPr="007256CC" w:rsidRDefault="007256CC" w:rsidP="007256CC">
            <w:pPr>
              <w:rPr>
                <w:rFonts w:ascii="Times New Roman" w:eastAsia="MS Gothic" w:hAnsi="Times New Roman" w:cs="Times New Roman"/>
                <w:color w:val="000000"/>
                <w:sz w:val="20"/>
                <w:szCs w:val="20"/>
              </w:rPr>
            </w:pPr>
            <w:r w:rsidRPr="007256CC">
              <w:rPr>
                <w:rFonts w:ascii="Times New Roman" w:hAnsi="Times New Roman" w:cs="Times New Roman"/>
                <w:sz w:val="20"/>
                <w:szCs w:val="20"/>
              </w:rPr>
              <w:t>48-hr</w:t>
            </w:r>
          </w:p>
        </w:tc>
        <w:tc>
          <w:tcPr>
            <w:tcW w:w="474" w:type="pct"/>
            <w:shd w:val="clear" w:color="auto" w:fill="FFFFFF"/>
          </w:tcPr>
          <w:p w14:paraId="6D6A15AC" w14:textId="77777777" w:rsidR="007256CC" w:rsidRPr="007256CC" w:rsidRDefault="007256CC" w:rsidP="007256CC">
            <w:pPr>
              <w:rPr>
                <w:rFonts w:ascii="Times New Roman" w:eastAsia="MS Gothic" w:hAnsi="Times New Roman" w:cs="Times New Roman"/>
                <w:color w:val="000000"/>
                <w:sz w:val="20"/>
                <w:szCs w:val="20"/>
              </w:rPr>
            </w:pPr>
            <w:r w:rsidRPr="007256CC">
              <w:rPr>
                <w:rFonts w:ascii="Segoe UI Symbol" w:eastAsia="MS Gothic" w:hAnsi="Segoe UI Symbol" w:cs="Segoe UI Symbol"/>
                <w:color w:val="000000"/>
                <w:sz w:val="20"/>
                <w:szCs w:val="20"/>
              </w:rPr>
              <w:t>✓</w:t>
            </w:r>
          </w:p>
          <w:p w14:paraId="19CE619F"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48-hr</w:t>
            </w:r>
          </w:p>
        </w:tc>
        <w:tc>
          <w:tcPr>
            <w:tcW w:w="473" w:type="pct"/>
          </w:tcPr>
          <w:p w14:paraId="1D83C73D"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637F24A8" w14:textId="77777777" w:rsidR="007256CC" w:rsidRPr="007256CC" w:rsidRDefault="007256CC" w:rsidP="007256CC">
            <w:pPr>
              <w:rPr>
                <w:rFonts w:ascii="Times New Roman" w:eastAsia="MS Gothic" w:hAnsi="Times New Roman" w:cs="Times New Roman"/>
                <w:sz w:val="20"/>
                <w:szCs w:val="20"/>
              </w:rPr>
            </w:pPr>
            <w:r w:rsidRPr="007256CC">
              <w:rPr>
                <w:rFonts w:ascii="Times New Roman" w:hAnsi="Times New Roman" w:cs="Times New Roman"/>
                <w:sz w:val="20"/>
                <w:szCs w:val="20"/>
              </w:rPr>
              <w:t>48-hr</w:t>
            </w:r>
          </w:p>
        </w:tc>
        <w:tc>
          <w:tcPr>
            <w:tcW w:w="475" w:type="pct"/>
          </w:tcPr>
          <w:p w14:paraId="1FAE3566"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794340E6" w14:textId="77777777" w:rsidR="007256CC" w:rsidRPr="007256CC" w:rsidRDefault="007256CC" w:rsidP="007256CC">
            <w:pPr>
              <w:rPr>
                <w:rFonts w:ascii="Times New Roman" w:eastAsia="MS Gothic" w:hAnsi="Times New Roman" w:cs="Times New Roman"/>
                <w:sz w:val="20"/>
                <w:szCs w:val="20"/>
              </w:rPr>
            </w:pPr>
            <w:r w:rsidRPr="007256CC">
              <w:rPr>
                <w:rFonts w:ascii="Times New Roman" w:hAnsi="Times New Roman" w:cs="Times New Roman"/>
                <w:sz w:val="20"/>
                <w:szCs w:val="20"/>
              </w:rPr>
              <w:t>48-hr</w:t>
            </w:r>
          </w:p>
        </w:tc>
        <w:tc>
          <w:tcPr>
            <w:tcW w:w="474" w:type="pct"/>
          </w:tcPr>
          <w:p w14:paraId="241DB643"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8/11 stars</w:t>
            </w:r>
          </w:p>
          <w:p w14:paraId="22E5E1D0"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(72.7%)</w:t>
            </w:r>
          </w:p>
        </w:tc>
      </w:tr>
      <w:tr w:rsidR="007256CC" w:rsidRPr="007256CC" w14:paraId="524055B3" w14:textId="77777777" w:rsidTr="007256CC">
        <w:trPr>
          <w:cantSplit/>
        </w:trPr>
        <w:tc>
          <w:tcPr>
            <w:tcW w:w="688" w:type="pct"/>
            <w:vMerge w:val="restart"/>
          </w:tcPr>
          <w:p w14:paraId="7B878839"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ITDG 2005</w:t>
            </w:r>
            <w:r w:rsidRPr="007256CC">
              <w:rPr>
                <w:rFonts w:ascii="Times New Roman" w:hAnsi="Times New Roman" w:cs="Times New Roman"/>
                <w:sz w:val="20"/>
                <w:szCs w:val="20"/>
              </w:rPr>
              <w:fldChar w:fldCharType="begin"/>
            </w:r>
            <w:r w:rsidRPr="007256CC">
              <w:rPr>
                <w:rFonts w:ascii="Times New Roman" w:hAnsi="Times New Roman" w:cs="Times New Roman"/>
                <w:sz w:val="20"/>
                <w:szCs w:val="20"/>
              </w:rPr>
              <w:instrText xml:space="preserve"> ADDIN EN.CITE &lt;EndNote&gt;&lt;Cite&gt;&lt;Author&gt;Bates&lt;/Author&gt;&lt;Year&gt;2005&lt;/Year&gt;&lt;RecNum&gt;66&lt;/RecNum&gt;&lt;DisplayText&gt;(25)&lt;/DisplayText&gt;&lt;record&gt;&lt;rec-number&gt;66&lt;/rec-number&gt;&lt;foreign-keys&gt;&lt;key app="EN" db-id="5zdtaaarztfsfjewx0ppdev8vap0sexr5tzs" timestamp="1584979524"&gt;66&lt;/key&gt;&lt;/foreign-keys&gt;&lt;ref-type name="Report"&gt;27&lt;/ref-type&gt;&lt;contributors&gt;&lt;authors&gt;&lt;author&gt;Bates, E. &lt;/author&gt;&lt;author&gt;Pope, D. &lt;/author&gt;&lt;author&gt;Bruce, N.&lt;/author&gt;&lt;/authors&gt;&lt;/contributors&gt;&lt;titles&gt;&lt;title&gt;Smoke, health and household energy Volume 1:Participatory methods for design, installation, monitoring and assessment of smoke alleviation technologies&lt;/title&gt;&lt;/titles&gt;&lt;volume&gt;1&lt;/volume&gt;&lt;dates&gt;&lt;year&gt;2005&lt;/year&gt;&lt;/dates&gt;&lt;pub-location&gt;Rugby UK&lt;/pub-location&gt;&lt;publisher&gt;ITDG&lt;/publisher&gt;&lt;urls&gt;&lt;related-urls&gt;&lt;url&gt;Available at:  http://practicalaction.org/docs/smoke/Smoke_Health_and_Household_Energy.pdf &lt;/url&gt;&lt;/related-urls&gt;&lt;/urls&gt;&lt;access-date&gt;Accessed on 16 July 2014&lt;/access-date&gt;&lt;/record&gt;&lt;/Cite&gt;&lt;/EndNote&gt;</w:instrText>
            </w:r>
            <w:r w:rsidRPr="007256CC">
              <w:rPr>
                <w:rFonts w:ascii="Times New Roman" w:hAnsi="Times New Roman" w:cs="Times New Roman"/>
                <w:sz w:val="20"/>
                <w:szCs w:val="20"/>
              </w:rPr>
              <w:fldChar w:fldCharType="separate"/>
            </w:r>
            <w:r w:rsidRPr="007256CC">
              <w:rPr>
                <w:rFonts w:ascii="Times New Roman" w:hAnsi="Times New Roman" w:cs="Times New Roman"/>
                <w:noProof/>
                <w:sz w:val="20"/>
                <w:szCs w:val="20"/>
              </w:rPr>
              <w:t>(</w:t>
            </w:r>
            <w:hyperlink w:anchor="_ENREF_25" w:tooltip="Bates, 2005 #66" w:history="1">
              <w:r w:rsidRPr="007256CC">
                <w:rPr>
                  <w:rFonts w:ascii="Times New Roman" w:hAnsi="Times New Roman" w:cs="Times New Roman"/>
                  <w:noProof/>
                  <w:sz w:val="20"/>
                  <w:szCs w:val="20"/>
                </w:rPr>
                <w:t>25</w:t>
              </w:r>
            </w:hyperlink>
            <w:r w:rsidRPr="007256CC">
              <w:rPr>
                <w:rFonts w:ascii="Times New Roman" w:hAnsi="Times New Roman" w:cs="Times New Roman"/>
                <w:noProof/>
                <w:sz w:val="20"/>
                <w:szCs w:val="20"/>
              </w:rPr>
              <w:t>)</w:t>
            </w:r>
            <w:r w:rsidRPr="007256CC">
              <w:rPr>
                <w:rFonts w:ascii="Times New Roman" w:hAnsi="Times New Roman" w:cs="Times New Roman"/>
                <w:sz w:val="20"/>
                <w:szCs w:val="20"/>
              </w:rPr>
              <w:fldChar w:fldCharType="end"/>
            </w:r>
          </w:p>
          <w:p w14:paraId="1981DEE8" w14:textId="77777777" w:rsidR="007256CC" w:rsidRPr="007256CC" w:rsidRDefault="007256CC" w:rsidP="007256CC">
            <w:pPr>
              <w:rPr>
                <w:rFonts w:ascii="Times New Roman" w:hAnsi="Times New Roman" w:cs="Times New Roman"/>
                <w:sz w:val="20"/>
                <w:szCs w:val="20"/>
              </w:rPr>
            </w:pPr>
          </w:p>
        </w:tc>
        <w:tc>
          <w:tcPr>
            <w:tcW w:w="410" w:type="pct"/>
          </w:tcPr>
          <w:p w14:paraId="265128D9"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Nepal (winter)</w:t>
            </w:r>
          </w:p>
        </w:tc>
        <w:tc>
          <w:tcPr>
            <w:tcW w:w="596" w:type="pct"/>
          </w:tcPr>
          <w:p w14:paraId="1298DA03"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Traditional/ biomass:</w:t>
            </w:r>
          </w:p>
          <w:p w14:paraId="0CF05C04"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Smoke hood</w:t>
            </w:r>
          </w:p>
        </w:tc>
        <w:tc>
          <w:tcPr>
            <w:tcW w:w="464" w:type="pct"/>
          </w:tcPr>
          <w:p w14:paraId="7C06BE65"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Before and after</w:t>
            </w:r>
          </w:p>
        </w:tc>
        <w:tc>
          <w:tcPr>
            <w:tcW w:w="473" w:type="pct"/>
          </w:tcPr>
          <w:p w14:paraId="29C32AB2"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12 months</w:t>
            </w:r>
          </w:p>
        </w:tc>
        <w:tc>
          <w:tcPr>
            <w:tcW w:w="473" w:type="pct"/>
            <w:shd w:val="clear" w:color="auto" w:fill="FFFFFF"/>
          </w:tcPr>
          <w:p w14:paraId="3F49A7D6"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07B886ED" w14:textId="77777777" w:rsidR="007256CC" w:rsidRPr="007256CC" w:rsidRDefault="007256CC" w:rsidP="007256CC">
            <w:pPr>
              <w:rPr>
                <w:rFonts w:ascii="Times New Roman" w:hAnsi="Times New Roman" w:cs="Times New Roman"/>
                <w:b/>
                <w:sz w:val="20"/>
                <w:szCs w:val="20"/>
              </w:rPr>
            </w:pPr>
            <w:r w:rsidRPr="007256CC">
              <w:rPr>
                <w:rFonts w:ascii="Times New Roman" w:hAnsi="Times New Roman" w:cs="Times New Roman"/>
                <w:sz w:val="20"/>
                <w:szCs w:val="20"/>
              </w:rPr>
              <w:t>24-hr</w:t>
            </w:r>
          </w:p>
        </w:tc>
        <w:tc>
          <w:tcPr>
            <w:tcW w:w="474" w:type="pct"/>
            <w:shd w:val="clear" w:color="auto" w:fill="FFFFFF"/>
          </w:tcPr>
          <w:p w14:paraId="4D1CDED4"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679D55B6" w14:textId="77777777" w:rsidR="007256CC" w:rsidRPr="007256CC" w:rsidRDefault="007256CC" w:rsidP="007256CC">
            <w:pPr>
              <w:rPr>
                <w:rFonts w:ascii="Times New Roman" w:hAnsi="Times New Roman" w:cs="Times New Roman"/>
                <w:b/>
                <w:sz w:val="20"/>
                <w:szCs w:val="20"/>
              </w:rPr>
            </w:pPr>
            <w:r w:rsidRPr="007256CC">
              <w:rPr>
                <w:rFonts w:ascii="Times New Roman" w:hAnsi="Times New Roman" w:cs="Times New Roman"/>
                <w:sz w:val="20"/>
                <w:szCs w:val="20"/>
              </w:rPr>
              <w:t>24-hr</w:t>
            </w:r>
          </w:p>
        </w:tc>
        <w:tc>
          <w:tcPr>
            <w:tcW w:w="473" w:type="pct"/>
          </w:tcPr>
          <w:p w14:paraId="19EE1A22"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475" w:type="pct"/>
          </w:tcPr>
          <w:p w14:paraId="5E6D5D39"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474" w:type="pct"/>
          </w:tcPr>
          <w:p w14:paraId="249E2980"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10/14 stars</w:t>
            </w:r>
          </w:p>
          <w:p w14:paraId="62AAEC83"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(71.4%)</w:t>
            </w:r>
          </w:p>
        </w:tc>
      </w:tr>
      <w:tr w:rsidR="007256CC" w:rsidRPr="007256CC" w14:paraId="1A759587" w14:textId="77777777" w:rsidTr="007256CC">
        <w:trPr>
          <w:cantSplit/>
        </w:trPr>
        <w:tc>
          <w:tcPr>
            <w:tcW w:w="688" w:type="pct"/>
            <w:vMerge/>
          </w:tcPr>
          <w:p w14:paraId="09249464" w14:textId="77777777" w:rsidR="007256CC" w:rsidRPr="007256CC" w:rsidRDefault="007256CC" w:rsidP="007256CC">
            <w:pPr>
              <w:rPr>
                <w:rFonts w:ascii="Times New Roman" w:hAnsi="Times New Roman" w:cs="Times New Roman"/>
                <w:sz w:val="20"/>
                <w:szCs w:val="20"/>
              </w:rPr>
            </w:pPr>
          </w:p>
        </w:tc>
        <w:tc>
          <w:tcPr>
            <w:tcW w:w="410" w:type="pct"/>
          </w:tcPr>
          <w:p w14:paraId="5B5D6411"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Nepal (summer)</w:t>
            </w:r>
          </w:p>
        </w:tc>
        <w:tc>
          <w:tcPr>
            <w:tcW w:w="596" w:type="pct"/>
          </w:tcPr>
          <w:p w14:paraId="28D4D2AB"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Traditional/ biomass:</w:t>
            </w:r>
          </w:p>
          <w:p w14:paraId="07A2B295"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Smoke hood</w:t>
            </w:r>
          </w:p>
        </w:tc>
        <w:tc>
          <w:tcPr>
            <w:tcW w:w="464" w:type="pct"/>
          </w:tcPr>
          <w:p w14:paraId="07A9A40C"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Before and after</w:t>
            </w:r>
          </w:p>
        </w:tc>
        <w:tc>
          <w:tcPr>
            <w:tcW w:w="473" w:type="pct"/>
          </w:tcPr>
          <w:p w14:paraId="12071064"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12 months</w:t>
            </w:r>
          </w:p>
        </w:tc>
        <w:tc>
          <w:tcPr>
            <w:tcW w:w="473" w:type="pct"/>
            <w:shd w:val="clear" w:color="auto" w:fill="FFFFFF"/>
          </w:tcPr>
          <w:p w14:paraId="340C905D"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610B16ED"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24-hr</w:t>
            </w:r>
          </w:p>
        </w:tc>
        <w:tc>
          <w:tcPr>
            <w:tcW w:w="474" w:type="pct"/>
            <w:shd w:val="clear" w:color="auto" w:fill="FFFFFF"/>
          </w:tcPr>
          <w:p w14:paraId="017B6575"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75EFE76F"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24-hr</w:t>
            </w:r>
          </w:p>
        </w:tc>
        <w:tc>
          <w:tcPr>
            <w:tcW w:w="473" w:type="pct"/>
          </w:tcPr>
          <w:p w14:paraId="0F8E746E"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475" w:type="pct"/>
          </w:tcPr>
          <w:p w14:paraId="67155C93"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474" w:type="pct"/>
          </w:tcPr>
          <w:p w14:paraId="398D7195"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10/14 stars</w:t>
            </w:r>
          </w:p>
          <w:p w14:paraId="024B367A"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(71.4%)</w:t>
            </w:r>
          </w:p>
        </w:tc>
      </w:tr>
      <w:tr w:rsidR="007256CC" w:rsidRPr="007256CC" w14:paraId="371ECC05" w14:textId="77777777" w:rsidTr="007256CC">
        <w:trPr>
          <w:cantSplit/>
        </w:trPr>
        <w:tc>
          <w:tcPr>
            <w:tcW w:w="688" w:type="pct"/>
          </w:tcPr>
          <w:p w14:paraId="2BF62028"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ITDG 2007</w:t>
            </w:r>
            <w:r w:rsidRPr="007256CC">
              <w:rPr>
                <w:rFonts w:ascii="Times New Roman" w:hAnsi="Times New Roman" w:cs="Times New Roman"/>
                <w:sz w:val="20"/>
                <w:szCs w:val="20"/>
              </w:rPr>
              <w:fldChar w:fldCharType="begin"/>
            </w:r>
            <w:r w:rsidRPr="007256CC">
              <w:rPr>
                <w:rFonts w:ascii="Times New Roman" w:hAnsi="Times New Roman" w:cs="Times New Roman"/>
                <w:sz w:val="20"/>
                <w:szCs w:val="20"/>
              </w:rPr>
              <w:instrText xml:space="preserve"> ADDIN EN.CITE &lt;EndNote&gt;&lt;Cite&gt;&lt;Author&gt;Bates E PD&lt;/Author&gt;&lt;Year&gt;2007&lt;/Year&gt;&lt;RecNum&gt;67&lt;/RecNum&gt;&lt;DisplayText&gt;(26)&lt;/DisplayText&gt;&lt;record&gt;&lt;rec-number&gt;67&lt;/rec-number&gt;&lt;foreign-keys&gt;&lt;key app="EN" db-id="5zdtaaarztfsfjewx0ppdev8vap0sexr5tzs" timestamp="1584979524"&gt;67&lt;/key&gt;&lt;/foreign-keys&gt;&lt;ref-type name="Journal Article"&gt;17&lt;/ref-type&gt;&lt;contributors&gt;&lt;authors&gt;&lt;author&gt;Bates E PD, Rehfuess E, Bruce N. &lt;/author&gt;&lt;/authors&gt;&lt;/contributors&gt;&lt;titles&gt;&lt;title&gt;Smoke, health and household energy Volume 2: Researching pathways to scaling up sustainable and effective kitchen smoke alleviation  Rugby UK: ITDG&lt;/title&gt;&lt;/titles&gt;&lt;dates&gt;&lt;year&gt;2007&lt;/year&gt;&lt;/dates&gt;&lt;urls&gt;&lt;/urls&gt;&lt;/record&gt;&lt;/Cite&gt;&lt;/EndNote&gt;</w:instrText>
            </w:r>
            <w:r w:rsidRPr="007256CC">
              <w:rPr>
                <w:rFonts w:ascii="Times New Roman" w:hAnsi="Times New Roman" w:cs="Times New Roman"/>
                <w:sz w:val="20"/>
                <w:szCs w:val="20"/>
              </w:rPr>
              <w:fldChar w:fldCharType="separate"/>
            </w:r>
            <w:r w:rsidRPr="007256CC">
              <w:rPr>
                <w:rFonts w:ascii="Times New Roman" w:hAnsi="Times New Roman" w:cs="Times New Roman"/>
                <w:noProof/>
                <w:sz w:val="20"/>
                <w:szCs w:val="20"/>
              </w:rPr>
              <w:t>(</w:t>
            </w:r>
            <w:hyperlink w:anchor="_ENREF_26" w:tooltip="Bates E PD, 2007 #67" w:history="1">
              <w:r w:rsidRPr="007256CC">
                <w:rPr>
                  <w:rFonts w:ascii="Times New Roman" w:hAnsi="Times New Roman" w:cs="Times New Roman"/>
                  <w:noProof/>
                  <w:sz w:val="20"/>
                  <w:szCs w:val="20"/>
                </w:rPr>
                <w:t>26</w:t>
              </w:r>
            </w:hyperlink>
            <w:r w:rsidRPr="007256CC">
              <w:rPr>
                <w:rFonts w:ascii="Times New Roman" w:hAnsi="Times New Roman" w:cs="Times New Roman"/>
                <w:noProof/>
                <w:sz w:val="20"/>
                <w:szCs w:val="20"/>
              </w:rPr>
              <w:t>)</w:t>
            </w:r>
            <w:r w:rsidRPr="007256CC">
              <w:rPr>
                <w:rFonts w:ascii="Times New Roman" w:hAnsi="Times New Roman" w:cs="Times New Roman"/>
                <w:sz w:val="20"/>
                <w:szCs w:val="20"/>
              </w:rPr>
              <w:fldChar w:fldCharType="end"/>
            </w:r>
          </w:p>
        </w:tc>
        <w:tc>
          <w:tcPr>
            <w:tcW w:w="410" w:type="pct"/>
          </w:tcPr>
          <w:p w14:paraId="1C3C6D49"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Nepal</w:t>
            </w:r>
          </w:p>
          <w:p w14:paraId="55393953" w14:textId="77777777" w:rsidR="007256CC" w:rsidRPr="007256CC" w:rsidRDefault="007256CC" w:rsidP="007256CC">
            <w:pPr>
              <w:rPr>
                <w:rFonts w:ascii="Times New Roman" w:hAnsi="Times New Roman" w:cs="Times New Roman"/>
                <w:sz w:val="20"/>
                <w:szCs w:val="20"/>
              </w:rPr>
            </w:pPr>
          </w:p>
        </w:tc>
        <w:tc>
          <w:tcPr>
            <w:tcW w:w="596" w:type="pct"/>
          </w:tcPr>
          <w:p w14:paraId="0F58FAA6"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Traditional/ biomass:</w:t>
            </w:r>
          </w:p>
          <w:p w14:paraId="63946F72"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Smoke hood</w:t>
            </w:r>
          </w:p>
        </w:tc>
        <w:tc>
          <w:tcPr>
            <w:tcW w:w="464" w:type="pct"/>
          </w:tcPr>
          <w:p w14:paraId="50844AA5"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Before and after</w:t>
            </w:r>
          </w:p>
        </w:tc>
        <w:tc>
          <w:tcPr>
            <w:tcW w:w="473" w:type="pct"/>
          </w:tcPr>
          <w:p w14:paraId="7E307ACC"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6-9 months</w:t>
            </w:r>
          </w:p>
        </w:tc>
        <w:tc>
          <w:tcPr>
            <w:tcW w:w="473" w:type="pct"/>
            <w:shd w:val="clear" w:color="auto" w:fill="FFFFFF"/>
          </w:tcPr>
          <w:p w14:paraId="24E3E2AA" w14:textId="77777777" w:rsidR="007256CC" w:rsidRPr="007256CC" w:rsidRDefault="007256CC" w:rsidP="007256CC">
            <w:pPr>
              <w:rPr>
                <w:rFonts w:ascii="Times New Roman" w:eastAsia="MS Gothic" w:hAnsi="Times New Roman" w:cs="Times New Roman"/>
                <w:color w:val="000000"/>
                <w:sz w:val="20"/>
                <w:szCs w:val="20"/>
              </w:rPr>
            </w:pPr>
            <w:r w:rsidRPr="007256CC">
              <w:rPr>
                <w:rFonts w:ascii="Segoe UI Symbol" w:eastAsia="MS Gothic" w:hAnsi="Segoe UI Symbol" w:cs="Segoe UI Symbol"/>
                <w:sz w:val="20"/>
                <w:szCs w:val="20"/>
              </w:rPr>
              <w:t>✗</w:t>
            </w:r>
          </w:p>
        </w:tc>
        <w:tc>
          <w:tcPr>
            <w:tcW w:w="474" w:type="pct"/>
            <w:shd w:val="clear" w:color="auto" w:fill="FFFFFF"/>
          </w:tcPr>
          <w:p w14:paraId="557B65A7"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79F7A5F6" w14:textId="77777777" w:rsidR="007256CC" w:rsidRPr="007256CC" w:rsidRDefault="007256CC" w:rsidP="007256CC">
            <w:pPr>
              <w:rPr>
                <w:rFonts w:ascii="Times New Roman" w:eastAsia="MS Gothic" w:hAnsi="Times New Roman" w:cs="Times New Roman"/>
                <w:color w:val="000000"/>
                <w:sz w:val="20"/>
                <w:szCs w:val="20"/>
              </w:rPr>
            </w:pPr>
            <w:r w:rsidRPr="007256CC">
              <w:rPr>
                <w:rFonts w:ascii="Times New Roman" w:hAnsi="Times New Roman" w:cs="Times New Roman"/>
                <w:sz w:val="20"/>
                <w:szCs w:val="20"/>
              </w:rPr>
              <w:t>24-hr</w:t>
            </w:r>
          </w:p>
        </w:tc>
        <w:tc>
          <w:tcPr>
            <w:tcW w:w="473" w:type="pct"/>
          </w:tcPr>
          <w:p w14:paraId="2CA6B698" w14:textId="77777777" w:rsidR="007256CC" w:rsidRPr="007256CC" w:rsidRDefault="007256CC" w:rsidP="007256CC">
            <w:pPr>
              <w:rPr>
                <w:rFonts w:ascii="Times New Roman" w:eastAsia="MS Gothic" w:hAnsi="Times New Roman" w:cs="Times New Roman"/>
                <w:sz w:val="20"/>
                <w:szCs w:val="20"/>
              </w:rPr>
            </w:pPr>
            <w:r w:rsidRPr="007256CC">
              <w:rPr>
                <w:rFonts w:ascii="Segoe UI Symbol" w:eastAsia="MS Gothic" w:hAnsi="Segoe UI Symbol" w:cs="Segoe UI Symbol"/>
                <w:sz w:val="20"/>
                <w:szCs w:val="20"/>
              </w:rPr>
              <w:t>✗</w:t>
            </w:r>
          </w:p>
        </w:tc>
        <w:tc>
          <w:tcPr>
            <w:tcW w:w="475" w:type="pct"/>
          </w:tcPr>
          <w:p w14:paraId="12B7B22C" w14:textId="77777777" w:rsidR="007256CC" w:rsidRPr="007256CC" w:rsidRDefault="007256CC" w:rsidP="007256CC">
            <w:pPr>
              <w:rPr>
                <w:rFonts w:ascii="Times New Roman" w:eastAsia="MS Gothic" w:hAnsi="Times New Roman" w:cs="Times New Roman"/>
                <w:sz w:val="20"/>
                <w:szCs w:val="20"/>
              </w:rPr>
            </w:pPr>
            <w:r w:rsidRPr="007256CC">
              <w:rPr>
                <w:rFonts w:ascii="Segoe UI Symbol" w:eastAsia="MS Gothic" w:hAnsi="Segoe UI Symbol" w:cs="Segoe UI Symbol"/>
                <w:sz w:val="20"/>
                <w:szCs w:val="20"/>
              </w:rPr>
              <w:t>✗</w:t>
            </w:r>
          </w:p>
        </w:tc>
        <w:tc>
          <w:tcPr>
            <w:tcW w:w="474" w:type="pct"/>
          </w:tcPr>
          <w:p w14:paraId="2C3B0A5E"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10/14 stars</w:t>
            </w:r>
          </w:p>
          <w:p w14:paraId="70097D74"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(71.4%)</w:t>
            </w:r>
          </w:p>
        </w:tc>
      </w:tr>
      <w:tr w:rsidR="007256CC" w:rsidRPr="007256CC" w14:paraId="5CD33115" w14:textId="77777777" w:rsidTr="007256CC">
        <w:trPr>
          <w:cantSplit/>
        </w:trPr>
        <w:tc>
          <w:tcPr>
            <w:tcW w:w="688" w:type="pct"/>
          </w:tcPr>
          <w:p w14:paraId="33859F7A"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Lam 2012</w:t>
            </w:r>
            <w:r w:rsidRPr="007256CC">
              <w:rPr>
                <w:rFonts w:ascii="Times New Roman" w:hAnsi="Times New Roman" w:cs="Times New Roman"/>
                <w:sz w:val="20"/>
                <w:szCs w:val="20"/>
              </w:rPr>
              <w:fldChar w:fldCharType="begin"/>
            </w:r>
            <w:r w:rsidRPr="007256CC">
              <w:rPr>
                <w:rFonts w:ascii="Times New Roman" w:hAnsi="Times New Roman" w:cs="Times New Roman"/>
                <w:sz w:val="20"/>
                <w:szCs w:val="20"/>
              </w:rPr>
              <w:instrText xml:space="preserve"> ADDIN EN.CITE &lt;EndNote&gt;&lt;Cite&gt;&lt;Author&gt;Lam&lt;/Author&gt;&lt;Year&gt;2012&lt;/Year&gt;&lt;RecNum&gt;70&lt;/RecNum&gt;&lt;DisplayText&gt;(27)&lt;/DisplayText&gt;&lt;record&gt;&lt;rec-number&gt;70&lt;/rec-number&gt;&lt;foreign-keys&gt;&lt;key app="EN" db-id="5zdtaaarztfsfjewx0ppdev8vap0sexr5tzs" timestamp="1584979524"&gt;70&lt;/key&gt;&lt;/foreign-keys&gt;&lt;ref-type name="Journal Article"&gt;17&lt;/ref-type&gt;&lt;contributors&gt;&lt;authors&gt;&lt;author&gt;Lam, N.&lt;/author&gt;&lt;author&gt;Africano, S.&lt;/author&gt;&lt;author&gt;Humphrey, S.&lt;/author&gt;&lt;author&gt;Pennise, D. &lt;/author&gt;&lt;/authors&gt;&lt;/contributors&gt;&lt;titles&gt;&lt;title&gt;Indoor Air Quality Impact of an Improved Chimney Wood Stove in Peri- Urban Honduras&lt;/title&gt;&lt;/titles&gt;&lt;dates&gt;&lt;year&gt;2012&lt;/year&gt;&lt;/dates&gt;&lt;urls&gt;&lt;/urls&gt;&lt;/record&gt;&lt;/Cite&gt;&lt;/EndNote&gt;</w:instrText>
            </w:r>
            <w:r w:rsidRPr="007256CC">
              <w:rPr>
                <w:rFonts w:ascii="Times New Roman" w:hAnsi="Times New Roman" w:cs="Times New Roman"/>
                <w:sz w:val="20"/>
                <w:szCs w:val="20"/>
              </w:rPr>
              <w:fldChar w:fldCharType="separate"/>
            </w:r>
            <w:r w:rsidRPr="007256CC">
              <w:rPr>
                <w:rFonts w:ascii="Times New Roman" w:hAnsi="Times New Roman" w:cs="Times New Roman"/>
                <w:noProof/>
                <w:sz w:val="20"/>
                <w:szCs w:val="20"/>
              </w:rPr>
              <w:t>(</w:t>
            </w:r>
            <w:hyperlink w:anchor="_ENREF_27" w:tooltip="Lam, 2012 #70" w:history="1">
              <w:r w:rsidRPr="007256CC">
                <w:rPr>
                  <w:rFonts w:ascii="Times New Roman" w:hAnsi="Times New Roman" w:cs="Times New Roman"/>
                  <w:noProof/>
                  <w:sz w:val="20"/>
                  <w:szCs w:val="20"/>
                </w:rPr>
                <w:t>27</w:t>
              </w:r>
            </w:hyperlink>
            <w:r w:rsidRPr="007256CC">
              <w:rPr>
                <w:rFonts w:ascii="Times New Roman" w:hAnsi="Times New Roman" w:cs="Times New Roman"/>
                <w:noProof/>
                <w:sz w:val="20"/>
                <w:szCs w:val="20"/>
              </w:rPr>
              <w:t>)</w:t>
            </w:r>
            <w:r w:rsidRPr="007256CC">
              <w:rPr>
                <w:rFonts w:ascii="Times New Roman" w:hAnsi="Times New Roman" w:cs="Times New Roman"/>
                <w:sz w:val="20"/>
                <w:szCs w:val="20"/>
              </w:rPr>
              <w:fldChar w:fldCharType="end"/>
            </w:r>
          </w:p>
          <w:p w14:paraId="2843E5FC" w14:textId="77777777" w:rsidR="007256CC" w:rsidRPr="007256CC" w:rsidRDefault="007256CC" w:rsidP="007256CC">
            <w:pPr>
              <w:rPr>
                <w:rFonts w:ascii="Times New Roman" w:hAnsi="Times New Roman" w:cs="Times New Roman"/>
                <w:sz w:val="20"/>
                <w:szCs w:val="20"/>
              </w:rPr>
            </w:pPr>
          </w:p>
        </w:tc>
        <w:tc>
          <w:tcPr>
            <w:tcW w:w="410" w:type="pct"/>
          </w:tcPr>
          <w:p w14:paraId="4FDAC625"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Honduras</w:t>
            </w:r>
          </w:p>
        </w:tc>
        <w:tc>
          <w:tcPr>
            <w:tcW w:w="596" w:type="pct"/>
          </w:tcPr>
          <w:p w14:paraId="16F04BDE"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Traditional/ biomass:</w:t>
            </w:r>
          </w:p>
          <w:p w14:paraId="1B9B2FA2"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ECO biomass stove</w:t>
            </w:r>
          </w:p>
        </w:tc>
        <w:tc>
          <w:tcPr>
            <w:tcW w:w="464" w:type="pct"/>
          </w:tcPr>
          <w:p w14:paraId="2B7F253B"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Before and after</w:t>
            </w:r>
          </w:p>
        </w:tc>
        <w:tc>
          <w:tcPr>
            <w:tcW w:w="473" w:type="pct"/>
          </w:tcPr>
          <w:p w14:paraId="47C417EF"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3 weeks</w:t>
            </w:r>
          </w:p>
        </w:tc>
        <w:tc>
          <w:tcPr>
            <w:tcW w:w="473" w:type="pct"/>
            <w:shd w:val="clear" w:color="auto" w:fill="FFFFFF"/>
          </w:tcPr>
          <w:p w14:paraId="48D6FAF3"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7A660EEC"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24-hr</w:t>
            </w:r>
          </w:p>
        </w:tc>
        <w:tc>
          <w:tcPr>
            <w:tcW w:w="474" w:type="pct"/>
            <w:shd w:val="clear" w:color="auto" w:fill="FFFFFF"/>
          </w:tcPr>
          <w:p w14:paraId="38575AFD"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473" w:type="pct"/>
          </w:tcPr>
          <w:p w14:paraId="0A4A5B14"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475" w:type="pct"/>
          </w:tcPr>
          <w:p w14:paraId="6194C676"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474" w:type="pct"/>
          </w:tcPr>
          <w:p w14:paraId="238E7F8D"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8/12 stars</w:t>
            </w:r>
          </w:p>
          <w:p w14:paraId="2CC0002B"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(66.7%)</w:t>
            </w:r>
          </w:p>
        </w:tc>
      </w:tr>
      <w:tr w:rsidR="007256CC" w:rsidRPr="007256CC" w14:paraId="3BC27A09" w14:textId="77777777" w:rsidTr="007256CC">
        <w:trPr>
          <w:cantSplit/>
        </w:trPr>
        <w:tc>
          <w:tcPr>
            <w:tcW w:w="688" w:type="pct"/>
            <w:vMerge w:val="restart"/>
          </w:tcPr>
          <w:p w14:paraId="2D0EED10"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Li 2011</w:t>
            </w:r>
            <w:r w:rsidRPr="007256CC">
              <w:rPr>
                <w:rFonts w:ascii="Times New Roman" w:hAnsi="Times New Roman" w:cs="Times New Roman"/>
                <w:sz w:val="20"/>
                <w:szCs w:val="20"/>
              </w:rPr>
              <w:fldChar w:fldCharType="begin"/>
            </w:r>
            <w:r w:rsidRPr="007256CC">
              <w:rPr>
                <w:rFonts w:ascii="Times New Roman" w:hAnsi="Times New Roman" w:cs="Times New Roman"/>
                <w:sz w:val="20"/>
                <w:szCs w:val="20"/>
              </w:rPr>
              <w:instrText xml:space="preserve"> ADDIN EN.CITE &lt;EndNote&gt;&lt;Cite&gt;&lt;Author&gt;Li&lt;/Author&gt;&lt;Year&gt;2011&lt;/Year&gt;&lt;RecNum&gt;69&lt;/RecNum&gt;&lt;DisplayText&gt;(28)&lt;/DisplayText&gt;&lt;record&gt;&lt;rec-number&gt;69&lt;/rec-number&gt;&lt;foreign-keys&gt;&lt;key app="EN" db-id="5zdtaaarztfsfjewx0ppdev8vap0sexr5tzs" timestamp="1584979524"&gt;69&lt;/key&gt;&lt;/foreign-keys&gt;&lt;ref-type name="Journal Article"&gt;17&lt;/ref-type&gt;&lt;contributors&gt;&lt;authors&gt;&lt;author&gt;Li, Z.&lt;/author&gt;&lt;author&gt;Sjödin, A.&lt;/author&gt;&lt;author&gt;Romanoff, LC.&lt;/author&gt;&lt;author&gt;Horton, K.&lt;/author&gt;&lt;author&gt;Fitzgerald, CL. &lt;/author&gt;&lt;author&gt;Eppler, A.&lt;/author&gt;&lt;/authors&gt;&lt;/contributors&gt;&lt;titles&gt;&lt;title&gt;Evaluation of exposure reduction to indoor air pollution in stove intervention projects in Peru by urinary biomonitoring of polycyclic aromatic hydrocarbon metabolites. &lt;/title&gt;&lt;secondary-title&gt;Environ International &lt;/secondary-title&gt;&lt;/titles&gt;&lt;periodical&gt;&lt;full-title&gt;Environ International&lt;/full-title&gt;&lt;/periodical&gt;&lt;pages&gt;1157-63&lt;/pages&gt;&lt;volume&gt;37&lt;/volume&gt;&lt;dates&gt;&lt;year&gt;2011&lt;/year&gt;&lt;/dates&gt;&lt;urls&gt;&lt;/urls&gt;&lt;/record&gt;&lt;/Cite&gt;&lt;/EndNote&gt;</w:instrText>
            </w:r>
            <w:r w:rsidRPr="007256CC">
              <w:rPr>
                <w:rFonts w:ascii="Times New Roman" w:hAnsi="Times New Roman" w:cs="Times New Roman"/>
                <w:sz w:val="20"/>
                <w:szCs w:val="20"/>
              </w:rPr>
              <w:fldChar w:fldCharType="separate"/>
            </w:r>
            <w:r w:rsidRPr="007256CC">
              <w:rPr>
                <w:rFonts w:ascii="Times New Roman" w:hAnsi="Times New Roman" w:cs="Times New Roman"/>
                <w:noProof/>
                <w:sz w:val="20"/>
                <w:szCs w:val="20"/>
              </w:rPr>
              <w:t>(</w:t>
            </w:r>
            <w:hyperlink w:anchor="_ENREF_28" w:tooltip="Li, 2011 #69" w:history="1">
              <w:r w:rsidRPr="007256CC">
                <w:rPr>
                  <w:rFonts w:ascii="Times New Roman" w:hAnsi="Times New Roman" w:cs="Times New Roman"/>
                  <w:noProof/>
                  <w:sz w:val="20"/>
                  <w:szCs w:val="20"/>
                </w:rPr>
                <w:t>28</w:t>
              </w:r>
            </w:hyperlink>
            <w:r w:rsidRPr="007256CC">
              <w:rPr>
                <w:rFonts w:ascii="Times New Roman" w:hAnsi="Times New Roman" w:cs="Times New Roman"/>
                <w:noProof/>
                <w:sz w:val="20"/>
                <w:szCs w:val="20"/>
              </w:rPr>
              <w:t>)</w:t>
            </w:r>
            <w:r w:rsidRPr="007256CC">
              <w:rPr>
                <w:rFonts w:ascii="Times New Roman" w:hAnsi="Times New Roman" w:cs="Times New Roman"/>
                <w:sz w:val="20"/>
                <w:szCs w:val="20"/>
              </w:rPr>
              <w:fldChar w:fldCharType="end"/>
            </w:r>
          </w:p>
          <w:p w14:paraId="30A95103" w14:textId="77777777" w:rsidR="007256CC" w:rsidRPr="007256CC" w:rsidRDefault="007256CC" w:rsidP="007256CC">
            <w:pPr>
              <w:rPr>
                <w:rFonts w:ascii="Times New Roman" w:hAnsi="Times New Roman" w:cs="Times New Roman"/>
                <w:sz w:val="20"/>
                <w:szCs w:val="20"/>
              </w:rPr>
            </w:pPr>
          </w:p>
        </w:tc>
        <w:tc>
          <w:tcPr>
            <w:tcW w:w="410" w:type="pct"/>
            <w:vMerge w:val="restart"/>
          </w:tcPr>
          <w:p w14:paraId="6A959D87"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Peru (winter)</w:t>
            </w:r>
          </w:p>
        </w:tc>
        <w:tc>
          <w:tcPr>
            <w:tcW w:w="596" w:type="pct"/>
          </w:tcPr>
          <w:p w14:paraId="08C94227"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Traditional/ biomass:</w:t>
            </w:r>
          </w:p>
          <w:p w14:paraId="2BFB7A2E"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HNP 3-pot metal stove</w:t>
            </w:r>
          </w:p>
        </w:tc>
        <w:tc>
          <w:tcPr>
            <w:tcW w:w="464" w:type="pct"/>
            <w:vMerge w:val="restart"/>
          </w:tcPr>
          <w:p w14:paraId="698B1066"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Before and after</w:t>
            </w:r>
          </w:p>
        </w:tc>
        <w:tc>
          <w:tcPr>
            <w:tcW w:w="473" w:type="pct"/>
            <w:vMerge w:val="restart"/>
          </w:tcPr>
          <w:p w14:paraId="17010328"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3 weeks</w:t>
            </w:r>
          </w:p>
        </w:tc>
        <w:tc>
          <w:tcPr>
            <w:tcW w:w="473" w:type="pct"/>
            <w:shd w:val="clear" w:color="auto" w:fill="FFFFFF"/>
          </w:tcPr>
          <w:p w14:paraId="1CE2D0CD"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447115F3"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48-hr</w:t>
            </w:r>
          </w:p>
        </w:tc>
        <w:tc>
          <w:tcPr>
            <w:tcW w:w="474" w:type="pct"/>
            <w:shd w:val="clear" w:color="auto" w:fill="FFFFFF"/>
          </w:tcPr>
          <w:p w14:paraId="4163DE13"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2F4B4DBA"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24-hr</w:t>
            </w:r>
          </w:p>
        </w:tc>
        <w:tc>
          <w:tcPr>
            <w:tcW w:w="473" w:type="pct"/>
          </w:tcPr>
          <w:p w14:paraId="76F1B5B4"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31D4B221"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24-hr</w:t>
            </w:r>
          </w:p>
        </w:tc>
        <w:tc>
          <w:tcPr>
            <w:tcW w:w="475" w:type="pct"/>
          </w:tcPr>
          <w:p w14:paraId="47C259A7"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05F64851"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24-hr</w:t>
            </w:r>
          </w:p>
        </w:tc>
        <w:tc>
          <w:tcPr>
            <w:tcW w:w="474" w:type="pct"/>
            <w:vMerge w:val="restart"/>
          </w:tcPr>
          <w:p w14:paraId="54410D70"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8/12 stars</w:t>
            </w:r>
          </w:p>
          <w:p w14:paraId="5EAD5C80"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(66.7%)</w:t>
            </w:r>
          </w:p>
        </w:tc>
      </w:tr>
      <w:tr w:rsidR="007256CC" w:rsidRPr="007256CC" w14:paraId="538356E3" w14:textId="77777777" w:rsidTr="007256CC">
        <w:trPr>
          <w:cantSplit/>
        </w:trPr>
        <w:tc>
          <w:tcPr>
            <w:tcW w:w="688" w:type="pct"/>
            <w:vMerge/>
          </w:tcPr>
          <w:p w14:paraId="2ED07573" w14:textId="77777777" w:rsidR="007256CC" w:rsidRPr="007256CC" w:rsidRDefault="007256CC" w:rsidP="007256CC">
            <w:pPr>
              <w:rPr>
                <w:rFonts w:ascii="Times New Roman" w:hAnsi="Times New Roman" w:cs="Times New Roman"/>
                <w:sz w:val="20"/>
                <w:szCs w:val="20"/>
              </w:rPr>
            </w:pPr>
          </w:p>
        </w:tc>
        <w:tc>
          <w:tcPr>
            <w:tcW w:w="410" w:type="pct"/>
            <w:vMerge/>
          </w:tcPr>
          <w:p w14:paraId="0E368FE0" w14:textId="77777777" w:rsidR="007256CC" w:rsidRPr="007256CC" w:rsidRDefault="007256CC" w:rsidP="007256CC">
            <w:pPr>
              <w:rPr>
                <w:rFonts w:ascii="Times New Roman" w:hAnsi="Times New Roman" w:cs="Times New Roman"/>
                <w:sz w:val="20"/>
                <w:szCs w:val="20"/>
              </w:rPr>
            </w:pPr>
          </w:p>
        </w:tc>
        <w:tc>
          <w:tcPr>
            <w:tcW w:w="596" w:type="pct"/>
          </w:tcPr>
          <w:p w14:paraId="5E3A48B5"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Traditional/ biomass:</w:t>
            </w:r>
          </w:p>
          <w:p w14:paraId="7D043AC4"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BGC 3-pot metal stove</w:t>
            </w:r>
          </w:p>
        </w:tc>
        <w:tc>
          <w:tcPr>
            <w:tcW w:w="464" w:type="pct"/>
            <w:vMerge/>
          </w:tcPr>
          <w:p w14:paraId="264F6A70" w14:textId="77777777" w:rsidR="007256CC" w:rsidRPr="007256CC" w:rsidRDefault="007256CC" w:rsidP="007256CC">
            <w:pPr>
              <w:rPr>
                <w:rFonts w:ascii="Times New Roman" w:hAnsi="Times New Roman" w:cs="Times New Roman"/>
                <w:sz w:val="20"/>
                <w:szCs w:val="20"/>
              </w:rPr>
            </w:pPr>
          </w:p>
        </w:tc>
        <w:tc>
          <w:tcPr>
            <w:tcW w:w="473" w:type="pct"/>
            <w:vMerge/>
          </w:tcPr>
          <w:p w14:paraId="4FB320A1" w14:textId="77777777" w:rsidR="007256CC" w:rsidRPr="007256CC" w:rsidRDefault="007256CC" w:rsidP="007256CC">
            <w:pPr>
              <w:rPr>
                <w:rFonts w:ascii="Times New Roman" w:hAnsi="Times New Roman" w:cs="Times New Roman"/>
                <w:sz w:val="20"/>
                <w:szCs w:val="20"/>
              </w:rPr>
            </w:pPr>
          </w:p>
        </w:tc>
        <w:tc>
          <w:tcPr>
            <w:tcW w:w="473" w:type="pct"/>
            <w:shd w:val="clear" w:color="auto" w:fill="FFFFFF"/>
          </w:tcPr>
          <w:p w14:paraId="25F7A771"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28DF638F"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48-hr</w:t>
            </w:r>
          </w:p>
        </w:tc>
        <w:tc>
          <w:tcPr>
            <w:tcW w:w="474" w:type="pct"/>
            <w:shd w:val="clear" w:color="auto" w:fill="FFFFFF"/>
          </w:tcPr>
          <w:p w14:paraId="1CFB1FB2"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68FBB2B9"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24-hr</w:t>
            </w:r>
          </w:p>
        </w:tc>
        <w:tc>
          <w:tcPr>
            <w:tcW w:w="473" w:type="pct"/>
          </w:tcPr>
          <w:p w14:paraId="1B0452DA"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0FEB4167"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24-hr</w:t>
            </w:r>
          </w:p>
        </w:tc>
        <w:tc>
          <w:tcPr>
            <w:tcW w:w="475" w:type="pct"/>
          </w:tcPr>
          <w:p w14:paraId="4F38B57A"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4D96F7D7"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24-hr</w:t>
            </w:r>
          </w:p>
        </w:tc>
        <w:tc>
          <w:tcPr>
            <w:tcW w:w="474" w:type="pct"/>
            <w:vMerge/>
          </w:tcPr>
          <w:p w14:paraId="33AEC9E0" w14:textId="77777777" w:rsidR="007256CC" w:rsidRPr="007256CC" w:rsidRDefault="007256CC" w:rsidP="007256CC">
            <w:pPr>
              <w:rPr>
                <w:rFonts w:ascii="Times New Roman" w:hAnsi="Times New Roman" w:cs="Times New Roman"/>
                <w:sz w:val="20"/>
                <w:szCs w:val="20"/>
              </w:rPr>
            </w:pPr>
          </w:p>
        </w:tc>
      </w:tr>
      <w:tr w:rsidR="007256CC" w:rsidRPr="007256CC" w14:paraId="482C4001" w14:textId="77777777" w:rsidTr="007256CC">
        <w:trPr>
          <w:cantSplit/>
        </w:trPr>
        <w:tc>
          <w:tcPr>
            <w:tcW w:w="688" w:type="pct"/>
          </w:tcPr>
          <w:p w14:paraId="70A92B5D"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lastRenderedPageBreak/>
              <w:t>Matsumura 2011</w:t>
            </w:r>
            <w:r w:rsidRPr="007256CC">
              <w:rPr>
                <w:rFonts w:ascii="Times New Roman" w:hAnsi="Times New Roman" w:cs="Times New Roman"/>
                <w:sz w:val="20"/>
                <w:szCs w:val="20"/>
              </w:rPr>
              <w:fldChar w:fldCharType="begin"/>
            </w:r>
            <w:r w:rsidRPr="007256CC">
              <w:rPr>
                <w:rFonts w:ascii="Times New Roman" w:hAnsi="Times New Roman" w:cs="Times New Roman"/>
                <w:sz w:val="20"/>
                <w:szCs w:val="20"/>
              </w:rPr>
              <w:instrText xml:space="preserve"> ADDIN EN.CITE &lt;EndNote&gt;&lt;Cite&gt;&lt;Author&gt;Matsumura&lt;/Author&gt;&lt;Year&gt;2011&lt;/Year&gt;&lt;RecNum&gt;83&lt;/RecNum&gt;&lt;DisplayText&gt;(29)&lt;/DisplayText&gt;&lt;record&gt;&lt;rec-number&gt;83&lt;/rec-number&gt;&lt;foreign-keys&gt;&lt;key app="EN" db-id="5zdtaaarztfsfjewx0ppdev8vap0sexr5tzs" timestamp="1584979524"&gt;83&lt;/key&gt;&lt;/foreign-keys&gt;&lt;ref-type name="Journal Article"&gt;17&lt;/ref-type&gt;&lt;contributors&gt;&lt;authors&gt;&lt;author&gt;Matsumura, K. &lt;/author&gt;&lt;/authors&gt;&lt;/contributors&gt;&lt;titles&gt;&lt;title&gt;Improved Stove Evaluation. Boulder, CO.: University of Colorado at Boulder&lt;/title&gt;&lt;/titles&gt;&lt;dates&gt;&lt;year&gt;2011&lt;/year&gt;&lt;/dates&gt;&lt;urls&gt;&lt;/urls&gt;&lt;/record&gt;&lt;/Cite&gt;&lt;/EndNote&gt;</w:instrText>
            </w:r>
            <w:r w:rsidRPr="007256CC">
              <w:rPr>
                <w:rFonts w:ascii="Times New Roman" w:hAnsi="Times New Roman" w:cs="Times New Roman"/>
                <w:sz w:val="20"/>
                <w:szCs w:val="20"/>
              </w:rPr>
              <w:fldChar w:fldCharType="separate"/>
            </w:r>
            <w:r w:rsidRPr="007256CC">
              <w:rPr>
                <w:rFonts w:ascii="Times New Roman" w:hAnsi="Times New Roman" w:cs="Times New Roman"/>
                <w:noProof/>
                <w:sz w:val="20"/>
                <w:szCs w:val="20"/>
              </w:rPr>
              <w:t>(</w:t>
            </w:r>
            <w:hyperlink w:anchor="_ENREF_29" w:tooltip="Matsumura, 2011 #83" w:history="1">
              <w:r w:rsidRPr="007256CC">
                <w:rPr>
                  <w:rFonts w:ascii="Times New Roman" w:hAnsi="Times New Roman" w:cs="Times New Roman"/>
                  <w:noProof/>
                  <w:sz w:val="20"/>
                  <w:szCs w:val="20"/>
                </w:rPr>
                <w:t>29</w:t>
              </w:r>
            </w:hyperlink>
            <w:r w:rsidRPr="007256CC">
              <w:rPr>
                <w:rFonts w:ascii="Times New Roman" w:hAnsi="Times New Roman" w:cs="Times New Roman"/>
                <w:noProof/>
                <w:sz w:val="20"/>
                <w:szCs w:val="20"/>
              </w:rPr>
              <w:t>)</w:t>
            </w:r>
            <w:r w:rsidRPr="007256CC">
              <w:rPr>
                <w:rFonts w:ascii="Times New Roman" w:hAnsi="Times New Roman" w:cs="Times New Roman"/>
                <w:sz w:val="20"/>
                <w:szCs w:val="20"/>
              </w:rPr>
              <w:fldChar w:fldCharType="end"/>
            </w:r>
          </w:p>
        </w:tc>
        <w:tc>
          <w:tcPr>
            <w:tcW w:w="410" w:type="pct"/>
          </w:tcPr>
          <w:p w14:paraId="24F17404"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Peru</w:t>
            </w:r>
          </w:p>
        </w:tc>
        <w:tc>
          <w:tcPr>
            <w:tcW w:w="596" w:type="pct"/>
          </w:tcPr>
          <w:p w14:paraId="5DFC8036"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Traditional/ biomass:</w:t>
            </w:r>
          </w:p>
          <w:p w14:paraId="3ACF91C0"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GIZ 2-pot design</w:t>
            </w:r>
          </w:p>
        </w:tc>
        <w:tc>
          <w:tcPr>
            <w:tcW w:w="464" w:type="pct"/>
          </w:tcPr>
          <w:p w14:paraId="48174F70"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Cross-sectional</w:t>
            </w:r>
          </w:p>
        </w:tc>
        <w:tc>
          <w:tcPr>
            <w:tcW w:w="473" w:type="pct"/>
          </w:tcPr>
          <w:p w14:paraId="414F499D"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1-2 months</w:t>
            </w:r>
          </w:p>
        </w:tc>
        <w:tc>
          <w:tcPr>
            <w:tcW w:w="473" w:type="pct"/>
            <w:shd w:val="clear" w:color="auto" w:fill="FFFFFF"/>
          </w:tcPr>
          <w:p w14:paraId="19C7E248"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24409A42"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24-hr</w:t>
            </w:r>
          </w:p>
        </w:tc>
        <w:tc>
          <w:tcPr>
            <w:tcW w:w="474" w:type="pct"/>
            <w:shd w:val="clear" w:color="auto" w:fill="FFFFFF"/>
          </w:tcPr>
          <w:p w14:paraId="5D6A8EFF"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5BFCAF3E"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24-hr</w:t>
            </w:r>
          </w:p>
        </w:tc>
        <w:tc>
          <w:tcPr>
            <w:tcW w:w="473" w:type="pct"/>
          </w:tcPr>
          <w:p w14:paraId="07DBB8DD"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475" w:type="pct"/>
          </w:tcPr>
          <w:p w14:paraId="134FB9E0"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474" w:type="pct"/>
          </w:tcPr>
          <w:p w14:paraId="749A73B4"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3/9 stars</w:t>
            </w:r>
          </w:p>
          <w:p w14:paraId="6455BC78"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(33.3%)</w:t>
            </w:r>
          </w:p>
        </w:tc>
      </w:tr>
      <w:tr w:rsidR="007256CC" w:rsidRPr="007256CC" w14:paraId="40A7E564" w14:textId="77777777" w:rsidTr="007256CC">
        <w:trPr>
          <w:cantSplit/>
        </w:trPr>
        <w:tc>
          <w:tcPr>
            <w:tcW w:w="688" w:type="pct"/>
          </w:tcPr>
          <w:p w14:paraId="64A03C3B" w14:textId="77777777" w:rsidR="007256CC" w:rsidRPr="007256CC" w:rsidRDefault="007256CC" w:rsidP="007256CC">
            <w:pPr>
              <w:rPr>
                <w:rFonts w:ascii="Times New Roman" w:hAnsi="Times New Roman" w:cs="Times New Roman"/>
                <w:sz w:val="20"/>
                <w:szCs w:val="20"/>
              </w:rPr>
            </w:pPr>
            <w:proofErr w:type="spellStart"/>
            <w:r w:rsidRPr="007256CC">
              <w:rPr>
                <w:rFonts w:ascii="Times New Roman" w:hAnsi="Times New Roman" w:cs="Times New Roman"/>
                <w:sz w:val="20"/>
                <w:szCs w:val="20"/>
              </w:rPr>
              <w:t>Naeher</w:t>
            </w:r>
            <w:proofErr w:type="spellEnd"/>
            <w:r w:rsidRPr="007256CC">
              <w:rPr>
                <w:rFonts w:ascii="Times New Roman" w:hAnsi="Times New Roman" w:cs="Times New Roman"/>
                <w:sz w:val="20"/>
                <w:szCs w:val="20"/>
              </w:rPr>
              <w:t xml:space="preserve"> 2001</w:t>
            </w:r>
            <w:r w:rsidRPr="007256CC">
              <w:rPr>
                <w:rFonts w:ascii="Times New Roman" w:hAnsi="Times New Roman" w:cs="Times New Roman"/>
                <w:sz w:val="20"/>
                <w:szCs w:val="20"/>
              </w:rPr>
              <w:fldChar w:fldCharType="begin"/>
            </w:r>
            <w:r w:rsidRPr="007256CC">
              <w:rPr>
                <w:rFonts w:ascii="Times New Roman" w:hAnsi="Times New Roman" w:cs="Times New Roman"/>
                <w:sz w:val="20"/>
                <w:szCs w:val="20"/>
              </w:rPr>
              <w:instrText xml:space="preserve"> ADDIN EN.CITE &lt;EndNote&gt;&lt;Cite&gt;&lt;Author&gt;Naeher&lt;/Author&gt;&lt;Year&gt;2001&lt;/Year&gt;&lt;RecNum&gt;79&lt;/RecNum&gt;&lt;DisplayText&gt;(30)&lt;/DisplayText&gt;&lt;record&gt;&lt;rec-number&gt;79&lt;/rec-number&gt;&lt;foreign-keys&gt;&lt;key app="EN" db-id="5zdtaaarztfsfjewx0ppdev8vap0sexr5tzs" timestamp="1584979524"&gt;79&lt;/key&gt;&lt;/foreign-keys&gt;&lt;ref-type name="Journal Article"&gt;17&lt;/ref-type&gt;&lt;contributors&gt;&lt;authors&gt;&lt;author&gt;Naeher, L.&lt;/author&gt;&lt;author&gt;Smith, KR.&lt;/author&gt;&lt;author&gt;Leaderer, B.&lt;/author&gt;&lt;author&gt;Neufeld, L.&lt;/author&gt;&lt;author&gt;Mage, D. &lt;/author&gt;&lt;/authors&gt;&lt;/contributors&gt;&lt;titles&gt;&lt;title&gt;Carbon monoxide as a tracer for assessing exposures to particulate matter in wood and gas cookstove households in highland Guatemala. Environmental Science and Technology&amp;#xD;&lt;/title&gt;&lt;/titles&gt;&lt;pages&gt;575-81&lt;/pages&gt;&lt;volume&gt;35&lt;/volume&gt;&lt;dates&gt;&lt;year&gt;2001&lt;/year&gt;&lt;/dates&gt;&lt;urls&gt;&lt;/urls&gt;&lt;/record&gt;&lt;/Cite&gt;&lt;/EndNote&gt;</w:instrText>
            </w:r>
            <w:r w:rsidRPr="007256CC">
              <w:rPr>
                <w:rFonts w:ascii="Times New Roman" w:hAnsi="Times New Roman" w:cs="Times New Roman"/>
                <w:sz w:val="20"/>
                <w:szCs w:val="20"/>
              </w:rPr>
              <w:fldChar w:fldCharType="separate"/>
            </w:r>
            <w:r w:rsidRPr="007256CC">
              <w:rPr>
                <w:rFonts w:ascii="Times New Roman" w:hAnsi="Times New Roman" w:cs="Times New Roman"/>
                <w:noProof/>
                <w:sz w:val="20"/>
                <w:szCs w:val="20"/>
              </w:rPr>
              <w:t>(</w:t>
            </w:r>
            <w:hyperlink w:anchor="_ENREF_30" w:tooltip="Naeher, 2001 #79" w:history="1">
              <w:r w:rsidRPr="007256CC">
                <w:rPr>
                  <w:rFonts w:ascii="Times New Roman" w:hAnsi="Times New Roman" w:cs="Times New Roman"/>
                  <w:noProof/>
                  <w:sz w:val="20"/>
                  <w:szCs w:val="20"/>
                </w:rPr>
                <w:t>30</w:t>
              </w:r>
            </w:hyperlink>
            <w:r w:rsidRPr="007256CC">
              <w:rPr>
                <w:rFonts w:ascii="Times New Roman" w:hAnsi="Times New Roman" w:cs="Times New Roman"/>
                <w:noProof/>
                <w:sz w:val="20"/>
                <w:szCs w:val="20"/>
              </w:rPr>
              <w:t>)</w:t>
            </w:r>
            <w:r w:rsidRPr="007256CC">
              <w:rPr>
                <w:rFonts w:ascii="Times New Roman" w:hAnsi="Times New Roman" w:cs="Times New Roman"/>
                <w:sz w:val="20"/>
                <w:szCs w:val="20"/>
              </w:rPr>
              <w:fldChar w:fldCharType="end"/>
            </w:r>
            <w:r w:rsidRPr="007256CC">
              <w:rPr>
                <w:rFonts w:ascii="Times New Roman" w:hAnsi="Times New Roman" w:cs="Times New Roman"/>
                <w:sz w:val="20"/>
                <w:szCs w:val="20"/>
              </w:rPr>
              <w:t xml:space="preserve"> </w:t>
            </w:r>
          </w:p>
        </w:tc>
        <w:tc>
          <w:tcPr>
            <w:tcW w:w="410" w:type="pct"/>
          </w:tcPr>
          <w:p w14:paraId="7233836A"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Guatemala</w:t>
            </w:r>
          </w:p>
        </w:tc>
        <w:tc>
          <w:tcPr>
            <w:tcW w:w="596" w:type="pct"/>
          </w:tcPr>
          <w:p w14:paraId="3D456D7F"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Traditional/ biomass:</w:t>
            </w:r>
          </w:p>
          <w:p w14:paraId="2B8681DF" w14:textId="77777777" w:rsidR="007256CC" w:rsidRPr="007256CC" w:rsidRDefault="007256CC" w:rsidP="007256CC">
            <w:pPr>
              <w:rPr>
                <w:rFonts w:ascii="Times New Roman" w:hAnsi="Times New Roman" w:cs="Times New Roman"/>
                <w:sz w:val="20"/>
                <w:szCs w:val="20"/>
              </w:rPr>
            </w:pPr>
            <w:proofErr w:type="spellStart"/>
            <w:r w:rsidRPr="007256CC">
              <w:rPr>
                <w:rFonts w:ascii="Times New Roman" w:hAnsi="Times New Roman" w:cs="Times New Roman"/>
                <w:sz w:val="20"/>
                <w:szCs w:val="20"/>
              </w:rPr>
              <w:t>Plancha</w:t>
            </w:r>
            <w:proofErr w:type="spellEnd"/>
          </w:p>
        </w:tc>
        <w:tc>
          <w:tcPr>
            <w:tcW w:w="464" w:type="pct"/>
          </w:tcPr>
          <w:p w14:paraId="62310E98"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Cross-sectional</w:t>
            </w:r>
          </w:p>
        </w:tc>
        <w:tc>
          <w:tcPr>
            <w:tcW w:w="473" w:type="pct"/>
          </w:tcPr>
          <w:p w14:paraId="0F09BB1B"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Several years</w:t>
            </w:r>
          </w:p>
        </w:tc>
        <w:tc>
          <w:tcPr>
            <w:tcW w:w="473" w:type="pct"/>
            <w:shd w:val="clear" w:color="auto" w:fill="FFFFFF"/>
          </w:tcPr>
          <w:p w14:paraId="035BC524"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72A6B0BF"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24-hr</w:t>
            </w:r>
          </w:p>
        </w:tc>
        <w:tc>
          <w:tcPr>
            <w:tcW w:w="474" w:type="pct"/>
            <w:shd w:val="clear" w:color="auto" w:fill="FFFFFF"/>
          </w:tcPr>
          <w:p w14:paraId="7FD771D7"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07373906"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24-hr</w:t>
            </w:r>
          </w:p>
        </w:tc>
        <w:tc>
          <w:tcPr>
            <w:tcW w:w="473" w:type="pct"/>
          </w:tcPr>
          <w:p w14:paraId="6C934EA7"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475" w:type="pct"/>
          </w:tcPr>
          <w:p w14:paraId="6A3D54B3"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4DE756EE"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24-hr (mothers and children)</w:t>
            </w:r>
          </w:p>
        </w:tc>
        <w:tc>
          <w:tcPr>
            <w:tcW w:w="474" w:type="pct"/>
          </w:tcPr>
          <w:p w14:paraId="3EFEC4A0"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5 / 9 stars</w:t>
            </w:r>
          </w:p>
          <w:p w14:paraId="4EC9F1A3"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(55.6%)</w:t>
            </w:r>
          </w:p>
          <w:p w14:paraId="3447C6F1" w14:textId="77777777" w:rsidR="007256CC" w:rsidRPr="007256CC" w:rsidRDefault="007256CC" w:rsidP="007256CC">
            <w:pPr>
              <w:rPr>
                <w:rFonts w:ascii="Times New Roman" w:hAnsi="Times New Roman" w:cs="Times New Roman"/>
                <w:sz w:val="20"/>
                <w:szCs w:val="20"/>
                <w:highlight w:val="yellow"/>
              </w:rPr>
            </w:pPr>
          </w:p>
        </w:tc>
      </w:tr>
      <w:tr w:rsidR="007256CC" w:rsidRPr="007256CC" w14:paraId="4CD519EA" w14:textId="77777777" w:rsidTr="007256CC">
        <w:trPr>
          <w:cantSplit/>
        </w:trPr>
        <w:tc>
          <w:tcPr>
            <w:tcW w:w="688" w:type="pct"/>
          </w:tcPr>
          <w:p w14:paraId="0417FF01"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PAC 2011</w:t>
            </w:r>
            <w:r w:rsidRPr="007256CC">
              <w:rPr>
                <w:rFonts w:ascii="Times New Roman" w:hAnsi="Times New Roman" w:cs="Times New Roman"/>
                <w:sz w:val="20"/>
                <w:szCs w:val="20"/>
              </w:rPr>
              <w:fldChar w:fldCharType="begin"/>
            </w:r>
            <w:r w:rsidRPr="007256CC">
              <w:rPr>
                <w:rFonts w:ascii="Times New Roman" w:hAnsi="Times New Roman" w:cs="Times New Roman"/>
                <w:sz w:val="20"/>
                <w:szCs w:val="20"/>
              </w:rPr>
              <w:instrText xml:space="preserve"> ADDIN EN.CITE &lt;EndNote&gt;&lt;Cite&gt;&lt;Author&gt;PAC.&lt;/Author&gt;&lt;Year&gt;2011&lt;/Year&gt;&lt;RecNum&gt;78&lt;/RecNum&gt;&lt;DisplayText&gt;(31)&lt;/DisplayText&gt;&lt;record&gt;&lt;rec-number&gt;78&lt;/rec-number&gt;&lt;foreign-keys&gt;&lt;key app="EN" db-id="5zdtaaarztfsfjewx0ppdev8vap0sexr5tzs" timestamp="1584979524"&gt;78&lt;/key&gt;&lt;/foreign-keys&gt;&lt;ref-type name="Journal Article"&gt;17&lt;/ref-type&gt;&lt;contributors&gt;&lt;authors&gt;&lt;author&gt;PAC.&lt;/author&gt;&lt;/authors&gt;&lt;/contributors&gt;&lt;titles&gt;&lt;title&gt;Practical Action Consulting: Ethanol as a Household Fuel in Madagascar: Health Benefits, Economic Assessment and Review of African Lessons for Scaling up. Component A - Analysis of Household Air Pollution Interventions in Madagascar.&lt;/title&gt;&lt;/titles&gt;&lt;dates&gt;&lt;year&gt;2011&lt;/year&gt;&lt;/dates&gt;&lt;urls&gt;&lt;/urls&gt;&lt;/record&gt;&lt;/Cite&gt;&lt;/EndNote&gt;</w:instrText>
            </w:r>
            <w:r w:rsidRPr="007256CC">
              <w:rPr>
                <w:rFonts w:ascii="Times New Roman" w:hAnsi="Times New Roman" w:cs="Times New Roman"/>
                <w:sz w:val="20"/>
                <w:szCs w:val="20"/>
              </w:rPr>
              <w:fldChar w:fldCharType="separate"/>
            </w:r>
            <w:r w:rsidRPr="007256CC">
              <w:rPr>
                <w:rFonts w:ascii="Times New Roman" w:hAnsi="Times New Roman" w:cs="Times New Roman"/>
                <w:noProof/>
                <w:sz w:val="20"/>
                <w:szCs w:val="20"/>
              </w:rPr>
              <w:t>(</w:t>
            </w:r>
            <w:hyperlink w:anchor="_ENREF_31" w:tooltip="PAC., 2011 #78" w:history="1">
              <w:r w:rsidRPr="007256CC">
                <w:rPr>
                  <w:rFonts w:ascii="Times New Roman" w:hAnsi="Times New Roman" w:cs="Times New Roman"/>
                  <w:noProof/>
                  <w:sz w:val="20"/>
                  <w:szCs w:val="20"/>
                </w:rPr>
                <w:t>31</w:t>
              </w:r>
            </w:hyperlink>
            <w:r w:rsidRPr="007256CC">
              <w:rPr>
                <w:rFonts w:ascii="Times New Roman" w:hAnsi="Times New Roman" w:cs="Times New Roman"/>
                <w:noProof/>
                <w:sz w:val="20"/>
                <w:szCs w:val="20"/>
              </w:rPr>
              <w:t>)</w:t>
            </w:r>
            <w:r w:rsidRPr="007256CC">
              <w:rPr>
                <w:rFonts w:ascii="Times New Roman" w:hAnsi="Times New Roman" w:cs="Times New Roman"/>
                <w:sz w:val="20"/>
                <w:szCs w:val="20"/>
              </w:rPr>
              <w:fldChar w:fldCharType="end"/>
            </w:r>
          </w:p>
        </w:tc>
        <w:tc>
          <w:tcPr>
            <w:tcW w:w="410" w:type="pct"/>
          </w:tcPr>
          <w:p w14:paraId="279E7C64"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Madagascar</w:t>
            </w:r>
          </w:p>
        </w:tc>
        <w:tc>
          <w:tcPr>
            <w:tcW w:w="596" w:type="pct"/>
          </w:tcPr>
          <w:p w14:paraId="0616D68F"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Traditional/ biomass:</w:t>
            </w:r>
          </w:p>
          <w:p w14:paraId="3531D157" w14:textId="77777777" w:rsidR="007256CC" w:rsidRPr="007256CC" w:rsidRDefault="007256CC" w:rsidP="007256CC">
            <w:pPr>
              <w:rPr>
                <w:rFonts w:ascii="Times New Roman" w:hAnsi="Times New Roman" w:cs="Times New Roman"/>
                <w:sz w:val="20"/>
                <w:szCs w:val="20"/>
              </w:rPr>
            </w:pPr>
            <w:proofErr w:type="spellStart"/>
            <w:r w:rsidRPr="007256CC">
              <w:rPr>
                <w:rFonts w:ascii="Times New Roman" w:hAnsi="Times New Roman" w:cs="Times New Roman"/>
                <w:sz w:val="20"/>
                <w:szCs w:val="20"/>
              </w:rPr>
              <w:t>Fatana</w:t>
            </w:r>
            <w:proofErr w:type="spellEnd"/>
            <w:r w:rsidRPr="007256CC">
              <w:rPr>
                <w:rFonts w:ascii="Times New Roman" w:hAnsi="Times New Roman" w:cs="Times New Roman"/>
                <w:sz w:val="20"/>
                <w:szCs w:val="20"/>
              </w:rPr>
              <w:t xml:space="preserve"> pipa 1-pot</w:t>
            </w:r>
          </w:p>
        </w:tc>
        <w:tc>
          <w:tcPr>
            <w:tcW w:w="464" w:type="pct"/>
          </w:tcPr>
          <w:p w14:paraId="5338C295"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Before and after</w:t>
            </w:r>
          </w:p>
        </w:tc>
        <w:tc>
          <w:tcPr>
            <w:tcW w:w="473" w:type="pct"/>
          </w:tcPr>
          <w:p w14:paraId="438DAF03"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5 months</w:t>
            </w:r>
          </w:p>
        </w:tc>
        <w:tc>
          <w:tcPr>
            <w:tcW w:w="473" w:type="pct"/>
            <w:shd w:val="clear" w:color="auto" w:fill="FFFFFF"/>
          </w:tcPr>
          <w:p w14:paraId="2D7FDA9C"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1CF26851"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24-hr</w:t>
            </w:r>
          </w:p>
        </w:tc>
        <w:tc>
          <w:tcPr>
            <w:tcW w:w="474" w:type="pct"/>
            <w:shd w:val="clear" w:color="auto" w:fill="FFFFFF"/>
          </w:tcPr>
          <w:p w14:paraId="1A98B682"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6F9E4CD9"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24-hr</w:t>
            </w:r>
          </w:p>
        </w:tc>
        <w:tc>
          <w:tcPr>
            <w:tcW w:w="473" w:type="pct"/>
          </w:tcPr>
          <w:p w14:paraId="26F726CE"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475" w:type="pct"/>
          </w:tcPr>
          <w:p w14:paraId="72987DFB"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474" w:type="pct"/>
          </w:tcPr>
          <w:p w14:paraId="5F25FB85"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13/14 stars</w:t>
            </w:r>
          </w:p>
          <w:p w14:paraId="4F2F088A"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(92.9%)</w:t>
            </w:r>
          </w:p>
          <w:p w14:paraId="5A676D33" w14:textId="77777777" w:rsidR="007256CC" w:rsidRPr="007256CC" w:rsidRDefault="007256CC" w:rsidP="007256CC">
            <w:pPr>
              <w:rPr>
                <w:rFonts w:ascii="Times New Roman" w:hAnsi="Times New Roman" w:cs="Times New Roman"/>
                <w:sz w:val="20"/>
                <w:szCs w:val="20"/>
              </w:rPr>
            </w:pPr>
          </w:p>
        </w:tc>
      </w:tr>
      <w:tr w:rsidR="007256CC" w:rsidRPr="007256CC" w14:paraId="4077C936" w14:textId="77777777" w:rsidTr="007256CC">
        <w:trPr>
          <w:cantSplit/>
        </w:trPr>
        <w:tc>
          <w:tcPr>
            <w:tcW w:w="688" w:type="pct"/>
            <w:tcBorders>
              <w:bottom w:val="single" w:sz="4" w:space="0" w:color="auto"/>
            </w:tcBorders>
          </w:tcPr>
          <w:p w14:paraId="264FFE6D"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Singh 2012</w:t>
            </w:r>
            <w:r w:rsidRPr="007256CC">
              <w:rPr>
                <w:rFonts w:ascii="Times New Roman" w:hAnsi="Times New Roman" w:cs="Times New Roman"/>
                <w:sz w:val="20"/>
                <w:szCs w:val="20"/>
              </w:rPr>
              <w:fldChar w:fldCharType="begin"/>
            </w:r>
            <w:r w:rsidRPr="007256CC">
              <w:rPr>
                <w:rFonts w:ascii="Times New Roman" w:hAnsi="Times New Roman" w:cs="Times New Roman"/>
                <w:sz w:val="20"/>
                <w:szCs w:val="20"/>
              </w:rPr>
              <w:instrText xml:space="preserve"> ADDIN EN.CITE &lt;EndNote&gt;&lt;Cite&gt;&lt;Author&gt;Singh&lt;/Author&gt;&lt;Year&gt;2012&lt;/Year&gt;&lt;RecNum&gt;68&lt;/RecNum&gt;&lt;DisplayText&gt;(32)&lt;/DisplayText&gt;&lt;record&gt;&lt;rec-number&gt;68&lt;/rec-number&gt;&lt;foreign-keys&gt;&lt;key app="EN" db-id="5zdtaaarztfsfjewx0ppdev8vap0sexr5tzs" timestamp="1584979524"&gt;68&lt;/key&gt;&lt;/foreign-keys&gt;&lt;ref-type name="Journal Article"&gt;17&lt;/ref-type&gt;&lt;contributors&gt;&lt;authors&gt;&lt;author&gt;Singh, A. &lt;/author&gt;&lt;author&gt;Tuladhar, B. &lt;/author&gt;&lt;author&gt;Bajracharya, K. &lt;/author&gt;&lt;author&gt;Pillarisetti, A.&lt;/author&gt;&lt;/authors&gt;&lt;/contributors&gt;&lt;titles&gt;&lt;title&gt;Assessment of effectiveness of improved cook stoves in reducing indoor air pollution and improving health in Nepal. &lt;/title&gt;&lt;secondary-title&gt;Energy for Sustainable Development&lt;/secondary-title&gt;&lt;/titles&gt;&lt;periodical&gt;&lt;full-title&gt;Energy for Sustainable Development&lt;/full-title&gt;&lt;/periodical&gt;&lt;pages&gt;406-14&lt;/pages&gt;&lt;volume&gt;16&lt;/volume&gt;&lt;dates&gt;&lt;year&gt;2012&lt;/year&gt;&lt;/dates&gt;&lt;urls&gt;&lt;/urls&gt;&lt;/record&gt;&lt;/Cite&gt;&lt;/EndNote&gt;</w:instrText>
            </w:r>
            <w:r w:rsidRPr="007256CC">
              <w:rPr>
                <w:rFonts w:ascii="Times New Roman" w:hAnsi="Times New Roman" w:cs="Times New Roman"/>
                <w:sz w:val="20"/>
                <w:szCs w:val="20"/>
              </w:rPr>
              <w:fldChar w:fldCharType="separate"/>
            </w:r>
            <w:r w:rsidRPr="007256CC">
              <w:rPr>
                <w:rFonts w:ascii="Times New Roman" w:hAnsi="Times New Roman" w:cs="Times New Roman"/>
                <w:noProof/>
                <w:sz w:val="20"/>
                <w:szCs w:val="20"/>
              </w:rPr>
              <w:t>(</w:t>
            </w:r>
            <w:hyperlink w:anchor="_ENREF_32" w:tooltip="Singh, 2012 #68" w:history="1">
              <w:r w:rsidRPr="007256CC">
                <w:rPr>
                  <w:rFonts w:ascii="Times New Roman" w:hAnsi="Times New Roman" w:cs="Times New Roman"/>
                  <w:noProof/>
                  <w:sz w:val="20"/>
                  <w:szCs w:val="20"/>
                </w:rPr>
                <w:t>32</w:t>
              </w:r>
            </w:hyperlink>
            <w:r w:rsidRPr="007256CC">
              <w:rPr>
                <w:rFonts w:ascii="Times New Roman" w:hAnsi="Times New Roman" w:cs="Times New Roman"/>
                <w:noProof/>
                <w:sz w:val="20"/>
                <w:szCs w:val="20"/>
              </w:rPr>
              <w:t>)</w:t>
            </w:r>
            <w:r w:rsidRPr="007256CC">
              <w:rPr>
                <w:rFonts w:ascii="Times New Roman" w:hAnsi="Times New Roman" w:cs="Times New Roman"/>
                <w:sz w:val="20"/>
                <w:szCs w:val="20"/>
              </w:rPr>
              <w:fldChar w:fldCharType="end"/>
            </w:r>
          </w:p>
          <w:p w14:paraId="65E05BF6" w14:textId="77777777" w:rsidR="007256CC" w:rsidRPr="007256CC" w:rsidRDefault="007256CC" w:rsidP="007256CC">
            <w:pPr>
              <w:rPr>
                <w:rFonts w:ascii="Times New Roman" w:hAnsi="Times New Roman" w:cs="Times New Roman"/>
                <w:sz w:val="20"/>
                <w:szCs w:val="20"/>
              </w:rPr>
            </w:pPr>
          </w:p>
        </w:tc>
        <w:tc>
          <w:tcPr>
            <w:tcW w:w="410" w:type="pct"/>
            <w:tcBorders>
              <w:bottom w:val="single" w:sz="4" w:space="0" w:color="auto"/>
            </w:tcBorders>
          </w:tcPr>
          <w:p w14:paraId="6B34C754"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Nepal</w:t>
            </w:r>
          </w:p>
        </w:tc>
        <w:tc>
          <w:tcPr>
            <w:tcW w:w="596" w:type="pct"/>
            <w:tcBorders>
              <w:bottom w:val="single" w:sz="4" w:space="0" w:color="auto"/>
            </w:tcBorders>
          </w:tcPr>
          <w:p w14:paraId="62CFCEFC"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Traditional/ biomass:</w:t>
            </w:r>
          </w:p>
          <w:p w14:paraId="594481EC"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2-pot mud ICS</w:t>
            </w:r>
          </w:p>
        </w:tc>
        <w:tc>
          <w:tcPr>
            <w:tcW w:w="464" w:type="pct"/>
            <w:tcBorders>
              <w:bottom w:val="single" w:sz="4" w:space="0" w:color="auto"/>
            </w:tcBorders>
          </w:tcPr>
          <w:p w14:paraId="3439158C"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Before and after</w:t>
            </w:r>
          </w:p>
        </w:tc>
        <w:tc>
          <w:tcPr>
            <w:tcW w:w="473" w:type="pct"/>
            <w:tcBorders>
              <w:bottom w:val="single" w:sz="4" w:space="0" w:color="auto"/>
            </w:tcBorders>
          </w:tcPr>
          <w:p w14:paraId="0CFC7B65"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12 months</w:t>
            </w:r>
          </w:p>
        </w:tc>
        <w:tc>
          <w:tcPr>
            <w:tcW w:w="473" w:type="pct"/>
            <w:tcBorders>
              <w:bottom w:val="single" w:sz="4" w:space="0" w:color="auto"/>
            </w:tcBorders>
            <w:shd w:val="clear" w:color="auto" w:fill="FFFFFF"/>
          </w:tcPr>
          <w:p w14:paraId="4D169BDF"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77668D1B"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24-hr</w:t>
            </w:r>
          </w:p>
        </w:tc>
        <w:tc>
          <w:tcPr>
            <w:tcW w:w="474" w:type="pct"/>
            <w:tcBorders>
              <w:bottom w:val="single" w:sz="4" w:space="0" w:color="auto"/>
            </w:tcBorders>
            <w:shd w:val="clear" w:color="auto" w:fill="FFFFFF"/>
          </w:tcPr>
          <w:p w14:paraId="34402F82"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1D6B5AE1"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24-hr</w:t>
            </w:r>
          </w:p>
        </w:tc>
        <w:tc>
          <w:tcPr>
            <w:tcW w:w="473" w:type="pct"/>
            <w:tcBorders>
              <w:bottom w:val="single" w:sz="4" w:space="0" w:color="auto"/>
            </w:tcBorders>
          </w:tcPr>
          <w:p w14:paraId="3A8A3C9C"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475" w:type="pct"/>
            <w:tcBorders>
              <w:bottom w:val="single" w:sz="4" w:space="0" w:color="auto"/>
            </w:tcBorders>
          </w:tcPr>
          <w:p w14:paraId="64440276"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474" w:type="pct"/>
            <w:tcBorders>
              <w:bottom w:val="single" w:sz="4" w:space="0" w:color="auto"/>
            </w:tcBorders>
          </w:tcPr>
          <w:p w14:paraId="201F683F"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7/12 stars</w:t>
            </w:r>
          </w:p>
          <w:p w14:paraId="6FEF0AA2"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(58.3%)</w:t>
            </w:r>
          </w:p>
        </w:tc>
      </w:tr>
      <w:tr w:rsidR="007256CC" w:rsidRPr="007256CC" w14:paraId="2E71EFD7" w14:textId="77777777" w:rsidTr="007256CC">
        <w:trPr>
          <w:cantSplit/>
        </w:trPr>
        <w:tc>
          <w:tcPr>
            <w:tcW w:w="688" w:type="pct"/>
          </w:tcPr>
          <w:p w14:paraId="4E6EE6DF"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Smith et al 2011</w:t>
            </w:r>
            <w:r w:rsidRPr="007256CC">
              <w:rPr>
                <w:rFonts w:ascii="Times New Roman" w:hAnsi="Times New Roman" w:cs="Times New Roman"/>
                <w:sz w:val="20"/>
                <w:szCs w:val="20"/>
              </w:rPr>
              <w:fldChar w:fldCharType="begin"/>
            </w:r>
            <w:r w:rsidRPr="007256CC">
              <w:rPr>
                <w:rFonts w:ascii="Times New Roman" w:hAnsi="Times New Roman" w:cs="Times New Roman"/>
                <w:sz w:val="20"/>
                <w:szCs w:val="20"/>
              </w:rPr>
              <w:instrText xml:space="preserve"> ADDIN EN.CITE &lt;EndNote&gt;&lt;Cite&gt;&lt;Author&gt;Smith&lt;/Author&gt;&lt;Year&gt;2010&lt;/Year&gt;&lt;RecNum&gt;85&lt;/RecNum&gt;&lt;DisplayText&gt;(33)&lt;/DisplayText&gt;&lt;record&gt;&lt;rec-number&gt;85&lt;/rec-number&gt;&lt;foreign-keys&gt;&lt;key app="EN" db-id="5zdtaaarztfsfjewx0ppdev8vap0sexr5tzs" timestamp="1584979524"&gt;85&lt;/key&gt;&lt;/foreign-keys&gt;&lt;ref-type name="Journal Article"&gt;17&lt;/ref-type&gt;&lt;contributors&gt;&lt;authors&gt;&lt;author&gt;Smith, KR.&lt;/author&gt;&lt;author&gt;McCracken, JP.&lt;/author&gt;&lt;author&gt;Thompson, L.&lt;/author&gt;&lt;author&gt;Edwards, R.&lt;/author&gt;&lt;author&gt;Shields, KN.&lt;/author&gt;&lt;author&gt;Canuz, E.&lt;/author&gt;&lt;author&gt;Bruce, N.&lt;/author&gt;&lt;/authors&gt;&lt;/contributors&gt;&lt;titles&gt;&lt;title&gt;Personal child and mother carbon monoxide exposures and kitchen levels: methods and results from a randomized trial of woodfired chimney cookstoves in Guatemala (RESPIRE)&lt;/title&gt;&lt;secondary-title&gt;J Expo Sci Environ Epidemiol&lt;/secondary-title&gt;&lt;/titles&gt;&lt;periodical&gt;&lt;full-title&gt;J Expo Sci Environ Epidemiol&lt;/full-title&gt;&lt;/periodical&gt;&lt;pages&gt;406-16&lt;/pages&gt;&lt;volume&gt;20&lt;/volume&gt;&lt;number&gt;5&lt;/number&gt;&lt;dates&gt;&lt;year&gt;2010&lt;/year&gt;&lt;/dates&gt;&lt;urls&gt;&lt;/urls&gt;&lt;/record&gt;&lt;/Cite&gt;&lt;/EndNote&gt;</w:instrText>
            </w:r>
            <w:r w:rsidRPr="007256CC">
              <w:rPr>
                <w:rFonts w:ascii="Times New Roman" w:hAnsi="Times New Roman" w:cs="Times New Roman"/>
                <w:sz w:val="20"/>
                <w:szCs w:val="20"/>
              </w:rPr>
              <w:fldChar w:fldCharType="separate"/>
            </w:r>
            <w:r w:rsidRPr="007256CC">
              <w:rPr>
                <w:rFonts w:ascii="Times New Roman" w:hAnsi="Times New Roman" w:cs="Times New Roman"/>
                <w:noProof/>
                <w:sz w:val="20"/>
                <w:szCs w:val="20"/>
              </w:rPr>
              <w:t>(</w:t>
            </w:r>
            <w:hyperlink w:anchor="_ENREF_33" w:tooltip="Smith, 2010 #85" w:history="1">
              <w:r w:rsidRPr="007256CC">
                <w:rPr>
                  <w:rFonts w:ascii="Times New Roman" w:hAnsi="Times New Roman" w:cs="Times New Roman"/>
                  <w:noProof/>
                  <w:sz w:val="20"/>
                  <w:szCs w:val="20"/>
                </w:rPr>
                <w:t>33</w:t>
              </w:r>
            </w:hyperlink>
            <w:r w:rsidRPr="007256CC">
              <w:rPr>
                <w:rFonts w:ascii="Times New Roman" w:hAnsi="Times New Roman" w:cs="Times New Roman"/>
                <w:noProof/>
                <w:sz w:val="20"/>
                <w:szCs w:val="20"/>
              </w:rPr>
              <w:t>)</w:t>
            </w:r>
            <w:r w:rsidRPr="007256CC">
              <w:rPr>
                <w:rFonts w:ascii="Times New Roman" w:hAnsi="Times New Roman" w:cs="Times New Roman"/>
                <w:sz w:val="20"/>
                <w:szCs w:val="20"/>
              </w:rPr>
              <w:fldChar w:fldCharType="end"/>
            </w:r>
          </w:p>
        </w:tc>
        <w:tc>
          <w:tcPr>
            <w:tcW w:w="410" w:type="pct"/>
          </w:tcPr>
          <w:p w14:paraId="0F9BD314"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Guatemala</w:t>
            </w:r>
          </w:p>
        </w:tc>
        <w:tc>
          <w:tcPr>
            <w:tcW w:w="596" w:type="pct"/>
          </w:tcPr>
          <w:p w14:paraId="67FD667A"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Traditional/ biomass:</w:t>
            </w:r>
          </w:p>
          <w:p w14:paraId="7F5149B5" w14:textId="77777777" w:rsidR="007256CC" w:rsidRPr="007256CC" w:rsidRDefault="007256CC" w:rsidP="007256CC">
            <w:pPr>
              <w:rPr>
                <w:rFonts w:ascii="Times New Roman" w:hAnsi="Times New Roman" w:cs="Times New Roman"/>
                <w:sz w:val="20"/>
                <w:szCs w:val="20"/>
              </w:rPr>
            </w:pPr>
            <w:proofErr w:type="spellStart"/>
            <w:r w:rsidRPr="007256CC">
              <w:rPr>
                <w:rFonts w:ascii="Times New Roman" w:hAnsi="Times New Roman" w:cs="Times New Roman"/>
                <w:sz w:val="20"/>
                <w:szCs w:val="20"/>
              </w:rPr>
              <w:t>Plancha</w:t>
            </w:r>
            <w:proofErr w:type="spellEnd"/>
          </w:p>
        </w:tc>
        <w:tc>
          <w:tcPr>
            <w:tcW w:w="464" w:type="pct"/>
          </w:tcPr>
          <w:p w14:paraId="6C859A77"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RCT</w:t>
            </w:r>
          </w:p>
        </w:tc>
        <w:tc>
          <w:tcPr>
            <w:tcW w:w="473" w:type="pct"/>
          </w:tcPr>
          <w:p w14:paraId="5C83AEDB"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18 months</w:t>
            </w:r>
          </w:p>
        </w:tc>
        <w:tc>
          <w:tcPr>
            <w:tcW w:w="473" w:type="pct"/>
            <w:shd w:val="clear" w:color="auto" w:fill="FFFFFF"/>
          </w:tcPr>
          <w:p w14:paraId="42D7E97D" w14:textId="77777777" w:rsidR="007256CC" w:rsidRPr="007256CC" w:rsidRDefault="007256CC" w:rsidP="007256CC">
            <w:pPr>
              <w:rPr>
                <w:rFonts w:ascii="Times New Roman" w:hAnsi="Times New Roman" w:cs="Times New Roman"/>
                <w:color w:val="000000"/>
                <w:sz w:val="20"/>
                <w:szCs w:val="20"/>
              </w:rPr>
            </w:pPr>
            <w:r w:rsidRPr="007256CC">
              <w:rPr>
                <w:rFonts w:ascii="Segoe UI Symbol" w:eastAsia="MS Gothic" w:hAnsi="Segoe UI Symbol" w:cs="Segoe UI Symbol"/>
                <w:sz w:val="20"/>
                <w:szCs w:val="20"/>
              </w:rPr>
              <w:t>✗</w:t>
            </w:r>
          </w:p>
        </w:tc>
        <w:tc>
          <w:tcPr>
            <w:tcW w:w="474" w:type="pct"/>
            <w:shd w:val="clear" w:color="auto" w:fill="FFFFFF"/>
          </w:tcPr>
          <w:p w14:paraId="702549C2"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618B8026" w14:textId="77777777" w:rsidR="007256CC" w:rsidRPr="007256CC" w:rsidRDefault="007256CC" w:rsidP="007256CC">
            <w:pPr>
              <w:rPr>
                <w:rFonts w:ascii="Times New Roman" w:hAnsi="Times New Roman" w:cs="Times New Roman"/>
                <w:color w:val="000000"/>
                <w:sz w:val="20"/>
                <w:szCs w:val="20"/>
              </w:rPr>
            </w:pPr>
            <w:r w:rsidRPr="007256CC">
              <w:rPr>
                <w:rFonts w:ascii="Times New Roman" w:hAnsi="Times New Roman" w:cs="Times New Roman"/>
                <w:sz w:val="20"/>
                <w:szCs w:val="20"/>
              </w:rPr>
              <w:t>24-hr</w:t>
            </w:r>
          </w:p>
        </w:tc>
        <w:tc>
          <w:tcPr>
            <w:tcW w:w="473" w:type="pct"/>
          </w:tcPr>
          <w:p w14:paraId="3FC02891"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475" w:type="pct"/>
          </w:tcPr>
          <w:p w14:paraId="49E118B1" w14:textId="77777777" w:rsidR="007256CC" w:rsidRPr="007256CC" w:rsidRDefault="007256CC" w:rsidP="007256CC">
            <w:pPr>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5B7D2C38"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 xml:space="preserve">48-hr (mothers and </w:t>
            </w:r>
            <w:proofErr w:type="spellStart"/>
            <w:r w:rsidRPr="007256CC">
              <w:rPr>
                <w:rFonts w:ascii="Times New Roman" w:hAnsi="Times New Roman" w:cs="Times New Roman"/>
                <w:sz w:val="20"/>
                <w:szCs w:val="20"/>
              </w:rPr>
              <w:t>childen</w:t>
            </w:r>
            <w:proofErr w:type="spellEnd"/>
            <w:r w:rsidRPr="007256CC">
              <w:rPr>
                <w:rFonts w:ascii="Times New Roman" w:hAnsi="Times New Roman" w:cs="Times New Roman"/>
                <w:sz w:val="20"/>
                <w:szCs w:val="20"/>
              </w:rPr>
              <w:t>)</w:t>
            </w:r>
          </w:p>
        </w:tc>
        <w:tc>
          <w:tcPr>
            <w:tcW w:w="474" w:type="pct"/>
          </w:tcPr>
          <w:p w14:paraId="6C164C17"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12/12 stars (100%)</w:t>
            </w:r>
          </w:p>
        </w:tc>
      </w:tr>
      <w:bookmarkEnd w:id="69"/>
      <w:tr w:rsidR="007256CC" w:rsidRPr="007256CC" w14:paraId="3338A092" w14:textId="77777777" w:rsidTr="007256CC">
        <w:trPr>
          <w:cantSplit/>
        </w:trPr>
        <w:tc>
          <w:tcPr>
            <w:tcW w:w="688" w:type="pct"/>
            <w:tcBorders>
              <w:top w:val="single" w:sz="4" w:space="0" w:color="auto"/>
              <w:left w:val="single" w:sz="4" w:space="0" w:color="auto"/>
              <w:bottom w:val="nil"/>
              <w:right w:val="single" w:sz="4" w:space="0" w:color="auto"/>
            </w:tcBorders>
          </w:tcPr>
          <w:p w14:paraId="640ACAB8" w14:textId="77777777" w:rsidR="007256CC" w:rsidRPr="007256CC" w:rsidRDefault="007256CC" w:rsidP="007256CC">
            <w:pPr>
              <w:keepNext/>
              <w:rPr>
                <w:rFonts w:ascii="Times New Roman" w:hAnsi="Times New Roman" w:cs="Times New Roman"/>
                <w:sz w:val="20"/>
                <w:szCs w:val="20"/>
              </w:rPr>
            </w:pPr>
            <w:proofErr w:type="spellStart"/>
            <w:r w:rsidRPr="007256CC">
              <w:rPr>
                <w:rFonts w:ascii="Times New Roman" w:hAnsi="Times New Roman" w:cs="Times New Roman"/>
                <w:sz w:val="20"/>
                <w:szCs w:val="20"/>
              </w:rPr>
              <w:t>Terrado</w:t>
            </w:r>
            <w:proofErr w:type="spellEnd"/>
            <w:r w:rsidRPr="007256CC">
              <w:rPr>
                <w:rFonts w:ascii="Times New Roman" w:hAnsi="Times New Roman" w:cs="Times New Roman"/>
                <w:sz w:val="20"/>
                <w:szCs w:val="20"/>
              </w:rPr>
              <w:t xml:space="preserve"> 2005a</w:t>
            </w:r>
            <w:r w:rsidRPr="007256CC">
              <w:rPr>
                <w:rFonts w:ascii="Times New Roman" w:hAnsi="Times New Roman" w:cs="Times New Roman"/>
                <w:sz w:val="20"/>
                <w:szCs w:val="20"/>
              </w:rPr>
              <w:fldChar w:fldCharType="begin"/>
            </w:r>
            <w:r w:rsidRPr="007256CC">
              <w:rPr>
                <w:rFonts w:ascii="Times New Roman" w:hAnsi="Times New Roman" w:cs="Times New Roman"/>
                <w:sz w:val="20"/>
                <w:szCs w:val="20"/>
              </w:rPr>
              <w:instrText xml:space="preserve"> ADDIN EN.CITE &lt;EndNote&gt;&lt;Cite&gt;&lt;Author&gt;Terrado&lt;/Author&gt;&lt;Year&gt;2005&lt;/Year&gt;&lt;RecNum&gt;76&lt;/RecNum&gt;&lt;DisplayText&gt;(34)&lt;/DisplayText&gt;&lt;record&gt;&lt;rec-number&gt;76&lt;/rec-number&gt;&lt;foreign-keys&gt;&lt;key app="EN" db-id="5zdtaaarztfsfjewx0ppdev8vap0sexr5tzs" timestamp="1584979524"&gt;76&lt;/key&gt;&lt;/foreign-keys&gt;&lt;ref-type name="Journal Article"&gt;17&lt;/ref-type&gt;&lt;contributors&gt;&lt;authors&gt;&lt;author&gt;Terrado, EN.&lt;/author&gt;&lt;author&gt;Eitel, B. &lt;/author&gt;&lt;/authors&gt;&lt;/contributors&gt;&lt;titles&gt;&lt;title&gt;Pilot Commercialization of Improved Cookstoves in Nicaragua. Washington DC: ESMAP&lt;/title&gt;&lt;/titles&gt;&lt;dates&gt;&lt;year&gt;2005&lt;/year&gt;&lt;/dates&gt;&lt;urls&gt;&lt;/urls&gt;&lt;/record&gt;&lt;/Cite&gt;&lt;/EndNote&gt;</w:instrText>
            </w:r>
            <w:r w:rsidRPr="007256CC">
              <w:rPr>
                <w:rFonts w:ascii="Times New Roman" w:hAnsi="Times New Roman" w:cs="Times New Roman"/>
                <w:sz w:val="20"/>
                <w:szCs w:val="20"/>
              </w:rPr>
              <w:fldChar w:fldCharType="separate"/>
            </w:r>
            <w:r w:rsidRPr="007256CC">
              <w:rPr>
                <w:rFonts w:ascii="Times New Roman" w:hAnsi="Times New Roman" w:cs="Times New Roman"/>
                <w:noProof/>
                <w:sz w:val="20"/>
                <w:szCs w:val="20"/>
              </w:rPr>
              <w:t>(</w:t>
            </w:r>
            <w:hyperlink w:anchor="_ENREF_34" w:tooltip="Terrado, 2005 #76" w:history="1">
              <w:r w:rsidRPr="007256CC">
                <w:rPr>
                  <w:rFonts w:ascii="Times New Roman" w:hAnsi="Times New Roman" w:cs="Times New Roman"/>
                  <w:noProof/>
                  <w:sz w:val="20"/>
                  <w:szCs w:val="20"/>
                </w:rPr>
                <w:t>34</w:t>
              </w:r>
            </w:hyperlink>
            <w:r w:rsidRPr="007256CC">
              <w:rPr>
                <w:rFonts w:ascii="Times New Roman" w:hAnsi="Times New Roman" w:cs="Times New Roman"/>
                <w:noProof/>
                <w:sz w:val="20"/>
                <w:szCs w:val="20"/>
              </w:rPr>
              <w:t>)</w:t>
            </w:r>
            <w:r w:rsidRPr="007256CC">
              <w:rPr>
                <w:rFonts w:ascii="Times New Roman" w:hAnsi="Times New Roman" w:cs="Times New Roman"/>
                <w:sz w:val="20"/>
                <w:szCs w:val="20"/>
              </w:rPr>
              <w:fldChar w:fldCharType="end"/>
            </w:r>
            <w:r w:rsidRPr="007256CC">
              <w:rPr>
                <w:rFonts w:ascii="Times New Roman" w:hAnsi="Times New Roman" w:cs="Times New Roman"/>
                <w:sz w:val="20"/>
                <w:szCs w:val="20"/>
              </w:rPr>
              <w:t xml:space="preserve"> </w:t>
            </w:r>
          </w:p>
        </w:tc>
        <w:tc>
          <w:tcPr>
            <w:tcW w:w="410" w:type="pct"/>
            <w:tcBorders>
              <w:top w:val="single" w:sz="4" w:space="0" w:color="auto"/>
              <w:left w:val="single" w:sz="4" w:space="0" w:color="auto"/>
              <w:bottom w:val="nil"/>
              <w:right w:val="single" w:sz="4" w:space="0" w:color="auto"/>
            </w:tcBorders>
          </w:tcPr>
          <w:p w14:paraId="0D0FD6DA" w14:textId="77777777" w:rsidR="007256CC" w:rsidRPr="007256CC" w:rsidRDefault="007256CC" w:rsidP="007256CC">
            <w:pPr>
              <w:keepNext/>
              <w:rPr>
                <w:rFonts w:ascii="Times New Roman" w:hAnsi="Times New Roman" w:cs="Times New Roman"/>
                <w:sz w:val="20"/>
                <w:szCs w:val="20"/>
              </w:rPr>
            </w:pPr>
            <w:r w:rsidRPr="007256CC">
              <w:rPr>
                <w:rFonts w:ascii="Times New Roman" w:hAnsi="Times New Roman" w:cs="Times New Roman"/>
                <w:sz w:val="20"/>
                <w:szCs w:val="20"/>
              </w:rPr>
              <w:t xml:space="preserve">Nicaragua </w:t>
            </w:r>
          </w:p>
        </w:tc>
        <w:tc>
          <w:tcPr>
            <w:tcW w:w="596" w:type="pct"/>
            <w:tcBorders>
              <w:top w:val="single" w:sz="4" w:space="0" w:color="auto"/>
              <w:left w:val="single" w:sz="4" w:space="0" w:color="auto"/>
              <w:bottom w:val="single" w:sz="4" w:space="0" w:color="auto"/>
              <w:right w:val="single" w:sz="4" w:space="0" w:color="auto"/>
            </w:tcBorders>
          </w:tcPr>
          <w:p w14:paraId="33B23327" w14:textId="77777777" w:rsidR="007256CC" w:rsidRPr="007256CC" w:rsidRDefault="007256CC" w:rsidP="007256CC">
            <w:pPr>
              <w:keepNext/>
              <w:rPr>
                <w:rFonts w:ascii="Times New Roman" w:hAnsi="Times New Roman" w:cs="Times New Roman"/>
                <w:sz w:val="20"/>
                <w:szCs w:val="20"/>
              </w:rPr>
            </w:pPr>
            <w:r w:rsidRPr="007256CC">
              <w:rPr>
                <w:rFonts w:ascii="Times New Roman" w:hAnsi="Times New Roman" w:cs="Times New Roman"/>
                <w:sz w:val="20"/>
                <w:szCs w:val="20"/>
              </w:rPr>
              <w:t>Traditional/ biomass:</w:t>
            </w:r>
          </w:p>
          <w:p w14:paraId="56611D5B" w14:textId="77777777" w:rsidR="007256CC" w:rsidRPr="007256CC" w:rsidRDefault="007256CC" w:rsidP="007256CC">
            <w:pPr>
              <w:keepNext/>
              <w:rPr>
                <w:rFonts w:ascii="Times New Roman" w:hAnsi="Times New Roman" w:cs="Times New Roman"/>
                <w:sz w:val="20"/>
                <w:szCs w:val="20"/>
              </w:rPr>
            </w:pPr>
            <w:proofErr w:type="spellStart"/>
            <w:r w:rsidRPr="007256CC">
              <w:rPr>
                <w:rFonts w:ascii="Times New Roman" w:hAnsi="Times New Roman" w:cs="Times New Roman"/>
                <w:sz w:val="20"/>
                <w:szCs w:val="20"/>
              </w:rPr>
              <w:t>Ecostove</w:t>
            </w:r>
            <w:proofErr w:type="spellEnd"/>
            <w:r w:rsidRPr="007256CC">
              <w:rPr>
                <w:rFonts w:ascii="Times New Roman" w:hAnsi="Times New Roman" w:cs="Times New Roman"/>
                <w:sz w:val="20"/>
                <w:szCs w:val="20"/>
              </w:rPr>
              <w:t xml:space="preserve"> (closed)</w:t>
            </w:r>
          </w:p>
        </w:tc>
        <w:tc>
          <w:tcPr>
            <w:tcW w:w="464" w:type="pct"/>
            <w:tcBorders>
              <w:top w:val="single" w:sz="4" w:space="0" w:color="auto"/>
              <w:left w:val="single" w:sz="4" w:space="0" w:color="auto"/>
              <w:bottom w:val="nil"/>
              <w:right w:val="single" w:sz="4" w:space="0" w:color="auto"/>
            </w:tcBorders>
          </w:tcPr>
          <w:p w14:paraId="66B0231E" w14:textId="77777777" w:rsidR="007256CC" w:rsidRPr="007256CC" w:rsidRDefault="007256CC" w:rsidP="007256CC">
            <w:pPr>
              <w:keepNext/>
              <w:rPr>
                <w:rFonts w:ascii="Times New Roman" w:hAnsi="Times New Roman" w:cs="Times New Roman"/>
                <w:sz w:val="20"/>
                <w:szCs w:val="20"/>
              </w:rPr>
            </w:pPr>
            <w:r w:rsidRPr="007256CC">
              <w:rPr>
                <w:rFonts w:ascii="Times New Roman" w:hAnsi="Times New Roman" w:cs="Times New Roman"/>
                <w:sz w:val="20"/>
                <w:szCs w:val="20"/>
              </w:rPr>
              <w:t>Before and after</w:t>
            </w:r>
          </w:p>
        </w:tc>
        <w:tc>
          <w:tcPr>
            <w:tcW w:w="473" w:type="pct"/>
            <w:tcBorders>
              <w:top w:val="single" w:sz="4" w:space="0" w:color="auto"/>
              <w:left w:val="single" w:sz="4" w:space="0" w:color="auto"/>
              <w:bottom w:val="nil"/>
              <w:right w:val="single" w:sz="4" w:space="0" w:color="auto"/>
            </w:tcBorders>
          </w:tcPr>
          <w:p w14:paraId="0E4027CB" w14:textId="77777777" w:rsidR="007256CC" w:rsidRPr="007256CC" w:rsidRDefault="007256CC" w:rsidP="007256CC">
            <w:pPr>
              <w:keepNext/>
              <w:rPr>
                <w:rFonts w:ascii="Times New Roman" w:hAnsi="Times New Roman" w:cs="Times New Roman"/>
                <w:sz w:val="20"/>
                <w:szCs w:val="20"/>
              </w:rPr>
            </w:pPr>
            <w:r w:rsidRPr="007256CC">
              <w:rPr>
                <w:rFonts w:ascii="Times New Roman" w:hAnsi="Times New Roman" w:cs="Times New Roman"/>
                <w:sz w:val="20"/>
                <w:szCs w:val="20"/>
              </w:rPr>
              <w:t>1-2 months</w:t>
            </w:r>
          </w:p>
        </w:tc>
        <w:tc>
          <w:tcPr>
            <w:tcW w:w="473" w:type="pct"/>
            <w:tcBorders>
              <w:top w:val="single" w:sz="4" w:space="0" w:color="auto"/>
              <w:left w:val="single" w:sz="4" w:space="0" w:color="auto"/>
              <w:bottom w:val="single" w:sz="4" w:space="0" w:color="auto"/>
              <w:right w:val="single" w:sz="4" w:space="0" w:color="auto"/>
            </w:tcBorders>
            <w:shd w:val="clear" w:color="auto" w:fill="FFFFFF"/>
          </w:tcPr>
          <w:p w14:paraId="4E434DD1" w14:textId="77777777" w:rsidR="007256CC" w:rsidRPr="007256CC" w:rsidRDefault="007256CC" w:rsidP="007256CC">
            <w:pPr>
              <w:keepNext/>
              <w:rPr>
                <w:rFonts w:ascii="Times New Roman" w:eastAsia="MS Gothic" w:hAnsi="Times New Roman" w:cs="Times New Roman"/>
                <w:color w:val="000000"/>
                <w:sz w:val="20"/>
                <w:szCs w:val="20"/>
              </w:rPr>
            </w:pPr>
            <w:r w:rsidRPr="007256CC">
              <w:rPr>
                <w:rFonts w:ascii="Segoe UI Symbol" w:eastAsia="MS Gothic" w:hAnsi="Segoe UI Symbol" w:cs="Segoe UI Symbol"/>
                <w:color w:val="000000"/>
                <w:sz w:val="20"/>
                <w:szCs w:val="20"/>
              </w:rPr>
              <w:t>✓</w:t>
            </w:r>
          </w:p>
          <w:p w14:paraId="070D382D" w14:textId="77777777" w:rsidR="007256CC" w:rsidRPr="007256CC" w:rsidRDefault="007256CC" w:rsidP="007256CC">
            <w:pPr>
              <w:keepNext/>
              <w:rPr>
                <w:rFonts w:ascii="Times New Roman" w:eastAsia="MS Gothic" w:hAnsi="Times New Roman" w:cs="Times New Roman"/>
                <w:color w:val="000000"/>
                <w:sz w:val="20"/>
                <w:szCs w:val="20"/>
              </w:rPr>
            </w:pPr>
            <w:r w:rsidRPr="007256CC">
              <w:rPr>
                <w:rFonts w:ascii="Times New Roman" w:eastAsia="MS Gothic" w:hAnsi="Times New Roman" w:cs="Times New Roman"/>
                <w:color w:val="000000"/>
                <w:sz w:val="20"/>
                <w:szCs w:val="20"/>
              </w:rPr>
              <w:t>24-hr</w:t>
            </w:r>
          </w:p>
        </w:tc>
        <w:tc>
          <w:tcPr>
            <w:tcW w:w="474" w:type="pct"/>
            <w:tcBorders>
              <w:top w:val="single" w:sz="4" w:space="0" w:color="auto"/>
              <w:left w:val="single" w:sz="4" w:space="0" w:color="auto"/>
              <w:bottom w:val="single" w:sz="4" w:space="0" w:color="auto"/>
              <w:right w:val="single" w:sz="4" w:space="0" w:color="auto"/>
            </w:tcBorders>
            <w:shd w:val="clear" w:color="auto" w:fill="FFFFFF"/>
          </w:tcPr>
          <w:p w14:paraId="2130C362" w14:textId="77777777" w:rsidR="007256CC" w:rsidRPr="007256CC" w:rsidRDefault="007256CC" w:rsidP="007256CC">
            <w:pPr>
              <w:keepNext/>
              <w:rPr>
                <w:rFonts w:ascii="Times New Roman" w:eastAsia="MS Gothic" w:hAnsi="Times New Roman" w:cs="Times New Roman"/>
                <w:color w:val="000000"/>
                <w:sz w:val="20"/>
                <w:szCs w:val="20"/>
              </w:rPr>
            </w:pPr>
            <w:r w:rsidRPr="007256CC">
              <w:rPr>
                <w:rFonts w:ascii="Segoe UI Symbol" w:eastAsia="MS Gothic" w:hAnsi="Segoe UI Symbol" w:cs="Segoe UI Symbol"/>
                <w:color w:val="000000"/>
                <w:sz w:val="20"/>
                <w:szCs w:val="20"/>
              </w:rPr>
              <w:t>✗</w:t>
            </w:r>
          </w:p>
        </w:tc>
        <w:tc>
          <w:tcPr>
            <w:tcW w:w="473" w:type="pct"/>
            <w:tcBorders>
              <w:top w:val="single" w:sz="4" w:space="0" w:color="auto"/>
              <w:left w:val="single" w:sz="4" w:space="0" w:color="auto"/>
              <w:bottom w:val="single" w:sz="4" w:space="0" w:color="auto"/>
              <w:right w:val="single" w:sz="4" w:space="0" w:color="auto"/>
            </w:tcBorders>
          </w:tcPr>
          <w:p w14:paraId="66C44072" w14:textId="77777777" w:rsidR="007256CC" w:rsidRPr="007256CC" w:rsidRDefault="007256CC" w:rsidP="007256CC">
            <w:pPr>
              <w:keepNext/>
              <w:rPr>
                <w:rFonts w:ascii="Times New Roman" w:eastAsia="MS Gothic" w:hAnsi="Times New Roman" w:cs="Times New Roman"/>
                <w:sz w:val="20"/>
                <w:szCs w:val="20"/>
              </w:rPr>
            </w:pPr>
            <w:r w:rsidRPr="007256CC">
              <w:rPr>
                <w:rFonts w:ascii="Segoe UI Symbol" w:eastAsia="MS Gothic" w:hAnsi="Segoe UI Symbol" w:cs="Segoe UI Symbol"/>
                <w:sz w:val="20"/>
                <w:szCs w:val="20"/>
              </w:rPr>
              <w:t>✓</w:t>
            </w:r>
          </w:p>
          <w:p w14:paraId="11E937F3" w14:textId="77777777" w:rsidR="007256CC" w:rsidRPr="007256CC" w:rsidRDefault="007256CC" w:rsidP="007256CC">
            <w:pPr>
              <w:keepNext/>
              <w:rPr>
                <w:rFonts w:ascii="Times New Roman" w:eastAsia="MS Gothic" w:hAnsi="Times New Roman" w:cs="Times New Roman"/>
                <w:sz w:val="20"/>
                <w:szCs w:val="20"/>
              </w:rPr>
            </w:pPr>
            <w:r w:rsidRPr="007256CC">
              <w:rPr>
                <w:rFonts w:ascii="Times New Roman" w:eastAsia="MS Gothic" w:hAnsi="Times New Roman" w:cs="Times New Roman"/>
                <w:sz w:val="20"/>
                <w:szCs w:val="20"/>
              </w:rPr>
              <w:t>24-hr</w:t>
            </w:r>
          </w:p>
        </w:tc>
        <w:tc>
          <w:tcPr>
            <w:tcW w:w="475" w:type="pct"/>
            <w:tcBorders>
              <w:top w:val="single" w:sz="4" w:space="0" w:color="auto"/>
              <w:left w:val="single" w:sz="4" w:space="0" w:color="auto"/>
              <w:bottom w:val="single" w:sz="4" w:space="0" w:color="auto"/>
              <w:right w:val="single" w:sz="4" w:space="0" w:color="auto"/>
            </w:tcBorders>
          </w:tcPr>
          <w:p w14:paraId="3B141349" w14:textId="77777777" w:rsidR="007256CC" w:rsidRPr="007256CC" w:rsidRDefault="007256CC" w:rsidP="007256CC">
            <w:pPr>
              <w:keepNext/>
              <w:rPr>
                <w:rFonts w:ascii="Times New Roman" w:eastAsia="MS Gothic" w:hAnsi="Times New Roman" w:cs="Times New Roman"/>
                <w:sz w:val="20"/>
                <w:szCs w:val="20"/>
              </w:rPr>
            </w:pPr>
            <w:r w:rsidRPr="007256CC">
              <w:rPr>
                <w:rFonts w:ascii="Segoe UI Symbol" w:eastAsia="MS Gothic" w:hAnsi="Segoe UI Symbol" w:cs="Segoe UI Symbol"/>
                <w:sz w:val="20"/>
                <w:szCs w:val="20"/>
              </w:rPr>
              <w:t>✗</w:t>
            </w:r>
          </w:p>
        </w:tc>
        <w:tc>
          <w:tcPr>
            <w:tcW w:w="474" w:type="pct"/>
            <w:vMerge w:val="restart"/>
            <w:tcBorders>
              <w:top w:val="single" w:sz="4" w:space="0" w:color="auto"/>
              <w:left w:val="single" w:sz="4" w:space="0" w:color="auto"/>
              <w:right w:val="single" w:sz="4" w:space="0" w:color="auto"/>
            </w:tcBorders>
          </w:tcPr>
          <w:p w14:paraId="0C349F3B" w14:textId="77777777" w:rsidR="007256CC" w:rsidRPr="007256CC" w:rsidRDefault="007256CC" w:rsidP="007256CC">
            <w:pPr>
              <w:keepNext/>
              <w:rPr>
                <w:rFonts w:ascii="Times New Roman" w:hAnsi="Times New Roman" w:cs="Times New Roman"/>
                <w:sz w:val="20"/>
                <w:szCs w:val="20"/>
              </w:rPr>
            </w:pPr>
            <w:r w:rsidRPr="007256CC">
              <w:rPr>
                <w:rFonts w:ascii="Times New Roman" w:hAnsi="Times New Roman" w:cs="Times New Roman"/>
                <w:sz w:val="20"/>
                <w:szCs w:val="20"/>
              </w:rPr>
              <w:t>9/12 stars</w:t>
            </w:r>
          </w:p>
          <w:p w14:paraId="59CD4764" w14:textId="77777777" w:rsidR="007256CC" w:rsidRPr="007256CC" w:rsidRDefault="007256CC" w:rsidP="007256CC">
            <w:pPr>
              <w:keepNext/>
              <w:rPr>
                <w:rFonts w:ascii="Times New Roman" w:hAnsi="Times New Roman" w:cs="Times New Roman"/>
                <w:sz w:val="20"/>
                <w:szCs w:val="20"/>
              </w:rPr>
            </w:pPr>
            <w:r w:rsidRPr="007256CC">
              <w:rPr>
                <w:rFonts w:ascii="Times New Roman" w:hAnsi="Times New Roman" w:cs="Times New Roman"/>
                <w:sz w:val="20"/>
                <w:szCs w:val="20"/>
              </w:rPr>
              <w:t>(75.0%)</w:t>
            </w:r>
          </w:p>
        </w:tc>
      </w:tr>
      <w:tr w:rsidR="007256CC" w:rsidRPr="007256CC" w14:paraId="62F135A9" w14:textId="77777777" w:rsidTr="007256CC">
        <w:trPr>
          <w:cantSplit/>
        </w:trPr>
        <w:tc>
          <w:tcPr>
            <w:tcW w:w="688" w:type="pct"/>
            <w:tcBorders>
              <w:top w:val="nil"/>
              <w:left w:val="single" w:sz="4" w:space="0" w:color="auto"/>
              <w:bottom w:val="single" w:sz="4" w:space="0" w:color="auto"/>
              <w:right w:val="single" w:sz="4" w:space="0" w:color="auto"/>
            </w:tcBorders>
          </w:tcPr>
          <w:p w14:paraId="1E74C154" w14:textId="77777777" w:rsidR="007256CC" w:rsidRPr="007256CC" w:rsidRDefault="007256CC" w:rsidP="007256CC">
            <w:pPr>
              <w:keepNext/>
              <w:rPr>
                <w:rFonts w:ascii="Times New Roman" w:hAnsi="Times New Roman" w:cs="Times New Roman"/>
                <w:sz w:val="20"/>
                <w:szCs w:val="20"/>
              </w:rPr>
            </w:pPr>
          </w:p>
        </w:tc>
        <w:tc>
          <w:tcPr>
            <w:tcW w:w="410" w:type="pct"/>
            <w:tcBorders>
              <w:top w:val="nil"/>
              <w:left w:val="single" w:sz="4" w:space="0" w:color="auto"/>
              <w:bottom w:val="single" w:sz="4" w:space="0" w:color="auto"/>
              <w:right w:val="single" w:sz="4" w:space="0" w:color="auto"/>
            </w:tcBorders>
          </w:tcPr>
          <w:p w14:paraId="00298784" w14:textId="77777777" w:rsidR="007256CC" w:rsidRPr="007256CC" w:rsidRDefault="007256CC" w:rsidP="007256CC">
            <w:pPr>
              <w:keepNext/>
              <w:rPr>
                <w:rFonts w:ascii="Times New Roman" w:hAnsi="Times New Roman" w:cs="Times New Roman"/>
                <w:sz w:val="20"/>
                <w:szCs w:val="20"/>
              </w:rPr>
            </w:pPr>
          </w:p>
        </w:tc>
        <w:tc>
          <w:tcPr>
            <w:tcW w:w="596" w:type="pct"/>
            <w:tcBorders>
              <w:top w:val="single" w:sz="4" w:space="0" w:color="auto"/>
              <w:left w:val="single" w:sz="4" w:space="0" w:color="auto"/>
              <w:bottom w:val="single" w:sz="4" w:space="0" w:color="auto"/>
              <w:right w:val="single" w:sz="4" w:space="0" w:color="auto"/>
            </w:tcBorders>
          </w:tcPr>
          <w:p w14:paraId="544077D1" w14:textId="77777777" w:rsidR="007256CC" w:rsidRPr="007256CC" w:rsidRDefault="007256CC" w:rsidP="007256CC">
            <w:pPr>
              <w:keepNext/>
              <w:rPr>
                <w:rFonts w:ascii="Times New Roman" w:hAnsi="Times New Roman" w:cs="Times New Roman"/>
                <w:sz w:val="20"/>
                <w:szCs w:val="20"/>
              </w:rPr>
            </w:pPr>
            <w:r w:rsidRPr="007256CC">
              <w:rPr>
                <w:rFonts w:ascii="Times New Roman" w:hAnsi="Times New Roman" w:cs="Times New Roman"/>
                <w:sz w:val="20"/>
                <w:szCs w:val="20"/>
              </w:rPr>
              <w:t>Traditional/ biomass:</w:t>
            </w:r>
          </w:p>
          <w:p w14:paraId="484174DA" w14:textId="77777777" w:rsidR="007256CC" w:rsidRPr="007256CC" w:rsidRDefault="007256CC" w:rsidP="007256CC">
            <w:pPr>
              <w:keepNext/>
              <w:rPr>
                <w:rFonts w:ascii="Times New Roman" w:hAnsi="Times New Roman" w:cs="Times New Roman"/>
                <w:sz w:val="20"/>
                <w:szCs w:val="20"/>
              </w:rPr>
            </w:pPr>
            <w:proofErr w:type="spellStart"/>
            <w:r w:rsidRPr="007256CC">
              <w:rPr>
                <w:rFonts w:ascii="Times New Roman" w:hAnsi="Times New Roman" w:cs="Times New Roman"/>
                <w:sz w:val="20"/>
                <w:szCs w:val="20"/>
              </w:rPr>
              <w:t>Ecostove</w:t>
            </w:r>
            <w:proofErr w:type="spellEnd"/>
            <w:r w:rsidRPr="007256CC">
              <w:rPr>
                <w:rFonts w:ascii="Times New Roman" w:hAnsi="Times New Roman" w:cs="Times New Roman"/>
                <w:sz w:val="20"/>
                <w:szCs w:val="20"/>
              </w:rPr>
              <w:t xml:space="preserve"> (semi-closed)</w:t>
            </w:r>
          </w:p>
        </w:tc>
        <w:tc>
          <w:tcPr>
            <w:tcW w:w="464" w:type="pct"/>
            <w:tcBorders>
              <w:top w:val="nil"/>
              <w:left w:val="single" w:sz="4" w:space="0" w:color="auto"/>
              <w:bottom w:val="single" w:sz="4" w:space="0" w:color="auto"/>
              <w:right w:val="single" w:sz="4" w:space="0" w:color="auto"/>
            </w:tcBorders>
          </w:tcPr>
          <w:p w14:paraId="122CB4F3" w14:textId="77777777" w:rsidR="007256CC" w:rsidRPr="007256CC" w:rsidRDefault="007256CC" w:rsidP="007256CC">
            <w:pPr>
              <w:keepNext/>
              <w:rPr>
                <w:rFonts w:ascii="Times New Roman" w:hAnsi="Times New Roman" w:cs="Times New Roman"/>
                <w:sz w:val="20"/>
                <w:szCs w:val="20"/>
              </w:rPr>
            </w:pPr>
          </w:p>
        </w:tc>
        <w:tc>
          <w:tcPr>
            <w:tcW w:w="473" w:type="pct"/>
            <w:tcBorders>
              <w:top w:val="nil"/>
              <w:left w:val="single" w:sz="4" w:space="0" w:color="auto"/>
              <w:bottom w:val="single" w:sz="4" w:space="0" w:color="auto"/>
              <w:right w:val="single" w:sz="4" w:space="0" w:color="auto"/>
            </w:tcBorders>
          </w:tcPr>
          <w:p w14:paraId="58269B61" w14:textId="77777777" w:rsidR="007256CC" w:rsidRPr="007256CC" w:rsidRDefault="007256CC" w:rsidP="007256CC">
            <w:pPr>
              <w:keepNext/>
              <w:rPr>
                <w:rFonts w:ascii="Times New Roman" w:hAnsi="Times New Roman" w:cs="Times New Roman"/>
                <w:sz w:val="20"/>
                <w:szCs w:val="20"/>
              </w:rPr>
            </w:pPr>
          </w:p>
        </w:tc>
        <w:tc>
          <w:tcPr>
            <w:tcW w:w="473" w:type="pct"/>
            <w:tcBorders>
              <w:top w:val="single" w:sz="4" w:space="0" w:color="auto"/>
              <w:left w:val="single" w:sz="4" w:space="0" w:color="auto"/>
              <w:bottom w:val="single" w:sz="4" w:space="0" w:color="auto"/>
              <w:right w:val="single" w:sz="4" w:space="0" w:color="auto"/>
            </w:tcBorders>
            <w:shd w:val="clear" w:color="auto" w:fill="FFFFFF"/>
          </w:tcPr>
          <w:p w14:paraId="5C23AE8E" w14:textId="77777777" w:rsidR="007256CC" w:rsidRPr="007256CC" w:rsidRDefault="007256CC" w:rsidP="007256CC">
            <w:pPr>
              <w:keepNext/>
              <w:rPr>
                <w:rFonts w:ascii="Times New Roman" w:eastAsia="MS Gothic" w:hAnsi="Times New Roman" w:cs="Times New Roman"/>
                <w:color w:val="000000"/>
                <w:sz w:val="20"/>
                <w:szCs w:val="20"/>
              </w:rPr>
            </w:pPr>
            <w:r w:rsidRPr="007256CC">
              <w:rPr>
                <w:rFonts w:ascii="Segoe UI Symbol" w:eastAsia="MS Gothic" w:hAnsi="Segoe UI Symbol" w:cs="Segoe UI Symbol"/>
                <w:color w:val="000000"/>
                <w:sz w:val="20"/>
                <w:szCs w:val="20"/>
              </w:rPr>
              <w:t>✓</w:t>
            </w:r>
          </w:p>
          <w:p w14:paraId="5FEC6104" w14:textId="77777777" w:rsidR="007256CC" w:rsidRPr="007256CC" w:rsidRDefault="007256CC" w:rsidP="007256CC">
            <w:pPr>
              <w:keepNext/>
              <w:rPr>
                <w:rFonts w:ascii="Times New Roman" w:eastAsia="MS Gothic" w:hAnsi="Times New Roman" w:cs="Times New Roman"/>
                <w:color w:val="000000"/>
                <w:sz w:val="20"/>
                <w:szCs w:val="20"/>
              </w:rPr>
            </w:pPr>
            <w:r w:rsidRPr="007256CC">
              <w:rPr>
                <w:rFonts w:ascii="Times New Roman" w:eastAsia="MS Gothic" w:hAnsi="Times New Roman" w:cs="Times New Roman"/>
                <w:color w:val="000000"/>
                <w:sz w:val="20"/>
                <w:szCs w:val="20"/>
              </w:rPr>
              <w:t>24-hr</w:t>
            </w:r>
          </w:p>
        </w:tc>
        <w:tc>
          <w:tcPr>
            <w:tcW w:w="474" w:type="pct"/>
            <w:tcBorders>
              <w:top w:val="single" w:sz="4" w:space="0" w:color="auto"/>
              <w:left w:val="single" w:sz="4" w:space="0" w:color="auto"/>
              <w:bottom w:val="single" w:sz="4" w:space="0" w:color="auto"/>
              <w:right w:val="single" w:sz="4" w:space="0" w:color="auto"/>
            </w:tcBorders>
            <w:shd w:val="clear" w:color="auto" w:fill="FFFFFF"/>
          </w:tcPr>
          <w:p w14:paraId="0A52B1B8" w14:textId="77777777" w:rsidR="007256CC" w:rsidRPr="007256CC" w:rsidRDefault="007256CC" w:rsidP="007256CC">
            <w:pPr>
              <w:keepNext/>
              <w:rPr>
                <w:rFonts w:ascii="Times New Roman" w:eastAsia="MS Gothic" w:hAnsi="Times New Roman" w:cs="Times New Roman"/>
                <w:color w:val="000000"/>
                <w:sz w:val="20"/>
                <w:szCs w:val="20"/>
              </w:rPr>
            </w:pPr>
            <w:r w:rsidRPr="007256CC">
              <w:rPr>
                <w:rFonts w:ascii="Segoe UI Symbol" w:eastAsia="MS Gothic" w:hAnsi="Segoe UI Symbol" w:cs="Segoe UI Symbol"/>
                <w:color w:val="000000"/>
                <w:sz w:val="20"/>
                <w:szCs w:val="20"/>
              </w:rPr>
              <w:t>✗</w:t>
            </w:r>
          </w:p>
        </w:tc>
        <w:tc>
          <w:tcPr>
            <w:tcW w:w="473" w:type="pct"/>
            <w:tcBorders>
              <w:top w:val="single" w:sz="4" w:space="0" w:color="auto"/>
              <w:left w:val="single" w:sz="4" w:space="0" w:color="auto"/>
              <w:bottom w:val="single" w:sz="4" w:space="0" w:color="auto"/>
              <w:right w:val="single" w:sz="4" w:space="0" w:color="auto"/>
            </w:tcBorders>
          </w:tcPr>
          <w:p w14:paraId="21789C77" w14:textId="77777777" w:rsidR="007256CC" w:rsidRPr="007256CC" w:rsidRDefault="007256CC" w:rsidP="007256CC">
            <w:pPr>
              <w:keepNext/>
              <w:rPr>
                <w:rFonts w:ascii="Times New Roman" w:eastAsia="MS Gothic" w:hAnsi="Times New Roman" w:cs="Times New Roman"/>
                <w:sz w:val="20"/>
                <w:szCs w:val="20"/>
              </w:rPr>
            </w:pPr>
            <w:r w:rsidRPr="007256CC">
              <w:rPr>
                <w:rFonts w:ascii="Segoe UI Symbol" w:eastAsia="MS Gothic" w:hAnsi="Segoe UI Symbol" w:cs="Segoe UI Symbol"/>
                <w:sz w:val="20"/>
                <w:szCs w:val="20"/>
              </w:rPr>
              <w:t>✓</w:t>
            </w:r>
          </w:p>
          <w:p w14:paraId="2B1732AF" w14:textId="77777777" w:rsidR="007256CC" w:rsidRPr="007256CC" w:rsidRDefault="007256CC" w:rsidP="007256CC">
            <w:pPr>
              <w:keepNext/>
              <w:rPr>
                <w:rFonts w:ascii="Times New Roman" w:eastAsia="MS Gothic" w:hAnsi="Times New Roman" w:cs="Times New Roman"/>
                <w:sz w:val="20"/>
                <w:szCs w:val="20"/>
              </w:rPr>
            </w:pPr>
            <w:r w:rsidRPr="007256CC">
              <w:rPr>
                <w:rFonts w:ascii="Times New Roman" w:eastAsia="MS Gothic" w:hAnsi="Times New Roman" w:cs="Times New Roman"/>
                <w:sz w:val="20"/>
                <w:szCs w:val="20"/>
              </w:rPr>
              <w:t>24-hr</w:t>
            </w:r>
          </w:p>
        </w:tc>
        <w:tc>
          <w:tcPr>
            <w:tcW w:w="475" w:type="pct"/>
            <w:tcBorders>
              <w:top w:val="single" w:sz="4" w:space="0" w:color="auto"/>
              <w:left w:val="single" w:sz="4" w:space="0" w:color="auto"/>
              <w:bottom w:val="single" w:sz="4" w:space="0" w:color="auto"/>
              <w:right w:val="single" w:sz="4" w:space="0" w:color="auto"/>
            </w:tcBorders>
          </w:tcPr>
          <w:p w14:paraId="340038EB" w14:textId="77777777" w:rsidR="007256CC" w:rsidRPr="007256CC" w:rsidRDefault="007256CC" w:rsidP="007256CC">
            <w:pPr>
              <w:keepNext/>
              <w:rPr>
                <w:rFonts w:ascii="Times New Roman" w:eastAsia="MS Gothic" w:hAnsi="Times New Roman" w:cs="Times New Roman"/>
                <w:sz w:val="20"/>
                <w:szCs w:val="20"/>
              </w:rPr>
            </w:pPr>
            <w:r w:rsidRPr="007256CC">
              <w:rPr>
                <w:rFonts w:ascii="Segoe UI Symbol" w:eastAsia="MS Gothic" w:hAnsi="Segoe UI Symbol" w:cs="Segoe UI Symbol"/>
                <w:sz w:val="20"/>
                <w:szCs w:val="20"/>
              </w:rPr>
              <w:t>✗</w:t>
            </w:r>
          </w:p>
        </w:tc>
        <w:tc>
          <w:tcPr>
            <w:tcW w:w="474" w:type="pct"/>
            <w:vMerge/>
            <w:tcBorders>
              <w:left w:val="single" w:sz="4" w:space="0" w:color="auto"/>
              <w:bottom w:val="single" w:sz="4" w:space="0" w:color="auto"/>
              <w:right w:val="single" w:sz="4" w:space="0" w:color="auto"/>
            </w:tcBorders>
          </w:tcPr>
          <w:p w14:paraId="079464F1" w14:textId="77777777" w:rsidR="007256CC" w:rsidRPr="007256CC" w:rsidRDefault="007256CC" w:rsidP="007256CC">
            <w:pPr>
              <w:keepNext/>
              <w:rPr>
                <w:rFonts w:ascii="Times New Roman" w:hAnsi="Times New Roman" w:cs="Times New Roman"/>
                <w:sz w:val="20"/>
                <w:szCs w:val="20"/>
              </w:rPr>
            </w:pPr>
          </w:p>
        </w:tc>
      </w:tr>
      <w:tr w:rsidR="007256CC" w:rsidRPr="007256CC" w14:paraId="3A26C22D" w14:textId="77777777" w:rsidTr="007256CC">
        <w:trPr>
          <w:cantSplit/>
        </w:trPr>
        <w:tc>
          <w:tcPr>
            <w:tcW w:w="688" w:type="pct"/>
            <w:tcBorders>
              <w:top w:val="nil"/>
              <w:left w:val="single" w:sz="4" w:space="0" w:color="auto"/>
              <w:bottom w:val="single" w:sz="4" w:space="0" w:color="auto"/>
              <w:right w:val="single" w:sz="4" w:space="0" w:color="auto"/>
            </w:tcBorders>
          </w:tcPr>
          <w:p w14:paraId="5AA47281" w14:textId="77777777" w:rsidR="007256CC" w:rsidRPr="007256CC" w:rsidRDefault="007256CC" w:rsidP="007256CC">
            <w:pPr>
              <w:rPr>
                <w:rFonts w:ascii="Times New Roman" w:hAnsi="Times New Roman" w:cs="Times New Roman"/>
                <w:sz w:val="20"/>
                <w:szCs w:val="20"/>
              </w:rPr>
            </w:pPr>
            <w:proofErr w:type="spellStart"/>
            <w:r w:rsidRPr="007256CC">
              <w:rPr>
                <w:rFonts w:ascii="Times New Roman" w:hAnsi="Times New Roman" w:cs="Times New Roman"/>
                <w:sz w:val="20"/>
                <w:szCs w:val="20"/>
              </w:rPr>
              <w:t>Winrock</w:t>
            </w:r>
            <w:proofErr w:type="spellEnd"/>
            <w:r w:rsidRPr="007256CC">
              <w:rPr>
                <w:rFonts w:ascii="Times New Roman" w:hAnsi="Times New Roman" w:cs="Times New Roman"/>
                <w:sz w:val="20"/>
                <w:szCs w:val="20"/>
              </w:rPr>
              <w:t xml:space="preserve"> 2008</w:t>
            </w:r>
            <w:r w:rsidRPr="007256CC">
              <w:rPr>
                <w:rFonts w:ascii="Times New Roman" w:hAnsi="Times New Roman" w:cs="Times New Roman"/>
                <w:sz w:val="20"/>
                <w:szCs w:val="20"/>
              </w:rPr>
              <w:fldChar w:fldCharType="begin"/>
            </w:r>
            <w:r w:rsidRPr="007256CC">
              <w:rPr>
                <w:rFonts w:ascii="Times New Roman" w:hAnsi="Times New Roman" w:cs="Times New Roman"/>
                <w:sz w:val="20"/>
                <w:szCs w:val="20"/>
              </w:rPr>
              <w:instrText xml:space="preserve"> ADDIN EN.CITE &lt;EndNote&gt;&lt;Cite&gt;&lt;Author&gt;Winrock.&lt;/Author&gt;&lt;Year&gt;2008&lt;/Year&gt;&lt;RecNum&gt;74&lt;/RecNum&gt;&lt;DisplayText&gt;(35)&lt;/DisplayText&gt;&lt;record&gt;&lt;rec-number&gt;74&lt;/rec-number&gt;&lt;foreign-keys&gt;&lt;key app="EN" db-id="5zdtaaarztfsfjewx0ppdev8vap0sexr5tzs" timestamp="1584979524"&gt;74&lt;/key&gt;&lt;/foreign-keys&gt;&lt;ref-type name="Journal Article"&gt;17&lt;/ref-type&gt;&lt;contributors&gt;&lt;authors&gt;&lt;author&gt;Winrock. &lt;/author&gt;&lt;/authors&gt;&lt;/contributors&gt;&lt;titles&gt;&lt;title&gt;USAID. Peru Healthy Kitchen/ Healthy Stove Pilot Project.&lt;/title&gt;&lt;/titles&gt;&lt;dates&gt;&lt;year&gt;2008&lt;/year&gt;&lt;/dates&gt;&lt;urls&gt;&lt;/urls&gt;&lt;/record&gt;&lt;/Cite&gt;&lt;/EndNote&gt;</w:instrText>
            </w:r>
            <w:r w:rsidRPr="007256CC">
              <w:rPr>
                <w:rFonts w:ascii="Times New Roman" w:hAnsi="Times New Roman" w:cs="Times New Roman"/>
                <w:sz w:val="20"/>
                <w:szCs w:val="20"/>
              </w:rPr>
              <w:fldChar w:fldCharType="separate"/>
            </w:r>
            <w:r w:rsidRPr="007256CC">
              <w:rPr>
                <w:rFonts w:ascii="Times New Roman" w:hAnsi="Times New Roman" w:cs="Times New Roman"/>
                <w:noProof/>
                <w:sz w:val="20"/>
                <w:szCs w:val="20"/>
              </w:rPr>
              <w:t>(</w:t>
            </w:r>
            <w:hyperlink w:anchor="_ENREF_35" w:tooltip="Winrock., 2008 #74" w:history="1">
              <w:r w:rsidRPr="007256CC">
                <w:rPr>
                  <w:rFonts w:ascii="Times New Roman" w:hAnsi="Times New Roman" w:cs="Times New Roman"/>
                  <w:noProof/>
                  <w:sz w:val="20"/>
                  <w:szCs w:val="20"/>
                </w:rPr>
                <w:t>35</w:t>
              </w:r>
            </w:hyperlink>
            <w:r w:rsidRPr="007256CC">
              <w:rPr>
                <w:rFonts w:ascii="Times New Roman" w:hAnsi="Times New Roman" w:cs="Times New Roman"/>
                <w:noProof/>
                <w:sz w:val="20"/>
                <w:szCs w:val="20"/>
              </w:rPr>
              <w:t>)</w:t>
            </w:r>
            <w:r w:rsidRPr="007256CC">
              <w:rPr>
                <w:rFonts w:ascii="Times New Roman" w:hAnsi="Times New Roman" w:cs="Times New Roman"/>
                <w:sz w:val="20"/>
                <w:szCs w:val="20"/>
              </w:rPr>
              <w:fldChar w:fldCharType="end"/>
            </w:r>
          </w:p>
        </w:tc>
        <w:tc>
          <w:tcPr>
            <w:tcW w:w="410" w:type="pct"/>
            <w:tcBorders>
              <w:top w:val="nil"/>
              <w:left w:val="single" w:sz="4" w:space="0" w:color="auto"/>
              <w:bottom w:val="single" w:sz="4" w:space="0" w:color="auto"/>
              <w:right w:val="single" w:sz="4" w:space="0" w:color="auto"/>
            </w:tcBorders>
          </w:tcPr>
          <w:p w14:paraId="71C99E18"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Peru</w:t>
            </w:r>
          </w:p>
        </w:tc>
        <w:tc>
          <w:tcPr>
            <w:tcW w:w="596" w:type="pct"/>
            <w:tcBorders>
              <w:top w:val="single" w:sz="4" w:space="0" w:color="auto"/>
              <w:left w:val="single" w:sz="4" w:space="0" w:color="auto"/>
              <w:bottom w:val="single" w:sz="4" w:space="0" w:color="auto"/>
              <w:right w:val="single" w:sz="4" w:space="0" w:color="auto"/>
            </w:tcBorders>
          </w:tcPr>
          <w:p w14:paraId="5EC2F9C0"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Traditional/ biomass:</w:t>
            </w:r>
          </w:p>
          <w:p w14:paraId="78F41E7A"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Rocket with chimney</w:t>
            </w:r>
          </w:p>
        </w:tc>
        <w:tc>
          <w:tcPr>
            <w:tcW w:w="464" w:type="pct"/>
            <w:tcBorders>
              <w:top w:val="nil"/>
              <w:left w:val="single" w:sz="4" w:space="0" w:color="auto"/>
              <w:bottom w:val="single" w:sz="4" w:space="0" w:color="auto"/>
              <w:right w:val="single" w:sz="4" w:space="0" w:color="auto"/>
            </w:tcBorders>
          </w:tcPr>
          <w:p w14:paraId="48422575"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Before and after</w:t>
            </w:r>
          </w:p>
        </w:tc>
        <w:tc>
          <w:tcPr>
            <w:tcW w:w="473" w:type="pct"/>
            <w:tcBorders>
              <w:top w:val="nil"/>
              <w:left w:val="single" w:sz="4" w:space="0" w:color="auto"/>
              <w:bottom w:val="single" w:sz="4" w:space="0" w:color="auto"/>
              <w:right w:val="single" w:sz="4" w:space="0" w:color="auto"/>
            </w:tcBorders>
          </w:tcPr>
          <w:p w14:paraId="2CA3CC27"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12 months</w:t>
            </w:r>
          </w:p>
        </w:tc>
        <w:tc>
          <w:tcPr>
            <w:tcW w:w="473" w:type="pct"/>
            <w:tcBorders>
              <w:top w:val="single" w:sz="4" w:space="0" w:color="auto"/>
              <w:left w:val="single" w:sz="4" w:space="0" w:color="auto"/>
              <w:bottom w:val="single" w:sz="4" w:space="0" w:color="auto"/>
              <w:right w:val="single" w:sz="4" w:space="0" w:color="auto"/>
            </w:tcBorders>
            <w:shd w:val="clear" w:color="auto" w:fill="FFFFFF"/>
          </w:tcPr>
          <w:p w14:paraId="22DBB50F" w14:textId="77777777" w:rsidR="007256CC" w:rsidRPr="007256CC" w:rsidRDefault="007256CC" w:rsidP="007256CC">
            <w:pPr>
              <w:rPr>
                <w:rFonts w:ascii="Times New Roman" w:eastAsia="MS Gothic" w:hAnsi="Times New Roman" w:cs="Times New Roman"/>
                <w:color w:val="000000"/>
                <w:sz w:val="20"/>
                <w:szCs w:val="20"/>
              </w:rPr>
            </w:pPr>
            <w:r w:rsidRPr="007256CC">
              <w:rPr>
                <w:rFonts w:ascii="Segoe UI Symbol" w:eastAsia="MS Gothic" w:hAnsi="Segoe UI Symbol" w:cs="Segoe UI Symbol"/>
                <w:color w:val="000000"/>
                <w:sz w:val="20"/>
                <w:szCs w:val="20"/>
              </w:rPr>
              <w:t>✓</w:t>
            </w:r>
          </w:p>
          <w:p w14:paraId="61BDBF76" w14:textId="77777777" w:rsidR="007256CC" w:rsidRPr="007256CC" w:rsidRDefault="007256CC" w:rsidP="007256CC">
            <w:pPr>
              <w:rPr>
                <w:rFonts w:ascii="Times New Roman" w:eastAsia="MS Gothic" w:hAnsi="Times New Roman" w:cs="Times New Roman"/>
                <w:color w:val="000000"/>
                <w:sz w:val="20"/>
                <w:szCs w:val="20"/>
              </w:rPr>
            </w:pPr>
            <w:r w:rsidRPr="007256CC">
              <w:rPr>
                <w:rFonts w:ascii="Times New Roman" w:eastAsia="MS Gothic" w:hAnsi="Times New Roman" w:cs="Times New Roman"/>
                <w:color w:val="000000"/>
                <w:sz w:val="20"/>
                <w:szCs w:val="20"/>
              </w:rPr>
              <w:t>24-hr</w:t>
            </w:r>
          </w:p>
        </w:tc>
        <w:tc>
          <w:tcPr>
            <w:tcW w:w="474" w:type="pct"/>
            <w:tcBorders>
              <w:top w:val="single" w:sz="4" w:space="0" w:color="auto"/>
              <w:left w:val="single" w:sz="4" w:space="0" w:color="auto"/>
              <w:bottom w:val="single" w:sz="4" w:space="0" w:color="auto"/>
              <w:right w:val="single" w:sz="4" w:space="0" w:color="auto"/>
            </w:tcBorders>
            <w:shd w:val="clear" w:color="auto" w:fill="FFFFFF"/>
          </w:tcPr>
          <w:p w14:paraId="476708DA" w14:textId="77777777" w:rsidR="007256CC" w:rsidRPr="007256CC" w:rsidRDefault="007256CC" w:rsidP="007256CC">
            <w:pPr>
              <w:rPr>
                <w:rFonts w:ascii="Times New Roman" w:eastAsia="MS Gothic" w:hAnsi="Times New Roman" w:cs="Times New Roman"/>
                <w:color w:val="000000"/>
                <w:sz w:val="20"/>
                <w:szCs w:val="20"/>
              </w:rPr>
            </w:pPr>
            <w:r w:rsidRPr="007256CC">
              <w:rPr>
                <w:rFonts w:ascii="Segoe UI Symbol" w:eastAsia="MS Gothic" w:hAnsi="Segoe UI Symbol" w:cs="Segoe UI Symbol"/>
                <w:color w:val="000000"/>
                <w:sz w:val="20"/>
                <w:szCs w:val="20"/>
              </w:rPr>
              <w:t>✗</w:t>
            </w:r>
          </w:p>
        </w:tc>
        <w:tc>
          <w:tcPr>
            <w:tcW w:w="473" w:type="pct"/>
            <w:tcBorders>
              <w:top w:val="single" w:sz="4" w:space="0" w:color="auto"/>
              <w:left w:val="single" w:sz="4" w:space="0" w:color="auto"/>
              <w:bottom w:val="single" w:sz="4" w:space="0" w:color="auto"/>
              <w:right w:val="single" w:sz="4" w:space="0" w:color="auto"/>
            </w:tcBorders>
          </w:tcPr>
          <w:p w14:paraId="56CB7E1E" w14:textId="77777777" w:rsidR="007256CC" w:rsidRPr="007256CC" w:rsidRDefault="007256CC" w:rsidP="007256CC">
            <w:pPr>
              <w:rPr>
                <w:rFonts w:ascii="Times New Roman" w:eastAsia="MS Gothic" w:hAnsi="Times New Roman" w:cs="Times New Roman"/>
                <w:sz w:val="20"/>
                <w:szCs w:val="20"/>
              </w:rPr>
            </w:pPr>
            <w:r w:rsidRPr="007256CC">
              <w:rPr>
                <w:rFonts w:ascii="Segoe UI Symbol" w:eastAsia="MS Gothic" w:hAnsi="Segoe UI Symbol" w:cs="Segoe UI Symbol"/>
                <w:sz w:val="20"/>
                <w:szCs w:val="20"/>
              </w:rPr>
              <w:t>✗</w:t>
            </w:r>
          </w:p>
        </w:tc>
        <w:tc>
          <w:tcPr>
            <w:tcW w:w="475" w:type="pct"/>
            <w:tcBorders>
              <w:top w:val="single" w:sz="4" w:space="0" w:color="auto"/>
              <w:left w:val="single" w:sz="4" w:space="0" w:color="auto"/>
              <w:bottom w:val="single" w:sz="4" w:space="0" w:color="auto"/>
              <w:right w:val="single" w:sz="4" w:space="0" w:color="auto"/>
            </w:tcBorders>
          </w:tcPr>
          <w:p w14:paraId="57B22674" w14:textId="77777777" w:rsidR="007256CC" w:rsidRPr="007256CC" w:rsidRDefault="007256CC" w:rsidP="007256CC">
            <w:pPr>
              <w:rPr>
                <w:rFonts w:ascii="Times New Roman" w:eastAsia="MS Gothic" w:hAnsi="Times New Roman" w:cs="Times New Roman"/>
                <w:sz w:val="20"/>
                <w:szCs w:val="20"/>
              </w:rPr>
            </w:pPr>
            <w:r w:rsidRPr="007256CC">
              <w:rPr>
                <w:rFonts w:ascii="Segoe UI Symbol" w:eastAsia="MS Gothic" w:hAnsi="Segoe UI Symbol" w:cs="Segoe UI Symbol"/>
                <w:sz w:val="20"/>
                <w:szCs w:val="20"/>
              </w:rPr>
              <w:t>✗</w:t>
            </w:r>
          </w:p>
        </w:tc>
        <w:tc>
          <w:tcPr>
            <w:tcW w:w="474" w:type="pct"/>
            <w:tcBorders>
              <w:top w:val="single" w:sz="4" w:space="0" w:color="auto"/>
              <w:left w:val="single" w:sz="4" w:space="0" w:color="auto"/>
              <w:bottom w:val="single" w:sz="4" w:space="0" w:color="auto"/>
              <w:right w:val="single" w:sz="4" w:space="0" w:color="auto"/>
            </w:tcBorders>
          </w:tcPr>
          <w:p w14:paraId="687A1D02"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6/12 stars</w:t>
            </w:r>
          </w:p>
          <w:p w14:paraId="2FB7D302"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sz w:val="20"/>
                <w:szCs w:val="20"/>
              </w:rPr>
              <w:t>(50.0%)</w:t>
            </w:r>
          </w:p>
        </w:tc>
      </w:tr>
    </w:tbl>
    <w:p w14:paraId="5E702157" w14:textId="7DEF9AC2" w:rsidR="007256CC" w:rsidRPr="007256CC" w:rsidRDefault="007256CC" w:rsidP="007256CC">
      <w:pPr>
        <w:pStyle w:val="Heading4"/>
        <w:keepNext w:val="0"/>
        <w:keepLines w:val="0"/>
        <w:widowControl w:val="0"/>
        <w:rPr>
          <w:rFonts w:ascii="Times New Roman" w:hAnsi="Times New Roman" w:cs="Times New Roman"/>
          <w:b/>
          <w:bCs/>
          <w:color w:val="FF0000"/>
          <w:sz w:val="22"/>
          <w:szCs w:val="22"/>
        </w:rPr>
      </w:pPr>
      <w:r w:rsidRPr="007256CC">
        <w:rPr>
          <w:rFonts w:ascii="Times New Roman" w:hAnsi="Times New Roman" w:cs="Times New Roman"/>
          <w:b/>
          <w:bCs/>
          <w:color w:val="000000" w:themeColor="text1"/>
          <w:sz w:val="22"/>
          <w:szCs w:val="22"/>
        </w:rPr>
        <w:lastRenderedPageBreak/>
        <w:t>Table 3: Summary of studies included in the systematic review: Complex interventions</w:t>
      </w:r>
    </w:p>
    <w:tbl>
      <w:tblPr>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775"/>
        <w:gridCol w:w="1594"/>
        <w:gridCol w:w="1842"/>
        <w:gridCol w:w="1560"/>
        <w:gridCol w:w="1701"/>
        <w:gridCol w:w="1134"/>
        <w:gridCol w:w="992"/>
        <w:gridCol w:w="992"/>
        <w:gridCol w:w="1134"/>
        <w:gridCol w:w="1701"/>
      </w:tblGrid>
      <w:tr w:rsidR="007256CC" w:rsidRPr="007256CC" w14:paraId="59DA78DC" w14:textId="77777777" w:rsidTr="00B867A4">
        <w:trPr>
          <w:tblHeader/>
        </w:trPr>
        <w:tc>
          <w:tcPr>
            <w:tcW w:w="14425" w:type="dxa"/>
            <w:gridSpan w:val="10"/>
            <w:shd w:val="clear" w:color="auto" w:fill="FBD4B4" w:themeFill="accent6" w:themeFillTint="66"/>
          </w:tcPr>
          <w:p w14:paraId="0EBBE8B1" w14:textId="77777777" w:rsidR="007256CC" w:rsidRPr="007256CC" w:rsidRDefault="007256CC" w:rsidP="007256CC">
            <w:pPr>
              <w:widowControl w:val="0"/>
              <w:rPr>
                <w:rFonts w:ascii="Times New Roman" w:hAnsi="Times New Roman" w:cs="Times New Roman"/>
                <w:sz w:val="20"/>
                <w:szCs w:val="20"/>
              </w:rPr>
            </w:pPr>
            <w:r w:rsidRPr="007256CC">
              <w:rPr>
                <w:rFonts w:ascii="Times New Roman" w:hAnsi="Times New Roman" w:cs="Times New Roman"/>
                <w:b/>
                <w:sz w:val="20"/>
                <w:szCs w:val="20"/>
              </w:rPr>
              <w:t>COMPLEX INTERVENTIONS</w:t>
            </w:r>
          </w:p>
        </w:tc>
      </w:tr>
      <w:tr w:rsidR="007256CC" w:rsidRPr="007256CC" w14:paraId="36BC0ABA" w14:textId="77777777" w:rsidTr="00B867A4">
        <w:trPr>
          <w:tblHeader/>
        </w:trPr>
        <w:tc>
          <w:tcPr>
            <w:tcW w:w="1775" w:type="dxa"/>
            <w:shd w:val="clear" w:color="auto" w:fill="FBD4B4" w:themeFill="accent6" w:themeFillTint="66"/>
          </w:tcPr>
          <w:p w14:paraId="2D5B705B" w14:textId="77777777" w:rsidR="007256CC" w:rsidRPr="007256CC" w:rsidRDefault="007256CC" w:rsidP="007256CC">
            <w:pPr>
              <w:widowControl w:val="0"/>
              <w:rPr>
                <w:rFonts w:ascii="Times New Roman" w:hAnsi="Times New Roman" w:cs="Times New Roman"/>
                <w:b/>
                <w:sz w:val="20"/>
                <w:szCs w:val="20"/>
              </w:rPr>
            </w:pPr>
            <w:r w:rsidRPr="007256CC">
              <w:rPr>
                <w:rFonts w:ascii="Times New Roman" w:hAnsi="Times New Roman" w:cs="Times New Roman"/>
                <w:b/>
                <w:sz w:val="20"/>
                <w:szCs w:val="20"/>
              </w:rPr>
              <w:t xml:space="preserve">Author; Year (reference) </w:t>
            </w:r>
          </w:p>
        </w:tc>
        <w:tc>
          <w:tcPr>
            <w:tcW w:w="1594" w:type="dxa"/>
            <w:shd w:val="clear" w:color="auto" w:fill="FBD4B4" w:themeFill="accent6" w:themeFillTint="66"/>
          </w:tcPr>
          <w:p w14:paraId="27F22422" w14:textId="77777777" w:rsidR="007256CC" w:rsidRPr="007256CC" w:rsidRDefault="007256CC" w:rsidP="007256CC">
            <w:pPr>
              <w:widowControl w:val="0"/>
              <w:rPr>
                <w:rFonts w:ascii="Times New Roman" w:hAnsi="Times New Roman" w:cs="Times New Roman"/>
                <w:b/>
                <w:sz w:val="20"/>
                <w:szCs w:val="20"/>
              </w:rPr>
            </w:pPr>
            <w:r w:rsidRPr="007256CC">
              <w:rPr>
                <w:rFonts w:ascii="Times New Roman" w:hAnsi="Times New Roman" w:cs="Times New Roman"/>
                <w:b/>
                <w:sz w:val="20"/>
                <w:szCs w:val="20"/>
              </w:rPr>
              <w:t>Country (season)</w:t>
            </w:r>
          </w:p>
        </w:tc>
        <w:tc>
          <w:tcPr>
            <w:tcW w:w="1842" w:type="dxa"/>
            <w:shd w:val="clear" w:color="auto" w:fill="FBD4B4" w:themeFill="accent6" w:themeFillTint="66"/>
          </w:tcPr>
          <w:p w14:paraId="0F60F45C" w14:textId="77777777" w:rsidR="007256CC" w:rsidRPr="007256CC" w:rsidRDefault="007256CC" w:rsidP="007256CC">
            <w:pPr>
              <w:widowControl w:val="0"/>
              <w:rPr>
                <w:rFonts w:ascii="Times New Roman" w:hAnsi="Times New Roman" w:cs="Times New Roman"/>
                <w:b/>
                <w:sz w:val="20"/>
                <w:szCs w:val="20"/>
              </w:rPr>
            </w:pPr>
            <w:r w:rsidRPr="007256CC">
              <w:rPr>
                <w:rFonts w:ascii="Times New Roman" w:hAnsi="Times New Roman" w:cs="Times New Roman"/>
                <w:b/>
                <w:sz w:val="20"/>
                <w:szCs w:val="20"/>
              </w:rPr>
              <w:t>Baseline:</w:t>
            </w:r>
          </w:p>
          <w:p w14:paraId="158B3641" w14:textId="77777777" w:rsidR="007256CC" w:rsidRPr="007256CC" w:rsidRDefault="007256CC" w:rsidP="007256CC">
            <w:pPr>
              <w:widowControl w:val="0"/>
              <w:rPr>
                <w:rFonts w:ascii="Times New Roman" w:hAnsi="Times New Roman" w:cs="Times New Roman"/>
                <w:b/>
                <w:sz w:val="20"/>
                <w:szCs w:val="20"/>
              </w:rPr>
            </w:pPr>
            <w:r w:rsidRPr="007256CC">
              <w:rPr>
                <w:rFonts w:ascii="Times New Roman" w:hAnsi="Times New Roman" w:cs="Times New Roman"/>
                <w:b/>
                <w:sz w:val="20"/>
                <w:szCs w:val="20"/>
              </w:rPr>
              <w:t>Intervention</w:t>
            </w:r>
          </w:p>
        </w:tc>
        <w:tc>
          <w:tcPr>
            <w:tcW w:w="1560" w:type="dxa"/>
            <w:shd w:val="clear" w:color="auto" w:fill="FBD4B4" w:themeFill="accent6" w:themeFillTint="66"/>
          </w:tcPr>
          <w:p w14:paraId="18AD245F" w14:textId="77777777" w:rsidR="007256CC" w:rsidRPr="007256CC" w:rsidRDefault="007256CC" w:rsidP="007256CC">
            <w:pPr>
              <w:widowControl w:val="0"/>
              <w:rPr>
                <w:rFonts w:ascii="Times New Roman" w:hAnsi="Times New Roman" w:cs="Times New Roman"/>
                <w:b/>
                <w:sz w:val="20"/>
                <w:szCs w:val="20"/>
              </w:rPr>
            </w:pPr>
            <w:r w:rsidRPr="007256CC">
              <w:rPr>
                <w:rFonts w:ascii="Times New Roman" w:hAnsi="Times New Roman" w:cs="Times New Roman"/>
                <w:b/>
                <w:sz w:val="20"/>
                <w:szCs w:val="20"/>
              </w:rPr>
              <w:t>Study design</w:t>
            </w:r>
          </w:p>
        </w:tc>
        <w:tc>
          <w:tcPr>
            <w:tcW w:w="1701" w:type="dxa"/>
            <w:shd w:val="clear" w:color="auto" w:fill="FBD4B4" w:themeFill="accent6" w:themeFillTint="66"/>
          </w:tcPr>
          <w:p w14:paraId="4559124C" w14:textId="77777777" w:rsidR="007256CC" w:rsidRPr="007256CC" w:rsidRDefault="007256CC" w:rsidP="007256CC">
            <w:pPr>
              <w:widowControl w:val="0"/>
              <w:rPr>
                <w:rFonts w:ascii="Times New Roman" w:hAnsi="Times New Roman" w:cs="Times New Roman"/>
                <w:b/>
                <w:sz w:val="20"/>
                <w:szCs w:val="20"/>
              </w:rPr>
            </w:pPr>
            <w:r w:rsidRPr="007256CC">
              <w:rPr>
                <w:rFonts w:ascii="Times New Roman" w:hAnsi="Times New Roman" w:cs="Times New Roman"/>
                <w:b/>
                <w:sz w:val="20"/>
                <w:szCs w:val="20"/>
              </w:rPr>
              <w:t>Duration of follow-up</w:t>
            </w:r>
          </w:p>
        </w:tc>
        <w:tc>
          <w:tcPr>
            <w:tcW w:w="2126" w:type="dxa"/>
            <w:gridSpan w:val="2"/>
            <w:shd w:val="clear" w:color="auto" w:fill="FBD4B4" w:themeFill="accent6" w:themeFillTint="66"/>
          </w:tcPr>
          <w:p w14:paraId="051FD9E2" w14:textId="77777777" w:rsidR="007256CC" w:rsidRPr="007256CC" w:rsidRDefault="007256CC" w:rsidP="007256CC">
            <w:pPr>
              <w:widowControl w:val="0"/>
              <w:rPr>
                <w:rFonts w:ascii="Times New Roman" w:hAnsi="Times New Roman" w:cs="Times New Roman"/>
                <w:b/>
                <w:sz w:val="20"/>
                <w:szCs w:val="20"/>
              </w:rPr>
            </w:pPr>
            <w:r w:rsidRPr="007256CC">
              <w:rPr>
                <w:rFonts w:ascii="Times New Roman" w:hAnsi="Times New Roman" w:cs="Times New Roman"/>
                <w:b/>
                <w:sz w:val="20"/>
                <w:szCs w:val="20"/>
              </w:rPr>
              <w:t>Kitchen concentration</w:t>
            </w:r>
          </w:p>
        </w:tc>
        <w:tc>
          <w:tcPr>
            <w:tcW w:w="2126" w:type="dxa"/>
            <w:gridSpan w:val="2"/>
            <w:shd w:val="clear" w:color="auto" w:fill="FBD4B4" w:themeFill="accent6" w:themeFillTint="66"/>
          </w:tcPr>
          <w:p w14:paraId="31F678A3" w14:textId="77777777" w:rsidR="007256CC" w:rsidRPr="007256CC" w:rsidRDefault="007256CC" w:rsidP="007256CC">
            <w:pPr>
              <w:widowControl w:val="0"/>
              <w:rPr>
                <w:rFonts w:ascii="Times New Roman" w:hAnsi="Times New Roman" w:cs="Times New Roman"/>
                <w:b/>
                <w:sz w:val="20"/>
                <w:szCs w:val="20"/>
              </w:rPr>
            </w:pPr>
            <w:r w:rsidRPr="007256CC">
              <w:rPr>
                <w:rFonts w:ascii="Times New Roman" w:hAnsi="Times New Roman" w:cs="Times New Roman"/>
                <w:b/>
                <w:sz w:val="20"/>
                <w:szCs w:val="20"/>
              </w:rPr>
              <w:t>Personal exposure</w:t>
            </w:r>
          </w:p>
        </w:tc>
        <w:tc>
          <w:tcPr>
            <w:tcW w:w="1701" w:type="dxa"/>
            <w:shd w:val="clear" w:color="auto" w:fill="FBD4B4" w:themeFill="accent6" w:themeFillTint="66"/>
          </w:tcPr>
          <w:p w14:paraId="577ECE45" w14:textId="77777777" w:rsidR="007256CC" w:rsidRPr="007256CC" w:rsidRDefault="007256CC" w:rsidP="007256CC">
            <w:pPr>
              <w:widowControl w:val="0"/>
              <w:rPr>
                <w:rFonts w:ascii="Times New Roman" w:hAnsi="Times New Roman" w:cs="Times New Roman"/>
                <w:b/>
                <w:sz w:val="20"/>
                <w:szCs w:val="20"/>
              </w:rPr>
            </w:pPr>
            <w:r w:rsidRPr="007256CC">
              <w:rPr>
                <w:rFonts w:ascii="Times New Roman" w:hAnsi="Times New Roman" w:cs="Times New Roman"/>
                <w:b/>
                <w:sz w:val="20"/>
                <w:szCs w:val="20"/>
              </w:rPr>
              <w:t>Quality assessment</w:t>
            </w:r>
          </w:p>
        </w:tc>
      </w:tr>
      <w:tr w:rsidR="007256CC" w:rsidRPr="007256CC" w14:paraId="36BD51D8" w14:textId="77777777" w:rsidTr="00B867A4">
        <w:trPr>
          <w:tblHeader/>
        </w:trPr>
        <w:tc>
          <w:tcPr>
            <w:tcW w:w="1775" w:type="dxa"/>
            <w:shd w:val="clear" w:color="auto" w:fill="FBD4B4" w:themeFill="accent6" w:themeFillTint="66"/>
          </w:tcPr>
          <w:p w14:paraId="66F45D5B" w14:textId="77777777" w:rsidR="007256CC" w:rsidRPr="007256CC" w:rsidRDefault="007256CC" w:rsidP="007256CC">
            <w:pPr>
              <w:widowControl w:val="0"/>
              <w:rPr>
                <w:rFonts w:ascii="Times New Roman" w:hAnsi="Times New Roman" w:cs="Times New Roman"/>
                <w:b/>
                <w:sz w:val="20"/>
                <w:szCs w:val="20"/>
              </w:rPr>
            </w:pPr>
          </w:p>
        </w:tc>
        <w:tc>
          <w:tcPr>
            <w:tcW w:w="1594" w:type="dxa"/>
            <w:shd w:val="clear" w:color="auto" w:fill="FBD4B4" w:themeFill="accent6" w:themeFillTint="66"/>
          </w:tcPr>
          <w:p w14:paraId="47AE5974" w14:textId="77777777" w:rsidR="007256CC" w:rsidRPr="007256CC" w:rsidRDefault="007256CC" w:rsidP="007256CC">
            <w:pPr>
              <w:widowControl w:val="0"/>
              <w:rPr>
                <w:rFonts w:ascii="Times New Roman" w:hAnsi="Times New Roman" w:cs="Times New Roman"/>
                <w:b/>
                <w:sz w:val="20"/>
                <w:szCs w:val="20"/>
              </w:rPr>
            </w:pPr>
          </w:p>
        </w:tc>
        <w:tc>
          <w:tcPr>
            <w:tcW w:w="1842" w:type="dxa"/>
            <w:shd w:val="clear" w:color="auto" w:fill="FBD4B4" w:themeFill="accent6" w:themeFillTint="66"/>
          </w:tcPr>
          <w:p w14:paraId="06AA987A" w14:textId="77777777" w:rsidR="007256CC" w:rsidRPr="007256CC" w:rsidRDefault="007256CC" w:rsidP="007256CC">
            <w:pPr>
              <w:widowControl w:val="0"/>
              <w:rPr>
                <w:rFonts w:ascii="Times New Roman" w:hAnsi="Times New Roman" w:cs="Times New Roman"/>
                <w:b/>
                <w:sz w:val="20"/>
                <w:szCs w:val="20"/>
              </w:rPr>
            </w:pPr>
          </w:p>
        </w:tc>
        <w:tc>
          <w:tcPr>
            <w:tcW w:w="1560" w:type="dxa"/>
            <w:shd w:val="clear" w:color="auto" w:fill="FBD4B4" w:themeFill="accent6" w:themeFillTint="66"/>
          </w:tcPr>
          <w:p w14:paraId="59A831EC" w14:textId="77777777" w:rsidR="007256CC" w:rsidRPr="007256CC" w:rsidRDefault="007256CC" w:rsidP="007256CC">
            <w:pPr>
              <w:widowControl w:val="0"/>
              <w:rPr>
                <w:rFonts w:ascii="Times New Roman" w:hAnsi="Times New Roman" w:cs="Times New Roman"/>
                <w:b/>
                <w:sz w:val="20"/>
                <w:szCs w:val="20"/>
              </w:rPr>
            </w:pPr>
          </w:p>
        </w:tc>
        <w:tc>
          <w:tcPr>
            <w:tcW w:w="1701" w:type="dxa"/>
            <w:shd w:val="clear" w:color="auto" w:fill="FBD4B4" w:themeFill="accent6" w:themeFillTint="66"/>
          </w:tcPr>
          <w:p w14:paraId="24900E04" w14:textId="77777777" w:rsidR="007256CC" w:rsidRPr="007256CC" w:rsidRDefault="007256CC" w:rsidP="007256CC">
            <w:pPr>
              <w:widowControl w:val="0"/>
              <w:rPr>
                <w:rFonts w:ascii="Times New Roman" w:hAnsi="Times New Roman" w:cs="Times New Roman"/>
                <w:b/>
                <w:sz w:val="20"/>
                <w:szCs w:val="20"/>
              </w:rPr>
            </w:pPr>
          </w:p>
        </w:tc>
        <w:tc>
          <w:tcPr>
            <w:tcW w:w="1134" w:type="dxa"/>
            <w:shd w:val="clear" w:color="auto" w:fill="FBD4B4" w:themeFill="accent6" w:themeFillTint="66"/>
          </w:tcPr>
          <w:p w14:paraId="45767CC7" w14:textId="77777777" w:rsidR="007256CC" w:rsidRPr="007256CC" w:rsidRDefault="007256CC" w:rsidP="007256CC">
            <w:pPr>
              <w:widowControl w:val="0"/>
              <w:rPr>
                <w:rFonts w:ascii="Times New Roman" w:hAnsi="Times New Roman" w:cs="Times New Roman"/>
                <w:b/>
                <w:sz w:val="20"/>
                <w:szCs w:val="20"/>
              </w:rPr>
            </w:pPr>
            <w:r w:rsidRPr="007256CC">
              <w:rPr>
                <w:rFonts w:ascii="Times New Roman" w:hAnsi="Times New Roman" w:cs="Times New Roman"/>
                <w:b/>
                <w:sz w:val="20"/>
                <w:szCs w:val="20"/>
              </w:rPr>
              <w:t>PM</w:t>
            </w:r>
            <w:r w:rsidRPr="007256CC">
              <w:rPr>
                <w:rFonts w:ascii="Times New Roman" w:hAnsi="Times New Roman" w:cs="Times New Roman"/>
                <w:b/>
                <w:sz w:val="20"/>
                <w:szCs w:val="20"/>
                <w:vertAlign w:val="subscript"/>
              </w:rPr>
              <w:t>2.5</w:t>
            </w:r>
          </w:p>
        </w:tc>
        <w:tc>
          <w:tcPr>
            <w:tcW w:w="992" w:type="dxa"/>
            <w:shd w:val="clear" w:color="auto" w:fill="FBD4B4" w:themeFill="accent6" w:themeFillTint="66"/>
          </w:tcPr>
          <w:p w14:paraId="6D9DC983" w14:textId="77777777" w:rsidR="007256CC" w:rsidRPr="007256CC" w:rsidRDefault="007256CC" w:rsidP="007256CC">
            <w:pPr>
              <w:widowControl w:val="0"/>
              <w:rPr>
                <w:rFonts w:ascii="Times New Roman" w:hAnsi="Times New Roman" w:cs="Times New Roman"/>
                <w:b/>
                <w:sz w:val="20"/>
                <w:szCs w:val="20"/>
              </w:rPr>
            </w:pPr>
            <w:r w:rsidRPr="007256CC">
              <w:rPr>
                <w:rFonts w:ascii="Times New Roman" w:hAnsi="Times New Roman" w:cs="Times New Roman"/>
                <w:b/>
                <w:sz w:val="20"/>
                <w:szCs w:val="20"/>
              </w:rPr>
              <w:t xml:space="preserve">CO </w:t>
            </w:r>
          </w:p>
        </w:tc>
        <w:tc>
          <w:tcPr>
            <w:tcW w:w="992" w:type="dxa"/>
            <w:shd w:val="clear" w:color="auto" w:fill="FBD4B4" w:themeFill="accent6" w:themeFillTint="66"/>
          </w:tcPr>
          <w:p w14:paraId="5948A405" w14:textId="77777777" w:rsidR="007256CC" w:rsidRPr="007256CC" w:rsidRDefault="007256CC" w:rsidP="007256CC">
            <w:pPr>
              <w:widowControl w:val="0"/>
              <w:rPr>
                <w:rFonts w:ascii="Times New Roman" w:hAnsi="Times New Roman" w:cs="Times New Roman"/>
                <w:b/>
                <w:sz w:val="20"/>
                <w:szCs w:val="20"/>
              </w:rPr>
            </w:pPr>
            <w:r w:rsidRPr="007256CC">
              <w:rPr>
                <w:rFonts w:ascii="Times New Roman" w:hAnsi="Times New Roman" w:cs="Times New Roman"/>
                <w:b/>
                <w:sz w:val="20"/>
                <w:szCs w:val="20"/>
              </w:rPr>
              <w:t>PM</w:t>
            </w:r>
            <w:r w:rsidRPr="007256CC">
              <w:rPr>
                <w:rFonts w:ascii="Times New Roman" w:hAnsi="Times New Roman" w:cs="Times New Roman"/>
                <w:b/>
                <w:sz w:val="20"/>
                <w:szCs w:val="20"/>
                <w:vertAlign w:val="subscript"/>
              </w:rPr>
              <w:t>2.5</w:t>
            </w:r>
          </w:p>
        </w:tc>
        <w:tc>
          <w:tcPr>
            <w:tcW w:w="1134" w:type="dxa"/>
            <w:shd w:val="clear" w:color="auto" w:fill="FBD4B4" w:themeFill="accent6" w:themeFillTint="66"/>
          </w:tcPr>
          <w:p w14:paraId="52C9305A" w14:textId="77777777" w:rsidR="007256CC" w:rsidRPr="007256CC" w:rsidRDefault="007256CC" w:rsidP="007256CC">
            <w:pPr>
              <w:widowControl w:val="0"/>
              <w:rPr>
                <w:rFonts w:ascii="Times New Roman" w:hAnsi="Times New Roman" w:cs="Times New Roman"/>
                <w:b/>
                <w:sz w:val="20"/>
                <w:szCs w:val="20"/>
              </w:rPr>
            </w:pPr>
            <w:r w:rsidRPr="007256CC">
              <w:rPr>
                <w:rFonts w:ascii="Times New Roman" w:hAnsi="Times New Roman" w:cs="Times New Roman"/>
                <w:b/>
                <w:sz w:val="20"/>
                <w:szCs w:val="20"/>
              </w:rPr>
              <w:t>CO</w:t>
            </w:r>
          </w:p>
        </w:tc>
        <w:tc>
          <w:tcPr>
            <w:tcW w:w="1701" w:type="dxa"/>
            <w:shd w:val="clear" w:color="auto" w:fill="FBD4B4" w:themeFill="accent6" w:themeFillTint="66"/>
          </w:tcPr>
          <w:p w14:paraId="0B50D30D" w14:textId="77777777" w:rsidR="007256CC" w:rsidRPr="007256CC" w:rsidRDefault="007256CC" w:rsidP="007256CC">
            <w:pPr>
              <w:widowControl w:val="0"/>
              <w:rPr>
                <w:rFonts w:ascii="Times New Roman" w:hAnsi="Times New Roman" w:cs="Times New Roman"/>
                <w:b/>
                <w:sz w:val="20"/>
                <w:szCs w:val="20"/>
              </w:rPr>
            </w:pPr>
          </w:p>
        </w:tc>
      </w:tr>
      <w:tr w:rsidR="007256CC" w:rsidRPr="007256CC" w14:paraId="0C5D8913" w14:textId="77777777" w:rsidTr="007256CC">
        <w:tc>
          <w:tcPr>
            <w:tcW w:w="1775" w:type="dxa"/>
            <w:vMerge w:val="restart"/>
          </w:tcPr>
          <w:p w14:paraId="17F9A72F" w14:textId="77777777" w:rsidR="007256CC" w:rsidRPr="007256CC" w:rsidRDefault="007256CC" w:rsidP="007256CC">
            <w:pPr>
              <w:widowControl w:val="0"/>
              <w:rPr>
                <w:rFonts w:ascii="Times New Roman" w:hAnsi="Times New Roman" w:cs="Times New Roman"/>
                <w:sz w:val="20"/>
                <w:szCs w:val="20"/>
              </w:rPr>
            </w:pPr>
            <w:r w:rsidRPr="007256CC">
              <w:rPr>
                <w:rFonts w:ascii="Times New Roman" w:hAnsi="Times New Roman" w:cs="Times New Roman"/>
                <w:sz w:val="20"/>
                <w:szCs w:val="20"/>
              </w:rPr>
              <w:t>ITDG 2005</w:t>
            </w:r>
            <w:r w:rsidRPr="007256CC">
              <w:rPr>
                <w:rFonts w:ascii="Times New Roman" w:hAnsi="Times New Roman" w:cs="Times New Roman"/>
                <w:sz w:val="20"/>
                <w:szCs w:val="20"/>
              </w:rPr>
              <w:fldChar w:fldCharType="begin"/>
            </w:r>
            <w:r w:rsidRPr="007256CC">
              <w:rPr>
                <w:rFonts w:ascii="Times New Roman" w:hAnsi="Times New Roman" w:cs="Times New Roman"/>
                <w:sz w:val="20"/>
                <w:szCs w:val="20"/>
              </w:rPr>
              <w:instrText xml:space="preserve"> ADDIN EN.CITE &lt;EndNote&gt;&lt;Cite&gt;&lt;Author&gt;Bates&lt;/Author&gt;&lt;Year&gt;2005&lt;/Year&gt;&lt;RecNum&gt;94&lt;/RecNum&gt;&lt;DisplayText&gt;(39)&lt;/DisplayText&gt;&lt;record&gt;&lt;rec-number&gt;94&lt;/rec-number&gt;&lt;foreign-keys&gt;&lt;key app="EN" db-id="5zdtaaarztfsfjewx0ppdev8vap0sexr5tzs" timestamp="1584979524"&gt;94&lt;/key&gt;&lt;/foreign-keys&gt;&lt;ref-type name="Journal Article"&gt;17&lt;/ref-type&gt;&lt;contributors&gt;&lt;authors&gt;&lt;author&gt;Bates, E.&lt;/author&gt;&lt;author&gt;Pope, D.&lt;/author&gt;&lt;author&gt;Bruce, N. &lt;/author&gt;&lt;/authors&gt;&lt;/contributors&gt;&lt;titles&gt;&lt;title&gt;Cooking interventions to reduce household air pollution in Sudan. ITDG&lt;/title&gt;&lt;/titles&gt;&lt;dates&gt;&lt;year&gt;2005&lt;/year&gt;&lt;/dates&gt;&lt;urls&gt;&lt;/urls&gt;&lt;/record&gt;&lt;/Cite&gt;&lt;/EndNote&gt;</w:instrText>
            </w:r>
            <w:r w:rsidRPr="007256CC">
              <w:rPr>
                <w:rFonts w:ascii="Times New Roman" w:hAnsi="Times New Roman" w:cs="Times New Roman"/>
                <w:sz w:val="20"/>
                <w:szCs w:val="20"/>
              </w:rPr>
              <w:fldChar w:fldCharType="separate"/>
            </w:r>
            <w:r w:rsidRPr="007256CC">
              <w:rPr>
                <w:rFonts w:ascii="Times New Roman" w:hAnsi="Times New Roman" w:cs="Times New Roman"/>
                <w:noProof/>
                <w:sz w:val="20"/>
                <w:szCs w:val="20"/>
              </w:rPr>
              <w:t>(</w:t>
            </w:r>
            <w:hyperlink w:anchor="_ENREF_39" w:tooltip="Bates, 2005 #94" w:history="1">
              <w:r w:rsidRPr="007256CC">
                <w:rPr>
                  <w:rFonts w:ascii="Times New Roman" w:hAnsi="Times New Roman" w:cs="Times New Roman"/>
                  <w:noProof/>
                  <w:sz w:val="20"/>
                  <w:szCs w:val="20"/>
                </w:rPr>
                <w:t>39</w:t>
              </w:r>
            </w:hyperlink>
            <w:r w:rsidRPr="007256CC">
              <w:rPr>
                <w:rFonts w:ascii="Times New Roman" w:hAnsi="Times New Roman" w:cs="Times New Roman"/>
                <w:noProof/>
                <w:sz w:val="20"/>
                <w:szCs w:val="20"/>
              </w:rPr>
              <w:t>)</w:t>
            </w:r>
            <w:r w:rsidRPr="007256CC">
              <w:rPr>
                <w:rFonts w:ascii="Times New Roman" w:hAnsi="Times New Roman" w:cs="Times New Roman"/>
                <w:sz w:val="20"/>
                <w:szCs w:val="20"/>
              </w:rPr>
              <w:fldChar w:fldCharType="end"/>
            </w:r>
          </w:p>
        </w:tc>
        <w:tc>
          <w:tcPr>
            <w:tcW w:w="1594" w:type="dxa"/>
          </w:tcPr>
          <w:p w14:paraId="5F8F7623" w14:textId="77777777" w:rsidR="007256CC" w:rsidRPr="007256CC" w:rsidRDefault="007256CC" w:rsidP="007256CC">
            <w:pPr>
              <w:widowControl w:val="0"/>
              <w:rPr>
                <w:rFonts w:ascii="Times New Roman" w:hAnsi="Times New Roman" w:cs="Times New Roman"/>
                <w:sz w:val="20"/>
                <w:szCs w:val="20"/>
              </w:rPr>
            </w:pPr>
            <w:r w:rsidRPr="007256CC">
              <w:rPr>
                <w:rFonts w:ascii="Times New Roman" w:hAnsi="Times New Roman" w:cs="Times New Roman"/>
                <w:sz w:val="20"/>
                <w:szCs w:val="20"/>
              </w:rPr>
              <w:t>Kenya</w:t>
            </w:r>
          </w:p>
          <w:p w14:paraId="1DB4022C" w14:textId="77777777" w:rsidR="007256CC" w:rsidRPr="007256CC" w:rsidRDefault="007256CC" w:rsidP="007256CC">
            <w:pPr>
              <w:widowControl w:val="0"/>
              <w:rPr>
                <w:rFonts w:ascii="Times New Roman" w:hAnsi="Times New Roman" w:cs="Times New Roman"/>
                <w:sz w:val="20"/>
                <w:szCs w:val="20"/>
              </w:rPr>
            </w:pPr>
            <w:r w:rsidRPr="007256CC">
              <w:rPr>
                <w:rFonts w:ascii="Times New Roman" w:hAnsi="Times New Roman" w:cs="Times New Roman"/>
                <w:sz w:val="20"/>
                <w:szCs w:val="20"/>
              </w:rPr>
              <w:t>(wet season)</w:t>
            </w:r>
          </w:p>
        </w:tc>
        <w:tc>
          <w:tcPr>
            <w:tcW w:w="1842" w:type="dxa"/>
          </w:tcPr>
          <w:p w14:paraId="1DC40337" w14:textId="77777777" w:rsidR="007256CC" w:rsidRPr="007256CC" w:rsidRDefault="007256CC" w:rsidP="007256CC">
            <w:pPr>
              <w:widowControl w:val="0"/>
              <w:rPr>
                <w:rFonts w:ascii="Times New Roman" w:hAnsi="Times New Roman" w:cs="Times New Roman"/>
                <w:sz w:val="20"/>
                <w:szCs w:val="20"/>
              </w:rPr>
            </w:pPr>
            <w:r w:rsidRPr="007256CC">
              <w:rPr>
                <w:rFonts w:ascii="Times New Roman" w:hAnsi="Times New Roman" w:cs="Times New Roman"/>
                <w:sz w:val="20"/>
                <w:szCs w:val="20"/>
              </w:rPr>
              <w:t>Traditional/ biomass:</w:t>
            </w:r>
          </w:p>
          <w:p w14:paraId="03BC156C" w14:textId="77777777" w:rsidR="007256CC" w:rsidRPr="007256CC" w:rsidRDefault="007256CC" w:rsidP="007256CC">
            <w:pPr>
              <w:widowControl w:val="0"/>
              <w:rPr>
                <w:rFonts w:ascii="Times New Roman" w:hAnsi="Times New Roman" w:cs="Times New Roman"/>
                <w:sz w:val="20"/>
                <w:szCs w:val="20"/>
              </w:rPr>
            </w:pPr>
            <w:r w:rsidRPr="007256CC">
              <w:rPr>
                <w:rFonts w:ascii="Times New Roman" w:hAnsi="Times New Roman" w:cs="Times New Roman"/>
                <w:sz w:val="20"/>
                <w:szCs w:val="20"/>
              </w:rPr>
              <w:t>Hood, LPG, improved, vent, fireless cookstove</w:t>
            </w:r>
          </w:p>
        </w:tc>
        <w:tc>
          <w:tcPr>
            <w:tcW w:w="1560" w:type="dxa"/>
          </w:tcPr>
          <w:p w14:paraId="618E8BCD" w14:textId="77777777" w:rsidR="007256CC" w:rsidRPr="007256CC" w:rsidRDefault="007256CC" w:rsidP="007256CC">
            <w:pPr>
              <w:widowControl w:val="0"/>
              <w:rPr>
                <w:rFonts w:ascii="Times New Roman" w:hAnsi="Times New Roman" w:cs="Times New Roman"/>
                <w:sz w:val="20"/>
                <w:szCs w:val="20"/>
              </w:rPr>
            </w:pPr>
            <w:r w:rsidRPr="007256CC">
              <w:rPr>
                <w:rFonts w:ascii="Times New Roman" w:hAnsi="Times New Roman" w:cs="Times New Roman"/>
                <w:sz w:val="20"/>
                <w:szCs w:val="20"/>
              </w:rPr>
              <w:t>Before and after</w:t>
            </w:r>
          </w:p>
        </w:tc>
        <w:tc>
          <w:tcPr>
            <w:tcW w:w="1701" w:type="dxa"/>
          </w:tcPr>
          <w:p w14:paraId="349620D3" w14:textId="77777777" w:rsidR="007256CC" w:rsidRPr="007256CC" w:rsidRDefault="007256CC" w:rsidP="007256CC">
            <w:pPr>
              <w:widowControl w:val="0"/>
              <w:rPr>
                <w:rFonts w:ascii="Times New Roman" w:hAnsi="Times New Roman" w:cs="Times New Roman"/>
                <w:sz w:val="20"/>
                <w:szCs w:val="20"/>
              </w:rPr>
            </w:pPr>
            <w:r w:rsidRPr="007256CC">
              <w:rPr>
                <w:rFonts w:ascii="Times New Roman" w:hAnsi="Times New Roman" w:cs="Times New Roman"/>
                <w:sz w:val="20"/>
                <w:szCs w:val="20"/>
              </w:rPr>
              <w:t>12 months</w:t>
            </w:r>
          </w:p>
        </w:tc>
        <w:tc>
          <w:tcPr>
            <w:tcW w:w="1134" w:type="dxa"/>
            <w:shd w:val="clear" w:color="auto" w:fill="FFFFFF"/>
          </w:tcPr>
          <w:p w14:paraId="7E7600F6" w14:textId="77777777" w:rsidR="007256CC" w:rsidRPr="007256CC" w:rsidRDefault="007256CC" w:rsidP="007256CC">
            <w:pPr>
              <w:widowControl w:val="0"/>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100FD40F" w14:textId="77777777" w:rsidR="007256CC" w:rsidRPr="007256CC" w:rsidRDefault="007256CC" w:rsidP="007256CC">
            <w:pPr>
              <w:widowControl w:val="0"/>
              <w:rPr>
                <w:rFonts w:ascii="Times New Roman" w:hAnsi="Times New Roman" w:cs="Times New Roman"/>
                <w:sz w:val="20"/>
                <w:szCs w:val="20"/>
              </w:rPr>
            </w:pPr>
            <w:r w:rsidRPr="007256CC">
              <w:rPr>
                <w:rFonts w:ascii="Times New Roman" w:hAnsi="Times New Roman" w:cs="Times New Roman"/>
                <w:sz w:val="20"/>
                <w:szCs w:val="20"/>
              </w:rPr>
              <w:t>PM</w:t>
            </w:r>
            <w:r w:rsidRPr="007256CC">
              <w:rPr>
                <w:rFonts w:ascii="Times New Roman" w:hAnsi="Times New Roman" w:cs="Times New Roman"/>
                <w:sz w:val="20"/>
                <w:szCs w:val="20"/>
                <w:vertAlign w:val="subscript"/>
              </w:rPr>
              <w:t>4</w:t>
            </w:r>
          </w:p>
          <w:p w14:paraId="4A46EC23" w14:textId="77777777" w:rsidR="007256CC" w:rsidRPr="007256CC" w:rsidRDefault="007256CC" w:rsidP="007256CC">
            <w:pPr>
              <w:widowControl w:val="0"/>
              <w:rPr>
                <w:rFonts w:ascii="Times New Roman" w:hAnsi="Times New Roman" w:cs="Times New Roman"/>
                <w:color w:val="000000"/>
                <w:sz w:val="20"/>
                <w:szCs w:val="20"/>
              </w:rPr>
            </w:pPr>
            <w:r w:rsidRPr="007256CC">
              <w:rPr>
                <w:rFonts w:ascii="Times New Roman" w:hAnsi="Times New Roman" w:cs="Times New Roman"/>
                <w:sz w:val="20"/>
                <w:szCs w:val="20"/>
              </w:rPr>
              <w:t>24-hr</w:t>
            </w:r>
          </w:p>
        </w:tc>
        <w:tc>
          <w:tcPr>
            <w:tcW w:w="992" w:type="dxa"/>
            <w:shd w:val="clear" w:color="auto" w:fill="FFFFFF"/>
          </w:tcPr>
          <w:p w14:paraId="1DDDC665" w14:textId="77777777" w:rsidR="007256CC" w:rsidRPr="007256CC" w:rsidRDefault="007256CC" w:rsidP="007256CC">
            <w:pPr>
              <w:widowControl w:val="0"/>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6010D5B3" w14:textId="77777777" w:rsidR="007256CC" w:rsidRPr="007256CC" w:rsidRDefault="007256CC" w:rsidP="007256CC">
            <w:pPr>
              <w:widowControl w:val="0"/>
              <w:rPr>
                <w:rFonts w:ascii="Times New Roman" w:hAnsi="Times New Roman" w:cs="Times New Roman"/>
                <w:color w:val="000000"/>
                <w:sz w:val="20"/>
                <w:szCs w:val="20"/>
              </w:rPr>
            </w:pPr>
            <w:r w:rsidRPr="007256CC">
              <w:rPr>
                <w:rFonts w:ascii="Times New Roman" w:hAnsi="Times New Roman" w:cs="Times New Roman"/>
                <w:sz w:val="20"/>
                <w:szCs w:val="20"/>
              </w:rPr>
              <w:t>24-hr</w:t>
            </w:r>
          </w:p>
        </w:tc>
        <w:tc>
          <w:tcPr>
            <w:tcW w:w="992" w:type="dxa"/>
          </w:tcPr>
          <w:p w14:paraId="00E31909" w14:textId="77777777" w:rsidR="007256CC" w:rsidRPr="007256CC" w:rsidRDefault="007256CC" w:rsidP="007256CC">
            <w:pPr>
              <w:widowControl w:val="0"/>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1134" w:type="dxa"/>
          </w:tcPr>
          <w:p w14:paraId="23441C0E" w14:textId="77777777" w:rsidR="007256CC" w:rsidRPr="007256CC" w:rsidRDefault="007256CC" w:rsidP="007256CC">
            <w:pPr>
              <w:widowControl w:val="0"/>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1701" w:type="dxa"/>
          </w:tcPr>
          <w:p w14:paraId="06F4F7E4" w14:textId="77777777" w:rsidR="007256CC" w:rsidRPr="007256CC" w:rsidRDefault="007256CC" w:rsidP="007256CC">
            <w:pPr>
              <w:widowControl w:val="0"/>
              <w:rPr>
                <w:rFonts w:ascii="Times New Roman" w:hAnsi="Times New Roman" w:cs="Times New Roman"/>
                <w:sz w:val="20"/>
                <w:szCs w:val="20"/>
              </w:rPr>
            </w:pPr>
            <w:r w:rsidRPr="007256CC">
              <w:rPr>
                <w:rFonts w:ascii="Times New Roman" w:hAnsi="Times New Roman" w:cs="Times New Roman"/>
                <w:sz w:val="20"/>
                <w:szCs w:val="20"/>
              </w:rPr>
              <w:t>10 /14 stars</w:t>
            </w:r>
          </w:p>
          <w:p w14:paraId="7ED6AAA5" w14:textId="77777777" w:rsidR="007256CC" w:rsidRPr="007256CC" w:rsidRDefault="007256CC" w:rsidP="007256CC">
            <w:pPr>
              <w:widowControl w:val="0"/>
              <w:rPr>
                <w:rFonts w:ascii="Times New Roman" w:hAnsi="Times New Roman" w:cs="Times New Roman"/>
                <w:sz w:val="20"/>
                <w:szCs w:val="20"/>
              </w:rPr>
            </w:pPr>
            <w:r w:rsidRPr="007256CC">
              <w:rPr>
                <w:rFonts w:ascii="Times New Roman" w:hAnsi="Times New Roman" w:cs="Times New Roman"/>
                <w:sz w:val="20"/>
                <w:szCs w:val="20"/>
              </w:rPr>
              <w:t>(71.4%)</w:t>
            </w:r>
          </w:p>
        </w:tc>
      </w:tr>
      <w:tr w:rsidR="007256CC" w:rsidRPr="007256CC" w14:paraId="1A41D482" w14:textId="77777777" w:rsidTr="007256CC">
        <w:tc>
          <w:tcPr>
            <w:tcW w:w="1775" w:type="dxa"/>
            <w:vMerge/>
          </w:tcPr>
          <w:p w14:paraId="7B6042D7" w14:textId="77777777" w:rsidR="007256CC" w:rsidRPr="007256CC" w:rsidRDefault="007256CC" w:rsidP="007256CC">
            <w:pPr>
              <w:widowControl w:val="0"/>
              <w:rPr>
                <w:rFonts w:ascii="Times New Roman" w:hAnsi="Times New Roman" w:cs="Times New Roman"/>
                <w:sz w:val="20"/>
                <w:szCs w:val="20"/>
              </w:rPr>
            </w:pPr>
          </w:p>
        </w:tc>
        <w:tc>
          <w:tcPr>
            <w:tcW w:w="1594" w:type="dxa"/>
          </w:tcPr>
          <w:p w14:paraId="36F12100" w14:textId="77777777" w:rsidR="007256CC" w:rsidRPr="007256CC" w:rsidRDefault="007256CC" w:rsidP="007256CC">
            <w:pPr>
              <w:widowControl w:val="0"/>
              <w:rPr>
                <w:rFonts w:ascii="Times New Roman" w:hAnsi="Times New Roman" w:cs="Times New Roman"/>
                <w:sz w:val="20"/>
                <w:szCs w:val="20"/>
              </w:rPr>
            </w:pPr>
            <w:r w:rsidRPr="007256CC">
              <w:rPr>
                <w:rFonts w:ascii="Times New Roman" w:hAnsi="Times New Roman" w:cs="Times New Roman"/>
                <w:sz w:val="20"/>
                <w:szCs w:val="20"/>
              </w:rPr>
              <w:t xml:space="preserve">Kenya </w:t>
            </w:r>
          </w:p>
          <w:p w14:paraId="5B8BD03E" w14:textId="77777777" w:rsidR="007256CC" w:rsidRPr="007256CC" w:rsidRDefault="007256CC" w:rsidP="007256CC">
            <w:pPr>
              <w:widowControl w:val="0"/>
              <w:rPr>
                <w:rFonts w:ascii="Times New Roman" w:hAnsi="Times New Roman" w:cs="Times New Roman"/>
                <w:sz w:val="20"/>
                <w:szCs w:val="20"/>
              </w:rPr>
            </w:pPr>
            <w:r w:rsidRPr="007256CC">
              <w:rPr>
                <w:rFonts w:ascii="Times New Roman" w:hAnsi="Times New Roman" w:cs="Times New Roman"/>
                <w:sz w:val="20"/>
                <w:szCs w:val="20"/>
              </w:rPr>
              <w:t>(dry season)</w:t>
            </w:r>
          </w:p>
        </w:tc>
        <w:tc>
          <w:tcPr>
            <w:tcW w:w="1842" w:type="dxa"/>
          </w:tcPr>
          <w:p w14:paraId="1DC0D329" w14:textId="77777777" w:rsidR="007256CC" w:rsidRPr="007256CC" w:rsidRDefault="007256CC" w:rsidP="007256CC">
            <w:pPr>
              <w:widowControl w:val="0"/>
              <w:rPr>
                <w:rFonts w:ascii="Times New Roman" w:hAnsi="Times New Roman" w:cs="Times New Roman"/>
                <w:sz w:val="20"/>
                <w:szCs w:val="20"/>
              </w:rPr>
            </w:pPr>
            <w:r w:rsidRPr="007256CC">
              <w:rPr>
                <w:rFonts w:ascii="Times New Roman" w:hAnsi="Times New Roman" w:cs="Times New Roman"/>
                <w:sz w:val="20"/>
                <w:szCs w:val="20"/>
              </w:rPr>
              <w:t>Traditional/ biomass:</w:t>
            </w:r>
          </w:p>
          <w:p w14:paraId="0971904F" w14:textId="77777777" w:rsidR="007256CC" w:rsidRPr="007256CC" w:rsidRDefault="007256CC" w:rsidP="007256CC">
            <w:pPr>
              <w:widowControl w:val="0"/>
              <w:rPr>
                <w:rFonts w:ascii="Times New Roman" w:hAnsi="Times New Roman" w:cs="Times New Roman"/>
                <w:sz w:val="20"/>
                <w:szCs w:val="20"/>
              </w:rPr>
            </w:pPr>
            <w:r w:rsidRPr="007256CC">
              <w:rPr>
                <w:rFonts w:ascii="Times New Roman" w:hAnsi="Times New Roman" w:cs="Times New Roman"/>
                <w:sz w:val="20"/>
                <w:szCs w:val="20"/>
              </w:rPr>
              <w:t>Hood, LPG, improved, vent, fireless cookstove</w:t>
            </w:r>
          </w:p>
        </w:tc>
        <w:tc>
          <w:tcPr>
            <w:tcW w:w="1560" w:type="dxa"/>
          </w:tcPr>
          <w:p w14:paraId="64B9D3F4" w14:textId="77777777" w:rsidR="007256CC" w:rsidRPr="007256CC" w:rsidRDefault="007256CC" w:rsidP="007256CC">
            <w:pPr>
              <w:widowControl w:val="0"/>
              <w:rPr>
                <w:rFonts w:ascii="Times New Roman" w:hAnsi="Times New Roman" w:cs="Times New Roman"/>
                <w:sz w:val="20"/>
                <w:szCs w:val="20"/>
              </w:rPr>
            </w:pPr>
            <w:r w:rsidRPr="007256CC">
              <w:rPr>
                <w:rFonts w:ascii="Times New Roman" w:hAnsi="Times New Roman" w:cs="Times New Roman"/>
                <w:sz w:val="20"/>
                <w:szCs w:val="20"/>
              </w:rPr>
              <w:t>Before and after</w:t>
            </w:r>
          </w:p>
        </w:tc>
        <w:tc>
          <w:tcPr>
            <w:tcW w:w="1701" w:type="dxa"/>
          </w:tcPr>
          <w:p w14:paraId="48052CC1" w14:textId="77777777" w:rsidR="007256CC" w:rsidRPr="007256CC" w:rsidRDefault="007256CC" w:rsidP="007256CC">
            <w:pPr>
              <w:widowControl w:val="0"/>
              <w:rPr>
                <w:rFonts w:ascii="Times New Roman" w:hAnsi="Times New Roman" w:cs="Times New Roman"/>
                <w:sz w:val="20"/>
                <w:szCs w:val="20"/>
              </w:rPr>
            </w:pPr>
            <w:r w:rsidRPr="007256CC">
              <w:rPr>
                <w:rFonts w:ascii="Times New Roman" w:hAnsi="Times New Roman" w:cs="Times New Roman"/>
                <w:sz w:val="20"/>
                <w:szCs w:val="20"/>
              </w:rPr>
              <w:t>12 months</w:t>
            </w:r>
          </w:p>
        </w:tc>
        <w:tc>
          <w:tcPr>
            <w:tcW w:w="1134" w:type="dxa"/>
            <w:shd w:val="clear" w:color="auto" w:fill="FFFFFF"/>
          </w:tcPr>
          <w:p w14:paraId="0992BE49" w14:textId="77777777" w:rsidR="007256CC" w:rsidRPr="007256CC" w:rsidRDefault="007256CC" w:rsidP="007256CC">
            <w:pPr>
              <w:widowControl w:val="0"/>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5D9AA5A6" w14:textId="77777777" w:rsidR="007256CC" w:rsidRPr="007256CC" w:rsidRDefault="007256CC" w:rsidP="007256CC">
            <w:pPr>
              <w:widowControl w:val="0"/>
              <w:rPr>
                <w:rFonts w:ascii="Times New Roman" w:hAnsi="Times New Roman" w:cs="Times New Roman"/>
                <w:sz w:val="20"/>
                <w:szCs w:val="20"/>
              </w:rPr>
            </w:pPr>
            <w:r w:rsidRPr="007256CC">
              <w:rPr>
                <w:rFonts w:ascii="Times New Roman" w:hAnsi="Times New Roman" w:cs="Times New Roman"/>
                <w:sz w:val="20"/>
                <w:szCs w:val="20"/>
              </w:rPr>
              <w:t>PM</w:t>
            </w:r>
            <w:r w:rsidRPr="007256CC">
              <w:rPr>
                <w:rFonts w:ascii="Times New Roman" w:hAnsi="Times New Roman" w:cs="Times New Roman"/>
                <w:sz w:val="20"/>
                <w:szCs w:val="20"/>
                <w:vertAlign w:val="subscript"/>
              </w:rPr>
              <w:t>4</w:t>
            </w:r>
          </w:p>
          <w:p w14:paraId="10D1B4D0" w14:textId="77777777" w:rsidR="007256CC" w:rsidRPr="007256CC" w:rsidRDefault="007256CC" w:rsidP="007256CC">
            <w:pPr>
              <w:widowControl w:val="0"/>
              <w:rPr>
                <w:rFonts w:ascii="Times New Roman" w:hAnsi="Times New Roman" w:cs="Times New Roman"/>
                <w:sz w:val="20"/>
                <w:szCs w:val="20"/>
              </w:rPr>
            </w:pPr>
            <w:r w:rsidRPr="007256CC">
              <w:rPr>
                <w:rFonts w:ascii="Times New Roman" w:hAnsi="Times New Roman" w:cs="Times New Roman"/>
                <w:sz w:val="20"/>
                <w:szCs w:val="20"/>
              </w:rPr>
              <w:t>24-hr</w:t>
            </w:r>
          </w:p>
          <w:p w14:paraId="58124B6E" w14:textId="77777777" w:rsidR="007256CC" w:rsidRPr="007256CC" w:rsidRDefault="007256CC" w:rsidP="007256CC">
            <w:pPr>
              <w:widowControl w:val="0"/>
              <w:rPr>
                <w:rFonts w:ascii="Times New Roman" w:hAnsi="Times New Roman" w:cs="Times New Roman"/>
                <w:sz w:val="20"/>
                <w:szCs w:val="20"/>
              </w:rPr>
            </w:pPr>
          </w:p>
        </w:tc>
        <w:tc>
          <w:tcPr>
            <w:tcW w:w="992" w:type="dxa"/>
            <w:shd w:val="clear" w:color="auto" w:fill="FFFFFF"/>
          </w:tcPr>
          <w:p w14:paraId="50E499D2" w14:textId="77777777" w:rsidR="007256CC" w:rsidRPr="007256CC" w:rsidRDefault="007256CC" w:rsidP="007256CC">
            <w:pPr>
              <w:widowControl w:val="0"/>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6CEDE57A" w14:textId="77777777" w:rsidR="007256CC" w:rsidRPr="007256CC" w:rsidRDefault="007256CC" w:rsidP="007256CC">
            <w:pPr>
              <w:widowControl w:val="0"/>
              <w:rPr>
                <w:rFonts w:ascii="Times New Roman" w:hAnsi="Times New Roman" w:cs="Times New Roman"/>
                <w:sz w:val="20"/>
                <w:szCs w:val="20"/>
              </w:rPr>
            </w:pPr>
            <w:r w:rsidRPr="007256CC">
              <w:rPr>
                <w:rFonts w:ascii="Times New Roman" w:hAnsi="Times New Roman" w:cs="Times New Roman"/>
                <w:sz w:val="20"/>
                <w:szCs w:val="20"/>
              </w:rPr>
              <w:t>24-hr</w:t>
            </w:r>
          </w:p>
        </w:tc>
        <w:tc>
          <w:tcPr>
            <w:tcW w:w="992" w:type="dxa"/>
          </w:tcPr>
          <w:p w14:paraId="7D897180" w14:textId="77777777" w:rsidR="007256CC" w:rsidRPr="007256CC" w:rsidRDefault="007256CC" w:rsidP="007256CC">
            <w:pPr>
              <w:widowControl w:val="0"/>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1134" w:type="dxa"/>
          </w:tcPr>
          <w:p w14:paraId="1CD44931" w14:textId="77777777" w:rsidR="007256CC" w:rsidRPr="007256CC" w:rsidRDefault="007256CC" w:rsidP="007256CC">
            <w:pPr>
              <w:widowControl w:val="0"/>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1701" w:type="dxa"/>
          </w:tcPr>
          <w:p w14:paraId="1708A2DD" w14:textId="77777777" w:rsidR="007256CC" w:rsidRPr="007256CC" w:rsidRDefault="007256CC" w:rsidP="007256CC">
            <w:pPr>
              <w:widowControl w:val="0"/>
              <w:rPr>
                <w:rFonts w:ascii="Times New Roman" w:hAnsi="Times New Roman" w:cs="Times New Roman"/>
                <w:sz w:val="20"/>
                <w:szCs w:val="20"/>
              </w:rPr>
            </w:pPr>
            <w:r w:rsidRPr="007256CC">
              <w:rPr>
                <w:rFonts w:ascii="Times New Roman" w:hAnsi="Times New Roman" w:cs="Times New Roman"/>
                <w:sz w:val="20"/>
                <w:szCs w:val="20"/>
              </w:rPr>
              <w:t>10 /14 stars</w:t>
            </w:r>
          </w:p>
          <w:p w14:paraId="415CA564" w14:textId="77777777" w:rsidR="007256CC" w:rsidRPr="007256CC" w:rsidRDefault="007256CC" w:rsidP="007256CC">
            <w:pPr>
              <w:widowControl w:val="0"/>
              <w:rPr>
                <w:rFonts w:ascii="Times New Roman" w:hAnsi="Times New Roman" w:cs="Times New Roman"/>
                <w:sz w:val="20"/>
                <w:szCs w:val="20"/>
              </w:rPr>
            </w:pPr>
            <w:r w:rsidRPr="007256CC">
              <w:rPr>
                <w:rFonts w:ascii="Times New Roman" w:hAnsi="Times New Roman" w:cs="Times New Roman"/>
                <w:sz w:val="20"/>
                <w:szCs w:val="20"/>
              </w:rPr>
              <w:t>(71.4%)</w:t>
            </w:r>
          </w:p>
        </w:tc>
      </w:tr>
    </w:tbl>
    <w:p w14:paraId="6A823745" w14:textId="1584FD54" w:rsidR="007256CC" w:rsidRPr="007256CC" w:rsidRDefault="007256CC" w:rsidP="007256CC">
      <w:pPr>
        <w:pStyle w:val="Heading4"/>
        <w:pageBreakBefore/>
        <w:rPr>
          <w:rFonts w:ascii="Times New Roman" w:hAnsi="Times New Roman" w:cs="Times New Roman"/>
          <w:b/>
          <w:bCs/>
          <w:color w:val="000000" w:themeColor="text1"/>
          <w:sz w:val="22"/>
          <w:szCs w:val="22"/>
        </w:rPr>
      </w:pPr>
      <w:r w:rsidRPr="007256CC">
        <w:rPr>
          <w:rFonts w:ascii="Times New Roman" w:hAnsi="Times New Roman" w:cs="Times New Roman"/>
          <w:b/>
          <w:bCs/>
          <w:color w:val="000000" w:themeColor="text1"/>
          <w:sz w:val="22"/>
          <w:szCs w:val="22"/>
        </w:rPr>
        <w:lastRenderedPageBreak/>
        <w:t>Table 4: Summary of studies included in the systematic review: Advanced combustion stoves</w:t>
      </w:r>
    </w:p>
    <w:tbl>
      <w:tblPr>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775"/>
        <w:gridCol w:w="1197"/>
        <w:gridCol w:w="2239"/>
        <w:gridCol w:w="1560"/>
        <w:gridCol w:w="1701"/>
        <w:gridCol w:w="1134"/>
        <w:gridCol w:w="992"/>
        <w:gridCol w:w="992"/>
        <w:gridCol w:w="1134"/>
        <w:gridCol w:w="1701"/>
      </w:tblGrid>
      <w:tr w:rsidR="007256CC" w:rsidRPr="007256CC" w14:paraId="34907B89" w14:textId="77777777" w:rsidTr="00B867A4">
        <w:trPr>
          <w:cantSplit/>
          <w:tblHeader/>
        </w:trPr>
        <w:tc>
          <w:tcPr>
            <w:tcW w:w="14425" w:type="dxa"/>
            <w:gridSpan w:val="10"/>
            <w:shd w:val="clear" w:color="auto" w:fill="FBD4B4" w:themeFill="accent6" w:themeFillTint="66"/>
          </w:tcPr>
          <w:p w14:paraId="208F4D2D" w14:textId="77777777" w:rsidR="007256CC" w:rsidRPr="007256CC" w:rsidRDefault="007256CC" w:rsidP="007256CC">
            <w:pPr>
              <w:rPr>
                <w:rFonts w:ascii="Times New Roman" w:hAnsi="Times New Roman" w:cs="Times New Roman"/>
                <w:sz w:val="20"/>
                <w:szCs w:val="20"/>
              </w:rPr>
            </w:pPr>
            <w:r w:rsidRPr="007256CC">
              <w:rPr>
                <w:rFonts w:ascii="Times New Roman" w:hAnsi="Times New Roman" w:cs="Times New Roman"/>
                <w:b/>
                <w:sz w:val="20"/>
                <w:szCs w:val="20"/>
              </w:rPr>
              <w:t>ADVANCED COMBUSTION SOLID FUEL STOVES</w:t>
            </w:r>
          </w:p>
        </w:tc>
      </w:tr>
      <w:tr w:rsidR="007256CC" w:rsidRPr="007256CC" w14:paraId="5D421DB6" w14:textId="77777777" w:rsidTr="00B867A4">
        <w:trPr>
          <w:cantSplit/>
          <w:tblHeader/>
        </w:trPr>
        <w:tc>
          <w:tcPr>
            <w:tcW w:w="1775" w:type="dxa"/>
            <w:shd w:val="clear" w:color="auto" w:fill="FBD4B4" w:themeFill="accent6" w:themeFillTint="66"/>
          </w:tcPr>
          <w:p w14:paraId="25DFF57D" w14:textId="77777777" w:rsidR="007256CC" w:rsidRPr="007256CC" w:rsidRDefault="007256CC" w:rsidP="007256CC">
            <w:pPr>
              <w:rPr>
                <w:rFonts w:ascii="Times New Roman" w:hAnsi="Times New Roman" w:cs="Times New Roman"/>
                <w:b/>
                <w:sz w:val="20"/>
                <w:szCs w:val="20"/>
              </w:rPr>
            </w:pPr>
            <w:r w:rsidRPr="007256CC">
              <w:rPr>
                <w:rFonts w:ascii="Times New Roman" w:hAnsi="Times New Roman" w:cs="Times New Roman"/>
                <w:b/>
                <w:sz w:val="20"/>
                <w:szCs w:val="20"/>
              </w:rPr>
              <w:t xml:space="preserve">Author; Year (reference) </w:t>
            </w:r>
          </w:p>
        </w:tc>
        <w:tc>
          <w:tcPr>
            <w:tcW w:w="1197" w:type="dxa"/>
            <w:shd w:val="clear" w:color="auto" w:fill="FBD4B4" w:themeFill="accent6" w:themeFillTint="66"/>
          </w:tcPr>
          <w:p w14:paraId="1BD9712A" w14:textId="77777777" w:rsidR="007256CC" w:rsidRPr="007256CC" w:rsidRDefault="007256CC" w:rsidP="007256CC">
            <w:pPr>
              <w:rPr>
                <w:rFonts w:ascii="Times New Roman" w:hAnsi="Times New Roman" w:cs="Times New Roman"/>
                <w:b/>
                <w:sz w:val="20"/>
                <w:szCs w:val="20"/>
              </w:rPr>
            </w:pPr>
            <w:r w:rsidRPr="007256CC">
              <w:rPr>
                <w:rFonts w:ascii="Times New Roman" w:hAnsi="Times New Roman" w:cs="Times New Roman"/>
                <w:b/>
                <w:sz w:val="20"/>
                <w:szCs w:val="20"/>
              </w:rPr>
              <w:t>Country (season)</w:t>
            </w:r>
          </w:p>
        </w:tc>
        <w:tc>
          <w:tcPr>
            <w:tcW w:w="2239" w:type="dxa"/>
            <w:shd w:val="clear" w:color="auto" w:fill="FBD4B4" w:themeFill="accent6" w:themeFillTint="66"/>
          </w:tcPr>
          <w:p w14:paraId="7FD706EF" w14:textId="77777777" w:rsidR="007256CC" w:rsidRPr="007256CC" w:rsidRDefault="007256CC" w:rsidP="007256CC">
            <w:pPr>
              <w:rPr>
                <w:rFonts w:ascii="Times New Roman" w:hAnsi="Times New Roman" w:cs="Times New Roman"/>
                <w:b/>
                <w:sz w:val="20"/>
                <w:szCs w:val="20"/>
              </w:rPr>
            </w:pPr>
            <w:r w:rsidRPr="007256CC">
              <w:rPr>
                <w:rFonts w:ascii="Times New Roman" w:hAnsi="Times New Roman" w:cs="Times New Roman"/>
                <w:b/>
                <w:sz w:val="20"/>
                <w:szCs w:val="20"/>
              </w:rPr>
              <w:t>Baseline:</w:t>
            </w:r>
          </w:p>
          <w:p w14:paraId="7732053E" w14:textId="77777777" w:rsidR="007256CC" w:rsidRPr="007256CC" w:rsidRDefault="007256CC" w:rsidP="007256CC">
            <w:pPr>
              <w:rPr>
                <w:rFonts w:ascii="Times New Roman" w:hAnsi="Times New Roman" w:cs="Times New Roman"/>
                <w:b/>
                <w:sz w:val="20"/>
                <w:szCs w:val="20"/>
              </w:rPr>
            </w:pPr>
            <w:r w:rsidRPr="007256CC">
              <w:rPr>
                <w:rFonts w:ascii="Times New Roman" w:hAnsi="Times New Roman" w:cs="Times New Roman"/>
                <w:b/>
                <w:sz w:val="20"/>
                <w:szCs w:val="20"/>
              </w:rPr>
              <w:t>Intervention</w:t>
            </w:r>
          </w:p>
        </w:tc>
        <w:tc>
          <w:tcPr>
            <w:tcW w:w="1560" w:type="dxa"/>
            <w:shd w:val="clear" w:color="auto" w:fill="FBD4B4" w:themeFill="accent6" w:themeFillTint="66"/>
          </w:tcPr>
          <w:p w14:paraId="550016A1" w14:textId="77777777" w:rsidR="007256CC" w:rsidRPr="007256CC" w:rsidRDefault="007256CC" w:rsidP="007256CC">
            <w:pPr>
              <w:rPr>
                <w:rFonts w:ascii="Times New Roman" w:hAnsi="Times New Roman" w:cs="Times New Roman"/>
                <w:b/>
                <w:sz w:val="20"/>
                <w:szCs w:val="20"/>
              </w:rPr>
            </w:pPr>
            <w:r w:rsidRPr="007256CC">
              <w:rPr>
                <w:rFonts w:ascii="Times New Roman" w:hAnsi="Times New Roman" w:cs="Times New Roman"/>
                <w:b/>
                <w:sz w:val="20"/>
                <w:szCs w:val="20"/>
              </w:rPr>
              <w:t>Study design</w:t>
            </w:r>
          </w:p>
        </w:tc>
        <w:tc>
          <w:tcPr>
            <w:tcW w:w="1701" w:type="dxa"/>
            <w:shd w:val="clear" w:color="auto" w:fill="FBD4B4" w:themeFill="accent6" w:themeFillTint="66"/>
          </w:tcPr>
          <w:p w14:paraId="7F71091C" w14:textId="77777777" w:rsidR="007256CC" w:rsidRPr="007256CC" w:rsidRDefault="007256CC" w:rsidP="007256CC">
            <w:pPr>
              <w:rPr>
                <w:rFonts w:ascii="Times New Roman" w:hAnsi="Times New Roman" w:cs="Times New Roman"/>
                <w:b/>
                <w:sz w:val="20"/>
                <w:szCs w:val="20"/>
              </w:rPr>
            </w:pPr>
            <w:r w:rsidRPr="007256CC">
              <w:rPr>
                <w:rFonts w:ascii="Times New Roman" w:hAnsi="Times New Roman" w:cs="Times New Roman"/>
                <w:b/>
                <w:sz w:val="20"/>
                <w:szCs w:val="20"/>
              </w:rPr>
              <w:t>Duration of follow-up</w:t>
            </w:r>
          </w:p>
        </w:tc>
        <w:tc>
          <w:tcPr>
            <w:tcW w:w="2126" w:type="dxa"/>
            <w:gridSpan w:val="2"/>
            <w:shd w:val="clear" w:color="auto" w:fill="FBD4B4" w:themeFill="accent6" w:themeFillTint="66"/>
          </w:tcPr>
          <w:p w14:paraId="2E776338" w14:textId="77777777" w:rsidR="007256CC" w:rsidRPr="007256CC" w:rsidRDefault="007256CC" w:rsidP="007256CC">
            <w:pPr>
              <w:rPr>
                <w:rFonts w:ascii="Times New Roman" w:hAnsi="Times New Roman" w:cs="Times New Roman"/>
                <w:b/>
                <w:sz w:val="20"/>
                <w:szCs w:val="20"/>
              </w:rPr>
            </w:pPr>
            <w:r w:rsidRPr="007256CC">
              <w:rPr>
                <w:rFonts w:ascii="Times New Roman" w:hAnsi="Times New Roman" w:cs="Times New Roman"/>
                <w:b/>
                <w:sz w:val="20"/>
                <w:szCs w:val="20"/>
              </w:rPr>
              <w:t>Kitchen concentration</w:t>
            </w:r>
          </w:p>
        </w:tc>
        <w:tc>
          <w:tcPr>
            <w:tcW w:w="2126" w:type="dxa"/>
            <w:gridSpan w:val="2"/>
            <w:shd w:val="clear" w:color="auto" w:fill="FBD4B4" w:themeFill="accent6" w:themeFillTint="66"/>
          </w:tcPr>
          <w:p w14:paraId="3526327D" w14:textId="77777777" w:rsidR="007256CC" w:rsidRPr="007256CC" w:rsidRDefault="007256CC" w:rsidP="007256CC">
            <w:pPr>
              <w:rPr>
                <w:rFonts w:ascii="Times New Roman" w:hAnsi="Times New Roman" w:cs="Times New Roman"/>
                <w:b/>
                <w:sz w:val="20"/>
                <w:szCs w:val="20"/>
              </w:rPr>
            </w:pPr>
            <w:r w:rsidRPr="007256CC">
              <w:rPr>
                <w:rFonts w:ascii="Times New Roman" w:hAnsi="Times New Roman" w:cs="Times New Roman"/>
                <w:b/>
                <w:sz w:val="20"/>
                <w:szCs w:val="20"/>
              </w:rPr>
              <w:t>Personal exposure</w:t>
            </w:r>
          </w:p>
        </w:tc>
        <w:tc>
          <w:tcPr>
            <w:tcW w:w="1701" w:type="dxa"/>
            <w:shd w:val="clear" w:color="auto" w:fill="FBD4B4" w:themeFill="accent6" w:themeFillTint="66"/>
          </w:tcPr>
          <w:p w14:paraId="156BA268" w14:textId="77777777" w:rsidR="007256CC" w:rsidRPr="007256CC" w:rsidRDefault="007256CC" w:rsidP="007256CC">
            <w:pPr>
              <w:rPr>
                <w:rFonts w:ascii="Times New Roman" w:hAnsi="Times New Roman" w:cs="Times New Roman"/>
                <w:b/>
                <w:sz w:val="20"/>
                <w:szCs w:val="20"/>
              </w:rPr>
            </w:pPr>
            <w:r w:rsidRPr="007256CC">
              <w:rPr>
                <w:rFonts w:ascii="Times New Roman" w:hAnsi="Times New Roman" w:cs="Times New Roman"/>
                <w:b/>
                <w:sz w:val="20"/>
                <w:szCs w:val="20"/>
              </w:rPr>
              <w:t>Quality assessment</w:t>
            </w:r>
          </w:p>
        </w:tc>
      </w:tr>
      <w:tr w:rsidR="007256CC" w:rsidRPr="007256CC" w14:paraId="384BB06A" w14:textId="77777777" w:rsidTr="00B867A4">
        <w:trPr>
          <w:cantSplit/>
          <w:tblHeader/>
        </w:trPr>
        <w:tc>
          <w:tcPr>
            <w:tcW w:w="1775" w:type="dxa"/>
            <w:shd w:val="clear" w:color="auto" w:fill="FBD4B4" w:themeFill="accent6" w:themeFillTint="66"/>
          </w:tcPr>
          <w:p w14:paraId="4C7AB638" w14:textId="77777777" w:rsidR="007256CC" w:rsidRPr="007256CC" w:rsidRDefault="007256CC" w:rsidP="007256CC">
            <w:pPr>
              <w:rPr>
                <w:rFonts w:ascii="Times New Roman" w:hAnsi="Times New Roman" w:cs="Times New Roman"/>
                <w:b/>
                <w:sz w:val="20"/>
                <w:szCs w:val="20"/>
              </w:rPr>
            </w:pPr>
          </w:p>
        </w:tc>
        <w:tc>
          <w:tcPr>
            <w:tcW w:w="1197" w:type="dxa"/>
            <w:shd w:val="clear" w:color="auto" w:fill="FBD4B4" w:themeFill="accent6" w:themeFillTint="66"/>
          </w:tcPr>
          <w:p w14:paraId="1AAD59CA" w14:textId="77777777" w:rsidR="007256CC" w:rsidRPr="007256CC" w:rsidRDefault="007256CC" w:rsidP="007256CC">
            <w:pPr>
              <w:rPr>
                <w:rFonts w:ascii="Times New Roman" w:hAnsi="Times New Roman" w:cs="Times New Roman"/>
                <w:b/>
                <w:sz w:val="20"/>
                <w:szCs w:val="20"/>
              </w:rPr>
            </w:pPr>
          </w:p>
        </w:tc>
        <w:tc>
          <w:tcPr>
            <w:tcW w:w="2239" w:type="dxa"/>
            <w:shd w:val="clear" w:color="auto" w:fill="FBD4B4" w:themeFill="accent6" w:themeFillTint="66"/>
          </w:tcPr>
          <w:p w14:paraId="075A4CE3" w14:textId="77777777" w:rsidR="007256CC" w:rsidRPr="007256CC" w:rsidRDefault="007256CC" w:rsidP="007256CC">
            <w:pPr>
              <w:rPr>
                <w:rFonts w:ascii="Times New Roman" w:hAnsi="Times New Roman" w:cs="Times New Roman"/>
                <w:b/>
                <w:sz w:val="20"/>
                <w:szCs w:val="20"/>
              </w:rPr>
            </w:pPr>
          </w:p>
        </w:tc>
        <w:tc>
          <w:tcPr>
            <w:tcW w:w="1560" w:type="dxa"/>
            <w:shd w:val="clear" w:color="auto" w:fill="FBD4B4" w:themeFill="accent6" w:themeFillTint="66"/>
          </w:tcPr>
          <w:p w14:paraId="2E446447" w14:textId="77777777" w:rsidR="007256CC" w:rsidRPr="007256CC" w:rsidRDefault="007256CC" w:rsidP="007256CC">
            <w:pPr>
              <w:rPr>
                <w:rFonts w:ascii="Times New Roman" w:hAnsi="Times New Roman" w:cs="Times New Roman"/>
                <w:b/>
                <w:sz w:val="20"/>
                <w:szCs w:val="20"/>
              </w:rPr>
            </w:pPr>
          </w:p>
        </w:tc>
        <w:tc>
          <w:tcPr>
            <w:tcW w:w="1701" w:type="dxa"/>
            <w:shd w:val="clear" w:color="auto" w:fill="FBD4B4" w:themeFill="accent6" w:themeFillTint="66"/>
          </w:tcPr>
          <w:p w14:paraId="10C7BA08" w14:textId="77777777" w:rsidR="007256CC" w:rsidRPr="007256CC" w:rsidRDefault="007256CC" w:rsidP="007256CC">
            <w:pPr>
              <w:rPr>
                <w:rFonts w:ascii="Times New Roman" w:hAnsi="Times New Roman" w:cs="Times New Roman"/>
                <w:b/>
                <w:sz w:val="20"/>
                <w:szCs w:val="20"/>
              </w:rPr>
            </w:pPr>
          </w:p>
        </w:tc>
        <w:tc>
          <w:tcPr>
            <w:tcW w:w="1134" w:type="dxa"/>
            <w:shd w:val="clear" w:color="auto" w:fill="FBD4B4" w:themeFill="accent6" w:themeFillTint="66"/>
          </w:tcPr>
          <w:p w14:paraId="59388E43" w14:textId="77777777" w:rsidR="007256CC" w:rsidRPr="007256CC" w:rsidRDefault="007256CC" w:rsidP="007256CC">
            <w:pPr>
              <w:rPr>
                <w:rFonts w:ascii="Times New Roman" w:hAnsi="Times New Roman" w:cs="Times New Roman"/>
                <w:b/>
                <w:sz w:val="20"/>
                <w:szCs w:val="20"/>
              </w:rPr>
            </w:pPr>
            <w:r w:rsidRPr="007256CC">
              <w:rPr>
                <w:rFonts w:ascii="Times New Roman" w:hAnsi="Times New Roman" w:cs="Times New Roman"/>
                <w:b/>
                <w:sz w:val="20"/>
                <w:szCs w:val="20"/>
              </w:rPr>
              <w:t>PM</w:t>
            </w:r>
            <w:r w:rsidRPr="007256CC">
              <w:rPr>
                <w:rFonts w:ascii="Times New Roman" w:hAnsi="Times New Roman" w:cs="Times New Roman"/>
                <w:b/>
                <w:sz w:val="20"/>
                <w:szCs w:val="20"/>
                <w:vertAlign w:val="subscript"/>
              </w:rPr>
              <w:t>2.5</w:t>
            </w:r>
          </w:p>
        </w:tc>
        <w:tc>
          <w:tcPr>
            <w:tcW w:w="992" w:type="dxa"/>
            <w:shd w:val="clear" w:color="auto" w:fill="FBD4B4" w:themeFill="accent6" w:themeFillTint="66"/>
          </w:tcPr>
          <w:p w14:paraId="69B67382" w14:textId="77777777" w:rsidR="007256CC" w:rsidRPr="007256CC" w:rsidRDefault="007256CC" w:rsidP="007256CC">
            <w:pPr>
              <w:rPr>
                <w:rFonts w:ascii="Times New Roman" w:hAnsi="Times New Roman" w:cs="Times New Roman"/>
                <w:b/>
                <w:sz w:val="20"/>
                <w:szCs w:val="20"/>
              </w:rPr>
            </w:pPr>
            <w:r w:rsidRPr="007256CC">
              <w:rPr>
                <w:rFonts w:ascii="Times New Roman" w:hAnsi="Times New Roman" w:cs="Times New Roman"/>
                <w:b/>
                <w:sz w:val="20"/>
                <w:szCs w:val="20"/>
              </w:rPr>
              <w:t xml:space="preserve">CO </w:t>
            </w:r>
          </w:p>
        </w:tc>
        <w:tc>
          <w:tcPr>
            <w:tcW w:w="992" w:type="dxa"/>
            <w:shd w:val="clear" w:color="auto" w:fill="FBD4B4" w:themeFill="accent6" w:themeFillTint="66"/>
          </w:tcPr>
          <w:p w14:paraId="177A33E5" w14:textId="77777777" w:rsidR="007256CC" w:rsidRPr="007256CC" w:rsidRDefault="007256CC" w:rsidP="007256CC">
            <w:pPr>
              <w:rPr>
                <w:rFonts w:ascii="Times New Roman" w:hAnsi="Times New Roman" w:cs="Times New Roman"/>
                <w:b/>
                <w:sz w:val="20"/>
                <w:szCs w:val="20"/>
              </w:rPr>
            </w:pPr>
            <w:r w:rsidRPr="007256CC">
              <w:rPr>
                <w:rFonts w:ascii="Times New Roman" w:hAnsi="Times New Roman" w:cs="Times New Roman"/>
                <w:b/>
                <w:sz w:val="20"/>
                <w:szCs w:val="20"/>
              </w:rPr>
              <w:t>PM</w:t>
            </w:r>
            <w:r w:rsidRPr="007256CC">
              <w:rPr>
                <w:rFonts w:ascii="Times New Roman" w:hAnsi="Times New Roman" w:cs="Times New Roman"/>
                <w:b/>
                <w:sz w:val="20"/>
                <w:szCs w:val="20"/>
                <w:vertAlign w:val="subscript"/>
              </w:rPr>
              <w:t>2.5</w:t>
            </w:r>
          </w:p>
        </w:tc>
        <w:tc>
          <w:tcPr>
            <w:tcW w:w="1134" w:type="dxa"/>
            <w:shd w:val="clear" w:color="auto" w:fill="FBD4B4" w:themeFill="accent6" w:themeFillTint="66"/>
          </w:tcPr>
          <w:p w14:paraId="4625A0B9" w14:textId="77777777" w:rsidR="007256CC" w:rsidRPr="007256CC" w:rsidRDefault="007256CC" w:rsidP="007256CC">
            <w:pPr>
              <w:rPr>
                <w:rFonts w:ascii="Times New Roman" w:hAnsi="Times New Roman" w:cs="Times New Roman"/>
                <w:b/>
                <w:sz w:val="20"/>
                <w:szCs w:val="20"/>
              </w:rPr>
            </w:pPr>
            <w:r w:rsidRPr="007256CC">
              <w:rPr>
                <w:rFonts w:ascii="Times New Roman" w:hAnsi="Times New Roman" w:cs="Times New Roman"/>
                <w:b/>
                <w:sz w:val="20"/>
                <w:szCs w:val="20"/>
              </w:rPr>
              <w:t>CO</w:t>
            </w:r>
          </w:p>
        </w:tc>
        <w:tc>
          <w:tcPr>
            <w:tcW w:w="1701" w:type="dxa"/>
            <w:shd w:val="clear" w:color="auto" w:fill="FBD4B4" w:themeFill="accent6" w:themeFillTint="66"/>
          </w:tcPr>
          <w:p w14:paraId="2C93AC74" w14:textId="77777777" w:rsidR="007256CC" w:rsidRPr="007256CC" w:rsidRDefault="007256CC" w:rsidP="007256CC">
            <w:pPr>
              <w:rPr>
                <w:rFonts w:ascii="Times New Roman" w:hAnsi="Times New Roman" w:cs="Times New Roman"/>
                <w:b/>
                <w:sz w:val="20"/>
                <w:szCs w:val="20"/>
              </w:rPr>
            </w:pPr>
          </w:p>
        </w:tc>
      </w:tr>
      <w:tr w:rsidR="007256CC" w:rsidRPr="007256CC" w14:paraId="21CAF601" w14:textId="77777777" w:rsidTr="007256CC">
        <w:trPr>
          <w:cantSplit/>
        </w:trPr>
        <w:tc>
          <w:tcPr>
            <w:tcW w:w="1775" w:type="dxa"/>
            <w:vMerge w:val="restart"/>
          </w:tcPr>
          <w:p w14:paraId="4ABB96EB"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 Balakrishnan 2015</w:t>
            </w:r>
            <w:r w:rsidRPr="007256CC">
              <w:rPr>
                <w:rFonts w:ascii="Times New Roman" w:hAnsi="Times New Roman" w:cs="Times New Roman"/>
                <w:color w:val="FF0000"/>
                <w:sz w:val="20"/>
                <w:szCs w:val="20"/>
              </w:rPr>
              <w:fldChar w:fldCharType="begin"/>
            </w:r>
            <w:r w:rsidRPr="007256CC">
              <w:rPr>
                <w:rFonts w:ascii="Times New Roman" w:hAnsi="Times New Roman" w:cs="Times New Roman"/>
                <w:color w:val="FF0000"/>
                <w:sz w:val="20"/>
                <w:szCs w:val="20"/>
              </w:rPr>
              <w:instrText xml:space="preserve"> ADDIN EN.CITE &lt;EndNote&gt;&lt;Cite&gt;&lt;Author&gt;Balakrishnan&lt;/Author&gt;&lt;Year&gt;2015&lt;/Year&gt;&lt;RecNum&gt;16&lt;/RecNum&gt;&lt;DisplayText&gt;(36)&lt;/DisplayText&gt;&lt;record&gt;&lt;rec-number&gt;16&lt;/rec-number&gt;&lt;foreign-keys&gt;&lt;key app="EN" db-id="wwt9xvxxbdzpeaerx0lp5vvr9zs9ad9p0dvz" timestamp="1558370689"&gt;16&lt;/key&gt;&lt;/foreign-keys&gt;&lt;ref-type name="Journal Article"&gt;17&lt;/ref-type&gt;&lt;contributors&gt;&lt;authors&gt;&lt;author&gt;Balakrishnan, Kalpana&lt;/author&gt;&lt;author&gt;Sambandam, Sankar&lt;/author&gt;&lt;author&gt;Ghosh, Santu&lt;/author&gt;&lt;author&gt;Mukhopadhyay, Krishnendu&lt;/author&gt;&lt;author&gt;Vaswani, Mayur&lt;/author&gt;&lt;author&gt;Arora, Narendra K.&lt;/author&gt;&lt;author&gt;Jack, Darby&lt;/author&gt;&lt;author&gt;Pillariseti, Ajay&lt;/author&gt;&lt;author&gt;Bates, Michael N.&lt;/author&gt;&lt;author&gt;Smith, Kirk R.&lt;/author&gt;&lt;/authors&gt;&lt;/contributors&gt;&lt;titles&gt;&lt;title&gt;Household Air Pollution Exposures of Pregnant Women Receiving Advanced Combustion Cookstoves in India: Implications for Intervention&lt;/title&gt;&lt;secondary-title&gt;Annals of global health&lt;/secondary-title&gt;&lt;/titles&gt;&lt;periodical&gt;&lt;full-title&gt;Annals of global health&lt;/full-title&gt;&lt;/periodical&gt;&lt;pages&gt;375-85&lt;/pages&gt;&lt;volume&gt;81&lt;/volume&gt;&lt;number&gt;3&lt;/number&gt;&lt;dates&gt;&lt;year&gt;2015&lt;/year&gt;&lt;/dates&gt;&lt;pub-location&gt;United States&lt;/pub-location&gt;&lt;urls&gt;&lt;/urls&gt;&lt;electronic-resource-num&gt;https://dx.doi.org/10.1016/j.aogh.2015.08.009&lt;/electronic-resource-num&gt;&lt;/record&gt;&lt;/Cite&gt;&lt;/EndNote&gt;</w:instrText>
            </w:r>
            <w:r w:rsidRPr="007256CC">
              <w:rPr>
                <w:rFonts w:ascii="Times New Roman" w:hAnsi="Times New Roman" w:cs="Times New Roman"/>
                <w:color w:val="FF0000"/>
                <w:sz w:val="20"/>
                <w:szCs w:val="20"/>
              </w:rPr>
              <w:fldChar w:fldCharType="separate"/>
            </w:r>
            <w:r w:rsidRPr="007256CC">
              <w:rPr>
                <w:rFonts w:ascii="Times New Roman" w:hAnsi="Times New Roman" w:cs="Times New Roman"/>
                <w:noProof/>
                <w:color w:val="FF0000"/>
                <w:sz w:val="20"/>
                <w:szCs w:val="20"/>
              </w:rPr>
              <w:t>(</w:t>
            </w:r>
            <w:hyperlink w:anchor="_ENREF_36" w:tooltip="Balakrishnan, 2015 #16" w:history="1">
              <w:r w:rsidRPr="007256CC">
                <w:rPr>
                  <w:rFonts w:ascii="Times New Roman" w:hAnsi="Times New Roman" w:cs="Times New Roman"/>
                  <w:noProof/>
                  <w:color w:val="FF0000"/>
                  <w:sz w:val="20"/>
                  <w:szCs w:val="20"/>
                </w:rPr>
                <w:t>36</w:t>
              </w:r>
            </w:hyperlink>
            <w:r w:rsidRPr="007256CC">
              <w:rPr>
                <w:rFonts w:ascii="Times New Roman" w:hAnsi="Times New Roman" w:cs="Times New Roman"/>
                <w:noProof/>
                <w:color w:val="FF0000"/>
                <w:sz w:val="20"/>
                <w:szCs w:val="20"/>
              </w:rPr>
              <w:t>)</w:t>
            </w:r>
            <w:r w:rsidRPr="007256CC">
              <w:rPr>
                <w:rFonts w:ascii="Times New Roman" w:hAnsi="Times New Roman" w:cs="Times New Roman"/>
                <w:color w:val="FF0000"/>
                <w:sz w:val="20"/>
                <w:szCs w:val="20"/>
              </w:rPr>
              <w:fldChar w:fldCharType="end"/>
            </w:r>
          </w:p>
        </w:tc>
        <w:tc>
          <w:tcPr>
            <w:tcW w:w="1197" w:type="dxa"/>
          </w:tcPr>
          <w:p w14:paraId="199988FE"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India (Summer)</w:t>
            </w:r>
          </w:p>
        </w:tc>
        <w:tc>
          <w:tcPr>
            <w:tcW w:w="2239" w:type="dxa"/>
          </w:tcPr>
          <w:p w14:paraId="32294706"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Traditional/ wood, dung: Phillips-HD4012-Forced Draft biomass micro gasifier stove</w:t>
            </w:r>
          </w:p>
        </w:tc>
        <w:tc>
          <w:tcPr>
            <w:tcW w:w="1560" w:type="dxa"/>
            <w:vMerge w:val="restart"/>
          </w:tcPr>
          <w:p w14:paraId="74968758"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Before and after</w:t>
            </w:r>
          </w:p>
        </w:tc>
        <w:tc>
          <w:tcPr>
            <w:tcW w:w="1701" w:type="dxa"/>
          </w:tcPr>
          <w:p w14:paraId="4DD336D3"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9-12 months</w:t>
            </w:r>
          </w:p>
        </w:tc>
        <w:tc>
          <w:tcPr>
            <w:tcW w:w="1134" w:type="dxa"/>
            <w:shd w:val="clear" w:color="auto" w:fill="FFFFFF"/>
          </w:tcPr>
          <w:p w14:paraId="3AEB203C" w14:textId="77777777" w:rsidR="007256CC" w:rsidRPr="007256CC" w:rsidRDefault="007256CC" w:rsidP="007256CC">
            <w:pPr>
              <w:rPr>
                <w:rFonts w:ascii="Times New Roman" w:hAnsi="Times New Roman" w:cs="Times New Roman"/>
                <w:color w:val="FF0000"/>
                <w:sz w:val="20"/>
                <w:szCs w:val="20"/>
              </w:rPr>
            </w:pPr>
            <w:r w:rsidRPr="007256CC">
              <w:rPr>
                <w:rFonts w:ascii="Segoe UI Symbol" w:eastAsia="MS Gothic" w:hAnsi="Segoe UI Symbol" w:cs="Segoe UI Symbol"/>
                <w:color w:val="FF0000"/>
                <w:sz w:val="20"/>
                <w:szCs w:val="20"/>
              </w:rPr>
              <w:t>✓</w:t>
            </w:r>
          </w:p>
          <w:p w14:paraId="694060A1" w14:textId="77777777" w:rsidR="007256CC" w:rsidRPr="007256CC" w:rsidRDefault="007256CC" w:rsidP="007256CC">
            <w:pPr>
              <w:rPr>
                <w:rFonts w:ascii="Times New Roman" w:eastAsia="MS Gothic" w:hAnsi="Times New Roman" w:cs="Times New Roman"/>
                <w:color w:val="FF0000"/>
                <w:sz w:val="20"/>
                <w:szCs w:val="20"/>
              </w:rPr>
            </w:pPr>
            <w:r w:rsidRPr="007256CC">
              <w:rPr>
                <w:rFonts w:ascii="Times New Roman" w:hAnsi="Times New Roman" w:cs="Times New Roman"/>
                <w:color w:val="FF0000"/>
                <w:sz w:val="20"/>
                <w:szCs w:val="20"/>
              </w:rPr>
              <w:t>24-hr</w:t>
            </w:r>
          </w:p>
        </w:tc>
        <w:tc>
          <w:tcPr>
            <w:tcW w:w="992" w:type="dxa"/>
            <w:shd w:val="clear" w:color="auto" w:fill="FFFFFF"/>
          </w:tcPr>
          <w:p w14:paraId="65C80196" w14:textId="77777777" w:rsidR="007256CC" w:rsidRPr="007256CC" w:rsidRDefault="007256CC" w:rsidP="007256CC">
            <w:pPr>
              <w:rPr>
                <w:rFonts w:ascii="Times New Roman" w:hAnsi="Times New Roman" w:cs="Times New Roman"/>
                <w:color w:val="FF0000"/>
                <w:sz w:val="20"/>
                <w:szCs w:val="20"/>
              </w:rPr>
            </w:pPr>
            <w:r w:rsidRPr="007256CC">
              <w:rPr>
                <w:rFonts w:ascii="Segoe UI Symbol" w:eastAsia="MS Gothic" w:hAnsi="Segoe UI Symbol" w:cs="Segoe UI Symbol"/>
                <w:color w:val="FF0000"/>
                <w:sz w:val="20"/>
                <w:szCs w:val="20"/>
              </w:rPr>
              <w:t>✓</w:t>
            </w:r>
          </w:p>
          <w:p w14:paraId="44F1D66C" w14:textId="77777777" w:rsidR="007256CC" w:rsidRPr="007256CC" w:rsidRDefault="007256CC" w:rsidP="007256CC">
            <w:pPr>
              <w:rPr>
                <w:rFonts w:ascii="Times New Roman" w:eastAsia="MS Gothic" w:hAnsi="Times New Roman" w:cs="Times New Roman"/>
                <w:color w:val="FF0000"/>
                <w:sz w:val="20"/>
                <w:szCs w:val="20"/>
              </w:rPr>
            </w:pPr>
            <w:r w:rsidRPr="007256CC">
              <w:rPr>
                <w:rFonts w:ascii="Times New Roman" w:hAnsi="Times New Roman" w:cs="Times New Roman"/>
                <w:color w:val="FF0000"/>
                <w:sz w:val="20"/>
                <w:szCs w:val="20"/>
              </w:rPr>
              <w:t>24-hr</w:t>
            </w:r>
          </w:p>
        </w:tc>
        <w:tc>
          <w:tcPr>
            <w:tcW w:w="992" w:type="dxa"/>
          </w:tcPr>
          <w:p w14:paraId="0CBBBB8A" w14:textId="77777777" w:rsidR="007256CC" w:rsidRPr="007256CC" w:rsidRDefault="007256CC" w:rsidP="007256CC">
            <w:pPr>
              <w:rPr>
                <w:rFonts w:ascii="Times New Roman" w:hAnsi="Times New Roman" w:cs="Times New Roman"/>
                <w:color w:val="FF0000"/>
                <w:sz w:val="20"/>
                <w:szCs w:val="20"/>
              </w:rPr>
            </w:pPr>
            <w:r w:rsidRPr="007256CC">
              <w:rPr>
                <w:rFonts w:ascii="Segoe UI Symbol" w:eastAsia="MS Gothic" w:hAnsi="Segoe UI Symbol" w:cs="Segoe UI Symbol"/>
                <w:color w:val="FF0000"/>
                <w:sz w:val="20"/>
                <w:szCs w:val="20"/>
              </w:rPr>
              <w:t>✓</w:t>
            </w:r>
          </w:p>
          <w:p w14:paraId="1916497E" w14:textId="77777777" w:rsidR="007256CC" w:rsidRPr="007256CC" w:rsidRDefault="007256CC" w:rsidP="007256CC">
            <w:pPr>
              <w:rPr>
                <w:rFonts w:ascii="Times New Roman" w:eastAsia="MS Gothic" w:hAnsi="Times New Roman" w:cs="Times New Roman"/>
                <w:color w:val="FF0000"/>
                <w:sz w:val="20"/>
                <w:szCs w:val="20"/>
              </w:rPr>
            </w:pPr>
            <w:r w:rsidRPr="007256CC">
              <w:rPr>
                <w:rFonts w:ascii="Times New Roman" w:hAnsi="Times New Roman" w:cs="Times New Roman"/>
                <w:color w:val="FF0000"/>
                <w:sz w:val="20"/>
                <w:szCs w:val="20"/>
              </w:rPr>
              <w:t>24-hr</w:t>
            </w:r>
          </w:p>
        </w:tc>
        <w:tc>
          <w:tcPr>
            <w:tcW w:w="1134" w:type="dxa"/>
          </w:tcPr>
          <w:p w14:paraId="070E2EA2" w14:textId="77777777" w:rsidR="007256CC" w:rsidRPr="007256CC" w:rsidRDefault="007256CC" w:rsidP="007256CC">
            <w:pPr>
              <w:rPr>
                <w:rFonts w:ascii="Times New Roman" w:hAnsi="Times New Roman" w:cs="Times New Roman"/>
                <w:color w:val="FF0000"/>
                <w:sz w:val="20"/>
                <w:szCs w:val="20"/>
              </w:rPr>
            </w:pPr>
            <w:r w:rsidRPr="007256CC">
              <w:rPr>
                <w:rFonts w:ascii="Segoe UI Symbol" w:eastAsia="MS Gothic" w:hAnsi="Segoe UI Symbol" w:cs="Segoe UI Symbol"/>
                <w:color w:val="FF0000"/>
                <w:sz w:val="20"/>
                <w:szCs w:val="20"/>
              </w:rPr>
              <w:t>✓</w:t>
            </w:r>
          </w:p>
          <w:p w14:paraId="461FB7BF" w14:textId="77777777" w:rsidR="007256CC" w:rsidRPr="007256CC" w:rsidRDefault="007256CC" w:rsidP="007256CC">
            <w:pPr>
              <w:rPr>
                <w:rFonts w:ascii="Times New Roman" w:eastAsia="MS Gothic" w:hAnsi="Times New Roman" w:cs="Times New Roman"/>
                <w:color w:val="FF0000"/>
                <w:sz w:val="20"/>
                <w:szCs w:val="20"/>
              </w:rPr>
            </w:pPr>
            <w:r w:rsidRPr="007256CC">
              <w:rPr>
                <w:rFonts w:ascii="Times New Roman" w:hAnsi="Times New Roman" w:cs="Times New Roman"/>
                <w:color w:val="FF0000"/>
                <w:sz w:val="20"/>
                <w:szCs w:val="20"/>
              </w:rPr>
              <w:t>24-hr</w:t>
            </w:r>
          </w:p>
        </w:tc>
        <w:tc>
          <w:tcPr>
            <w:tcW w:w="1701" w:type="dxa"/>
            <w:vMerge w:val="restart"/>
          </w:tcPr>
          <w:p w14:paraId="49D8EB62"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 xml:space="preserve">5/12 stars (41.7%) </w:t>
            </w:r>
          </w:p>
        </w:tc>
      </w:tr>
      <w:tr w:rsidR="007256CC" w:rsidRPr="007256CC" w14:paraId="15B45424" w14:textId="77777777" w:rsidTr="007256CC">
        <w:trPr>
          <w:cantSplit/>
        </w:trPr>
        <w:tc>
          <w:tcPr>
            <w:tcW w:w="1775" w:type="dxa"/>
            <w:vMerge/>
          </w:tcPr>
          <w:p w14:paraId="024C5152" w14:textId="77777777" w:rsidR="007256CC" w:rsidRPr="007256CC" w:rsidRDefault="007256CC" w:rsidP="007256CC">
            <w:pPr>
              <w:rPr>
                <w:rFonts w:ascii="Times New Roman" w:hAnsi="Times New Roman" w:cs="Times New Roman"/>
                <w:color w:val="FF0000"/>
                <w:sz w:val="20"/>
                <w:szCs w:val="20"/>
              </w:rPr>
            </w:pPr>
          </w:p>
        </w:tc>
        <w:tc>
          <w:tcPr>
            <w:tcW w:w="1197" w:type="dxa"/>
          </w:tcPr>
          <w:p w14:paraId="44D858CE"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India (Winter)</w:t>
            </w:r>
          </w:p>
        </w:tc>
        <w:tc>
          <w:tcPr>
            <w:tcW w:w="2239" w:type="dxa"/>
          </w:tcPr>
          <w:p w14:paraId="3AD3C283"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Traditional/ wood, dung: Phillips-HD4012-Forced Draft biomass micro gasifier stove</w:t>
            </w:r>
          </w:p>
        </w:tc>
        <w:tc>
          <w:tcPr>
            <w:tcW w:w="1560" w:type="dxa"/>
            <w:vMerge/>
          </w:tcPr>
          <w:p w14:paraId="68D9E6BE" w14:textId="77777777" w:rsidR="007256CC" w:rsidRPr="007256CC" w:rsidRDefault="007256CC" w:rsidP="007256CC">
            <w:pPr>
              <w:rPr>
                <w:rFonts w:ascii="Times New Roman" w:hAnsi="Times New Roman" w:cs="Times New Roman"/>
                <w:color w:val="FF0000"/>
                <w:sz w:val="20"/>
                <w:szCs w:val="20"/>
              </w:rPr>
            </w:pPr>
          </w:p>
        </w:tc>
        <w:tc>
          <w:tcPr>
            <w:tcW w:w="1701" w:type="dxa"/>
          </w:tcPr>
          <w:p w14:paraId="0A75E7FC"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1-3 months</w:t>
            </w:r>
          </w:p>
        </w:tc>
        <w:tc>
          <w:tcPr>
            <w:tcW w:w="1134" w:type="dxa"/>
            <w:shd w:val="clear" w:color="auto" w:fill="FFFFFF"/>
          </w:tcPr>
          <w:p w14:paraId="685163AB" w14:textId="77777777" w:rsidR="007256CC" w:rsidRPr="007256CC" w:rsidRDefault="007256CC" w:rsidP="007256CC">
            <w:pPr>
              <w:rPr>
                <w:rFonts w:ascii="Times New Roman" w:hAnsi="Times New Roman" w:cs="Times New Roman"/>
                <w:color w:val="FF0000"/>
                <w:sz w:val="20"/>
                <w:szCs w:val="20"/>
              </w:rPr>
            </w:pPr>
            <w:r w:rsidRPr="007256CC">
              <w:rPr>
                <w:rFonts w:ascii="Segoe UI Symbol" w:eastAsia="MS Gothic" w:hAnsi="Segoe UI Symbol" w:cs="Segoe UI Symbol"/>
                <w:color w:val="FF0000"/>
                <w:sz w:val="20"/>
                <w:szCs w:val="20"/>
              </w:rPr>
              <w:t>✓</w:t>
            </w:r>
          </w:p>
          <w:p w14:paraId="15698F02" w14:textId="77777777" w:rsidR="007256CC" w:rsidRPr="007256CC" w:rsidRDefault="007256CC" w:rsidP="007256CC">
            <w:pPr>
              <w:rPr>
                <w:rFonts w:ascii="Times New Roman" w:eastAsia="MS Gothic" w:hAnsi="Times New Roman" w:cs="Times New Roman"/>
                <w:color w:val="FF0000"/>
                <w:sz w:val="20"/>
                <w:szCs w:val="20"/>
              </w:rPr>
            </w:pPr>
            <w:r w:rsidRPr="007256CC">
              <w:rPr>
                <w:rFonts w:ascii="Times New Roman" w:hAnsi="Times New Roman" w:cs="Times New Roman"/>
                <w:color w:val="FF0000"/>
                <w:sz w:val="20"/>
                <w:szCs w:val="20"/>
              </w:rPr>
              <w:t>24-hr</w:t>
            </w:r>
          </w:p>
        </w:tc>
        <w:tc>
          <w:tcPr>
            <w:tcW w:w="992" w:type="dxa"/>
            <w:shd w:val="clear" w:color="auto" w:fill="FFFFFF"/>
          </w:tcPr>
          <w:p w14:paraId="0DA00B2F" w14:textId="77777777" w:rsidR="007256CC" w:rsidRPr="007256CC" w:rsidRDefault="007256CC" w:rsidP="007256CC">
            <w:pPr>
              <w:rPr>
                <w:rFonts w:ascii="Times New Roman" w:hAnsi="Times New Roman" w:cs="Times New Roman"/>
                <w:color w:val="FF0000"/>
                <w:sz w:val="20"/>
                <w:szCs w:val="20"/>
              </w:rPr>
            </w:pPr>
            <w:r w:rsidRPr="007256CC">
              <w:rPr>
                <w:rFonts w:ascii="Segoe UI Symbol" w:eastAsia="MS Gothic" w:hAnsi="Segoe UI Symbol" w:cs="Segoe UI Symbol"/>
                <w:color w:val="FF0000"/>
                <w:sz w:val="20"/>
                <w:szCs w:val="20"/>
              </w:rPr>
              <w:t>✓</w:t>
            </w:r>
          </w:p>
          <w:p w14:paraId="4FD9BA2D" w14:textId="77777777" w:rsidR="007256CC" w:rsidRPr="007256CC" w:rsidRDefault="007256CC" w:rsidP="007256CC">
            <w:pPr>
              <w:rPr>
                <w:rFonts w:ascii="Times New Roman" w:eastAsia="MS Gothic" w:hAnsi="Times New Roman" w:cs="Times New Roman"/>
                <w:color w:val="FF0000"/>
                <w:sz w:val="20"/>
                <w:szCs w:val="20"/>
              </w:rPr>
            </w:pPr>
            <w:r w:rsidRPr="007256CC">
              <w:rPr>
                <w:rFonts w:ascii="Times New Roman" w:hAnsi="Times New Roman" w:cs="Times New Roman"/>
                <w:color w:val="FF0000"/>
                <w:sz w:val="20"/>
                <w:szCs w:val="20"/>
              </w:rPr>
              <w:t>24-hr</w:t>
            </w:r>
          </w:p>
        </w:tc>
        <w:tc>
          <w:tcPr>
            <w:tcW w:w="992" w:type="dxa"/>
          </w:tcPr>
          <w:p w14:paraId="6EC841B6" w14:textId="77777777" w:rsidR="007256CC" w:rsidRPr="007256CC" w:rsidRDefault="007256CC" w:rsidP="007256CC">
            <w:pPr>
              <w:rPr>
                <w:rFonts w:ascii="Times New Roman" w:hAnsi="Times New Roman" w:cs="Times New Roman"/>
                <w:color w:val="FF0000"/>
                <w:sz w:val="20"/>
                <w:szCs w:val="20"/>
              </w:rPr>
            </w:pPr>
            <w:r w:rsidRPr="007256CC">
              <w:rPr>
                <w:rFonts w:ascii="Segoe UI Symbol" w:eastAsia="MS Gothic" w:hAnsi="Segoe UI Symbol" w:cs="Segoe UI Symbol"/>
                <w:color w:val="FF0000"/>
                <w:sz w:val="20"/>
                <w:szCs w:val="20"/>
              </w:rPr>
              <w:t>✓</w:t>
            </w:r>
          </w:p>
          <w:p w14:paraId="138DDC81" w14:textId="77777777" w:rsidR="007256CC" w:rsidRPr="007256CC" w:rsidRDefault="007256CC" w:rsidP="007256CC">
            <w:pPr>
              <w:rPr>
                <w:rFonts w:ascii="Times New Roman" w:eastAsia="MS Gothic" w:hAnsi="Times New Roman" w:cs="Times New Roman"/>
                <w:color w:val="FF0000"/>
                <w:sz w:val="20"/>
                <w:szCs w:val="20"/>
              </w:rPr>
            </w:pPr>
            <w:r w:rsidRPr="007256CC">
              <w:rPr>
                <w:rFonts w:ascii="Times New Roman" w:hAnsi="Times New Roman" w:cs="Times New Roman"/>
                <w:color w:val="FF0000"/>
                <w:sz w:val="20"/>
                <w:szCs w:val="20"/>
              </w:rPr>
              <w:t>24-hr</w:t>
            </w:r>
          </w:p>
        </w:tc>
        <w:tc>
          <w:tcPr>
            <w:tcW w:w="1134" w:type="dxa"/>
          </w:tcPr>
          <w:p w14:paraId="4450FE3B" w14:textId="77777777" w:rsidR="007256CC" w:rsidRPr="007256CC" w:rsidRDefault="007256CC" w:rsidP="007256CC">
            <w:pPr>
              <w:rPr>
                <w:rFonts w:ascii="Times New Roman" w:hAnsi="Times New Roman" w:cs="Times New Roman"/>
                <w:color w:val="FF0000"/>
                <w:sz w:val="20"/>
                <w:szCs w:val="20"/>
              </w:rPr>
            </w:pPr>
            <w:r w:rsidRPr="007256CC">
              <w:rPr>
                <w:rFonts w:ascii="Segoe UI Symbol" w:eastAsia="MS Gothic" w:hAnsi="Segoe UI Symbol" w:cs="Segoe UI Symbol"/>
                <w:color w:val="FF0000"/>
                <w:sz w:val="20"/>
                <w:szCs w:val="20"/>
              </w:rPr>
              <w:t>✓</w:t>
            </w:r>
          </w:p>
          <w:p w14:paraId="7235EE34" w14:textId="77777777" w:rsidR="007256CC" w:rsidRPr="007256CC" w:rsidRDefault="007256CC" w:rsidP="007256CC">
            <w:pPr>
              <w:rPr>
                <w:rFonts w:ascii="Times New Roman" w:eastAsia="MS Gothic" w:hAnsi="Times New Roman" w:cs="Times New Roman"/>
                <w:color w:val="FF0000"/>
                <w:sz w:val="20"/>
                <w:szCs w:val="20"/>
              </w:rPr>
            </w:pPr>
            <w:r w:rsidRPr="007256CC">
              <w:rPr>
                <w:rFonts w:ascii="Times New Roman" w:hAnsi="Times New Roman" w:cs="Times New Roman"/>
                <w:color w:val="FF0000"/>
                <w:sz w:val="20"/>
                <w:szCs w:val="20"/>
              </w:rPr>
              <w:t>24-hr</w:t>
            </w:r>
          </w:p>
        </w:tc>
        <w:tc>
          <w:tcPr>
            <w:tcW w:w="1701" w:type="dxa"/>
            <w:vMerge/>
          </w:tcPr>
          <w:p w14:paraId="1A0039C1" w14:textId="77777777" w:rsidR="007256CC" w:rsidRPr="007256CC" w:rsidRDefault="007256CC" w:rsidP="007256CC">
            <w:pPr>
              <w:rPr>
                <w:rFonts w:ascii="Times New Roman" w:hAnsi="Times New Roman" w:cs="Times New Roman"/>
                <w:color w:val="FF0000"/>
                <w:sz w:val="20"/>
                <w:szCs w:val="20"/>
              </w:rPr>
            </w:pPr>
          </w:p>
        </w:tc>
      </w:tr>
      <w:tr w:rsidR="007256CC" w:rsidRPr="007256CC" w14:paraId="4B5AFB29" w14:textId="77777777" w:rsidTr="007256CC">
        <w:trPr>
          <w:cantSplit/>
        </w:trPr>
        <w:tc>
          <w:tcPr>
            <w:tcW w:w="1775" w:type="dxa"/>
          </w:tcPr>
          <w:p w14:paraId="420CB74E"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-Hill 2015</w:t>
            </w:r>
            <w:r w:rsidRPr="007256CC">
              <w:rPr>
                <w:rFonts w:ascii="Times New Roman" w:hAnsi="Times New Roman" w:cs="Times New Roman"/>
                <w:color w:val="FF0000"/>
                <w:sz w:val="20"/>
                <w:szCs w:val="20"/>
              </w:rPr>
              <w:fldChar w:fldCharType="begin"/>
            </w:r>
            <w:r w:rsidRPr="007256CC">
              <w:rPr>
                <w:rFonts w:ascii="Times New Roman" w:hAnsi="Times New Roman" w:cs="Times New Roman"/>
                <w:color w:val="FF0000"/>
                <w:sz w:val="20"/>
                <w:szCs w:val="20"/>
              </w:rPr>
              <w:instrText xml:space="preserve"> ADDIN EN.CITE &lt;EndNote&gt;&lt;Cite&gt;&lt;Author&gt;Hill&lt;/Author&gt;&lt;Year&gt;2015&lt;/Year&gt;&lt;RecNum&gt;65&lt;/RecNum&gt;&lt;DisplayText&gt;(37)&lt;/DisplayText&gt;&lt;record&gt;&lt;rec-number&gt;65&lt;/rec-number&gt;&lt;foreign-keys&gt;&lt;key app="EN" db-id="5zdtaaarztfsfjewx0ppdev8vap0sexr5tzs" timestamp="1558537991"&gt;65&lt;/key&gt;&lt;/foreign-keys&gt;&lt;ref-type name="Journal Article"&gt;17&lt;/ref-type&gt;&lt;contributors&gt;&lt;authors&gt;&lt;author&gt;Hill, L. D.&lt;/author&gt;&lt;author&gt;Pillarisetti, A.&lt;/author&gt;&lt;author&gt;Delapena, S.&lt;/author&gt;&lt;author&gt;Garland, C.&lt;/author&gt;&lt;author&gt;Jagoe, K.&lt;/author&gt;&lt;author&gt;Koetting, P.&lt;/author&gt;&lt;author&gt;Pelletreau, A.&lt;/author&gt;&lt;author&gt;Boatman, M. R.&lt;/author&gt;&lt;author&gt;Pennise, D.&lt;/author&gt;&lt;author&gt;Smith, K. R.&lt;/author&gt;&lt;/authors&gt;&lt;/contributors&gt;&lt;titles&gt;&lt;title&gt;Air Pollution and Impact Analysis of a Pilot Stove Intervention Report to the Ministry of Health and Inter--‐Ministerial Clean Stove Initiative of the Lao People’s Democratic Republic Final Report July 20, 2015. Berkeley, California: UC Berkeley Household Energy, Health and Climate Group and the Berkeley Air Monitoring Group; 2015&lt;/title&gt;&lt;/titles&gt;&lt;dates&gt;&lt;year&gt;2015&lt;/year&gt;&lt;/dates&gt;&lt;urls&gt;&lt;related-urls&gt;&lt;url&gt;http://www.kirkrsmith.org/publications/2015/7/26/air-pollution-and-impact-analysis-of-a-pilot-stove-intervention-report-to-the-ministry-of-health-and-inter-ministerial-clean-stove-initiative-of-the-lao-peoples-democratic-republic&lt;/url&gt;&lt;/related-urls&gt;&lt;/urls&gt;&lt;/record&gt;&lt;/Cite&gt;&lt;/EndNote&gt;</w:instrText>
            </w:r>
            <w:r w:rsidRPr="007256CC">
              <w:rPr>
                <w:rFonts w:ascii="Times New Roman" w:hAnsi="Times New Roman" w:cs="Times New Roman"/>
                <w:color w:val="FF0000"/>
                <w:sz w:val="20"/>
                <w:szCs w:val="20"/>
              </w:rPr>
              <w:fldChar w:fldCharType="separate"/>
            </w:r>
            <w:r w:rsidRPr="007256CC">
              <w:rPr>
                <w:rFonts w:ascii="Times New Roman" w:hAnsi="Times New Roman" w:cs="Times New Roman"/>
                <w:noProof/>
                <w:color w:val="FF0000"/>
                <w:sz w:val="20"/>
                <w:szCs w:val="20"/>
              </w:rPr>
              <w:t>(</w:t>
            </w:r>
            <w:hyperlink w:anchor="_ENREF_37" w:tooltip="Hill, 2015 #65" w:history="1">
              <w:r w:rsidRPr="007256CC">
                <w:rPr>
                  <w:rFonts w:ascii="Times New Roman" w:hAnsi="Times New Roman" w:cs="Times New Roman"/>
                  <w:noProof/>
                  <w:color w:val="FF0000"/>
                  <w:sz w:val="20"/>
                  <w:szCs w:val="20"/>
                </w:rPr>
                <w:t>37</w:t>
              </w:r>
            </w:hyperlink>
            <w:r w:rsidRPr="007256CC">
              <w:rPr>
                <w:rFonts w:ascii="Times New Roman" w:hAnsi="Times New Roman" w:cs="Times New Roman"/>
                <w:noProof/>
                <w:color w:val="FF0000"/>
                <w:sz w:val="20"/>
                <w:szCs w:val="20"/>
              </w:rPr>
              <w:t>)</w:t>
            </w:r>
            <w:r w:rsidRPr="007256CC">
              <w:rPr>
                <w:rFonts w:ascii="Times New Roman" w:hAnsi="Times New Roman" w:cs="Times New Roman"/>
                <w:color w:val="FF0000"/>
                <w:sz w:val="20"/>
                <w:szCs w:val="20"/>
              </w:rPr>
              <w:fldChar w:fldCharType="end"/>
            </w:r>
          </w:p>
        </w:tc>
        <w:tc>
          <w:tcPr>
            <w:tcW w:w="1197" w:type="dxa"/>
          </w:tcPr>
          <w:p w14:paraId="7CE0F716"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Lao People’s Democratic Republic</w:t>
            </w:r>
          </w:p>
        </w:tc>
        <w:tc>
          <w:tcPr>
            <w:tcW w:w="2239" w:type="dxa"/>
          </w:tcPr>
          <w:p w14:paraId="5D73F955"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Traditional/ biomass: ACE 1 Ultra-Clean Biomass Cookstove</w:t>
            </w:r>
          </w:p>
        </w:tc>
        <w:tc>
          <w:tcPr>
            <w:tcW w:w="1560" w:type="dxa"/>
          </w:tcPr>
          <w:p w14:paraId="453112E9"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Before and after</w:t>
            </w:r>
          </w:p>
        </w:tc>
        <w:tc>
          <w:tcPr>
            <w:tcW w:w="1701" w:type="dxa"/>
          </w:tcPr>
          <w:p w14:paraId="06AF571B"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2 weeks</w:t>
            </w:r>
          </w:p>
        </w:tc>
        <w:tc>
          <w:tcPr>
            <w:tcW w:w="1134" w:type="dxa"/>
            <w:shd w:val="clear" w:color="auto" w:fill="FFFFFF"/>
          </w:tcPr>
          <w:p w14:paraId="0FAD4DD9" w14:textId="77777777" w:rsidR="007256CC" w:rsidRPr="007256CC" w:rsidRDefault="007256CC" w:rsidP="007256CC">
            <w:pPr>
              <w:rPr>
                <w:rFonts w:ascii="Times New Roman" w:hAnsi="Times New Roman" w:cs="Times New Roman"/>
                <w:color w:val="FF0000"/>
                <w:sz w:val="20"/>
                <w:szCs w:val="20"/>
              </w:rPr>
            </w:pPr>
            <w:r w:rsidRPr="007256CC">
              <w:rPr>
                <w:rFonts w:ascii="Segoe UI Symbol" w:eastAsia="MS Gothic" w:hAnsi="Segoe UI Symbol" w:cs="Segoe UI Symbol"/>
                <w:color w:val="FF0000"/>
                <w:sz w:val="20"/>
                <w:szCs w:val="20"/>
              </w:rPr>
              <w:t>✓</w:t>
            </w:r>
          </w:p>
          <w:p w14:paraId="069049AA" w14:textId="77777777" w:rsidR="007256CC" w:rsidRPr="007256CC" w:rsidRDefault="007256CC" w:rsidP="007256CC">
            <w:pPr>
              <w:rPr>
                <w:rFonts w:ascii="Times New Roman" w:eastAsia="MS Gothic" w:hAnsi="Times New Roman" w:cs="Times New Roman"/>
                <w:color w:val="FF0000"/>
                <w:sz w:val="20"/>
                <w:szCs w:val="20"/>
              </w:rPr>
            </w:pPr>
            <w:r w:rsidRPr="007256CC">
              <w:rPr>
                <w:rFonts w:ascii="Times New Roman" w:hAnsi="Times New Roman" w:cs="Times New Roman"/>
                <w:color w:val="FF0000"/>
                <w:sz w:val="20"/>
                <w:szCs w:val="20"/>
              </w:rPr>
              <w:t>48-hr</w:t>
            </w:r>
          </w:p>
        </w:tc>
        <w:tc>
          <w:tcPr>
            <w:tcW w:w="992" w:type="dxa"/>
            <w:shd w:val="clear" w:color="auto" w:fill="FFFFFF"/>
          </w:tcPr>
          <w:p w14:paraId="6866AB57" w14:textId="77777777" w:rsidR="007256CC" w:rsidRPr="007256CC" w:rsidRDefault="007256CC" w:rsidP="007256CC">
            <w:pPr>
              <w:rPr>
                <w:rFonts w:ascii="Times New Roman" w:eastAsia="MS Gothic" w:hAnsi="Times New Roman" w:cs="Times New Roman"/>
                <w:color w:val="FF0000"/>
                <w:sz w:val="20"/>
                <w:szCs w:val="20"/>
              </w:rPr>
            </w:pPr>
            <w:r w:rsidRPr="007256CC">
              <w:rPr>
                <w:rFonts w:ascii="Segoe UI Symbol" w:eastAsia="MS Gothic" w:hAnsi="Segoe UI Symbol" w:cs="Segoe UI Symbol"/>
                <w:color w:val="FF0000"/>
                <w:sz w:val="20"/>
                <w:szCs w:val="20"/>
              </w:rPr>
              <w:t>✗</w:t>
            </w:r>
          </w:p>
        </w:tc>
        <w:tc>
          <w:tcPr>
            <w:tcW w:w="992" w:type="dxa"/>
          </w:tcPr>
          <w:p w14:paraId="45C8055E" w14:textId="77777777" w:rsidR="007256CC" w:rsidRPr="007256CC" w:rsidRDefault="007256CC" w:rsidP="007256CC">
            <w:pPr>
              <w:rPr>
                <w:rFonts w:ascii="Times New Roman" w:hAnsi="Times New Roman" w:cs="Times New Roman"/>
                <w:color w:val="FF0000"/>
                <w:sz w:val="20"/>
                <w:szCs w:val="20"/>
              </w:rPr>
            </w:pPr>
            <w:r w:rsidRPr="007256CC">
              <w:rPr>
                <w:rFonts w:ascii="Segoe UI Symbol" w:eastAsia="MS Gothic" w:hAnsi="Segoe UI Symbol" w:cs="Segoe UI Symbol"/>
                <w:color w:val="FF0000"/>
                <w:sz w:val="20"/>
                <w:szCs w:val="20"/>
              </w:rPr>
              <w:t>✓</w:t>
            </w:r>
          </w:p>
          <w:p w14:paraId="2582BC0B" w14:textId="77777777" w:rsidR="007256CC" w:rsidRPr="007256CC" w:rsidRDefault="007256CC" w:rsidP="007256CC">
            <w:pPr>
              <w:rPr>
                <w:rFonts w:ascii="Times New Roman" w:eastAsia="MS Gothic" w:hAnsi="Times New Roman" w:cs="Times New Roman"/>
                <w:color w:val="FF0000"/>
                <w:sz w:val="20"/>
                <w:szCs w:val="20"/>
              </w:rPr>
            </w:pPr>
            <w:r w:rsidRPr="007256CC">
              <w:rPr>
                <w:rFonts w:ascii="Times New Roman" w:hAnsi="Times New Roman" w:cs="Times New Roman"/>
                <w:color w:val="FF0000"/>
                <w:sz w:val="20"/>
                <w:szCs w:val="20"/>
              </w:rPr>
              <w:t>48-hr</w:t>
            </w:r>
          </w:p>
        </w:tc>
        <w:tc>
          <w:tcPr>
            <w:tcW w:w="1134" w:type="dxa"/>
          </w:tcPr>
          <w:p w14:paraId="2374C41F" w14:textId="77777777" w:rsidR="007256CC" w:rsidRPr="007256CC" w:rsidRDefault="007256CC" w:rsidP="007256CC">
            <w:pPr>
              <w:rPr>
                <w:rFonts w:ascii="Times New Roman" w:eastAsia="MS Gothic" w:hAnsi="Times New Roman" w:cs="Times New Roman"/>
                <w:color w:val="FF0000"/>
                <w:sz w:val="20"/>
                <w:szCs w:val="20"/>
              </w:rPr>
            </w:pPr>
            <w:r w:rsidRPr="007256CC">
              <w:rPr>
                <w:rFonts w:ascii="Segoe UI Symbol" w:eastAsia="MS Gothic" w:hAnsi="Segoe UI Symbol" w:cs="Segoe UI Symbol"/>
                <w:color w:val="FF0000"/>
                <w:sz w:val="20"/>
                <w:szCs w:val="20"/>
              </w:rPr>
              <w:t>✗</w:t>
            </w:r>
          </w:p>
        </w:tc>
        <w:tc>
          <w:tcPr>
            <w:tcW w:w="1701" w:type="dxa"/>
          </w:tcPr>
          <w:p w14:paraId="51948FBC" w14:textId="77777777"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7/12 stars (58.3%)</w:t>
            </w:r>
          </w:p>
        </w:tc>
      </w:tr>
      <w:tr w:rsidR="007256CC" w:rsidRPr="007256CC" w14:paraId="1876DA30" w14:textId="77777777" w:rsidTr="007256CC">
        <w:trPr>
          <w:cantSplit/>
        </w:trPr>
        <w:tc>
          <w:tcPr>
            <w:tcW w:w="1775" w:type="dxa"/>
            <w:vMerge w:val="restart"/>
          </w:tcPr>
          <w:p w14:paraId="4708564A" w14:textId="59BB814E"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w:t>
            </w:r>
            <w:proofErr w:type="spellStart"/>
            <w:r w:rsidRPr="007256CC">
              <w:rPr>
                <w:rFonts w:ascii="Times New Roman" w:hAnsi="Times New Roman" w:cs="Times New Roman"/>
                <w:color w:val="FF0000"/>
                <w:sz w:val="20"/>
                <w:szCs w:val="20"/>
              </w:rPr>
              <w:t>Sambandam</w:t>
            </w:r>
            <w:proofErr w:type="spellEnd"/>
            <w:r w:rsidRPr="007256CC">
              <w:rPr>
                <w:rFonts w:ascii="Times New Roman" w:hAnsi="Times New Roman" w:cs="Times New Roman"/>
                <w:color w:val="FF0000"/>
                <w:sz w:val="20"/>
                <w:szCs w:val="20"/>
              </w:rPr>
              <w:t xml:space="preserve"> (Sankar) 2014</w:t>
            </w:r>
            <w:r w:rsidRPr="007256CC">
              <w:rPr>
                <w:rFonts w:ascii="Times New Roman" w:hAnsi="Times New Roman" w:cs="Times New Roman"/>
                <w:color w:val="FF0000"/>
                <w:sz w:val="20"/>
                <w:szCs w:val="20"/>
              </w:rPr>
              <w:fldChar w:fldCharType="begin"/>
            </w:r>
            <w:r w:rsidRPr="007256CC">
              <w:rPr>
                <w:rFonts w:ascii="Times New Roman" w:hAnsi="Times New Roman" w:cs="Times New Roman"/>
                <w:color w:val="FF0000"/>
                <w:sz w:val="20"/>
                <w:szCs w:val="20"/>
              </w:rPr>
              <w:instrText xml:space="preserve"> ADDIN EN.CITE &lt;EndNote&gt;&lt;Cite&gt;&lt;Author&gt;Sambandam&lt;/Author&gt;&lt;Year&gt;2015&lt;/Year&gt;&lt;RecNum&gt;31&lt;/RecNum&gt;&lt;DisplayText&gt;(4)&lt;/DisplayText&gt;&lt;record&gt;&lt;rec-number&gt;31&lt;/rec-number&gt;&lt;foreign-keys&gt;&lt;key app="EN" db-id="wwt9xvxxbdzpeaerx0lp5vvr9zs9ad9p0dvz" timestamp="1558370689"&gt;31&lt;/key&gt;&lt;/foreign-keys&gt;&lt;ref-type name="Journal Article"&gt;17&lt;/ref-type&gt;&lt;contributors&gt;&lt;authors&gt;&lt;author&gt;Sambandam, Sankar&lt;/author&gt;&lt;author&gt;Balakrishnan, Kalpana&lt;/author&gt;&lt;author&gt;Ghosh, Santu&lt;/author&gt;&lt;author&gt;Sadasivam, Arulselvan&lt;/author&gt;&lt;author&gt;Madhav, Satish&lt;/author&gt;&lt;author&gt;Ramasamy, Rengaraj&lt;/author&gt;&lt;author&gt;Samanta, Maitreya&lt;/author&gt;&lt;author&gt;Mukhopadhyay, Krishnendu&lt;/author&gt;&lt;author&gt;Rehman, Hafeez&lt;/author&gt;&lt;author&gt;Ramanathan, Veerabhadran&lt;/author&gt;&lt;/authors&gt;&lt;/contributors&gt;&lt;titles&gt;&lt;title&gt;Can currently available advanced combustion biomass cook-stoves provide health relevant exposure reductions? Results from initial assessment of select commercial models in India&lt;/title&gt;&lt;secondary-title&gt;EcoHealth&lt;/secondary-title&gt;&lt;/titles&gt;&lt;periodical&gt;&lt;full-title&gt;EcoHealth&lt;/full-title&gt;&lt;/periodical&gt;&lt;pages&gt;25-41&lt;/pages&gt;&lt;volume&gt;12&lt;/volume&gt;&lt;number&gt;1&lt;/number&gt;&lt;dates&gt;&lt;year&gt;2015&lt;/year&gt;&lt;/dates&gt;&lt;pub-location&gt;United States&lt;/pub-location&gt;&lt;urls&gt;&lt;/urls&gt;&lt;electronic-resource-num&gt;https://dx.doi.org/10.1007/s10393-014-0976-1&lt;/electronic-resource-num&gt;&lt;/record&gt;&lt;/Cite&gt;&lt;/EndNote&gt;</w:instrText>
            </w:r>
            <w:r w:rsidRPr="007256CC">
              <w:rPr>
                <w:rFonts w:ascii="Times New Roman" w:hAnsi="Times New Roman" w:cs="Times New Roman"/>
                <w:color w:val="FF0000"/>
                <w:sz w:val="20"/>
                <w:szCs w:val="20"/>
              </w:rPr>
              <w:fldChar w:fldCharType="separate"/>
            </w:r>
            <w:r w:rsidRPr="007256CC">
              <w:rPr>
                <w:rFonts w:ascii="Times New Roman" w:hAnsi="Times New Roman" w:cs="Times New Roman"/>
                <w:noProof/>
                <w:color w:val="FF0000"/>
                <w:sz w:val="20"/>
                <w:szCs w:val="20"/>
              </w:rPr>
              <w:t>(</w:t>
            </w:r>
            <w:hyperlink w:anchor="_ENREF_4" w:tooltip="Sambandam, 2015 #31" w:history="1">
              <w:r w:rsidRPr="007256CC">
                <w:rPr>
                  <w:rFonts w:ascii="Times New Roman" w:hAnsi="Times New Roman" w:cs="Times New Roman"/>
                  <w:noProof/>
                  <w:color w:val="FF0000"/>
                  <w:sz w:val="20"/>
                  <w:szCs w:val="20"/>
                </w:rPr>
                <w:t>4</w:t>
              </w:r>
            </w:hyperlink>
            <w:r w:rsidRPr="007256CC">
              <w:rPr>
                <w:rFonts w:ascii="Times New Roman" w:hAnsi="Times New Roman" w:cs="Times New Roman"/>
                <w:noProof/>
                <w:color w:val="FF0000"/>
                <w:sz w:val="20"/>
                <w:szCs w:val="20"/>
              </w:rPr>
              <w:t>)</w:t>
            </w:r>
            <w:r w:rsidRPr="007256CC">
              <w:rPr>
                <w:rFonts w:ascii="Times New Roman" w:hAnsi="Times New Roman" w:cs="Times New Roman"/>
                <w:color w:val="FF0000"/>
                <w:sz w:val="20"/>
                <w:szCs w:val="20"/>
              </w:rPr>
              <w:fldChar w:fldCharType="end"/>
            </w:r>
          </w:p>
        </w:tc>
        <w:tc>
          <w:tcPr>
            <w:tcW w:w="1197" w:type="dxa"/>
            <w:vMerge w:val="restart"/>
          </w:tcPr>
          <w:p w14:paraId="25E32D00" w14:textId="095C78C9"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India</w:t>
            </w:r>
          </w:p>
        </w:tc>
        <w:tc>
          <w:tcPr>
            <w:tcW w:w="2239" w:type="dxa"/>
          </w:tcPr>
          <w:p w14:paraId="174223DB" w14:textId="3B927CA1"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Traditional/ biomass (mainly wood or dung): Phillips-Natural Draft biomass micro gasifier stove</w:t>
            </w:r>
          </w:p>
        </w:tc>
        <w:tc>
          <w:tcPr>
            <w:tcW w:w="1560" w:type="dxa"/>
          </w:tcPr>
          <w:p w14:paraId="5F664DA4" w14:textId="7DC3FC82"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Before and after</w:t>
            </w:r>
          </w:p>
        </w:tc>
        <w:tc>
          <w:tcPr>
            <w:tcW w:w="1701" w:type="dxa"/>
          </w:tcPr>
          <w:p w14:paraId="72BD788C" w14:textId="62BB0721"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1-6 months</w:t>
            </w:r>
          </w:p>
        </w:tc>
        <w:tc>
          <w:tcPr>
            <w:tcW w:w="1134" w:type="dxa"/>
            <w:shd w:val="clear" w:color="auto" w:fill="FFFFFF"/>
          </w:tcPr>
          <w:p w14:paraId="3C0D593A" w14:textId="77777777" w:rsidR="007256CC" w:rsidRPr="007256CC" w:rsidRDefault="007256CC" w:rsidP="007256CC">
            <w:pPr>
              <w:keepNext/>
              <w:keepLines/>
              <w:widowControl w:val="0"/>
              <w:rPr>
                <w:rFonts w:ascii="Times New Roman" w:hAnsi="Times New Roman" w:cs="Times New Roman"/>
                <w:color w:val="FF0000"/>
                <w:sz w:val="20"/>
                <w:szCs w:val="20"/>
              </w:rPr>
            </w:pPr>
            <w:r w:rsidRPr="007256CC">
              <w:rPr>
                <w:rFonts w:ascii="Segoe UI Symbol" w:eastAsia="MS Gothic" w:hAnsi="Segoe UI Symbol" w:cs="Segoe UI Symbol"/>
                <w:color w:val="FF0000"/>
                <w:sz w:val="20"/>
                <w:szCs w:val="20"/>
              </w:rPr>
              <w:t>✓</w:t>
            </w:r>
          </w:p>
          <w:p w14:paraId="69C6893E" w14:textId="6724D08C" w:rsidR="007256CC" w:rsidRPr="007256CC" w:rsidRDefault="007256CC" w:rsidP="007256CC">
            <w:pPr>
              <w:rPr>
                <w:rFonts w:ascii="Segoe UI Symbol" w:eastAsia="MS Gothic" w:hAnsi="Segoe UI Symbol" w:cs="Segoe UI Symbol"/>
                <w:color w:val="FF0000"/>
                <w:sz w:val="20"/>
                <w:szCs w:val="20"/>
              </w:rPr>
            </w:pPr>
            <w:r w:rsidRPr="007256CC">
              <w:rPr>
                <w:rFonts w:ascii="Times New Roman" w:hAnsi="Times New Roman" w:cs="Times New Roman"/>
                <w:color w:val="FF0000"/>
                <w:sz w:val="20"/>
                <w:szCs w:val="20"/>
              </w:rPr>
              <w:t>24-hr</w:t>
            </w:r>
          </w:p>
        </w:tc>
        <w:tc>
          <w:tcPr>
            <w:tcW w:w="992" w:type="dxa"/>
            <w:shd w:val="clear" w:color="auto" w:fill="FFFFFF"/>
          </w:tcPr>
          <w:p w14:paraId="0A6179D5" w14:textId="77777777" w:rsidR="007256CC" w:rsidRPr="007256CC" w:rsidRDefault="007256CC" w:rsidP="007256CC">
            <w:pPr>
              <w:keepNext/>
              <w:keepLines/>
              <w:widowControl w:val="0"/>
              <w:rPr>
                <w:rFonts w:ascii="Times New Roman" w:hAnsi="Times New Roman" w:cs="Times New Roman"/>
                <w:color w:val="FF0000"/>
                <w:sz w:val="20"/>
                <w:szCs w:val="20"/>
              </w:rPr>
            </w:pPr>
            <w:r w:rsidRPr="007256CC">
              <w:rPr>
                <w:rFonts w:ascii="Segoe UI Symbol" w:eastAsia="MS Gothic" w:hAnsi="Segoe UI Symbol" w:cs="Segoe UI Symbol"/>
                <w:color w:val="FF0000"/>
                <w:sz w:val="20"/>
                <w:szCs w:val="20"/>
              </w:rPr>
              <w:t>✓</w:t>
            </w:r>
          </w:p>
          <w:p w14:paraId="008C0F6E" w14:textId="588B943A" w:rsidR="007256CC" w:rsidRPr="007256CC" w:rsidRDefault="007256CC" w:rsidP="007256CC">
            <w:pPr>
              <w:rPr>
                <w:rFonts w:ascii="Segoe UI Symbol" w:eastAsia="MS Gothic" w:hAnsi="Segoe UI Symbol" w:cs="Segoe UI Symbol"/>
                <w:color w:val="FF0000"/>
                <w:sz w:val="20"/>
                <w:szCs w:val="20"/>
              </w:rPr>
            </w:pPr>
            <w:r w:rsidRPr="007256CC">
              <w:rPr>
                <w:rFonts w:ascii="Times New Roman" w:hAnsi="Times New Roman" w:cs="Times New Roman"/>
                <w:color w:val="FF0000"/>
                <w:sz w:val="20"/>
                <w:szCs w:val="20"/>
              </w:rPr>
              <w:t>24-hr</w:t>
            </w:r>
          </w:p>
        </w:tc>
        <w:tc>
          <w:tcPr>
            <w:tcW w:w="992" w:type="dxa"/>
          </w:tcPr>
          <w:p w14:paraId="1838A4C3" w14:textId="7DC26995" w:rsidR="007256CC" w:rsidRPr="007256CC" w:rsidRDefault="007256CC" w:rsidP="007256CC">
            <w:pPr>
              <w:rPr>
                <w:rFonts w:ascii="Segoe UI Symbol" w:eastAsia="MS Gothic" w:hAnsi="Segoe UI Symbol" w:cs="Segoe UI Symbol"/>
                <w:color w:val="FF0000"/>
                <w:sz w:val="20"/>
                <w:szCs w:val="20"/>
              </w:rPr>
            </w:pPr>
            <w:r w:rsidRPr="007256CC">
              <w:rPr>
                <w:rFonts w:ascii="Segoe UI Symbol" w:eastAsia="MS Gothic" w:hAnsi="Segoe UI Symbol" w:cs="Segoe UI Symbol"/>
                <w:color w:val="FF0000"/>
                <w:sz w:val="20"/>
                <w:szCs w:val="20"/>
              </w:rPr>
              <w:t>✗</w:t>
            </w:r>
          </w:p>
        </w:tc>
        <w:tc>
          <w:tcPr>
            <w:tcW w:w="1134" w:type="dxa"/>
          </w:tcPr>
          <w:p w14:paraId="5015905A" w14:textId="26596447" w:rsidR="007256CC" w:rsidRPr="007256CC" w:rsidRDefault="007256CC" w:rsidP="007256CC">
            <w:pPr>
              <w:rPr>
                <w:rFonts w:ascii="Segoe UI Symbol" w:eastAsia="MS Gothic" w:hAnsi="Segoe UI Symbol" w:cs="Segoe UI Symbol"/>
                <w:color w:val="FF0000"/>
                <w:sz w:val="20"/>
                <w:szCs w:val="20"/>
              </w:rPr>
            </w:pPr>
            <w:r w:rsidRPr="007256CC">
              <w:rPr>
                <w:rFonts w:ascii="Segoe UI Symbol" w:eastAsia="MS Gothic" w:hAnsi="Segoe UI Symbol" w:cs="Segoe UI Symbol"/>
                <w:color w:val="FF0000"/>
                <w:sz w:val="20"/>
                <w:szCs w:val="20"/>
              </w:rPr>
              <w:t>✗</w:t>
            </w:r>
          </w:p>
        </w:tc>
        <w:tc>
          <w:tcPr>
            <w:tcW w:w="1701" w:type="dxa"/>
            <w:vMerge w:val="restart"/>
          </w:tcPr>
          <w:p w14:paraId="664FA4EC" w14:textId="77AA493C"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5/10 stars (50.0%)</w:t>
            </w:r>
          </w:p>
        </w:tc>
      </w:tr>
      <w:tr w:rsidR="007256CC" w:rsidRPr="007256CC" w14:paraId="054A2C2C" w14:textId="77777777" w:rsidTr="007256CC">
        <w:trPr>
          <w:cantSplit/>
        </w:trPr>
        <w:tc>
          <w:tcPr>
            <w:tcW w:w="1775" w:type="dxa"/>
            <w:vMerge/>
          </w:tcPr>
          <w:p w14:paraId="1EBAA9D0" w14:textId="77777777" w:rsidR="007256CC" w:rsidRDefault="007256CC" w:rsidP="007256CC">
            <w:pPr>
              <w:rPr>
                <w:rFonts w:ascii="Times New Roman" w:hAnsi="Times New Roman" w:cs="Times New Roman"/>
                <w:color w:val="FF0000"/>
                <w:sz w:val="20"/>
                <w:szCs w:val="20"/>
              </w:rPr>
            </w:pPr>
          </w:p>
        </w:tc>
        <w:tc>
          <w:tcPr>
            <w:tcW w:w="1197" w:type="dxa"/>
            <w:vMerge/>
          </w:tcPr>
          <w:p w14:paraId="7A11410A" w14:textId="77777777" w:rsidR="007256CC" w:rsidRPr="007256CC" w:rsidRDefault="007256CC" w:rsidP="007256CC">
            <w:pPr>
              <w:rPr>
                <w:rFonts w:ascii="Times New Roman" w:hAnsi="Times New Roman" w:cs="Times New Roman"/>
                <w:color w:val="FF0000"/>
                <w:sz w:val="20"/>
                <w:szCs w:val="20"/>
              </w:rPr>
            </w:pPr>
          </w:p>
        </w:tc>
        <w:tc>
          <w:tcPr>
            <w:tcW w:w="2239" w:type="dxa"/>
          </w:tcPr>
          <w:p w14:paraId="02F90A7B" w14:textId="4E68C80A"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Traditional/ biomass (mainly wood or dung): Phillips-HD4012-Forced Draft biomass micro gasifier stove</w:t>
            </w:r>
          </w:p>
        </w:tc>
        <w:tc>
          <w:tcPr>
            <w:tcW w:w="1560" w:type="dxa"/>
          </w:tcPr>
          <w:p w14:paraId="2713CF40" w14:textId="24CF1614"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Before and after</w:t>
            </w:r>
          </w:p>
        </w:tc>
        <w:tc>
          <w:tcPr>
            <w:tcW w:w="1701" w:type="dxa"/>
          </w:tcPr>
          <w:p w14:paraId="3E02976E" w14:textId="378ECD11"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1-6 months</w:t>
            </w:r>
          </w:p>
        </w:tc>
        <w:tc>
          <w:tcPr>
            <w:tcW w:w="1134" w:type="dxa"/>
            <w:shd w:val="clear" w:color="auto" w:fill="FFFFFF"/>
          </w:tcPr>
          <w:p w14:paraId="7C5DC9CF" w14:textId="77777777" w:rsidR="007256CC" w:rsidRPr="007256CC" w:rsidRDefault="007256CC" w:rsidP="007256CC">
            <w:pPr>
              <w:keepNext/>
              <w:keepLines/>
              <w:widowControl w:val="0"/>
              <w:rPr>
                <w:rFonts w:ascii="Times New Roman" w:hAnsi="Times New Roman" w:cs="Times New Roman"/>
                <w:color w:val="FF0000"/>
                <w:sz w:val="20"/>
                <w:szCs w:val="20"/>
              </w:rPr>
            </w:pPr>
            <w:r w:rsidRPr="007256CC">
              <w:rPr>
                <w:rFonts w:ascii="Segoe UI Symbol" w:eastAsia="MS Gothic" w:hAnsi="Segoe UI Symbol" w:cs="Segoe UI Symbol"/>
                <w:color w:val="FF0000"/>
                <w:sz w:val="20"/>
                <w:szCs w:val="20"/>
              </w:rPr>
              <w:t>✓</w:t>
            </w:r>
          </w:p>
          <w:p w14:paraId="047824E4" w14:textId="3513F2BA" w:rsidR="007256CC" w:rsidRPr="007256CC" w:rsidRDefault="007256CC" w:rsidP="007256CC">
            <w:pPr>
              <w:rPr>
                <w:rFonts w:ascii="Segoe UI Symbol" w:eastAsia="MS Gothic" w:hAnsi="Segoe UI Symbol" w:cs="Segoe UI Symbol"/>
                <w:color w:val="FF0000"/>
                <w:sz w:val="20"/>
                <w:szCs w:val="20"/>
              </w:rPr>
            </w:pPr>
            <w:r w:rsidRPr="007256CC">
              <w:rPr>
                <w:rFonts w:ascii="Times New Roman" w:hAnsi="Times New Roman" w:cs="Times New Roman"/>
                <w:color w:val="FF0000"/>
                <w:sz w:val="20"/>
                <w:szCs w:val="20"/>
              </w:rPr>
              <w:t>24-hr</w:t>
            </w:r>
          </w:p>
        </w:tc>
        <w:tc>
          <w:tcPr>
            <w:tcW w:w="992" w:type="dxa"/>
            <w:shd w:val="clear" w:color="auto" w:fill="FFFFFF"/>
          </w:tcPr>
          <w:p w14:paraId="59538C08" w14:textId="77777777" w:rsidR="007256CC" w:rsidRPr="007256CC" w:rsidRDefault="007256CC" w:rsidP="007256CC">
            <w:pPr>
              <w:keepNext/>
              <w:keepLines/>
              <w:widowControl w:val="0"/>
              <w:rPr>
                <w:rFonts w:ascii="Times New Roman" w:hAnsi="Times New Roman" w:cs="Times New Roman"/>
                <w:color w:val="FF0000"/>
                <w:sz w:val="20"/>
                <w:szCs w:val="20"/>
              </w:rPr>
            </w:pPr>
            <w:r w:rsidRPr="007256CC">
              <w:rPr>
                <w:rFonts w:ascii="Segoe UI Symbol" w:eastAsia="MS Gothic" w:hAnsi="Segoe UI Symbol" w:cs="Segoe UI Symbol"/>
                <w:color w:val="FF0000"/>
                <w:sz w:val="20"/>
                <w:szCs w:val="20"/>
              </w:rPr>
              <w:t>✓</w:t>
            </w:r>
          </w:p>
          <w:p w14:paraId="102BEEB6" w14:textId="752FED2A" w:rsidR="007256CC" w:rsidRPr="007256CC" w:rsidRDefault="007256CC" w:rsidP="007256CC">
            <w:pPr>
              <w:rPr>
                <w:rFonts w:ascii="Segoe UI Symbol" w:eastAsia="MS Gothic" w:hAnsi="Segoe UI Symbol" w:cs="Segoe UI Symbol"/>
                <w:color w:val="FF0000"/>
                <w:sz w:val="20"/>
                <w:szCs w:val="20"/>
              </w:rPr>
            </w:pPr>
            <w:r w:rsidRPr="007256CC">
              <w:rPr>
                <w:rFonts w:ascii="Times New Roman" w:hAnsi="Times New Roman" w:cs="Times New Roman"/>
                <w:color w:val="FF0000"/>
                <w:sz w:val="20"/>
                <w:szCs w:val="20"/>
              </w:rPr>
              <w:t>24-hr</w:t>
            </w:r>
          </w:p>
        </w:tc>
        <w:tc>
          <w:tcPr>
            <w:tcW w:w="992" w:type="dxa"/>
          </w:tcPr>
          <w:p w14:paraId="00717238" w14:textId="4AAA516E" w:rsidR="007256CC" w:rsidRPr="007256CC" w:rsidRDefault="007256CC" w:rsidP="007256CC">
            <w:pPr>
              <w:rPr>
                <w:rFonts w:ascii="Segoe UI Symbol" w:eastAsia="MS Gothic" w:hAnsi="Segoe UI Symbol" w:cs="Segoe UI Symbol"/>
                <w:color w:val="FF0000"/>
                <w:sz w:val="20"/>
                <w:szCs w:val="20"/>
              </w:rPr>
            </w:pPr>
            <w:r w:rsidRPr="007256CC">
              <w:rPr>
                <w:rFonts w:ascii="Segoe UI Symbol" w:eastAsia="MS Gothic" w:hAnsi="Segoe UI Symbol" w:cs="Segoe UI Symbol"/>
                <w:color w:val="FF0000"/>
                <w:sz w:val="20"/>
                <w:szCs w:val="20"/>
              </w:rPr>
              <w:t>✗</w:t>
            </w:r>
          </w:p>
        </w:tc>
        <w:tc>
          <w:tcPr>
            <w:tcW w:w="1134" w:type="dxa"/>
          </w:tcPr>
          <w:p w14:paraId="1B37875E" w14:textId="0302B577" w:rsidR="007256CC" w:rsidRPr="007256CC" w:rsidRDefault="007256CC" w:rsidP="007256CC">
            <w:pPr>
              <w:rPr>
                <w:rFonts w:ascii="Segoe UI Symbol" w:eastAsia="MS Gothic" w:hAnsi="Segoe UI Symbol" w:cs="Segoe UI Symbol"/>
                <w:color w:val="FF0000"/>
                <w:sz w:val="20"/>
                <w:szCs w:val="20"/>
              </w:rPr>
            </w:pPr>
            <w:r w:rsidRPr="007256CC">
              <w:rPr>
                <w:rFonts w:ascii="Segoe UI Symbol" w:eastAsia="MS Gothic" w:hAnsi="Segoe UI Symbol" w:cs="Segoe UI Symbol"/>
                <w:color w:val="FF0000"/>
                <w:sz w:val="20"/>
                <w:szCs w:val="20"/>
              </w:rPr>
              <w:t>✗</w:t>
            </w:r>
          </w:p>
        </w:tc>
        <w:tc>
          <w:tcPr>
            <w:tcW w:w="1701" w:type="dxa"/>
            <w:vMerge/>
          </w:tcPr>
          <w:p w14:paraId="3C50DD64" w14:textId="77777777" w:rsidR="007256CC" w:rsidRPr="007256CC" w:rsidRDefault="007256CC" w:rsidP="007256CC">
            <w:pPr>
              <w:rPr>
                <w:rFonts w:ascii="Times New Roman" w:hAnsi="Times New Roman" w:cs="Times New Roman"/>
                <w:color w:val="FF0000"/>
                <w:sz w:val="20"/>
                <w:szCs w:val="20"/>
              </w:rPr>
            </w:pPr>
          </w:p>
        </w:tc>
      </w:tr>
      <w:tr w:rsidR="007256CC" w:rsidRPr="007256CC" w14:paraId="3FD7BCE3" w14:textId="77777777" w:rsidTr="007256CC">
        <w:trPr>
          <w:cantSplit/>
        </w:trPr>
        <w:tc>
          <w:tcPr>
            <w:tcW w:w="1775" w:type="dxa"/>
            <w:vMerge/>
          </w:tcPr>
          <w:p w14:paraId="1CAA8491" w14:textId="77777777" w:rsidR="007256CC" w:rsidRDefault="007256CC" w:rsidP="007256CC">
            <w:pPr>
              <w:rPr>
                <w:rFonts w:ascii="Times New Roman" w:hAnsi="Times New Roman" w:cs="Times New Roman"/>
                <w:color w:val="FF0000"/>
                <w:sz w:val="20"/>
                <w:szCs w:val="20"/>
              </w:rPr>
            </w:pPr>
          </w:p>
        </w:tc>
        <w:tc>
          <w:tcPr>
            <w:tcW w:w="1197" w:type="dxa"/>
            <w:vMerge/>
          </w:tcPr>
          <w:p w14:paraId="54AC7123" w14:textId="77777777" w:rsidR="007256CC" w:rsidRPr="007256CC" w:rsidRDefault="007256CC" w:rsidP="007256CC">
            <w:pPr>
              <w:rPr>
                <w:rFonts w:ascii="Times New Roman" w:hAnsi="Times New Roman" w:cs="Times New Roman"/>
                <w:color w:val="FF0000"/>
                <w:sz w:val="20"/>
                <w:szCs w:val="20"/>
              </w:rPr>
            </w:pPr>
          </w:p>
        </w:tc>
        <w:tc>
          <w:tcPr>
            <w:tcW w:w="2239" w:type="dxa"/>
          </w:tcPr>
          <w:p w14:paraId="767D29F9" w14:textId="19F85B2B"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 xml:space="preserve">Traditional/ biomass (mainly wood or dung): </w:t>
            </w:r>
            <w:proofErr w:type="spellStart"/>
            <w:r w:rsidRPr="007256CC">
              <w:rPr>
                <w:rFonts w:ascii="Times New Roman" w:hAnsi="Times New Roman" w:cs="Times New Roman"/>
                <w:color w:val="FF0000"/>
                <w:sz w:val="20"/>
                <w:szCs w:val="20"/>
              </w:rPr>
              <w:t>Oorja</w:t>
            </w:r>
            <w:proofErr w:type="spellEnd"/>
            <w:r w:rsidRPr="007256CC">
              <w:rPr>
                <w:rFonts w:ascii="Times New Roman" w:hAnsi="Times New Roman" w:cs="Times New Roman"/>
                <w:color w:val="FF0000"/>
                <w:sz w:val="20"/>
                <w:szCs w:val="20"/>
              </w:rPr>
              <w:t xml:space="preserve"> biomass forced-draft micro gasifier stove</w:t>
            </w:r>
          </w:p>
        </w:tc>
        <w:tc>
          <w:tcPr>
            <w:tcW w:w="1560" w:type="dxa"/>
          </w:tcPr>
          <w:p w14:paraId="3AC022A1" w14:textId="67CE384B"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Before and after</w:t>
            </w:r>
          </w:p>
        </w:tc>
        <w:tc>
          <w:tcPr>
            <w:tcW w:w="1701" w:type="dxa"/>
          </w:tcPr>
          <w:p w14:paraId="77FD46FD" w14:textId="6D528483" w:rsidR="007256CC" w:rsidRPr="007256CC" w:rsidRDefault="007256CC" w:rsidP="007256CC">
            <w:pPr>
              <w:rPr>
                <w:rFonts w:ascii="Times New Roman" w:hAnsi="Times New Roman" w:cs="Times New Roman"/>
                <w:color w:val="FF0000"/>
                <w:sz w:val="20"/>
                <w:szCs w:val="20"/>
              </w:rPr>
            </w:pPr>
            <w:r w:rsidRPr="007256CC">
              <w:rPr>
                <w:rFonts w:ascii="Times New Roman" w:hAnsi="Times New Roman" w:cs="Times New Roman"/>
                <w:color w:val="FF0000"/>
                <w:sz w:val="20"/>
                <w:szCs w:val="20"/>
              </w:rPr>
              <w:t>1-6 months</w:t>
            </w:r>
          </w:p>
        </w:tc>
        <w:tc>
          <w:tcPr>
            <w:tcW w:w="1134" w:type="dxa"/>
            <w:shd w:val="clear" w:color="auto" w:fill="FFFFFF"/>
          </w:tcPr>
          <w:p w14:paraId="11B28BAE" w14:textId="77777777" w:rsidR="007256CC" w:rsidRPr="007256CC" w:rsidRDefault="007256CC" w:rsidP="007256CC">
            <w:pPr>
              <w:keepNext/>
              <w:keepLines/>
              <w:widowControl w:val="0"/>
              <w:rPr>
                <w:rFonts w:ascii="Times New Roman" w:hAnsi="Times New Roman" w:cs="Times New Roman"/>
                <w:color w:val="FF0000"/>
                <w:sz w:val="20"/>
                <w:szCs w:val="20"/>
              </w:rPr>
            </w:pPr>
            <w:r w:rsidRPr="007256CC">
              <w:rPr>
                <w:rFonts w:ascii="Segoe UI Symbol" w:eastAsia="MS Gothic" w:hAnsi="Segoe UI Symbol" w:cs="Segoe UI Symbol"/>
                <w:color w:val="FF0000"/>
                <w:sz w:val="20"/>
                <w:szCs w:val="20"/>
              </w:rPr>
              <w:t>✓</w:t>
            </w:r>
          </w:p>
          <w:p w14:paraId="4A994335" w14:textId="09A54FE1" w:rsidR="007256CC" w:rsidRPr="007256CC" w:rsidRDefault="007256CC" w:rsidP="007256CC">
            <w:pPr>
              <w:rPr>
                <w:rFonts w:ascii="Segoe UI Symbol" w:eastAsia="MS Gothic" w:hAnsi="Segoe UI Symbol" w:cs="Segoe UI Symbol"/>
                <w:color w:val="FF0000"/>
                <w:sz w:val="20"/>
                <w:szCs w:val="20"/>
              </w:rPr>
            </w:pPr>
            <w:r w:rsidRPr="007256CC">
              <w:rPr>
                <w:rFonts w:ascii="Times New Roman" w:hAnsi="Times New Roman" w:cs="Times New Roman"/>
                <w:color w:val="FF0000"/>
                <w:sz w:val="20"/>
                <w:szCs w:val="20"/>
              </w:rPr>
              <w:t>24-hr</w:t>
            </w:r>
          </w:p>
        </w:tc>
        <w:tc>
          <w:tcPr>
            <w:tcW w:w="992" w:type="dxa"/>
            <w:shd w:val="clear" w:color="auto" w:fill="FFFFFF"/>
          </w:tcPr>
          <w:p w14:paraId="25F63106" w14:textId="77777777" w:rsidR="007256CC" w:rsidRPr="007256CC" w:rsidRDefault="007256CC" w:rsidP="007256CC">
            <w:pPr>
              <w:keepNext/>
              <w:keepLines/>
              <w:widowControl w:val="0"/>
              <w:rPr>
                <w:rFonts w:ascii="Times New Roman" w:hAnsi="Times New Roman" w:cs="Times New Roman"/>
                <w:color w:val="FF0000"/>
                <w:sz w:val="20"/>
                <w:szCs w:val="20"/>
              </w:rPr>
            </w:pPr>
            <w:r w:rsidRPr="007256CC">
              <w:rPr>
                <w:rFonts w:ascii="Segoe UI Symbol" w:eastAsia="MS Gothic" w:hAnsi="Segoe UI Symbol" w:cs="Segoe UI Symbol"/>
                <w:color w:val="FF0000"/>
                <w:sz w:val="20"/>
                <w:szCs w:val="20"/>
              </w:rPr>
              <w:t>✓</w:t>
            </w:r>
          </w:p>
          <w:p w14:paraId="74B42649" w14:textId="70C37530" w:rsidR="007256CC" w:rsidRPr="007256CC" w:rsidRDefault="007256CC" w:rsidP="007256CC">
            <w:pPr>
              <w:rPr>
                <w:rFonts w:ascii="Segoe UI Symbol" w:eastAsia="MS Gothic" w:hAnsi="Segoe UI Symbol" w:cs="Segoe UI Symbol"/>
                <w:color w:val="FF0000"/>
                <w:sz w:val="20"/>
                <w:szCs w:val="20"/>
              </w:rPr>
            </w:pPr>
            <w:r w:rsidRPr="007256CC">
              <w:rPr>
                <w:rFonts w:ascii="Times New Roman" w:hAnsi="Times New Roman" w:cs="Times New Roman"/>
                <w:color w:val="FF0000"/>
                <w:sz w:val="20"/>
                <w:szCs w:val="20"/>
              </w:rPr>
              <w:t>24-hr</w:t>
            </w:r>
          </w:p>
        </w:tc>
        <w:tc>
          <w:tcPr>
            <w:tcW w:w="992" w:type="dxa"/>
          </w:tcPr>
          <w:p w14:paraId="3E2DBD26" w14:textId="1573B39E" w:rsidR="007256CC" w:rsidRPr="007256CC" w:rsidRDefault="007256CC" w:rsidP="007256CC">
            <w:pPr>
              <w:rPr>
                <w:rFonts w:ascii="Segoe UI Symbol" w:eastAsia="MS Gothic" w:hAnsi="Segoe UI Symbol" w:cs="Segoe UI Symbol"/>
                <w:color w:val="FF0000"/>
                <w:sz w:val="20"/>
                <w:szCs w:val="20"/>
              </w:rPr>
            </w:pPr>
            <w:r w:rsidRPr="007256CC">
              <w:rPr>
                <w:rFonts w:ascii="Segoe UI Symbol" w:eastAsia="MS Gothic" w:hAnsi="Segoe UI Symbol" w:cs="Segoe UI Symbol"/>
                <w:color w:val="FF0000"/>
                <w:sz w:val="20"/>
                <w:szCs w:val="20"/>
              </w:rPr>
              <w:t>✗</w:t>
            </w:r>
          </w:p>
        </w:tc>
        <w:tc>
          <w:tcPr>
            <w:tcW w:w="1134" w:type="dxa"/>
          </w:tcPr>
          <w:p w14:paraId="7BBE33BE" w14:textId="12BE6D92" w:rsidR="007256CC" w:rsidRPr="007256CC" w:rsidRDefault="007256CC" w:rsidP="007256CC">
            <w:pPr>
              <w:rPr>
                <w:rFonts w:ascii="Segoe UI Symbol" w:eastAsia="MS Gothic" w:hAnsi="Segoe UI Symbol" w:cs="Segoe UI Symbol"/>
                <w:color w:val="FF0000"/>
                <w:sz w:val="20"/>
                <w:szCs w:val="20"/>
              </w:rPr>
            </w:pPr>
            <w:r w:rsidRPr="007256CC">
              <w:rPr>
                <w:rFonts w:ascii="Segoe UI Symbol" w:eastAsia="MS Gothic" w:hAnsi="Segoe UI Symbol" w:cs="Segoe UI Symbol"/>
                <w:color w:val="FF0000"/>
                <w:sz w:val="20"/>
                <w:szCs w:val="20"/>
              </w:rPr>
              <w:t>✗</w:t>
            </w:r>
          </w:p>
        </w:tc>
        <w:tc>
          <w:tcPr>
            <w:tcW w:w="1701" w:type="dxa"/>
            <w:vMerge/>
          </w:tcPr>
          <w:p w14:paraId="4AD3F12A" w14:textId="77777777" w:rsidR="007256CC" w:rsidRPr="007256CC" w:rsidRDefault="007256CC" w:rsidP="007256CC">
            <w:pPr>
              <w:rPr>
                <w:rFonts w:ascii="Times New Roman" w:hAnsi="Times New Roman" w:cs="Times New Roman"/>
                <w:color w:val="FF0000"/>
                <w:sz w:val="20"/>
                <w:szCs w:val="20"/>
              </w:rPr>
            </w:pPr>
          </w:p>
        </w:tc>
      </w:tr>
      <w:tr w:rsidR="007256CC" w:rsidRPr="007256CC" w14:paraId="17397013" w14:textId="77777777" w:rsidTr="007256CC">
        <w:trPr>
          <w:cantSplit/>
        </w:trPr>
        <w:tc>
          <w:tcPr>
            <w:tcW w:w="1775" w:type="dxa"/>
            <w:vMerge w:val="restart"/>
          </w:tcPr>
          <w:p w14:paraId="0F69C541"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Times New Roman" w:hAnsi="Times New Roman" w:cs="Times New Roman"/>
                <w:sz w:val="20"/>
                <w:szCs w:val="20"/>
              </w:rPr>
              <w:lastRenderedPageBreak/>
              <w:t>Balakrishnan 2012</w:t>
            </w:r>
            <w:r w:rsidRPr="007256CC">
              <w:rPr>
                <w:rFonts w:ascii="Times New Roman" w:hAnsi="Times New Roman" w:cs="Times New Roman"/>
                <w:sz w:val="20"/>
                <w:szCs w:val="20"/>
              </w:rPr>
              <w:fldChar w:fldCharType="begin"/>
            </w:r>
            <w:r w:rsidRPr="007256CC">
              <w:rPr>
                <w:rFonts w:ascii="Times New Roman" w:hAnsi="Times New Roman" w:cs="Times New Roman"/>
                <w:sz w:val="20"/>
                <w:szCs w:val="20"/>
              </w:rPr>
              <w:instrText xml:space="preserve"> ADDIN EN.CITE &lt;EndNote&gt;&lt;Cite&gt;&lt;Author&gt;Balakrishnan&lt;/Author&gt;&lt;Year&gt;2012&lt;/Year&gt;&lt;RecNum&gt;93&lt;/RecNum&gt;&lt;DisplayText&gt;(38)&lt;/DisplayText&gt;&lt;record&gt;&lt;rec-number&gt;93&lt;/rec-number&gt;&lt;foreign-keys&gt;&lt;key app="EN" db-id="5zdtaaarztfsfjewx0ppdev8vap0sexr5tzs" timestamp="1584979524"&gt;93&lt;/key&gt;&lt;/foreign-keys&gt;&lt;ref-type name="Personal Communication"&gt;26&lt;/ref-type&gt;&lt;contributors&gt;&lt;authors&gt;&lt;author&gt;Balakrishnan, K.&lt;/author&gt;&lt;/authors&gt;&lt;/contributors&gt;&lt;titles&gt;&lt;title&gt;Advanced combustion solid fuel stoves - intervention studies in India &lt;/title&gt;&lt;/titles&gt;&lt;dates&gt;&lt;year&gt;2012&lt;/year&gt;&lt;/dates&gt;&lt;urls&gt;&lt;/urls&gt;&lt;/record&gt;&lt;/Cite&gt;&lt;/EndNote&gt;</w:instrText>
            </w:r>
            <w:r w:rsidRPr="007256CC">
              <w:rPr>
                <w:rFonts w:ascii="Times New Roman" w:hAnsi="Times New Roman" w:cs="Times New Roman"/>
                <w:sz w:val="20"/>
                <w:szCs w:val="20"/>
              </w:rPr>
              <w:fldChar w:fldCharType="separate"/>
            </w:r>
            <w:r w:rsidRPr="007256CC">
              <w:rPr>
                <w:rFonts w:ascii="Times New Roman" w:hAnsi="Times New Roman" w:cs="Times New Roman"/>
                <w:noProof/>
                <w:sz w:val="20"/>
                <w:szCs w:val="20"/>
              </w:rPr>
              <w:t>(</w:t>
            </w:r>
            <w:hyperlink w:anchor="_ENREF_38" w:tooltip="Balakrishnan, 2012 #93" w:history="1">
              <w:r w:rsidRPr="007256CC">
                <w:rPr>
                  <w:rFonts w:ascii="Times New Roman" w:hAnsi="Times New Roman" w:cs="Times New Roman"/>
                  <w:noProof/>
                  <w:sz w:val="20"/>
                  <w:szCs w:val="20"/>
                </w:rPr>
                <w:t>38</w:t>
              </w:r>
            </w:hyperlink>
            <w:r w:rsidRPr="007256CC">
              <w:rPr>
                <w:rFonts w:ascii="Times New Roman" w:hAnsi="Times New Roman" w:cs="Times New Roman"/>
                <w:noProof/>
                <w:sz w:val="20"/>
                <w:szCs w:val="20"/>
              </w:rPr>
              <w:t>)</w:t>
            </w:r>
            <w:r w:rsidRPr="007256CC">
              <w:rPr>
                <w:rFonts w:ascii="Times New Roman" w:hAnsi="Times New Roman" w:cs="Times New Roman"/>
                <w:sz w:val="20"/>
                <w:szCs w:val="20"/>
              </w:rPr>
              <w:fldChar w:fldCharType="end"/>
            </w:r>
          </w:p>
        </w:tc>
        <w:tc>
          <w:tcPr>
            <w:tcW w:w="1197" w:type="dxa"/>
            <w:vMerge w:val="restart"/>
          </w:tcPr>
          <w:p w14:paraId="67C111F9"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Times New Roman" w:hAnsi="Times New Roman" w:cs="Times New Roman"/>
                <w:sz w:val="20"/>
                <w:szCs w:val="20"/>
              </w:rPr>
              <w:t>India</w:t>
            </w:r>
          </w:p>
        </w:tc>
        <w:tc>
          <w:tcPr>
            <w:tcW w:w="2239" w:type="dxa"/>
          </w:tcPr>
          <w:p w14:paraId="74DB629B"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Times New Roman" w:hAnsi="Times New Roman" w:cs="Times New Roman"/>
                <w:sz w:val="20"/>
                <w:szCs w:val="20"/>
              </w:rPr>
              <w:t>Traditional/ biomass:</w:t>
            </w:r>
          </w:p>
          <w:p w14:paraId="1F62DCC1"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Times New Roman" w:hAnsi="Times New Roman" w:cs="Times New Roman"/>
                <w:sz w:val="20"/>
                <w:szCs w:val="20"/>
              </w:rPr>
              <w:t>Free convection</w:t>
            </w:r>
          </w:p>
        </w:tc>
        <w:tc>
          <w:tcPr>
            <w:tcW w:w="1560" w:type="dxa"/>
            <w:vMerge w:val="restart"/>
          </w:tcPr>
          <w:p w14:paraId="2EBBA91D"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Times New Roman" w:hAnsi="Times New Roman" w:cs="Times New Roman"/>
                <w:sz w:val="20"/>
                <w:szCs w:val="20"/>
              </w:rPr>
              <w:t>Before and After</w:t>
            </w:r>
          </w:p>
        </w:tc>
        <w:tc>
          <w:tcPr>
            <w:tcW w:w="1701" w:type="dxa"/>
            <w:vMerge w:val="restart"/>
          </w:tcPr>
          <w:p w14:paraId="70537E92"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Times New Roman" w:hAnsi="Times New Roman" w:cs="Times New Roman"/>
                <w:sz w:val="20"/>
                <w:szCs w:val="20"/>
              </w:rPr>
              <w:t>Not available</w:t>
            </w:r>
          </w:p>
        </w:tc>
        <w:tc>
          <w:tcPr>
            <w:tcW w:w="1134" w:type="dxa"/>
            <w:shd w:val="clear" w:color="auto" w:fill="FFFFFF"/>
          </w:tcPr>
          <w:p w14:paraId="4E2B9A5A"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79CD5D83" w14:textId="77777777" w:rsidR="007256CC" w:rsidRPr="007256CC" w:rsidRDefault="007256CC" w:rsidP="007256CC">
            <w:pPr>
              <w:keepNext/>
              <w:keepLines/>
              <w:widowControl w:val="0"/>
              <w:rPr>
                <w:rFonts w:ascii="Times New Roman" w:hAnsi="Times New Roman" w:cs="Times New Roman"/>
                <w:color w:val="000000"/>
                <w:sz w:val="20"/>
                <w:szCs w:val="20"/>
              </w:rPr>
            </w:pPr>
            <w:r w:rsidRPr="007256CC">
              <w:rPr>
                <w:rFonts w:ascii="Times New Roman" w:hAnsi="Times New Roman" w:cs="Times New Roman"/>
                <w:color w:val="000000"/>
                <w:sz w:val="20"/>
                <w:szCs w:val="20"/>
              </w:rPr>
              <w:t>ns</w:t>
            </w:r>
          </w:p>
        </w:tc>
        <w:tc>
          <w:tcPr>
            <w:tcW w:w="992" w:type="dxa"/>
            <w:shd w:val="clear" w:color="auto" w:fill="FFFFFF"/>
          </w:tcPr>
          <w:p w14:paraId="56895D3B"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6ECA76F9" w14:textId="77777777" w:rsidR="007256CC" w:rsidRPr="007256CC" w:rsidRDefault="007256CC" w:rsidP="007256CC">
            <w:pPr>
              <w:keepNext/>
              <w:keepLines/>
              <w:widowControl w:val="0"/>
              <w:rPr>
                <w:rFonts w:ascii="Times New Roman" w:hAnsi="Times New Roman" w:cs="Times New Roman"/>
                <w:color w:val="000000"/>
                <w:sz w:val="20"/>
                <w:szCs w:val="20"/>
              </w:rPr>
            </w:pPr>
            <w:r w:rsidRPr="007256CC">
              <w:rPr>
                <w:rFonts w:ascii="Times New Roman" w:hAnsi="Times New Roman" w:cs="Times New Roman"/>
                <w:sz w:val="20"/>
                <w:szCs w:val="20"/>
              </w:rPr>
              <w:t>ns</w:t>
            </w:r>
          </w:p>
        </w:tc>
        <w:tc>
          <w:tcPr>
            <w:tcW w:w="992" w:type="dxa"/>
          </w:tcPr>
          <w:p w14:paraId="684326CA"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1134" w:type="dxa"/>
          </w:tcPr>
          <w:p w14:paraId="733408CB"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1701" w:type="dxa"/>
            <w:vMerge w:val="restart"/>
          </w:tcPr>
          <w:p w14:paraId="2E4245CA"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Times New Roman" w:hAnsi="Times New Roman" w:cs="Times New Roman"/>
                <w:sz w:val="20"/>
                <w:szCs w:val="20"/>
              </w:rPr>
              <w:t>8 / 12 stars</w:t>
            </w:r>
          </w:p>
          <w:p w14:paraId="3F7C1B8B"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Times New Roman" w:hAnsi="Times New Roman" w:cs="Times New Roman"/>
                <w:sz w:val="20"/>
                <w:szCs w:val="20"/>
              </w:rPr>
              <w:t>(66.7%)</w:t>
            </w:r>
          </w:p>
        </w:tc>
      </w:tr>
      <w:tr w:rsidR="007256CC" w:rsidRPr="007256CC" w14:paraId="6B93691A" w14:textId="77777777" w:rsidTr="007256CC">
        <w:trPr>
          <w:cantSplit/>
        </w:trPr>
        <w:tc>
          <w:tcPr>
            <w:tcW w:w="1775" w:type="dxa"/>
            <w:vMerge/>
          </w:tcPr>
          <w:p w14:paraId="118D54CF" w14:textId="77777777" w:rsidR="007256CC" w:rsidRPr="007256CC" w:rsidRDefault="007256CC" w:rsidP="007256CC">
            <w:pPr>
              <w:keepNext/>
              <w:keepLines/>
              <w:widowControl w:val="0"/>
              <w:rPr>
                <w:rFonts w:ascii="Times New Roman" w:hAnsi="Times New Roman" w:cs="Times New Roman"/>
                <w:sz w:val="20"/>
                <w:szCs w:val="20"/>
              </w:rPr>
            </w:pPr>
          </w:p>
        </w:tc>
        <w:tc>
          <w:tcPr>
            <w:tcW w:w="1197" w:type="dxa"/>
            <w:vMerge/>
          </w:tcPr>
          <w:p w14:paraId="75FB3CBF" w14:textId="77777777" w:rsidR="007256CC" w:rsidRPr="007256CC" w:rsidRDefault="007256CC" w:rsidP="007256CC">
            <w:pPr>
              <w:keepNext/>
              <w:keepLines/>
              <w:widowControl w:val="0"/>
              <w:rPr>
                <w:rFonts w:ascii="Times New Roman" w:hAnsi="Times New Roman" w:cs="Times New Roman"/>
                <w:sz w:val="20"/>
                <w:szCs w:val="20"/>
              </w:rPr>
            </w:pPr>
          </w:p>
        </w:tc>
        <w:tc>
          <w:tcPr>
            <w:tcW w:w="2239" w:type="dxa"/>
          </w:tcPr>
          <w:p w14:paraId="42566A64"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Times New Roman" w:hAnsi="Times New Roman" w:cs="Times New Roman"/>
                <w:sz w:val="20"/>
                <w:szCs w:val="20"/>
              </w:rPr>
              <w:t>Traditional/ biomass:</w:t>
            </w:r>
          </w:p>
          <w:p w14:paraId="083C53AD"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Times New Roman" w:hAnsi="Times New Roman" w:cs="Times New Roman"/>
                <w:sz w:val="20"/>
                <w:szCs w:val="20"/>
              </w:rPr>
              <w:t xml:space="preserve">Forced convection/ </w:t>
            </w:r>
            <w:proofErr w:type="spellStart"/>
            <w:r w:rsidRPr="007256CC">
              <w:rPr>
                <w:rFonts w:ascii="Times New Roman" w:hAnsi="Times New Roman" w:cs="Times New Roman"/>
                <w:sz w:val="20"/>
                <w:szCs w:val="20"/>
              </w:rPr>
              <w:t>optimised</w:t>
            </w:r>
            <w:proofErr w:type="spellEnd"/>
            <w:r w:rsidRPr="007256CC">
              <w:rPr>
                <w:rFonts w:ascii="Times New Roman" w:hAnsi="Times New Roman" w:cs="Times New Roman"/>
                <w:sz w:val="20"/>
                <w:szCs w:val="20"/>
              </w:rPr>
              <w:t xml:space="preserve"> fuel</w:t>
            </w:r>
          </w:p>
        </w:tc>
        <w:tc>
          <w:tcPr>
            <w:tcW w:w="1560" w:type="dxa"/>
            <w:vMerge/>
          </w:tcPr>
          <w:p w14:paraId="0D62C30E" w14:textId="77777777" w:rsidR="007256CC" w:rsidRPr="007256CC" w:rsidRDefault="007256CC" w:rsidP="007256CC">
            <w:pPr>
              <w:keepNext/>
              <w:keepLines/>
              <w:widowControl w:val="0"/>
              <w:tabs>
                <w:tab w:val="center" w:pos="4536"/>
                <w:tab w:val="right" w:pos="9072"/>
              </w:tabs>
              <w:rPr>
                <w:rFonts w:ascii="Times New Roman" w:hAnsi="Times New Roman" w:cs="Times New Roman"/>
                <w:sz w:val="20"/>
                <w:szCs w:val="20"/>
              </w:rPr>
            </w:pPr>
          </w:p>
        </w:tc>
        <w:tc>
          <w:tcPr>
            <w:tcW w:w="1701" w:type="dxa"/>
            <w:vMerge/>
          </w:tcPr>
          <w:p w14:paraId="20E1B433" w14:textId="77777777" w:rsidR="007256CC" w:rsidRPr="007256CC" w:rsidRDefault="007256CC" w:rsidP="007256CC">
            <w:pPr>
              <w:keepNext/>
              <w:keepLines/>
              <w:widowControl w:val="0"/>
              <w:tabs>
                <w:tab w:val="center" w:pos="4536"/>
                <w:tab w:val="right" w:pos="9072"/>
              </w:tabs>
              <w:rPr>
                <w:rFonts w:ascii="Times New Roman" w:hAnsi="Times New Roman" w:cs="Times New Roman"/>
                <w:sz w:val="20"/>
                <w:szCs w:val="20"/>
              </w:rPr>
            </w:pPr>
          </w:p>
        </w:tc>
        <w:tc>
          <w:tcPr>
            <w:tcW w:w="1134" w:type="dxa"/>
            <w:shd w:val="clear" w:color="auto" w:fill="FFFFFF"/>
          </w:tcPr>
          <w:p w14:paraId="0DCAC047"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363F1CAA" w14:textId="77777777" w:rsidR="007256CC" w:rsidRPr="007256CC" w:rsidRDefault="007256CC" w:rsidP="007256CC">
            <w:pPr>
              <w:keepNext/>
              <w:keepLines/>
              <w:widowControl w:val="0"/>
              <w:rPr>
                <w:rFonts w:ascii="Times New Roman" w:hAnsi="Times New Roman" w:cs="Times New Roman"/>
                <w:color w:val="000000"/>
                <w:sz w:val="20"/>
                <w:szCs w:val="20"/>
              </w:rPr>
            </w:pPr>
            <w:r w:rsidRPr="007256CC">
              <w:rPr>
                <w:rFonts w:ascii="Times New Roman" w:hAnsi="Times New Roman" w:cs="Times New Roman"/>
                <w:sz w:val="20"/>
                <w:szCs w:val="20"/>
              </w:rPr>
              <w:t>ns</w:t>
            </w:r>
          </w:p>
        </w:tc>
        <w:tc>
          <w:tcPr>
            <w:tcW w:w="992" w:type="dxa"/>
            <w:shd w:val="clear" w:color="auto" w:fill="FFFFFF"/>
          </w:tcPr>
          <w:p w14:paraId="2E3B7A6E"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3AD48B2E" w14:textId="77777777" w:rsidR="007256CC" w:rsidRPr="007256CC" w:rsidRDefault="007256CC" w:rsidP="007256CC">
            <w:pPr>
              <w:keepNext/>
              <w:keepLines/>
              <w:widowControl w:val="0"/>
              <w:rPr>
                <w:rFonts w:ascii="Times New Roman" w:hAnsi="Times New Roman" w:cs="Times New Roman"/>
                <w:color w:val="000000"/>
                <w:sz w:val="20"/>
                <w:szCs w:val="20"/>
              </w:rPr>
            </w:pPr>
            <w:r w:rsidRPr="007256CC">
              <w:rPr>
                <w:rFonts w:ascii="Times New Roman" w:hAnsi="Times New Roman" w:cs="Times New Roman"/>
                <w:sz w:val="20"/>
                <w:szCs w:val="20"/>
              </w:rPr>
              <w:t>ns</w:t>
            </w:r>
          </w:p>
        </w:tc>
        <w:tc>
          <w:tcPr>
            <w:tcW w:w="992" w:type="dxa"/>
          </w:tcPr>
          <w:p w14:paraId="06EC268D"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1134" w:type="dxa"/>
          </w:tcPr>
          <w:p w14:paraId="2C8FA399"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1701" w:type="dxa"/>
            <w:vMerge/>
          </w:tcPr>
          <w:p w14:paraId="1D83FD26" w14:textId="77777777" w:rsidR="007256CC" w:rsidRPr="007256CC" w:rsidRDefault="007256CC" w:rsidP="007256CC">
            <w:pPr>
              <w:keepNext/>
              <w:keepLines/>
              <w:widowControl w:val="0"/>
              <w:rPr>
                <w:rFonts w:ascii="Times New Roman" w:hAnsi="Times New Roman" w:cs="Times New Roman"/>
                <w:sz w:val="20"/>
                <w:szCs w:val="20"/>
              </w:rPr>
            </w:pPr>
          </w:p>
        </w:tc>
      </w:tr>
      <w:tr w:rsidR="007256CC" w:rsidRPr="007256CC" w14:paraId="48021A9C" w14:textId="77777777" w:rsidTr="007256CC">
        <w:trPr>
          <w:cantSplit/>
        </w:trPr>
        <w:tc>
          <w:tcPr>
            <w:tcW w:w="1775" w:type="dxa"/>
            <w:vMerge/>
          </w:tcPr>
          <w:p w14:paraId="11340388" w14:textId="77777777" w:rsidR="007256CC" w:rsidRPr="007256CC" w:rsidRDefault="007256CC" w:rsidP="007256CC">
            <w:pPr>
              <w:keepNext/>
              <w:keepLines/>
              <w:widowControl w:val="0"/>
              <w:rPr>
                <w:rFonts w:ascii="Times New Roman" w:hAnsi="Times New Roman" w:cs="Times New Roman"/>
                <w:sz w:val="20"/>
                <w:szCs w:val="20"/>
              </w:rPr>
            </w:pPr>
          </w:p>
        </w:tc>
        <w:tc>
          <w:tcPr>
            <w:tcW w:w="1197" w:type="dxa"/>
            <w:vMerge/>
          </w:tcPr>
          <w:p w14:paraId="13784044" w14:textId="77777777" w:rsidR="007256CC" w:rsidRPr="007256CC" w:rsidRDefault="007256CC" w:rsidP="007256CC">
            <w:pPr>
              <w:keepNext/>
              <w:keepLines/>
              <w:widowControl w:val="0"/>
              <w:rPr>
                <w:rFonts w:ascii="Times New Roman" w:hAnsi="Times New Roman" w:cs="Times New Roman"/>
                <w:sz w:val="20"/>
                <w:szCs w:val="20"/>
              </w:rPr>
            </w:pPr>
          </w:p>
        </w:tc>
        <w:tc>
          <w:tcPr>
            <w:tcW w:w="2239" w:type="dxa"/>
          </w:tcPr>
          <w:p w14:paraId="07462B9A"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Times New Roman" w:hAnsi="Times New Roman" w:cs="Times New Roman"/>
                <w:sz w:val="20"/>
                <w:szCs w:val="20"/>
              </w:rPr>
              <w:t>Traditional/ biomass:</w:t>
            </w:r>
          </w:p>
          <w:p w14:paraId="2A035D95"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Times New Roman" w:hAnsi="Times New Roman" w:cs="Times New Roman"/>
                <w:sz w:val="20"/>
                <w:szCs w:val="20"/>
              </w:rPr>
              <w:t>Forced convection</w:t>
            </w:r>
          </w:p>
        </w:tc>
        <w:tc>
          <w:tcPr>
            <w:tcW w:w="1560" w:type="dxa"/>
            <w:vMerge/>
          </w:tcPr>
          <w:p w14:paraId="5E29DE2A" w14:textId="77777777" w:rsidR="007256CC" w:rsidRPr="007256CC" w:rsidRDefault="007256CC" w:rsidP="007256CC">
            <w:pPr>
              <w:keepNext/>
              <w:keepLines/>
              <w:widowControl w:val="0"/>
              <w:rPr>
                <w:rFonts w:ascii="Times New Roman" w:hAnsi="Times New Roman" w:cs="Times New Roman"/>
                <w:sz w:val="20"/>
                <w:szCs w:val="20"/>
              </w:rPr>
            </w:pPr>
          </w:p>
        </w:tc>
        <w:tc>
          <w:tcPr>
            <w:tcW w:w="1701" w:type="dxa"/>
            <w:vMerge/>
          </w:tcPr>
          <w:p w14:paraId="073CE494" w14:textId="77777777" w:rsidR="007256CC" w:rsidRPr="007256CC" w:rsidRDefault="007256CC" w:rsidP="007256CC">
            <w:pPr>
              <w:keepNext/>
              <w:keepLines/>
              <w:widowControl w:val="0"/>
              <w:rPr>
                <w:rFonts w:ascii="Times New Roman" w:hAnsi="Times New Roman" w:cs="Times New Roman"/>
                <w:sz w:val="20"/>
                <w:szCs w:val="20"/>
              </w:rPr>
            </w:pPr>
          </w:p>
        </w:tc>
        <w:tc>
          <w:tcPr>
            <w:tcW w:w="1134" w:type="dxa"/>
            <w:shd w:val="clear" w:color="auto" w:fill="FFFFFF"/>
          </w:tcPr>
          <w:p w14:paraId="4619A3C8"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60AD1B54" w14:textId="77777777" w:rsidR="007256CC" w:rsidRPr="007256CC" w:rsidRDefault="007256CC" w:rsidP="007256CC">
            <w:pPr>
              <w:keepNext/>
              <w:keepLines/>
              <w:widowControl w:val="0"/>
              <w:rPr>
                <w:rFonts w:ascii="Times New Roman" w:hAnsi="Times New Roman" w:cs="Times New Roman"/>
                <w:color w:val="000000"/>
                <w:sz w:val="20"/>
                <w:szCs w:val="20"/>
              </w:rPr>
            </w:pPr>
            <w:r w:rsidRPr="007256CC">
              <w:rPr>
                <w:rFonts w:ascii="Times New Roman" w:hAnsi="Times New Roman" w:cs="Times New Roman"/>
                <w:sz w:val="20"/>
                <w:szCs w:val="20"/>
              </w:rPr>
              <w:t>ns</w:t>
            </w:r>
          </w:p>
        </w:tc>
        <w:tc>
          <w:tcPr>
            <w:tcW w:w="992" w:type="dxa"/>
            <w:shd w:val="clear" w:color="auto" w:fill="FFFFFF"/>
          </w:tcPr>
          <w:p w14:paraId="6BFE4007"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Segoe UI Symbol" w:eastAsia="MS Gothic" w:hAnsi="Segoe UI Symbol" w:cs="Segoe UI Symbol"/>
                <w:color w:val="000000"/>
                <w:sz w:val="20"/>
                <w:szCs w:val="20"/>
              </w:rPr>
              <w:t>✓</w:t>
            </w:r>
          </w:p>
          <w:p w14:paraId="13EB3692" w14:textId="77777777" w:rsidR="007256CC" w:rsidRPr="007256CC" w:rsidRDefault="007256CC" w:rsidP="007256CC">
            <w:pPr>
              <w:keepNext/>
              <w:keepLines/>
              <w:widowControl w:val="0"/>
              <w:rPr>
                <w:rFonts w:ascii="Times New Roman" w:hAnsi="Times New Roman" w:cs="Times New Roman"/>
                <w:color w:val="000000"/>
                <w:sz w:val="20"/>
                <w:szCs w:val="20"/>
              </w:rPr>
            </w:pPr>
            <w:r w:rsidRPr="007256CC">
              <w:rPr>
                <w:rFonts w:ascii="Times New Roman" w:hAnsi="Times New Roman" w:cs="Times New Roman"/>
                <w:sz w:val="20"/>
                <w:szCs w:val="20"/>
              </w:rPr>
              <w:t>ns</w:t>
            </w:r>
          </w:p>
        </w:tc>
        <w:tc>
          <w:tcPr>
            <w:tcW w:w="992" w:type="dxa"/>
          </w:tcPr>
          <w:p w14:paraId="4199336A"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1134" w:type="dxa"/>
          </w:tcPr>
          <w:p w14:paraId="2D564213" w14:textId="77777777" w:rsidR="007256CC" w:rsidRPr="007256CC" w:rsidRDefault="007256CC" w:rsidP="007256CC">
            <w:pPr>
              <w:keepNext/>
              <w:keepLines/>
              <w:widowControl w:val="0"/>
              <w:rPr>
                <w:rFonts w:ascii="Times New Roman" w:hAnsi="Times New Roman" w:cs="Times New Roman"/>
                <w:sz w:val="20"/>
                <w:szCs w:val="20"/>
              </w:rPr>
            </w:pPr>
            <w:r w:rsidRPr="007256CC">
              <w:rPr>
                <w:rFonts w:ascii="Segoe UI Symbol" w:eastAsia="MS Gothic" w:hAnsi="Segoe UI Symbol" w:cs="Segoe UI Symbol"/>
                <w:sz w:val="20"/>
                <w:szCs w:val="20"/>
              </w:rPr>
              <w:t>✗</w:t>
            </w:r>
          </w:p>
        </w:tc>
        <w:tc>
          <w:tcPr>
            <w:tcW w:w="1701" w:type="dxa"/>
            <w:vMerge/>
          </w:tcPr>
          <w:p w14:paraId="6131A133" w14:textId="77777777" w:rsidR="007256CC" w:rsidRPr="007256CC" w:rsidRDefault="007256CC" w:rsidP="007256CC">
            <w:pPr>
              <w:keepNext/>
              <w:keepLines/>
              <w:widowControl w:val="0"/>
              <w:rPr>
                <w:rFonts w:ascii="Times New Roman" w:hAnsi="Times New Roman" w:cs="Times New Roman"/>
                <w:sz w:val="20"/>
                <w:szCs w:val="20"/>
              </w:rPr>
            </w:pPr>
          </w:p>
        </w:tc>
      </w:tr>
    </w:tbl>
    <w:p w14:paraId="13C3C0E5" w14:textId="3CDB108D" w:rsidR="007256CC" w:rsidRPr="007256CC" w:rsidRDefault="007256CC" w:rsidP="007256CC">
      <w:pPr>
        <w:pStyle w:val="Heading4"/>
        <w:pageBreakBefore/>
        <w:rPr>
          <w:rFonts w:ascii="Times New Roman" w:hAnsi="Times New Roman" w:cs="Times New Roman"/>
          <w:b/>
          <w:bCs/>
          <w:color w:val="000000" w:themeColor="text1"/>
          <w:sz w:val="22"/>
          <w:szCs w:val="22"/>
        </w:rPr>
      </w:pPr>
      <w:r w:rsidRPr="007256CC">
        <w:rPr>
          <w:rFonts w:ascii="Times New Roman" w:hAnsi="Times New Roman" w:cs="Times New Roman"/>
          <w:b/>
          <w:bCs/>
          <w:color w:val="000000" w:themeColor="text1"/>
          <w:sz w:val="22"/>
          <w:szCs w:val="22"/>
        </w:rPr>
        <w:lastRenderedPageBreak/>
        <w:t>Table 5: Summary of studies included in the systematic review: Ethanol stoves</w:t>
      </w:r>
    </w:p>
    <w:tbl>
      <w:tblPr>
        <w:tblpPr w:leftFromText="180" w:rightFromText="180" w:vertAnchor="text" w:tblpY="1"/>
        <w:tblOverlap w:val="never"/>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775"/>
        <w:gridCol w:w="1594"/>
        <w:gridCol w:w="1842"/>
        <w:gridCol w:w="1560"/>
        <w:gridCol w:w="1701"/>
        <w:gridCol w:w="1134"/>
        <w:gridCol w:w="992"/>
        <w:gridCol w:w="992"/>
        <w:gridCol w:w="1134"/>
        <w:gridCol w:w="1701"/>
      </w:tblGrid>
      <w:tr w:rsidR="007256CC" w:rsidRPr="007256CC" w14:paraId="406138FD" w14:textId="77777777" w:rsidTr="00B867A4">
        <w:trPr>
          <w:tblHeader/>
        </w:trPr>
        <w:tc>
          <w:tcPr>
            <w:tcW w:w="14425" w:type="dxa"/>
            <w:gridSpan w:val="10"/>
            <w:shd w:val="clear" w:color="auto" w:fill="FBD4B4" w:themeFill="accent6" w:themeFillTint="66"/>
          </w:tcPr>
          <w:p w14:paraId="57CBCC15" w14:textId="77777777" w:rsidR="007256CC" w:rsidRPr="007256CC" w:rsidRDefault="007256CC" w:rsidP="007256CC">
            <w:pPr>
              <w:widowControl w:val="0"/>
              <w:rPr>
                <w:rFonts w:ascii="Times New Roman" w:hAnsi="Times New Roman" w:cs="Times New Roman"/>
              </w:rPr>
            </w:pPr>
            <w:r w:rsidRPr="007256CC">
              <w:rPr>
                <w:rFonts w:ascii="Times New Roman" w:hAnsi="Times New Roman" w:cs="Times New Roman"/>
                <w:b/>
              </w:rPr>
              <w:t>ETHANOL STOVES</w:t>
            </w:r>
          </w:p>
        </w:tc>
      </w:tr>
      <w:tr w:rsidR="007256CC" w:rsidRPr="007256CC" w14:paraId="28E12066" w14:textId="77777777" w:rsidTr="00B867A4">
        <w:trPr>
          <w:tblHeader/>
        </w:trPr>
        <w:tc>
          <w:tcPr>
            <w:tcW w:w="1775" w:type="dxa"/>
            <w:shd w:val="clear" w:color="auto" w:fill="FBD4B4" w:themeFill="accent6" w:themeFillTint="66"/>
          </w:tcPr>
          <w:p w14:paraId="6CD4294F" w14:textId="77777777" w:rsidR="007256CC" w:rsidRPr="007256CC" w:rsidRDefault="007256CC" w:rsidP="007256CC">
            <w:pPr>
              <w:widowControl w:val="0"/>
              <w:rPr>
                <w:rFonts w:ascii="Times New Roman" w:hAnsi="Times New Roman" w:cs="Times New Roman"/>
                <w:b/>
              </w:rPr>
            </w:pPr>
            <w:r w:rsidRPr="007256CC">
              <w:rPr>
                <w:rFonts w:ascii="Times New Roman" w:hAnsi="Times New Roman" w:cs="Times New Roman"/>
                <w:b/>
              </w:rPr>
              <w:t xml:space="preserve">Author; Year (reference) </w:t>
            </w:r>
          </w:p>
        </w:tc>
        <w:tc>
          <w:tcPr>
            <w:tcW w:w="1594" w:type="dxa"/>
            <w:shd w:val="clear" w:color="auto" w:fill="FBD4B4" w:themeFill="accent6" w:themeFillTint="66"/>
          </w:tcPr>
          <w:p w14:paraId="2241AF04" w14:textId="77777777" w:rsidR="007256CC" w:rsidRPr="007256CC" w:rsidRDefault="007256CC" w:rsidP="007256CC">
            <w:pPr>
              <w:widowControl w:val="0"/>
              <w:rPr>
                <w:rFonts w:ascii="Times New Roman" w:hAnsi="Times New Roman" w:cs="Times New Roman"/>
                <w:b/>
              </w:rPr>
            </w:pPr>
            <w:r w:rsidRPr="007256CC">
              <w:rPr>
                <w:rFonts w:ascii="Times New Roman" w:hAnsi="Times New Roman" w:cs="Times New Roman"/>
                <w:b/>
              </w:rPr>
              <w:t>Country (season)</w:t>
            </w:r>
          </w:p>
        </w:tc>
        <w:tc>
          <w:tcPr>
            <w:tcW w:w="1842" w:type="dxa"/>
            <w:shd w:val="clear" w:color="auto" w:fill="FBD4B4" w:themeFill="accent6" w:themeFillTint="66"/>
          </w:tcPr>
          <w:p w14:paraId="4CE3F4E9" w14:textId="77777777" w:rsidR="007256CC" w:rsidRPr="007256CC" w:rsidRDefault="007256CC" w:rsidP="007256CC">
            <w:pPr>
              <w:widowControl w:val="0"/>
              <w:rPr>
                <w:rFonts w:ascii="Times New Roman" w:hAnsi="Times New Roman" w:cs="Times New Roman"/>
                <w:b/>
              </w:rPr>
            </w:pPr>
            <w:r w:rsidRPr="007256CC">
              <w:rPr>
                <w:rFonts w:ascii="Times New Roman" w:hAnsi="Times New Roman" w:cs="Times New Roman"/>
                <w:b/>
              </w:rPr>
              <w:t>Baseline:</w:t>
            </w:r>
          </w:p>
          <w:p w14:paraId="60375AEB" w14:textId="77777777" w:rsidR="007256CC" w:rsidRPr="007256CC" w:rsidRDefault="007256CC" w:rsidP="007256CC">
            <w:pPr>
              <w:widowControl w:val="0"/>
              <w:rPr>
                <w:rFonts w:ascii="Times New Roman" w:hAnsi="Times New Roman" w:cs="Times New Roman"/>
                <w:b/>
              </w:rPr>
            </w:pPr>
            <w:r w:rsidRPr="007256CC">
              <w:rPr>
                <w:rFonts w:ascii="Times New Roman" w:hAnsi="Times New Roman" w:cs="Times New Roman"/>
                <w:b/>
              </w:rPr>
              <w:t>Intervention</w:t>
            </w:r>
          </w:p>
        </w:tc>
        <w:tc>
          <w:tcPr>
            <w:tcW w:w="1560" w:type="dxa"/>
            <w:shd w:val="clear" w:color="auto" w:fill="FBD4B4" w:themeFill="accent6" w:themeFillTint="66"/>
          </w:tcPr>
          <w:p w14:paraId="46A7E620" w14:textId="77777777" w:rsidR="007256CC" w:rsidRPr="007256CC" w:rsidRDefault="007256CC" w:rsidP="007256CC">
            <w:pPr>
              <w:widowControl w:val="0"/>
              <w:rPr>
                <w:rFonts w:ascii="Times New Roman" w:hAnsi="Times New Roman" w:cs="Times New Roman"/>
                <w:b/>
              </w:rPr>
            </w:pPr>
            <w:r w:rsidRPr="007256CC">
              <w:rPr>
                <w:rFonts w:ascii="Times New Roman" w:hAnsi="Times New Roman" w:cs="Times New Roman"/>
                <w:b/>
              </w:rPr>
              <w:t>Study design</w:t>
            </w:r>
          </w:p>
        </w:tc>
        <w:tc>
          <w:tcPr>
            <w:tcW w:w="1701" w:type="dxa"/>
            <w:shd w:val="clear" w:color="auto" w:fill="FBD4B4" w:themeFill="accent6" w:themeFillTint="66"/>
          </w:tcPr>
          <w:p w14:paraId="32344406" w14:textId="77777777" w:rsidR="007256CC" w:rsidRPr="007256CC" w:rsidRDefault="007256CC" w:rsidP="007256CC">
            <w:pPr>
              <w:widowControl w:val="0"/>
              <w:rPr>
                <w:rFonts w:ascii="Times New Roman" w:hAnsi="Times New Roman" w:cs="Times New Roman"/>
                <w:b/>
              </w:rPr>
            </w:pPr>
            <w:r w:rsidRPr="007256CC">
              <w:rPr>
                <w:rFonts w:ascii="Times New Roman" w:hAnsi="Times New Roman" w:cs="Times New Roman"/>
                <w:b/>
              </w:rPr>
              <w:t>Duration of follow-up</w:t>
            </w:r>
          </w:p>
        </w:tc>
        <w:tc>
          <w:tcPr>
            <w:tcW w:w="2126" w:type="dxa"/>
            <w:gridSpan w:val="2"/>
            <w:shd w:val="clear" w:color="auto" w:fill="FBD4B4" w:themeFill="accent6" w:themeFillTint="66"/>
          </w:tcPr>
          <w:p w14:paraId="1A227153" w14:textId="77777777" w:rsidR="007256CC" w:rsidRPr="007256CC" w:rsidRDefault="007256CC" w:rsidP="007256CC">
            <w:pPr>
              <w:widowControl w:val="0"/>
              <w:rPr>
                <w:rFonts w:ascii="Times New Roman" w:hAnsi="Times New Roman" w:cs="Times New Roman"/>
                <w:b/>
              </w:rPr>
            </w:pPr>
            <w:r w:rsidRPr="007256CC">
              <w:rPr>
                <w:rFonts w:ascii="Times New Roman" w:hAnsi="Times New Roman" w:cs="Times New Roman"/>
                <w:b/>
              </w:rPr>
              <w:t>Kitchen concentration</w:t>
            </w:r>
          </w:p>
        </w:tc>
        <w:tc>
          <w:tcPr>
            <w:tcW w:w="2126" w:type="dxa"/>
            <w:gridSpan w:val="2"/>
            <w:shd w:val="clear" w:color="auto" w:fill="FBD4B4" w:themeFill="accent6" w:themeFillTint="66"/>
          </w:tcPr>
          <w:p w14:paraId="36623A25" w14:textId="77777777" w:rsidR="007256CC" w:rsidRPr="007256CC" w:rsidRDefault="007256CC" w:rsidP="007256CC">
            <w:pPr>
              <w:widowControl w:val="0"/>
              <w:rPr>
                <w:rFonts w:ascii="Times New Roman" w:hAnsi="Times New Roman" w:cs="Times New Roman"/>
                <w:b/>
              </w:rPr>
            </w:pPr>
            <w:r w:rsidRPr="007256CC">
              <w:rPr>
                <w:rFonts w:ascii="Times New Roman" w:hAnsi="Times New Roman" w:cs="Times New Roman"/>
                <w:b/>
              </w:rPr>
              <w:t>Personal exposure</w:t>
            </w:r>
          </w:p>
        </w:tc>
        <w:tc>
          <w:tcPr>
            <w:tcW w:w="1701" w:type="dxa"/>
            <w:shd w:val="clear" w:color="auto" w:fill="FBD4B4" w:themeFill="accent6" w:themeFillTint="66"/>
          </w:tcPr>
          <w:p w14:paraId="715D71BC" w14:textId="77777777" w:rsidR="007256CC" w:rsidRPr="007256CC" w:rsidRDefault="007256CC" w:rsidP="007256CC">
            <w:pPr>
              <w:widowControl w:val="0"/>
              <w:rPr>
                <w:rFonts w:ascii="Times New Roman" w:hAnsi="Times New Roman" w:cs="Times New Roman"/>
                <w:b/>
              </w:rPr>
            </w:pPr>
            <w:r w:rsidRPr="007256CC">
              <w:rPr>
                <w:rFonts w:ascii="Times New Roman" w:hAnsi="Times New Roman" w:cs="Times New Roman"/>
                <w:b/>
              </w:rPr>
              <w:t>Quality assessment</w:t>
            </w:r>
          </w:p>
        </w:tc>
      </w:tr>
      <w:tr w:rsidR="007256CC" w:rsidRPr="007256CC" w14:paraId="11517882" w14:textId="77777777" w:rsidTr="00B867A4">
        <w:trPr>
          <w:tblHeader/>
        </w:trPr>
        <w:tc>
          <w:tcPr>
            <w:tcW w:w="1775" w:type="dxa"/>
            <w:shd w:val="clear" w:color="auto" w:fill="FBD4B4" w:themeFill="accent6" w:themeFillTint="66"/>
          </w:tcPr>
          <w:p w14:paraId="5FA4C07F" w14:textId="77777777" w:rsidR="007256CC" w:rsidRPr="007256CC" w:rsidRDefault="007256CC" w:rsidP="007256CC">
            <w:pPr>
              <w:widowControl w:val="0"/>
              <w:rPr>
                <w:rFonts w:ascii="Times New Roman" w:hAnsi="Times New Roman" w:cs="Times New Roman"/>
                <w:b/>
              </w:rPr>
            </w:pPr>
          </w:p>
        </w:tc>
        <w:tc>
          <w:tcPr>
            <w:tcW w:w="1594" w:type="dxa"/>
            <w:shd w:val="clear" w:color="auto" w:fill="FBD4B4" w:themeFill="accent6" w:themeFillTint="66"/>
          </w:tcPr>
          <w:p w14:paraId="4E79A100" w14:textId="77777777" w:rsidR="007256CC" w:rsidRPr="007256CC" w:rsidRDefault="007256CC" w:rsidP="007256CC">
            <w:pPr>
              <w:widowControl w:val="0"/>
              <w:rPr>
                <w:rFonts w:ascii="Times New Roman" w:hAnsi="Times New Roman" w:cs="Times New Roman"/>
                <w:b/>
              </w:rPr>
            </w:pPr>
          </w:p>
        </w:tc>
        <w:tc>
          <w:tcPr>
            <w:tcW w:w="1842" w:type="dxa"/>
            <w:shd w:val="clear" w:color="auto" w:fill="FBD4B4" w:themeFill="accent6" w:themeFillTint="66"/>
          </w:tcPr>
          <w:p w14:paraId="2B22672D" w14:textId="77777777" w:rsidR="007256CC" w:rsidRPr="007256CC" w:rsidRDefault="007256CC" w:rsidP="007256CC">
            <w:pPr>
              <w:widowControl w:val="0"/>
              <w:rPr>
                <w:rFonts w:ascii="Times New Roman" w:hAnsi="Times New Roman" w:cs="Times New Roman"/>
                <w:b/>
              </w:rPr>
            </w:pPr>
          </w:p>
        </w:tc>
        <w:tc>
          <w:tcPr>
            <w:tcW w:w="1560" w:type="dxa"/>
            <w:shd w:val="clear" w:color="auto" w:fill="FBD4B4" w:themeFill="accent6" w:themeFillTint="66"/>
          </w:tcPr>
          <w:p w14:paraId="61DCEB95" w14:textId="77777777" w:rsidR="007256CC" w:rsidRPr="007256CC" w:rsidRDefault="007256CC" w:rsidP="007256CC">
            <w:pPr>
              <w:widowControl w:val="0"/>
              <w:rPr>
                <w:rFonts w:ascii="Times New Roman" w:hAnsi="Times New Roman" w:cs="Times New Roman"/>
                <w:b/>
              </w:rPr>
            </w:pPr>
          </w:p>
        </w:tc>
        <w:tc>
          <w:tcPr>
            <w:tcW w:w="1701" w:type="dxa"/>
            <w:shd w:val="clear" w:color="auto" w:fill="FBD4B4" w:themeFill="accent6" w:themeFillTint="66"/>
          </w:tcPr>
          <w:p w14:paraId="7346A2D8" w14:textId="77777777" w:rsidR="007256CC" w:rsidRPr="007256CC" w:rsidRDefault="007256CC" w:rsidP="007256CC">
            <w:pPr>
              <w:widowControl w:val="0"/>
              <w:rPr>
                <w:rFonts w:ascii="Times New Roman" w:hAnsi="Times New Roman" w:cs="Times New Roman"/>
                <w:b/>
              </w:rPr>
            </w:pPr>
          </w:p>
        </w:tc>
        <w:tc>
          <w:tcPr>
            <w:tcW w:w="1134" w:type="dxa"/>
            <w:shd w:val="clear" w:color="auto" w:fill="FBD4B4" w:themeFill="accent6" w:themeFillTint="66"/>
          </w:tcPr>
          <w:p w14:paraId="77E23200" w14:textId="77777777" w:rsidR="007256CC" w:rsidRPr="007256CC" w:rsidRDefault="007256CC" w:rsidP="007256CC">
            <w:pPr>
              <w:widowControl w:val="0"/>
              <w:rPr>
                <w:rFonts w:ascii="Times New Roman" w:hAnsi="Times New Roman" w:cs="Times New Roman"/>
                <w:b/>
              </w:rPr>
            </w:pPr>
            <w:r w:rsidRPr="007256CC">
              <w:rPr>
                <w:rFonts w:ascii="Times New Roman" w:hAnsi="Times New Roman" w:cs="Times New Roman"/>
                <w:b/>
              </w:rPr>
              <w:t>PM</w:t>
            </w:r>
            <w:r w:rsidRPr="007256CC">
              <w:rPr>
                <w:rFonts w:ascii="Times New Roman" w:hAnsi="Times New Roman" w:cs="Times New Roman"/>
                <w:b/>
                <w:vertAlign w:val="subscript"/>
              </w:rPr>
              <w:t>2.5</w:t>
            </w:r>
          </w:p>
        </w:tc>
        <w:tc>
          <w:tcPr>
            <w:tcW w:w="992" w:type="dxa"/>
            <w:shd w:val="clear" w:color="auto" w:fill="FBD4B4" w:themeFill="accent6" w:themeFillTint="66"/>
          </w:tcPr>
          <w:p w14:paraId="3BA51BD1" w14:textId="77777777" w:rsidR="007256CC" w:rsidRPr="007256CC" w:rsidRDefault="007256CC" w:rsidP="007256CC">
            <w:pPr>
              <w:widowControl w:val="0"/>
              <w:rPr>
                <w:rFonts w:ascii="Times New Roman" w:hAnsi="Times New Roman" w:cs="Times New Roman"/>
                <w:b/>
              </w:rPr>
            </w:pPr>
            <w:r w:rsidRPr="007256CC">
              <w:rPr>
                <w:rFonts w:ascii="Times New Roman" w:hAnsi="Times New Roman" w:cs="Times New Roman"/>
                <w:b/>
              </w:rPr>
              <w:t xml:space="preserve">CO </w:t>
            </w:r>
          </w:p>
        </w:tc>
        <w:tc>
          <w:tcPr>
            <w:tcW w:w="992" w:type="dxa"/>
            <w:shd w:val="clear" w:color="auto" w:fill="FBD4B4" w:themeFill="accent6" w:themeFillTint="66"/>
          </w:tcPr>
          <w:p w14:paraId="4828F778" w14:textId="77777777" w:rsidR="007256CC" w:rsidRPr="007256CC" w:rsidRDefault="007256CC" w:rsidP="007256CC">
            <w:pPr>
              <w:widowControl w:val="0"/>
              <w:rPr>
                <w:rFonts w:ascii="Times New Roman" w:hAnsi="Times New Roman" w:cs="Times New Roman"/>
                <w:b/>
              </w:rPr>
            </w:pPr>
            <w:r w:rsidRPr="007256CC">
              <w:rPr>
                <w:rFonts w:ascii="Times New Roman" w:hAnsi="Times New Roman" w:cs="Times New Roman"/>
                <w:b/>
              </w:rPr>
              <w:t>PM</w:t>
            </w:r>
            <w:r w:rsidRPr="007256CC">
              <w:rPr>
                <w:rFonts w:ascii="Times New Roman" w:hAnsi="Times New Roman" w:cs="Times New Roman"/>
                <w:b/>
                <w:vertAlign w:val="subscript"/>
              </w:rPr>
              <w:t>2.5</w:t>
            </w:r>
          </w:p>
        </w:tc>
        <w:tc>
          <w:tcPr>
            <w:tcW w:w="1134" w:type="dxa"/>
            <w:shd w:val="clear" w:color="auto" w:fill="FBD4B4" w:themeFill="accent6" w:themeFillTint="66"/>
          </w:tcPr>
          <w:p w14:paraId="66AA8890" w14:textId="77777777" w:rsidR="007256CC" w:rsidRPr="007256CC" w:rsidRDefault="007256CC" w:rsidP="007256CC">
            <w:pPr>
              <w:widowControl w:val="0"/>
              <w:rPr>
                <w:rFonts w:ascii="Times New Roman" w:hAnsi="Times New Roman" w:cs="Times New Roman"/>
                <w:b/>
              </w:rPr>
            </w:pPr>
            <w:r w:rsidRPr="007256CC">
              <w:rPr>
                <w:rFonts w:ascii="Times New Roman" w:hAnsi="Times New Roman" w:cs="Times New Roman"/>
                <w:b/>
              </w:rPr>
              <w:t>CO</w:t>
            </w:r>
          </w:p>
        </w:tc>
        <w:tc>
          <w:tcPr>
            <w:tcW w:w="1701" w:type="dxa"/>
            <w:shd w:val="clear" w:color="auto" w:fill="FBD4B4" w:themeFill="accent6" w:themeFillTint="66"/>
          </w:tcPr>
          <w:p w14:paraId="3745F193" w14:textId="77777777" w:rsidR="007256CC" w:rsidRPr="007256CC" w:rsidRDefault="007256CC" w:rsidP="007256CC">
            <w:pPr>
              <w:widowControl w:val="0"/>
              <w:rPr>
                <w:rFonts w:ascii="Times New Roman" w:hAnsi="Times New Roman" w:cs="Times New Roman"/>
                <w:b/>
              </w:rPr>
            </w:pPr>
          </w:p>
        </w:tc>
      </w:tr>
      <w:tr w:rsidR="007256CC" w:rsidRPr="007256CC" w14:paraId="2FA31907" w14:textId="77777777" w:rsidTr="007256CC">
        <w:tc>
          <w:tcPr>
            <w:tcW w:w="1775" w:type="dxa"/>
          </w:tcPr>
          <w:p w14:paraId="7D88E079" w14:textId="77777777" w:rsidR="007256CC" w:rsidRPr="007256CC" w:rsidRDefault="007256CC" w:rsidP="007256CC">
            <w:pPr>
              <w:widowControl w:val="0"/>
              <w:rPr>
                <w:rFonts w:ascii="Times New Roman" w:hAnsi="Times New Roman" w:cs="Times New Roman"/>
              </w:rPr>
            </w:pPr>
            <w:r w:rsidRPr="007256CC">
              <w:rPr>
                <w:rFonts w:ascii="Times New Roman" w:hAnsi="Times New Roman" w:cs="Times New Roman"/>
              </w:rPr>
              <w:t>CEIHD 2007a</w:t>
            </w:r>
            <w:r w:rsidRPr="007256CC">
              <w:rPr>
                <w:rFonts w:ascii="Times New Roman" w:hAnsi="Times New Roman" w:cs="Times New Roman"/>
              </w:rPr>
              <w:fldChar w:fldCharType="begin"/>
            </w:r>
            <w:r w:rsidRPr="007256CC">
              <w:rPr>
                <w:rFonts w:ascii="Times New Roman" w:hAnsi="Times New Roman" w:cs="Times New Roman"/>
              </w:rPr>
              <w:instrText xml:space="preserve"> ADDIN EN.CITE &lt;EndNote&gt;&lt;Cite&gt;&lt;Author&gt;Pennise&lt;/Author&gt;&lt;Year&gt;2007&lt;/Year&gt;&lt;RecNum&gt;91&lt;/RecNum&gt;&lt;DisplayText&gt;(9)&lt;/DisplayText&gt;&lt;record&gt;&lt;rec-number&gt;91&lt;/rec-number&gt;&lt;foreign-keys&gt;&lt;key app="EN" db-id="5zdtaaarztfsfjewx0ppdev8vap0sexr5tzs" timestamp="1584979524"&gt;91&lt;/key&gt;&lt;/foreign-keys&gt;&lt;ref-type name="Journal Article"&gt;17&lt;/ref-type&gt;&lt;contributors&gt;&lt;authors&gt;&lt;author&gt;Pennise, D.&lt;/author&gt;&lt;author&gt;Haigler, E.&lt;/author&gt;&lt;author&gt;Ndemere, J.&lt;/author&gt;&lt;author&gt;Charron, D.&lt;/author&gt;&lt;/authors&gt;&lt;/contributors&gt;&lt;titles&gt;&lt;title&gt;Indoor Air Pollution Monitoring Summary for Urban Community Development Association’s Wood Stove Project&lt;/title&gt;&lt;/titles&gt;&lt;dates&gt;&lt;year&gt;2007&lt;/year&gt;&lt;/dates&gt;&lt;urls&gt;&lt;/urls&gt;&lt;/record&gt;&lt;/Cite&gt;&lt;/EndNote&gt;</w:instrText>
            </w:r>
            <w:r w:rsidRPr="007256CC">
              <w:rPr>
                <w:rFonts w:ascii="Times New Roman" w:hAnsi="Times New Roman" w:cs="Times New Roman"/>
              </w:rPr>
              <w:fldChar w:fldCharType="separate"/>
            </w:r>
            <w:r w:rsidRPr="007256CC">
              <w:rPr>
                <w:rFonts w:ascii="Times New Roman" w:hAnsi="Times New Roman" w:cs="Times New Roman"/>
                <w:noProof/>
              </w:rPr>
              <w:t>(</w:t>
            </w:r>
            <w:hyperlink w:anchor="_ENREF_9" w:tooltip="Pennise, 2007 #91" w:history="1">
              <w:r w:rsidRPr="007256CC">
                <w:rPr>
                  <w:rFonts w:ascii="Times New Roman" w:hAnsi="Times New Roman" w:cs="Times New Roman"/>
                  <w:noProof/>
                </w:rPr>
                <w:t>9</w:t>
              </w:r>
            </w:hyperlink>
            <w:r w:rsidRPr="007256CC">
              <w:rPr>
                <w:rFonts w:ascii="Times New Roman" w:hAnsi="Times New Roman" w:cs="Times New Roman"/>
                <w:noProof/>
              </w:rPr>
              <w:t>)</w:t>
            </w:r>
            <w:r w:rsidRPr="007256CC">
              <w:rPr>
                <w:rFonts w:ascii="Times New Roman" w:hAnsi="Times New Roman" w:cs="Times New Roman"/>
              </w:rPr>
              <w:fldChar w:fldCharType="end"/>
            </w:r>
          </w:p>
        </w:tc>
        <w:tc>
          <w:tcPr>
            <w:tcW w:w="1594" w:type="dxa"/>
          </w:tcPr>
          <w:p w14:paraId="07188C94" w14:textId="77777777" w:rsidR="007256CC" w:rsidRPr="007256CC" w:rsidRDefault="007256CC" w:rsidP="007256CC">
            <w:pPr>
              <w:widowControl w:val="0"/>
              <w:rPr>
                <w:rFonts w:ascii="Times New Roman" w:hAnsi="Times New Roman" w:cs="Times New Roman"/>
              </w:rPr>
            </w:pPr>
            <w:r w:rsidRPr="007256CC">
              <w:rPr>
                <w:rFonts w:ascii="Times New Roman" w:hAnsi="Times New Roman" w:cs="Times New Roman"/>
              </w:rPr>
              <w:t xml:space="preserve">Ethiopia, </w:t>
            </w:r>
            <w:proofErr w:type="spellStart"/>
            <w:r w:rsidRPr="007256CC">
              <w:rPr>
                <w:rFonts w:ascii="Times New Roman" w:hAnsi="Times New Roman" w:cs="Times New Roman"/>
              </w:rPr>
              <w:t>Kebribeyah</w:t>
            </w:r>
            <w:proofErr w:type="spellEnd"/>
          </w:p>
        </w:tc>
        <w:tc>
          <w:tcPr>
            <w:tcW w:w="1842" w:type="dxa"/>
          </w:tcPr>
          <w:p w14:paraId="53D5BEBD" w14:textId="77777777" w:rsidR="007256CC" w:rsidRPr="007256CC" w:rsidRDefault="007256CC" w:rsidP="007256CC">
            <w:pPr>
              <w:widowControl w:val="0"/>
              <w:rPr>
                <w:rFonts w:ascii="Times New Roman" w:hAnsi="Times New Roman" w:cs="Times New Roman"/>
              </w:rPr>
            </w:pPr>
            <w:r w:rsidRPr="007256CC">
              <w:rPr>
                <w:rFonts w:ascii="Times New Roman" w:hAnsi="Times New Roman" w:cs="Times New Roman"/>
              </w:rPr>
              <w:t>Traditional/ biomass:</w:t>
            </w:r>
          </w:p>
          <w:p w14:paraId="4A03429C" w14:textId="77777777" w:rsidR="007256CC" w:rsidRPr="007256CC" w:rsidRDefault="007256CC" w:rsidP="007256CC">
            <w:pPr>
              <w:widowControl w:val="0"/>
              <w:rPr>
                <w:rFonts w:ascii="Times New Roman" w:hAnsi="Times New Roman" w:cs="Times New Roman"/>
              </w:rPr>
            </w:pPr>
            <w:r w:rsidRPr="007256CC">
              <w:rPr>
                <w:rFonts w:ascii="Times New Roman" w:hAnsi="Times New Roman" w:cs="Times New Roman"/>
              </w:rPr>
              <w:t>Ethanol Stove</w:t>
            </w:r>
          </w:p>
        </w:tc>
        <w:tc>
          <w:tcPr>
            <w:tcW w:w="1560" w:type="dxa"/>
          </w:tcPr>
          <w:p w14:paraId="7A1F2E5D" w14:textId="77777777" w:rsidR="007256CC" w:rsidRPr="007256CC" w:rsidRDefault="007256CC" w:rsidP="007256CC">
            <w:pPr>
              <w:widowControl w:val="0"/>
              <w:rPr>
                <w:rFonts w:ascii="Times New Roman" w:hAnsi="Times New Roman" w:cs="Times New Roman"/>
              </w:rPr>
            </w:pPr>
            <w:r w:rsidRPr="007256CC">
              <w:rPr>
                <w:rFonts w:ascii="Times New Roman" w:hAnsi="Times New Roman" w:cs="Times New Roman"/>
              </w:rPr>
              <w:t>Before and after</w:t>
            </w:r>
          </w:p>
        </w:tc>
        <w:tc>
          <w:tcPr>
            <w:tcW w:w="1701" w:type="dxa"/>
          </w:tcPr>
          <w:p w14:paraId="1942A1DE" w14:textId="77777777" w:rsidR="007256CC" w:rsidRPr="007256CC" w:rsidRDefault="007256CC" w:rsidP="007256CC">
            <w:pPr>
              <w:widowControl w:val="0"/>
              <w:rPr>
                <w:rFonts w:ascii="Times New Roman" w:hAnsi="Times New Roman" w:cs="Times New Roman"/>
              </w:rPr>
            </w:pPr>
            <w:r w:rsidRPr="007256CC">
              <w:rPr>
                <w:rFonts w:ascii="Times New Roman" w:hAnsi="Times New Roman" w:cs="Times New Roman"/>
              </w:rPr>
              <w:t>Not specified</w:t>
            </w:r>
          </w:p>
        </w:tc>
        <w:tc>
          <w:tcPr>
            <w:tcW w:w="1134" w:type="dxa"/>
            <w:shd w:val="clear" w:color="auto" w:fill="FFFFFF"/>
          </w:tcPr>
          <w:p w14:paraId="2C4893B2" w14:textId="77777777" w:rsidR="007256CC" w:rsidRPr="007256CC" w:rsidRDefault="007256CC" w:rsidP="007256CC">
            <w:pPr>
              <w:widowControl w:val="0"/>
              <w:rPr>
                <w:rFonts w:ascii="Times New Roman" w:hAnsi="Times New Roman" w:cs="Times New Roman"/>
              </w:rPr>
            </w:pPr>
            <w:r w:rsidRPr="007256CC">
              <w:rPr>
                <w:rFonts w:ascii="Segoe UI Symbol" w:eastAsia="MS Gothic" w:hAnsi="Segoe UI Symbol" w:cs="Segoe UI Symbol"/>
                <w:color w:val="000000"/>
              </w:rPr>
              <w:t>✓</w:t>
            </w:r>
          </w:p>
          <w:p w14:paraId="7756E987" w14:textId="77777777" w:rsidR="007256CC" w:rsidRPr="007256CC" w:rsidRDefault="007256CC" w:rsidP="007256CC">
            <w:pPr>
              <w:widowControl w:val="0"/>
              <w:rPr>
                <w:rFonts w:ascii="Times New Roman" w:hAnsi="Times New Roman" w:cs="Times New Roman"/>
                <w:color w:val="000000"/>
              </w:rPr>
            </w:pPr>
            <w:r w:rsidRPr="007256CC">
              <w:rPr>
                <w:rFonts w:ascii="Times New Roman" w:hAnsi="Times New Roman" w:cs="Times New Roman"/>
              </w:rPr>
              <w:t>24-hr</w:t>
            </w:r>
          </w:p>
        </w:tc>
        <w:tc>
          <w:tcPr>
            <w:tcW w:w="992" w:type="dxa"/>
            <w:shd w:val="clear" w:color="auto" w:fill="FFFFFF"/>
          </w:tcPr>
          <w:p w14:paraId="5C49E663" w14:textId="77777777" w:rsidR="007256CC" w:rsidRPr="007256CC" w:rsidRDefault="007256CC" w:rsidP="007256CC">
            <w:pPr>
              <w:widowControl w:val="0"/>
              <w:rPr>
                <w:rFonts w:ascii="Times New Roman" w:hAnsi="Times New Roman" w:cs="Times New Roman"/>
              </w:rPr>
            </w:pPr>
            <w:r w:rsidRPr="007256CC">
              <w:rPr>
                <w:rFonts w:ascii="Segoe UI Symbol" w:eastAsia="MS Gothic" w:hAnsi="Segoe UI Symbol" w:cs="Segoe UI Symbol"/>
                <w:color w:val="000000"/>
              </w:rPr>
              <w:t>✓</w:t>
            </w:r>
          </w:p>
          <w:p w14:paraId="1A185808" w14:textId="77777777" w:rsidR="007256CC" w:rsidRPr="007256CC" w:rsidRDefault="007256CC" w:rsidP="007256CC">
            <w:pPr>
              <w:widowControl w:val="0"/>
              <w:rPr>
                <w:rFonts w:ascii="Times New Roman" w:hAnsi="Times New Roman" w:cs="Times New Roman"/>
                <w:color w:val="000000"/>
              </w:rPr>
            </w:pPr>
            <w:r w:rsidRPr="007256CC">
              <w:rPr>
                <w:rFonts w:ascii="Times New Roman" w:hAnsi="Times New Roman" w:cs="Times New Roman"/>
              </w:rPr>
              <w:t>24-hr</w:t>
            </w:r>
          </w:p>
        </w:tc>
        <w:tc>
          <w:tcPr>
            <w:tcW w:w="992" w:type="dxa"/>
          </w:tcPr>
          <w:p w14:paraId="32F5EC3F" w14:textId="77777777" w:rsidR="007256CC" w:rsidRPr="007256CC" w:rsidRDefault="007256CC" w:rsidP="007256CC">
            <w:pPr>
              <w:widowControl w:val="0"/>
              <w:rPr>
                <w:rFonts w:ascii="Times New Roman" w:hAnsi="Times New Roman" w:cs="Times New Roman"/>
              </w:rPr>
            </w:pPr>
            <w:r w:rsidRPr="007256CC">
              <w:rPr>
                <w:rFonts w:ascii="Segoe UI Symbol" w:eastAsia="MS Gothic" w:hAnsi="Segoe UI Symbol" w:cs="Segoe UI Symbol"/>
              </w:rPr>
              <w:t>✗</w:t>
            </w:r>
          </w:p>
        </w:tc>
        <w:tc>
          <w:tcPr>
            <w:tcW w:w="1134" w:type="dxa"/>
          </w:tcPr>
          <w:p w14:paraId="1F74EF5A" w14:textId="77777777" w:rsidR="007256CC" w:rsidRPr="007256CC" w:rsidRDefault="007256CC" w:rsidP="007256CC">
            <w:pPr>
              <w:widowControl w:val="0"/>
              <w:rPr>
                <w:rFonts w:ascii="Times New Roman" w:hAnsi="Times New Roman" w:cs="Times New Roman"/>
              </w:rPr>
            </w:pPr>
            <w:r w:rsidRPr="007256CC">
              <w:rPr>
                <w:rFonts w:ascii="Segoe UI Symbol" w:eastAsia="MS Gothic" w:hAnsi="Segoe UI Symbol" w:cs="Segoe UI Symbol"/>
              </w:rPr>
              <w:t>✗</w:t>
            </w:r>
          </w:p>
        </w:tc>
        <w:tc>
          <w:tcPr>
            <w:tcW w:w="1701" w:type="dxa"/>
          </w:tcPr>
          <w:p w14:paraId="640F0797" w14:textId="77777777" w:rsidR="007256CC" w:rsidRPr="007256CC" w:rsidRDefault="007256CC" w:rsidP="007256CC">
            <w:pPr>
              <w:widowControl w:val="0"/>
              <w:rPr>
                <w:rFonts w:ascii="Times New Roman" w:hAnsi="Times New Roman" w:cs="Times New Roman"/>
              </w:rPr>
            </w:pPr>
            <w:r w:rsidRPr="007256CC">
              <w:rPr>
                <w:rFonts w:ascii="Times New Roman" w:hAnsi="Times New Roman" w:cs="Times New Roman"/>
              </w:rPr>
              <w:t>7/12 stars (58.3%)</w:t>
            </w:r>
          </w:p>
        </w:tc>
      </w:tr>
      <w:tr w:rsidR="007256CC" w:rsidRPr="007256CC" w14:paraId="5AD36408" w14:textId="77777777" w:rsidTr="007256CC">
        <w:tc>
          <w:tcPr>
            <w:tcW w:w="1775" w:type="dxa"/>
          </w:tcPr>
          <w:p w14:paraId="1F03EDF9" w14:textId="77777777" w:rsidR="007256CC" w:rsidRPr="007256CC" w:rsidRDefault="007256CC" w:rsidP="007256CC">
            <w:pPr>
              <w:widowControl w:val="0"/>
              <w:rPr>
                <w:rFonts w:ascii="Times New Roman" w:hAnsi="Times New Roman" w:cs="Times New Roman"/>
              </w:rPr>
            </w:pPr>
            <w:r w:rsidRPr="007256CC">
              <w:rPr>
                <w:rFonts w:ascii="Times New Roman" w:hAnsi="Times New Roman" w:cs="Times New Roman"/>
              </w:rPr>
              <w:t>CEIHD 2007b</w:t>
            </w:r>
            <w:r w:rsidRPr="007256CC">
              <w:rPr>
                <w:rFonts w:ascii="Times New Roman" w:hAnsi="Times New Roman" w:cs="Times New Roman"/>
              </w:rPr>
              <w:fldChar w:fldCharType="begin"/>
            </w:r>
            <w:r w:rsidRPr="007256CC">
              <w:rPr>
                <w:rFonts w:ascii="Times New Roman" w:hAnsi="Times New Roman" w:cs="Times New Roman"/>
              </w:rPr>
              <w:instrText xml:space="preserve"> ADDIN EN.CITE &lt;EndNote&gt;&lt;Cite&gt;&lt;Author&gt;Pennise&lt;/Author&gt;&lt;Year&gt;2007&lt;/Year&gt;&lt;RecNum&gt;91&lt;/RecNum&gt;&lt;DisplayText&gt;(9)&lt;/DisplayText&gt;&lt;record&gt;&lt;rec-number&gt;91&lt;/rec-number&gt;&lt;foreign-keys&gt;&lt;key app="EN" db-id="5zdtaaarztfsfjewx0ppdev8vap0sexr5tzs" timestamp="1584979524"&gt;91&lt;/key&gt;&lt;/foreign-keys&gt;&lt;ref-type name="Journal Article"&gt;17&lt;/ref-type&gt;&lt;contributors&gt;&lt;authors&gt;&lt;author&gt;Pennise, D.&lt;/author&gt;&lt;author&gt;Haigler, E.&lt;/author&gt;&lt;author&gt;Ndemere, J.&lt;/author&gt;&lt;author&gt;Charron, D.&lt;/author&gt;&lt;/authors&gt;&lt;/contributors&gt;&lt;titles&gt;&lt;title&gt;Indoor Air Pollution Monitoring Summary for Urban Community Development Association’s Wood Stove Project&lt;/title&gt;&lt;/titles&gt;&lt;dates&gt;&lt;year&gt;2007&lt;/year&gt;&lt;/dates&gt;&lt;urls&gt;&lt;/urls&gt;&lt;/record&gt;&lt;/Cite&gt;&lt;/EndNote&gt;</w:instrText>
            </w:r>
            <w:r w:rsidRPr="007256CC">
              <w:rPr>
                <w:rFonts w:ascii="Times New Roman" w:hAnsi="Times New Roman" w:cs="Times New Roman"/>
              </w:rPr>
              <w:fldChar w:fldCharType="separate"/>
            </w:r>
            <w:r w:rsidRPr="007256CC">
              <w:rPr>
                <w:rFonts w:ascii="Times New Roman" w:hAnsi="Times New Roman" w:cs="Times New Roman"/>
                <w:noProof/>
              </w:rPr>
              <w:t>(</w:t>
            </w:r>
            <w:hyperlink w:anchor="_ENREF_9" w:tooltip="Pennise, 2007 #91" w:history="1">
              <w:r w:rsidRPr="007256CC">
                <w:rPr>
                  <w:rFonts w:ascii="Times New Roman" w:hAnsi="Times New Roman" w:cs="Times New Roman"/>
                  <w:noProof/>
                </w:rPr>
                <w:t>9</w:t>
              </w:r>
            </w:hyperlink>
            <w:r w:rsidRPr="007256CC">
              <w:rPr>
                <w:rFonts w:ascii="Times New Roman" w:hAnsi="Times New Roman" w:cs="Times New Roman"/>
                <w:noProof/>
              </w:rPr>
              <w:t>)</w:t>
            </w:r>
            <w:r w:rsidRPr="007256CC">
              <w:rPr>
                <w:rFonts w:ascii="Times New Roman" w:hAnsi="Times New Roman" w:cs="Times New Roman"/>
              </w:rPr>
              <w:fldChar w:fldCharType="end"/>
            </w:r>
          </w:p>
        </w:tc>
        <w:tc>
          <w:tcPr>
            <w:tcW w:w="1594" w:type="dxa"/>
          </w:tcPr>
          <w:p w14:paraId="74CD276B" w14:textId="77777777" w:rsidR="007256CC" w:rsidRPr="007256CC" w:rsidRDefault="007256CC" w:rsidP="007256CC">
            <w:pPr>
              <w:widowControl w:val="0"/>
              <w:rPr>
                <w:rFonts w:ascii="Times New Roman" w:hAnsi="Times New Roman" w:cs="Times New Roman"/>
              </w:rPr>
            </w:pPr>
            <w:r w:rsidRPr="007256CC">
              <w:rPr>
                <w:rFonts w:ascii="Times New Roman" w:hAnsi="Times New Roman" w:cs="Times New Roman"/>
              </w:rPr>
              <w:t>Ethiopia, Bonga</w:t>
            </w:r>
          </w:p>
        </w:tc>
        <w:tc>
          <w:tcPr>
            <w:tcW w:w="1842" w:type="dxa"/>
          </w:tcPr>
          <w:p w14:paraId="7D6E3C63" w14:textId="77777777" w:rsidR="007256CC" w:rsidRPr="007256CC" w:rsidRDefault="007256CC" w:rsidP="007256CC">
            <w:pPr>
              <w:widowControl w:val="0"/>
              <w:rPr>
                <w:rFonts w:ascii="Times New Roman" w:hAnsi="Times New Roman" w:cs="Times New Roman"/>
              </w:rPr>
            </w:pPr>
            <w:r w:rsidRPr="007256CC">
              <w:rPr>
                <w:rFonts w:ascii="Times New Roman" w:hAnsi="Times New Roman" w:cs="Times New Roman"/>
              </w:rPr>
              <w:t>Traditional/ biomass:</w:t>
            </w:r>
          </w:p>
          <w:p w14:paraId="090FA05F" w14:textId="77777777" w:rsidR="007256CC" w:rsidRPr="007256CC" w:rsidRDefault="007256CC" w:rsidP="007256CC">
            <w:pPr>
              <w:widowControl w:val="0"/>
              <w:rPr>
                <w:rFonts w:ascii="Times New Roman" w:hAnsi="Times New Roman" w:cs="Times New Roman"/>
              </w:rPr>
            </w:pPr>
            <w:r w:rsidRPr="007256CC">
              <w:rPr>
                <w:rFonts w:ascii="Times New Roman" w:hAnsi="Times New Roman" w:cs="Times New Roman"/>
              </w:rPr>
              <w:t>Ethanol Stove</w:t>
            </w:r>
          </w:p>
        </w:tc>
        <w:tc>
          <w:tcPr>
            <w:tcW w:w="1560" w:type="dxa"/>
          </w:tcPr>
          <w:p w14:paraId="37882079" w14:textId="77777777" w:rsidR="007256CC" w:rsidRPr="007256CC" w:rsidRDefault="007256CC" w:rsidP="007256CC">
            <w:pPr>
              <w:widowControl w:val="0"/>
              <w:rPr>
                <w:rFonts w:ascii="Times New Roman" w:hAnsi="Times New Roman" w:cs="Times New Roman"/>
              </w:rPr>
            </w:pPr>
            <w:r w:rsidRPr="007256CC">
              <w:rPr>
                <w:rFonts w:ascii="Times New Roman" w:hAnsi="Times New Roman" w:cs="Times New Roman"/>
              </w:rPr>
              <w:t>Before and after</w:t>
            </w:r>
          </w:p>
        </w:tc>
        <w:tc>
          <w:tcPr>
            <w:tcW w:w="1701" w:type="dxa"/>
          </w:tcPr>
          <w:p w14:paraId="7C529220" w14:textId="77777777" w:rsidR="007256CC" w:rsidRPr="007256CC" w:rsidRDefault="007256CC" w:rsidP="007256CC">
            <w:pPr>
              <w:widowControl w:val="0"/>
              <w:rPr>
                <w:rFonts w:ascii="Times New Roman" w:hAnsi="Times New Roman" w:cs="Times New Roman"/>
              </w:rPr>
            </w:pPr>
            <w:r w:rsidRPr="007256CC">
              <w:rPr>
                <w:rFonts w:ascii="Times New Roman" w:hAnsi="Times New Roman" w:cs="Times New Roman"/>
              </w:rPr>
              <w:t>Not specified</w:t>
            </w:r>
          </w:p>
        </w:tc>
        <w:tc>
          <w:tcPr>
            <w:tcW w:w="1134" w:type="dxa"/>
            <w:shd w:val="clear" w:color="auto" w:fill="FFFFFF"/>
          </w:tcPr>
          <w:p w14:paraId="06BCE378" w14:textId="77777777" w:rsidR="007256CC" w:rsidRPr="007256CC" w:rsidRDefault="007256CC" w:rsidP="007256CC">
            <w:pPr>
              <w:widowControl w:val="0"/>
              <w:rPr>
                <w:rFonts w:ascii="Times New Roman" w:hAnsi="Times New Roman" w:cs="Times New Roman"/>
              </w:rPr>
            </w:pPr>
            <w:r w:rsidRPr="007256CC">
              <w:rPr>
                <w:rFonts w:ascii="Segoe UI Symbol" w:eastAsia="MS Gothic" w:hAnsi="Segoe UI Symbol" w:cs="Segoe UI Symbol"/>
                <w:color w:val="000000"/>
              </w:rPr>
              <w:t>✓</w:t>
            </w:r>
          </w:p>
          <w:p w14:paraId="176F203A" w14:textId="77777777" w:rsidR="007256CC" w:rsidRPr="007256CC" w:rsidRDefault="007256CC" w:rsidP="007256CC">
            <w:pPr>
              <w:widowControl w:val="0"/>
              <w:rPr>
                <w:rFonts w:ascii="Times New Roman" w:hAnsi="Times New Roman" w:cs="Times New Roman"/>
              </w:rPr>
            </w:pPr>
            <w:r w:rsidRPr="007256CC">
              <w:rPr>
                <w:rFonts w:ascii="Times New Roman" w:hAnsi="Times New Roman" w:cs="Times New Roman"/>
              </w:rPr>
              <w:t>24-hr</w:t>
            </w:r>
          </w:p>
          <w:p w14:paraId="1D341C4D" w14:textId="77777777" w:rsidR="007256CC" w:rsidRPr="007256CC" w:rsidRDefault="007256CC" w:rsidP="007256CC">
            <w:pPr>
              <w:widowControl w:val="0"/>
              <w:rPr>
                <w:rFonts w:ascii="Times New Roman" w:hAnsi="Times New Roman" w:cs="Times New Roman"/>
              </w:rPr>
            </w:pPr>
          </w:p>
        </w:tc>
        <w:tc>
          <w:tcPr>
            <w:tcW w:w="992" w:type="dxa"/>
            <w:shd w:val="clear" w:color="auto" w:fill="FFFFFF"/>
          </w:tcPr>
          <w:p w14:paraId="732E7788" w14:textId="77777777" w:rsidR="007256CC" w:rsidRPr="007256CC" w:rsidRDefault="007256CC" w:rsidP="007256CC">
            <w:pPr>
              <w:widowControl w:val="0"/>
              <w:rPr>
                <w:rFonts w:ascii="Times New Roman" w:hAnsi="Times New Roman" w:cs="Times New Roman"/>
              </w:rPr>
            </w:pPr>
            <w:r w:rsidRPr="007256CC">
              <w:rPr>
                <w:rFonts w:ascii="Segoe UI Symbol" w:eastAsia="MS Gothic" w:hAnsi="Segoe UI Symbol" w:cs="Segoe UI Symbol"/>
                <w:color w:val="000000"/>
              </w:rPr>
              <w:t>✓</w:t>
            </w:r>
          </w:p>
          <w:p w14:paraId="58AC9A22" w14:textId="77777777" w:rsidR="007256CC" w:rsidRPr="007256CC" w:rsidRDefault="007256CC" w:rsidP="007256CC">
            <w:pPr>
              <w:widowControl w:val="0"/>
              <w:rPr>
                <w:rFonts w:ascii="Times New Roman" w:hAnsi="Times New Roman" w:cs="Times New Roman"/>
              </w:rPr>
            </w:pPr>
            <w:r w:rsidRPr="007256CC">
              <w:rPr>
                <w:rFonts w:ascii="Times New Roman" w:hAnsi="Times New Roman" w:cs="Times New Roman"/>
              </w:rPr>
              <w:t>24-hr</w:t>
            </w:r>
          </w:p>
        </w:tc>
        <w:tc>
          <w:tcPr>
            <w:tcW w:w="992" w:type="dxa"/>
          </w:tcPr>
          <w:p w14:paraId="70A202C2" w14:textId="77777777" w:rsidR="007256CC" w:rsidRPr="007256CC" w:rsidRDefault="007256CC" w:rsidP="007256CC">
            <w:pPr>
              <w:widowControl w:val="0"/>
              <w:rPr>
                <w:rFonts w:ascii="Times New Roman" w:hAnsi="Times New Roman" w:cs="Times New Roman"/>
              </w:rPr>
            </w:pPr>
            <w:r w:rsidRPr="007256CC">
              <w:rPr>
                <w:rFonts w:ascii="Segoe UI Symbol" w:eastAsia="MS Gothic" w:hAnsi="Segoe UI Symbol" w:cs="Segoe UI Symbol"/>
              </w:rPr>
              <w:t>✗</w:t>
            </w:r>
          </w:p>
        </w:tc>
        <w:tc>
          <w:tcPr>
            <w:tcW w:w="1134" w:type="dxa"/>
          </w:tcPr>
          <w:p w14:paraId="1250C8B6" w14:textId="77777777" w:rsidR="007256CC" w:rsidRPr="007256CC" w:rsidRDefault="007256CC" w:rsidP="007256CC">
            <w:pPr>
              <w:widowControl w:val="0"/>
              <w:rPr>
                <w:rFonts w:ascii="Times New Roman" w:hAnsi="Times New Roman" w:cs="Times New Roman"/>
              </w:rPr>
            </w:pPr>
            <w:r w:rsidRPr="007256CC">
              <w:rPr>
                <w:rFonts w:ascii="Segoe UI Symbol" w:eastAsia="MS Gothic" w:hAnsi="Segoe UI Symbol" w:cs="Segoe UI Symbol"/>
              </w:rPr>
              <w:t>✗</w:t>
            </w:r>
          </w:p>
        </w:tc>
        <w:tc>
          <w:tcPr>
            <w:tcW w:w="1701" w:type="dxa"/>
          </w:tcPr>
          <w:p w14:paraId="4030A7E3" w14:textId="77777777" w:rsidR="007256CC" w:rsidRPr="007256CC" w:rsidRDefault="007256CC" w:rsidP="007256CC">
            <w:pPr>
              <w:widowControl w:val="0"/>
              <w:rPr>
                <w:rFonts w:ascii="Times New Roman" w:hAnsi="Times New Roman" w:cs="Times New Roman"/>
              </w:rPr>
            </w:pPr>
            <w:r w:rsidRPr="007256CC">
              <w:rPr>
                <w:rFonts w:ascii="Times New Roman" w:hAnsi="Times New Roman" w:cs="Times New Roman"/>
              </w:rPr>
              <w:t>7/12 stars</w:t>
            </w:r>
          </w:p>
          <w:p w14:paraId="25A58B07" w14:textId="77777777" w:rsidR="007256CC" w:rsidRPr="007256CC" w:rsidRDefault="007256CC" w:rsidP="007256CC">
            <w:pPr>
              <w:widowControl w:val="0"/>
              <w:rPr>
                <w:rFonts w:ascii="Times New Roman" w:hAnsi="Times New Roman" w:cs="Times New Roman"/>
              </w:rPr>
            </w:pPr>
            <w:r w:rsidRPr="007256CC">
              <w:rPr>
                <w:rFonts w:ascii="Times New Roman" w:hAnsi="Times New Roman" w:cs="Times New Roman"/>
              </w:rPr>
              <w:t>(58.3%)</w:t>
            </w:r>
          </w:p>
        </w:tc>
      </w:tr>
      <w:tr w:rsidR="007256CC" w:rsidRPr="007256CC" w14:paraId="3985C1D1" w14:textId="77777777" w:rsidTr="007256CC">
        <w:tc>
          <w:tcPr>
            <w:tcW w:w="1775" w:type="dxa"/>
          </w:tcPr>
          <w:p w14:paraId="7AB17499" w14:textId="77777777" w:rsidR="007256CC" w:rsidRPr="007256CC" w:rsidRDefault="007256CC" w:rsidP="007256CC">
            <w:pPr>
              <w:widowControl w:val="0"/>
              <w:rPr>
                <w:rFonts w:ascii="Times New Roman" w:hAnsi="Times New Roman" w:cs="Times New Roman"/>
              </w:rPr>
            </w:pPr>
            <w:r w:rsidRPr="007256CC">
              <w:rPr>
                <w:rFonts w:ascii="Times New Roman" w:hAnsi="Times New Roman" w:cs="Times New Roman"/>
              </w:rPr>
              <w:t>PAC 2011a</w:t>
            </w:r>
            <w:r w:rsidRPr="007256CC">
              <w:rPr>
                <w:rFonts w:ascii="Times New Roman" w:hAnsi="Times New Roman" w:cs="Times New Roman"/>
              </w:rPr>
              <w:fldChar w:fldCharType="begin"/>
            </w:r>
            <w:r w:rsidRPr="007256CC">
              <w:rPr>
                <w:rFonts w:ascii="Times New Roman" w:hAnsi="Times New Roman" w:cs="Times New Roman"/>
              </w:rPr>
              <w:instrText xml:space="preserve"> ADDIN EN.CITE &lt;EndNote&gt;&lt;Cite&gt;&lt;Author&gt;PAC.&lt;/Author&gt;&lt;Year&gt;2011&lt;/Year&gt;&lt;RecNum&gt;78&lt;/RecNum&gt;&lt;DisplayText&gt;(31)&lt;/DisplayText&gt;&lt;record&gt;&lt;rec-number&gt;78&lt;/rec-number&gt;&lt;foreign-keys&gt;&lt;key app="EN" db-id="5zdtaaarztfsfjewx0ppdev8vap0sexr5tzs" timestamp="1584979524"&gt;78&lt;/key&gt;&lt;/foreign-keys&gt;&lt;ref-type name="Journal Article"&gt;17&lt;/ref-type&gt;&lt;contributors&gt;&lt;authors&gt;&lt;author&gt;PAC.&lt;/author&gt;&lt;/authors&gt;&lt;/contributors&gt;&lt;titles&gt;&lt;title&gt;Practical Action Consulting: Ethanol as a Household Fuel in Madagascar: Health Benefits, Economic Assessment and Review of African Lessons for Scaling up. Component A - Analysis of Household Air Pollution Interventions in Madagascar.&lt;/title&gt;&lt;/titles&gt;&lt;dates&gt;&lt;year&gt;2011&lt;/year&gt;&lt;/dates&gt;&lt;urls&gt;&lt;/urls&gt;&lt;/record&gt;&lt;/Cite&gt;&lt;/EndNote&gt;</w:instrText>
            </w:r>
            <w:r w:rsidRPr="007256CC">
              <w:rPr>
                <w:rFonts w:ascii="Times New Roman" w:hAnsi="Times New Roman" w:cs="Times New Roman"/>
              </w:rPr>
              <w:fldChar w:fldCharType="separate"/>
            </w:r>
            <w:r w:rsidRPr="007256CC">
              <w:rPr>
                <w:rFonts w:ascii="Times New Roman" w:hAnsi="Times New Roman" w:cs="Times New Roman"/>
                <w:noProof/>
              </w:rPr>
              <w:t>(</w:t>
            </w:r>
            <w:hyperlink w:anchor="_ENREF_31" w:tooltip="PAC., 2011 #78" w:history="1">
              <w:r w:rsidRPr="007256CC">
                <w:rPr>
                  <w:rFonts w:ascii="Times New Roman" w:hAnsi="Times New Roman" w:cs="Times New Roman"/>
                  <w:noProof/>
                </w:rPr>
                <w:t>31</w:t>
              </w:r>
            </w:hyperlink>
            <w:r w:rsidRPr="007256CC">
              <w:rPr>
                <w:rFonts w:ascii="Times New Roman" w:hAnsi="Times New Roman" w:cs="Times New Roman"/>
                <w:noProof/>
              </w:rPr>
              <w:t>)</w:t>
            </w:r>
            <w:r w:rsidRPr="007256CC">
              <w:rPr>
                <w:rFonts w:ascii="Times New Roman" w:hAnsi="Times New Roman" w:cs="Times New Roman"/>
              </w:rPr>
              <w:fldChar w:fldCharType="end"/>
            </w:r>
          </w:p>
          <w:p w14:paraId="04D30ECB" w14:textId="77777777" w:rsidR="007256CC" w:rsidRPr="007256CC" w:rsidRDefault="007256CC" w:rsidP="007256CC">
            <w:pPr>
              <w:widowControl w:val="0"/>
              <w:rPr>
                <w:rFonts w:ascii="Times New Roman" w:hAnsi="Times New Roman" w:cs="Times New Roman"/>
              </w:rPr>
            </w:pPr>
          </w:p>
        </w:tc>
        <w:tc>
          <w:tcPr>
            <w:tcW w:w="1594" w:type="dxa"/>
          </w:tcPr>
          <w:p w14:paraId="2FEB22F1" w14:textId="77777777" w:rsidR="007256CC" w:rsidRPr="007256CC" w:rsidRDefault="007256CC" w:rsidP="007256CC">
            <w:pPr>
              <w:widowControl w:val="0"/>
              <w:rPr>
                <w:rFonts w:ascii="Times New Roman" w:hAnsi="Times New Roman" w:cs="Times New Roman"/>
              </w:rPr>
            </w:pPr>
            <w:r w:rsidRPr="007256CC">
              <w:rPr>
                <w:rFonts w:ascii="Times New Roman" w:hAnsi="Times New Roman" w:cs="Times New Roman"/>
              </w:rPr>
              <w:t>Madagascar,</w:t>
            </w:r>
          </w:p>
          <w:p w14:paraId="6AA83CEF" w14:textId="77777777" w:rsidR="007256CC" w:rsidRPr="007256CC" w:rsidRDefault="007256CC" w:rsidP="007256CC">
            <w:pPr>
              <w:widowControl w:val="0"/>
              <w:rPr>
                <w:rFonts w:ascii="Times New Roman" w:hAnsi="Times New Roman" w:cs="Times New Roman"/>
              </w:rPr>
            </w:pPr>
            <w:proofErr w:type="spellStart"/>
            <w:r w:rsidRPr="007256CC">
              <w:rPr>
                <w:rFonts w:ascii="Times New Roman" w:hAnsi="Times New Roman" w:cs="Times New Roman"/>
              </w:rPr>
              <w:t>Vatomandry</w:t>
            </w:r>
            <w:proofErr w:type="spellEnd"/>
          </w:p>
        </w:tc>
        <w:tc>
          <w:tcPr>
            <w:tcW w:w="1842" w:type="dxa"/>
          </w:tcPr>
          <w:p w14:paraId="53367E4E" w14:textId="77777777" w:rsidR="007256CC" w:rsidRPr="007256CC" w:rsidRDefault="007256CC" w:rsidP="007256CC">
            <w:pPr>
              <w:widowControl w:val="0"/>
              <w:rPr>
                <w:rFonts w:ascii="Times New Roman" w:hAnsi="Times New Roman" w:cs="Times New Roman"/>
              </w:rPr>
            </w:pPr>
            <w:r w:rsidRPr="007256CC">
              <w:rPr>
                <w:rFonts w:ascii="Times New Roman" w:hAnsi="Times New Roman" w:cs="Times New Roman"/>
              </w:rPr>
              <w:t>Traditional/ biomass:</w:t>
            </w:r>
          </w:p>
          <w:p w14:paraId="6C985C3C" w14:textId="77777777" w:rsidR="007256CC" w:rsidRPr="007256CC" w:rsidRDefault="007256CC" w:rsidP="007256CC">
            <w:pPr>
              <w:widowControl w:val="0"/>
              <w:rPr>
                <w:rFonts w:ascii="Times New Roman" w:hAnsi="Times New Roman" w:cs="Times New Roman"/>
              </w:rPr>
            </w:pPr>
            <w:proofErr w:type="spellStart"/>
            <w:r w:rsidRPr="007256CC">
              <w:rPr>
                <w:rFonts w:ascii="Times New Roman" w:hAnsi="Times New Roman" w:cs="Times New Roman"/>
              </w:rPr>
              <w:t>Cleancook</w:t>
            </w:r>
            <w:proofErr w:type="spellEnd"/>
            <w:r w:rsidRPr="007256CC">
              <w:rPr>
                <w:rFonts w:ascii="Times New Roman" w:hAnsi="Times New Roman" w:cs="Times New Roman"/>
              </w:rPr>
              <w:t xml:space="preserve"> ethanol Stove</w:t>
            </w:r>
          </w:p>
        </w:tc>
        <w:tc>
          <w:tcPr>
            <w:tcW w:w="1560" w:type="dxa"/>
          </w:tcPr>
          <w:p w14:paraId="2C176B33" w14:textId="77777777" w:rsidR="007256CC" w:rsidRPr="007256CC" w:rsidRDefault="007256CC" w:rsidP="007256CC">
            <w:pPr>
              <w:widowControl w:val="0"/>
              <w:rPr>
                <w:rFonts w:ascii="Times New Roman" w:hAnsi="Times New Roman" w:cs="Times New Roman"/>
              </w:rPr>
            </w:pPr>
            <w:r w:rsidRPr="007256CC">
              <w:rPr>
                <w:rFonts w:ascii="Times New Roman" w:hAnsi="Times New Roman" w:cs="Times New Roman"/>
              </w:rPr>
              <w:t>Before and after</w:t>
            </w:r>
          </w:p>
        </w:tc>
        <w:tc>
          <w:tcPr>
            <w:tcW w:w="1701" w:type="dxa"/>
          </w:tcPr>
          <w:p w14:paraId="197851AE" w14:textId="77777777" w:rsidR="007256CC" w:rsidRPr="007256CC" w:rsidRDefault="007256CC" w:rsidP="007256CC">
            <w:pPr>
              <w:widowControl w:val="0"/>
              <w:rPr>
                <w:rFonts w:ascii="Times New Roman" w:hAnsi="Times New Roman" w:cs="Times New Roman"/>
              </w:rPr>
            </w:pPr>
            <w:r w:rsidRPr="007256CC">
              <w:rPr>
                <w:rFonts w:ascii="Times New Roman" w:hAnsi="Times New Roman" w:cs="Times New Roman"/>
              </w:rPr>
              <w:t>5 months</w:t>
            </w:r>
          </w:p>
        </w:tc>
        <w:tc>
          <w:tcPr>
            <w:tcW w:w="1134" w:type="dxa"/>
            <w:shd w:val="clear" w:color="auto" w:fill="FFFFFF"/>
          </w:tcPr>
          <w:p w14:paraId="37E244FF" w14:textId="77777777" w:rsidR="007256CC" w:rsidRPr="007256CC" w:rsidRDefault="007256CC" w:rsidP="007256CC">
            <w:pPr>
              <w:widowControl w:val="0"/>
              <w:rPr>
                <w:rFonts w:ascii="Times New Roman" w:hAnsi="Times New Roman" w:cs="Times New Roman"/>
              </w:rPr>
            </w:pPr>
            <w:r w:rsidRPr="007256CC">
              <w:rPr>
                <w:rFonts w:ascii="Segoe UI Symbol" w:eastAsia="MS Gothic" w:hAnsi="Segoe UI Symbol" w:cs="Segoe UI Symbol"/>
                <w:color w:val="000000"/>
              </w:rPr>
              <w:t>✓</w:t>
            </w:r>
          </w:p>
          <w:p w14:paraId="7E7DBABB" w14:textId="77777777" w:rsidR="007256CC" w:rsidRPr="007256CC" w:rsidRDefault="007256CC" w:rsidP="007256CC">
            <w:pPr>
              <w:widowControl w:val="0"/>
              <w:rPr>
                <w:rFonts w:ascii="Times New Roman" w:hAnsi="Times New Roman" w:cs="Times New Roman"/>
              </w:rPr>
            </w:pPr>
            <w:r w:rsidRPr="007256CC">
              <w:rPr>
                <w:rFonts w:ascii="Times New Roman" w:hAnsi="Times New Roman" w:cs="Times New Roman"/>
              </w:rPr>
              <w:t>24-hr</w:t>
            </w:r>
          </w:p>
        </w:tc>
        <w:tc>
          <w:tcPr>
            <w:tcW w:w="992" w:type="dxa"/>
            <w:shd w:val="clear" w:color="auto" w:fill="FFFFFF"/>
          </w:tcPr>
          <w:p w14:paraId="38719ECE" w14:textId="77777777" w:rsidR="007256CC" w:rsidRPr="007256CC" w:rsidRDefault="007256CC" w:rsidP="007256CC">
            <w:pPr>
              <w:widowControl w:val="0"/>
              <w:rPr>
                <w:rFonts w:ascii="Times New Roman" w:hAnsi="Times New Roman" w:cs="Times New Roman"/>
              </w:rPr>
            </w:pPr>
            <w:r w:rsidRPr="007256CC">
              <w:rPr>
                <w:rFonts w:ascii="Segoe UI Symbol" w:eastAsia="MS Gothic" w:hAnsi="Segoe UI Symbol" w:cs="Segoe UI Symbol"/>
                <w:color w:val="000000"/>
              </w:rPr>
              <w:t>✓</w:t>
            </w:r>
          </w:p>
          <w:p w14:paraId="79E61CE0" w14:textId="77777777" w:rsidR="007256CC" w:rsidRPr="007256CC" w:rsidRDefault="007256CC" w:rsidP="007256CC">
            <w:pPr>
              <w:widowControl w:val="0"/>
              <w:rPr>
                <w:rFonts w:ascii="Times New Roman" w:hAnsi="Times New Roman" w:cs="Times New Roman"/>
              </w:rPr>
            </w:pPr>
            <w:r w:rsidRPr="007256CC">
              <w:rPr>
                <w:rFonts w:ascii="Times New Roman" w:hAnsi="Times New Roman" w:cs="Times New Roman"/>
              </w:rPr>
              <w:t>24-hr</w:t>
            </w:r>
          </w:p>
        </w:tc>
        <w:tc>
          <w:tcPr>
            <w:tcW w:w="992" w:type="dxa"/>
          </w:tcPr>
          <w:p w14:paraId="0BEEA7A0" w14:textId="77777777" w:rsidR="007256CC" w:rsidRPr="007256CC" w:rsidRDefault="007256CC" w:rsidP="007256CC">
            <w:pPr>
              <w:widowControl w:val="0"/>
              <w:rPr>
                <w:rFonts w:ascii="Times New Roman" w:hAnsi="Times New Roman" w:cs="Times New Roman"/>
              </w:rPr>
            </w:pPr>
            <w:r w:rsidRPr="007256CC">
              <w:rPr>
                <w:rFonts w:ascii="Segoe UI Symbol" w:eastAsia="MS Gothic" w:hAnsi="Segoe UI Symbol" w:cs="Segoe UI Symbol"/>
              </w:rPr>
              <w:t>✗</w:t>
            </w:r>
          </w:p>
        </w:tc>
        <w:tc>
          <w:tcPr>
            <w:tcW w:w="1134" w:type="dxa"/>
          </w:tcPr>
          <w:p w14:paraId="5DA16E7A" w14:textId="77777777" w:rsidR="007256CC" w:rsidRPr="007256CC" w:rsidRDefault="007256CC" w:rsidP="007256CC">
            <w:pPr>
              <w:widowControl w:val="0"/>
              <w:rPr>
                <w:rFonts w:ascii="Times New Roman" w:hAnsi="Times New Roman" w:cs="Times New Roman"/>
              </w:rPr>
            </w:pPr>
            <w:r w:rsidRPr="007256CC">
              <w:rPr>
                <w:rFonts w:ascii="Segoe UI Symbol" w:eastAsia="MS Gothic" w:hAnsi="Segoe UI Symbol" w:cs="Segoe UI Symbol"/>
              </w:rPr>
              <w:t>✗</w:t>
            </w:r>
          </w:p>
        </w:tc>
        <w:tc>
          <w:tcPr>
            <w:tcW w:w="1701" w:type="dxa"/>
          </w:tcPr>
          <w:p w14:paraId="151837DB" w14:textId="77777777" w:rsidR="007256CC" w:rsidRPr="007256CC" w:rsidRDefault="007256CC" w:rsidP="007256CC">
            <w:pPr>
              <w:widowControl w:val="0"/>
              <w:rPr>
                <w:rFonts w:ascii="Times New Roman" w:hAnsi="Times New Roman" w:cs="Times New Roman"/>
              </w:rPr>
            </w:pPr>
            <w:r w:rsidRPr="007256CC">
              <w:rPr>
                <w:rFonts w:ascii="Times New Roman" w:hAnsi="Times New Roman" w:cs="Times New Roman"/>
              </w:rPr>
              <w:t>13/14 stars</w:t>
            </w:r>
          </w:p>
          <w:p w14:paraId="5D2397DC" w14:textId="77777777" w:rsidR="007256CC" w:rsidRPr="007256CC" w:rsidRDefault="007256CC" w:rsidP="007256CC">
            <w:pPr>
              <w:widowControl w:val="0"/>
              <w:rPr>
                <w:rFonts w:ascii="Times New Roman" w:hAnsi="Times New Roman" w:cs="Times New Roman"/>
              </w:rPr>
            </w:pPr>
            <w:r w:rsidRPr="007256CC">
              <w:rPr>
                <w:rFonts w:ascii="Times New Roman" w:hAnsi="Times New Roman" w:cs="Times New Roman"/>
              </w:rPr>
              <w:t>(92.9%)</w:t>
            </w:r>
          </w:p>
        </w:tc>
      </w:tr>
      <w:tr w:rsidR="007256CC" w:rsidRPr="007256CC" w14:paraId="03278DC8" w14:textId="77777777" w:rsidTr="007256CC">
        <w:tc>
          <w:tcPr>
            <w:tcW w:w="1775" w:type="dxa"/>
          </w:tcPr>
          <w:p w14:paraId="5B69422B" w14:textId="77777777" w:rsidR="007256CC" w:rsidRPr="007256CC" w:rsidRDefault="007256CC" w:rsidP="007256CC">
            <w:pPr>
              <w:widowControl w:val="0"/>
              <w:rPr>
                <w:rFonts w:ascii="Times New Roman" w:hAnsi="Times New Roman" w:cs="Times New Roman"/>
              </w:rPr>
            </w:pPr>
            <w:r w:rsidRPr="007256CC">
              <w:rPr>
                <w:rFonts w:ascii="Times New Roman" w:hAnsi="Times New Roman" w:cs="Times New Roman"/>
              </w:rPr>
              <w:t>PAC 2011b</w:t>
            </w:r>
            <w:r w:rsidRPr="007256CC">
              <w:rPr>
                <w:rFonts w:ascii="Times New Roman" w:hAnsi="Times New Roman" w:cs="Times New Roman"/>
              </w:rPr>
              <w:fldChar w:fldCharType="begin"/>
            </w:r>
            <w:r w:rsidRPr="007256CC">
              <w:rPr>
                <w:rFonts w:ascii="Times New Roman" w:hAnsi="Times New Roman" w:cs="Times New Roman"/>
              </w:rPr>
              <w:instrText xml:space="preserve"> ADDIN EN.CITE &lt;EndNote&gt;&lt;Cite&gt;&lt;Author&gt;PAC.&lt;/Author&gt;&lt;Year&gt;2011&lt;/Year&gt;&lt;RecNum&gt;78&lt;/RecNum&gt;&lt;DisplayText&gt;(31)&lt;/DisplayText&gt;&lt;record&gt;&lt;rec-number&gt;78&lt;/rec-number&gt;&lt;foreign-keys&gt;&lt;key app="EN" db-id="5zdtaaarztfsfjewx0ppdev8vap0sexr5tzs" timestamp="1584979524"&gt;78&lt;/key&gt;&lt;/foreign-keys&gt;&lt;ref-type name="Journal Article"&gt;17&lt;/ref-type&gt;&lt;contributors&gt;&lt;authors&gt;&lt;author&gt;PAC.&lt;/author&gt;&lt;/authors&gt;&lt;/contributors&gt;&lt;titles&gt;&lt;title&gt;Practical Action Consulting: Ethanol as a Household Fuel in Madagascar: Health Benefits, Economic Assessment and Review of African Lessons for Scaling up. Component A - Analysis of Household Air Pollution Interventions in Madagascar.&lt;/title&gt;&lt;/titles&gt;&lt;dates&gt;&lt;year&gt;2011&lt;/year&gt;&lt;/dates&gt;&lt;urls&gt;&lt;/urls&gt;&lt;/record&gt;&lt;/Cite&gt;&lt;/EndNote&gt;</w:instrText>
            </w:r>
            <w:r w:rsidRPr="007256CC">
              <w:rPr>
                <w:rFonts w:ascii="Times New Roman" w:hAnsi="Times New Roman" w:cs="Times New Roman"/>
              </w:rPr>
              <w:fldChar w:fldCharType="separate"/>
            </w:r>
            <w:r w:rsidRPr="007256CC">
              <w:rPr>
                <w:rFonts w:ascii="Times New Roman" w:hAnsi="Times New Roman" w:cs="Times New Roman"/>
                <w:noProof/>
              </w:rPr>
              <w:t>(</w:t>
            </w:r>
            <w:hyperlink w:anchor="_ENREF_31" w:tooltip="PAC., 2011 #78" w:history="1">
              <w:r w:rsidRPr="007256CC">
                <w:rPr>
                  <w:rFonts w:ascii="Times New Roman" w:hAnsi="Times New Roman" w:cs="Times New Roman"/>
                  <w:noProof/>
                </w:rPr>
                <w:t>31</w:t>
              </w:r>
            </w:hyperlink>
            <w:r w:rsidRPr="007256CC">
              <w:rPr>
                <w:rFonts w:ascii="Times New Roman" w:hAnsi="Times New Roman" w:cs="Times New Roman"/>
                <w:noProof/>
              </w:rPr>
              <w:t>)</w:t>
            </w:r>
            <w:r w:rsidRPr="007256CC">
              <w:rPr>
                <w:rFonts w:ascii="Times New Roman" w:hAnsi="Times New Roman" w:cs="Times New Roman"/>
              </w:rPr>
              <w:fldChar w:fldCharType="end"/>
            </w:r>
          </w:p>
          <w:p w14:paraId="701C6441" w14:textId="77777777" w:rsidR="007256CC" w:rsidRPr="007256CC" w:rsidRDefault="007256CC" w:rsidP="007256CC">
            <w:pPr>
              <w:widowControl w:val="0"/>
              <w:rPr>
                <w:rFonts w:ascii="Times New Roman" w:hAnsi="Times New Roman" w:cs="Times New Roman"/>
              </w:rPr>
            </w:pPr>
          </w:p>
        </w:tc>
        <w:tc>
          <w:tcPr>
            <w:tcW w:w="1594" w:type="dxa"/>
          </w:tcPr>
          <w:p w14:paraId="0C3EFC64" w14:textId="77777777" w:rsidR="007256CC" w:rsidRPr="007256CC" w:rsidRDefault="007256CC" w:rsidP="007256CC">
            <w:pPr>
              <w:widowControl w:val="0"/>
              <w:rPr>
                <w:rFonts w:ascii="Times New Roman" w:hAnsi="Times New Roman" w:cs="Times New Roman"/>
              </w:rPr>
            </w:pPr>
            <w:r w:rsidRPr="007256CC">
              <w:rPr>
                <w:rFonts w:ascii="Times New Roman" w:hAnsi="Times New Roman" w:cs="Times New Roman"/>
              </w:rPr>
              <w:t xml:space="preserve">Madagascar, </w:t>
            </w:r>
            <w:proofErr w:type="spellStart"/>
            <w:r w:rsidRPr="007256CC">
              <w:rPr>
                <w:rFonts w:ascii="Times New Roman" w:hAnsi="Times New Roman" w:cs="Times New Roman"/>
              </w:rPr>
              <w:t>Ambositra</w:t>
            </w:r>
            <w:proofErr w:type="spellEnd"/>
          </w:p>
        </w:tc>
        <w:tc>
          <w:tcPr>
            <w:tcW w:w="1842" w:type="dxa"/>
          </w:tcPr>
          <w:p w14:paraId="676535A8" w14:textId="77777777" w:rsidR="007256CC" w:rsidRPr="007256CC" w:rsidRDefault="007256CC" w:rsidP="007256CC">
            <w:pPr>
              <w:widowControl w:val="0"/>
              <w:rPr>
                <w:rFonts w:ascii="Times New Roman" w:hAnsi="Times New Roman" w:cs="Times New Roman"/>
              </w:rPr>
            </w:pPr>
            <w:r w:rsidRPr="007256CC">
              <w:rPr>
                <w:rFonts w:ascii="Times New Roman" w:hAnsi="Times New Roman" w:cs="Times New Roman"/>
              </w:rPr>
              <w:t>Traditional/ biomass:</w:t>
            </w:r>
          </w:p>
          <w:p w14:paraId="30C86A1D" w14:textId="77777777" w:rsidR="007256CC" w:rsidRPr="007256CC" w:rsidRDefault="007256CC" w:rsidP="007256CC">
            <w:pPr>
              <w:widowControl w:val="0"/>
              <w:rPr>
                <w:rFonts w:ascii="Times New Roman" w:hAnsi="Times New Roman" w:cs="Times New Roman"/>
              </w:rPr>
            </w:pPr>
            <w:proofErr w:type="spellStart"/>
            <w:r w:rsidRPr="007256CC">
              <w:rPr>
                <w:rFonts w:ascii="Times New Roman" w:hAnsi="Times New Roman" w:cs="Times New Roman"/>
              </w:rPr>
              <w:t>Cleancook</w:t>
            </w:r>
            <w:proofErr w:type="spellEnd"/>
            <w:r w:rsidRPr="007256CC">
              <w:rPr>
                <w:rFonts w:ascii="Times New Roman" w:hAnsi="Times New Roman" w:cs="Times New Roman"/>
              </w:rPr>
              <w:t xml:space="preserve"> Ethanol Stove</w:t>
            </w:r>
          </w:p>
        </w:tc>
        <w:tc>
          <w:tcPr>
            <w:tcW w:w="1560" w:type="dxa"/>
          </w:tcPr>
          <w:p w14:paraId="139BAC96" w14:textId="77777777" w:rsidR="007256CC" w:rsidRPr="007256CC" w:rsidRDefault="007256CC" w:rsidP="007256CC">
            <w:pPr>
              <w:widowControl w:val="0"/>
              <w:rPr>
                <w:rFonts w:ascii="Times New Roman" w:hAnsi="Times New Roman" w:cs="Times New Roman"/>
              </w:rPr>
            </w:pPr>
            <w:r w:rsidRPr="007256CC">
              <w:rPr>
                <w:rFonts w:ascii="Times New Roman" w:hAnsi="Times New Roman" w:cs="Times New Roman"/>
              </w:rPr>
              <w:t>Before and after</w:t>
            </w:r>
          </w:p>
        </w:tc>
        <w:tc>
          <w:tcPr>
            <w:tcW w:w="1701" w:type="dxa"/>
          </w:tcPr>
          <w:p w14:paraId="5638A5FF" w14:textId="77777777" w:rsidR="007256CC" w:rsidRPr="007256CC" w:rsidRDefault="007256CC" w:rsidP="007256CC">
            <w:pPr>
              <w:widowControl w:val="0"/>
              <w:rPr>
                <w:rFonts w:ascii="Times New Roman" w:hAnsi="Times New Roman" w:cs="Times New Roman"/>
              </w:rPr>
            </w:pPr>
            <w:r w:rsidRPr="007256CC">
              <w:rPr>
                <w:rFonts w:ascii="Times New Roman" w:hAnsi="Times New Roman" w:cs="Times New Roman"/>
              </w:rPr>
              <w:t>7 months</w:t>
            </w:r>
          </w:p>
        </w:tc>
        <w:tc>
          <w:tcPr>
            <w:tcW w:w="1134" w:type="dxa"/>
            <w:shd w:val="clear" w:color="auto" w:fill="FFFFFF"/>
          </w:tcPr>
          <w:p w14:paraId="5645079E" w14:textId="77777777" w:rsidR="007256CC" w:rsidRPr="007256CC" w:rsidRDefault="007256CC" w:rsidP="007256CC">
            <w:pPr>
              <w:widowControl w:val="0"/>
              <w:rPr>
                <w:rFonts w:ascii="Times New Roman" w:hAnsi="Times New Roman" w:cs="Times New Roman"/>
              </w:rPr>
            </w:pPr>
            <w:r w:rsidRPr="007256CC">
              <w:rPr>
                <w:rFonts w:ascii="Segoe UI Symbol" w:eastAsia="MS Gothic" w:hAnsi="Segoe UI Symbol" w:cs="Segoe UI Symbol"/>
                <w:color w:val="000000"/>
              </w:rPr>
              <w:t>✓</w:t>
            </w:r>
          </w:p>
          <w:p w14:paraId="31422C63" w14:textId="77777777" w:rsidR="007256CC" w:rsidRPr="007256CC" w:rsidRDefault="007256CC" w:rsidP="007256CC">
            <w:pPr>
              <w:widowControl w:val="0"/>
              <w:rPr>
                <w:rFonts w:ascii="Times New Roman" w:hAnsi="Times New Roman" w:cs="Times New Roman"/>
              </w:rPr>
            </w:pPr>
            <w:r w:rsidRPr="007256CC">
              <w:rPr>
                <w:rFonts w:ascii="Times New Roman" w:hAnsi="Times New Roman" w:cs="Times New Roman"/>
              </w:rPr>
              <w:t>24-hr</w:t>
            </w:r>
          </w:p>
        </w:tc>
        <w:tc>
          <w:tcPr>
            <w:tcW w:w="992" w:type="dxa"/>
            <w:shd w:val="clear" w:color="auto" w:fill="FFFFFF"/>
          </w:tcPr>
          <w:p w14:paraId="52ADB2B2" w14:textId="77777777" w:rsidR="007256CC" w:rsidRPr="007256CC" w:rsidRDefault="007256CC" w:rsidP="007256CC">
            <w:pPr>
              <w:widowControl w:val="0"/>
              <w:rPr>
                <w:rFonts w:ascii="Times New Roman" w:hAnsi="Times New Roman" w:cs="Times New Roman"/>
              </w:rPr>
            </w:pPr>
            <w:r w:rsidRPr="007256CC">
              <w:rPr>
                <w:rFonts w:ascii="Segoe UI Symbol" w:eastAsia="MS Gothic" w:hAnsi="Segoe UI Symbol" w:cs="Segoe UI Symbol"/>
                <w:color w:val="000000"/>
              </w:rPr>
              <w:t>✓</w:t>
            </w:r>
          </w:p>
          <w:p w14:paraId="6CAD439B" w14:textId="77777777" w:rsidR="007256CC" w:rsidRPr="007256CC" w:rsidRDefault="007256CC" w:rsidP="007256CC">
            <w:pPr>
              <w:widowControl w:val="0"/>
              <w:rPr>
                <w:rFonts w:ascii="Times New Roman" w:hAnsi="Times New Roman" w:cs="Times New Roman"/>
              </w:rPr>
            </w:pPr>
            <w:r w:rsidRPr="007256CC">
              <w:rPr>
                <w:rFonts w:ascii="Times New Roman" w:hAnsi="Times New Roman" w:cs="Times New Roman"/>
              </w:rPr>
              <w:t>24-hr</w:t>
            </w:r>
          </w:p>
        </w:tc>
        <w:tc>
          <w:tcPr>
            <w:tcW w:w="992" w:type="dxa"/>
          </w:tcPr>
          <w:p w14:paraId="4E07958E" w14:textId="77777777" w:rsidR="007256CC" w:rsidRPr="007256CC" w:rsidRDefault="007256CC" w:rsidP="007256CC">
            <w:pPr>
              <w:widowControl w:val="0"/>
              <w:rPr>
                <w:rFonts w:ascii="Times New Roman" w:hAnsi="Times New Roman" w:cs="Times New Roman"/>
              </w:rPr>
            </w:pPr>
            <w:r w:rsidRPr="007256CC">
              <w:rPr>
                <w:rFonts w:ascii="Segoe UI Symbol" w:eastAsia="MS Gothic" w:hAnsi="Segoe UI Symbol" w:cs="Segoe UI Symbol"/>
              </w:rPr>
              <w:t>✗</w:t>
            </w:r>
          </w:p>
        </w:tc>
        <w:tc>
          <w:tcPr>
            <w:tcW w:w="1134" w:type="dxa"/>
          </w:tcPr>
          <w:p w14:paraId="1401595B" w14:textId="77777777" w:rsidR="007256CC" w:rsidRPr="007256CC" w:rsidRDefault="007256CC" w:rsidP="007256CC">
            <w:pPr>
              <w:widowControl w:val="0"/>
              <w:rPr>
                <w:rFonts w:ascii="Times New Roman" w:hAnsi="Times New Roman" w:cs="Times New Roman"/>
              </w:rPr>
            </w:pPr>
            <w:r w:rsidRPr="007256CC">
              <w:rPr>
                <w:rFonts w:ascii="Segoe UI Symbol" w:eastAsia="MS Gothic" w:hAnsi="Segoe UI Symbol" w:cs="Segoe UI Symbol"/>
              </w:rPr>
              <w:t>✗</w:t>
            </w:r>
          </w:p>
        </w:tc>
        <w:tc>
          <w:tcPr>
            <w:tcW w:w="1701" w:type="dxa"/>
          </w:tcPr>
          <w:p w14:paraId="12CDB9B3" w14:textId="77777777" w:rsidR="007256CC" w:rsidRPr="007256CC" w:rsidRDefault="007256CC" w:rsidP="007256CC">
            <w:pPr>
              <w:widowControl w:val="0"/>
              <w:rPr>
                <w:rFonts w:ascii="Times New Roman" w:hAnsi="Times New Roman" w:cs="Times New Roman"/>
              </w:rPr>
            </w:pPr>
            <w:r w:rsidRPr="007256CC">
              <w:rPr>
                <w:rFonts w:ascii="Times New Roman" w:hAnsi="Times New Roman" w:cs="Times New Roman"/>
              </w:rPr>
              <w:t>13/14 stars</w:t>
            </w:r>
          </w:p>
          <w:p w14:paraId="7959BFFF" w14:textId="77777777" w:rsidR="007256CC" w:rsidRPr="007256CC" w:rsidRDefault="007256CC" w:rsidP="007256CC">
            <w:pPr>
              <w:widowControl w:val="0"/>
              <w:rPr>
                <w:rFonts w:ascii="Times New Roman" w:hAnsi="Times New Roman" w:cs="Times New Roman"/>
              </w:rPr>
            </w:pPr>
            <w:r w:rsidRPr="007256CC">
              <w:rPr>
                <w:rFonts w:ascii="Times New Roman" w:hAnsi="Times New Roman" w:cs="Times New Roman"/>
              </w:rPr>
              <w:t>(92.9%)</w:t>
            </w:r>
          </w:p>
        </w:tc>
      </w:tr>
    </w:tbl>
    <w:p w14:paraId="1F76D3C0" w14:textId="77777777" w:rsidR="007256CC" w:rsidRPr="007256CC" w:rsidRDefault="007256CC" w:rsidP="007256CC">
      <w:pPr>
        <w:spacing w:after="200"/>
        <w:rPr>
          <w:rFonts w:ascii="Times New Roman" w:hAnsi="Times New Roman" w:cs="Times New Roman"/>
          <w:b/>
          <w:bCs/>
          <w:color w:val="4F81BD"/>
        </w:rPr>
      </w:pPr>
    </w:p>
    <w:p w14:paraId="2CA63908" w14:textId="77777777" w:rsidR="007256CC" w:rsidRPr="007256CC" w:rsidRDefault="007256CC" w:rsidP="007256CC">
      <w:pPr>
        <w:spacing w:after="200"/>
        <w:rPr>
          <w:rFonts w:ascii="Times New Roman" w:hAnsi="Times New Roman" w:cs="Times New Roman"/>
          <w:b/>
          <w:bCs/>
          <w:color w:val="4F81BD"/>
        </w:rPr>
      </w:pPr>
    </w:p>
    <w:p w14:paraId="7FE6AEEF" w14:textId="3CE06873" w:rsidR="007256CC" w:rsidRPr="007256CC" w:rsidRDefault="007256CC" w:rsidP="007256CC">
      <w:pPr>
        <w:pStyle w:val="Heading4"/>
        <w:pageBreakBefore/>
        <w:rPr>
          <w:rFonts w:ascii="Times New Roman" w:hAnsi="Times New Roman" w:cs="Times New Roman"/>
          <w:b/>
          <w:bCs/>
          <w:color w:val="000000" w:themeColor="text1"/>
          <w:sz w:val="22"/>
          <w:szCs w:val="22"/>
        </w:rPr>
      </w:pPr>
      <w:r w:rsidRPr="007256CC">
        <w:rPr>
          <w:rFonts w:ascii="Times New Roman" w:hAnsi="Times New Roman" w:cs="Times New Roman"/>
          <w:b/>
          <w:bCs/>
          <w:color w:val="000000" w:themeColor="text1"/>
          <w:sz w:val="22"/>
          <w:szCs w:val="22"/>
        </w:rPr>
        <w:lastRenderedPageBreak/>
        <w:t>Table 6: Summary of studies included in the systematic review: LPG stoves</w:t>
      </w:r>
    </w:p>
    <w:tbl>
      <w:tblPr>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775"/>
        <w:gridCol w:w="1594"/>
        <w:gridCol w:w="1842"/>
        <w:gridCol w:w="1560"/>
        <w:gridCol w:w="1701"/>
        <w:gridCol w:w="1134"/>
        <w:gridCol w:w="992"/>
        <w:gridCol w:w="992"/>
        <w:gridCol w:w="1134"/>
        <w:gridCol w:w="1701"/>
      </w:tblGrid>
      <w:tr w:rsidR="007256CC" w:rsidRPr="007256CC" w14:paraId="4883DC5B" w14:textId="77777777" w:rsidTr="00B867A4">
        <w:trPr>
          <w:cantSplit/>
          <w:tblHeader/>
        </w:trPr>
        <w:tc>
          <w:tcPr>
            <w:tcW w:w="14425" w:type="dxa"/>
            <w:gridSpan w:val="10"/>
            <w:shd w:val="clear" w:color="auto" w:fill="FBD4B4" w:themeFill="accent6" w:themeFillTint="66"/>
          </w:tcPr>
          <w:p w14:paraId="4FD20E85" w14:textId="77777777" w:rsidR="007256CC" w:rsidRPr="007256CC" w:rsidRDefault="007256CC" w:rsidP="007256CC">
            <w:pPr>
              <w:widowControl w:val="0"/>
              <w:rPr>
                <w:rFonts w:ascii="Times New Roman" w:hAnsi="Times New Roman" w:cs="Times New Roman"/>
              </w:rPr>
            </w:pPr>
            <w:r w:rsidRPr="007256CC">
              <w:rPr>
                <w:rFonts w:ascii="Times New Roman" w:hAnsi="Times New Roman" w:cs="Times New Roman"/>
                <w:b/>
                <w:bCs/>
              </w:rPr>
              <w:t>LIQUIFIED PETROLEUM GAS (LPG)</w:t>
            </w:r>
            <w:r w:rsidRPr="007256CC">
              <w:rPr>
                <w:rFonts w:ascii="Times New Roman" w:hAnsi="Times New Roman" w:cs="Times New Roman"/>
                <w:b/>
              </w:rPr>
              <w:t xml:space="preserve"> INTERVENTIONS</w:t>
            </w:r>
          </w:p>
        </w:tc>
      </w:tr>
      <w:tr w:rsidR="007256CC" w:rsidRPr="007256CC" w14:paraId="61EF4C00" w14:textId="77777777" w:rsidTr="00B867A4">
        <w:trPr>
          <w:cantSplit/>
          <w:tblHeader/>
        </w:trPr>
        <w:tc>
          <w:tcPr>
            <w:tcW w:w="1775" w:type="dxa"/>
            <w:shd w:val="clear" w:color="auto" w:fill="FBD4B4" w:themeFill="accent6" w:themeFillTint="66"/>
          </w:tcPr>
          <w:p w14:paraId="05A97950" w14:textId="77777777" w:rsidR="007256CC" w:rsidRPr="007256CC" w:rsidRDefault="007256CC" w:rsidP="007256CC">
            <w:pPr>
              <w:widowControl w:val="0"/>
              <w:rPr>
                <w:rFonts w:ascii="Times New Roman" w:hAnsi="Times New Roman" w:cs="Times New Roman"/>
                <w:b/>
              </w:rPr>
            </w:pPr>
            <w:r w:rsidRPr="007256CC">
              <w:rPr>
                <w:rFonts w:ascii="Times New Roman" w:hAnsi="Times New Roman" w:cs="Times New Roman"/>
                <w:b/>
              </w:rPr>
              <w:t>Author; Year (reference)</w:t>
            </w:r>
          </w:p>
        </w:tc>
        <w:tc>
          <w:tcPr>
            <w:tcW w:w="1594" w:type="dxa"/>
            <w:shd w:val="clear" w:color="auto" w:fill="FBD4B4" w:themeFill="accent6" w:themeFillTint="66"/>
          </w:tcPr>
          <w:p w14:paraId="519F94E7" w14:textId="77777777" w:rsidR="007256CC" w:rsidRPr="007256CC" w:rsidRDefault="007256CC" w:rsidP="007256CC">
            <w:pPr>
              <w:widowControl w:val="0"/>
              <w:rPr>
                <w:rFonts w:ascii="Times New Roman" w:hAnsi="Times New Roman" w:cs="Times New Roman"/>
                <w:b/>
              </w:rPr>
            </w:pPr>
            <w:r w:rsidRPr="007256CC">
              <w:rPr>
                <w:rFonts w:ascii="Times New Roman" w:hAnsi="Times New Roman" w:cs="Times New Roman"/>
                <w:b/>
              </w:rPr>
              <w:t>Country (season)</w:t>
            </w:r>
          </w:p>
        </w:tc>
        <w:tc>
          <w:tcPr>
            <w:tcW w:w="1842" w:type="dxa"/>
            <w:shd w:val="clear" w:color="auto" w:fill="FBD4B4" w:themeFill="accent6" w:themeFillTint="66"/>
          </w:tcPr>
          <w:p w14:paraId="72204D83" w14:textId="77777777" w:rsidR="007256CC" w:rsidRPr="007256CC" w:rsidRDefault="007256CC" w:rsidP="007256CC">
            <w:pPr>
              <w:widowControl w:val="0"/>
              <w:rPr>
                <w:rFonts w:ascii="Times New Roman" w:hAnsi="Times New Roman" w:cs="Times New Roman"/>
                <w:b/>
              </w:rPr>
            </w:pPr>
            <w:r w:rsidRPr="007256CC">
              <w:rPr>
                <w:rFonts w:ascii="Times New Roman" w:hAnsi="Times New Roman" w:cs="Times New Roman"/>
                <w:b/>
              </w:rPr>
              <w:t>Baseline:</w:t>
            </w:r>
          </w:p>
          <w:p w14:paraId="5C4A947F" w14:textId="77777777" w:rsidR="007256CC" w:rsidRPr="007256CC" w:rsidRDefault="007256CC" w:rsidP="007256CC">
            <w:pPr>
              <w:widowControl w:val="0"/>
              <w:rPr>
                <w:rFonts w:ascii="Times New Roman" w:hAnsi="Times New Roman" w:cs="Times New Roman"/>
                <w:b/>
              </w:rPr>
            </w:pPr>
            <w:r w:rsidRPr="007256CC">
              <w:rPr>
                <w:rFonts w:ascii="Times New Roman" w:hAnsi="Times New Roman" w:cs="Times New Roman"/>
                <w:b/>
              </w:rPr>
              <w:t>Intervention</w:t>
            </w:r>
          </w:p>
        </w:tc>
        <w:tc>
          <w:tcPr>
            <w:tcW w:w="1560" w:type="dxa"/>
            <w:shd w:val="clear" w:color="auto" w:fill="FBD4B4" w:themeFill="accent6" w:themeFillTint="66"/>
          </w:tcPr>
          <w:p w14:paraId="342FBA5B" w14:textId="77777777" w:rsidR="007256CC" w:rsidRPr="007256CC" w:rsidRDefault="007256CC" w:rsidP="007256CC">
            <w:pPr>
              <w:widowControl w:val="0"/>
              <w:rPr>
                <w:rFonts w:ascii="Times New Roman" w:hAnsi="Times New Roman" w:cs="Times New Roman"/>
                <w:b/>
              </w:rPr>
            </w:pPr>
            <w:r w:rsidRPr="007256CC">
              <w:rPr>
                <w:rFonts w:ascii="Times New Roman" w:hAnsi="Times New Roman" w:cs="Times New Roman"/>
                <w:b/>
              </w:rPr>
              <w:t>Study design</w:t>
            </w:r>
          </w:p>
        </w:tc>
        <w:tc>
          <w:tcPr>
            <w:tcW w:w="1701" w:type="dxa"/>
            <w:shd w:val="clear" w:color="auto" w:fill="FBD4B4" w:themeFill="accent6" w:themeFillTint="66"/>
          </w:tcPr>
          <w:p w14:paraId="260D1651" w14:textId="77777777" w:rsidR="007256CC" w:rsidRPr="007256CC" w:rsidRDefault="007256CC" w:rsidP="007256CC">
            <w:pPr>
              <w:widowControl w:val="0"/>
              <w:rPr>
                <w:rFonts w:ascii="Times New Roman" w:hAnsi="Times New Roman" w:cs="Times New Roman"/>
                <w:b/>
              </w:rPr>
            </w:pPr>
            <w:r w:rsidRPr="007256CC">
              <w:rPr>
                <w:rFonts w:ascii="Times New Roman" w:hAnsi="Times New Roman" w:cs="Times New Roman"/>
                <w:b/>
              </w:rPr>
              <w:t>Duration of follow-up</w:t>
            </w:r>
          </w:p>
        </w:tc>
        <w:tc>
          <w:tcPr>
            <w:tcW w:w="2126" w:type="dxa"/>
            <w:gridSpan w:val="2"/>
            <w:shd w:val="clear" w:color="auto" w:fill="FBD4B4" w:themeFill="accent6" w:themeFillTint="66"/>
          </w:tcPr>
          <w:p w14:paraId="5F1DF26C" w14:textId="77777777" w:rsidR="007256CC" w:rsidRPr="007256CC" w:rsidRDefault="007256CC" w:rsidP="007256CC">
            <w:pPr>
              <w:widowControl w:val="0"/>
              <w:rPr>
                <w:rFonts w:ascii="Times New Roman" w:hAnsi="Times New Roman" w:cs="Times New Roman"/>
                <w:b/>
              </w:rPr>
            </w:pPr>
            <w:r w:rsidRPr="007256CC">
              <w:rPr>
                <w:rFonts w:ascii="Times New Roman" w:hAnsi="Times New Roman" w:cs="Times New Roman"/>
                <w:b/>
              </w:rPr>
              <w:t>Kitchen concentration</w:t>
            </w:r>
          </w:p>
        </w:tc>
        <w:tc>
          <w:tcPr>
            <w:tcW w:w="2126" w:type="dxa"/>
            <w:gridSpan w:val="2"/>
            <w:shd w:val="clear" w:color="auto" w:fill="FBD4B4" w:themeFill="accent6" w:themeFillTint="66"/>
          </w:tcPr>
          <w:p w14:paraId="1AEA00A3" w14:textId="77777777" w:rsidR="007256CC" w:rsidRPr="007256CC" w:rsidRDefault="007256CC" w:rsidP="007256CC">
            <w:pPr>
              <w:widowControl w:val="0"/>
              <w:rPr>
                <w:rFonts w:ascii="Times New Roman" w:hAnsi="Times New Roman" w:cs="Times New Roman"/>
                <w:b/>
              </w:rPr>
            </w:pPr>
            <w:r w:rsidRPr="007256CC">
              <w:rPr>
                <w:rFonts w:ascii="Times New Roman" w:hAnsi="Times New Roman" w:cs="Times New Roman"/>
                <w:b/>
              </w:rPr>
              <w:t>Personal exposure</w:t>
            </w:r>
          </w:p>
        </w:tc>
        <w:tc>
          <w:tcPr>
            <w:tcW w:w="1701" w:type="dxa"/>
            <w:shd w:val="clear" w:color="auto" w:fill="FBD4B4" w:themeFill="accent6" w:themeFillTint="66"/>
          </w:tcPr>
          <w:p w14:paraId="1E273A2B" w14:textId="77777777" w:rsidR="007256CC" w:rsidRPr="007256CC" w:rsidRDefault="007256CC" w:rsidP="007256CC">
            <w:pPr>
              <w:widowControl w:val="0"/>
              <w:rPr>
                <w:rFonts w:ascii="Times New Roman" w:hAnsi="Times New Roman" w:cs="Times New Roman"/>
                <w:b/>
              </w:rPr>
            </w:pPr>
            <w:r w:rsidRPr="007256CC">
              <w:rPr>
                <w:rFonts w:ascii="Times New Roman" w:hAnsi="Times New Roman" w:cs="Times New Roman"/>
                <w:b/>
              </w:rPr>
              <w:t>Quality assessment</w:t>
            </w:r>
          </w:p>
        </w:tc>
      </w:tr>
      <w:tr w:rsidR="007256CC" w:rsidRPr="007256CC" w14:paraId="6F8E747B" w14:textId="77777777" w:rsidTr="00B867A4">
        <w:trPr>
          <w:cantSplit/>
          <w:tblHeader/>
        </w:trPr>
        <w:tc>
          <w:tcPr>
            <w:tcW w:w="1775" w:type="dxa"/>
            <w:shd w:val="clear" w:color="auto" w:fill="FBD4B4" w:themeFill="accent6" w:themeFillTint="66"/>
          </w:tcPr>
          <w:p w14:paraId="344387AC" w14:textId="77777777" w:rsidR="007256CC" w:rsidRPr="007256CC" w:rsidRDefault="007256CC" w:rsidP="007256CC">
            <w:pPr>
              <w:widowControl w:val="0"/>
              <w:rPr>
                <w:rFonts w:ascii="Times New Roman" w:hAnsi="Times New Roman" w:cs="Times New Roman"/>
                <w:b/>
              </w:rPr>
            </w:pPr>
          </w:p>
        </w:tc>
        <w:tc>
          <w:tcPr>
            <w:tcW w:w="1594" w:type="dxa"/>
            <w:shd w:val="clear" w:color="auto" w:fill="FBD4B4" w:themeFill="accent6" w:themeFillTint="66"/>
          </w:tcPr>
          <w:p w14:paraId="1DB8AC00" w14:textId="77777777" w:rsidR="007256CC" w:rsidRPr="007256CC" w:rsidRDefault="007256CC" w:rsidP="007256CC">
            <w:pPr>
              <w:widowControl w:val="0"/>
              <w:rPr>
                <w:rFonts w:ascii="Times New Roman" w:hAnsi="Times New Roman" w:cs="Times New Roman"/>
                <w:b/>
              </w:rPr>
            </w:pPr>
          </w:p>
        </w:tc>
        <w:tc>
          <w:tcPr>
            <w:tcW w:w="1842" w:type="dxa"/>
            <w:shd w:val="clear" w:color="auto" w:fill="FBD4B4" w:themeFill="accent6" w:themeFillTint="66"/>
          </w:tcPr>
          <w:p w14:paraId="50AB3FA9" w14:textId="77777777" w:rsidR="007256CC" w:rsidRPr="007256CC" w:rsidRDefault="007256CC" w:rsidP="007256CC">
            <w:pPr>
              <w:widowControl w:val="0"/>
              <w:rPr>
                <w:rFonts w:ascii="Times New Roman" w:hAnsi="Times New Roman" w:cs="Times New Roman"/>
                <w:b/>
              </w:rPr>
            </w:pPr>
          </w:p>
        </w:tc>
        <w:tc>
          <w:tcPr>
            <w:tcW w:w="1560" w:type="dxa"/>
            <w:shd w:val="clear" w:color="auto" w:fill="FBD4B4" w:themeFill="accent6" w:themeFillTint="66"/>
          </w:tcPr>
          <w:p w14:paraId="54B6110F" w14:textId="77777777" w:rsidR="007256CC" w:rsidRPr="007256CC" w:rsidRDefault="007256CC" w:rsidP="007256CC">
            <w:pPr>
              <w:widowControl w:val="0"/>
              <w:rPr>
                <w:rFonts w:ascii="Times New Roman" w:hAnsi="Times New Roman" w:cs="Times New Roman"/>
                <w:b/>
              </w:rPr>
            </w:pPr>
          </w:p>
        </w:tc>
        <w:tc>
          <w:tcPr>
            <w:tcW w:w="1701" w:type="dxa"/>
            <w:shd w:val="clear" w:color="auto" w:fill="FBD4B4" w:themeFill="accent6" w:themeFillTint="66"/>
          </w:tcPr>
          <w:p w14:paraId="67B93E0B" w14:textId="77777777" w:rsidR="007256CC" w:rsidRPr="007256CC" w:rsidRDefault="007256CC" w:rsidP="007256CC">
            <w:pPr>
              <w:widowControl w:val="0"/>
              <w:rPr>
                <w:rFonts w:ascii="Times New Roman" w:hAnsi="Times New Roman" w:cs="Times New Roman"/>
                <w:b/>
              </w:rPr>
            </w:pPr>
          </w:p>
        </w:tc>
        <w:tc>
          <w:tcPr>
            <w:tcW w:w="1134" w:type="dxa"/>
            <w:shd w:val="clear" w:color="auto" w:fill="FBD4B4" w:themeFill="accent6" w:themeFillTint="66"/>
          </w:tcPr>
          <w:p w14:paraId="488E24C8" w14:textId="77777777" w:rsidR="007256CC" w:rsidRPr="007256CC" w:rsidRDefault="007256CC" w:rsidP="007256CC">
            <w:pPr>
              <w:widowControl w:val="0"/>
              <w:rPr>
                <w:rFonts w:ascii="Times New Roman" w:hAnsi="Times New Roman" w:cs="Times New Roman"/>
                <w:b/>
              </w:rPr>
            </w:pPr>
            <w:r w:rsidRPr="007256CC">
              <w:rPr>
                <w:rFonts w:ascii="Times New Roman" w:hAnsi="Times New Roman" w:cs="Times New Roman"/>
                <w:b/>
              </w:rPr>
              <w:t>PM</w:t>
            </w:r>
            <w:r w:rsidRPr="007256CC">
              <w:rPr>
                <w:rFonts w:ascii="Times New Roman" w:hAnsi="Times New Roman" w:cs="Times New Roman"/>
                <w:b/>
                <w:vertAlign w:val="subscript"/>
              </w:rPr>
              <w:t>2.5</w:t>
            </w:r>
          </w:p>
        </w:tc>
        <w:tc>
          <w:tcPr>
            <w:tcW w:w="992" w:type="dxa"/>
            <w:shd w:val="clear" w:color="auto" w:fill="FBD4B4" w:themeFill="accent6" w:themeFillTint="66"/>
          </w:tcPr>
          <w:p w14:paraId="1025DF01" w14:textId="77777777" w:rsidR="007256CC" w:rsidRPr="007256CC" w:rsidRDefault="007256CC" w:rsidP="007256CC">
            <w:pPr>
              <w:widowControl w:val="0"/>
              <w:rPr>
                <w:rFonts w:ascii="Times New Roman" w:hAnsi="Times New Roman" w:cs="Times New Roman"/>
                <w:b/>
              </w:rPr>
            </w:pPr>
            <w:r w:rsidRPr="007256CC">
              <w:rPr>
                <w:rFonts w:ascii="Times New Roman" w:hAnsi="Times New Roman" w:cs="Times New Roman"/>
                <w:b/>
              </w:rPr>
              <w:t xml:space="preserve">CO </w:t>
            </w:r>
          </w:p>
        </w:tc>
        <w:tc>
          <w:tcPr>
            <w:tcW w:w="992" w:type="dxa"/>
            <w:shd w:val="clear" w:color="auto" w:fill="FBD4B4" w:themeFill="accent6" w:themeFillTint="66"/>
          </w:tcPr>
          <w:p w14:paraId="17E8F4BE" w14:textId="77777777" w:rsidR="007256CC" w:rsidRPr="007256CC" w:rsidRDefault="007256CC" w:rsidP="007256CC">
            <w:pPr>
              <w:widowControl w:val="0"/>
              <w:rPr>
                <w:rFonts w:ascii="Times New Roman" w:hAnsi="Times New Roman" w:cs="Times New Roman"/>
                <w:b/>
              </w:rPr>
            </w:pPr>
            <w:r w:rsidRPr="007256CC">
              <w:rPr>
                <w:rFonts w:ascii="Times New Roman" w:hAnsi="Times New Roman" w:cs="Times New Roman"/>
                <w:b/>
              </w:rPr>
              <w:t>PM</w:t>
            </w:r>
            <w:r w:rsidRPr="007256CC">
              <w:rPr>
                <w:rFonts w:ascii="Times New Roman" w:hAnsi="Times New Roman" w:cs="Times New Roman"/>
                <w:b/>
                <w:vertAlign w:val="subscript"/>
              </w:rPr>
              <w:t>2.5</w:t>
            </w:r>
          </w:p>
        </w:tc>
        <w:tc>
          <w:tcPr>
            <w:tcW w:w="1134" w:type="dxa"/>
            <w:shd w:val="clear" w:color="auto" w:fill="FBD4B4" w:themeFill="accent6" w:themeFillTint="66"/>
          </w:tcPr>
          <w:p w14:paraId="5F01EC85" w14:textId="77777777" w:rsidR="007256CC" w:rsidRPr="007256CC" w:rsidRDefault="007256CC" w:rsidP="007256CC">
            <w:pPr>
              <w:widowControl w:val="0"/>
              <w:rPr>
                <w:rFonts w:ascii="Times New Roman" w:hAnsi="Times New Roman" w:cs="Times New Roman"/>
                <w:b/>
              </w:rPr>
            </w:pPr>
            <w:r w:rsidRPr="007256CC">
              <w:rPr>
                <w:rFonts w:ascii="Times New Roman" w:hAnsi="Times New Roman" w:cs="Times New Roman"/>
                <w:b/>
              </w:rPr>
              <w:t>CO</w:t>
            </w:r>
          </w:p>
        </w:tc>
        <w:tc>
          <w:tcPr>
            <w:tcW w:w="1701" w:type="dxa"/>
            <w:shd w:val="clear" w:color="auto" w:fill="FBD4B4" w:themeFill="accent6" w:themeFillTint="66"/>
          </w:tcPr>
          <w:p w14:paraId="67DB9FCD" w14:textId="77777777" w:rsidR="007256CC" w:rsidRPr="007256CC" w:rsidRDefault="007256CC" w:rsidP="007256CC">
            <w:pPr>
              <w:widowControl w:val="0"/>
              <w:rPr>
                <w:rFonts w:ascii="Times New Roman" w:hAnsi="Times New Roman" w:cs="Times New Roman"/>
                <w:b/>
              </w:rPr>
            </w:pPr>
          </w:p>
        </w:tc>
      </w:tr>
      <w:tr w:rsidR="007256CC" w:rsidRPr="007256CC" w14:paraId="514E29A7" w14:textId="77777777" w:rsidTr="007256CC">
        <w:trPr>
          <w:cantSplit/>
        </w:trPr>
        <w:tc>
          <w:tcPr>
            <w:tcW w:w="1775" w:type="dxa"/>
          </w:tcPr>
          <w:p w14:paraId="471779EF"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w:t>
            </w:r>
            <w:proofErr w:type="spellStart"/>
            <w:r w:rsidRPr="007256CC">
              <w:rPr>
                <w:rFonts w:ascii="Times New Roman" w:hAnsi="Times New Roman" w:cs="Times New Roman"/>
                <w:color w:val="FF0000"/>
              </w:rPr>
              <w:t>Delapana</w:t>
            </w:r>
            <w:proofErr w:type="spellEnd"/>
            <w:r w:rsidRPr="007256CC">
              <w:rPr>
                <w:rFonts w:ascii="Times New Roman" w:hAnsi="Times New Roman" w:cs="Times New Roman"/>
                <w:color w:val="FF0000"/>
              </w:rPr>
              <w:t xml:space="preserve"> 2017</w:t>
            </w:r>
            <w:r w:rsidRPr="007256CC">
              <w:rPr>
                <w:rFonts w:ascii="Times New Roman" w:hAnsi="Times New Roman" w:cs="Times New Roman"/>
                <w:color w:val="FF0000"/>
              </w:rPr>
              <w:fldChar w:fldCharType="begin"/>
            </w:r>
            <w:r w:rsidRPr="007256CC">
              <w:rPr>
                <w:rFonts w:ascii="Times New Roman" w:hAnsi="Times New Roman" w:cs="Times New Roman"/>
                <w:color w:val="FF0000"/>
              </w:rPr>
              <w:instrText xml:space="preserve"> ADDIN EN.CITE &lt;EndNote&gt;&lt;Cite&gt;&lt;Author&gt;Delapena&lt;/Author&gt;&lt;Year&gt;2018&lt;/Year&gt;&lt;RecNum&gt;3930&lt;/RecNum&gt;&lt;DisplayText&gt;(40)&lt;/DisplayText&gt;&lt;record&gt;&lt;rec-number&gt;3930&lt;/rec-number&gt;&lt;foreign-keys&gt;&lt;key app="EN" db-id="wwt9xvxxbdzpeaerx0lp5vvr9zs9ad9p0dvz" timestamp="1558375426"&gt;3930&lt;/key&gt;&lt;/foreign-keys&gt;&lt;ref-type name="Journal Article"&gt;17&lt;/ref-type&gt;&lt;contributors&gt;&lt;authors&gt;&lt;author&gt;Delapena, S.&lt;/author&gt;&lt;author&gt;Piedrahita, R.&lt;/author&gt;&lt;author&gt;Pillarisetti, A.&lt;/author&gt;&lt;author&gt;Garland, C.&lt;/author&gt;&lt;author&gt;Rossanese, M. E.&lt;/author&gt;&lt;author&gt;Johnson, M.&lt;/author&gt;&lt;author&gt;Pennise, D.&lt;/author&gt;&lt;/authors&gt;&lt;/contributors&gt;&lt;titles&gt;&lt;title&gt;Using personal exposure measurements of particulate matter to estimate health impacts associated with cooking in peri-urban Accra, Ghana&lt;/title&gt;&lt;secondary-title&gt;Energy for Sustainable Development&lt;/secondary-title&gt;&lt;/titles&gt;&lt;periodical&gt;&lt;full-title&gt;Energy for Sustainable Development&lt;/full-title&gt;&lt;/periodical&gt;&lt;pages&gt;190-197&lt;/pages&gt;&lt;volume&gt;45&lt;/volume&gt;&lt;dates&gt;&lt;year&gt;2018&lt;/year&gt;&lt;/dates&gt;&lt;urls&gt;&lt;related-urls&gt;&lt;url&gt;https://www.scopus.com/inward/record.uri?eid=2-s2.0-85049883068&amp;amp;doi=10.1016%2fj.esd.2018.05.013&amp;amp;partnerID=40&amp;amp;md5=57875bbf2f46d6c4981d11a8c8f8c480&lt;/url&gt;&lt;/related-urls&gt;&lt;/urls&gt;&lt;electronic-resource-num&gt;10.1016/j.esd.2018.05.013&lt;/electronic-resource-num&gt;&lt;/record&gt;&lt;/Cite&gt;&lt;/EndNote&gt;</w:instrText>
            </w:r>
            <w:r w:rsidRPr="007256CC">
              <w:rPr>
                <w:rFonts w:ascii="Times New Roman" w:hAnsi="Times New Roman" w:cs="Times New Roman"/>
                <w:color w:val="FF0000"/>
              </w:rPr>
              <w:fldChar w:fldCharType="separate"/>
            </w:r>
            <w:r w:rsidRPr="007256CC">
              <w:rPr>
                <w:rFonts w:ascii="Times New Roman" w:hAnsi="Times New Roman" w:cs="Times New Roman"/>
                <w:noProof/>
                <w:color w:val="FF0000"/>
              </w:rPr>
              <w:t>(</w:t>
            </w:r>
            <w:hyperlink w:anchor="_ENREF_40" w:tooltip="Delapena, 2018 #3930" w:history="1">
              <w:r w:rsidRPr="007256CC">
                <w:rPr>
                  <w:rFonts w:ascii="Times New Roman" w:hAnsi="Times New Roman" w:cs="Times New Roman"/>
                  <w:noProof/>
                  <w:color w:val="FF0000"/>
                </w:rPr>
                <w:t>40</w:t>
              </w:r>
            </w:hyperlink>
            <w:r w:rsidRPr="007256CC">
              <w:rPr>
                <w:rFonts w:ascii="Times New Roman" w:hAnsi="Times New Roman" w:cs="Times New Roman"/>
                <w:noProof/>
                <w:color w:val="FF0000"/>
              </w:rPr>
              <w:t>)</w:t>
            </w:r>
            <w:r w:rsidRPr="007256CC">
              <w:rPr>
                <w:rFonts w:ascii="Times New Roman" w:hAnsi="Times New Roman" w:cs="Times New Roman"/>
                <w:color w:val="FF0000"/>
              </w:rPr>
              <w:fldChar w:fldCharType="end"/>
            </w:r>
          </w:p>
        </w:tc>
        <w:tc>
          <w:tcPr>
            <w:tcW w:w="1594" w:type="dxa"/>
          </w:tcPr>
          <w:p w14:paraId="6AADAB5A"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Ghana</w:t>
            </w:r>
          </w:p>
          <w:p w14:paraId="23937A42" w14:textId="77777777" w:rsidR="007256CC" w:rsidRPr="007256CC" w:rsidRDefault="007256CC" w:rsidP="007256CC">
            <w:pPr>
              <w:widowControl w:val="0"/>
              <w:rPr>
                <w:rFonts w:ascii="Times New Roman" w:hAnsi="Times New Roman" w:cs="Times New Roman"/>
                <w:color w:val="FF0000"/>
              </w:rPr>
            </w:pPr>
          </w:p>
        </w:tc>
        <w:tc>
          <w:tcPr>
            <w:tcW w:w="1842" w:type="dxa"/>
          </w:tcPr>
          <w:p w14:paraId="6BC5F24B"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Traditional/ wood: LPG</w:t>
            </w:r>
          </w:p>
        </w:tc>
        <w:tc>
          <w:tcPr>
            <w:tcW w:w="1560" w:type="dxa"/>
          </w:tcPr>
          <w:p w14:paraId="23ED098E"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Cross-sectional</w:t>
            </w:r>
          </w:p>
        </w:tc>
        <w:tc>
          <w:tcPr>
            <w:tcW w:w="1701" w:type="dxa"/>
          </w:tcPr>
          <w:p w14:paraId="57944C0D"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Not specified</w:t>
            </w:r>
          </w:p>
        </w:tc>
        <w:tc>
          <w:tcPr>
            <w:tcW w:w="1134" w:type="dxa"/>
            <w:shd w:val="clear" w:color="auto" w:fill="FFFFFF"/>
          </w:tcPr>
          <w:p w14:paraId="6F3662CA" w14:textId="77777777" w:rsidR="007256CC" w:rsidRPr="007256CC" w:rsidRDefault="007256CC" w:rsidP="007256CC">
            <w:pPr>
              <w:widowControl w:val="0"/>
              <w:rPr>
                <w:rFonts w:ascii="Times New Roman" w:hAnsi="Times New Roman" w:cs="Times New Roman"/>
                <w:color w:val="FF0000"/>
              </w:rPr>
            </w:pPr>
            <w:r w:rsidRPr="007256CC">
              <w:rPr>
                <w:rFonts w:ascii="Segoe UI Symbol" w:eastAsia="MS Gothic" w:hAnsi="Segoe UI Symbol" w:cs="Segoe UI Symbol"/>
                <w:color w:val="FF0000"/>
              </w:rPr>
              <w:t>✓</w:t>
            </w:r>
          </w:p>
          <w:p w14:paraId="1478D7F2" w14:textId="77777777" w:rsidR="007256CC" w:rsidRPr="007256CC" w:rsidRDefault="007256CC" w:rsidP="007256CC">
            <w:pPr>
              <w:widowControl w:val="0"/>
              <w:rPr>
                <w:rFonts w:ascii="Times New Roman" w:eastAsia="MS Gothic" w:hAnsi="Times New Roman" w:cs="Times New Roman"/>
                <w:color w:val="FF0000"/>
              </w:rPr>
            </w:pPr>
            <w:r w:rsidRPr="007256CC">
              <w:rPr>
                <w:rFonts w:ascii="Times New Roman" w:hAnsi="Times New Roman" w:cs="Times New Roman"/>
                <w:color w:val="FF0000"/>
              </w:rPr>
              <w:t>48-hr</w:t>
            </w:r>
          </w:p>
        </w:tc>
        <w:tc>
          <w:tcPr>
            <w:tcW w:w="992" w:type="dxa"/>
            <w:shd w:val="clear" w:color="auto" w:fill="FFFFFF"/>
          </w:tcPr>
          <w:p w14:paraId="7B011C6D" w14:textId="77777777" w:rsidR="007256CC" w:rsidRPr="007256CC" w:rsidRDefault="007256CC" w:rsidP="007256CC">
            <w:pPr>
              <w:widowControl w:val="0"/>
              <w:rPr>
                <w:rFonts w:ascii="Times New Roman" w:eastAsia="MS Gothic" w:hAnsi="Times New Roman" w:cs="Times New Roman"/>
                <w:color w:val="FF0000"/>
              </w:rPr>
            </w:pPr>
            <w:r w:rsidRPr="007256CC">
              <w:rPr>
                <w:rFonts w:ascii="Segoe UI Symbol" w:eastAsia="MS Gothic" w:hAnsi="Segoe UI Symbol" w:cs="Segoe UI Symbol"/>
                <w:color w:val="FF0000"/>
              </w:rPr>
              <w:t>✗</w:t>
            </w:r>
          </w:p>
        </w:tc>
        <w:tc>
          <w:tcPr>
            <w:tcW w:w="992" w:type="dxa"/>
          </w:tcPr>
          <w:p w14:paraId="74AC86AB" w14:textId="77777777" w:rsidR="007256CC" w:rsidRPr="007256CC" w:rsidRDefault="007256CC" w:rsidP="007256CC">
            <w:pPr>
              <w:widowControl w:val="0"/>
              <w:rPr>
                <w:rFonts w:ascii="Times New Roman" w:eastAsia="MS Gothic" w:hAnsi="Times New Roman" w:cs="Times New Roman"/>
                <w:color w:val="FF0000"/>
              </w:rPr>
            </w:pPr>
            <w:r w:rsidRPr="007256CC">
              <w:rPr>
                <w:rFonts w:ascii="Segoe UI Symbol" w:eastAsia="MS Gothic" w:hAnsi="Segoe UI Symbol" w:cs="Segoe UI Symbol"/>
                <w:color w:val="FF0000"/>
              </w:rPr>
              <w:t>✗</w:t>
            </w:r>
          </w:p>
        </w:tc>
        <w:tc>
          <w:tcPr>
            <w:tcW w:w="1134" w:type="dxa"/>
          </w:tcPr>
          <w:p w14:paraId="19B73EBE" w14:textId="77777777" w:rsidR="007256CC" w:rsidRPr="007256CC" w:rsidRDefault="007256CC" w:rsidP="007256CC">
            <w:pPr>
              <w:widowControl w:val="0"/>
              <w:rPr>
                <w:rFonts w:ascii="Times New Roman" w:eastAsia="MS Gothic" w:hAnsi="Times New Roman" w:cs="Times New Roman"/>
                <w:color w:val="FF0000"/>
              </w:rPr>
            </w:pPr>
            <w:r w:rsidRPr="007256CC">
              <w:rPr>
                <w:rFonts w:ascii="Segoe UI Symbol" w:eastAsia="MS Gothic" w:hAnsi="Segoe UI Symbol" w:cs="Segoe UI Symbol"/>
                <w:color w:val="FF0000"/>
              </w:rPr>
              <w:t>✗</w:t>
            </w:r>
          </w:p>
        </w:tc>
        <w:tc>
          <w:tcPr>
            <w:tcW w:w="1701" w:type="dxa"/>
          </w:tcPr>
          <w:p w14:paraId="25EEB2CD"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4/9 stars (44.4%)</w:t>
            </w:r>
          </w:p>
        </w:tc>
      </w:tr>
      <w:tr w:rsidR="007256CC" w:rsidRPr="007256CC" w14:paraId="0AF6B689" w14:textId="77777777" w:rsidTr="007256CC">
        <w:trPr>
          <w:cantSplit/>
        </w:trPr>
        <w:tc>
          <w:tcPr>
            <w:tcW w:w="1775" w:type="dxa"/>
          </w:tcPr>
          <w:p w14:paraId="3EA0DAF0"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-Gautam 2008</w:t>
            </w:r>
            <w:r w:rsidRPr="007256CC">
              <w:rPr>
                <w:rFonts w:ascii="Times New Roman" w:hAnsi="Times New Roman" w:cs="Times New Roman"/>
                <w:color w:val="FF0000"/>
              </w:rPr>
              <w:fldChar w:fldCharType="begin"/>
            </w:r>
            <w:r w:rsidRPr="007256CC">
              <w:rPr>
                <w:rFonts w:ascii="Times New Roman" w:hAnsi="Times New Roman" w:cs="Times New Roman"/>
                <w:color w:val="FF0000"/>
              </w:rPr>
              <w:instrText xml:space="preserve"> ADDIN EN.CITE &lt;EndNote&gt;&lt;Cite&gt;&lt;Author&gt;Gautam&lt;/Author&gt;&lt;Year&gt;2018&lt;/Year&gt;&lt;RecNum&gt;51&lt;/RecNum&gt;&lt;DisplayText&gt;(41)&lt;/DisplayText&gt;&lt;record&gt;&lt;rec-number&gt;51&lt;/rec-number&gt;&lt;foreign-keys&gt;&lt;key app="EN" db-id="wwt9xvxxbdzpeaerx0lp5vvr9zs9ad9p0dvz" timestamp="1558370689"&gt;51&lt;/key&gt;&lt;/foreign-keys&gt;&lt;ref-type name="Journal Article"&gt;17&lt;/ref-type&gt;&lt;contributors&gt;&lt;authors&gt;&lt;author&gt;Gautam, S.&lt;/author&gt;&lt;author&gt;Pillarisetti, A.&lt;/author&gt;&lt;author&gt;Yadav, A.&lt;/author&gt;&lt;author&gt;Singh, D.&lt;/author&gt;&lt;author&gt;Arora, N.&lt;/author&gt;&lt;author&gt;Smith, K.&lt;/author&gt;&lt;/authors&gt;&lt;/contributors&gt;&lt;titles&gt;&lt;title&gt;Daily average exposures to carbon monoxide from combustion of biomass fuels in rural households of Haryana, India&lt;/title&gt;&lt;secondary-title&gt;Environment, Development and Sustainability&lt;/secondary-title&gt;&lt;/titles&gt;&lt;periodical&gt;&lt;full-title&gt;Environment, Development and Sustainability&lt;/full-title&gt;&lt;/periodical&gt;&lt;pages&gt;1-9&lt;/pages&gt;&lt;dates&gt;&lt;year&gt;2018&lt;/year&gt;&lt;/dates&gt;&lt;urls&gt;&lt;related-urls&gt;&lt;url&gt;https://www.scopus.com/inward/record.uri?eid=2-s2.0-85043401357&amp;amp;doi=10.1007%2fs10668-018-0131-1&amp;amp;partnerID=40&amp;amp;md5=1d9e2cb210b87afa4dd1c9287a02b400&lt;/url&gt;&lt;/related-urls&gt;&lt;/urls&gt;&lt;electronic-resource-num&gt;10.1007/s10668-018-0131-1&lt;/electronic-resource-num&gt;&lt;/record&gt;&lt;/Cite&gt;&lt;/EndNote&gt;</w:instrText>
            </w:r>
            <w:r w:rsidRPr="007256CC">
              <w:rPr>
                <w:rFonts w:ascii="Times New Roman" w:hAnsi="Times New Roman" w:cs="Times New Roman"/>
                <w:color w:val="FF0000"/>
              </w:rPr>
              <w:fldChar w:fldCharType="separate"/>
            </w:r>
            <w:r w:rsidRPr="007256CC">
              <w:rPr>
                <w:rFonts w:ascii="Times New Roman" w:hAnsi="Times New Roman" w:cs="Times New Roman"/>
                <w:noProof/>
                <w:color w:val="FF0000"/>
              </w:rPr>
              <w:t>(</w:t>
            </w:r>
            <w:hyperlink w:anchor="_ENREF_41" w:tooltip="Gautam, 2018 #51" w:history="1">
              <w:r w:rsidRPr="007256CC">
                <w:rPr>
                  <w:rFonts w:ascii="Times New Roman" w:hAnsi="Times New Roman" w:cs="Times New Roman"/>
                  <w:noProof/>
                  <w:color w:val="FF0000"/>
                </w:rPr>
                <w:t>41</w:t>
              </w:r>
            </w:hyperlink>
            <w:r w:rsidRPr="007256CC">
              <w:rPr>
                <w:rFonts w:ascii="Times New Roman" w:hAnsi="Times New Roman" w:cs="Times New Roman"/>
                <w:noProof/>
                <w:color w:val="FF0000"/>
              </w:rPr>
              <w:t>)</w:t>
            </w:r>
            <w:r w:rsidRPr="007256CC">
              <w:rPr>
                <w:rFonts w:ascii="Times New Roman" w:hAnsi="Times New Roman" w:cs="Times New Roman"/>
                <w:color w:val="FF0000"/>
              </w:rPr>
              <w:fldChar w:fldCharType="end"/>
            </w:r>
          </w:p>
        </w:tc>
        <w:tc>
          <w:tcPr>
            <w:tcW w:w="1594" w:type="dxa"/>
          </w:tcPr>
          <w:p w14:paraId="3BFBF8E9"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India</w:t>
            </w:r>
          </w:p>
        </w:tc>
        <w:tc>
          <w:tcPr>
            <w:tcW w:w="1842" w:type="dxa"/>
          </w:tcPr>
          <w:p w14:paraId="4C88E6AC"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Traditional/ biomass:</w:t>
            </w:r>
          </w:p>
          <w:p w14:paraId="3B064122"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LPG</w:t>
            </w:r>
          </w:p>
        </w:tc>
        <w:tc>
          <w:tcPr>
            <w:tcW w:w="1560" w:type="dxa"/>
          </w:tcPr>
          <w:p w14:paraId="79FD775C"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Cross-sectional</w:t>
            </w:r>
          </w:p>
        </w:tc>
        <w:tc>
          <w:tcPr>
            <w:tcW w:w="1701" w:type="dxa"/>
          </w:tcPr>
          <w:p w14:paraId="0BD9059A"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Not specified</w:t>
            </w:r>
          </w:p>
        </w:tc>
        <w:tc>
          <w:tcPr>
            <w:tcW w:w="1134" w:type="dxa"/>
            <w:shd w:val="clear" w:color="auto" w:fill="FFFFFF"/>
          </w:tcPr>
          <w:p w14:paraId="1FB89E1E" w14:textId="77777777" w:rsidR="007256CC" w:rsidRPr="007256CC" w:rsidRDefault="007256CC" w:rsidP="007256CC">
            <w:pPr>
              <w:widowControl w:val="0"/>
              <w:rPr>
                <w:rFonts w:ascii="Times New Roman" w:eastAsia="MS Gothic" w:hAnsi="Times New Roman" w:cs="Times New Roman"/>
                <w:color w:val="FF0000"/>
              </w:rPr>
            </w:pPr>
            <w:r w:rsidRPr="007256CC">
              <w:rPr>
                <w:rFonts w:ascii="Segoe UI Symbol" w:eastAsia="MS Gothic" w:hAnsi="Segoe UI Symbol" w:cs="Segoe UI Symbol"/>
                <w:color w:val="FF0000"/>
              </w:rPr>
              <w:t>✗</w:t>
            </w:r>
          </w:p>
        </w:tc>
        <w:tc>
          <w:tcPr>
            <w:tcW w:w="992" w:type="dxa"/>
            <w:shd w:val="clear" w:color="auto" w:fill="FFFFFF"/>
          </w:tcPr>
          <w:p w14:paraId="0896AF15" w14:textId="77777777" w:rsidR="007256CC" w:rsidRPr="007256CC" w:rsidRDefault="007256CC" w:rsidP="007256CC">
            <w:pPr>
              <w:widowControl w:val="0"/>
              <w:rPr>
                <w:rFonts w:ascii="Times New Roman" w:eastAsia="MS Gothic" w:hAnsi="Times New Roman" w:cs="Times New Roman"/>
                <w:color w:val="FF0000"/>
              </w:rPr>
            </w:pPr>
            <w:r w:rsidRPr="007256CC">
              <w:rPr>
                <w:rFonts w:ascii="Segoe UI Symbol" w:eastAsia="MS Gothic" w:hAnsi="Segoe UI Symbol" w:cs="Segoe UI Symbol"/>
                <w:color w:val="FF0000"/>
              </w:rPr>
              <w:t>✗</w:t>
            </w:r>
          </w:p>
        </w:tc>
        <w:tc>
          <w:tcPr>
            <w:tcW w:w="992" w:type="dxa"/>
          </w:tcPr>
          <w:p w14:paraId="17C7655D" w14:textId="77777777" w:rsidR="007256CC" w:rsidRPr="007256CC" w:rsidRDefault="007256CC" w:rsidP="007256CC">
            <w:pPr>
              <w:widowControl w:val="0"/>
              <w:rPr>
                <w:rFonts w:ascii="Times New Roman" w:eastAsia="MS Gothic" w:hAnsi="Times New Roman" w:cs="Times New Roman"/>
                <w:color w:val="FF0000"/>
              </w:rPr>
            </w:pPr>
            <w:r w:rsidRPr="007256CC">
              <w:rPr>
                <w:rFonts w:ascii="Segoe UI Symbol" w:eastAsia="MS Gothic" w:hAnsi="Segoe UI Symbol" w:cs="Segoe UI Symbol"/>
                <w:color w:val="FF0000"/>
              </w:rPr>
              <w:t>✗</w:t>
            </w:r>
          </w:p>
        </w:tc>
        <w:tc>
          <w:tcPr>
            <w:tcW w:w="1134" w:type="dxa"/>
          </w:tcPr>
          <w:p w14:paraId="5788651E" w14:textId="77777777" w:rsidR="007256CC" w:rsidRPr="007256CC" w:rsidRDefault="007256CC" w:rsidP="007256CC">
            <w:pPr>
              <w:widowControl w:val="0"/>
              <w:rPr>
                <w:rFonts w:ascii="Times New Roman" w:hAnsi="Times New Roman" w:cs="Times New Roman"/>
                <w:color w:val="FF0000"/>
              </w:rPr>
            </w:pPr>
            <w:r w:rsidRPr="007256CC">
              <w:rPr>
                <w:rFonts w:ascii="Segoe UI Symbol" w:eastAsia="MS Gothic" w:hAnsi="Segoe UI Symbol" w:cs="Segoe UI Symbol"/>
                <w:color w:val="FF0000"/>
              </w:rPr>
              <w:t>✓</w:t>
            </w:r>
          </w:p>
          <w:p w14:paraId="269C22EA" w14:textId="77777777" w:rsidR="007256CC" w:rsidRPr="007256CC" w:rsidRDefault="007256CC" w:rsidP="007256CC">
            <w:pPr>
              <w:widowControl w:val="0"/>
              <w:rPr>
                <w:rFonts w:ascii="Times New Roman" w:eastAsia="MS Gothic" w:hAnsi="Times New Roman" w:cs="Times New Roman"/>
                <w:color w:val="FF0000"/>
              </w:rPr>
            </w:pPr>
            <w:r w:rsidRPr="007256CC">
              <w:rPr>
                <w:rFonts w:ascii="Times New Roman" w:hAnsi="Times New Roman" w:cs="Times New Roman"/>
                <w:color w:val="FF0000"/>
              </w:rPr>
              <w:t>24-hr</w:t>
            </w:r>
          </w:p>
        </w:tc>
        <w:tc>
          <w:tcPr>
            <w:tcW w:w="1701" w:type="dxa"/>
          </w:tcPr>
          <w:p w14:paraId="4EF43DE1"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6/9 stars (66.7%)</w:t>
            </w:r>
          </w:p>
        </w:tc>
      </w:tr>
      <w:tr w:rsidR="007256CC" w:rsidRPr="007256CC" w14:paraId="203AC856" w14:textId="77777777" w:rsidTr="007256CC">
        <w:trPr>
          <w:cantSplit/>
        </w:trPr>
        <w:tc>
          <w:tcPr>
            <w:tcW w:w="1775" w:type="dxa"/>
          </w:tcPr>
          <w:p w14:paraId="35C5586C"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-HAPIN 2020a</w:t>
            </w:r>
          </w:p>
        </w:tc>
        <w:tc>
          <w:tcPr>
            <w:tcW w:w="1594" w:type="dxa"/>
          </w:tcPr>
          <w:p w14:paraId="6EDDF8FB"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Guatemala</w:t>
            </w:r>
          </w:p>
        </w:tc>
        <w:tc>
          <w:tcPr>
            <w:tcW w:w="1842" w:type="dxa"/>
          </w:tcPr>
          <w:p w14:paraId="54A5958A"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Traditional/ biomass: LPG</w:t>
            </w:r>
          </w:p>
        </w:tc>
        <w:tc>
          <w:tcPr>
            <w:tcW w:w="1560" w:type="dxa"/>
          </w:tcPr>
          <w:p w14:paraId="6F66BFBF"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RCT</w:t>
            </w:r>
          </w:p>
        </w:tc>
        <w:tc>
          <w:tcPr>
            <w:tcW w:w="1701" w:type="dxa"/>
          </w:tcPr>
          <w:p w14:paraId="53D702D0"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2 months</w:t>
            </w:r>
          </w:p>
        </w:tc>
        <w:tc>
          <w:tcPr>
            <w:tcW w:w="1134" w:type="dxa"/>
            <w:shd w:val="clear" w:color="auto" w:fill="FFFFFF"/>
          </w:tcPr>
          <w:p w14:paraId="7A93CC49" w14:textId="77777777" w:rsidR="007256CC" w:rsidRPr="007256CC" w:rsidRDefault="007256CC" w:rsidP="007256CC">
            <w:pPr>
              <w:widowControl w:val="0"/>
              <w:rPr>
                <w:rFonts w:ascii="Times New Roman" w:hAnsi="Times New Roman" w:cs="Times New Roman"/>
                <w:color w:val="FF0000"/>
              </w:rPr>
            </w:pPr>
            <w:r w:rsidRPr="007256CC">
              <w:rPr>
                <w:rFonts w:ascii="Segoe UI Symbol" w:eastAsia="MS Gothic" w:hAnsi="Segoe UI Symbol" w:cs="Segoe UI Symbol"/>
                <w:color w:val="FF0000"/>
              </w:rPr>
              <w:t>✓</w:t>
            </w:r>
          </w:p>
          <w:p w14:paraId="13110DD9" w14:textId="77777777" w:rsidR="007256CC" w:rsidRPr="007256CC" w:rsidRDefault="007256CC" w:rsidP="007256CC">
            <w:pPr>
              <w:widowControl w:val="0"/>
              <w:rPr>
                <w:rFonts w:ascii="Times New Roman" w:eastAsia="MS Gothic" w:hAnsi="Times New Roman" w:cs="Times New Roman"/>
                <w:color w:val="FF0000"/>
              </w:rPr>
            </w:pPr>
            <w:r w:rsidRPr="007256CC">
              <w:rPr>
                <w:rFonts w:ascii="Times New Roman" w:hAnsi="Times New Roman" w:cs="Times New Roman"/>
                <w:color w:val="FF0000"/>
              </w:rPr>
              <w:t>24-hr</w:t>
            </w:r>
          </w:p>
        </w:tc>
        <w:tc>
          <w:tcPr>
            <w:tcW w:w="992" w:type="dxa"/>
            <w:shd w:val="clear" w:color="auto" w:fill="FFFFFF"/>
          </w:tcPr>
          <w:p w14:paraId="104D0518" w14:textId="77777777" w:rsidR="007256CC" w:rsidRPr="007256CC" w:rsidRDefault="007256CC" w:rsidP="007256CC">
            <w:pPr>
              <w:widowControl w:val="0"/>
              <w:rPr>
                <w:rFonts w:ascii="Times New Roman" w:eastAsia="MS Gothic" w:hAnsi="Times New Roman" w:cs="Times New Roman"/>
                <w:color w:val="FF0000"/>
              </w:rPr>
            </w:pPr>
            <w:r w:rsidRPr="007256CC">
              <w:rPr>
                <w:rFonts w:ascii="Segoe UI Symbol" w:eastAsia="MS Gothic" w:hAnsi="Segoe UI Symbol" w:cs="Segoe UI Symbol"/>
                <w:color w:val="FF0000"/>
              </w:rPr>
              <w:t>✗</w:t>
            </w:r>
          </w:p>
        </w:tc>
        <w:tc>
          <w:tcPr>
            <w:tcW w:w="992" w:type="dxa"/>
          </w:tcPr>
          <w:p w14:paraId="75C9133A" w14:textId="77777777" w:rsidR="007256CC" w:rsidRPr="007256CC" w:rsidRDefault="007256CC" w:rsidP="007256CC">
            <w:pPr>
              <w:widowControl w:val="0"/>
              <w:rPr>
                <w:rFonts w:ascii="Times New Roman" w:hAnsi="Times New Roman" w:cs="Times New Roman"/>
                <w:color w:val="FF0000"/>
              </w:rPr>
            </w:pPr>
            <w:r w:rsidRPr="007256CC">
              <w:rPr>
                <w:rFonts w:ascii="Segoe UI Symbol" w:eastAsia="MS Gothic" w:hAnsi="Segoe UI Symbol" w:cs="Segoe UI Symbol"/>
                <w:color w:val="FF0000"/>
              </w:rPr>
              <w:t>✓</w:t>
            </w:r>
          </w:p>
          <w:p w14:paraId="3DF38A09" w14:textId="77777777" w:rsidR="007256CC" w:rsidRPr="007256CC" w:rsidRDefault="007256CC" w:rsidP="007256CC">
            <w:pPr>
              <w:widowControl w:val="0"/>
              <w:rPr>
                <w:rFonts w:ascii="Times New Roman" w:eastAsia="MS Gothic" w:hAnsi="Times New Roman" w:cs="Times New Roman"/>
                <w:color w:val="FF0000"/>
              </w:rPr>
            </w:pPr>
            <w:r w:rsidRPr="007256CC">
              <w:rPr>
                <w:rFonts w:ascii="Times New Roman" w:hAnsi="Times New Roman" w:cs="Times New Roman"/>
                <w:color w:val="FF0000"/>
              </w:rPr>
              <w:t>24-hr</w:t>
            </w:r>
          </w:p>
        </w:tc>
        <w:tc>
          <w:tcPr>
            <w:tcW w:w="1134" w:type="dxa"/>
          </w:tcPr>
          <w:p w14:paraId="43035FC0" w14:textId="77777777" w:rsidR="007256CC" w:rsidRPr="007256CC" w:rsidRDefault="007256CC" w:rsidP="007256CC">
            <w:pPr>
              <w:widowControl w:val="0"/>
              <w:rPr>
                <w:rFonts w:ascii="Times New Roman" w:eastAsia="MS Gothic" w:hAnsi="Times New Roman" w:cs="Times New Roman"/>
                <w:color w:val="FF0000"/>
              </w:rPr>
            </w:pPr>
            <w:r w:rsidRPr="007256CC">
              <w:rPr>
                <w:rFonts w:ascii="Segoe UI Symbol" w:eastAsia="MS Gothic" w:hAnsi="Segoe UI Symbol" w:cs="Segoe UI Symbol"/>
                <w:color w:val="FF0000"/>
              </w:rPr>
              <w:t>✗</w:t>
            </w:r>
          </w:p>
        </w:tc>
        <w:tc>
          <w:tcPr>
            <w:tcW w:w="1701" w:type="dxa"/>
            <w:shd w:val="clear" w:color="auto" w:fill="auto"/>
          </w:tcPr>
          <w:p w14:paraId="737D127A"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8/12 stars (66.7%)</w:t>
            </w:r>
          </w:p>
        </w:tc>
      </w:tr>
      <w:tr w:rsidR="007256CC" w:rsidRPr="007256CC" w14:paraId="4EE45B57" w14:textId="77777777" w:rsidTr="007256CC">
        <w:trPr>
          <w:cantSplit/>
        </w:trPr>
        <w:tc>
          <w:tcPr>
            <w:tcW w:w="1775" w:type="dxa"/>
          </w:tcPr>
          <w:p w14:paraId="0A244205"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-HAPIN 2020b</w:t>
            </w:r>
          </w:p>
        </w:tc>
        <w:tc>
          <w:tcPr>
            <w:tcW w:w="1594" w:type="dxa"/>
          </w:tcPr>
          <w:p w14:paraId="2C0564D4"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India</w:t>
            </w:r>
          </w:p>
        </w:tc>
        <w:tc>
          <w:tcPr>
            <w:tcW w:w="1842" w:type="dxa"/>
          </w:tcPr>
          <w:p w14:paraId="65F9D688"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Traditional/ biomass: LPG</w:t>
            </w:r>
          </w:p>
        </w:tc>
        <w:tc>
          <w:tcPr>
            <w:tcW w:w="1560" w:type="dxa"/>
          </w:tcPr>
          <w:p w14:paraId="3CA7FE1E"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RCT</w:t>
            </w:r>
          </w:p>
        </w:tc>
        <w:tc>
          <w:tcPr>
            <w:tcW w:w="1701" w:type="dxa"/>
          </w:tcPr>
          <w:p w14:paraId="13CC8F28"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2 months</w:t>
            </w:r>
          </w:p>
        </w:tc>
        <w:tc>
          <w:tcPr>
            <w:tcW w:w="1134" w:type="dxa"/>
            <w:shd w:val="clear" w:color="auto" w:fill="FFFFFF"/>
          </w:tcPr>
          <w:p w14:paraId="299CA53C" w14:textId="77777777" w:rsidR="007256CC" w:rsidRPr="007256CC" w:rsidRDefault="007256CC" w:rsidP="007256CC">
            <w:pPr>
              <w:widowControl w:val="0"/>
              <w:rPr>
                <w:rFonts w:ascii="Times New Roman" w:hAnsi="Times New Roman" w:cs="Times New Roman"/>
                <w:color w:val="FF0000"/>
              </w:rPr>
            </w:pPr>
            <w:r w:rsidRPr="007256CC">
              <w:rPr>
                <w:rFonts w:ascii="Segoe UI Symbol" w:eastAsia="MS Gothic" w:hAnsi="Segoe UI Symbol" w:cs="Segoe UI Symbol"/>
                <w:color w:val="FF0000"/>
              </w:rPr>
              <w:t>✓</w:t>
            </w:r>
          </w:p>
          <w:p w14:paraId="797BAF02" w14:textId="77777777" w:rsidR="007256CC" w:rsidRPr="007256CC" w:rsidRDefault="007256CC" w:rsidP="007256CC">
            <w:pPr>
              <w:widowControl w:val="0"/>
              <w:rPr>
                <w:rFonts w:ascii="Times New Roman" w:eastAsia="MS Gothic" w:hAnsi="Times New Roman" w:cs="Times New Roman"/>
                <w:color w:val="FF0000"/>
              </w:rPr>
            </w:pPr>
            <w:r w:rsidRPr="007256CC">
              <w:rPr>
                <w:rFonts w:ascii="Times New Roman" w:hAnsi="Times New Roman" w:cs="Times New Roman"/>
                <w:color w:val="FF0000"/>
              </w:rPr>
              <w:t>24-hr</w:t>
            </w:r>
          </w:p>
        </w:tc>
        <w:tc>
          <w:tcPr>
            <w:tcW w:w="992" w:type="dxa"/>
            <w:shd w:val="clear" w:color="auto" w:fill="FFFFFF"/>
          </w:tcPr>
          <w:p w14:paraId="18F5D31E" w14:textId="77777777" w:rsidR="007256CC" w:rsidRPr="007256CC" w:rsidRDefault="007256CC" w:rsidP="007256CC">
            <w:pPr>
              <w:widowControl w:val="0"/>
              <w:rPr>
                <w:rFonts w:ascii="Times New Roman" w:eastAsia="MS Gothic" w:hAnsi="Times New Roman" w:cs="Times New Roman"/>
                <w:color w:val="FF0000"/>
              </w:rPr>
            </w:pPr>
            <w:r w:rsidRPr="007256CC">
              <w:rPr>
                <w:rFonts w:ascii="Segoe UI Symbol" w:eastAsia="MS Gothic" w:hAnsi="Segoe UI Symbol" w:cs="Segoe UI Symbol"/>
                <w:color w:val="FF0000"/>
              </w:rPr>
              <w:t>✗</w:t>
            </w:r>
          </w:p>
        </w:tc>
        <w:tc>
          <w:tcPr>
            <w:tcW w:w="992" w:type="dxa"/>
          </w:tcPr>
          <w:p w14:paraId="29B0F540" w14:textId="77777777" w:rsidR="007256CC" w:rsidRPr="007256CC" w:rsidRDefault="007256CC" w:rsidP="007256CC">
            <w:pPr>
              <w:widowControl w:val="0"/>
              <w:rPr>
                <w:rFonts w:ascii="Times New Roman" w:hAnsi="Times New Roman" w:cs="Times New Roman"/>
                <w:color w:val="FF0000"/>
              </w:rPr>
            </w:pPr>
            <w:r w:rsidRPr="007256CC">
              <w:rPr>
                <w:rFonts w:ascii="Segoe UI Symbol" w:eastAsia="MS Gothic" w:hAnsi="Segoe UI Symbol" w:cs="Segoe UI Symbol"/>
                <w:color w:val="FF0000"/>
              </w:rPr>
              <w:t>✓</w:t>
            </w:r>
          </w:p>
          <w:p w14:paraId="04BD5971" w14:textId="77777777" w:rsidR="007256CC" w:rsidRPr="007256CC" w:rsidRDefault="007256CC" w:rsidP="007256CC">
            <w:pPr>
              <w:widowControl w:val="0"/>
              <w:rPr>
                <w:rFonts w:ascii="Times New Roman" w:eastAsia="MS Gothic" w:hAnsi="Times New Roman" w:cs="Times New Roman"/>
                <w:color w:val="FF0000"/>
              </w:rPr>
            </w:pPr>
            <w:r w:rsidRPr="007256CC">
              <w:rPr>
                <w:rFonts w:ascii="Times New Roman" w:hAnsi="Times New Roman" w:cs="Times New Roman"/>
                <w:color w:val="FF0000"/>
              </w:rPr>
              <w:t>24-hr</w:t>
            </w:r>
          </w:p>
        </w:tc>
        <w:tc>
          <w:tcPr>
            <w:tcW w:w="1134" w:type="dxa"/>
          </w:tcPr>
          <w:p w14:paraId="6F1CF893" w14:textId="77777777" w:rsidR="007256CC" w:rsidRPr="007256CC" w:rsidRDefault="007256CC" w:rsidP="007256CC">
            <w:pPr>
              <w:widowControl w:val="0"/>
              <w:rPr>
                <w:rFonts w:ascii="Times New Roman" w:eastAsia="MS Gothic" w:hAnsi="Times New Roman" w:cs="Times New Roman"/>
                <w:color w:val="FF0000"/>
              </w:rPr>
            </w:pPr>
            <w:r w:rsidRPr="007256CC">
              <w:rPr>
                <w:rFonts w:ascii="Segoe UI Symbol" w:eastAsia="MS Gothic" w:hAnsi="Segoe UI Symbol" w:cs="Segoe UI Symbol"/>
                <w:color w:val="FF0000"/>
              </w:rPr>
              <w:t>✗</w:t>
            </w:r>
          </w:p>
        </w:tc>
        <w:tc>
          <w:tcPr>
            <w:tcW w:w="1701" w:type="dxa"/>
            <w:shd w:val="clear" w:color="auto" w:fill="auto"/>
          </w:tcPr>
          <w:p w14:paraId="457905E7"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8/12 stars (66.7%)</w:t>
            </w:r>
          </w:p>
        </w:tc>
      </w:tr>
      <w:tr w:rsidR="007256CC" w:rsidRPr="007256CC" w14:paraId="0DEAE39C" w14:textId="77777777" w:rsidTr="007256CC">
        <w:trPr>
          <w:cantSplit/>
        </w:trPr>
        <w:tc>
          <w:tcPr>
            <w:tcW w:w="1775" w:type="dxa"/>
          </w:tcPr>
          <w:p w14:paraId="2990EC14"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-HAPIN 2020c</w:t>
            </w:r>
          </w:p>
        </w:tc>
        <w:tc>
          <w:tcPr>
            <w:tcW w:w="1594" w:type="dxa"/>
          </w:tcPr>
          <w:p w14:paraId="37BD7C14"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Rwanda</w:t>
            </w:r>
          </w:p>
        </w:tc>
        <w:tc>
          <w:tcPr>
            <w:tcW w:w="1842" w:type="dxa"/>
          </w:tcPr>
          <w:p w14:paraId="7B4DE9AC"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Traditional/ biomass: LPG</w:t>
            </w:r>
          </w:p>
        </w:tc>
        <w:tc>
          <w:tcPr>
            <w:tcW w:w="1560" w:type="dxa"/>
          </w:tcPr>
          <w:p w14:paraId="770A6697"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RCT</w:t>
            </w:r>
          </w:p>
        </w:tc>
        <w:tc>
          <w:tcPr>
            <w:tcW w:w="1701" w:type="dxa"/>
          </w:tcPr>
          <w:p w14:paraId="650E997A"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2 months</w:t>
            </w:r>
          </w:p>
        </w:tc>
        <w:tc>
          <w:tcPr>
            <w:tcW w:w="1134" w:type="dxa"/>
            <w:shd w:val="clear" w:color="auto" w:fill="FFFFFF"/>
          </w:tcPr>
          <w:p w14:paraId="7C22C970" w14:textId="77777777" w:rsidR="007256CC" w:rsidRPr="007256CC" w:rsidRDefault="007256CC" w:rsidP="007256CC">
            <w:pPr>
              <w:widowControl w:val="0"/>
              <w:rPr>
                <w:rFonts w:ascii="Times New Roman" w:eastAsia="MS Gothic" w:hAnsi="Times New Roman" w:cs="Times New Roman"/>
                <w:color w:val="FF0000"/>
              </w:rPr>
            </w:pPr>
            <w:r w:rsidRPr="007256CC">
              <w:rPr>
                <w:rFonts w:ascii="Segoe UI Symbol" w:eastAsia="MS Gothic" w:hAnsi="Segoe UI Symbol" w:cs="Segoe UI Symbol"/>
                <w:color w:val="FF0000"/>
              </w:rPr>
              <w:t>✗</w:t>
            </w:r>
          </w:p>
        </w:tc>
        <w:tc>
          <w:tcPr>
            <w:tcW w:w="992" w:type="dxa"/>
            <w:shd w:val="clear" w:color="auto" w:fill="FFFFFF"/>
          </w:tcPr>
          <w:p w14:paraId="5D96D202" w14:textId="77777777" w:rsidR="007256CC" w:rsidRPr="007256CC" w:rsidRDefault="007256CC" w:rsidP="007256CC">
            <w:pPr>
              <w:widowControl w:val="0"/>
              <w:rPr>
                <w:rFonts w:ascii="Times New Roman" w:eastAsia="MS Gothic" w:hAnsi="Times New Roman" w:cs="Times New Roman"/>
                <w:color w:val="FF0000"/>
              </w:rPr>
            </w:pPr>
            <w:r w:rsidRPr="007256CC">
              <w:rPr>
                <w:rFonts w:ascii="Segoe UI Symbol" w:eastAsia="MS Gothic" w:hAnsi="Segoe UI Symbol" w:cs="Segoe UI Symbol"/>
                <w:color w:val="FF0000"/>
              </w:rPr>
              <w:t>✗</w:t>
            </w:r>
          </w:p>
        </w:tc>
        <w:tc>
          <w:tcPr>
            <w:tcW w:w="992" w:type="dxa"/>
          </w:tcPr>
          <w:p w14:paraId="7E038E89" w14:textId="77777777" w:rsidR="007256CC" w:rsidRPr="007256CC" w:rsidRDefault="007256CC" w:rsidP="007256CC">
            <w:pPr>
              <w:widowControl w:val="0"/>
              <w:rPr>
                <w:rFonts w:ascii="Times New Roman" w:hAnsi="Times New Roman" w:cs="Times New Roman"/>
                <w:color w:val="FF0000"/>
              </w:rPr>
            </w:pPr>
            <w:r w:rsidRPr="007256CC">
              <w:rPr>
                <w:rFonts w:ascii="Segoe UI Symbol" w:eastAsia="MS Gothic" w:hAnsi="Segoe UI Symbol" w:cs="Segoe UI Symbol"/>
                <w:color w:val="FF0000"/>
              </w:rPr>
              <w:t>✓</w:t>
            </w:r>
          </w:p>
          <w:p w14:paraId="6980089D" w14:textId="77777777" w:rsidR="007256CC" w:rsidRPr="007256CC" w:rsidRDefault="007256CC" w:rsidP="007256CC">
            <w:pPr>
              <w:widowControl w:val="0"/>
              <w:rPr>
                <w:rFonts w:ascii="Times New Roman" w:eastAsia="MS Gothic" w:hAnsi="Times New Roman" w:cs="Times New Roman"/>
                <w:color w:val="FF0000"/>
              </w:rPr>
            </w:pPr>
            <w:r w:rsidRPr="007256CC">
              <w:rPr>
                <w:rFonts w:ascii="Times New Roman" w:hAnsi="Times New Roman" w:cs="Times New Roman"/>
                <w:color w:val="FF0000"/>
              </w:rPr>
              <w:t>24-hr</w:t>
            </w:r>
          </w:p>
        </w:tc>
        <w:tc>
          <w:tcPr>
            <w:tcW w:w="1134" w:type="dxa"/>
          </w:tcPr>
          <w:p w14:paraId="6FD77022" w14:textId="77777777" w:rsidR="007256CC" w:rsidRPr="007256CC" w:rsidRDefault="007256CC" w:rsidP="007256CC">
            <w:pPr>
              <w:widowControl w:val="0"/>
              <w:rPr>
                <w:rFonts w:ascii="Times New Roman" w:eastAsia="MS Gothic" w:hAnsi="Times New Roman" w:cs="Times New Roman"/>
                <w:color w:val="FF0000"/>
              </w:rPr>
            </w:pPr>
            <w:r w:rsidRPr="007256CC">
              <w:rPr>
                <w:rFonts w:ascii="Segoe UI Symbol" w:eastAsia="MS Gothic" w:hAnsi="Segoe UI Symbol" w:cs="Segoe UI Symbol"/>
                <w:color w:val="FF0000"/>
              </w:rPr>
              <w:t>✗</w:t>
            </w:r>
          </w:p>
        </w:tc>
        <w:tc>
          <w:tcPr>
            <w:tcW w:w="1701" w:type="dxa"/>
            <w:shd w:val="clear" w:color="auto" w:fill="auto"/>
          </w:tcPr>
          <w:p w14:paraId="36F5C748"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8/12 stars (66.7%)</w:t>
            </w:r>
          </w:p>
        </w:tc>
      </w:tr>
      <w:tr w:rsidR="007256CC" w:rsidRPr="007256CC" w14:paraId="37D74C9F" w14:textId="77777777" w:rsidTr="007256CC">
        <w:trPr>
          <w:cantSplit/>
        </w:trPr>
        <w:tc>
          <w:tcPr>
            <w:tcW w:w="1775" w:type="dxa"/>
          </w:tcPr>
          <w:p w14:paraId="072A91F8"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-Lewis 2017</w:t>
            </w:r>
          </w:p>
        </w:tc>
        <w:tc>
          <w:tcPr>
            <w:tcW w:w="1594" w:type="dxa"/>
          </w:tcPr>
          <w:p w14:paraId="072E96B6"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India</w:t>
            </w:r>
          </w:p>
        </w:tc>
        <w:tc>
          <w:tcPr>
            <w:tcW w:w="1842" w:type="dxa"/>
          </w:tcPr>
          <w:p w14:paraId="21587FC3"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Traditional/ biomass: LPG</w:t>
            </w:r>
          </w:p>
        </w:tc>
        <w:tc>
          <w:tcPr>
            <w:tcW w:w="1560" w:type="dxa"/>
          </w:tcPr>
          <w:p w14:paraId="5B2A25CB"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Cross-sectional</w:t>
            </w:r>
          </w:p>
        </w:tc>
        <w:tc>
          <w:tcPr>
            <w:tcW w:w="1701" w:type="dxa"/>
          </w:tcPr>
          <w:p w14:paraId="7AF8C14C"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Not-specified</w:t>
            </w:r>
          </w:p>
        </w:tc>
        <w:tc>
          <w:tcPr>
            <w:tcW w:w="1134" w:type="dxa"/>
            <w:shd w:val="clear" w:color="auto" w:fill="FFFFFF"/>
          </w:tcPr>
          <w:p w14:paraId="341C77AC" w14:textId="77777777" w:rsidR="007256CC" w:rsidRPr="007256CC" w:rsidRDefault="007256CC" w:rsidP="007256CC">
            <w:pPr>
              <w:widowControl w:val="0"/>
              <w:rPr>
                <w:rFonts w:ascii="Times New Roman" w:hAnsi="Times New Roman" w:cs="Times New Roman"/>
                <w:color w:val="FF0000"/>
              </w:rPr>
            </w:pPr>
            <w:r w:rsidRPr="007256CC">
              <w:rPr>
                <w:rFonts w:ascii="Segoe UI Symbol" w:eastAsia="MS Gothic" w:hAnsi="Segoe UI Symbol" w:cs="Segoe UI Symbol"/>
                <w:color w:val="FF0000"/>
              </w:rPr>
              <w:t>✓</w:t>
            </w:r>
          </w:p>
          <w:p w14:paraId="4327CD16" w14:textId="77777777" w:rsidR="007256CC" w:rsidRPr="007256CC" w:rsidRDefault="007256CC" w:rsidP="007256CC">
            <w:pPr>
              <w:widowControl w:val="0"/>
              <w:rPr>
                <w:rFonts w:ascii="Times New Roman" w:eastAsia="MS Gothic" w:hAnsi="Times New Roman" w:cs="Times New Roman"/>
                <w:color w:val="FF0000"/>
              </w:rPr>
            </w:pPr>
            <w:r w:rsidRPr="007256CC">
              <w:rPr>
                <w:rFonts w:ascii="Times New Roman" w:hAnsi="Times New Roman" w:cs="Times New Roman"/>
                <w:color w:val="FF0000"/>
              </w:rPr>
              <w:t>24-hr</w:t>
            </w:r>
          </w:p>
        </w:tc>
        <w:tc>
          <w:tcPr>
            <w:tcW w:w="992" w:type="dxa"/>
            <w:shd w:val="clear" w:color="auto" w:fill="FFFFFF"/>
          </w:tcPr>
          <w:p w14:paraId="68F3A965" w14:textId="77777777" w:rsidR="007256CC" w:rsidRPr="007256CC" w:rsidRDefault="007256CC" w:rsidP="007256CC">
            <w:pPr>
              <w:widowControl w:val="0"/>
              <w:rPr>
                <w:rFonts w:ascii="Times New Roman" w:eastAsia="MS Gothic" w:hAnsi="Times New Roman" w:cs="Times New Roman"/>
                <w:color w:val="FF0000"/>
              </w:rPr>
            </w:pPr>
            <w:r w:rsidRPr="007256CC">
              <w:rPr>
                <w:rFonts w:ascii="Segoe UI Symbol" w:eastAsia="MS Gothic" w:hAnsi="Segoe UI Symbol" w:cs="Segoe UI Symbol"/>
                <w:color w:val="FF0000"/>
              </w:rPr>
              <w:t>✗</w:t>
            </w:r>
          </w:p>
        </w:tc>
        <w:tc>
          <w:tcPr>
            <w:tcW w:w="992" w:type="dxa"/>
          </w:tcPr>
          <w:p w14:paraId="66B670D0" w14:textId="77777777" w:rsidR="007256CC" w:rsidRPr="007256CC" w:rsidRDefault="007256CC" w:rsidP="007256CC">
            <w:pPr>
              <w:widowControl w:val="0"/>
              <w:rPr>
                <w:rFonts w:ascii="Times New Roman" w:eastAsia="MS Gothic" w:hAnsi="Times New Roman" w:cs="Times New Roman"/>
                <w:color w:val="FF0000"/>
              </w:rPr>
            </w:pPr>
            <w:r w:rsidRPr="007256CC">
              <w:rPr>
                <w:rFonts w:ascii="Segoe UI Symbol" w:eastAsia="MS Gothic" w:hAnsi="Segoe UI Symbol" w:cs="Segoe UI Symbol"/>
                <w:color w:val="FF0000"/>
              </w:rPr>
              <w:t>✗</w:t>
            </w:r>
          </w:p>
        </w:tc>
        <w:tc>
          <w:tcPr>
            <w:tcW w:w="1134" w:type="dxa"/>
          </w:tcPr>
          <w:p w14:paraId="0012D5B3" w14:textId="77777777" w:rsidR="007256CC" w:rsidRPr="007256CC" w:rsidRDefault="007256CC" w:rsidP="007256CC">
            <w:pPr>
              <w:widowControl w:val="0"/>
              <w:rPr>
                <w:rFonts w:ascii="Times New Roman" w:eastAsia="MS Gothic" w:hAnsi="Times New Roman" w:cs="Times New Roman"/>
                <w:color w:val="FF0000"/>
              </w:rPr>
            </w:pPr>
            <w:r w:rsidRPr="007256CC">
              <w:rPr>
                <w:rFonts w:ascii="Segoe UI Symbol" w:eastAsia="MS Gothic" w:hAnsi="Segoe UI Symbol" w:cs="Segoe UI Symbol"/>
                <w:color w:val="FF0000"/>
              </w:rPr>
              <w:t>✗</w:t>
            </w:r>
          </w:p>
        </w:tc>
        <w:tc>
          <w:tcPr>
            <w:tcW w:w="1701" w:type="dxa"/>
            <w:shd w:val="clear" w:color="auto" w:fill="auto"/>
          </w:tcPr>
          <w:p w14:paraId="6D9CEA59"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6/9 stars (66.7%)</w:t>
            </w:r>
          </w:p>
        </w:tc>
      </w:tr>
      <w:tr w:rsidR="007256CC" w:rsidRPr="007256CC" w14:paraId="5F489E79" w14:textId="77777777" w:rsidTr="007256CC">
        <w:trPr>
          <w:cantSplit/>
        </w:trPr>
        <w:tc>
          <w:tcPr>
            <w:tcW w:w="1775" w:type="dxa"/>
          </w:tcPr>
          <w:p w14:paraId="59A353CA"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-Lewis 2019</w:t>
            </w:r>
          </w:p>
        </w:tc>
        <w:tc>
          <w:tcPr>
            <w:tcW w:w="1594" w:type="dxa"/>
          </w:tcPr>
          <w:p w14:paraId="69D25907"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India</w:t>
            </w:r>
          </w:p>
        </w:tc>
        <w:tc>
          <w:tcPr>
            <w:tcW w:w="1842" w:type="dxa"/>
          </w:tcPr>
          <w:p w14:paraId="45AE49EB"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Traditional/ biomass: LPG</w:t>
            </w:r>
          </w:p>
        </w:tc>
        <w:tc>
          <w:tcPr>
            <w:tcW w:w="1560" w:type="dxa"/>
          </w:tcPr>
          <w:p w14:paraId="4A56972F"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Cross-sectional</w:t>
            </w:r>
          </w:p>
        </w:tc>
        <w:tc>
          <w:tcPr>
            <w:tcW w:w="1701" w:type="dxa"/>
          </w:tcPr>
          <w:p w14:paraId="76F2C59B"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Not specified</w:t>
            </w:r>
          </w:p>
        </w:tc>
        <w:tc>
          <w:tcPr>
            <w:tcW w:w="1134" w:type="dxa"/>
            <w:shd w:val="clear" w:color="auto" w:fill="FFFFFF"/>
          </w:tcPr>
          <w:p w14:paraId="5A93BBD9" w14:textId="77777777" w:rsidR="007256CC" w:rsidRPr="007256CC" w:rsidRDefault="007256CC" w:rsidP="007256CC">
            <w:pPr>
              <w:widowControl w:val="0"/>
              <w:rPr>
                <w:rFonts w:ascii="Times New Roman" w:hAnsi="Times New Roman" w:cs="Times New Roman"/>
                <w:color w:val="FF0000"/>
              </w:rPr>
            </w:pPr>
            <w:r w:rsidRPr="007256CC">
              <w:rPr>
                <w:rFonts w:ascii="Segoe UI Symbol" w:eastAsia="MS Gothic" w:hAnsi="Segoe UI Symbol" w:cs="Segoe UI Symbol"/>
                <w:color w:val="FF0000"/>
              </w:rPr>
              <w:t>✓</w:t>
            </w:r>
          </w:p>
          <w:p w14:paraId="709A6D70" w14:textId="77777777" w:rsidR="007256CC" w:rsidRPr="007256CC" w:rsidRDefault="007256CC" w:rsidP="007256CC">
            <w:pPr>
              <w:widowControl w:val="0"/>
              <w:rPr>
                <w:rFonts w:ascii="Times New Roman" w:eastAsia="MS Gothic" w:hAnsi="Times New Roman" w:cs="Times New Roman"/>
                <w:color w:val="FF0000"/>
              </w:rPr>
            </w:pPr>
            <w:r w:rsidRPr="007256CC">
              <w:rPr>
                <w:rFonts w:ascii="Times New Roman" w:hAnsi="Times New Roman" w:cs="Times New Roman"/>
                <w:color w:val="FF0000"/>
              </w:rPr>
              <w:t>24-hr</w:t>
            </w:r>
          </w:p>
        </w:tc>
        <w:tc>
          <w:tcPr>
            <w:tcW w:w="992" w:type="dxa"/>
            <w:shd w:val="clear" w:color="auto" w:fill="FFFFFF"/>
          </w:tcPr>
          <w:p w14:paraId="6F655A52" w14:textId="77777777" w:rsidR="007256CC" w:rsidRPr="007256CC" w:rsidRDefault="007256CC" w:rsidP="007256CC">
            <w:pPr>
              <w:widowControl w:val="0"/>
              <w:rPr>
                <w:rFonts w:ascii="Times New Roman" w:eastAsia="MS Gothic" w:hAnsi="Times New Roman" w:cs="Times New Roman"/>
                <w:color w:val="FF0000"/>
              </w:rPr>
            </w:pPr>
            <w:r w:rsidRPr="007256CC">
              <w:rPr>
                <w:rFonts w:ascii="Segoe UI Symbol" w:eastAsia="MS Gothic" w:hAnsi="Segoe UI Symbol" w:cs="Segoe UI Symbol"/>
                <w:color w:val="FF0000"/>
              </w:rPr>
              <w:t>✗</w:t>
            </w:r>
          </w:p>
        </w:tc>
        <w:tc>
          <w:tcPr>
            <w:tcW w:w="992" w:type="dxa"/>
          </w:tcPr>
          <w:p w14:paraId="1E46E6B7" w14:textId="77777777" w:rsidR="007256CC" w:rsidRPr="007256CC" w:rsidRDefault="007256CC" w:rsidP="007256CC">
            <w:pPr>
              <w:widowControl w:val="0"/>
              <w:rPr>
                <w:rFonts w:ascii="Times New Roman" w:hAnsi="Times New Roman" w:cs="Times New Roman"/>
                <w:color w:val="FF0000"/>
              </w:rPr>
            </w:pPr>
            <w:r w:rsidRPr="007256CC">
              <w:rPr>
                <w:rFonts w:ascii="Segoe UI Symbol" w:eastAsia="MS Gothic" w:hAnsi="Segoe UI Symbol" w:cs="Segoe UI Symbol"/>
                <w:color w:val="FF0000"/>
              </w:rPr>
              <w:t>✓</w:t>
            </w:r>
          </w:p>
          <w:p w14:paraId="210DB5C0" w14:textId="77777777" w:rsidR="007256CC" w:rsidRPr="007256CC" w:rsidRDefault="007256CC" w:rsidP="007256CC">
            <w:pPr>
              <w:widowControl w:val="0"/>
              <w:rPr>
                <w:rFonts w:ascii="Times New Roman" w:eastAsia="MS Gothic" w:hAnsi="Times New Roman" w:cs="Times New Roman"/>
                <w:color w:val="FF0000"/>
              </w:rPr>
            </w:pPr>
            <w:r w:rsidRPr="007256CC">
              <w:rPr>
                <w:rFonts w:ascii="Times New Roman" w:hAnsi="Times New Roman" w:cs="Times New Roman"/>
                <w:color w:val="FF0000"/>
              </w:rPr>
              <w:t>24-hr</w:t>
            </w:r>
          </w:p>
        </w:tc>
        <w:tc>
          <w:tcPr>
            <w:tcW w:w="1134" w:type="dxa"/>
          </w:tcPr>
          <w:p w14:paraId="2602543A" w14:textId="77777777" w:rsidR="007256CC" w:rsidRPr="007256CC" w:rsidRDefault="007256CC" w:rsidP="007256CC">
            <w:pPr>
              <w:widowControl w:val="0"/>
              <w:rPr>
                <w:rFonts w:ascii="Times New Roman" w:eastAsia="MS Gothic" w:hAnsi="Times New Roman" w:cs="Times New Roman"/>
                <w:color w:val="FF0000"/>
              </w:rPr>
            </w:pPr>
            <w:r w:rsidRPr="007256CC">
              <w:rPr>
                <w:rFonts w:ascii="Segoe UI Symbol" w:eastAsia="MS Gothic" w:hAnsi="Segoe UI Symbol" w:cs="Segoe UI Symbol"/>
                <w:color w:val="FF0000"/>
              </w:rPr>
              <w:t>✗</w:t>
            </w:r>
          </w:p>
        </w:tc>
        <w:tc>
          <w:tcPr>
            <w:tcW w:w="1701" w:type="dxa"/>
            <w:shd w:val="clear" w:color="auto" w:fill="auto"/>
          </w:tcPr>
          <w:p w14:paraId="426607DE"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9/11 stars (81.8%)</w:t>
            </w:r>
          </w:p>
        </w:tc>
      </w:tr>
      <w:tr w:rsidR="007256CC" w:rsidRPr="007256CC" w14:paraId="525B5F12" w14:textId="77777777" w:rsidTr="007256CC">
        <w:trPr>
          <w:cantSplit/>
        </w:trPr>
        <w:tc>
          <w:tcPr>
            <w:tcW w:w="1775" w:type="dxa"/>
          </w:tcPr>
          <w:p w14:paraId="7FF46517"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w:t>
            </w:r>
            <w:proofErr w:type="spellStart"/>
            <w:r w:rsidRPr="007256CC">
              <w:rPr>
                <w:rFonts w:ascii="Times New Roman" w:hAnsi="Times New Roman" w:cs="Times New Roman"/>
                <w:color w:val="FF0000"/>
              </w:rPr>
              <w:t>Pokhrel</w:t>
            </w:r>
            <w:proofErr w:type="spellEnd"/>
            <w:r w:rsidRPr="007256CC">
              <w:rPr>
                <w:rFonts w:ascii="Times New Roman" w:hAnsi="Times New Roman" w:cs="Times New Roman"/>
                <w:color w:val="FF0000"/>
              </w:rPr>
              <w:t xml:space="preserve"> 2015</w:t>
            </w:r>
            <w:r w:rsidRPr="007256CC">
              <w:rPr>
                <w:rFonts w:ascii="Times New Roman" w:hAnsi="Times New Roman" w:cs="Times New Roman"/>
                <w:color w:val="FF0000"/>
              </w:rPr>
              <w:fldChar w:fldCharType="begin"/>
            </w:r>
            <w:r w:rsidRPr="007256CC">
              <w:rPr>
                <w:rFonts w:ascii="Times New Roman" w:hAnsi="Times New Roman" w:cs="Times New Roman"/>
                <w:color w:val="FF0000"/>
              </w:rPr>
              <w:instrText xml:space="preserve"> ADDIN EN.CITE &lt;EndNote&gt;&lt;Cite&gt;&lt;Author&gt;Pokhrel&lt;/Author&gt;&lt;Year&gt;2015&lt;/Year&gt;&lt;RecNum&gt;36&lt;/RecNum&gt;&lt;DisplayText&gt;(42)&lt;/DisplayText&gt;&lt;record&gt;&lt;rec-number&gt;36&lt;/rec-number&gt;&lt;foreign-keys&gt;&lt;key app="EN" db-id="wwt9xvxxbdzpeaerx0lp5vvr9zs9ad9p0dvz" timestamp="1558370689"&gt;36&lt;/key&gt;&lt;/foreign-keys&gt;&lt;ref-type name="Journal Article"&gt;17&lt;/ref-type&gt;&lt;contributors&gt;&lt;authors&gt;&lt;author&gt;Pokhrel, A. K.&lt;/author&gt;&lt;author&gt;Bates, M. N.&lt;/author&gt;&lt;author&gt;Acharya, J.&lt;/author&gt;&lt;author&gt;Valentiner-Branth, P.&lt;/author&gt;&lt;author&gt;Chandyo, R. K.&lt;/author&gt;&lt;author&gt;Shrestha, P. S.&lt;/author&gt;&lt;author&gt;Raut, A. K.&lt;/author&gt;&lt;author&gt;Smith, K. R.&lt;/author&gt;&lt;/authors&gt;&lt;/contributors&gt;&lt;titles&gt;&lt;title&gt;PM&amp;lt;inf&amp;gt;2.5&amp;lt;/inf&amp;gt; in household kitchens of Bhaktapur, Nepal, using four different cooking fuels&lt;/title&gt;&lt;secondary-title&gt;Atmospheric Environment&lt;/secondary-title&gt;&lt;/titles&gt;&lt;periodical&gt;&lt;full-title&gt;Atmospheric Environment&lt;/full-title&gt;&lt;/periodical&gt;&lt;pages&gt;159-168&lt;/pages&gt;&lt;volume&gt;113&lt;/volume&gt;&lt;dates&gt;&lt;year&gt;2015&lt;/year&gt;&lt;/dates&gt;&lt;urls&gt;&lt;related-urls&gt;&lt;url&gt;https://www.scopus.com/inward/record.uri?eid=2-s2.0-84929171083&amp;amp;doi=10.1016%2fj.atmosenv.2015.04.060&amp;amp;partnerID=40&amp;amp;md5=a43d8001ca3f07bcf2a4bd218966f215&lt;/url&gt;&lt;/related-urls&gt;&lt;/urls&gt;&lt;electronic-resource-num&gt;10.1016/j.atmosenv.2015.04.060&lt;/electronic-resource-num&gt;&lt;/record&gt;&lt;/Cite&gt;&lt;/EndNote&gt;</w:instrText>
            </w:r>
            <w:r w:rsidRPr="007256CC">
              <w:rPr>
                <w:rFonts w:ascii="Times New Roman" w:hAnsi="Times New Roman" w:cs="Times New Roman"/>
                <w:color w:val="FF0000"/>
              </w:rPr>
              <w:fldChar w:fldCharType="separate"/>
            </w:r>
            <w:r w:rsidRPr="007256CC">
              <w:rPr>
                <w:rFonts w:ascii="Times New Roman" w:hAnsi="Times New Roman" w:cs="Times New Roman"/>
                <w:noProof/>
                <w:color w:val="FF0000"/>
              </w:rPr>
              <w:t>(</w:t>
            </w:r>
            <w:hyperlink w:anchor="_ENREF_42" w:tooltip="Pokhrel, 2015 #36" w:history="1">
              <w:r w:rsidRPr="007256CC">
                <w:rPr>
                  <w:rFonts w:ascii="Times New Roman" w:hAnsi="Times New Roman" w:cs="Times New Roman"/>
                  <w:noProof/>
                  <w:color w:val="FF0000"/>
                </w:rPr>
                <w:t>42</w:t>
              </w:r>
            </w:hyperlink>
            <w:r w:rsidRPr="007256CC">
              <w:rPr>
                <w:rFonts w:ascii="Times New Roman" w:hAnsi="Times New Roman" w:cs="Times New Roman"/>
                <w:noProof/>
                <w:color w:val="FF0000"/>
              </w:rPr>
              <w:t>)</w:t>
            </w:r>
            <w:r w:rsidRPr="007256CC">
              <w:rPr>
                <w:rFonts w:ascii="Times New Roman" w:hAnsi="Times New Roman" w:cs="Times New Roman"/>
                <w:color w:val="FF0000"/>
              </w:rPr>
              <w:fldChar w:fldCharType="end"/>
            </w:r>
          </w:p>
        </w:tc>
        <w:tc>
          <w:tcPr>
            <w:tcW w:w="1594" w:type="dxa"/>
          </w:tcPr>
          <w:p w14:paraId="5DD71B17"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Nepal</w:t>
            </w:r>
          </w:p>
        </w:tc>
        <w:tc>
          <w:tcPr>
            <w:tcW w:w="1842" w:type="dxa"/>
          </w:tcPr>
          <w:p w14:paraId="20372563"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Traditional/ biomass:</w:t>
            </w:r>
          </w:p>
          <w:p w14:paraId="7EA20D3E"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LPG</w:t>
            </w:r>
          </w:p>
        </w:tc>
        <w:tc>
          <w:tcPr>
            <w:tcW w:w="1560" w:type="dxa"/>
          </w:tcPr>
          <w:p w14:paraId="29E31243"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Cross-sectional</w:t>
            </w:r>
          </w:p>
        </w:tc>
        <w:tc>
          <w:tcPr>
            <w:tcW w:w="1701" w:type="dxa"/>
          </w:tcPr>
          <w:p w14:paraId="07406F3B"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Not specified</w:t>
            </w:r>
          </w:p>
        </w:tc>
        <w:tc>
          <w:tcPr>
            <w:tcW w:w="1134" w:type="dxa"/>
            <w:shd w:val="clear" w:color="auto" w:fill="FFFFFF"/>
          </w:tcPr>
          <w:p w14:paraId="4DF7EA92" w14:textId="77777777" w:rsidR="007256CC" w:rsidRPr="007256CC" w:rsidRDefault="007256CC" w:rsidP="007256CC">
            <w:pPr>
              <w:widowControl w:val="0"/>
              <w:rPr>
                <w:rFonts w:ascii="Times New Roman" w:hAnsi="Times New Roman" w:cs="Times New Roman"/>
                <w:color w:val="FF0000"/>
              </w:rPr>
            </w:pPr>
            <w:r w:rsidRPr="007256CC">
              <w:rPr>
                <w:rFonts w:ascii="Segoe UI Symbol" w:eastAsia="MS Gothic" w:hAnsi="Segoe UI Symbol" w:cs="Segoe UI Symbol"/>
                <w:color w:val="FF0000"/>
              </w:rPr>
              <w:t>✓</w:t>
            </w:r>
          </w:p>
          <w:p w14:paraId="3AEECF76" w14:textId="77777777" w:rsidR="007256CC" w:rsidRPr="007256CC" w:rsidRDefault="007256CC" w:rsidP="007256CC">
            <w:pPr>
              <w:widowControl w:val="0"/>
              <w:rPr>
                <w:rFonts w:ascii="Times New Roman" w:eastAsia="MS Gothic" w:hAnsi="Times New Roman" w:cs="Times New Roman"/>
                <w:color w:val="FF0000"/>
              </w:rPr>
            </w:pPr>
            <w:r w:rsidRPr="007256CC">
              <w:rPr>
                <w:rFonts w:ascii="Times New Roman" w:hAnsi="Times New Roman" w:cs="Times New Roman"/>
                <w:color w:val="FF0000"/>
              </w:rPr>
              <w:t>24-hr</w:t>
            </w:r>
          </w:p>
        </w:tc>
        <w:tc>
          <w:tcPr>
            <w:tcW w:w="992" w:type="dxa"/>
            <w:shd w:val="clear" w:color="auto" w:fill="FFFFFF"/>
          </w:tcPr>
          <w:p w14:paraId="7699B556" w14:textId="77777777" w:rsidR="007256CC" w:rsidRPr="007256CC" w:rsidRDefault="007256CC" w:rsidP="007256CC">
            <w:pPr>
              <w:widowControl w:val="0"/>
              <w:rPr>
                <w:rFonts w:ascii="Times New Roman" w:eastAsia="MS Gothic" w:hAnsi="Times New Roman" w:cs="Times New Roman"/>
                <w:color w:val="FF0000"/>
              </w:rPr>
            </w:pPr>
            <w:r w:rsidRPr="007256CC">
              <w:rPr>
                <w:rFonts w:ascii="Segoe UI Symbol" w:eastAsia="MS Gothic" w:hAnsi="Segoe UI Symbol" w:cs="Segoe UI Symbol"/>
                <w:color w:val="FF0000"/>
              </w:rPr>
              <w:t>✗</w:t>
            </w:r>
          </w:p>
        </w:tc>
        <w:tc>
          <w:tcPr>
            <w:tcW w:w="992" w:type="dxa"/>
          </w:tcPr>
          <w:p w14:paraId="01CE8B6C" w14:textId="77777777" w:rsidR="007256CC" w:rsidRPr="007256CC" w:rsidRDefault="007256CC" w:rsidP="007256CC">
            <w:pPr>
              <w:widowControl w:val="0"/>
              <w:rPr>
                <w:rFonts w:ascii="Times New Roman" w:eastAsia="MS Gothic" w:hAnsi="Times New Roman" w:cs="Times New Roman"/>
                <w:color w:val="FF0000"/>
              </w:rPr>
            </w:pPr>
            <w:r w:rsidRPr="007256CC">
              <w:rPr>
                <w:rFonts w:ascii="Segoe UI Symbol" w:eastAsia="MS Gothic" w:hAnsi="Segoe UI Symbol" w:cs="Segoe UI Symbol"/>
                <w:color w:val="FF0000"/>
              </w:rPr>
              <w:t>✗</w:t>
            </w:r>
          </w:p>
        </w:tc>
        <w:tc>
          <w:tcPr>
            <w:tcW w:w="1134" w:type="dxa"/>
          </w:tcPr>
          <w:p w14:paraId="6BC7665A" w14:textId="77777777" w:rsidR="007256CC" w:rsidRPr="007256CC" w:rsidRDefault="007256CC" w:rsidP="007256CC">
            <w:pPr>
              <w:widowControl w:val="0"/>
              <w:rPr>
                <w:rFonts w:ascii="Times New Roman" w:eastAsia="MS Gothic" w:hAnsi="Times New Roman" w:cs="Times New Roman"/>
                <w:color w:val="FF0000"/>
              </w:rPr>
            </w:pPr>
            <w:r w:rsidRPr="007256CC">
              <w:rPr>
                <w:rFonts w:ascii="Segoe UI Symbol" w:eastAsia="MS Gothic" w:hAnsi="Segoe UI Symbol" w:cs="Segoe UI Symbol"/>
                <w:color w:val="FF0000"/>
              </w:rPr>
              <w:t>✗</w:t>
            </w:r>
          </w:p>
        </w:tc>
        <w:tc>
          <w:tcPr>
            <w:tcW w:w="1701" w:type="dxa"/>
          </w:tcPr>
          <w:p w14:paraId="5BAE8CC6"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5/9 stars (55.6%)</w:t>
            </w:r>
          </w:p>
        </w:tc>
      </w:tr>
      <w:tr w:rsidR="007256CC" w:rsidRPr="007256CC" w14:paraId="0CBF3937" w14:textId="77777777" w:rsidTr="007256CC">
        <w:trPr>
          <w:cantSplit/>
        </w:trPr>
        <w:tc>
          <w:tcPr>
            <w:tcW w:w="1775" w:type="dxa"/>
          </w:tcPr>
          <w:p w14:paraId="165B18E6"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-Pope 2018</w:t>
            </w:r>
            <w:r w:rsidRPr="007256CC">
              <w:rPr>
                <w:rFonts w:ascii="Times New Roman" w:hAnsi="Times New Roman" w:cs="Times New Roman"/>
                <w:color w:val="FF0000"/>
              </w:rPr>
              <w:fldChar w:fldCharType="begin"/>
            </w:r>
            <w:r w:rsidRPr="007256CC">
              <w:rPr>
                <w:rFonts w:ascii="Times New Roman" w:hAnsi="Times New Roman" w:cs="Times New Roman"/>
                <w:color w:val="FF0000"/>
              </w:rPr>
              <w:instrText xml:space="preserve"> ADDIN EN.CITE &lt;EndNote&gt;&lt;Cite ExcludeYear="1"&gt;&lt;Author&gt;Pope&lt;/Author&gt;&lt;RecNum&gt;68&lt;/RecNum&gt;&lt;DisplayText&gt;(43)&lt;/DisplayText&gt;&lt;record&gt;&lt;rec-number&gt;68&lt;/rec-number&gt;&lt;foreign-keys&gt;&lt;key app="EN" db-id="wwt9xvxxbdzpeaerx0lp5vvr9zs9ad9p0dvz" timestamp="1558370689"&gt;68&lt;/key&gt;&lt;/foreign-keys&gt;&lt;ref-type name="Journal Article"&gt;17&lt;/ref-type&gt;&lt;contributors&gt;&lt;authors&gt;&lt;author&gt;Pope, Dan&lt;/author&gt;&lt;author&gt;Chartier, Ryan T.&lt;/author&gt;&lt;author&gt;Higgerson, James&lt;/author&gt;&lt;author&gt;Hyseni, Lirije&lt;/author&gt;&lt;author&gt;Ronzi, Sara&lt;/author&gt;&lt;author&gt;Mbatchou Ngahane, Bertrand Hugo&lt;/author&gt;&lt;author&gt;Puzzolo, Elisa&lt;/author&gt;&lt;author&gt;Bruce, Nigel&lt;/author&gt;&lt;/authors&gt;&lt;/contributors&gt;&lt;titles&gt;&lt;title&gt;Assessment of Traditional and LPG Stove Use on Household Air Pollution and Personal Exposures in South West Cameroon&lt;/title&gt;&lt;/titles&gt;&lt;volume&gt;2018&lt;/volume&gt;&lt;dates&gt;&lt;/dates&gt;&lt;urls&gt;&lt;/urls&gt;&lt;/record&gt;&lt;/Cite&gt;&lt;/EndNote&gt;</w:instrText>
            </w:r>
            <w:r w:rsidRPr="007256CC">
              <w:rPr>
                <w:rFonts w:ascii="Times New Roman" w:hAnsi="Times New Roman" w:cs="Times New Roman"/>
                <w:color w:val="FF0000"/>
              </w:rPr>
              <w:fldChar w:fldCharType="separate"/>
            </w:r>
            <w:r w:rsidRPr="007256CC">
              <w:rPr>
                <w:rFonts w:ascii="Times New Roman" w:hAnsi="Times New Roman" w:cs="Times New Roman"/>
                <w:noProof/>
                <w:color w:val="FF0000"/>
              </w:rPr>
              <w:t>(</w:t>
            </w:r>
            <w:hyperlink w:anchor="_ENREF_43" w:tooltip="Pope,  #68" w:history="1">
              <w:r w:rsidRPr="007256CC">
                <w:rPr>
                  <w:rFonts w:ascii="Times New Roman" w:hAnsi="Times New Roman" w:cs="Times New Roman"/>
                  <w:noProof/>
                  <w:color w:val="FF0000"/>
                </w:rPr>
                <w:t>43</w:t>
              </w:r>
            </w:hyperlink>
            <w:r w:rsidRPr="007256CC">
              <w:rPr>
                <w:rFonts w:ascii="Times New Roman" w:hAnsi="Times New Roman" w:cs="Times New Roman"/>
                <w:noProof/>
                <w:color w:val="FF0000"/>
              </w:rPr>
              <w:t>)</w:t>
            </w:r>
            <w:r w:rsidRPr="007256CC">
              <w:rPr>
                <w:rFonts w:ascii="Times New Roman" w:hAnsi="Times New Roman" w:cs="Times New Roman"/>
                <w:color w:val="FF0000"/>
              </w:rPr>
              <w:fldChar w:fldCharType="end"/>
            </w:r>
          </w:p>
        </w:tc>
        <w:tc>
          <w:tcPr>
            <w:tcW w:w="1594" w:type="dxa"/>
          </w:tcPr>
          <w:p w14:paraId="3FD6DD7C"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Cameroon</w:t>
            </w:r>
          </w:p>
        </w:tc>
        <w:tc>
          <w:tcPr>
            <w:tcW w:w="1842" w:type="dxa"/>
          </w:tcPr>
          <w:p w14:paraId="30FBC526"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Traditional/ wood: LPG</w:t>
            </w:r>
          </w:p>
        </w:tc>
        <w:tc>
          <w:tcPr>
            <w:tcW w:w="1560" w:type="dxa"/>
          </w:tcPr>
          <w:p w14:paraId="45C71A3F"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Cross-sectional</w:t>
            </w:r>
          </w:p>
        </w:tc>
        <w:tc>
          <w:tcPr>
            <w:tcW w:w="1701" w:type="dxa"/>
          </w:tcPr>
          <w:p w14:paraId="0246BBC1"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Not specified</w:t>
            </w:r>
          </w:p>
        </w:tc>
        <w:tc>
          <w:tcPr>
            <w:tcW w:w="1134" w:type="dxa"/>
            <w:shd w:val="clear" w:color="auto" w:fill="FFFFFF"/>
          </w:tcPr>
          <w:p w14:paraId="6E9D9EEC" w14:textId="77777777" w:rsidR="007256CC" w:rsidRPr="007256CC" w:rsidRDefault="007256CC" w:rsidP="007256CC">
            <w:pPr>
              <w:widowControl w:val="0"/>
              <w:rPr>
                <w:rFonts w:ascii="Times New Roman" w:hAnsi="Times New Roman" w:cs="Times New Roman"/>
                <w:color w:val="FF0000"/>
              </w:rPr>
            </w:pPr>
            <w:r w:rsidRPr="007256CC">
              <w:rPr>
                <w:rFonts w:ascii="Segoe UI Symbol" w:eastAsia="MS Gothic" w:hAnsi="Segoe UI Symbol" w:cs="Segoe UI Symbol"/>
                <w:color w:val="FF0000"/>
              </w:rPr>
              <w:t>✓</w:t>
            </w:r>
          </w:p>
          <w:p w14:paraId="2FE6AC57" w14:textId="77777777" w:rsidR="007256CC" w:rsidRPr="007256CC" w:rsidRDefault="007256CC" w:rsidP="007256CC">
            <w:pPr>
              <w:widowControl w:val="0"/>
              <w:rPr>
                <w:rFonts w:ascii="Times New Roman" w:eastAsia="MS Gothic" w:hAnsi="Times New Roman" w:cs="Times New Roman"/>
                <w:color w:val="FF0000"/>
              </w:rPr>
            </w:pPr>
            <w:r w:rsidRPr="007256CC">
              <w:rPr>
                <w:rFonts w:ascii="Times New Roman" w:hAnsi="Times New Roman" w:cs="Times New Roman"/>
                <w:color w:val="FF0000"/>
              </w:rPr>
              <w:t>48-hr</w:t>
            </w:r>
          </w:p>
        </w:tc>
        <w:tc>
          <w:tcPr>
            <w:tcW w:w="992" w:type="dxa"/>
            <w:shd w:val="clear" w:color="auto" w:fill="FFFFFF"/>
          </w:tcPr>
          <w:p w14:paraId="3F6E3FAD" w14:textId="77777777" w:rsidR="007256CC" w:rsidRPr="007256CC" w:rsidRDefault="007256CC" w:rsidP="007256CC">
            <w:pPr>
              <w:widowControl w:val="0"/>
              <w:rPr>
                <w:rFonts w:ascii="Times New Roman" w:eastAsia="MS Gothic" w:hAnsi="Times New Roman" w:cs="Times New Roman"/>
                <w:color w:val="FF0000"/>
              </w:rPr>
            </w:pPr>
            <w:r w:rsidRPr="007256CC">
              <w:rPr>
                <w:rFonts w:ascii="Segoe UI Symbol" w:eastAsia="MS Gothic" w:hAnsi="Segoe UI Symbol" w:cs="Segoe UI Symbol"/>
                <w:color w:val="FF0000"/>
              </w:rPr>
              <w:t>✗</w:t>
            </w:r>
          </w:p>
        </w:tc>
        <w:tc>
          <w:tcPr>
            <w:tcW w:w="992" w:type="dxa"/>
          </w:tcPr>
          <w:p w14:paraId="038DA0ED" w14:textId="77777777" w:rsidR="007256CC" w:rsidRPr="007256CC" w:rsidRDefault="007256CC" w:rsidP="007256CC">
            <w:pPr>
              <w:widowControl w:val="0"/>
              <w:rPr>
                <w:rFonts w:ascii="Times New Roman" w:hAnsi="Times New Roman" w:cs="Times New Roman"/>
                <w:color w:val="FF0000"/>
              </w:rPr>
            </w:pPr>
            <w:r w:rsidRPr="007256CC">
              <w:rPr>
                <w:rFonts w:ascii="Segoe UI Symbol" w:eastAsia="MS Gothic" w:hAnsi="Segoe UI Symbol" w:cs="Segoe UI Symbol"/>
                <w:color w:val="FF0000"/>
              </w:rPr>
              <w:t>✓</w:t>
            </w:r>
          </w:p>
          <w:p w14:paraId="6B6345BD" w14:textId="77777777" w:rsidR="007256CC" w:rsidRPr="007256CC" w:rsidRDefault="007256CC" w:rsidP="007256CC">
            <w:pPr>
              <w:widowControl w:val="0"/>
              <w:rPr>
                <w:rFonts w:ascii="Times New Roman" w:eastAsia="MS Gothic" w:hAnsi="Times New Roman" w:cs="Times New Roman"/>
                <w:color w:val="FF0000"/>
              </w:rPr>
            </w:pPr>
            <w:r w:rsidRPr="007256CC">
              <w:rPr>
                <w:rFonts w:ascii="Times New Roman" w:hAnsi="Times New Roman" w:cs="Times New Roman"/>
                <w:color w:val="FF0000"/>
              </w:rPr>
              <w:t>48-hr</w:t>
            </w:r>
          </w:p>
        </w:tc>
        <w:tc>
          <w:tcPr>
            <w:tcW w:w="1134" w:type="dxa"/>
          </w:tcPr>
          <w:p w14:paraId="5A7752DA" w14:textId="77777777" w:rsidR="007256CC" w:rsidRPr="007256CC" w:rsidRDefault="007256CC" w:rsidP="007256CC">
            <w:pPr>
              <w:widowControl w:val="0"/>
              <w:rPr>
                <w:rFonts w:ascii="Times New Roman" w:eastAsia="MS Gothic" w:hAnsi="Times New Roman" w:cs="Times New Roman"/>
                <w:color w:val="FF0000"/>
              </w:rPr>
            </w:pPr>
            <w:r w:rsidRPr="007256CC">
              <w:rPr>
                <w:rFonts w:ascii="Segoe UI Symbol" w:eastAsia="MS Gothic" w:hAnsi="Segoe UI Symbol" w:cs="Segoe UI Symbol"/>
                <w:color w:val="FF0000"/>
              </w:rPr>
              <w:t>✗</w:t>
            </w:r>
          </w:p>
        </w:tc>
        <w:tc>
          <w:tcPr>
            <w:tcW w:w="1701" w:type="dxa"/>
          </w:tcPr>
          <w:p w14:paraId="2EB26451"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9/11 stars (81.8%)</w:t>
            </w:r>
          </w:p>
        </w:tc>
      </w:tr>
      <w:tr w:rsidR="007256CC" w:rsidRPr="007256CC" w14:paraId="2DB726FE" w14:textId="77777777" w:rsidTr="007256CC">
        <w:trPr>
          <w:cantSplit/>
        </w:trPr>
        <w:tc>
          <w:tcPr>
            <w:tcW w:w="1775" w:type="dxa"/>
          </w:tcPr>
          <w:p w14:paraId="1F02B8E4"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w:t>
            </w:r>
            <w:proofErr w:type="spellStart"/>
            <w:r w:rsidRPr="007256CC">
              <w:rPr>
                <w:rFonts w:ascii="Times New Roman" w:hAnsi="Times New Roman" w:cs="Times New Roman"/>
                <w:color w:val="FF0000"/>
              </w:rPr>
              <w:t>Tagle</w:t>
            </w:r>
            <w:proofErr w:type="spellEnd"/>
            <w:r w:rsidRPr="007256CC">
              <w:rPr>
                <w:rFonts w:ascii="Times New Roman" w:hAnsi="Times New Roman" w:cs="Times New Roman"/>
                <w:color w:val="FF0000"/>
              </w:rPr>
              <w:t xml:space="preserve"> 2019</w:t>
            </w:r>
            <w:r w:rsidRPr="007256CC">
              <w:rPr>
                <w:rFonts w:ascii="Times New Roman" w:hAnsi="Times New Roman" w:cs="Times New Roman"/>
                <w:color w:val="FF0000"/>
              </w:rPr>
              <w:fldChar w:fldCharType="begin"/>
            </w:r>
            <w:r w:rsidRPr="007256CC">
              <w:rPr>
                <w:rFonts w:ascii="Times New Roman" w:hAnsi="Times New Roman" w:cs="Times New Roman"/>
                <w:color w:val="FF0000"/>
              </w:rPr>
              <w:instrText xml:space="preserve"> ADDIN EN.CITE &lt;EndNote&gt;&lt;Cite&gt;&lt;Author&gt;Tagle&lt;/Author&gt;&lt;Year&gt;2019&lt;/Year&gt;&lt;RecNum&gt;60&lt;/RecNum&gt;&lt;DisplayText&gt;(44)&lt;/DisplayText&gt;&lt;record&gt;&lt;rec-number&gt;60&lt;/rec-number&gt;&lt;foreign-keys&gt;&lt;key app="EN" db-id="wwt9xvxxbdzpeaerx0lp5vvr9zs9ad9p0dvz" timestamp="1558370689"&gt;60&lt;/key&gt;&lt;/foreign-keys&gt;&lt;ref-type name="Journal Article"&gt;17&lt;/ref-type&gt;&lt;contributors&gt;&lt;authors&gt;&lt;author&gt;Tagle, M.&lt;/author&gt;&lt;author&gt;Pillarisetti, A.&lt;/author&gt;&lt;author&gt;Hernandez, M. T.&lt;/author&gt;&lt;author&gt;Troncoso, K.&lt;/author&gt;&lt;author&gt;Soares, A.&lt;/author&gt;&lt;author&gt;Torres, R.&lt;/author&gt;&lt;author&gt;Galeano, A.&lt;/author&gt;&lt;author&gt;Oyola, P.&lt;/author&gt;&lt;author&gt;Balmes, J.&lt;/author&gt;&lt;author&gt;Smith, K. R.&lt;/author&gt;&lt;/authors&gt;&lt;/contributors&gt;&lt;titles&gt;&lt;title&gt;Monitoring and modeling of household air quality related to use of different Cookfuels in Paraguay&lt;/title&gt;&lt;secondary-title&gt;Indoor Air&lt;/secondary-title&gt;&lt;/titles&gt;&lt;periodical&gt;&lt;full-title&gt;Indoor Air&lt;/full-title&gt;&lt;/periodical&gt;&lt;pages&gt;252-262&lt;/pages&gt;&lt;volume&gt;29&lt;/volume&gt;&lt;number&gt;2&lt;/number&gt;&lt;dates&gt;&lt;year&gt;2019&lt;/year&gt;&lt;/dates&gt;&lt;urls&gt;&lt;related-urls&gt;&lt;url&gt;https://www.scopus.com/inward/record.uri?eid=2-s2.0-85060985699&amp;amp;doi=10.1111%2fina.12513&amp;amp;partnerID=40&amp;amp;md5=74b8cbef1fa68644cc567225836d6ad7&lt;/url&gt;&lt;/related-urls&gt;&lt;/urls&gt;&lt;electronic-resource-num&gt;10.1111/ina.12513&lt;/electronic-resource-num&gt;&lt;/record&gt;&lt;/Cite&gt;&lt;/EndNote&gt;</w:instrText>
            </w:r>
            <w:r w:rsidRPr="007256CC">
              <w:rPr>
                <w:rFonts w:ascii="Times New Roman" w:hAnsi="Times New Roman" w:cs="Times New Roman"/>
                <w:color w:val="FF0000"/>
              </w:rPr>
              <w:fldChar w:fldCharType="separate"/>
            </w:r>
            <w:r w:rsidRPr="007256CC">
              <w:rPr>
                <w:rFonts w:ascii="Times New Roman" w:hAnsi="Times New Roman" w:cs="Times New Roman"/>
                <w:noProof/>
                <w:color w:val="FF0000"/>
              </w:rPr>
              <w:t>(</w:t>
            </w:r>
            <w:hyperlink w:anchor="_ENREF_44" w:tooltip="Tagle, 2019 #60" w:history="1">
              <w:r w:rsidRPr="007256CC">
                <w:rPr>
                  <w:rFonts w:ascii="Times New Roman" w:hAnsi="Times New Roman" w:cs="Times New Roman"/>
                  <w:noProof/>
                  <w:color w:val="FF0000"/>
                </w:rPr>
                <w:t>44</w:t>
              </w:r>
            </w:hyperlink>
            <w:r w:rsidRPr="007256CC">
              <w:rPr>
                <w:rFonts w:ascii="Times New Roman" w:hAnsi="Times New Roman" w:cs="Times New Roman"/>
                <w:noProof/>
                <w:color w:val="FF0000"/>
              </w:rPr>
              <w:t>)</w:t>
            </w:r>
            <w:r w:rsidRPr="007256CC">
              <w:rPr>
                <w:rFonts w:ascii="Times New Roman" w:hAnsi="Times New Roman" w:cs="Times New Roman"/>
                <w:color w:val="FF0000"/>
              </w:rPr>
              <w:fldChar w:fldCharType="end"/>
            </w:r>
          </w:p>
        </w:tc>
        <w:tc>
          <w:tcPr>
            <w:tcW w:w="1594" w:type="dxa"/>
          </w:tcPr>
          <w:p w14:paraId="467BC85D"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Paraguay</w:t>
            </w:r>
          </w:p>
        </w:tc>
        <w:tc>
          <w:tcPr>
            <w:tcW w:w="1842" w:type="dxa"/>
          </w:tcPr>
          <w:p w14:paraId="15C260D8"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Traditional/ wood: LPG</w:t>
            </w:r>
          </w:p>
        </w:tc>
        <w:tc>
          <w:tcPr>
            <w:tcW w:w="1560" w:type="dxa"/>
          </w:tcPr>
          <w:p w14:paraId="5D09F5C4"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Cross-sectional</w:t>
            </w:r>
          </w:p>
        </w:tc>
        <w:tc>
          <w:tcPr>
            <w:tcW w:w="1701" w:type="dxa"/>
          </w:tcPr>
          <w:p w14:paraId="62263BFD"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Not specified</w:t>
            </w:r>
          </w:p>
        </w:tc>
        <w:tc>
          <w:tcPr>
            <w:tcW w:w="1134" w:type="dxa"/>
            <w:shd w:val="clear" w:color="auto" w:fill="FFFFFF"/>
          </w:tcPr>
          <w:p w14:paraId="6FD8464E" w14:textId="77777777" w:rsidR="007256CC" w:rsidRPr="007256CC" w:rsidRDefault="007256CC" w:rsidP="007256CC">
            <w:pPr>
              <w:widowControl w:val="0"/>
              <w:rPr>
                <w:rFonts w:ascii="Times New Roman" w:hAnsi="Times New Roman" w:cs="Times New Roman"/>
                <w:color w:val="FF0000"/>
              </w:rPr>
            </w:pPr>
            <w:r w:rsidRPr="007256CC">
              <w:rPr>
                <w:rFonts w:ascii="Segoe UI Symbol" w:eastAsia="MS Gothic" w:hAnsi="Segoe UI Symbol" w:cs="Segoe UI Symbol"/>
                <w:color w:val="FF0000"/>
              </w:rPr>
              <w:t>✓</w:t>
            </w:r>
          </w:p>
          <w:p w14:paraId="570DFFAB" w14:textId="77777777" w:rsidR="007256CC" w:rsidRPr="007256CC" w:rsidRDefault="007256CC" w:rsidP="007256CC">
            <w:pPr>
              <w:widowControl w:val="0"/>
              <w:rPr>
                <w:rFonts w:ascii="Times New Roman" w:eastAsia="MS Gothic" w:hAnsi="Times New Roman" w:cs="Times New Roman"/>
                <w:color w:val="FF0000"/>
              </w:rPr>
            </w:pPr>
            <w:r w:rsidRPr="007256CC">
              <w:rPr>
                <w:rFonts w:ascii="Times New Roman" w:hAnsi="Times New Roman" w:cs="Times New Roman"/>
                <w:color w:val="FF0000"/>
              </w:rPr>
              <w:t>24-hr</w:t>
            </w:r>
          </w:p>
        </w:tc>
        <w:tc>
          <w:tcPr>
            <w:tcW w:w="992" w:type="dxa"/>
            <w:shd w:val="clear" w:color="auto" w:fill="FFFFFF"/>
          </w:tcPr>
          <w:p w14:paraId="4F161B29" w14:textId="77777777" w:rsidR="007256CC" w:rsidRPr="007256CC" w:rsidRDefault="007256CC" w:rsidP="007256CC">
            <w:pPr>
              <w:widowControl w:val="0"/>
              <w:rPr>
                <w:rFonts w:ascii="Times New Roman" w:hAnsi="Times New Roman" w:cs="Times New Roman"/>
                <w:color w:val="FF0000"/>
              </w:rPr>
            </w:pPr>
            <w:r w:rsidRPr="007256CC">
              <w:rPr>
                <w:rFonts w:ascii="Segoe UI Symbol" w:eastAsia="MS Gothic" w:hAnsi="Segoe UI Symbol" w:cs="Segoe UI Symbol"/>
                <w:color w:val="FF0000"/>
              </w:rPr>
              <w:t>✓</w:t>
            </w:r>
          </w:p>
          <w:p w14:paraId="1E1CDE25" w14:textId="77777777" w:rsidR="007256CC" w:rsidRPr="007256CC" w:rsidRDefault="007256CC" w:rsidP="007256CC">
            <w:pPr>
              <w:widowControl w:val="0"/>
              <w:rPr>
                <w:rFonts w:ascii="Times New Roman" w:eastAsia="MS Gothic" w:hAnsi="Times New Roman" w:cs="Times New Roman"/>
                <w:color w:val="FF0000"/>
              </w:rPr>
            </w:pPr>
            <w:r w:rsidRPr="007256CC">
              <w:rPr>
                <w:rFonts w:ascii="Times New Roman" w:hAnsi="Times New Roman" w:cs="Times New Roman"/>
                <w:color w:val="FF0000"/>
              </w:rPr>
              <w:t>24-hr</w:t>
            </w:r>
          </w:p>
        </w:tc>
        <w:tc>
          <w:tcPr>
            <w:tcW w:w="992" w:type="dxa"/>
          </w:tcPr>
          <w:p w14:paraId="5482FAA5" w14:textId="77777777" w:rsidR="007256CC" w:rsidRPr="007256CC" w:rsidRDefault="007256CC" w:rsidP="007256CC">
            <w:pPr>
              <w:widowControl w:val="0"/>
              <w:rPr>
                <w:rFonts w:ascii="Times New Roman" w:eastAsia="MS Gothic" w:hAnsi="Times New Roman" w:cs="Times New Roman"/>
                <w:color w:val="FF0000"/>
              </w:rPr>
            </w:pPr>
            <w:r w:rsidRPr="007256CC">
              <w:rPr>
                <w:rFonts w:ascii="Segoe UI Symbol" w:eastAsia="MS Gothic" w:hAnsi="Segoe UI Symbol" w:cs="Segoe UI Symbol"/>
                <w:color w:val="FF0000"/>
              </w:rPr>
              <w:t>✗</w:t>
            </w:r>
          </w:p>
        </w:tc>
        <w:tc>
          <w:tcPr>
            <w:tcW w:w="1134" w:type="dxa"/>
          </w:tcPr>
          <w:p w14:paraId="3FD6778A" w14:textId="77777777" w:rsidR="007256CC" w:rsidRPr="007256CC" w:rsidRDefault="007256CC" w:rsidP="007256CC">
            <w:pPr>
              <w:widowControl w:val="0"/>
              <w:rPr>
                <w:rFonts w:ascii="Times New Roman" w:eastAsia="MS Gothic" w:hAnsi="Times New Roman" w:cs="Times New Roman"/>
                <w:color w:val="FF0000"/>
              </w:rPr>
            </w:pPr>
            <w:r w:rsidRPr="007256CC">
              <w:rPr>
                <w:rFonts w:ascii="Segoe UI Symbol" w:eastAsia="MS Gothic" w:hAnsi="Segoe UI Symbol" w:cs="Segoe UI Symbol"/>
                <w:color w:val="FF0000"/>
              </w:rPr>
              <w:t>✗</w:t>
            </w:r>
          </w:p>
        </w:tc>
        <w:tc>
          <w:tcPr>
            <w:tcW w:w="1701" w:type="dxa"/>
          </w:tcPr>
          <w:p w14:paraId="21B4BCAE"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7/9 stars (77.8%)</w:t>
            </w:r>
          </w:p>
        </w:tc>
      </w:tr>
      <w:tr w:rsidR="007256CC" w:rsidRPr="007256CC" w14:paraId="097ED7E3" w14:textId="77777777" w:rsidTr="007256CC">
        <w:trPr>
          <w:cantSplit/>
        </w:trPr>
        <w:tc>
          <w:tcPr>
            <w:tcW w:w="1775" w:type="dxa"/>
          </w:tcPr>
          <w:p w14:paraId="665FB88F"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w:t>
            </w:r>
            <w:proofErr w:type="spellStart"/>
            <w:r w:rsidRPr="007256CC">
              <w:rPr>
                <w:rFonts w:ascii="Times New Roman" w:hAnsi="Times New Roman" w:cs="Times New Roman"/>
                <w:color w:val="FF0000"/>
              </w:rPr>
              <w:t>Ubuoh</w:t>
            </w:r>
            <w:proofErr w:type="spellEnd"/>
            <w:r w:rsidRPr="007256CC">
              <w:rPr>
                <w:rFonts w:ascii="Times New Roman" w:hAnsi="Times New Roman" w:cs="Times New Roman"/>
                <w:color w:val="FF0000"/>
              </w:rPr>
              <w:t xml:space="preserve"> 2018</w:t>
            </w:r>
            <w:r w:rsidRPr="007256CC">
              <w:rPr>
                <w:rFonts w:ascii="Times New Roman" w:hAnsi="Times New Roman" w:cs="Times New Roman"/>
                <w:color w:val="FF0000"/>
              </w:rPr>
              <w:fldChar w:fldCharType="begin"/>
            </w:r>
            <w:r w:rsidRPr="007256CC">
              <w:rPr>
                <w:rFonts w:ascii="Times New Roman" w:hAnsi="Times New Roman" w:cs="Times New Roman"/>
                <w:color w:val="FF0000"/>
              </w:rPr>
              <w:instrText xml:space="preserve"> ADDIN EN.CITE &lt;EndNote&gt;&lt;Cite&gt;&lt;Author&gt;Ubuoh&lt;/Author&gt;&lt;Year&gt;2018&lt;/Year&gt;&lt;RecNum&gt;65&lt;/RecNum&gt;&lt;DisplayText&gt;(45)&lt;/DisplayText&gt;&lt;record&gt;&lt;rec-number&gt;65&lt;/rec-number&gt;&lt;foreign-keys&gt;&lt;key app="EN" db-id="wwt9xvxxbdzpeaerx0lp5vvr9zs9ad9p0dvz" timestamp="1558370689"&gt;65&lt;/key&gt;&lt;/foreign-keys&gt;&lt;ref-type name="Journal Article"&gt;17&lt;/ref-type&gt;&lt;contributors&gt;&lt;authors&gt;&lt;author&gt;Ubuoh, E. A.&lt;/author&gt;&lt;author&gt;Nwajiobi, B.&lt;/author&gt;&lt;/authors&gt;&lt;/contributors&gt;&lt;titles&gt;&lt;title&gt;Implications of Different Household Cooking Energy on Indoor Air Quality in Urban and Semi-Urban Settlements in Imo, South Eastern Nigeria&lt;/title&gt;&lt;secondary-title&gt;Journal of Applied Sciences &amp;amp; Environmental Management&lt;/secondary-title&gt;&lt;/titles&gt;&lt;periodical&gt;&lt;full-title&gt;Journal of Applied Sciences &amp;amp; Environmental Management&lt;/full-title&gt;&lt;/periodical&gt;&lt;pages&gt;725-729&lt;/pages&gt;&lt;volume&gt;22&lt;/volume&gt;&lt;number&gt;5&lt;/number&gt;&lt;dates&gt;&lt;year&gt;2018&lt;/year&gt;&lt;/dates&gt;&lt;publisher&gt;Journal of Applied Sciences &amp;amp; Environmental Management&lt;/publisher&gt;&lt;urls&gt;&lt;related-urls&gt;&lt;url&gt;https://liverpool.idm.oclc.org/login?url=https://search.ebscohost.com/login.aspx?direct=true&amp;amp;db=eih&amp;amp;AN=130209430&amp;amp;site=ehost-live&amp;amp;scope=site&lt;/url&gt;&lt;/related-urls&gt;&lt;/urls&gt;&lt;/record&gt;&lt;/Cite&gt;&lt;/EndNote&gt;</w:instrText>
            </w:r>
            <w:r w:rsidRPr="007256CC">
              <w:rPr>
                <w:rFonts w:ascii="Times New Roman" w:hAnsi="Times New Roman" w:cs="Times New Roman"/>
                <w:color w:val="FF0000"/>
              </w:rPr>
              <w:fldChar w:fldCharType="separate"/>
            </w:r>
            <w:r w:rsidRPr="007256CC">
              <w:rPr>
                <w:rFonts w:ascii="Times New Roman" w:hAnsi="Times New Roman" w:cs="Times New Roman"/>
                <w:noProof/>
                <w:color w:val="FF0000"/>
              </w:rPr>
              <w:t>(</w:t>
            </w:r>
            <w:hyperlink w:anchor="_ENREF_45" w:tooltip="Ubuoh, 2018 #65" w:history="1">
              <w:r w:rsidRPr="007256CC">
                <w:rPr>
                  <w:rFonts w:ascii="Times New Roman" w:hAnsi="Times New Roman" w:cs="Times New Roman"/>
                  <w:noProof/>
                  <w:color w:val="FF0000"/>
                </w:rPr>
                <w:t>45</w:t>
              </w:r>
            </w:hyperlink>
            <w:r w:rsidRPr="007256CC">
              <w:rPr>
                <w:rFonts w:ascii="Times New Roman" w:hAnsi="Times New Roman" w:cs="Times New Roman"/>
                <w:noProof/>
                <w:color w:val="FF0000"/>
              </w:rPr>
              <w:t>)</w:t>
            </w:r>
            <w:r w:rsidRPr="007256CC">
              <w:rPr>
                <w:rFonts w:ascii="Times New Roman" w:hAnsi="Times New Roman" w:cs="Times New Roman"/>
                <w:color w:val="FF0000"/>
              </w:rPr>
              <w:fldChar w:fldCharType="end"/>
            </w:r>
          </w:p>
        </w:tc>
        <w:tc>
          <w:tcPr>
            <w:tcW w:w="1594" w:type="dxa"/>
          </w:tcPr>
          <w:p w14:paraId="0138416F"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Nigeria</w:t>
            </w:r>
          </w:p>
        </w:tc>
        <w:tc>
          <w:tcPr>
            <w:tcW w:w="1842" w:type="dxa"/>
          </w:tcPr>
          <w:p w14:paraId="6632FFFC"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Traditional/ wood: LPG</w:t>
            </w:r>
          </w:p>
        </w:tc>
        <w:tc>
          <w:tcPr>
            <w:tcW w:w="1560" w:type="dxa"/>
          </w:tcPr>
          <w:p w14:paraId="4D935D62"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Cross-sectional</w:t>
            </w:r>
          </w:p>
        </w:tc>
        <w:tc>
          <w:tcPr>
            <w:tcW w:w="1701" w:type="dxa"/>
          </w:tcPr>
          <w:p w14:paraId="2972610E"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Not specified</w:t>
            </w:r>
          </w:p>
        </w:tc>
        <w:tc>
          <w:tcPr>
            <w:tcW w:w="1134" w:type="dxa"/>
            <w:shd w:val="clear" w:color="auto" w:fill="FFFFFF"/>
          </w:tcPr>
          <w:p w14:paraId="24021182" w14:textId="77777777" w:rsidR="007256CC" w:rsidRPr="007256CC" w:rsidRDefault="007256CC" w:rsidP="007256CC">
            <w:pPr>
              <w:widowControl w:val="0"/>
              <w:rPr>
                <w:rFonts w:ascii="Times New Roman" w:hAnsi="Times New Roman" w:cs="Times New Roman"/>
                <w:color w:val="FF0000"/>
              </w:rPr>
            </w:pPr>
            <w:r w:rsidRPr="007256CC">
              <w:rPr>
                <w:rFonts w:ascii="Segoe UI Symbol" w:eastAsia="MS Gothic" w:hAnsi="Segoe UI Symbol" w:cs="Segoe UI Symbol"/>
                <w:color w:val="FF0000"/>
              </w:rPr>
              <w:t>✓</w:t>
            </w:r>
          </w:p>
          <w:p w14:paraId="7E665D46" w14:textId="77777777" w:rsidR="007256CC" w:rsidRPr="007256CC" w:rsidRDefault="007256CC" w:rsidP="007256CC">
            <w:pPr>
              <w:widowControl w:val="0"/>
              <w:rPr>
                <w:rFonts w:ascii="Times New Roman" w:eastAsia="MS Gothic" w:hAnsi="Times New Roman" w:cs="Times New Roman"/>
                <w:color w:val="FF0000"/>
              </w:rPr>
            </w:pPr>
            <w:r w:rsidRPr="007256CC">
              <w:rPr>
                <w:rFonts w:ascii="Times New Roman" w:hAnsi="Times New Roman" w:cs="Times New Roman"/>
                <w:color w:val="FF0000"/>
              </w:rPr>
              <w:t>24-hr</w:t>
            </w:r>
          </w:p>
        </w:tc>
        <w:tc>
          <w:tcPr>
            <w:tcW w:w="992" w:type="dxa"/>
            <w:shd w:val="clear" w:color="auto" w:fill="FFFFFF"/>
          </w:tcPr>
          <w:p w14:paraId="38153759" w14:textId="77777777" w:rsidR="007256CC" w:rsidRPr="007256CC" w:rsidRDefault="007256CC" w:rsidP="007256CC">
            <w:pPr>
              <w:widowControl w:val="0"/>
              <w:rPr>
                <w:rFonts w:ascii="Times New Roman" w:eastAsia="MS Gothic" w:hAnsi="Times New Roman" w:cs="Times New Roman"/>
                <w:color w:val="FF0000"/>
              </w:rPr>
            </w:pPr>
            <w:r w:rsidRPr="007256CC">
              <w:rPr>
                <w:rFonts w:ascii="Segoe UI Symbol" w:eastAsia="MS Gothic" w:hAnsi="Segoe UI Symbol" w:cs="Segoe UI Symbol"/>
                <w:color w:val="FF0000"/>
              </w:rPr>
              <w:t>✗</w:t>
            </w:r>
            <w:r w:rsidRPr="007256CC">
              <w:rPr>
                <w:rFonts w:ascii="Times New Roman" w:eastAsia="MS Gothic" w:hAnsi="Times New Roman" w:cs="Times New Roman"/>
                <w:color w:val="FF0000"/>
              </w:rPr>
              <w:t>*</w:t>
            </w:r>
          </w:p>
        </w:tc>
        <w:tc>
          <w:tcPr>
            <w:tcW w:w="992" w:type="dxa"/>
          </w:tcPr>
          <w:p w14:paraId="20F920FC" w14:textId="77777777" w:rsidR="007256CC" w:rsidRPr="007256CC" w:rsidRDefault="007256CC" w:rsidP="007256CC">
            <w:pPr>
              <w:widowControl w:val="0"/>
              <w:rPr>
                <w:rFonts w:ascii="Times New Roman" w:eastAsia="MS Gothic" w:hAnsi="Times New Roman" w:cs="Times New Roman"/>
                <w:color w:val="FF0000"/>
              </w:rPr>
            </w:pPr>
            <w:r w:rsidRPr="007256CC">
              <w:rPr>
                <w:rFonts w:ascii="Segoe UI Symbol" w:eastAsia="MS Gothic" w:hAnsi="Segoe UI Symbol" w:cs="Segoe UI Symbol"/>
                <w:color w:val="FF0000"/>
              </w:rPr>
              <w:t>✗</w:t>
            </w:r>
          </w:p>
        </w:tc>
        <w:tc>
          <w:tcPr>
            <w:tcW w:w="1134" w:type="dxa"/>
          </w:tcPr>
          <w:p w14:paraId="10731A3F" w14:textId="77777777" w:rsidR="007256CC" w:rsidRPr="007256CC" w:rsidRDefault="007256CC" w:rsidP="007256CC">
            <w:pPr>
              <w:widowControl w:val="0"/>
              <w:rPr>
                <w:rFonts w:ascii="Times New Roman" w:eastAsia="MS Gothic" w:hAnsi="Times New Roman" w:cs="Times New Roman"/>
                <w:color w:val="FF0000"/>
              </w:rPr>
            </w:pPr>
            <w:r w:rsidRPr="007256CC">
              <w:rPr>
                <w:rFonts w:ascii="Segoe UI Symbol" w:eastAsia="MS Gothic" w:hAnsi="Segoe UI Symbol" w:cs="Segoe UI Symbol"/>
                <w:color w:val="FF0000"/>
              </w:rPr>
              <w:t>✗</w:t>
            </w:r>
          </w:p>
        </w:tc>
        <w:tc>
          <w:tcPr>
            <w:tcW w:w="1701" w:type="dxa"/>
          </w:tcPr>
          <w:p w14:paraId="2AC2AD4B"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5/11 stars (45.5%)</w:t>
            </w:r>
          </w:p>
        </w:tc>
      </w:tr>
      <w:tr w:rsidR="007256CC" w:rsidRPr="007256CC" w14:paraId="7FE348DE" w14:textId="77777777" w:rsidTr="007256CC">
        <w:trPr>
          <w:cantSplit/>
        </w:trPr>
        <w:tc>
          <w:tcPr>
            <w:tcW w:w="1775" w:type="dxa"/>
            <w:vMerge w:val="restart"/>
          </w:tcPr>
          <w:p w14:paraId="622CD76F" w14:textId="77777777" w:rsidR="007256CC" w:rsidRPr="007256CC" w:rsidRDefault="007256CC" w:rsidP="007256CC">
            <w:pPr>
              <w:keepNext/>
              <w:keepLines/>
              <w:widowControl w:val="0"/>
              <w:rPr>
                <w:rFonts w:ascii="Times New Roman" w:hAnsi="Times New Roman" w:cs="Times New Roman"/>
              </w:rPr>
            </w:pPr>
            <w:r w:rsidRPr="007256CC">
              <w:rPr>
                <w:rFonts w:ascii="Times New Roman" w:hAnsi="Times New Roman" w:cs="Times New Roman"/>
              </w:rPr>
              <w:lastRenderedPageBreak/>
              <w:t>ITDG 2005</w:t>
            </w:r>
            <w:r w:rsidRPr="007256CC">
              <w:rPr>
                <w:rFonts w:ascii="Times New Roman" w:hAnsi="Times New Roman" w:cs="Times New Roman"/>
              </w:rPr>
              <w:fldChar w:fldCharType="begin"/>
            </w:r>
            <w:r w:rsidRPr="007256CC">
              <w:rPr>
                <w:rFonts w:ascii="Times New Roman" w:hAnsi="Times New Roman" w:cs="Times New Roman"/>
              </w:rPr>
              <w:instrText xml:space="preserve"> ADDIN EN.CITE &lt;EndNote&gt;&lt;Cite&gt;&lt;Author&gt;Bates&lt;/Author&gt;&lt;Year&gt;2005&lt;/Year&gt;&lt;RecNum&gt;94&lt;/RecNum&gt;&lt;DisplayText&gt;(39)&lt;/DisplayText&gt;&lt;record&gt;&lt;rec-number&gt;94&lt;/rec-number&gt;&lt;foreign-keys&gt;&lt;key app="EN" db-id="5zdtaaarztfsfjewx0ppdev8vap0sexr5tzs" timestamp="1584979524"&gt;94&lt;/key&gt;&lt;/foreign-keys&gt;&lt;ref-type name="Journal Article"&gt;17&lt;/ref-type&gt;&lt;contributors&gt;&lt;authors&gt;&lt;author&gt;Bates, E.&lt;/author&gt;&lt;author&gt;Pope, D.&lt;/author&gt;&lt;author&gt;Bruce, N. &lt;/author&gt;&lt;/authors&gt;&lt;/contributors&gt;&lt;titles&gt;&lt;title&gt;Cooking interventions to reduce household air pollution in Sudan. ITDG&lt;/title&gt;&lt;/titles&gt;&lt;dates&gt;&lt;year&gt;2005&lt;/year&gt;&lt;/dates&gt;&lt;urls&gt;&lt;/urls&gt;&lt;/record&gt;&lt;/Cite&gt;&lt;/EndNote&gt;</w:instrText>
            </w:r>
            <w:r w:rsidRPr="007256CC">
              <w:rPr>
                <w:rFonts w:ascii="Times New Roman" w:hAnsi="Times New Roman" w:cs="Times New Roman"/>
              </w:rPr>
              <w:fldChar w:fldCharType="separate"/>
            </w:r>
            <w:r w:rsidRPr="007256CC">
              <w:rPr>
                <w:rFonts w:ascii="Times New Roman" w:hAnsi="Times New Roman" w:cs="Times New Roman"/>
                <w:noProof/>
              </w:rPr>
              <w:t>(</w:t>
            </w:r>
            <w:hyperlink w:anchor="_ENREF_39" w:tooltip="Bates, 2005 #94" w:history="1">
              <w:r w:rsidRPr="007256CC">
                <w:rPr>
                  <w:rFonts w:ascii="Times New Roman" w:hAnsi="Times New Roman" w:cs="Times New Roman"/>
                  <w:noProof/>
                </w:rPr>
                <w:t>39</w:t>
              </w:r>
            </w:hyperlink>
            <w:r w:rsidRPr="007256CC">
              <w:rPr>
                <w:rFonts w:ascii="Times New Roman" w:hAnsi="Times New Roman" w:cs="Times New Roman"/>
                <w:noProof/>
              </w:rPr>
              <w:t>)</w:t>
            </w:r>
            <w:r w:rsidRPr="007256CC">
              <w:rPr>
                <w:rFonts w:ascii="Times New Roman" w:hAnsi="Times New Roman" w:cs="Times New Roman"/>
              </w:rPr>
              <w:fldChar w:fldCharType="end"/>
            </w:r>
          </w:p>
        </w:tc>
        <w:tc>
          <w:tcPr>
            <w:tcW w:w="1594" w:type="dxa"/>
          </w:tcPr>
          <w:p w14:paraId="6D51B176" w14:textId="77777777" w:rsidR="007256CC" w:rsidRPr="007256CC" w:rsidRDefault="007256CC" w:rsidP="007256CC">
            <w:pPr>
              <w:keepNext/>
              <w:keepLines/>
              <w:widowControl w:val="0"/>
              <w:rPr>
                <w:rFonts w:ascii="Times New Roman" w:hAnsi="Times New Roman" w:cs="Times New Roman"/>
              </w:rPr>
            </w:pPr>
            <w:r w:rsidRPr="007256CC">
              <w:rPr>
                <w:rFonts w:ascii="Times New Roman" w:hAnsi="Times New Roman" w:cs="Times New Roman"/>
              </w:rPr>
              <w:t xml:space="preserve">Sudan </w:t>
            </w:r>
          </w:p>
          <w:p w14:paraId="7211EA89" w14:textId="77777777" w:rsidR="007256CC" w:rsidRPr="007256CC" w:rsidRDefault="007256CC" w:rsidP="007256CC">
            <w:pPr>
              <w:keepNext/>
              <w:keepLines/>
              <w:widowControl w:val="0"/>
              <w:rPr>
                <w:rFonts w:ascii="Times New Roman" w:hAnsi="Times New Roman" w:cs="Times New Roman"/>
              </w:rPr>
            </w:pPr>
            <w:r w:rsidRPr="007256CC">
              <w:rPr>
                <w:rFonts w:ascii="Times New Roman" w:hAnsi="Times New Roman" w:cs="Times New Roman"/>
              </w:rPr>
              <w:t>(wet)</w:t>
            </w:r>
          </w:p>
        </w:tc>
        <w:tc>
          <w:tcPr>
            <w:tcW w:w="1842" w:type="dxa"/>
          </w:tcPr>
          <w:p w14:paraId="345F6E8D" w14:textId="77777777" w:rsidR="007256CC" w:rsidRPr="007256CC" w:rsidRDefault="007256CC" w:rsidP="007256CC">
            <w:pPr>
              <w:keepNext/>
              <w:keepLines/>
              <w:widowControl w:val="0"/>
              <w:rPr>
                <w:rFonts w:ascii="Times New Roman" w:hAnsi="Times New Roman" w:cs="Times New Roman"/>
              </w:rPr>
            </w:pPr>
            <w:r w:rsidRPr="007256CC">
              <w:rPr>
                <w:rFonts w:ascii="Times New Roman" w:hAnsi="Times New Roman" w:cs="Times New Roman"/>
              </w:rPr>
              <w:t>Traditional/ biomass:</w:t>
            </w:r>
          </w:p>
          <w:p w14:paraId="4C20D689" w14:textId="77777777" w:rsidR="007256CC" w:rsidRPr="007256CC" w:rsidRDefault="007256CC" w:rsidP="007256CC">
            <w:pPr>
              <w:keepNext/>
              <w:keepLines/>
              <w:widowControl w:val="0"/>
              <w:rPr>
                <w:rFonts w:ascii="Times New Roman" w:hAnsi="Times New Roman" w:cs="Times New Roman"/>
              </w:rPr>
            </w:pPr>
            <w:r w:rsidRPr="007256CC">
              <w:rPr>
                <w:rFonts w:ascii="Times New Roman" w:hAnsi="Times New Roman" w:cs="Times New Roman"/>
              </w:rPr>
              <w:t>LPG</w:t>
            </w:r>
          </w:p>
        </w:tc>
        <w:tc>
          <w:tcPr>
            <w:tcW w:w="1560" w:type="dxa"/>
          </w:tcPr>
          <w:p w14:paraId="22D33245" w14:textId="77777777" w:rsidR="007256CC" w:rsidRPr="007256CC" w:rsidRDefault="007256CC" w:rsidP="007256CC">
            <w:pPr>
              <w:keepNext/>
              <w:keepLines/>
              <w:widowControl w:val="0"/>
              <w:rPr>
                <w:rFonts w:ascii="Times New Roman" w:hAnsi="Times New Roman" w:cs="Times New Roman"/>
              </w:rPr>
            </w:pPr>
            <w:r w:rsidRPr="007256CC">
              <w:rPr>
                <w:rFonts w:ascii="Times New Roman" w:hAnsi="Times New Roman" w:cs="Times New Roman"/>
              </w:rPr>
              <w:t>Before and after</w:t>
            </w:r>
          </w:p>
        </w:tc>
        <w:tc>
          <w:tcPr>
            <w:tcW w:w="1701" w:type="dxa"/>
          </w:tcPr>
          <w:p w14:paraId="1B3C3525" w14:textId="77777777" w:rsidR="007256CC" w:rsidRPr="007256CC" w:rsidRDefault="007256CC" w:rsidP="007256CC">
            <w:pPr>
              <w:keepNext/>
              <w:keepLines/>
              <w:widowControl w:val="0"/>
              <w:rPr>
                <w:rFonts w:ascii="Times New Roman" w:hAnsi="Times New Roman" w:cs="Times New Roman"/>
              </w:rPr>
            </w:pPr>
            <w:r w:rsidRPr="007256CC">
              <w:rPr>
                <w:rFonts w:ascii="Times New Roman" w:hAnsi="Times New Roman" w:cs="Times New Roman"/>
              </w:rPr>
              <w:t>12 months</w:t>
            </w:r>
          </w:p>
        </w:tc>
        <w:tc>
          <w:tcPr>
            <w:tcW w:w="1134" w:type="dxa"/>
            <w:shd w:val="clear" w:color="auto" w:fill="FFFFFF"/>
          </w:tcPr>
          <w:p w14:paraId="6FCF8921" w14:textId="77777777" w:rsidR="007256CC" w:rsidRPr="007256CC" w:rsidRDefault="007256CC" w:rsidP="007256CC">
            <w:pPr>
              <w:keepNext/>
              <w:keepLines/>
              <w:widowControl w:val="0"/>
              <w:rPr>
                <w:rFonts w:ascii="Times New Roman" w:hAnsi="Times New Roman" w:cs="Times New Roman"/>
              </w:rPr>
            </w:pPr>
            <w:r w:rsidRPr="007256CC">
              <w:rPr>
                <w:rFonts w:ascii="Segoe UI Symbol" w:eastAsia="MS Gothic" w:hAnsi="Segoe UI Symbol" w:cs="Segoe UI Symbol"/>
                <w:color w:val="000000"/>
              </w:rPr>
              <w:t>✓</w:t>
            </w:r>
          </w:p>
          <w:p w14:paraId="07CCBC24" w14:textId="77777777" w:rsidR="007256CC" w:rsidRPr="007256CC" w:rsidRDefault="007256CC" w:rsidP="007256CC">
            <w:pPr>
              <w:keepNext/>
              <w:keepLines/>
              <w:widowControl w:val="0"/>
              <w:rPr>
                <w:rFonts w:ascii="Times New Roman" w:hAnsi="Times New Roman" w:cs="Times New Roman"/>
                <w:color w:val="000000"/>
              </w:rPr>
            </w:pPr>
            <w:r w:rsidRPr="007256CC">
              <w:rPr>
                <w:rFonts w:ascii="Times New Roman" w:hAnsi="Times New Roman" w:cs="Times New Roman"/>
              </w:rPr>
              <w:t>24-hr</w:t>
            </w:r>
          </w:p>
        </w:tc>
        <w:tc>
          <w:tcPr>
            <w:tcW w:w="992" w:type="dxa"/>
            <w:shd w:val="clear" w:color="auto" w:fill="FFFFFF"/>
          </w:tcPr>
          <w:p w14:paraId="545A5C03" w14:textId="77777777" w:rsidR="007256CC" w:rsidRPr="007256CC" w:rsidRDefault="007256CC" w:rsidP="007256CC">
            <w:pPr>
              <w:keepNext/>
              <w:keepLines/>
              <w:widowControl w:val="0"/>
              <w:rPr>
                <w:rFonts w:ascii="Times New Roman" w:hAnsi="Times New Roman" w:cs="Times New Roman"/>
              </w:rPr>
            </w:pPr>
            <w:r w:rsidRPr="007256CC">
              <w:rPr>
                <w:rFonts w:ascii="Segoe UI Symbol" w:eastAsia="MS Gothic" w:hAnsi="Segoe UI Symbol" w:cs="Segoe UI Symbol"/>
                <w:color w:val="000000"/>
              </w:rPr>
              <w:t>✓</w:t>
            </w:r>
          </w:p>
          <w:p w14:paraId="2988BC01" w14:textId="77777777" w:rsidR="007256CC" w:rsidRPr="007256CC" w:rsidRDefault="007256CC" w:rsidP="007256CC">
            <w:pPr>
              <w:keepNext/>
              <w:keepLines/>
              <w:widowControl w:val="0"/>
              <w:rPr>
                <w:rFonts w:ascii="Times New Roman" w:hAnsi="Times New Roman" w:cs="Times New Roman"/>
                <w:color w:val="000000"/>
              </w:rPr>
            </w:pPr>
            <w:r w:rsidRPr="007256CC">
              <w:rPr>
                <w:rFonts w:ascii="Times New Roman" w:hAnsi="Times New Roman" w:cs="Times New Roman"/>
              </w:rPr>
              <w:t>24-hr</w:t>
            </w:r>
          </w:p>
        </w:tc>
        <w:tc>
          <w:tcPr>
            <w:tcW w:w="992" w:type="dxa"/>
          </w:tcPr>
          <w:p w14:paraId="7DA12ED4" w14:textId="77777777" w:rsidR="007256CC" w:rsidRPr="007256CC" w:rsidRDefault="007256CC" w:rsidP="007256CC">
            <w:pPr>
              <w:keepNext/>
              <w:keepLines/>
              <w:widowControl w:val="0"/>
              <w:rPr>
                <w:rFonts w:ascii="Times New Roman" w:hAnsi="Times New Roman" w:cs="Times New Roman"/>
              </w:rPr>
            </w:pPr>
            <w:r w:rsidRPr="007256CC">
              <w:rPr>
                <w:rFonts w:ascii="Segoe UI Symbol" w:eastAsia="MS Gothic" w:hAnsi="Segoe UI Symbol" w:cs="Segoe UI Symbol"/>
              </w:rPr>
              <w:t>✗</w:t>
            </w:r>
          </w:p>
        </w:tc>
        <w:tc>
          <w:tcPr>
            <w:tcW w:w="1134" w:type="dxa"/>
          </w:tcPr>
          <w:p w14:paraId="2B8E6B43" w14:textId="77777777" w:rsidR="007256CC" w:rsidRPr="007256CC" w:rsidRDefault="007256CC" w:rsidP="007256CC">
            <w:pPr>
              <w:keepNext/>
              <w:keepLines/>
              <w:widowControl w:val="0"/>
              <w:rPr>
                <w:rFonts w:ascii="Times New Roman" w:hAnsi="Times New Roman" w:cs="Times New Roman"/>
              </w:rPr>
            </w:pPr>
            <w:r w:rsidRPr="007256CC">
              <w:rPr>
                <w:rFonts w:ascii="Segoe UI Symbol" w:eastAsia="MS Gothic" w:hAnsi="Segoe UI Symbol" w:cs="Segoe UI Symbol"/>
              </w:rPr>
              <w:t>✗</w:t>
            </w:r>
          </w:p>
        </w:tc>
        <w:tc>
          <w:tcPr>
            <w:tcW w:w="1701" w:type="dxa"/>
          </w:tcPr>
          <w:p w14:paraId="11B5A0B7" w14:textId="77777777" w:rsidR="007256CC" w:rsidRPr="007256CC" w:rsidRDefault="007256CC" w:rsidP="007256CC">
            <w:pPr>
              <w:keepNext/>
              <w:keepLines/>
              <w:widowControl w:val="0"/>
              <w:rPr>
                <w:rFonts w:ascii="Times New Roman" w:hAnsi="Times New Roman" w:cs="Times New Roman"/>
              </w:rPr>
            </w:pPr>
            <w:r w:rsidRPr="007256CC">
              <w:rPr>
                <w:rFonts w:ascii="Times New Roman" w:hAnsi="Times New Roman" w:cs="Times New Roman"/>
              </w:rPr>
              <w:t>10/14 stars (71.4%)</w:t>
            </w:r>
          </w:p>
        </w:tc>
      </w:tr>
      <w:tr w:rsidR="007256CC" w:rsidRPr="007256CC" w14:paraId="612171E9" w14:textId="77777777" w:rsidTr="007256CC">
        <w:trPr>
          <w:cantSplit/>
        </w:trPr>
        <w:tc>
          <w:tcPr>
            <w:tcW w:w="1775" w:type="dxa"/>
            <w:vMerge/>
          </w:tcPr>
          <w:p w14:paraId="4D6F7C49" w14:textId="77777777" w:rsidR="007256CC" w:rsidRPr="007256CC" w:rsidRDefault="007256CC" w:rsidP="007256CC">
            <w:pPr>
              <w:keepNext/>
              <w:keepLines/>
              <w:widowControl w:val="0"/>
              <w:rPr>
                <w:rFonts w:ascii="Times New Roman" w:hAnsi="Times New Roman" w:cs="Times New Roman"/>
              </w:rPr>
            </w:pPr>
          </w:p>
        </w:tc>
        <w:tc>
          <w:tcPr>
            <w:tcW w:w="1594" w:type="dxa"/>
          </w:tcPr>
          <w:p w14:paraId="48FFDE4D" w14:textId="77777777" w:rsidR="007256CC" w:rsidRPr="007256CC" w:rsidRDefault="007256CC" w:rsidP="007256CC">
            <w:pPr>
              <w:keepNext/>
              <w:keepLines/>
              <w:widowControl w:val="0"/>
              <w:rPr>
                <w:rFonts w:ascii="Times New Roman" w:hAnsi="Times New Roman" w:cs="Times New Roman"/>
              </w:rPr>
            </w:pPr>
            <w:r w:rsidRPr="007256CC">
              <w:rPr>
                <w:rFonts w:ascii="Times New Roman" w:hAnsi="Times New Roman" w:cs="Times New Roman"/>
              </w:rPr>
              <w:t>Sudan</w:t>
            </w:r>
          </w:p>
          <w:p w14:paraId="1B000B63" w14:textId="77777777" w:rsidR="007256CC" w:rsidRPr="007256CC" w:rsidRDefault="007256CC" w:rsidP="007256CC">
            <w:pPr>
              <w:keepNext/>
              <w:keepLines/>
              <w:widowControl w:val="0"/>
              <w:rPr>
                <w:rFonts w:ascii="Times New Roman" w:hAnsi="Times New Roman" w:cs="Times New Roman"/>
              </w:rPr>
            </w:pPr>
            <w:r w:rsidRPr="007256CC">
              <w:rPr>
                <w:rFonts w:ascii="Times New Roman" w:hAnsi="Times New Roman" w:cs="Times New Roman"/>
              </w:rPr>
              <w:t>(dry)</w:t>
            </w:r>
          </w:p>
        </w:tc>
        <w:tc>
          <w:tcPr>
            <w:tcW w:w="1842" w:type="dxa"/>
          </w:tcPr>
          <w:p w14:paraId="6BC19F84" w14:textId="77777777" w:rsidR="007256CC" w:rsidRPr="007256CC" w:rsidRDefault="007256CC" w:rsidP="007256CC">
            <w:pPr>
              <w:keepNext/>
              <w:keepLines/>
              <w:widowControl w:val="0"/>
              <w:rPr>
                <w:rFonts w:ascii="Times New Roman" w:hAnsi="Times New Roman" w:cs="Times New Roman"/>
              </w:rPr>
            </w:pPr>
            <w:r w:rsidRPr="007256CC">
              <w:rPr>
                <w:rFonts w:ascii="Times New Roman" w:hAnsi="Times New Roman" w:cs="Times New Roman"/>
              </w:rPr>
              <w:t>Traditional/ biomass:</w:t>
            </w:r>
          </w:p>
          <w:p w14:paraId="7E1180E3" w14:textId="77777777" w:rsidR="007256CC" w:rsidRPr="007256CC" w:rsidRDefault="007256CC" w:rsidP="007256CC">
            <w:pPr>
              <w:keepNext/>
              <w:keepLines/>
              <w:widowControl w:val="0"/>
              <w:rPr>
                <w:rFonts w:ascii="Times New Roman" w:hAnsi="Times New Roman" w:cs="Times New Roman"/>
              </w:rPr>
            </w:pPr>
            <w:r w:rsidRPr="007256CC">
              <w:rPr>
                <w:rFonts w:ascii="Times New Roman" w:hAnsi="Times New Roman" w:cs="Times New Roman"/>
              </w:rPr>
              <w:t>LPG</w:t>
            </w:r>
          </w:p>
        </w:tc>
        <w:tc>
          <w:tcPr>
            <w:tcW w:w="1560" w:type="dxa"/>
          </w:tcPr>
          <w:p w14:paraId="008A8113" w14:textId="77777777" w:rsidR="007256CC" w:rsidRPr="007256CC" w:rsidRDefault="007256CC" w:rsidP="007256CC">
            <w:pPr>
              <w:keepNext/>
              <w:keepLines/>
              <w:widowControl w:val="0"/>
              <w:rPr>
                <w:rFonts w:ascii="Times New Roman" w:hAnsi="Times New Roman" w:cs="Times New Roman"/>
              </w:rPr>
            </w:pPr>
            <w:r w:rsidRPr="007256CC">
              <w:rPr>
                <w:rFonts w:ascii="Times New Roman" w:hAnsi="Times New Roman" w:cs="Times New Roman"/>
              </w:rPr>
              <w:t>Before and after</w:t>
            </w:r>
          </w:p>
        </w:tc>
        <w:tc>
          <w:tcPr>
            <w:tcW w:w="1701" w:type="dxa"/>
          </w:tcPr>
          <w:p w14:paraId="5C866C13" w14:textId="77777777" w:rsidR="007256CC" w:rsidRPr="007256CC" w:rsidRDefault="007256CC" w:rsidP="007256CC">
            <w:pPr>
              <w:keepNext/>
              <w:keepLines/>
              <w:widowControl w:val="0"/>
              <w:rPr>
                <w:rFonts w:ascii="Times New Roman" w:hAnsi="Times New Roman" w:cs="Times New Roman"/>
              </w:rPr>
            </w:pPr>
            <w:r w:rsidRPr="007256CC">
              <w:rPr>
                <w:rFonts w:ascii="Times New Roman" w:hAnsi="Times New Roman" w:cs="Times New Roman"/>
              </w:rPr>
              <w:t>12 months</w:t>
            </w:r>
          </w:p>
        </w:tc>
        <w:tc>
          <w:tcPr>
            <w:tcW w:w="1134" w:type="dxa"/>
            <w:shd w:val="clear" w:color="auto" w:fill="FFFFFF"/>
          </w:tcPr>
          <w:p w14:paraId="2BECFB42" w14:textId="77777777" w:rsidR="007256CC" w:rsidRPr="007256CC" w:rsidRDefault="007256CC" w:rsidP="007256CC">
            <w:pPr>
              <w:keepNext/>
              <w:keepLines/>
              <w:widowControl w:val="0"/>
              <w:rPr>
                <w:rFonts w:ascii="Times New Roman" w:hAnsi="Times New Roman" w:cs="Times New Roman"/>
              </w:rPr>
            </w:pPr>
            <w:r w:rsidRPr="007256CC">
              <w:rPr>
                <w:rFonts w:ascii="Segoe UI Symbol" w:eastAsia="MS Gothic" w:hAnsi="Segoe UI Symbol" w:cs="Segoe UI Symbol"/>
                <w:color w:val="000000"/>
              </w:rPr>
              <w:t>✓</w:t>
            </w:r>
          </w:p>
          <w:p w14:paraId="3D6FD690" w14:textId="77777777" w:rsidR="007256CC" w:rsidRPr="007256CC" w:rsidRDefault="007256CC" w:rsidP="007256CC">
            <w:pPr>
              <w:keepNext/>
              <w:keepLines/>
              <w:widowControl w:val="0"/>
              <w:rPr>
                <w:rFonts w:ascii="Times New Roman" w:hAnsi="Times New Roman" w:cs="Times New Roman"/>
              </w:rPr>
            </w:pPr>
            <w:r w:rsidRPr="007256CC">
              <w:rPr>
                <w:rFonts w:ascii="Times New Roman" w:hAnsi="Times New Roman" w:cs="Times New Roman"/>
              </w:rPr>
              <w:t>24-hr</w:t>
            </w:r>
          </w:p>
          <w:p w14:paraId="06872603" w14:textId="77777777" w:rsidR="007256CC" w:rsidRPr="007256CC" w:rsidRDefault="007256CC" w:rsidP="007256CC">
            <w:pPr>
              <w:keepNext/>
              <w:keepLines/>
              <w:widowControl w:val="0"/>
              <w:rPr>
                <w:rFonts w:ascii="Times New Roman" w:hAnsi="Times New Roman" w:cs="Times New Roman"/>
              </w:rPr>
            </w:pPr>
          </w:p>
        </w:tc>
        <w:tc>
          <w:tcPr>
            <w:tcW w:w="992" w:type="dxa"/>
            <w:shd w:val="clear" w:color="auto" w:fill="FFFFFF"/>
          </w:tcPr>
          <w:p w14:paraId="09C9F073" w14:textId="77777777" w:rsidR="007256CC" w:rsidRPr="007256CC" w:rsidRDefault="007256CC" w:rsidP="007256CC">
            <w:pPr>
              <w:keepNext/>
              <w:keepLines/>
              <w:widowControl w:val="0"/>
              <w:rPr>
                <w:rFonts w:ascii="Times New Roman" w:hAnsi="Times New Roman" w:cs="Times New Roman"/>
              </w:rPr>
            </w:pPr>
            <w:r w:rsidRPr="007256CC">
              <w:rPr>
                <w:rFonts w:ascii="Segoe UI Symbol" w:eastAsia="MS Gothic" w:hAnsi="Segoe UI Symbol" w:cs="Segoe UI Symbol"/>
                <w:color w:val="000000"/>
              </w:rPr>
              <w:t>✓</w:t>
            </w:r>
          </w:p>
          <w:p w14:paraId="231A1776" w14:textId="77777777" w:rsidR="007256CC" w:rsidRPr="007256CC" w:rsidRDefault="007256CC" w:rsidP="007256CC">
            <w:pPr>
              <w:keepNext/>
              <w:keepLines/>
              <w:widowControl w:val="0"/>
              <w:rPr>
                <w:rFonts w:ascii="Times New Roman" w:hAnsi="Times New Roman" w:cs="Times New Roman"/>
              </w:rPr>
            </w:pPr>
            <w:r w:rsidRPr="007256CC">
              <w:rPr>
                <w:rFonts w:ascii="Times New Roman" w:hAnsi="Times New Roman" w:cs="Times New Roman"/>
              </w:rPr>
              <w:t>24-hr</w:t>
            </w:r>
          </w:p>
        </w:tc>
        <w:tc>
          <w:tcPr>
            <w:tcW w:w="992" w:type="dxa"/>
          </w:tcPr>
          <w:p w14:paraId="3B02DFBC" w14:textId="77777777" w:rsidR="007256CC" w:rsidRPr="007256CC" w:rsidRDefault="007256CC" w:rsidP="007256CC">
            <w:pPr>
              <w:keepNext/>
              <w:keepLines/>
              <w:widowControl w:val="0"/>
              <w:rPr>
                <w:rFonts w:ascii="Times New Roman" w:hAnsi="Times New Roman" w:cs="Times New Roman"/>
              </w:rPr>
            </w:pPr>
            <w:r w:rsidRPr="007256CC">
              <w:rPr>
                <w:rFonts w:ascii="Segoe UI Symbol" w:eastAsia="MS Gothic" w:hAnsi="Segoe UI Symbol" w:cs="Segoe UI Symbol"/>
              </w:rPr>
              <w:t>✗</w:t>
            </w:r>
          </w:p>
        </w:tc>
        <w:tc>
          <w:tcPr>
            <w:tcW w:w="1134" w:type="dxa"/>
          </w:tcPr>
          <w:p w14:paraId="784E0F47" w14:textId="77777777" w:rsidR="007256CC" w:rsidRPr="007256CC" w:rsidRDefault="007256CC" w:rsidP="007256CC">
            <w:pPr>
              <w:keepNext/>
              <w:keepLines/>
              <w:widowControl w:val="0"/>
              <w:rPr>
                <w:rFonts w:ascii="Times New Roman" w:hAnsi="Times New Roman" w:cs="Times New Roman"/>
              </w:rPr>
            </w:pPr>
            <w:r w:rsidRPr="007256CC">
              <w:rPr>
                <w:rFonts w:ascii="Segoe UI Symbol" w:eastAsia="MS Gothic" w:hAnsi="Segoe UI Symbol" w:cs="Segoe UI Symbol"/>
              </w:rPr>
              <w:t>✗</w:t>
            </w:r>
          </w:p>
        </w:tc>
        <w:tc>
          <w:tcPr>
            <w:tcW w:w="1701" w:type="dxa"/>
          </w:tcPr>
          <w:p w14:paraId="65AD0AC8" w14:textId="77777777" w:rsidR="007256CC" w:rsidRPr="007256CC" w:rsidRDefault="007256CC" w:rsidP="007256CC">
            <w:pPr>
              <w:keepNext/>
              <w:keepLines/>
              <w:widowControl w:val="0"/>
              <w:rPr>
                <w:rFonts w:ascii="Times New Roman" w:hAnsi="Times New Roman" w:cs="Times New Roman"/>
              </w:rPr>
            </w:pPr>
            <w:r w:rsidRPr="007256CC">
              <w:rPr>
                <w:rFonts w:ascii="Times New Roman" w:hAnsi="Times New Roman" w:cs="Times New Roman"/>
              </w:rPr>
              <w:t>10/14 stars</w:t>
            </w:r>
          </w:p>
          <w:p w14:paraId="3A837B64" w14:textId="77777777" w:rsidR="007256CC" w:rsidRPr="007256CC" w:rsidRDefault="007256CC" w:rsidP="007256CC">
            <w:pPr>
              <w:keepNext/>
              <w:keepLines/>
              <w:widowControl w:val="0"/>
              <w:rPr>
                <w:rFonts w:ascii="Times New Roman" w:hAnsi="Times New Roman" w:cs="Times New Roman"/>
              </w:rPr>
            </w:pPr>
            <w:r w:rsidRPr="007256CC">
              <w:rPr>
                <w:rFonts w:ascii="Times New Roman" w:hAnsi="Times New Roman" w:cs="Times New Roman"/>
              </w:rPr>
              <w:t>(71.4%)</w:t>
            </w:r>
          </w:p>
        </w:tc>
      </w:tr>
    </w:tbl>
    <w:p w14:paraId="5B1BD587" w14:textId="77777777" w:rsidR="007256CC" w:rsidRPr="007256CC" w:rsidRDefault="007256CC" w:rsidP="007256CC">
      <w:pPr>
        <w:rPr>
          <w:rFonts w:ascii="Times New Roman" w:hAnsi="Times New Roman" w:cs="Times New Roman"/>
          <w:b/>
          <w:bCs/>
          <w:lang w:val="en-US"/>
        </w:rPr>
      </w:pPr>
    </w:p>
    <w:p w14:paraId="55DB8CBC" w14:textId="77777777" w:rsidR="007256CC" w:rsidRPr="007256CC" w:rsidRDefault="007256CC" w:rsidP="007256CC">
      <w:pPr>
        <w:rPr>
          <w:rFonts w:ascii="Times New Roman" w:hAnsi="Times New Roman" w:cs="Times New Roman"/>
          <w:i/>
          <w:lang w:val="en-US"/>
        </w:rPr>
      </w:pPr>
      <w:r w:rsidRPr="007256CC">
        <w:rPr>
          <w:rFonts w:ascii="Times New Roman" w:hAnsi="Times New Roman" w:cs="Times New Roman"/>
          <w:b/>
          <w:bCs/>
          <w:i/>
          <w:lang w:val="en-US"/>
        </w:rPr>
        <w:t xml:space="preserve">* </w:t>
      </w:r>
      <w:r w:rsidRPr="007256CC">
        <w:rPr>
          <w:rFonts w:ascii="Times New Roman" w:hAnsi="Times New Roman" w:cs="Times New Roman"/>
          <w:i/>
          <w:lang w:val="en-US"/>
        </w:rPr>
        <w:t>Estimates for CO could not be used as expressed as mg/m3 in the paper.</w:t>
      </w:r>
    </w:p>
    <w:p w14:paraId="62B2E954" w14:textId="77777777" w:rsidR="007256CC" w:rsidRPr="007256CC" w:rsidRDefault="007256CC" w:rsidP="007256CC">
      <w:pPr>
        <w:rPr>
          <w:rFonts w:ascii="Times New Roman" w:hAnsi="Times New Roman" w:cs="Times New Roman"/>
          <w:i/>
          <w:iCs/>
          <w:lang w:val="en-US"/>
        </w:rPr>
      </w:pPr>
    </w:p>
    <w:p w14:paraId="04AE1DFA" w14:textId="439BF4B4" w:rsidR="007256CC" w:rsidRPr="007256CC" w:rsidRDefault="007256CC" w:rsidP="007256CC">
      <w:pPr>
        <w:pStyle w:val="Heading4"/>
        <w:pageBreakBefore/>
        <w:rPr>
          <w:rFonts w:ascii="Times New Roman" w:hAnsi="Times New Roman" w:cs="Times New Roman"/>
          <w:b/>
          <w:bCs/>
          <w:color w:val="000000" w:themeColor="text1"/>
          <w:sz w:val="22"/>
          <w:szCs w:val="22"/>
        </w:rPr>
      </w:pPr>
      <w:r w:rsidRPr="007256CC">
        <w:rPr>
          <w:rFonts w:ascii="Times New Roman" w:hAnsi="Times New Roman" w:cs="Times New Roman"/>
          <w:b/>
          <w:bCs/>
          <w:color w:val="000000" w:themeColor="text1"/>
          <w:sz w:val="22"/>
          <w:szCs w:val="22"/>
        </w:rPr>
        <w:lastRenderedPageBreak/>
        <w:t>Table 7: Summary of studies included in the systematic review: Electric stoves</w:t>
      </w:r>
    </w:p>
    <w:tbl>
      <w:tblPr>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775"/>
        <w:gridCol w:w="1594"/>
        <w:gridCol w:w="1842"/>
        <w:gridCol w:w="1560"/>
        <w:gridCol w:w="1701"/>
        <w:gridCol w:w="1134"/>
        <w:gridCol w:w="992"/>
        <w:gridCol w:w="992"/>
        <w:gridCol w:w="1134"/>
        <w:gridCol w:w="1701"/>
      </w:tblGrid>
      <w:tr w:rsidR="007256CC" w:rsidRPr="007256CC" w14:paraId="47CE11C0" w14:textId="77777777" w:rsidTr="00B867A4">
        <w:trPr>
          <w:tblHeader/>
        </w:trPr>
        <w:tc>
          <w:tcPr>
            <w:tcW w:w="14425" w:type="dxa"/>
            <w:gridSpan w:val="10"/>
            <w:shd w:val="clear" w:color="auto" w:fill="FBD4B4" w:themeFill="accent6" w:themeFillTint="66"/>
          </w:tcPr>
          <w:p w14:paraId="26C0A6DC" w14:textId="77777777" w:rsidR="007256CC" w:rsidRPr="007256CC" w:rsidRDefault="007256CC" w:rsidP="007256CC">
            <w:pPr>
              <w:widowControl w:val="0"/>
              <w:rPr>
                <w:rFonts w:ascii="Times New Roman" w:hAnsi="Times New Roman" w:cs="Times New Roman"/>
              </w:rPr>
            </w:pPr>
            <w:r w:rsidRPr="007256CC">
              <w:rPr>
                <w:rFonts w:ascii="Times New Roman" w:hAnsi="Times New Roman" w:cs="Times New Roman"/>
                <w:b/>
              </w:rPr>
              <w:t>ELECTRIC STOVES</w:t>
            </w:r>
          </w:p>
        </w:tc>
      </w:tr>
      <w:tr w:rsidR="007256CC" w:rsidRPr="007256CC" w14:paraId="20878E3E" w14:textId="77777777" w:rsidTr="00B867A4">
        <w:trPr>
          <w:tblHeader/>
        </w:trPr>
        <w:tc>
          <w:tcPr>
            <w:tcW w:w="1775" w:type="dxa"/>
            <w:shd w:val="clear" w:color="auto" w:fill="FBD4B4" w:themeFill="accent6" w:themeFillTint="66"/>
          </w:tcPr>
          <w:p w14:paraId="478BC5B2" w14:textId="77777777" w:rsidR="007256CC" w:rsidRPr="007256CC" w:rsidRDefault="007256CC" w:rsidP="007256CC">
            <w:pPr>
              <w:widowControl w:val="0"/>
              <w:rPr>
                <w:rFonts w:ascii="Times New Roman" w:hAnsi="Times New Roman" w:cs="Times New Roman"/>
                <w:b/>
              </w:rPr>
            </w:pPr>
            <w:r w:rsidRPr="007256CC">
              <w:rPr>
                <w:rFonts w:ascii="Times New Roman" w:hAnsi="Times New Roman" w:cs="Times New Roman"/>
                <w:b/>
              </w:rPr>
              <w:t>Author, Year (reference)</w:t>
            </w:r>
          </w:p>
        </w:tc>
        <w:tc>
          <w:tcPr>
            <w:tcW w:w="1594" w:type="dxa"/>
            <w:shd w:val="clear" w:color="auto" w:fill="FBD4B4" w:themeFill="accent6" w:themeFillTint="66"/>
          </w:tcPr>
          <w:p w14:paraId="582C1A6D" w14:textId="77777777" w:rsidR="007256CC" w:rsidRPr="007256CC" w:rsidRDefault="007256CC" w:rsidP="007256CC">
            <w:pPr>
              <w:widowControl w:val="0"/>
              <w:rPr>
                <w:rFonts w:ascii="Times New Roman" w:hAnsi="Times New Roman" w:cs="Times New Roman"/>
                <w:b/>
              </w:rPr>
            </w:pPr>
            <w:r w:rsidRPr="007256CC">
              <w:rPr>
                <w:rFonts w:ascii="Times New Roman" w:hAnsi="Times New Roman" w:cs="Times New Roman"/>
                <w:b/>
              </w:rPr>
              <w:t>Country (season)</w:t>
            </w:r>
          </w:p>
        </w:tc>
        <w:tc>
          <w:tcPr>
            <w:tcW w:w="1842" w:type="dxa"/>
            <w:shd w:val="clear" w:color="auto" w:fill="FBD4B4" w:themeFill="accent6" w:themeFillTint="66"/>
          </w:tcPr>
          <w:p w14:paraId="2EFE9C7E" w14:textId="77777777" w:rsidR="007256CC" w:rsidRPr="007256CC" w:rsidRDefault="007256CC" w:rsidP="007256CC">
            <w:pPr>
              <w:widowControl w:val="0"/>
              <w:rPr>
                <w:rFonts w:ascii="Times New Roman" w:hAnsi="Times New Roman" w:cs="Times New Roman"/>
                <w:b/>
              </w:rPr>
            </w:pPr>
            <w:r w:rsidRPr="007256CC">
              <w:rPr>
                <w:rFonts w:ascii="Times New Roman" w:hAnsi="Times New Roman" w:cs="Times New Roman"/>
                <w:b/>
              </w:rPr>
              <w:t>Baseline:</w:t>
            </w:r>
          </w:p>
          <w:p w14:paraId="78C65FE4" w14:textId="77777777" w:rsidR="007256CC" w:rsidRPr="007256CC" w:rsidRDefault="007256CC" w:rsidP="007256CC">
            <w:pPr>
              <w:widowControl w:val="0"/>
              <w:rPr>
                <w:rFonts w:ascii="Times New Roman" w:hAnsi="Times New Roman" w:cs="Times New Roman"/>
                <w:b/>
              </w:rPr>
            </w:pPr>
            <w:r w:rsidRPr="007256CC">
              <w:rPr>
                <w:rFonts w:ascii="Times New Roman" w:hAnsi="Times New Roman" w:cs="Times New Roman"/>
                <w:b/>
              </w:rPr>
              <w:t>Intervention</w:t>
            </w:r>
          </w:p>
        </w:tc>
        <w:tc>
          <w:tcPr>
            <w:tcW w:w="1560" w:type="dxa"/>
            <w:shd w:val="clear" w:color="auto" w:fill="FBD4B4" w:themeFill="accent6" w:themeFillTint="66"/>
          </w:tcPr>
          <w:p w14:paraId="6D59B106" w14:textId="77777777" w:rsidR="007256CC" w:rsidRPr="007256CC" w:rsidRDefault="007256CC" w:rsidP="007256CC">
            <w:pPr>
              <w:widowControl w:val="0"/>
              <w:rPr>
                <w:rFonts w:ascii="Times New Roman" w:hAnsi="Times New Roman" w:cs="Times New Roman"/>
                <w:b/>
              </w:rPr>
            </w:pPr>
            <w:r w:rsidRPr="007256CC">
              <w:rPr>
                <w:rFonts w:ascii="Times New Roman" w:hAnsi="Times New Roman" w:cs="Times New Roman"/>
                <w:b/>
              </w:rPr>
              <w:t>Study design</w:t>
            </w:r>
          </w:p>
        </w:tc>
        <w:tc>
          <w:tcPr>
            <w:tcW w:w="1701" w:type="dxa"/>
            <w:shd w:val="clear" w:color="auto" w:fill="FBD4B4" w:themeFill="accent6" w:themeFillTint="66"/>
          </w:tcPr>
          <w:p w14:paraId="24E9357B" w14:textId="77777777" w:rsidR="007256CC" w:rsidRPr="007256CC" w:rsidRDefault="007256CC" w:rsidP="007256CC">
            <w:pPr>
              <w:widowControl w:val="0"/>
              <w:rPr>
                <w:rFonts w:ascii="Times New Roman" w:hAnsi="Times New Roman" w:cs="Times New Roman"/>
                <w:b/>
              </w:rPr>
            </w:pPr>
            <w:r w:rsidRPr="007256CC">
              <w:rPr>
                <w:rFonts w:ascii="Times New Roman" w:hAnsi="Times New Roman" w:cs="Times New Roman"/>
                <w:b/>
              </w:rPr>
              <w:t>Duration of follow-up</w:t>
            </w:r>
          </w:p>
        </w:tc>
        <w:tc>
          <w:tcPr>
            <w:tcW w:w="2126" w:type="dxa"/>
            <w:gridSpan w:val="2"/>
            <w:shd w:val="clear" w:color="auto" w:fill="FBD4B4" w:themeFill="accent6" w:themeFillTint="66"/>
          </w:tcPr>
          <w:p w14:paraId="21B584BB" w14:textId="77777777" w:rsidR="007256CC" w:rsidRPr="007256CC" w:rsidRDefault="007256CC" w:rsidP="007256CC">
            <w:pPr>
              <w:widowControl w:val="0"/>
              <w:rPr>
                <w:rFonts w:ascii="Times New Roman" w:hAnsi="Times New Roman" w:cs="Times New Roman"/>
                <w:b/>
              </w:rPr>
            </w:pPr>
            <w:r w:rsidRPr="007256CC">
              <w:rPr>
                <w:rFonts w:ascii="Times New Roman" w:hAnsi="Times New Roman" w:cs="Times New Roman"/>
                <w:b/>
              </w:rPr>
              <w:t>Kitchen concentration</w:t>
            </w:r>
          </w:p>
        </w:tc>
        <w:tc>
          <w:tcPr>
            <w:tcW w:w="2126" w:type="dxa"/>
            <w:gridSpan w:val="2"/>
            <w:shd w:val="clear" w:color="auto" w:fill="FBD4B4" w:themeFill="accent6" w:themeFillTint="66"/>
          </w:tcPr>
          <w:p w14:paraId="4BB1B3A1" w14:textId="77777777" w:rsidR="007256CC" w:rsidRPr="007256CC" w:rsidRDefault="007256CC" w:rsidP="007256CC">
            <w:pPr>
              <w:widowControl w:val="0"/>
              <w:rPr>
                <w:rFonts w:ascii="Times New Roman" w:hAnsi="Times New Roman" w:cs="Times New Roman"/>
                <w:b/>
              </w:rPr>
            </w:pPr>
            <w:r w:rsidRPr="007256CC">
              <w:rPr>
                <w:rFonts w:ascii="Times New Roman" w:hAnsi="Times New Roman" w:cs="Times New Roman"/>
                <w:b/>
              </w:rPr>
              <w:t>Personal exposure</w:t>
            </w:r>
          </w:p>
        </w:tc>
        <w:tc>
          <w:tcPr>
            <w:tcW w:w="1701" w:type="dxa"/>
            <w:shd w:val="clear" w:color="auto" w:fill="FBD4B4" w:themeFill="accent6" w:themeFillTint="66"/>
          </w:tcPr>
          <w:p w14:paraId="7B44FC14" w14:textId="77777777" w:rsidR="007256CC" w:rsidRPr="007256CC" w:rsidRDefault="007256CC" w:rsidP="007256CC">
            <w:pPr>
              <w:widowControl w:val="0"/>
              <w:rPr>
                <w:rFonts w:ascii="Times New Roman" w:hAnsi="Times New Roman" w:cs="Times New Roman"/>
                <w:b/>
              </w:rPr>
            </w:pPr>
            <w:r w:rsidRPr="007256CC">
              <w:rPr>
                <w:rFonts w:ascii="Times New Roman" w:hAnsi="Times New Roman" w:cs="Times New Roman"/>
                <w:b/>
              </w:rPr>
              <w:t>Quality assessment</w:t>
            </w:r>
          </w:p>
        </w:tc>
      </w:tr>
      <w:tr w:rsidR="007256CC" w:rsidRPr="007256CC" w14:paraId="7F2A646E" w14:textId="77777777" w:rsidTr="00B867A4">
        <w:trPr>
          <w:tblHeader/>
        </w:trPr>
        <w:tc>
          <w:tcPr>
            <w:tcW w:w="1775" w:type="dxa"/>
            <w:shd w:val="clear" w:color="auto" w:fill="FBD4B4" w:themeFill="accent6" w:themeFillTint="66"/>
          </w:tcPr>
          <w:p w14:paraId="0B68A77C" w14:textId="77777777" w:rsidR="007256CC" w:rsidRPr="007256CC" w:rsidRDefault="007256CC" w:rsidP="007256CC">
            <w:pPr>
              <w:widowControl w:val="0"/>
              <w:rPr>
                <w:rFonts w:ascii="Times New Roman" w:hAnsi="Times New Roman" w:cs="Times New Roman"/>
                <w:b/>
              </w:rPr>
            </w:pPr>
          </w:p>
        </w:tc>
        <w:tc>
          <w:tcPr>
            <w:tcW w:w="1594" w:type="dxa"/>
            <w:shd w:val="clear" w:color="auto" w:fill="FBD4B4" w:themeFill="accent6" w:themeFillTint="66"/>
          </w:tcPr>
          <w:p w14:paraId="48EDF40C" w14:textId="77777777" w:rsidR="007256CC" w:rsidRPr="007256CC" w:rsidRDefault="007256CC" w:rsidP="007256CC">
            <w:pPr>
              <w:widowControl w:val="0"/>
              <w:rPr>
                <w:rFonts w:ascii="Times New Roman" w:hAnsi="Times New Roman" w:cs="Times New Roman"/>
                <w:b/>
              </w:rPr>
            </w:pPr>
          </w:p>
        </w:tc>
        <w:tc>
          <w:tcPr>
            <w:tcW w:w="1842" w:type="dxa"/>
            <w:shd w:val="clear" w:color="auto" w:fill="FBD4B4" w:themeFill="accent6" w:themeFillTint="66"/>
          </w:tcPr>
          <w:p w14:paraId="6BB84C72" w14:textId="77777777" w:rsidR="007256CC" w:rsidRPr="007256CC" w:rsidRDefault="007256CC" w:rsidP="007256CC">
            <w:pPr>
              <w:widowControl w:val="0"/>
              <w:rPr>
                <w:rFonts w:ascii="Times New Roman" w:hAnsi="Times New Roman" w:cs="Times New Roman"/>
                <w:b/>
              </w:rPr>
            </w:pPr>
          </w:p>
        </w:tc>
        <w:tc>
          <w:tcPr>
            <w:tcW w:w="1560" w:type="dxa"/>
            <w:shd w:val="clear" w:color="auto" w:fill="FBD4B4" w:themeFill="accent6" w:themeFillTint="66"/>
          </w:tcPr>
          <w:p w14:paraId="18599452" w14:textId="77777777" w:rsidR="007256CC" w:rsidRPr="007256CC" w:rsidRDefault="007256CC" w:rsidP="007256CC">
            <w:pPr>
              <w:widowControl w:val="0"/>
              <w:rPr>
                <w:rFonts w:ascii="Times New Roman" w:hAnsi="Times New Roman" w:cs="Times New Roman"/>
                <w:b/>
              </w:rPr>
            </w:pPr>
          </w:p>
        </w:tc>
        <w:tc>
          <w:tcPr>
            <w:tcW w:w="1701" w:type="dxa"/>
            <w:shd w:val="clear" w:color="auto" w:fill="FBD4B4" w:themeFill="accent6" w:themeFillTint="66"/>
          </w:tcPr>
          <w:p w14:paraId="3F9BDEA3" w14:textId="77777777" w:rsidR="007256CC" w:rsidRPr="007256CC" w:rsidRDefault="007256CC" w:rsidP="007256CC">
            <w:pPr>
              <w:widowControl w:val="0"/>
              <w:rPr>
                <w:rFonts w:ascii="Times New Roman" w:hAnsi="Times New Roman" w:cs="Times New Roman"/>
                <w:b/>
              </w:rPr>
            </w:pPr>
          </w:p>
        </w:tc>
        <w:tc>
          <w:tcPr>
            <w:tcW w:w="1134" w:type="dxa"/>
            <w:shd w:val="clear" w:color="auto" w:fill="FBD4B4" w:themeFill="accent6" w:themeFillTint="66"/>
          </w:tcPr>
          <w:p w14:paraId="59B8ECAE" w14:textId="77777777" w:rsidR="007256CC" w:rsidRPr="007256CC" w:rsidRDefault="007256CC" w:rsidP="007256CC">
            <w:pPr>
              <w:widowControl w:val="0"/>
              <w:rPr>
                <w:rFonts w:ascii="Times New Roman" w:hAnsi="Times New Roman" w:cs="Times New Roman"/>
                <w:b/>
              </w:rPr>
            </w:pPr>
            <w:r w:rsidRPr="007256CC">
              <w:rPr>
                <w:rFonts w:ascii="Times New Roman" w:hAnsi="Times New Roman" w:cs="Times New Roman"/>
                <w:b/>
              </w:rPr>
              <w:t>PM</w:t>
            </w:r>
            <w:r w:rsidRPr="007256CC">
              <w:rPr>
                <w:rFonts w:ascii="Times New Roman" w:hAnsi="Times New Roman" w:cs="Times New Roman"/>
                <w:b/>
                <w:vertAlign w:val="subscript"/>
              </w:rPr>
              <w:t>2.5</w:t>
            </w:r>
          </w:p>
        </w:tc>
        <w:tc>
          <w:tcPr>
            <w:tcW w:w="992" w:type="dxa"/>
            <w:shd w:val="clear" w:color="auto" w:fill="FBD4B4" w:themeFill="accent6" w:themeFillTint="66"/>
          </w:tcPr>
          <w:p w14:paraId="265CA468" w14:textId="77777777" w:rsidR="007256CC" w:rsidRPr="007256CC" w:rsidRDefault="007256CC" w:rsidP="007256CC">
            <w:pPr>
              <w:widowControl w:val="0"/>
              <w:rPr>
                <w:rFonts w:ascii="Times New Roman" w:hAnsi="Times New Roman" w:cs="Times New Roman"/>
                <w:b/>
              </w:rPr>
            </w:pPr>
            <w:r w:rsidRPr="007256CC">
              <w:rPr>
                <w:rFonts w:ascii="Times New Roman" w:hAnsi="Times New Roman" w:cs="Times New Roman"/>
                <w:b/>
              </w:rPr>
              <w:t xml:space="preserve">CO </w:t>
            </w:r>
          </w:p>
        </w:tc>
        <w:tc>
          <w:tcPr>
            <w:tcW w:w="992" w:type="dxa"/>
            <w:shd w:val="clear" w:color="auto" w:fill="FBD4B4" w:themeFill="accent6" w:themeFillTint="66"/>
          </w:tcPr>
          <w:p w14:paraId="4B1BF16A" w14:textId="77777777" w:rsidR="007256CC" w:rsidRPr="007256CC" w:rsidRDefault="007256CC" w:rsidP="007256CC">
            <w:pPr>
              <w:widowControl w:val="0"/>
              <w:rPr>
                <w:rFonts w:ascii="Times New Roman" w:hAnsi="Times New Roman" w:cs="Times New Roman"/>
                <w:b/>
              </w:rPr>
            </w:pPr>
            <w:r w:rsidRPr="007256CC">
              <w:rPr>
                <w:rFonts w:ascii="Times New Roman" w:hAnsi="Times New Roman" w:cs="Times New Roman"/>
                <w:b/>
              </w:rPr>
              <w:t>PM</w:t>
            </w:r>
            <w:r w:rsidRPr="007256CC">
              <w:rPr>
                <w:rFonts w:ascii="Times New Roman" w:hAnsi="Times New Roman" w:cs="Times New Roman"/>
                <w:b/>
                <w:vertAlign w:val="subscript"/>
              </w:rPr>
              <w:t>2.5</w:t>
            </w:r>
          </w:p>
        </w:tc>
        <w:tc>
          <w:tcPr>
            <w:tcW w:w="1134" w:type="dxa"/>
            <w:shd w:val="clear" w:color="auto" w:fill="FBD4B4" w:themeFill="accent6" w:themeFillTint="66"/>
          </w:tcPr>
          <w:p w14:paraId="0A093BDD" w14:textId="77777777" w:rsidR="007256CC" w:rsidRPr="007256CC" w:rsidRDefault="007256CC" w:rsidP="007256CC">
            <w:pPr>
              <w:widowControl w:val="0"/>
              <w:rPr>
                <w:rFonts w:ascii="Times New Roman" w:hAnsi="Times New Roman" w:cs="Times New Roman"/>
                <w:b/>
              </w:rPr>
            </w:pPr>
            <w:r w:rsidRPr="007256CC">
              <w:rPr>
                <w:rFonts w:ascii="Times New Roman" w:hAnsi="Times New Roman" w:cs="Times New Roman"/>
                <w:b/>
              </w:rPr>
              <w:t>CO</w:t>
            </w:r>
          </w:p>
        </w:tc>
        <w:tc>
          <w:tcPr>
            <w:tcW w:w="1701" w:type="dxa"/>
            <w:shd w:val="clear" w:color="auto" w:fill="FBD4B4" w:themeFill="accent6" w:themeFillTint="66"/>
          </w:tcPr>
          <w:p w14:paraId="1F4A4449" w14:textId="77777777" w:rsidR="007256CC" w:rsidRPr="007256CC" w:rsidRDefault="007256CC" w:rsidP="007256CC">
            <w:pPr>
              <w:widowControl w:val="0"/>
              <w:rPr>
                <w:rFonts w:ascii="Times New Roman" w:hAnsi="Times New Roman" w:cs="Times New Roman"/>
                <w:b/>
              </w:rPr>
            </w:pPr>
          </w:p>
        </w:tc>
      </w:tr>
      <w:tr w:rsidR="007256CC" w:rsidRPr="007256CC" w14:paraId="71F527B5" w14:textId="77777777" w:rsidTr="007256CC">
        <w:trPr>
          <w:cantSplit/>
        </w:trPr>
        <w:tc>
          <w:tcPr>
            <w:tcW w:w="1775" w:type="dxa"/>
          </w:tcPr>
          <w:p w14:paraId="185BCDD8"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w:t>
            </w:r>
            <w:commentRangeStart w:id="70"/>
            <w:r w:rsidRPr="007256CC">
              <w:rPr>
                <w:rFonts w:ascii="Times New Roman" w:hAnsi="Times New Roman" w:cs="Times New Roman"/>
                <w:color w:val="FF0000"/>
              </w:rPr>
              <w:t>Lewis 2019</w:t>
            </w:r>
            <w:commentRangeEnd w:id="70"/>
            <w:r w:rsidRPr="007256CC">
              <w:rPr>
                <w:rStyle w:val="CommentReference"/>
                <w:rFonts w:ascii="Times New Roman" w:hAnsi="Times New Roman" w:cs="Times New Roman"/>
                <w:sz w:val="22"/>
                <w:szCs w:val="22"/>
                <w:lang w:val="de-DE" w:eastAsia="de-DE"/>
              </w:rPr>
              <w:commentReference w:id="70"/>
            </w:r>
          </w:p>
        </w:tc>
        <w:tc>
          <w:tcPr>
            <w:tcW w:w="1594" w:type="dxa"/>
          </w:tcPr>
          <w:p w14:paraId="14F490F1"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India</w:t>
            </w:r>
          </w:p>
        </w:tc>
        <w:tc>
          <w:tcPr>
            <w:tcW w:w="1842" w:type="dxa"/>
          </w:tcPr>
          <w:p w14:paraId="05692D3E"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Traditional/ biomass: electric stove</w:t>
            </w:r>
          </w:p>
        </w:tc>
        <w:tc>
          <w:tcPr>
            <w:tcW w:w="1560" w:type="dxa"/>
          </w:tcPr>
          <w:p w14:paraId="2EF96623"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Cross-sectional</w:t>
            </w:r>
          </w:p>
        </w:tc>
        <w:tc>
          <w:tcPr>
            <w:tcW w:w="1701" w:type="dxa"/>
          </w:tcPr>
          <w:p w14:paraId="30D0128D"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Not specified</w:t>
            </w:r>
          </w:p>
        </w:tc>
        <w:tc>
          <w:tcPr>
            <w:tcW w:w="1134" w:type="dxa"/>
            <w:shd w:val="clear" w:color="auto" w:fill="FFFFFF"/>
          </w:tcPr>
          <w:p w14:paraId="396469CA" w14:textId="77777777" w:rsidR="007256CC" w:rsidRPr="007256CC" w:rsidRDefault="007256CC" w:rsidP="007256CC">
            <w:pPr>
              <w:widowControl w:val="0"/>
              <w:rPr>
                <w:rFonts w:ascii="Times New Roman" w:hAnsi="Times New Roman" w:cs="Times New Roman"/>
                <w:color w:val="FF0000"/>
              </w:rPr>
            </w:pPr>
            <w:r w:rsidRPr="007256CC">
              <w:rPr>
                <w:rFonts w:ascii="Segoe UI Symbol" w:eastAsia="MS Gothic" w:hAnsi="Segoe UI Symbol" w:cs="Segoe UI Symbol"/>
                <w:color w:val="FF0000"/>
              </w:rPr>
              <w:t>✓</w:t>
            </w:r>
          </w:p>
          <w:p w14:paraId="5C3B378F" w14:textId="77777777" w:rsidR="007256CC" w:rsidRPr="007256CC" w:rsidRDefault="007256CC" w:rsidP="007256CC">
            <w:pPr>
              <w:widowControl w:val="0"/>
              <w:rPr>
                <w:rFonts w:ascii="Times New Roman" w:eastAsia="MS Gothic" w:hAnsi="Times New Roman" w:cs="Times New Roman"/>
                <w:color w:val="FF0000"/>
              </w:rPr>
            </w:pPr>
            <w:r w:rsidRPr="007256CC">
              <w:rPr>
                <w:rFonts w:ascii="Times New Roman" w:hAnsi="Times New Roman" w:cs="Times New Roman"/>
                <w:color w:val="FF0000"/>
              </w:rPr>
              <w:t>24-hr</w:t>
            </w:r>
          </w:p>
        </w:tc>
        <w:tc>
          <w:tcPr>
            <w:tcW w:w="992" w:type="dxa"/>
            <w:shd w:val="clear" w:color="auto" w:fill="FFFFFF"/>
          </w:tcPr>
          <w:p w14:paraId="66CF463C" w14:textId="77777777" w:rsidR="007256CC" w:rsidRPr="007256CC" w:rsidRDefault="007256CC" w:rsidP="007256CC">
            <w:pPr>
              <w:widowControl w:val="0"/>
              <w:rPr>
                <w:rFonts w:ascii="Times New Roman" w:eastAsia="MS Gothic" w:hAnsi="Times New Roman" w:cs="Times New Roman"/>
                <w:color w:val="FF0000"/>
              </w:rPr>
            </w:pPr>
            <w:r w:rsidRPr="007256CC">
              <w:rPr>
                <w:rFonts w:ascii="Segoe UI Symbol" w:eastAsia="MS Gothic" w:hAnsi="Segoe UI Symbol" w:cs="Segoe UI Symbol"/>
                <w:color w:val="FF0000"/>
              </w:rPr>
              <w:t>✗</w:t>
            </w:r>
          </w:p>
        </w:tc>
        <w:tc>
          <w:tcPr>
            <w:tcW w:w="992" w:type="dxa"/>
          </w:tcPr>
          <w:p w14:paraId="38C64B1B" w14:textId="77777777" w:rsidR="007256CC" w:rsidRPr="007256CC" w:rsidRDefault="007256CC" w:rsidP="007256CC">
            <w:pPr>
              <w:widowControl w:val="0"/>
              <w:rPr>
                <w:rFonts w:ascii="Times New Roman" w:hAnsi="Times New Roman" w:cs="Times New Roman"/>
                <w:color w:val="FF0000"/>
              </w:rPr>
            </w:pPr>
            <w:r w:rsidRPr="007256CC">
              <w:rPr>
                <w:rFonts w:ascii="Segoe UI Symbol" w:eastAsia="MS Gothic" w:hAnsi="Segoe UI Symbol" w:cs="Segoe UI Symbol"/>
                <w:color w:val="FF0000"/>
              </w:rPr>
              <w:t>✓</w:t>
            </w:r>
          </w:p>
          <w:p w14:paraId="2A3C2673" w14:textId="77777777" w:rsidR="007256CC" w:rsidRPr="007256CC" w:rsidRDefault="007256CC" w:rsidP="007256CC">
            <w:pPr>
              <w:widowControl w:val="0"/>
              <w:rPr>
                <w:rFonts w:ascii="Times New Roman" w:eastAsia="MS Gothic" w:hAnsi="Times New Roman" w:cs="Times New Roman"/>
                <w:color w:val="FF0000"/>
              </w:rPr>
            </w:pPr>
            <w:r w:rsidRPr="007256CC">
              <w:rPr>
                <w:rFonts w:ascii="Times New Roman" w:hAnsi="Times New Roman" w:cs="Times New Roman"/>
                <w:color w:val="FF0000"/>
              </w:rPr>
              <w:t>24-hr</w:t>
            </w:r>
          </w:p>
        </w:tc>
        <w:tc>
          <w:tcPr>
            <w:tcW w:w="1134" w:type="dxa"/>
          </w:tcPr>
          <w:p w14:paraId="609BC2DF" w14:textId="77777777" w:rsidR="007256CC" w:rsidRPr="007256CC" w:rsidRDefault="007256CC" w:rsidP="007256CC">
            <w:pPr>
              <w:widowControl w:val="0"/>
              <w:rPr>
                <w:rFonts w:ascii="Times New Roman" w:eastAsia="MS Gothic" w:hAnsi="Times New Roman" w:cs="Times New Roman"/>
                <w:color w:val="FF0000"/>
              </w:rPr>
            </w:pPr>
            <w:r w:rsidRPr="007256CC">
              <w:rPr>
                <w:rFonts w:ascii="Segoe UI Symbol" w:eastAsia="MS Gothic" w:hAnsi="Segoe UI Symbol" w:cs="Segoe UI Symbol"/>
                <w:color w:val="FF0000"/>
              </w:rPr>
              <w:t>✗</w:t>
            </w:r>
          </w:p>
        </w:tc>
        <w:tc>
          <w:tcPr>
            <w:tcW w:w="1701" w:type="dxa"/>
          </w:tcPr>
          <w:p w14:paraId="528FCE96"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9/11 stars (81.8%)</w:t>
            </w:r>
          </w:p>
        </w:tc>
      </w:tr>
      <w:tr w:rsidR="007256CC" w:rsidRPr="007256CC" w14:paraId="4418EBB8" w14:textId="77777777" w:rsidTr="007256CC">
        <w:tc>
          <w:tcPr>
            <w:tcW w:w="1775" w:type="dxa"/>
          </w:tcPr>
          <w:p w14:paraId="65013513"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w:t>
            </w:r>
            <w:proofErr w:type="spellStart"/>
            <w:r w:rsidRPr="007256CC">
              <w:rPr>
                <w:rFonts w:ascii="Times New Roman" w:hAnsi="Times New Roman" w:cs="Times New Roman"/>
                <w:color w:val="FF0000"/>
              </w:rPr>
              <w:t>Pokhrel</w:t>
            </w:r>
            <w:proofErr w:type="spellEnd"/>
            <w:r w:rsidRPr="007256CC">
              <w:rPr>
                <w:rFonts w:ascii="Times New Roman" w:hAnsi="Times New Roman" w:cs="Times New Roman"/>
                <w:color w:val="FF0000"/>
              </w:rPr>
              <w:t xml:space="preserve"> 2015</w:t>
            </w:r>
            <w:r w:rsidRPr="007256CC">
              <w:rPr>
                <w:rFonts w:ascii="Times New Roman" w:hAnsi="Times New Roman" w:cs="Times New Roman"/>
                <w:color w:val="FF0000"/>
              </w:rPr>
              <w:fldChar w:fldCharType="begin"/>
            </w:r>
            <w:r w:rsidRPr="007256CC">
              <w:rPr>
                <w:rFonts w:ascii="Times New Roman" w:hAnsi="Times New Roman" w:cs="Times New Roman"/>
                <w:color w:val="FF0000"/>
              </w:rPr>
              <w:instrText xml:space="preserve"> ADDIN EN.CITE &lt;EndNote&gt;&lt;Cite&gt;&lt;Author&gt;Pokhrel&lt;/Author&gt;&lt;Year&gt;2015&lt;/Year&gt;&lt;RecNum&gt;36&lt;/RecNum&gt;&lt;DisplayText&gt;(42)&lt;/DisplayText&gt;&lt;record&gt;&lt;rec-number&gt;36&lt;/rec-number&gt;&lt;foreign-keys&gt;&lt;key app="EN" db-id="wwt9xvxxbdzpeaerx0lp5vvr9zs9ad9p0dvz" timestamp="1558370689"&gt;36&lt;/key&gt;&lt;/foreign-keys&gt;&lt;ref-type name="Journal Article"&gt;17&lt;/ref-type&gt;&lt;contributors&gt;&lt;authors&gt;&lt;author&gt;Pokhrel, A. K.&lt;/author&gt;&lt;author&gt;Bates, M. N.&lt;/author&gt;&lt;author&gt;Acharya, J.&lt;/author&gt;&lt;author&gt;Valentiner-Branth, P.&lt;/author&gt;&lt;author&gt;Chandyo, R. K.&lt;/author&gt;&lt;author&gt;Shrestha, P. S.&lt;/author&gt;&lt;author&gt;Raut, A. K.&lt;/author&gt;&lt;author&gt;Smith, K. R.&lt;/author&gt;&lt;/authors&gt;&lt;/contributors&gt;&lt;titles&gt;&lt;title&gt;PM&amp;lt;inf&amp;gt;2.5&amp;lt;/inf&amp;gt; in household kitchens of Bhaktapur, Nepal, using four different cooking fuels&lt;/title&gt;&lt;secondary-title&gt;Atmospheric Environment&lt;/secondary-title&gt;&lt;/titles&gt;&lt;periodical&gt;&lt;full-title&gt;Atmospheric Environment&lt;/full-title&gt;&lt;/periodical&gt;&lt;pages&gt;159-168&lt;/pages&gt;&lt;volume&gt;113&lt;/volume&gt;&lt;dates&gt;&lt;year&gt;2015&lt;/year&gt;&lt;/dates&gt;&lt;urls&gt;&lt;related-urls&gt;&lt;url&gt;https://www.scopus.com/inward/record.uri?eid=2-s2.0-84929171083&amp;amp;doi=10.1016%2fj.atmosenv.2015.04.060&amp;amp;partnerID=40&amp;amp;md5=a43d8001ca3f07bcf2a4bd218966f215&lt;/url&gt;&lt;/related-urls&gt;&lt;/urls&gt;&lt;electronic-resource-num&gt;10.1016/j.atmosenv.2015.04.060&lt;/electronic-resource-num&gt;&lt;/record&gt;&lt;/Cite&gt;&lt;/EndNote&gt;</w:instrText>
            </w:r>
            <w:r w:rsidRPr="007256CC">
              <w:rPr>
                <w:rFonts w:ascii="Times New Roman" w:hAnsi="Times New Roman" w:cs="Times New Roman"/>
                <w:color w:val="FF0000"/>
              </w:rPr>
              <w:fldChar w:fldCharType="separate"/>
            </w:r>
            <w:r w:rsidRPr="007256CC">
              <w:rPr>
                <w:rFonts w:ascii="Times New Roman" w:hAnsi="Times New Roman" w:cs="Times New Roman"/>
                <w:noProof/>
                <w:color w:val="FF0000"/>
              </w:rPr>
              <w:t>(</w:t>
            </w:r>
            <w:hyperlink w:anchor="_ENREF_42" w:tooltip="Pokhrel, 2015 #36" w:history="1">
              <w:r w:rsidRPr="007256CC">
                <w:rPr>
                  <w:rFonts w:ascii="Times New Roman" w:hAnsi="Times New Roman" w:cs="Times New Roman"/>
                  <w:noProof/>
                  <w:color w:val="FF0000"/>
                </w:rPr>
                <w:t>42</w:t>
              </w:r>
            </w:hyperlink>
            <w:r w:rsidRPr="007256CC">
              <w:rPr>
                <w:rFonts w:ascii="Times New Roman" w:hAnsi="Times New Roman" w:cs="Times New Roman"/>
                <w:noProof/>
                <w:color w:val="FF0000"/>
              </w:rPr>
              <w:t>)</w:t>
            </w:r>
            <w:r w:rsidRPr="007256CC">
              <w:rPr>
                <w:rFonts w:ascii="Times New Roman" w:hAnsi="Times New Roman" w:cs="Times New Roman"/>
                <w:color w:val="FF0000"/>
              </w:rPr>
              <w:fldChar w:fldCharType="end"/>
            </w:r>
          </w:p>
        </w:tc>
        <w:tc>
          <w:tcPr>
            <w:tcW w:w="1594" w:type="dxa"/>
          </w:tcPr>
          <w:p w14:paraId="7A5E1083"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Nepal</w:t>
            </w:r>
          </w:p>
        </w:tc>
        <w:tc>
          <w:tcPr>
            <w:tcW w:w="1842" w:type="dxa"/>
          </w:tcPr>
          <w:p w14:paraId="05AC600A"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Traditional/ wood: electric stove</w:t>
            </w:r>
          </w:p>
        </w:tc>
        <w:tc>
          <w:tcPr>
            <w:tcW w:w="1560" w:type="dxa"/>
          </w:tcPr>
          <w:p w14:paraId="40ED0938"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Cross-sectional</w:t>
            </w:r>
          </w:p>
        </w:tc>
        <w:tc>
          <w:tcPr>
            <w:tcW w:w="1701" w:type="dxa"/>
          </w:tcPr>
          <w:p w14:paraId="60877BEA"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Not specified</w:t>
            </w:r>
          </w:p>
        </w:tc>
        <w:tc>
          <w:tcPr>
            <w:tcW w:w="1134" w:type="dxa"/>
            <w:shd w:val="clear" w:color="auto" w:fill="FFFFFF"/>
          </w:tcPr>
          <w:p w14:paraId="48A9A04A" w14:textId="77777777" w:rsidR="007256CC" w:rsidRPr="007256CC" w:rsidRDefault="007256CC" w:rsidP="007256CC">
            <w:pPr>
              <w:widowControl w:val="0"/>
              <w:rPr>
                <w:rFonts w:ascii="Times New Roman" w:hAnsi="Times New Roman" w:cs="Times New Roman"/>
                <w:color w:val="FF0000"/>
              </w:rPr>
            </w:pPr>
            <w:r w:rsidRPr="007256CC">
              <w:rPr>
                <w:rFonts w:ascii="Segoe UI Symbol" w:eastAsia="MS Gothic" w:hAnsi="Segoe UI Symbol" w:cs="Segoe UI Symbol"/>
                <w:color w:val="FF0000"/>
              </w:rPr>
              <w:t>✓</w:t>
            </w:r>
          </w:p>
          <w:p w14:paraId="2E772062" w14:textId="77777777" w:rsidR="007256CC" w:rsidRPr="007256CC" w:rsidRDefault="007256CC" w:rsidP="007256CC">
            <w:pPr>
              <w:widowControl w:val="0"/>
              <w:rPr>
                <w:rFonts w:ascii="Times New Roman" w:eastAsia="MS Gothic" w:hAnsi="Times New Roman" w:cs="Times New Roman"/>
                <w:color w:val="FF0000"/>
              </w:rPr>
            </w:pPr>
            <w:r w:rsidRPr="007256CC">
              <w:rPr>
                <w:rFonts w:ascii="Times New Roman" w:hAnsi="Times New Roman" w:cs="Times New Roman"/>
                <w:color w:val="FF0000"/>
              </w:rPr>
              <w:t>24-hr</w:t>
            </w:r>
          </w:p>
        </w:tc>
        <w:tc>
          <w:tcPr>
            <w:tcW w:w="992" w:type="dxa"/>
            <w:shd w:val="clear" w:color="auto" w:fill="FFFFFF"/>
          </w:tcPr>
          <w:p w14:paraId="2B221FDA" w14:textId="77777777" w:rsidR="007256CC" w:rsidRPr="007256CC" w:rsidRDefault="007256CC" w:rsidP="007256CC">
            <w:pPr>
              <w:widowControl w:val="0"/>
              <w:rPr>
                <w:rFonts w:ascii="Times New Roman" w:eastAsia="MS Gothic" w:hAnsi="Times New Roman" w:cs="Times New Roman"/>
                <w:color w:val="FF0000"/>
              </w:rPr>
            </w:pPr>
            <w:r w:rsidRPr="007256CC">
              <w:rPr>
                <w:rFonts w:ascii="Segoe UI Symbol" w:eastAsia="MS Gothic" w:hAnsi="Segoe UI Symbol" w:cs="Segoe UI Symbol"/>
                <w:color w:val="FF0000"/>
              </w:rPr>
              <w:t>✗</w:t>
            </w:r>
          </w:p>
        </w:tc>
        <w:tc>
          <w:tcPr>
            <w:tcW w:w="992" w:type="dxa"/>
          </w:tcPr>
          <w:p w14:paraId="572CB646" w14:textId="77777777" w:rsidR="007256CC" w:rsidRPr="007256CC" w:rsidRDefault="007256CC" w:rsidP="007256CC">
            <w:pPr>
              <w:widowControl w:val="0"/>
              <w:rPr>
                <w:rFonts w:ascii="Times New Roman" w:eastAsia="MS Gothic" w:hAnsi="Times New Roman" w:cs="Times New Roman"/>
                <w:color w:val="FF0000"/>
              </w:rPr>
            </w:pPr>
            <w:r w:rsidRPr="007256CC">
              <w:rPr>
                <w:rFonts w:ascii="Segoe UI Symbol" w:eastAsia="MS Gothic" w:hAnsi="Segoe UI Symbol" w:cs="Segoe UI Symbol"/>
                <w:color w:val="FF0000"/>
              </w:rPr>
              <w:t>✗</w:t>
            </w:r>
          </w:p>
        </w:tc>
        <w:tc>
          <w:tcPr>
            <w:tcW w:w="1134" w:type="dxa"/>
          </w:tcPr>
          <w:p w14:paraId="69599197" w14:textId="77777777" w:rsidR="007256CC" w:rsidRPr="007256CC" w:rsidRDefault="007256CC" w:rsidP="007256CC">
            <w:pPr>
              <w:widowControl w:val="0"/>
              <w:rPr>
                <w:rFonts w:ascii="Times New Roman" w:eastAsia="MS Gothic" w:hAnsi="Times New Roman" w:cs="Times New Roman"/>
                <w:color w:val="FF0000"/>
              </w:rPr>
            </w:pPr>
            <w:r w:rsidRPr="007256CC">
              <w:rPr>
                <w:rFonts w:ascii="Segoe UI Symbol" w:eastAsia="MS Gothic" w:hAnsi="Segoe UI Symbol" w:cs="Segoe UI Symbol"/>
                <w:color w:val="FF0000"/>
              </w:rPr>
              <w:t>✗</w:t>
            </w:r>
          </w:p>
        </w:tc>
        <w:tc>
          <w:tcPr>
            <w:tcW w:w="1701" w:type="dxa"/>
          </w:tcPr>
          <w:p w14:paraId="2C3338DB"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5/9 stars (55.6%)</w:t>
            </w:r>
          </w:p>
        </w:tc>
      </w:tr>
      <w:tr w:rsidR="007256CC" w:rsidRPr="007256CC" w14:paraId="57469E9F" w14:textId="77777777" w:rsidTr="007256CC">
        <w:tc>
          <w:tcPr>
            <w:tcW w:w="1775" w:type="dxa"/>
          </w:tcPr>
          <w:p w14:paraId="0B17DA99"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w:t>
            </w:r>
            <w:proofErr w:type="spellStart"/>
            <w:r w:rsidRPr="007256CC">
              <w:rPr>
                <w:rFonts w:ascii="Times New Roman" w:hAnsi="Times New Roman" w:cs="Times New Roman"/>
                <w:color w:val="FF0000"/>
              </w:rPr>
              <w:t>Tagle</w:t>
            </w:r>
            <w:proofErr w:type="spellEnd"/>
            <w:r w:rsidRPr="007256CC">
              <w:rPr>
                <w:rFonts w:ascii="Times New Roman" w:hAnsi="Times New Roman" w:cs="Times New Roman"/>
                <w:color w:val="FF0000"/>
              </w:rPr>
              <w:t xml:space="preserve"> 2019</w:t>
            </w:r>
            <w:r w:rsidRPr="007256CC">
              <w:rPr>
                <w:rFonts w:ascii="Times New Roman" w:hAnsi="Times New Roman" w:cs="Times New Roman"/>
                <w:color w:val="FF0000"/>
              </w:rPr>
              <w:fldChar w:fldCharType="begin"/>
            </w:r>
            <w:r w:rsidRPr="007256CC">
              <w:rPr>
                <w:rFonts w:ascii="Times New Roman" w:hAnsi="Times New Roman" w:cs="Times New Roman"/>
                <w:color w:val="FF0000"/>
              </w:rPr>
              <w:instrText xml:space="preserve"> ADDIN EN.CITE &lt;EndNote&gt;&lt;Cite&gt;&lt;Author&gt;Tagle&lt;/Author&gt;&lt;Year&gt;2019&lt;/Year&gt;&lt;RecNum&gt;60&lt;/RecNum&gt;&lt;DisplayText&gt;(44)&lt;/DisplayText&gt;&lt;record&gt;&lt;rec-number&gt;60&lt;/rec-number&gt;&lt;foreign-keys&gt;&lt;key app="EN" db-id="wwt9xvxxbdzpeaerx0lp5vvr9zs9ad9p0dvz" timestamp="1558370689"&gt;60&lt;/key&gt;&lt;/foreign-keys&gt;&lt;ref-type name="Journal Article"&gt;17&lt;/ref-type&gt;&lt;contributors&gt;&lt;authors&gt;&lt;author&gt;Tagle, M.&lt;/author&gt;&lt;author&gt;Pillarisetti, A.&lt;/author&gt;&lt;author&gt;Hernandez, M. T.&lt;/author&gt;&lt;author&gt;Troncoso, K.&lt;/author&gt;&lt;author&gt;Soares, A.&lt;/author&gt;&lt;author&gt;Torres, R.&lt;/author&gt;&lt;author&gt;Galeano, A.&lt;/author&gt;&lt;author&gt;Oyola, P.&lt;/author&gt;&lt;author&gt;Balmes, J.&lt;/author&gt;&lt;author&gt;Smith, K. R.&lt;/author&gt;&lt;/authors&gt;&lt;/contributors&gt;&lt;titles&gt;&lt;title&gt;Monitoring and modeling of household air quality related to use of different Cookfuels in Paraguay&lt;/title&gt;&lt;secondary-title&gt;Indoor Air&lt;/secondary-title&gt;&lt;/titles&gt;&lt;periodical&gt;&lt;full-title&gt;Indoor Air&lt;/full-title&gt;&lt;/periodical&gt;&lt;pages&gt;252-262&lt;/pages&gt;&lt;volume&gt;29&lt;/volume&gt;&lt;number&gt;2&lt;/number&gt;&lt;dates&gt;&lt;year&gt;2019&lt;/year&gt;&lt;/dates&gt;&lt;urls&gt;&lt;related-urls&gt;&lt;url&gt;https://www.scopus.com/inward/record.uri?eid=2-s2.0-85060985699&amp;amp;doi=10.1111%2fina.12513&amp;amp;partnerID=40&amp;amp;md5=74b8cbef1fa68644cc567225836d6ad7&lt;/url&gt;&lt;/related-urls&gt;&lt;/urls&gt;&lt;electronic-resource-num&gt;10.1111/ina.12513&lt;/electronic-resource-num&gt;&lt;/record&gt;&lt;/Cite&gt;&lt;/EndNote&gt;</w:instrText>
            </w:r>
            <w:r w:rsidRPr="007256CC">
              <w:rPr>
                <w:rFonts w:ascii="Times New Roman" w:hAnsi="Times New Roman" w:cs="Times New Roman"/>
                <w:color w:val="FF0000"/>
              </w:rPr>
              <w:fldChar w:fldCharType="separate"/>
            </w:r>
            <w:r w:rsidRPr="007256CC">
              <w:rPr>
                <w:rFonts w:ascii="Times New Roman" w:hAnsi="Times New Roman" w:cs="Times New Roman"/>
                <w:noProof/>
                <w:color w:val="FF0000"/>
              </w:rPr>
              <w:t>(</w:t>
            </w:r>
            <w:hyperlink w:anchor="_ENREF_44" w:tooltip="Tagle, 2019 #60" w:history="1">
              <w:r w:rsidRPr="007256CC">
                <w:rPr>
                  <w:rFonts w:ascii="Times New Roman" w:hAnsi="Times New Roman" w:cs="Times New Roman"/>
                  <w:noProof/>
                  <w:color w:val="FF0000"/>
                </w:rPr>
                <w:t>44</w:t>
              </w:r>
            </w:hyperlink>
            <w:r w:rsidRPr="007256CC">
              <w:rPr>
                <w:rFonts w:ascii="Times New Roman" w:hAnsi="Times New Roman" w:cs="Times New Roman"/>
                <w:noProof/>
                <w:color w:val="FF0000"/>
              </w:rPr>
              <w:t>)</w:t>
            </w:r>
            <w:r w:rsidRPr="007256CC">
              <w:rPr>
                <w:rFonts w:ascii="Times New Roman" w:hAnsi="Times New Roman" w:cs="Times New Roman"/>
                <w:color w:val="FF0000"/>
              </w:rPr>
              <w:fldChar w:fldCharType="end"/>
            </w:r>
          </w:p>
        </w:tc>
        <w:tc>
          <w:tcPr>
            <w:tcW w:w="1594" w:type="dxa"/>
          </w:tcPr>
          <w:p w14:paraId="2D29D083"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Paraguay</w:t>
            </w:r>
          </w:p>
        </w:tc>
        <w:tc>
          <w:tcPr>
            <w:tcW w:w="1842" w:type="dxa"/>
          </w:tcPr>
          <w:p w14:paraId="3830FC85"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Traditional/ wood: electric stove</w:t>
            </w:r>
          </w:p>
        </w:tc>
        <w:tc>
          <w:tcPr>
            <w:tcW w:w="1560" w:type="dxa"/>
          </w:tcPr>
          <w:p w14:paraId="4A54465E"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Cross-sectional</w:t>
            </w:r>
          </w:p>
        </w:tc>
        <w:tc>
          <w:tcPr>
            <w:tcW w:w="1701" w:type="dxa"/>
          </w:tcPr>
          <w:p w14:paraId="1E1C6C00"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Not specified</w:t>
            </w:r>
          </w:p>
        </w:tc>
        <w:tc>
          <w:tcPr>
            <w:tcW w:w="1134" w:type="dxa"/>
            <w:shd w:val="clear" w:color="auto" w:fill="FFFFFF"/>
          </w:tcPr>
          <w:p w14:paraId="43680C66" w14:textId="77777777" w:rsidR="007256CC" w:rsidRPr="007256CC" w:rsidRDefault="007256CC" w:rsidP="007256CC">
            <w:pPr>
              <w:widowControl w:val="0"/>
              <w:rPr>
                <w:rFonts w:ascii="Times New Roman" w:hAnsi="Times New Roman" w:cs="Times New Roman"/>
                <w:color w:val="FF0000"/>
              </w:rPr>
            </w:pPr>
            <w:r w:rsidRPr="007256CC">
              <w:rPr>
                <w:rFonts w:ascii="Segoe UI Symbol" w:eastAsia="MS Gothic" w:hAnsi="Segoe UI Symbol" w:cs="Segoe UI Symbol"/>
                <w:color w:val="FF0000"/>
              </w:rPr>
              <w:t>✓</w:t>
            </w:r>
          </w:p>
          <w:p w14:paraId="09B07B13" w14:textId="77777777" w:rsidR="007256CC" w:rsidRPr="007256CC" w:rsidRDefault="007256CC" w:rsidP="007256CC">
            <w:pPr>
              <w:widowControl w:val="0"/>
              <w:rPr>
                <w:rFonts w:ascii="Times New Roman" w:eastAsia="MS Gothic" w:hAnsi="Times New Roman" w:cs="Times New Roman"/>
                <w:color w:val="FF0000"/>
              </w:rPr>
            </w:pPr>
            <w:r w:rsidRPr="007256CC">
              <w:rPr>
                <w:rFonts w:ascii="Times New Roman" w:hAnsi="Times New Roman" w:cs="Times New Roman"/>
                <w:color w:val="FF0000"/>
              </w:rPr>
              <w:t>24-hr</w:t>
            </w:r>
          </w:p>
        </w:tc>
        <w:tc>
          <w:tcPr>
            <w:tcW w:w="992" w:type="dxa"/>
            <w:shd w:val="clear" w:color="auto" w:fill="FFFFFF"/>
          </w:tcPr>
          <w:p w14:paraId="526E4F75" w14:textId="77777777" w:rsidR="007256CC" w:rsidRPr="007256CC" w:rsidRDefault="007256CC" w:rsidP="007256CC">
            <w:pPr>
              <w:widowControl w:val="0"/>
              <w:rPr>
                <w:rFonts w:ascii="Times New Roman" w:hAnsi="Times New Roman" w:cs="Times New Roman"/>
                <w:color w:val="FF0000"/>
              </w:rPr>
            </w:pPr>
            <w:r w:rsidRPr="007256CC">
              <w:rPr>
                <w:rFonts w:ascii="Segoe UI Symbol" w:eastAsia="MS Gothic" w:hAnsi="Segoe UI Symbol" w:cs="Segoe UI Symbol"/>
                <w:color w:val="FF0000"/>
              </w:rPr>
              <w:t>✓</w:t>
            </w:r>
          </w:p>
          <w:p w14:paraId="6CEB2740" w14:textId="77777777" w:rsidR="007256CC" w:rsidRPr="007256CC" w:rsidRDefault="007256CC" w:rsidP="007256CC">
            <w:pPr>
              <w:widowControl w:val="0"/>
              <w:rPr>
                <w:rFonts w:ascii="Times New Roman" w:eastAsia="MS Gothic" w:hAnsi="Times New Roman" w:cs="Times New Roman"/>
                <w:color w:val="FF0000"/>
              </w:rPr>
            </w:pPr>
            <w:r w:rsidRPr="007256CC">
              <w:rPr>
                <w:rFonts w:ascii="Times New Roman" w:hAnsi="Times New Roman" w:cs="Times New Roman"/>
                <w:color w:val="FF0000"/>
              </w:rPr>
              <w:t>24-hr</w:t>
            </w:r>
          </w:p>
        </w:tc>
        <w:tc>
          <w:tcPr>
            <w:tcW w:w="992" w:type="dxa"/>
          </w:tcPr>
          <w:p w14:paraId="144DA3BC" w14:textId="77777777" w:rsidR="007256CC" w:rsidRPr="007256CC" w:rsidRDefault="007256CC" w:rsidP="007256CC">
            <w:pPr>
              <w:widowControl w:val="0"/>
              <w:rPr>
                <w:rFonts w:ascii="Times New Roman" w:eastAsia="MS Gothic" w:hAnsi="Times New Roman" w:cs="Times New Roman"/>
                <w:color w:val="FF0000"/>
              </w:rPr>
            </w:pPr>
            <w:r w:rsidRPr="007256CC">
              <w:rPr>
                <w:rFonts w:ascii="Segoe UI Symbol" w:eastAsia="MS Gothic" w:hAnsi="Segoe UI Symbol" w:cs="Segoe UI Symbol"/>
                <w:color w:val="FF0000"/>
              </w:rPr>
              <w:t>✗</w:t>
            </w:r>
          </w:p>
        </w:tc>
        <w:tc>
          <w:tcPr>
            <w:tcW w:w="1134" w:type="dxa"/>
          </w:tcPr>
          <w:p w14:paraId="018F22EA" w14:textId="77777777" w:rsidR="007256CC" w:rsidRPr="007256CC" w:rsidRDefault="007256CC" w:rsidP="007256CC">
            <w:pPr>
              <w:widowControl w:val="0"/>
              <w:rPr>
                <w:rFonts w:ascii="Times New Roman" w:eastAsia="MS Gothic" w:hAnsi="Times New Roman" w:cs="Times New Roman"/>
                <w:color w:val="FF0000"/>
              </w:rPr>
            </w:pPr>
            <w:r w:rsidRPr="007256CC">
              <w:rPr>
                <w:rFonts w:ascii="Segoe UI Symbol" w:eastAsia="MS Gothic" w:hAnsi="Segoe UI Symbol" w:cs="Segoe UI Symbol"/>
                <w:color w:val="FF0000"/>
              </w:rPr>
              <w:t>✗</w:t>
            </w:r>
          </w:p>
        </w:tc>
        <w:tc>
          <w:tcPr>
            <w:tcW w:w="1701" w:type="dxa"/>
          </w:tcPr>
          <w:p w14:paraId="6B3B26A6"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7/9 stars (77.8%)</w:t>
            </w:r>
          </w:p>
        </w:tc>
      </w:tr>
      <w:tr w:rsidR="007256CC" w:rsidRPr="007256CC" w14:paraId="66C3C033" w14:textId="77777777" w:rsidTr="007256CC">
        <w:tc>
          <w:tcPr>
            <w:tcW w:w="1775" w:type="dxa"/>
          </w:tcPr>
          <w:p w14:paraId="4B4029EE"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w:t>
            </w:r>
            <w:proofErr w:type="spellStart"/>
            <w:r w:rsidRPr="007256CC">
              <w:rPr>
                <w:rFonts w:ascii="Times New Roman" w:hAnsi="Times New Roman" w:cs="Times New Roman"/>
                <w:color w:val="FF0000"/>
              </w:rPr>
              <w:t>Ubuoh</w:t>
            </w:r>
            <w:proofErr w:type="spellEnd"/>
            <w:r w:rsidRPr="007256CC">
              <w:rPr>
                <w:rFonts w:ascii="Times New Roman" w:hAnsi="Times New Roman" w:cs="Times New Roman"/>
                <w:color w:val="FF0000"/>
              </w:rPr>
              <w:t xml:space="preserve"> 2018</w:t>
            </w:r>
            <w:r w:rsidRPr="007256CC">
              <w:rPr>
                <w:rFonts w:ascii="Times New Roman" w:hAnsi="Times New Roman" w:cs="Times New Roman"/>
                <w:color w:val="FF0000"/>
              </w:rPr>
              <w:fldChar w:fldCharType="begin"/>
            </w:r>
            <w:r w:rsidRPr="007256CC">
              <w:rPr>
                <w:rFonts w:ascii="Times New Roman" w:hAnsi="Times New Roman" w:cs="Times New Roman"/>
                <w:color w:val="FF0000"/>
              </w:rPr>
              <w:instrText xml:space="preserve"> ADDIN EN.CITE &lt;EndNote&gt;&lt;Cite&gt;&lt;Author&gt;Ubuoh&lt;/Author&gt;&lt;Year&gt;2018&lt;/Year&gt;&lt;RecNum&gt;65&lt;/RecNum&gt;&lt;DisplayText&gt;(45)&lt;/DisplayText&gt;&lt;record&gt;&lt;rec-number&gt;65&lt;/rec-number&gt;&lt;foreign-keys&gt;&lt;key app="EN" db-id="wwt9xvxxbdzpeaerx0lp5vvr9zs9ad9p0dvz" timestamp="1558370689"&gt;65&lt;/key&gt;&lt;/foreign-keys&gt;&lt;ref-type name="Journal Article"&gt;17&lt;/ref-type&gt;&lt;contributors&gt;&lt;authors&gt;&lt;author&gt;Ubuoh, E. A.&lt;/author&gt;&lt;author&gt;Nwajiobi, B.&lt;/author&gt;&lt;/authors&gt;&lt;/contributors&gt;&lt;titles&gt;&lt;title&gt;Implications of Different Household Cooking Energy on Indoor Air Quality in Urban and Semi-Urban Settlements in Imo, South Eastern Nigeria&lt;/title&gt;&lt;secondary-title&gt;Journal of Applied Sciences &amp;amp; Environmental Management&lt;/secondary-title&gt;&lt;/titles&gt;&lt;periodical&gt;&lt;full-title&gt;Journal of Applied Sciences &amp;amp; Environmental Management&lt;/full-title&gt;&lt;/periodical&gt;&lt;pages&gt;725-729&lt;/pages&gt;&lt;volume&gt;22&lt;/volume&gt;&lt;number&gt;5&lt;/number&gt;&lt;dates&gt;&lt;year&gt;2018&lt;/year&gt;&lt;/dates&gt;&lt;publisher&gt;Journal of Applied Sciences &amp;amp; Environmental Management&lt;/publisher&gt;&lt;urls&gt;&lt;related-urls&gt;&lt;url&gt;https://liverpool.idm.oclc.org/login?url=https://search.ebscohost.com/login.aspx?direct=true&amp;amp;db=eih&amp;amp;AN=130209430&amp;amp;site=ehost-live&amp;amp;scope=site&lt;/url&gt;&lt;/related-urls&gt;&lt;/urls&gt;&lt;/record&gt;&lt;/Cite&gt;&lt;/EndNote&gt;</w:instrText>
            </w:r>
            <w:r w:rsidRPr="007256CC">
              <w:rPr>
                <w:rFonts w:ascii="Times New Roman" w:hAnsi="Times New Roman" w:cs="Times New Roman"/>
                <w:color w:val="FF0000"/>
              </w:rPr>
              <w:fldChar w:fldCharType="separate"/>
            </w:r>
            <w:r w:rsidRPr="007256CC">
              <w:rPr>
                <w:rFonts w:ascii="Times New Roman" w:hAnsi="Times New Roman" w:cs="Times New Roman"/>
                <w:noProof/>
                <w:color w:val="FF0000"/>
              </w:rPr>
              <w:t>(</w:t>
            </w:r>
            <w:hyperlink w:anchor="_ENREF_45" w:tooltip="Ubuoh, 2018 #65" w:history="1">
              <w:r w:rsidRPr="007256CC">
                <w:rPr>
                  <w:rFonts w:ascii="Times New Roman" w:hAnsi="Times New Roman" w:cs="Times New Roman"/>
                  <w:noProof/>
                  <w:color w:val="FF0000"/>
                </w:rPr>
                <w:t>45</w:t>
              </w:r>
            </w:hyperlink>
            <w:r w:rsidRPr="007256CC">
              <w:rPr>
                <w:rFonts w:ascii="Times New Roman" w:hAnsi="Times New Roman" w:cs="Times New Roman"/>
                <w:noProof/>
                <w:color w:val="FF0000"/>
              </w:rPr>
              <w:t>)</w:t>
            </w:r>
            <w:r w:rsidRPr="007256CC">
              <w:rPr>
                <w:rFonts w:ascii="Times New Roman" w:hAnsi="Times New Roman" w:cs="Times New Roman"/>
                <w:color w:val="FF0000"/>
              </w:rPr>
              <w:fldChar w:fldCharType="end"/>
            </w:r>
          </w:p>
        </w:tc>
        <w:tc>
          <w:tcPr>
            <w:tcW w:w="1594" w:type="dxa"/>
          </w:tcPr>
          <w:p w14:paraId="77956613"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Nigeria</w:t>
            </w:r>
          </w:p>
        </w:tc>
        <w:tc>
          <w:tcPr>
            <w:tcW w:w="1842" w:type="dxa"/>
          </w:tcPr>
          <w:p w14:paraId="3979E635"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Traditional/ wood: electric stove</w:t>
            </w:r>
          </w:p>
        </w:tc>
        <w:tc>
          <w:tcPr>
            <w:tcW w:w="1560" w:type="dxa"/>
          </w:tcPr>
          <w:p w14:paraId="14814A1C"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Cross-sectional</w:t>
            </w:r>
          </w:p>
        </w:tc>
        <w:tc>
          <w:tcPr>
            <w:tcW w:w="1701" w:type="dxa"/>
          </w:tcPr>
          <w:p w14:paraId="3F04D942"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Not specified</w:t>
            </w:r>
          </w:p>
        </w:tc>
        <w:tc>
          <w:tcPr>
            <w:tcW w:w="1134" w:type="dxa"/>
            <w:shd w:val="clear" w:color="auto" w:fill="FFFFFF"/>
          </w:tcPr>
          <w:p w14:paraId="380F7E96" w14:textId="77777777" w:rsidR="007256CC" w:rsidRPr="007256CC" w:rsidRDefault="007256CC" w:rsidP="007256CC">
            <w:pPr>
              <w:widowControl w:val="0"/>
              <w:rPr>
                <w:rFonts w:ascii="Times New Roman" w:hAnsi="Times New Roman" w:cs="Times New Roman"/>
                <w:color w:val="FF0000"/>
              </w:rPr>
            </w:pPr>
            <w:r w:rsidRPr="007256CC">
              <w:rPr>
                <w:rFonts w:ascii="Segoe UI Symbol" w:eastAsia="MS Gothic" w:hAnsi="Segoe UI Symbol" w:cs="Segoe UI Symbol"/>
                <w:color w:val="FF0000"/>
              </w:rPr>
              <w:t>✓</w:t>
            </w:r>
          </w:p>
          <w:p w14:paraId="45781084" w14:textId="77777777" w:rsidR="007256CC" w:rsidRPr="007256CC" w:rsidRDefault="007256CC" w:rsidP="007256CC">
            <w:pPr>
              <w:widowControl w:val="0"/>
              <w:rPr>
                <w:rFonts w:ascii="Times New Roman" w:eastAsia="MS Gothic" w:hAnsi="Times New Roman" w:cs="Times New Roman"/>
                <w:color w:val="FF0000"/>
              </w:rPr>
            </w:pPr>
            <w:r w:rsidRPr="007256CC">
              <w:rPr>
                <w:rFonts w:ascii="Times New Roman" w:hAnsi="Times New Roman" w:cs="Times New Roman"/>
                <w:color w:val="FF0000"/>
              </w:rPr>
              <w:t>24-hr</w:t>
            </w:r>
          </w:p>
        </w:tc>
        <w:tc>
          <w:tcPr>
            <w:tcW w:w="992" w:type="dxa"/>
            <w:shd w:val="clear" w:color="auto" w:fill="FFFFFF"/>
          </w:tcPr>
          <w:p w14:paraId="2A1E717E" w14:textId="77777777" w:rsidR="007256CC" w:rsidRPr="007256CC" w:rsidRDefault="007256CC" w:rsidP="007256CC">
            <w:pPr>
              <w:widowControl w:val="0"/>
              <w:rPr>
                <w:rFonts w:ascii="Times New Roman" w:hAnsi="Times New Roman" w:cs="Times New Roman"/>
                <w:color w:val="FF0000"/>
              </w:rPr>
            </w:pPr>
            <w:r w:rsidRPr="007256CC">
              <w:rPr>
                <w:rFonts w:ascii="Segoe UI Symbol" w:eastAsia="MS Gothic" w:hAnsi="Segoe UI Symbol" w:cs="Segoe UI Symbol"/>
                <w:color w:val="FF0000"/>
              </w:rPr>
              <w:t>✓</w:t>
            </w:r>
          </w:p>
          <w:p w14:paraId="6CF4CAEF" w14:textId="77777777" w:rsidR="007256CC" w:rsidRPr="007256CC" w:rsidRDefault="007256CC" w:rsidP="007256CC">
            <w:pPr>
              <w:widowControl w:val="0"/>
              <w:rPr>
                <w:rFonts w:ascii="Times New Roman" w:eastAsia="MS Gothic" w:hAnsi="Times New Roman" w:cs="Times New Roman"/>
                <w:color w:val="FF0000"/>
              </w:rPr>
            </w:pPr>
            <w:r w:rsidRPr="007256CC">
              <w:rPr>
                <w:rFonts w:ascii="Times New Roman" w:hAnsi="Times New Roman" w:cs="Times New Roman"/>
                <w:color w:val="FF0000"/>
              </w:rPr>
              <w:t>24-hr</w:t>
            </w:r>
          </w:p>
        </w:tc>
        <w:tc>
          <w:tcPr>
            <w:tcW w:w="992" w:type="dxa"/>
          </w:tcPr>
          <w:p w14:paraId="061A1CB4" w14:textId="77777777" w:rsidR="007256CC" w:rsidRPr="007256CC" w:rsidRDefault="007256CC" w:rsidP="007256CC">
            <w:pPr>
              <w:widowControl w:val="0"/>
              <w:rPr>
                <w:rFonts w:ascii="Times New Roman" w:eastAsia="MS Gothic" w:hAnsi="Times New Roman" w:cs="Times New Roman"/>
                <w:color w:val="FF0000"/>
              </w:rPr>
            </w:pPr>
            <w:r w:rsidRPr="007256CC">
              <w:rPr>
                <w:rFonts w:ascii="Segoe UI Symbol" w:eastAsia="MS Gothic" w:hAnsi="Segoe UI Symbol" w:cs="Segoe UI Symbol"/>
                <w:color w:val="FF0000"/>
              </w:rPr>
              <w:t>✗</w:t>
            </w:r>
          </w:p>
        </w:tc>
        <w:tc>
          <w:tcPr>
            <w:tcW w:w="1134" w:type="dxa"/>
          </w:tcPr>
          <w:p w14:paraId="32CBCBD4" w14:textId="77777777" w:rsidR="007256CC" w:rsidRPr="007256CC" w:rsidRDefault="007256CC" w:rsidP="007256CC">
            <w:pPr>
              <w:widowControl w:val="0"/>
              <w:rPr>
                <w:rFonts w:ascii="Times New Roman" w:eastAsia="MS Gothic" w:hAnsi="Times New Roman" w:cs="Times New Roman"/>
                <w:color w:val="FF0000"/>
              </w:rPr>
            </w:pPr>
            <w:r w:rsidRPr="007256CC">
              <w:rPr>
                <w:rFonts w:ascii="Segoe UI Symbol" w:eastAsia="MS Gothic" w:hAnsi="Segoe UI Symbol" w:cs="Segoe UI Symbol"/>
                <w:color w:val="FF0000"/>
              </w:rPr>
              <w:t>✗</w:t>
            </w:r>
          </w:p>
        </w:tc>
        <w:tc>
          <w:tcPr>
            <w:tcW w:w="1701" w:type="dxa"/>
          </w:tcPr>
          <w:p w14:paraId="4F5764D3" w14:textId="77777777" w:rsidR="007256CC" w:rsidRPr="007256CC" w:rsidRDefault="007256CC" w:rsidP="007256CC">
            <w:pPr>
              <w:widowControl w:val="0"/>
              <w:rPr>
                <w:rFonts w:ascii="Times New Roman" w:hAnsi="Times New Roman" w:cs="Times New Roman"/>
                <w:color w:val="FF0000"/>
              </w:rPr>
            </w:pPr>
            <w:r w:rsidRPr="007256CC">
              <w:rPr>
                <w:rFonts w:ascii="Times New Roman" w:hAnsi="Times New Roman" w:cs="Times New Roman"/>
                <w:color w:val="FF0000"/>
              </w:rPr>
              <w:t>6/11 stars (54.5%)</w:t>
            </w:r>
          </w:p>
        </w:tc>
      </w:tr>
      <w:tr w:rsidR="007256CC" w:rsidRPr="007256CC" w14:paraId="4974F722" w14:textId="77777777" w:rsidTr="007256CC">
        <w:tc>
          <w:tcPr>
            <w:tcW w:w="1775" w:type="dxa"/>
          </w:tcPr>
          <w:p w14:paraId="7EB164A7" w14:textId="77777777" w:rsidR="007256CC" w:rsidRPr="007256CC" w:rsidRDefault="007256CC" w:rsidP="007256CC">
            <w:pPr>
              <w:widowControl w:val="0"/>
              <w:rPr>
                <w:rFonts w:ascii="Times New Roman" w:hAnsi="Times New Roman" w:cs="Times New Roman"/>
              </w:rPr>
            </w:pPr>
            <w:r w:rsidRPr="007256CC">
              <w:rPr>
                <w:rFonts w:ascii="Times New Roman" w:hAnsi="Times New Roman" w:cs="Times New Roman"/>
              </w:rPr>
              <w:t>Rollin 2004</w:t>
            </w:r>
            <w:r w:rsidRPr="007256CC">
              <w:rPr>
                <w:rFonts w:ascii="Times New Roman" w:hAnsi="Times New Roman" w:cs="Times New Roman"/>
              </w:rPr>
              <w:fldChar w:fldCharType="begin"/>
            </w:r>
            <w:r w:rsidRPr="007256CC">
              <w:rPr>
                <w:rFonts w:ascii="Times New Roman" w:hAnsi="Times New Roman" w:cs="Times New Roman"/>
              </w:rPr>
              <w:instrText xml:space="preserve"> ADDIN EN.CITE &lt;EndNote&gt;&lt;Cite&gt;&lt;Author&gt;Rollin&lt;/Author&gt;&lt;Year&gt;2004&lt;/Year&gt;&lt;RecNum&gt;118&lt;/RecNum&gt;&lt;DisplayText&gt;(46)&lt;/DisplayText&gt;&lt;record&gt;&lt;rec-number&gt;118&lt;/rec-number&gt;&lt;foreign-keys&gt;&lt;key app="EN" db-id="5zdtaaarztfsfjewx0ppdev8vap0sexr5tzs" timestamp="1584979607"&gt;118&lt;/key&gt;&lt;/foreign-keys&gt;&lt;ref-type name="Journal Article"&gt;17&lt;/ref-type&gt;&lt;contributors&gt;&lt;authors&gt;&lt;author&gt;Rollin, H.&lt;/author&gt;&lt;author&gt;Mathee, A.&lt;/author&gt;&lt;author&gt;Bruce, N.G.&lt;/author&gt;&lt;author&gt;Levin, J.&lt;/author&gt;&lt;author&gt;von Schirnding, Y.E.R.&lt;/author&gt;&lt;/authors&gt;&lt;/contributors&gt;&lt;titles&gt;&lt;title&gt;Comparison of indoor air quality in electrified and un-electrified dwellings in rural South African villages&lt;/title&gt;&lt;secondary-title&gt;Indoor Air&lt;/secondary-title&gt;&lt;/titles&gt;&lt;periodical&gt;&lt;full-title&gt;Indoor Air&lt;/full-title&gt;&lt;/periodical&gt;&lt;pages&gt;208-216&lt;/pages&gt;&lt;volume&gt;14&lt;/volume&gt;&lt;reprint-edition&gt;NOT IN FILE&lt;/reprint-edition&gt;&lt;dates&gt;&lt;year&gt;2004&lt;/year&gt;&lt;/dates&gt;&lt;urls&gt;&lt;/urls&gt;&lt;/record&gt;&lt;/Cite&gt;&lt;/EndNote&gt;</w:instrText>
            </w:r>
            <w:r w:rsidRPr="007256CC">
              <w:rPr>
                <w:rFonts w:ascii="Times New Roman" w:hAnsi="Times New Roman" w:cs="Times New Roman"/>
              </w:rPr>
              <w:fldChar w:fldCharType="separate"/>
            </w:r>
            <w:r w:rsidRPr="007256CC">
              <w:rPr>
                <w:rFonts w:ascii="Times New Roman" w:hAnsi="Times New Roman" w:cs="Times New Roman"/>
                <w:noProof/>
              </w:rPr>
              <w:t>(</w:t>
            </w:r>
            <w:hyperlink w:anchor="_ENREF_46" w:tooltip="Rollin, 2004 #118" w:history="1">
              <w:r w:rsidRPr="007256CC">
                <w:rPr>
                  <w:rFonts w:ascii="Times New Roman" w:hAnsi="Times New Roman" w:cs="Times New Roman"/>
                  <w:noProof/>
                </w:rPr>
                <w:t>46</w:t>
              </w:r>
            </w:hyperlink>
            <w:r w:rsidRPr="007256CC">
              <w:rPr>
                <w:rFonts w:ascii="Times New Roman" w:hAnsi="Times New Roman" w:cs="Times New Roman"/>
                <w:noProof/>
              </w:rPr>
              <w:t>)</w:t>
            </w:r>
            <w:r w:rsidRPr="007256CC">
              <w:rPr>
                <w:rFonts w:ascii="Times New Roman" w:hAnsi="Times New Roman" w:cs="Times New Roman"/>
              </w:rPr>
              <w:fldChar w:fldCharType="end"/>
            </w:r>
          </w:p>
        </w:tc>
        <w:tc>
          <w:tcPr>
            <w:tcW w:w="1594" w:type="dxa"/>
          </w:tcPr>
          <w:p w14:paraId="766F4BBB" w14:textId="77777777" w:rsidR="007256CC" w:rsidRPr="007256CC" w:rsidRDefault="007256CC" w:rsidP="007256CC">
            <w:pPr>
              <w:widowControl w:val="0"/>
              <w:rPr>
                <w:rFonts w:ascii="Times New Roman" w:hAnsi="Times New Roman" w:cs="Times New Roman"/>
              </w:rPr>
            </w:pPr>
            <w:r w:rsidRPr="007256CC">
              <w:rPr>
                <w:rFonts w:ascii="Times New Roman" w:hAnsi="Times New Roman" w:cs="Times New Roman"/>
              </w:rPr>
              <w:t>South Africa</w:t>
            </w:r>
          </w:p>
          <w:p w14:paraId="26B948E2" w14:textId="77777777" w:rsidR="007256CC" w:rsidRPr="007256CC" w:rsidRDefault="007256CC" w:rsidP="007256CC">
            <w:pPr>
              <w:widowControl w:val="0"/>
              <w:rPr>
                <w:rFonts w:ascii="Times New Roman" w:hAnsi="Times New Roman" w:cs="Times New Roman"/>
              </w:rPr>
            </w:pPr>
            <w:r w:rsidRPr="007256CC">
              <w:rPr>
                <w:rFonts w:ascii="Times New Roman" w:hAnsi="Times New Roman" w:cs="Times New Roman"/>
              </w:rPr>
              <w:t>Summer (dry)</w:t>
            </w:r>
          </w:p>
        </w:tc>
        <w:tc>
          <w:tcPr>
            <w:tcW w:w="1842" w:type="dxa"/>
          </w:tcPr>
          <w:p w14:paraId="2D2DDAFF" w14:textId="77777777" w:rsidR="007256CC" w:rsidRPr="007256CC" w:rsidRDefault="007256CC" w:rsidP="007256CC">
            <w:pPr>
              <w:widowControl w:val="0"/>
              <w:rPr>
                <w:rFonts w:ascii="Times New Roman" w:hAnsi="Times New Roman" w:cs="Times New Roman"/>
              </w:rPr>
            </w:pPr>
            <w:r w:rsidRPr="007256CC">
              <w:rPr>
                <w:rFonts w:ascii="Times New Roman" w:hAnsi="Times New Roman" w:cs="Times New Roman"/>
              </w:rPr>
              <w:t>Traditional/ kerosene/solid fuel:</w:t>
            </w:r>
          </w:p>
          <w:p w14:paraId="53373AC2" w14:textId="77777777" w:rsidR="007256CC" w:rsidRPr="007256CC" w:rsidRDefault="007256CC" w:rsidP="007256CC">
            <w:pPr>
              <w:widowControl w:val="0"/>
              <w:rPr>
                <w:rFonts w:ascii="Times New Roman" w:hAnsi="Times New Roman" w:cs="Times New Roman"/>
              </w:rPr>
            </w:pPr>
            <w:r w:rsidRPr="007256CC">
              <w:rPr>
                <w:rFonts w:ascii="Times New Roman" w:hAnsi="Times New Roman" w:cs="Times New Roman"/>
              </w:rPr>
              <w:t>electrification</w:t>
            </w:r>
          </w:p>
        </w:tc>
        <w:tc>
          <w:tcPr>
            <w:tcW w:w="1560" w:type="dxa"/>
          </w:tcPr>
          <w:p w14:paraId="08D60151" w14:textId="77777777" w:rsidR="007256CC" w:rsidRPr="007256CC" w:rsidRDefault="007256CC" w:rsidP="007256CC">
            <w:pPr>
              <w:widowControl w:val="0"/>
              <w:rPr>
                <w:rFonts w:ascii="Times New Roman" w:hAnsi="Times New Roman" w:cs="Times New Roman"/>
              </w:rPr>
            </w:pPr>
            <w:r w:rsidRPr="007256CC">
              <w:rPr>
                <w:rFonts w:ascii="Times New Roman" w:hAnsi="Times New Roman" w:cs="Times New Roman"/>
              </w:rPr>
              <w:t>Cross-sectional</w:t>
            </w:r>
          </w:p>
        </w:tc>
        <w:tc>
          <w:tcPr>
            <w:tcW w:w="1701" w:type="dxa"/>
          </w:tcPr>
          <w:p w14:paraId="14FD35ED" w14:textId="77777777" w:rsidR="007256CC" w:rsidRPr="007256CC" w:rsidRDefault="007256CC" w:rsidP="007256CC">
            <w:pPr>
              <w:widowControl w:val="0"/>
              <w:rPr>
                <w:rFonts w:ascii="Times New Roman" w:hAnsi="Times New Roman" w:cs="Times New Roman"/>
              </w:rPr>
            </w:pPr>
            <w:r w:rsidRPr="007256CC">
              <w:rPr>
                <w:rFonts w:ascii="Times New Roman" w:hAnsi="Times New Roman" w:cs="Times New Roman"/>
              </w:rPr>
              <w:t>n/a</w:t>
            </w:r>
          </w:p>
        </w:tc>
        <w:tc>
          <w:tcPr>
            <w:tcW w:w="1134" w:type="dxa"/>
            <w:shd w:val="clear" w:color="auto" w:fill="FFFFFF"/>
          </w:tcPr>
          <w:p w14:paraId="510A9319" w14:textId="77777777" w:rsidR="007256CC" w:rsidRPr="007256CC" w:rsidRDefault="007256CC" w:rsidP="007256CC">
            <w:pPr>
              <w:widowControl w:val="0"/>
              <w:rPr>
                <w:rFonts w:ascii="Times New Roman" w:hAnsi="Times New Roman" w:cs="Times New Roman"/>
              </w:rPr>
            </w:pPr>
            <w:r w:rsidRPr="007256CC">
              <w:rPr>
                <w:rFonts w:ascii="Segoe UI Symbol" w:eastAsia="MS Gothic" w:hAnsi="Segoe UI Symbol" w:cs="Segoe UI Symbol"/>
                <w:color w:val="000000"/>
              </w:rPr>
              <w:t>✓</w:t>
            </w:r>
          </w:p>
          <w:p w14:paraId="1DBA034C" w14:textId="77777777" w:rsidR="007256CC" w:rsidRPr="007256CC" w:rsidRDefault="007256CC" w:rsidP="007256CC">
            <w:pPr>
              <w:widowControl w:val="0"/>
              <w:rPr>
                <w:rFonts w:ascii="Times New Roman" w:hAnsi="Times New Roman" w:cs="Times New Roman"/>
                <w:color w:val="000000"/>
              </w:rPr>
            </w:pPr>
            <w:r w:rsidRPr="007256CC">
              <w:rPr>
                <w:rFonts w:ascii="Times New Roman" w:hAnsi="Times New Roman" w:cs="Times New Roman"/>
              </w:rPr>
              <w:t>24-hr</w:t>
            </w:r>
          </w:p>
        </w:tc>
        <w:tc>
          <w:tcPr>
            <w:tcW w:w="992" w:type="dxa"/>
            <w:shd w:val="clear" w:color="auto" w:fill="FFFFFF"/>
          </w:tcPr>
          <w:p w14:paraId="041D2C97" w14:textId="77777777" w:rsidR="007256CC" w:rsidRPr="007256CC" w:rsidRDefault="007256CC" w:rsidP="007256CC">
            <w:pPr>
              <w:widowControl w:val="0"/>
              <w:rPr>
                <w:rFonts w:ascii="Times New Roman" w:hAnsi="Times New Roman" w:cs="Times New Roman"/>
              </w:rPr>
            </w:pPr>
            <w:r w:rsidRPr="007256CC">
              <w:rPr>
                <w:rFonts w:ascii="Segoe UI Symbol" w:eastAsia="MS Gothic" w:hAnsi="Segoe UI Symbol" w:cs="Segoe UI Symbol"/>
                <w:color w:val="000000"/>
              </w:rPr>
              <w:t>✓</w:t>
            </w:r>
          </w:p>
          <w:p w14:paraId="6E44563F" w14:textId="77777777" w:rsidR="007256CC" w:rsidRPr="007256CC" w:rsidRDefault="007256CC" w:rsidP="007256CC">
            <w:pPr>
              <w:widowControl w:val="0"/>
              <w:rPr>
                <w:rFonts w:ascii="Times New Roman" w:hAnsi="Times New Roman" w:cs="Times New Roman"/>
                <w:color w:val="000000"/>
              </w:rPr>
            </w:pPr>
            <w:r w:rsidRPr="007256CC">
              <w:rPr>
                <w:rFonts w:ascii="Times New Roman" w:hAnsi="Times New Roman" w:cs="Times New Roman"/>
              </w:rPr>
              <w:t>24-hr</w:t>
            </w:r>
          </w:p>
        </w:tc>
        <w:tc>
          <w:tcPr>
            <w:tcW w:w="992" w:type="dxa"/>
          </w:tcPr>
          <w:p w14:paraId="4EADB455" w14:textId="77777777" w:rsidR="007256CC" w:rsidRPr="007256CC" w:rsidRDefault="007256CC" w:rsidP="007256CC">
            <w:pPr>
              <w:widowControl w:val="0"/>
              <w:rPr>
                <w:rFonts w:ascii="Times New Roman" w:hAnsi="Times New Roman" w:cs="Times New Roman"/>
              </w:rPr>
            </w:pPr>
            <w:r w:rsidRPr="007256CC">
              <w:rPr>
                <w:rFonts w:ascii="Segoe UI Symbol" w:eastAsia="MS Gothic" w:hAnsi="Segoe UI Symbol" w:cs="Segoe UI Symbol"/>
              </w:rPr>
              <w:t>✗</w:t>
            </w:r>
          </w:p>
        </w:tc>
        <w:tc>
          <w:tcPr>
            <w:tcW w:w="1134" w:type="dxa"/>
          </w:tcPr>
          <w:p w14:paraId="78EC0E0C" w14:textId="77777777" w:rsidR="007256CC" w:rsidRPr="007256CC" w:rsidRDefault="007256CC" w:rsidP="007256CC">
            <w:pPr>
              <w:widowControl w:val="0"/>
              <w:rPr>
                <w:rFonts w:ascii="Times New Roman" w:hAnsi="Times New Roman" w:cs="Times New Roman"/>
              </w:rPr>
            </w:pPr>
            <w:r w:rsidRPr="007256CC">
              <w:rPr>
                <w:rFonts w:ascii="Segoe UI Symbol" w:eastAsia="MS Gothic" w:hAnsi="Segoe UI Symbol" w:cs="Segoe UI Symbol"/>
              </w:rPr>
              <w:t>✗</w:t>
            </w:r>
          </w:p>
        </w:tc>
        <w:tc>
          <w:tcPr>
            <w:tcW w:w="1701" w:type="dxa"/>
          </w:tcPr>
          <w:p w14:paraId="12E3D527" w14:textId="77777777" w:rsidR="007256CC" w:rsidRPr="007256CC" w:rsidRDefault="007256CC" w:rsidP="007256CC">
            <w:pPr>
              <w:widowControl w:val="0"/>
              <w:rPr>
                <w:rFonts w:ascii="Times New Roman" w:hAnsi="Times New Roman" w:cs="Times New Roman"/>
              </w:rPr>
            </w:pPr>
            <w:r w:rsidRPr="007256CC">
              <w:rPr>
                <w:rFonts w:ascii="Times New Roman" w:hAnsi="Times New Roman" w:cs="Times New Roman"/>
              </w:rPr>
              <w:t>6/9 stars (66.7%)</w:t>
            </w:r>
          </w:p>
        </w:tc>
      </w:tr>
    </w:tbl>
    <w:p w14:paraId="2739B582" w14:textId="77777777" w:rsidR="007256CC" w:rsidRPr="007256CC" w:rsidRDefault="007256CC" w:rsidP="007256CC">
      <w:pPr>
        <w:rPr>
          <w:rFonts w:ascii="Times New Roman" w:hAnsi="Times New Roman" w:cs="Times New Roman"/>
        </w:rPr>
      </w:pPr>
    </w:p>
    <w:p w14:paraId="6BF5141D" w14:textId="77777777" w:rsidR="007256CC" w:rsidRPr="007256CC" w:rsidRDefault="007256CC" w:rsidP="007256CC">
      <w:pPr>
        <w:rPr>
          <w:rFonts w:ascii="Times New Roman" w:hAnsi="Times New Roman" w:cs="Times New Roman"/>
        </w:rPr>
      </w:pPr>
    </w:p>
    <w:p w14:paraId="61E9339C" w14:textId="25AFAABC" w:rsidR="00EF2AE9" w:rsidRPr="00270E0C" w:rsidRDefault="00EF2AE9" w:rsidP="00606551">
      <w:pPr>
        <w:pStyle w:val="Normal1"/>
        <w:spacing w:line="360" w:lineRule="auto"/>
        <w:rPr>
          <w:rFonts w:ascii="Times New Roman" w:hAnsi="Times New Roman" w:cs="Times New Roman"/>
          <w:b/>
          <w:sz w:val="24"/>
          <w:szCs w:val="24"/>
        </w:rPr>
      </w:pPr>
    </w:p>
    <w:sectPr w:rsidR="00EF2AE9" w:rsidRPr="00270E0C" w:rsidSect="007256CC">
      <w:pgSz w:w="15840" w:h="12240" w:orient="landscape"/>
      <w:pgMar w:top="1440" w:right="1151" w:bottom="1440" w:left="1151" w:header="720" w:footer="720" w:gutter="0"/>
      <w:lnNumType w:countBy="1" w:restart="continuous"/>
      <w:pgNumType w:start="1"/>
      <w:cols w:space="720"/>
      <w:docGrid w:linePitch="299"/>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0" w:author="Pope, Daniel" w:date="2021-05-19T15:27:00Z" w:initials="PD">
    <w:p w14:paraId="59B587D6" w14:textId="79CB09EF" w:rsidR="002B14B7" w:rsidRDefault="002B14B7">
      <w:pPr>
        <w:pStyle w:val="CommentText"/>
      </w:pPr>
      <w:r>
        <w:rPr>
          <w:rStyle w:val="CommentReference"/>
        </w:rPr>
        <w:annotationRef/>
      </w:r>
      <w:proofErr w:type="spellStart"/>
      <w:r>
        <w:t>Ubuoh</w:t>
      </w:r>
      <w:proofErr w:type="spellEnd"/>
      <w:r>
        <w:t xml:space="preserve"> EA, </w:t>
      </w:r>
      <w:proofErr w:type="spellStart"/>
      <w:r>
        <w:t>Nwajiobi</w:t>
      </w:r>
      <w:proofErr w:type="spellEnd"/>
      <w:r>
        <w:t xml:space="preserve">, B. Implications of different household cooking energy on indoor air quality in urban and semi-urban settlements in Imo, South Eastern Nigeria.  J Appl Sci Environ Manage 2018; 22(5): 725-729. </w:t>
      </w:r>
      <w:hyperlink r:id="rId1" w:history="1">
        <w:r w:rsidRPr="007B1B79">
          <w:rPr>
            <w:rStyle w:val="Hyperlink"/>
          </w:rPr>
          <w:t>https://dx.doi.org/10.4314/jasem.v22i5.23</w:t>
        </w:r>
      </w:hyperlink>
      <w:r>
        <w:t>.</w:t>
      </w:r>
    </w:p>
    <w:p w14:paraId="64D544B7" w14:textId="77777777" w:rsidR="002B14B7" w:rsidRDefault="002B14B7">
      <w:pPr>
        <w:pStyle w:val="CommentText"/>
      </w:pPr>
    </w:p>
    <w:p w14:paraId="64111E59" w14:textId="37BA682D" w:rsidR="002B14B7" w:rsidRDefault="002B14B7" w:rsidP="002F5D33">
      <w:pPr>
        <w:pStyle w:val="CommentText"/>
      </w:pPr>
      <w:proofErr w:type="spellStart"/>
      <w:r>
        <w:t>Tagle</w:t>
      </w:r>
      <w:proofErr w:type="spellEnd"/>
      <w:r>
        <w:t xml:space="preserve"> M, </w:t>
      </w:r>
      <w:proofErr w:type="spellStart"/>
      <w:r>
        <w:t>Pillarisetti</w:t>
      </w:r>
      <w:proofErr w:type="spellEnd"/>
      <w:r>
        <w:t xml:space="preserve"> </w:t>
      </w:r>
      <w:proofErr w:type="gramStart"/>
      <w:r>
        <w:t>A,  Hernandez</w:t>
      </w:r>
      <w:proofErr w:type="gramEnd"/>
      <w:r>
        <w:t xml:space="preserve"> MT, </w:t>
      </w:r>
      <w:proofErr w:type="spellStart"/>
      <w:r>
        <w:t>Troncoso</w:t>
      </w:r>
      <w:proofErr w:type="spellEnd"/>
      <w:r>
        <w:t xml:space="preserve">  K, Soares A,  Torres  R, </w:t>
      </w:r>
      <w:proofErr w:type="spellStart"/>
      <w:r>
        <w:t>Galeano</w:t>
      </w:r>
      <w:proofErr w:type="spellEnd"/>
      <w:r>
        <w:t xml:space="preserve">  A, </w:t>
      </w:r>
      <w:proofErr w:type="spellStart"/>
      <w:r>
        <w:t>Oyola</w:t>
      </w:r>
      <w:proofErr w:type="spellEnd"/>
      <w:r>
        <w:t xml:space="preserve">  P, </w:t>
      </w:r>
      <w:proofErr w:type="spellStart"/>
      <w:r>
        <w:t>Balmes</w:t>
      </w:r>
      <w:proofErr w:type="spellEnd"/>
      <w:r>
        <w:t xml:space="preserve"> J, Smith KR. </w:t>
      </w:r>
      <w:r w:rsidRPr="002F5D33">
        <w:t xml:space="preserve">Monitoring and modeling of household air quality related to use of different </w:t>
      </w:r>
      <w:proofErr w:type="spellStart"/>
      <w:r w:rsidRPr="002F5D33">
        <w:t>Cookfuels</w:t>
      </w:r>
      <w:proofErr w:type="spellEnd"/>
      <w:r w:rsidRPr="002F5D33">
        <w:t xml:space="preserve"> in Paraguay</w:t>
      </w:r>
      <w:r>
        <w:t xml:space="preserve">. Indoor Air 2019; 29: 252-262. </w:t>
      </w:r>
      <w:r w:rsidRPr="003A19D6">
        <w:t>DOI: 10.1111/ina.12513</w:t>
      </w:r>
      <w:r>
        <w:t>.</w:t>
      </w:r>
    </w:p>
    <w:p w14:paraId="24BCB46A" w14:textId="77777777" w:rsidR="002B14B7" w:rsidRDefault="002B14B7" w:rsidP="002F5D33">
      <w:pPr>
        <w:pStyle w:val="CommentText"/>
      </w:pPr>
    </w:p>
    <w:p w14:paraId="13D2A54F" w14:textId="304CB28D" w:rsidR="002B14B7" w:rsidRDefault="002B14B7" w:rsidP="002F5D33">
      <w:pPr>
        <w:pStyle w:val="CommentText"/>
      </w:pPr>
      <w:proofErr w:type="spellStart"/>
      <w:r w:rsidRPr="00924E13">
        <w:t>Pokhrel</w:t>
      </w:r>
      <w:proofErr w:type="spellEnd"/>
      <w:r w:rsidRPr="00924E13">
        <w:t xml:space="preserve"> </w:t>
      </w:r>
      <w:r>
        <w:t xml:space="preserve">AK, </w:t>
      </w:r>
      <w:r w:rsidRPr="00924E13">
        <w:t xml:space="preserve">Bates </w:t>
      </w:r>
      <w:r>
        <w:t xml:space="preserve">MN, </w:t>
      </w:r>
      <w:r w:rsidRPr="00924E13">
        <w:t>Acharya</w:t>
      </w:r>
      <w:r>
        <w:t xml:space="preserve"> J, </w:t>
      </w:r>
      <w:proofErr w:type="spellStart"/>
      <w:r w:rsidRPr="00924E13">
        <w:t>Valentiner-Branth</w:t>
      </w:r>
      <w:proofErr w:type="spellEnd"/>
      <w:r w:rsidRPr="00924E13">
        <w:t xml:space="preserve"> </w:t>
      </w:r>
      <w:r>
        <w:t xml:space="preserve">P, </w:t>
      </w:r>
      <w:proofErr w:type="spellStart"/>
      <w:proofErr w:type="gramStart"/>
      <w:r w:rsidRPr="00924E13">
        <w:t>Chandyo</w:t>
      </w:r>
      <w:proofErr w:type="spellEnd"/>
      <w:r w:rsidRPr="00924E13">
        <w:t xml:space="preserve"> </w:t>
      </w:r>
      <w:r>
        <w:t xml:space="preserve"> RK</w:t>
      </w:r>
      <w:proofErr w:type="gramEnd"/>
      <w:r>
        <w:t xml:space="preserve">, </w:t>
      </w:r>
      <w:r w:rsidRPr="00924E13">
        <w:t xml:space="preserve">Shrestha </w:t>
      </w:r>
      <w:r>
        <w:t xml:space="preserve">PS, </w:t>
      </w:r>
      <w:r w:rsidRPr="00924E13">
        <w:t xml:space="preserve">Raut </w:t>
      </w:r>
      <w:r>
        <w:t xml:space="preserve">AK, </w:t>
      </w:r>
      <w:r w:rsidRPr="00924E13">
        <w:t xml:space="preserve">Smith </w:t>
      </w:r>
      <w:r>
        <w:t xml:space="preserve">KR. A </w:t>
      </w:r>
      <w:r w:rsidRPr="00924E13">
        <w:t>PM2.5 in household kitchens of Bhaktapur, Nepal, using four different cooking fuels</w:t>
      </w:r>
      <w:r>
        <w:t xml:space="preserve">. Atmospheric Environment 2015; 113: 159-168. </w:t>
      </w:r>
      <w:hyperlink r:id="rId2" w:history="1">
        <w:r w:rsidRPr="007B1B79">
          <w:rPr>
            <w:rStyle w:val="Hyperlink"/>
          </w:rPr>
          <w:t>http://dx.doi.org/10.1016/j.atmosenv.2015.04.060</w:t>
        </w:r>
      </w:hyperlink>
      <w:r>
        <w:t xml:space="preserve">. </w:t>
      </w:r>
    </w:p>
  </w:comment>
  <w:comment w:id="2" w:author="Pope, Daniel" w:date="2021-05-19T15:39:00Z" w:initials="PD">
    <w:p w14:paraId="2006F72B" w14:textId="4C1D9EA1" w:rsidR="002B14B7" w:rsidRDefault="002B14B7">
      <w:pPr>
        <w:pStyle w:val="CommentText"/>
      </w:pPr>
      <w:r>
        <w:rPr>
          <w:rStyle w:val="CommentReference"/>
        </w:rPr>
        <w:annotationRef/>
      </w:r>
      <w:r>
        <w:t>Der Simonian R, Laird N.  Meta-analysis in clinical trials.  Controlled Clinical Trials 1986; 7: 177-188.</w:t>
      </w:r>
    </w:p>
  </w:comment>
  <w:comment w:id="3" w:author="Pope, Daniel" w:date="2021-05-19T15:43:00Z" w:initials="PD">
    <w:p w14:paraId="239EDE2C" w14:textId="66C89CF5" w:rsidR="002B14B7" w:rsidRDefault="002B14B7">
      <w:pPr>
        <w:pStyle w:val="CommentText"/>
      </w:pPr>
      <w:r>
        <w:rPr>
          <w:rStyle w:val="CommentReference"/>
        </w:rPr>
        <w:annotationRef/>
      </w:r>
      <w:proofErr w:type="spellStart"/>
      <w:r w:rsidRPr="00761486">
        <w:t>Begg</w:t>
      </w:r>
      <w:proofErr w:type="spellEnd"/>
      <w:r w:rsidRPr="00761486">
        <w:t xml:space="preserve"> CB, Mazumdar M. Operating characteristics of a rank correlation test for publication bias. Biometrics </w:t>
      </w:r>
      <w:r>
        <w:t xml:space="preserve">1994; </w:t>
      </w:r>
      <w:r w:rsidRPr="00761486">
        <w:t>50</w:t>
      </w:r>
      <w:r>
        <w:t xml:space="preserve">: </w:t>
      </w:r>
      <w:r w:rsidRPr="00761486">
        <w:t>1088-1101</w:t>
      </w:r>
    </w:p>
  </w:comment>
  <w:comment w:id="4" w:author="Pope, Daniel" w:date="2021-05-19T15:44:00Z" w:initials="PD">
    <w:p w14:paraId="6DCC3EA1" w14:textId="332CCDEA" w:rsidR="002B14B7" w:rsidRDefault="002B14B7">
      <w:pPr>
        <w:pStyle w:val="CommentText"/>
      </w:pPr>
      <w:r>
        <w:rPr>
          <w:rStyle w:val="CommentReference"/>
        </w:rPr>
        <w:annotationRef/>
      </w:r>
      <w:r w:rsidRPr="00761486">
        <w:t xml:space="preserve">Egger M, Smith GD, Schneider M, Minder C. Bias in meta-analysis detected by a simple, graphical test. British Medical Journal </w:t>
      </w:r>
      <w:r>
        <w:t xml:space="preserve">1997; </w:t>
      </w:r>
      <w:r w:rsidRPr="00761486">
        <w:t>315</w:t>
      </w:r>
      <w:r>
        <w:t xml:space="preserve">: </w:t>
      </w:r>
      <w:r w:rsidRPr="00761486">
        <w:t>629-634.</w:t>
      </w:r>
    </w:p>
  </w:comment>
  <w:comment w:id="16" w:author="Pope, Daniel" w:date="2021-05-19T16:39:00Z" w:initials="PD">
    <w:p w14:paraId="397D2FB9" w14:textId="77777777" w:rsidR="002B14B7" w:rsidRDefault="002B14B7">
      <w:pPr>
        <w:pStyle w:val="CommentText"/>
      </w:pPr>
      <w:r>
        <w:rPr>
          <w:rStyle w:val="CommentReference"/>
        </w:rPr>
        <w:annotationRef/>
      </w:r>
      <w:bookmarkStart w:id="17" w:name="_GoBack"/>
      <w:bookmarkEnd w:id="17"/>
      <w:r>
        <w:t>Can this now be changed to the published paper.</w:t>
      </w:r>
    </w:p>
    <w:p w14:paraId="26035505" w14:textId="77777777" w:rsidR="002B14B7" w:rsidRDefault="002B14B7">
      <w:pPr>
        <w:pStyle w:val="CommentText"/>
      </w:pPr>
    </w:p>
    <w:p w14:paraId="111DB237" w14:textId="5F07607A" w:rsidR="002B14B7" w:rsidRDefault="002B14B7">
      <w:pPr>
        <w:pStyle w:val="CommentText"/>
      </w:pPr>
      <w:r w:rsidRPr="00CE3532">
        <w:t>Johnson</w:t>
      </w:r>
      <w:r>
        <w:t xml:space="preserve"> M</w:t>
      </w:r>
      <w:r w:rsidRPr="00CE3532">
        <w:t xml:space="preserve">, </w:t>
      </w:r>
      <w:proofErr w:type="spellStart"/>
      <w:r w:rsidRPr="00CE3532">
        <w:t>Piedrahita</w:t>
      </w:r>
      <w:proofErr w:type="spellEnd"/>
      <w:r>
        <w:t xml:space="preserve"> R</w:t>
      </w:r>
      <w:r w:rsidRPr="00CE3532">
        <w:t xml:space="preserve">, </w:t>
      </w:r>
      <w:proofErr w:type="spellStart"/>
      <w:r w:rsidRPr="00CE3532">
        <w:t>Pillarisetti</w:t>
      </w:r>
      <w:proofErr w:type="spellEnd"/>
      <w:r>
        <w:t xml:space="preserve"> A</w:t>
      </w:r>
      <w:r w:rsidRPr="00CE3532">
        <w:t xml:space="preserve">, </w:t>
      </w:r>
      <w:proofErr w:type="spellStart"/>
      <w:r w:rsidRPr="00CE3532">
        <w:t>Shupler</w:t>
      </w:r>
      <w:proofErr w:type="spellEnd"/>
      <w:r>
        <w:t xml:space="preserve"> M</w:t>
      </w:r>
      <w:r w:rsidRPr="00CE3532">
        <w:t xml:space="preserve">, </w:t>
      </w:r>
      <w:proofErr w:type="spellStart"/>
      <w:r w:rsidRPr="00CE3532">
        <w:t>Menya</w:t>
      </w:r>
      <w:proofErr w:type="spellEnd"/>
      <w:r>
        <w:t xml:space="preserve"> D</w:t>
      </w:r>
      <w:r w:rsidRPr="00CE3532">
        <w:t xml:space="preserve">, </w:t>
      </w:r>
      <w:proofErr w:type="spellStart"/>
      <w:r w:rsidRPr="00CE3532">
        <w:t>Rossanese</w:t>
      </w:r>
      <w:proofErr w:type="spellEnd"/>
      <w:r>
        <w:t xml:space="preserve"> M</w:t>
      </w:r>
      <w:r w:rsidRPr="00CE3532">
        <w:t xml:space="preserve">, </w:t>
      </w:r>
      <w:proofErr w:type="spellStart"/>
      <w:r w:rsidRPr="00CE3532">
        <w:t>Delapeña</w:t>
      </w:r>
      <w:proofErr w:type="spellEnd"/>
      <w:r>
        <w:t xml:space="preserve"> S</w:t>
      </w:r>
      <w:r w:rsidRPr="00CE3532">
        <w:t xml:space="preserve">, </w:t>
      </w:r>
      <w:proofErr w:type="spellStart"/>
      <w:r w:rsidRPr="00CE3532">
        <w:t>Penumetcha</w:t>
      </w:r>
      <w:proofErr w:type="spellEnd"/>
      <w:r>
        <w:t xml:space="preserve"> N</w:t>
      </w:r>
      <w:r w:rsidRPr="00CE3532">
        <w:t xml:space="preserve">, </w:t>
      </w:r>
      <w:proofErr w:type="spellStart"/>
      <w:r w:rsidRPr="00CE3532">
        <w:t>Chartier</w:t>
      </w:r>
      <w:proofErr w:type="spellEnd"/>
      <w:r>
        <w:t xml:space="preserve"> R</w:t>
      </w:r>
      <w:r w:rsidRPr="00CE3532">
        <w:t>, Puzzolo</w:t>
      </w:r>
      <w:r>
        <w:t xml:space="preserve"> E</w:t>
      </w:r>
      <w:r w:rsidRPr="00CE3532">
        <w:t>, Pope</w:t>
      </w:r>
      <w:r>
        <w:t xml:space="preserve"> D. </w:t>
      </w:r>
      <w:r w:rsidRPr="00CE3532">
        <w:t>Modeling approaches and performance for estimating personal exposure to household air pollution: A case study in Kenya</w:t>
      </w:r>
      <w:r>
        <w:t xml:space="preserve">. Indoor Air 2021; </w:t>
      </w:r>
      <w:r w:rsidRPr="00CE3532">
        <w:t>https://doi.org/10.1111/ina.12790</w:t>
      </w:r>
      <w:r>
        <w:t>.</w:t>
      </w:r>
    </w:p>
  </w:comment>
  <w:comment w:id="18" w:author="Pope, Daniel" w:date="2021-05-19T16:37:00Z" w:initials="PD">
    <w:p w14:paraId="2F461706" w14:textId="60F2AE68" w:rsidR="002B14B7" w:rsidRDefault="002B14B7">
      <w:pPr>
        <w:pStyle w:val="CommentText"/>
      </w:pPr>
      <w:r>
        <w:rPr>
          <w:rStyle w:val="CommentReference"/>
        </w:rPr>
        <w:annotationRef/>
      </w:r>
      <w:r>
        <w:t>Michael: Request from reviewer to add references from the supplement (figures) to the main reference list.</w:t>
      </w:r>
    </w:p>
  </w:comment>
  <w:comment w:id="19" w:author="Pope, Daniel" w:date="2021-05-19T16:41:00Z" w:initials="PD">
    <w:p w14:paraId="2AEE33F0" w14:textId="0460EC4C" w:rsidR="002B14B7" w:rsidRDefault="002B14B7">
      <w:pPr>
        <w:pStyle w:val="CommentText"/>
      </w:pPr>
      <w:r>
        <w:rPr>
          <w:rStyle w:val="CommentReference"/>
        </w:rPr>
        <w:annotationRef/>
      </w:r>
      <w:r>
        <w:t>Michael: Reference for HAPIN is missing journal name in the list (Johnson et al).</w:t>
      </w:r>
    </w:p>
  </w:comment>
  <w:comment w:id="20" w:author="Pope, Daniel" w:date="2021-05-19T17:21:00Z" w:initials="PD">
    <w:p w14:paraId="131D4BB9" w14:textId="77777777" w:rsidR="002B14B7" w:rsidRDefault="002B14B7" w:rsidP="00C159B4">
      <w:pPr>
        <w:pStyle w:val="CommentText"/>
      </w:pPr>
      <w:r>
        <w:rPr>
          <w:rStyle w:val="CommentReference"/>
        </w:rPr>
        <w:annotationRef/>
      </w:r>
      <w:r>
        <w:t xml:space="preserve">Michael: These references are for the studies included in the table and the reviewer has requested to add to the bibliography.  We might need to cite them with numbers (to retain style in the tables).  </w:t>
      </w:r>
    </w:p>
    <w:p w14:paraId="10206B8B" w14:textId="77777777" w:rsidR="002B14B7" w:rsidRDefault="002B14B7" w:rsidP="00C159B4">
      <w:pPr>
        <w:pStyle w:val="CommentText"/>
      </w:pPr>
    </w:p>
    <w:p w14:paraId="4986CE42" w14:textId="65EEAAEE" w:rsidR="002B14B7" w:rsidRDefault="002B14B7" w:rsidP="00C159B4">
      <w:pPr>
        <w:pStyle w:val="CommentText"/>
      </w:pPr>
      <w:r>
        <w:t>We also need to add a reference for the HAPIN 2020 data (Figure 13a and Table).</w:t>
      </w:r>
    </w:p>
  </w:comment>
  <w:comment w:id="70" w:author="Pope, Daniel" w:date="2021-05-19T17:26:00Z" w:initials="PD">
    <w:p w14:paraId="34119F36" w14:textId="77777777" w:rsidR="002B14B7" w:rsidRDefault="002B14B7" w:rsidP="007256CC">
      <w:pPr>
        <w:pStyle w:val="CommentText"/>
      </w:pPr>
      <w:r>
        <w:rPr>
          <w:rStyle w:val="CommentReference"/>
        </w:rPr>
        <w:annotationRef/>
      </w:r>
      <w:r>
        <w:t>Michael: Need reference here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13D2A54F" w15:done="0"/>
  <w15:commentEx w15:paraId="2006F72B" w15:done="0"/>
  <w15:commentEx w15:paraId="239EDE2C" w15:done="0"/>
  <w15:commentEx w15:paraId="6DCC3EA1" w15:done="0"/>
  <w15:commentEx w15:paraId="111DB237" w15:done="0"/>
  <w15:commentEx w15:paraId="2F461706" w15:done="0"/>
  <w15:commentEx w15:paraId="2AEE33F0" w15:done="0"/>
  <w15:commentEx w15:paraId="4986CE42" w15:done="0"/>
  <w15:commentEx w15:paraId="34119F36"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4FACFD" w16cex:dateUtc="2021-05-19T14:27:00Z"/>
  <w16cex:commentExtensible w16cex:durableId="244FAFCB" w16cex:dateUtc="2021-05-19T14:39:00Z"/>
  <w16cex:commentExtensible w16cex:durableId="244FB0BC" w16cex:dateUtc="2021-05-19T14:43:00Z"/>
  <w16cex:commentExtensible w16cex:durableId="244FB0F9" w16cex:dateUtc="2021-05-19T14:44:00Z"/>
  <w16cex:commentExtensible w16cex:durableId="244FBDCF" w16cex:dateUtc="2021-05-19T15:39:00Z"/>
  <w16cex:commentExtensible w16cex:durableId="244FBD54" w16cex:dateUtc="2021-05-19T15:37:00Z"/>
  <w16cex:commentExtensible w16cex:durableId="244FBE41" w16cex:dateUtc="2021-05-19T15:41:00Z"/>
  <w16cex:commentExtensible w16cex:durableId="244FC7B6" w16cex:dateUtc="2021-05-19T16:21:00Z"/>
  <w16cex:commentExtensible w16cex:durableId="244FC8B6" w16cex:dateUtc="2021-05-19T16:2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3D2A54F" w16cid:durableId="244FACFD"/>
  <w16cid:commentId w16cid:paraId="2006F72B" w16cid:durableId="244FAFCB"/>
  <w16cid:commentId w16cid:paraId="239EDE2C" w16cid:durableId="244FB0BC"/>
  <w16cid:commentId w16cid:paraId="6DCC3EA1" w16cid:durableId="244FB0F9"/>
  <w16cid:commentId w16cid:paraId="111DB237" w16cid:durableId="244FBDCF"/>
  <w16cid:commentId w16cid:paraId="2F461706" w16cid:durableId="244FBD54"/>
  <w16cid:commentId w16cid:paraId="2AEE33F0" w16cid:durableId="244FBE41"/>
  <w16cid:commentId w16cid:paraId="4986CE42" w16cid:durableId="244FC7B6"/>
  <w16cid:commentId w16cid:paraId="34119F36" w16cid:durableId="244FC8B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6C0A956" w14:textId="77777777" w:rsidR="002B14B7" w:rsidRDefault="002B14B7">
      <w:pPr>
        <w:spacing w:line="240" w:lineRule="auto"/>
      </w:pPr>
      <w:r>
        <w:separator/>
      </w:r>
    </w:p>
  </w:endnote>
  <w:endnote w:type="continuationSeparator" w:id="0">
    <w:p w14:paraId="729EBE0B" w14:textId="77777777" w:rsidR="002B14B7" w:rsidRDefault="002B14B7">
      <w:pPr>
        <w:spacing w:line="240" w:lineRule="auto"/>
      </w:pPr>
      <w:r>
        <w:continuationSeparator/>
      </w:r>
    </w:p>
  </w:endnote>
  <w:endnote w:type="continuationNotice" w:id="1">
    <w:p w14:paraId="0FD9E7EE" w14:textId="77777777" w:rsidR="002B14B7" w:rsidRDefault="002B14B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Lucida Grande">
    <w:altName w:val="Segoe UI"/>
    <w:charset w:val="00"/>
    <w:family w:val="swiss"/>
    <w:pitch w:val="variable"/>
    <w:sig w:usb0="E1000AEF" w:usb1="5000A1FF" w:usb2="00000000" w:usb3="00000000" w:csb0="000001B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Simang">
    <w:altName w:val="Arial Unicode MS"/>
    <w:panose1 w:val="00000000000000000000"/>
    <w:charset w:val="86"/>
    <w:family w:val="auto"/>
    <w:notTrueType/>
    <w:pitch w:val="variable"/>
    <w:sig w:usb0="00000001" w:usb1="080E0000" w:usb2="00000010" w:usb3="00000000" w:csb0="00040000" w:csb1="00000000"/>
  </w:font>
  <w:font w:name="Adobe Garamond Pro">
    <w:altName w:val="Calibri"/>
    <w:panose1 w:val="00000000000000000000"/>
    <w:charset w:val="00"/>
    <w:family w:val="auto"/>
    <w:notTrueTyp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Helvetica">
    <w:panose1 w:val="020B05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0EE683" w14:textId="57E7F80D" w:rsidR="002B14B7" w:rsidRDefault="002B14B7">
    <w:pPr>
      <w:pStyle w:val="Normal1"/>
      <w:jc w:val="right"/>
    </w:pPr>
    <w:r>
      <w:fldChar w:fldCharType="begin"/>
    </w:r>
    <w:r>
      <w:instrText>PAGE</w:instrText>
    </w:r>
    <w:r>
      <w:fldChar w:fldCharType="separate"/>
    </w:r>
    <w:r>
      <w:rPr>
        <w:noProof/>
      </w:rP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5A6DF67" w14:textId="77777777" w:rsidR="002B14B7" w:rsidRDefault="002B14B7">
      <w:pPr>
        <w:spacing w:line="240" w:lineRule="auto"/>
      </w:pPr>
      <w:r>
        <w:separator/>
      </w:r>
    </w:p>
  </w:footnote>
  <w:footnote w:type="continuationSeparator" w:id="0">
    <w:p w14:paraId="6982612A" w14:textId="77777777" w:rsidR="002B14B7" w:rsidRDefault="002B14B7">
      <w:pPr>
        <w:spacing w:line="240" w:lineRule="auto"/>
      </w:pPr>
      <w:r>
        <w:continuationSeparator/>
      </w:r>
    </w:p>
  </w:footnote>
  <w:footnote w:type="continuationNotice" w:id="1">
    <w:p w14:paraId="458BB08F" w14:textId="77777777" w:rsidR="002B14B7" w:rsidRDefault="002B14B7">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96E81A" w14:textId="77777777" w:rsidR="002B14B7" w:rsidRDefault="002B14B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78A8288C"/>
    <w:multiLevelType w:val="hybridMultilevel"/>
    <w:tmpl w:val="D182E51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IdMacAtCleanup w:val="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Pope, Daniel">
    <w15:presenceInfo w15:providerId="AD" w15:userId="S::danpope@liverpool.ac.uk::0d77b129-cc2e-45ed-82ed-5e3650dc746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trackRevisions/>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3A77F9"/>
    <w:rsid w:val="0000168A"/>
    <w:rsid w:val="00012FAD"/>
    <w:rsid w:val="00013916"/>
    <w:rsid w:val="00015C49"/>
    <w:rsid w:val="0001702E"/>
    <w:rsid w:val="0002015F"/>
    <w:rsid w:val="00021477"/>
    <w:rsid w:val="000232E0"/>
    <w:rsid w:val="00023D1F"/>
    <w:rsid w:val="000244DF"/>
    <w:rsid w:val="00024A3B"/>
    <w:rsid w:val="000279C2"/>
    <w:rsid w:val="00027EA3"/>
    <w:rsid w:val="00030924"/>
    <w:rsid w:val="0003249E"/>
    <w:rsid w:val="000337AD"/>
    <w:rsid w:val="00034CBE"/>
    <w:rsid w:val="00036B3E"/>
    <w:rsid w:val="00037B6E"/>
    <w:rsid w:val="00037C27"/>
    <w:rsid w:val="00037E71"/>
    <w:rsid w:val="000415F1"/>
    <w:rsid w:val="00044BBA"/>
    <w:rsid w:val="00045384"/>
    <w:rsid w:val="00045FB0"/>
    <w:rsid w:val="000465F3"/>
    <w:rsid w:val="00051B3A"/>
    <w:rsid w:val="000526E6"/>
    <w:rsid w:val="00056CC1"/>
    <w:rsid w:val="000579F0"/>
    <w:rsid w:val="00061309"/>
    <w:rsid w:val="0006251E"/>
    <w:rsid w:val="00062AAF"/>
    <w:rsid w:val="0006385C"/>
    <w:rsid w:val="00063983"/>
    <w:rsid w:val="000700C1"/>
    <w:rsid w:val="0007100E"/>
    <w:rsid w:val="00071514"/>
    <w:rsid w:val="00072CA6"/>
    <w:rsid w:val="0007415F"/>
    <w:rsid w:val="00074AB6"/>
    <w:rsid w:val="000823B7"/>
    <w:rsid w:val="00085E73"/>
    <w:rsid w:val="00092CF0"/>
    <w:rsid w:val="00092FBB"/>
    <w:rsid w:val="00093585"/>
    <w:rsid w:val="00094DCF"/>
    <w:rsid w:val="00094EC0"/>
    <w:rsid w:val="00094FDA"/>
    <w:rsid w:val="0009552D"/>
    <w:rsid w:val="00095F08"/>
    <w:rsid w:val="000A11D3"/>
    <w:rsid w:val="000A445C"/>
    <w:rsid w:val="000A5D89"/>
    <w:rsid w:val="000A6834"/>
    <w:rsid w:val="000A7947"/>
    <w:rsid w:val="000A7FD9"/>
    <w:rsid w:val="000B0DBD"/>
    <w:rsid w:val="000B1A69"/>
    <w:rsid w:val="000B2423"/>
    <w:rsid w:val="000B31B3"/>
    <w:rsid w:val="000B52CC"/>
    <w:rsid w:val="000D2D33"/>
    <w:rsid w:val="000D3278"/>
    <w:rsid w:val="000D33BB"/>
    <w:rsid w:val="000D41F7"/>
    <w:rsid w:val="000D485B"/>
    <w:rsid w:val="000E071F"/>
    <w:rsid w:val="000E1DD9"/>
    <w:rsid w:val="000E2F6C"/>
    <w:rsid w:val="000E58EC"/>
    <w:rsid w:val="000E6079"/>
    <w:rsid w:val="000E701C"/>
    <w:rsid w:val="000F1647"/>
    <w:rsid w:val="000F2C28"/>
    <w:rsid w:val="000F2D30"/>
    <w:rsid w:val="000F38BC"/>
    <w:rsid w:val="000F450F"/>
    <w:rsid w:val="000F4CEA"/>
    <w:rsid w:val="000F5198"/>
    <w:rsid w:val="000F6405"/>
    <w:rsid w:val="000F73F8"/>
    <w:rsid w:val="00102BC3"/>
    <w:rsid w:val="00103DC8"/>
    <w:rsid w:val="001057A6"/>
    <w:rsid w:val="001063E0"/>
    <w:rsid w:val="00110776"/>
    <w:rsid w:val="00111E85"/>
    <w:rsid w:val="001224CC"/>
    <w:rsid w:val="001242FD"/>
    <w:rsid w:val="00124324"/>
    <w:rsid w:val="001258A1"/>
    <w:rsid w:val="001259EE"/>
    <w:rsid w:val="00125D48"/>
    <w:rsid w:val="0012650A"/>
    <w:rsid w:val="00127519"/>
    <w:rsid w:val="0013011F"/>
    <w:rsid w:val="001302FE"/>
    <w:rsid w:val="001310A4"/>
    <w:rsid w:val="0013116C"/>
    <w:rsid w:val="001318D0"/>
    <w:rsid w:val="00132A0E"/>
    <w:rsid w:val="00133784"/>
    <w:rsid w:val="0013607E"/>
    <w:rsid w:val="001370C6"/>
    <w:rsid w:val="00137CE2"/>
    <w:rsid w:val="0014026D"/>
    <w:rsid w:val="001409C1"/>
    <w:rsid w:val="00141435"/>
    <w:rsid w:val="001431A0"/>
    <w:rsid w:val="0015170A"/>
    <w:rsid w:val="00154D6E"/>
    <w:rsid w:val="00155464"/>
    <w:rsid w:val="0015555F"/>
    <w:rsid w:val="001564F6"/>
    <w:rsid w:val="00160328"/>
    <w:rsid w:val="001618FD"/>
    <w:rsid w:val="00162369"/>
    <w:rsid w:val="001651CF"/>
    <w:rsid w:val="00165876"/>
    <w:rsid w:val="00172B62"/>
    <w:rsid w:val="00173026"/>
    <w:rsid w:val="0017357A"/>
    <w:rsid w:val="00175716"/>
    <w:rsid w:val="00177A32"/>
    <w:rsid w:val="00180B00"/>
    <w:rsid w:val="00180B37"/>
    <w:rsid w:val="00182F59"/>
    <w:rsid w:val="00184301"/>
    <w:rsid w:val="0018453F"/>
    <w:rsid w:val="00184AD9"/>
    <w:rsid w:val="00185741"/>
    <w:rsid w:val="00190848"/>
    <w:rsid w:val="00191E2D"/>
    <w:rsid w:val="001931B4"/>
    <w:rsid w:val="0019337A"/>
    <w:rsid w:val="00194C2B"/>
    <w:rsid w:val="00196357"/>
    <w:rsid w:val="001A0A64"/>
    <w:rsid w:val="001A2313"/>
    <w:rsid w:val="001A3341"/>
    <w:rsid w:val="001A3B46"/>
    <w:rsid w:val="001A770C"/>
    <w:rsid w:val="001B08D4"/>
    <w:rsid w:val="001B19E1"/>
    <w:rsid w:val="001B1B47"/>
    <w:rsid w:val="001B4002"/>
    <w:rsid w:val="001B721A"/>
    <w:rsid w:val="001C016B"/>
    <w:rsid w:val="001C23B6"/>
    <w:rsid w:val="001C373F"/>
    <w:rsid w:val="001C39EB"/>
    <w:rsid w:val="001C4DA7"/>
    <w:rsid w:val="001C51D2"/>
    <w:rsid w:val="001D0BAF"/>
    <w:rsid w:val="001D15E6"/>
    <w:rsid w:val="001D1679"/>
    <w:rsid w:val="001D4035"/>
    <w:rsid w:val="001D4304"/>
    <w:rsid w:val="001D5373"/>
    <w:rsid w:val="001D6028"/>
    <w:rsid w:val="001D6CCA"/>
    <w:rsid w:val="001D6E78"/>
    <w:rsid w:val="001D7C06"/>
    <w:rsid w:val="001E0573"/>
    <w:rsid w:val="001E2F28"/>
    <w:rsid w:val="001E3169"/>
    <w:rsid w:val="001E4791"/>
    <w:rsid w:val="001F201C"/>
    <w:rsid w:val="001F3D79"/>
    <w:rsid w:val="001F441C"/>
    <w:rsid w:val="001F4A0D"/>
    <w:rsid w:val="001F50F3"/>
    <w:rsid w:val="001F63B8"/>
    <w:rsid w:val="001F6C96"/>
    <w:rsid w:val="001F71B3"/>
    <w:rsid w:val="00200135"/>
    <w:rsid w:val="0020067C"/>
    <w:rsid w:val="0020250D"/>
    <w:rsid w:val="00203F92"/>
    <w:rsid w:val="0020437F"/>
    <w:rsid w:val="00205F13"/>
    <w:rsid w:val="00207224"/>
    <w:rsid w:val="0020737A"/>
    <w:rsid w:val="00207D5F"/>
    <w:rsid w:val="00216C18"/>
    <w:rsid w:val="00224AB8"/>
    <w:rsid w:val="00225812"/>
    <w:rsid w:val="00225FD6"/>
    <w:rsid w:val="00226E13"/>
    <w:rsid w:val="002319CA"/>
    <w:rsid w:val="00234191"/>
    <w:rsid w:val="002348AB"/>
    <w:rsid w:val="00237C85"/>
    <w:rsid w:val="00241488"/>
    <w:rsid w:val="00241973"/>
    <w:rsid w:val="002460D2"/>
    <w:rsid w:val="00253489"/>
    <w:rsid w:val="002534BC"/>
    <w:rsid w:val="002537FB"/>
    <w:rsid w:val="002546B1"/>
    <w:rsid w:val="002564BE"/>
    <w:rsid w:val="00256513"/>
    <w:rsid w:val="002573D1"/>
    <w:rsid w:val="00257772"/>
    <w:rsid w:val="00257863"/>
    <w:rsid w:val="002613C5"/>
    <w:rsid w:val="00261F4B"/>
    <w:rsid w:val="002629FB"/>
    <w:rsid w:val="0026351D"/>
    <w:rsid w:val="00264892"/>
    <w:rsid w:val="00264930"/>
    <w:rsid w:val="0026773B"/>
    <w:rsid w:val="00270E0C"/>
    <w:rsid w:val="00271A57"/>
    <w:rsid w:val="002730C9"/>
    <w:rsid w:val="002747DA"/>
    <w:rsid w:val="002807E5"/>
    <w:rsid w:val="00280A77"/>
    <w:rsid w:val="002815E9"/>
    <w:rsid w:val="0028333C"/>
    <w:rsid w:val="00284BD4"/>
    <w:rsid w:val="00285315"/>
    <w:rsid w:val="0028600B"/>
    <w:rsid w:val="00286406"/>
    <w:rsid w:val="0029084A"/>
    <w:rsid w:val="00290B83"/>
    <w:rsid w:val="00290FD9"/>
    <w:rsid w:val="0029189A"/>
    <w:rsid w:val="002919A2"/>
    <w:rsid w:val="0029236A"/>
    <w:rsid w:val="002924BE"/>
    <w:rsid w:val="00292545"/>
    <w:rsid w:val="00292679"/>
    <w:rsid w:val="002940BE"/>
    <w:rsid w:val="00294355"/>
    <w:rsid w:val="002956BA"/>
    <w:rsid w:val="00296CA1"/>
    <w:rsid w:val="00296D0D"/>
    <w:rsid w:val="0029721E"/>
    <w:rsid w:val="00297CF4"/>
    <w:rsid w:val="002A1567"/>
    <w:rsid w:val="002A4452"/>
    <w:rsid w:val="002A5F24"/>
    <w:rsid w:val="002A60F5"/>
    <w:rsid w:val="002B0D08"/>
    <w:rsid w:val="002B14B7"/>
    <w:rsid w:val="002B3B0B"/>
    <w:rsid w:val="002B5032"/>
    <w:rsid w:val="002B5055"/>
    <w:rsid w:val="002B5547"/>
    <w:rsid w:val="002C2579"/>
    <w:rsid w:val="002C6C3E"/>
    <w:rsid w:val="002D026C"/>
    <w:rsid w:val="002D435B"/>
    <w:rsid w:val="002D45B6"/>
    <w:rsid w:val="002D4E45"/>
    <w:rsid w:val="002D733A"/>
    <w:rsid w:val="002D7873"/>
    <w:rsid w:val="002D7A22"/>
    <w:rsid w:val="002E13F7"/>
    <w:rsid w:val="002E4DFD"/>
    <w:rsid w:val="002E5C96"/>
    <w:rsid w:val="002F099E"/>
    <w:rsid w:val="002F2726"/>
    <w:rsid w:val="002F2ACC"/>
    <w:rsid w:val="002F4BEC"/>
    <w:rsid w:val="002F5CF3"/>
    <w:rsid w:val="002F5D33"/>
    <w:rsid w:val="002F7FFC"/>
    <w:rsid w:val="00300C7F"/>
    <w:rsid w:val="00301271"/>
    <w:rsid w:val="00301A17"/>
    <w:rsid w:val="00302845"/>
    <w:rsid w:val="00304A50"/>
    <w:rsid w:val="00304FE9"/>
    <w:rsid w:val="00305142"/>
    <w:rsid w:val="00305AE4"/>
    <w:rsid w:val="00307D83"/>
    <w:rsid w:val="003103B0"/>
    <w:rsid w:val="00310442"/>
    <w:rsid w:val="0031148B"/>
    <w:rsid w:val="003131F1"/>
    <w:rsid w:val="003136CF"/>
    <w:rsid w:val="003138AB"/>
    <w:rsid w:val="003171E9"/>
    <w:rsid w:val="00317BC9"/>
    <w:rsid w:val="003236E6"/>
    <w:rsid w:val="003243DE"/>
    <w:rsid w:val="00325AAB"/>
    <w:rsid w:val="003264C0"/>
    <w:rsid w:val="00327792"/>
    <w:rsid w:val="00327AD0"/>
    <w:rsid w:val="00327AED"/>
    <w:rsid w:val="00330DCE"/>
    <w:rsid w:val="00332A5E"/>
    <w:rsid w:val="003358CF"/>
    <w:rsid w:val="00335CFE"/>
    <w:rsid w:val="003361FC"/>
    <w:rsid w:val="003404A9"/>
    <w:rsid w:val="0034210A"/>
    <w:rsid w:val="0034270A"/>
    <w:rsid w:val="00344005"/>
    <w:rsid w:val="003452EC"/>
    <w:rsid w:val="00346691"/>
    <w:rsid w:val="0035031C"/>
    <w:rsid w:val="00351969"/>
    <w:rsid w:val="0035247A"/>
    <w:rsid w:val="003551F0"/>
    <w:rsid w:val="003621E3"/>
    <w:rsid w:val="003624ED"/>
    <w:rsid w:val="003634D4"/>
    <w:rsid w:val="00364841"/>
    <w:rsid w:val="00364CC1"/>
    <w:rsid w:val="00366B47"/>
    <w:rsid w:val="00366BC3"/>
    <w:rsid w:val="00367767"/>
    <w:rsid w:val="00367FE3"/>
    <w:rsid w:val="003762E3"/>
    <w:rsid w:val="00376D5C"/>
    <w:rsid w:val="00376E0D"/>
    <w:rsid w:val="003808FD"/>
    <w:rsid w:val="00381C69"/>
    <w:rsid w:val="003823BF"/>
    <w:rsid w:val="00382446"/>
    <w:rsid w:val="00383DB5"/>
    <w:rsid w:val="0038622A"/>
    <w:rsid w:val="003862CF"/>
    <w:rsid w:val="0038709E"/>
    <w:rsid w:val="00390C56"/>
    <w:rsid w:val="00392513"/>
    <w:rsid w:val="00392999"/>
    <w:rsid w:val="003936F4"/>
    <w:rsid w:val="003940AF"/>
    <w:rsid w:val="003942A5"/>
    <w:rsid w:val="003956A6"/>
    <w:rsid w:val="00396119"/>
    <w:rsid w:val="003967EE"/>
    <w:rsid w:val="00397560"/>
    <w:rsid w:val="003A113E"/>
    <w:rsid w:val="003A19D6"/>
    <w:rsid w:val="003A3DB1"/>
    <w:rsid w:val="003A529C"/>
    <w:rsid w:val="003A562A"/>
    <w:rsid w:val="003A6BFC"/>
    <w:rsid w:val="003A6E00"/>
    <w:rsid w:val="003A77F9"/>
    <w:rsid w:val="003B2F94"/>
    <w:rsid w:val="003B3331"/>
    <w:rsid w:val="003B543D"/>
    <w:rsid w:val="003B61CC"/>
    <w:rsid w:val="003C0319"/>
    <w:rsid w:val="003C0F5D"/>
    <w:rsid w:val="003C23E5"/>
    <w:rsid w:val="003C3C9E"/>
    <w:rsid w:val="003C708F"/>
    <w:rsid w:val="003C7754"/>
    <w:rsid w:val="003D1BD3"/>
    <w:rsid w:val="003D237F"/>
    <w:rsid w:val="003D2D46"/>
    <w:rsid w:val="003D375D"/>
    <w:rsid w:val="003D6647"/>
    <w:rsid w:val="003D6C66"/>
    <w:rsid w:val="003E0357"/>
    <w:rsid w:val="003E069C"/>
    <w:rsid w:val="003E17F4"/>
    <w:rsid w:val="003E3B1C"/>
    <w:rsid w:val="003E43E6"/>
    <w:rsid w:val="003E4930"/>
    <w:rsid w:val="003E5A9D"/>
    <w:rsid w:val="003E757F"/>
    <w:rsid w:val="003F1103"/>
    <w:rsid w:val="003F176E"/>
    <w:rsid w:val="003F24C2"/>
    <w:rsid w:val="003F3E72"/>
    <w:rsid w:val="00400AB0"/>
    <w:rsid w:val="004016F8"/>
    <w:rsid w:val="00402FB0"/>
    <w:rsid w:val="0040384D"/>
    <w:rsid w:val="00410C22"/>
    <w:rsid w:val="00412222"/>
    <w:rsid w:val="00412C69"/>
    <w:rsid w:val="00413810"/>
    <w:rsid w:val="0041451C"/>
    <w:rsid w:val="004151F7"/>
    <w:rsid w:val="004170C1"/>
    <w:rsid w:val="00420456"/>
    <w:rsid w:val="00420A68"/>
    <w:rsid w:val="0042366A"/>
    <w:rsid w:val="00423A84"/>
    <w:rsid w:val="004247B3"/>
    <w:rsid w:val="004254BE"/>
    <w:rsid w:val="00425A1F"/>
    <w:rsid w:val="004339B9"/>
    <w:rsid w:val="004341DA"/>
    <w:rsid w:val="004341FB"/>
    <w:rsid w:val="004357E3"/>
    <w:rsid w:val="00437537"/>
    <w:rsid w:val="00437665"/>
    <w:rsid w:val="00440557"/>
    <w:rsid w:val="00441B66"/>
    <w:rsid w:val="00441C2B"/>
    <w:rsid w:val="00441CC6"/>
    <w:rsid w:val="004429B9"/>
    <w:rsid w:val="004441AA"/>
    <w:rsid w:val="004467F6"/>
    <w:rsid w:val="0044715E"/>
    <w:rsid w:val="0045233C"/>
    <w:rsid w:val="00453C55"/>
    <w:rsid w:val="00454A74"/>
    <w:rsid w:val="004554D1"/>
    <w:rsid w:val="00455A12"/>
    <w:rsid w:val="00455DA8"/>
    <w:rsid w:val="00462EE5"/>
    <w:rsid w:val="00463AF8"/>
    <w:rsid w:val="004654AF"/>
    <w:rsid w:val="00470619"/>
    <w:rsid w:val="0047165D"/>
    <w:rsid w:val="00472D2A"/>
    <w:rsid w:val="00473CAC"/>
    <w:rsid w:val="00474630"/>
    <w:rsid w:val="0047585F"/>
    <w:rsid w:val="00475FE2"/>
    <w:rsid w:val="0047660E"/>
    <w:rsid w:val="004771DF"/>
    <w:rsid w:val="00481890"/>
    <w:rsid w:val="00481C4D"/>
    <w:rsid w:val="00483618"/>
    <w:rsid w:val="00484457"/>
    <w:rsid w:val="00486070"/>
    <w:rsid w:val="00491049"/>
    <w:rsid w:val="00493855"/>
    <w:rsid w:val="00494795"/>
    <w:rsid w:val="00494831"/>
    <w:rsid w:val="00496359"/>
    <w:rsid w:val="004A02F5"/>
    <w:rsid w:val="004A1315"/>
    <w:rsid w:val="004A5360"/>
    <w:rsid w:val="004A7E6B"/>
    <w:rsid w:val="004B159D"/>
    <w:rsid w:val="004B16B6"/>
    <w:rsid w:val="004B17D9"/>
    <w:rsid w:val="004B2571"/>
    <w:rsid w:val="004B3296"/>
    <w:rsid w:val="004B66AB"/>
    <w:rsid w:val="004C1035"/>
    <w:rsid w:val="004C2524"/>
    <w:rsid w:val="004C2D58"/>
    <w:rsid w:val="004C4A24"/>
    <w:rsid w:val="004C5BF3"/>
    <w:rsid w:val="004C62EC"/>
    <w:rsid w:val="004C6AC8"/>
    <w:rsid w:val="004C7938"/>
    <w:rsid w:val="004D001B"/>
    <w:rsid w:val="004D1B11"/>
    <w:rsid w:val="004D523F"/>
    <w:rsid w:val="004D73D9"/>
    <w:rsid w:val="004E13E8"/>
    <w:rsid w:val="004E22D7"/>
    <w:rsid w:val="004E4C69"/>
    <w:rsid w:val="004E7E07"/>
    <w:rsid w:val="004F072D"/>
    <w:rsid w:val="004F0C2B"/>
    <w:rsid w:val="004F16B3"/>
    <w:rsid w:val="004F494A"/>
    <w:rsid w:val="00500600"/>
    <w:rsid w:val="00500AE1"/>
    <w:rsid w:val="00500C97"/>
    <w:rsid w:val="00501793"/>
    <w:rsid w:val="00502B48"/>
    <w:rsid w:val="00502C01"/>
    <w:rsid w:val="00504354"/>
    <w:rsid w:val="00505690"/>
    <w:rsid w:val="005061E3"/>
    <w:rsid w:val="00506B0E"/>
    <w:rsid w:val="00506D18"/>
    <w:rsid w:val="00510291"/>
    <w:rsid w:val="0051046C"/>
    <w:rsid w:val="005132EB"/>
    <w:rsid w:val="005136EF"/>
    <w:rsid w:val="005166CC"/>
    <w:rsid w:val="00517BD5"/>
    <w:rsid w:val="00520EAE"/>
    <w:rsid w:val="00521301"/>
    <w:rsid w:val="00522597"/>
    <w:rsid w:val="005228DF"/>
    <w:rsid w:val="00523768"/>
    <w:rsid w:val="0052384A"/>
    <w:rsid w:val="00525310"/>
    <w:rsid w:val="00525CE1"/>
    <w:rsid w:val="00526DD8"/>
    <w:rsid w:val="00526FDA"/>
    <w:rsid w:val="005302EC"/>
    <w:rsid w:val="005305B2"/>
    <w:rsid w:val="005340DE"/>
    <w:rsid w:val="005347CD"/>
    <w:rsid w:val="00536A59"/>
    <w:rsid w:val="00536DD4"/>
    <w:rsid w:val="005416E3"/>
    <w:rsid w:val="00543F46"/>
    <w:rsid w:val="0054712B"/>
    <w:rsid w:val="00547BD0"/>
    <w:rsid w:val="00552952"/>
    <w:rsid w:val="0055392B"/>
    <w:rsid w:val="005542CE"/>
    <w:rsid w:val="00555B48"/>
    <w:rsid w:val="00555F6F"/>
    <w:rsid w:val="0056098F"/>
    <w:rsid w:val="0056107B"/>
    <w:rsid w:val="00561758"/>
    <w:rsid w:val="00561D0C"/>
    <w:rsid w:val="005629A7"/>
    <w:rsid w:val="00562E3B"/>
    <w:rsid w:val="005638FE"/>
    <w:rsid w:val="00565946"/>
    <w:rsid w:val="0056727E"/>
    <w:rsid w:val="00567F8B"/>
    <w:rsid w:val="00570CDE"/>
    <w:rsid w:val="00571089"/>
    <w:rsid w:val="00572106"/>
    <w:rsid w:val="0057250E"/>
    <w:rsid w:val="00572CED"/>
    <w:rsid w:val="0057380D"/>
    <w:rsid w:val="00574A3E"/>
    <w:rsid w:val="00575694"/>
    <w:rsid w:val="00575EC0"/>
    <w:rsid w:val="00576CB3"/>
    <w:rsid w:val="00582BD8"/>
    <w:rsid w:val="00585B5F"/>
    <w:rsid w:val="00585DC5"/>
    <w:rsid w:val="00587FAD"/>
    <w:rsid w:val="005917CC"/>
    <w:rsid w:val="00591CDF"/>
    <w:rsid w:val="00594DFE"/>
    <w:rsid w:val="005950B0"/>
    <w:rsid w:val="00595E30"/>
    <w:rsid w:val="00596AD8"/>
    <w:rsid w:val="00596F8D"/>
    <w:rsid w:val="005A01F5"/>
    <w:rsid w:val="005A1746"/>
    <w:rsid w:val="005A1889"/>
    <w:rsid w:val="005A1BA1"/>
    <w:rsid w:val="005A27A3"/>
    <w:rsid w:val="005A3E1E"/>
    <w:rsid w:val="005A58F6"/>
    <w:rsid w:val="005A5F83"/>
    <w:rsid w:val="005A72F2"/>
    <w:rsid w:val="005A75C3"/>
    <w:rsid w:val="005B28A7"/>
    <w:rsid w:val="005B6042"/>
    <w:rsid w:val="005B6B2D"/>
    <w:rsid w:val="005B71D7"/>
    <w:rsid w:val="005C0D2C"/>
    <w:rsid w:val="005C38D1"/>
    <w:rsid w:val="005C5015"/>
    <w:rsid w:val="005C5E17"/>
    <w:rsid w:val="005C6536"/>
    <w:rsid w:val="005D12C1"/>
    <w:rsid w:val="005D1360"/>
    <w:rsid w:val="005D27FD"/>
    <w:rsid w:val="005D317C"/>
    <w:rsid w:val="005D3745"/>
    <w:rsid w:val="005D6114"/>
    <w:rsid w:val="005D7978"/>
    <w:rsid w:val="005E23F8"/>
    <w:rsid w:val="005E270D"/>
    <w:rsid w:val="005E30CE"/>
    <w:rsid w:val="005E3187"/>
    <w:rsid w:val="005E5906"/>
    <w:rsid w:val="005F0429"/>
    <w:rsid w:val="005F0973"/>
    <w:rsid w:val="005F2BD4"/>
    <w:rsid w:val="005F3BF1"/>
    <w:rsid w:val="006015FE"/>
    <w:rsid w:val="00602606"/>
    <w:rsid w:val="006031D0"/>
    <w:rsid w:val="006040B7"/>
    <w:rsid w:val="0060475B"/>
    <w:rsid w:val="00606551"/>
    <w:rsid w:val="006072C4"/>
    <w:rsid w:val="00607690"/>
    <w:rsid w:val="00611BD2"/>
    <w:rsid w:val="00616EA0"/>
    <w:rsid w:val="00617B6F"/>
    <w:rsid w:val="00617F06"/>
    <w:rsid w:val="00621336"/>
    <w:rsid w:val="00621619"/>
    <w:rsid w:val="00623199"/>
    <w:rsid w:val="00623586"/>
    <w:rsid w:val="00623946"/>
    <w:rsid w:val="00623A1B"/>
    <w:rsid w:val="00624299"/>
    <w:rsid w:val="006308A7"/>
    <w:rsid w:val="0063145D"/>
    <w:rsid w:val="0063279F"/>
    <w:rsid w:val="00632F05"/>
    <w:rsid w:val="0063554F"/>
    <w:rsid w:val="00637BB8"/>
    <w:rsid w:val="00637E46"/>
    <w:rsid w:val="006416DD"/>
    <w:rsid w:val="0064199B"/>
    <w:rsid w:val="00641D3B"/>
    <w:rsid w:val="00642F15"/>
    <w:rsid w:val="00644D46"/>
    <w:rsid w:val="00645B08"/>
    <w:rsid w:val="006540CE"/>
    <w:rsid w:val="00654C0D"/>
    <w:rsid w:val="0065781D"/>
    <w:rsid w:val="00657820"/>
    <w:rsid w:val="00664F95"/>
    <w:rsid w:val="006659D6"/>
    <w:rsid w:val="00666844"/>
    <w:rsid w:val="006708A7"/>
    <w:rsid w:val="00671A74"/>
    <w:rsid w:val="00671C89"/>
    <w:rsid w:val="00672DBF"/>
    <w:rsid w:val="0067398E"/>
    <w:rsid w:val="00674CA4"/>
    <w:rsid w:val="00674E55"/>
    <w:rsid w:val="006773BD"/>
    <w:rsid w:val="00680C3B"/>
    <w:rsid w:val="0068217A"/>
    <w:rsid w:val="0068263D"/>
    <w:rsid w:val="00682EDE"/>
    <w:rsid w:val="00682F1B"/>
    <w:rsid w:val="006832F2"/>
    <w:rsid w:val="006835D2"/>
    <w:rsid w:val="00683707"/>
    <w:rsid w:val="00683EFC"/>
    <w:rsid w:val="00684386"/>
    <w:rsid w:val="00684743"/>
    <w:rsid w:val="00685BDA"/>
    <w:rsid w:val="00686966"/>
    <w:rsid w:val="00692C46"/>
    <w:rsid w:val="00694074"/>
    <w:rsid w:val="0069413D"/>
    <w:rsid w:val="00694397"/>
    <w:rsid w:val="00695584"/>
    <w:rsid w:val="0069582D"/>
    <w:rsid w:val="006967F0"/>
    <w:rsid w:val="00696ABA"/>
    <w:rsid w:val="006A29C7"/>
    <w:rsid w:val="006A4305"/>
    <w:rsid w:val="006A5E51"/>
    <w:rsid w:val="006A6894"/>
    <w:rsid w:val="006B07FA"/>
    <w:rsid w:val="006B2ED3"/>
    <w:rsid w:val="006B43CE"/>
    <w:rsid w:val="006B46B6"/>
    <w:rsid w:val="006B4A04"/>
    <w:rsid w:val="006B6E6D"/>
    <w:rsid w:val="006C0B75"/>
    <w:rsid w:val="006C2EDB"/>
    <w:rsid w:val="006C3925"/>
    <w:rsid w:val="006C3AF5"/>
    <w:rsid w:val="006C435A"/>
    <w:rsid w:val="006C5AE0"/>
    <w:rsid w:val="006C6528"/>
    <w:rsid w:val="006C7BF0"/>
    <w:rsid w:val="006D1A2E"/>
    <w:rsid w:val="006D299A"/>
    <w:rsid w:val="006D324B"/>
    <w:rsid w:val="006D46F6"/>
    <w:rsid w:val="006D6DC2"/>
    <w:rsid w:val="006D75EE"/>
    <w:rsid w:val="006E3991"/>
    <w:rsid w:val="006E572E"/>
    <w:rsid w:val="006E67C9"/>
    <w:rsid w:val="006E6B59"/>
    <w:rsid w:val="006E7A01"/>
    <w:rsid w:val="006E7F4C"/>
    <w:rsid w:val="006F0D43"/>
    <w:rsid w:val="006F337D"/>
    <w:rsid w:val="007026DA"/>
    <w:rsid w:val="00702AC2"/>
    <w:rsid w:val="007063E6"/>
    <w:rsid w:val="007076C4"/>
    <w:rsid w:val="0071003C"/>
    <w:rsid w:val="007101B2"/>
    <w:rsid w:val="007119AA"/>
    <w:rsid w:val="00711A04"/>
    <w:rsid w:val="007135BA"/>
    <w:rsid w:val="00714E7C"/>
    <w:rsid w:val="00714F65"/>
    <w:rsid w:val="00716767"/>
    <w:rsid w:val="007179B3"/>
    <w:rsid w:val="00717C19"/>
    <w:rsid w:val="00717C40"/>
    <w:rsid w:val="00721EE7"/>
    <w:rsid w:val="00722960"/>
    <w:rsid w:val="0072382B"/>
    <w:rsid w:val="007256CC"/>
    <w:rsid w:val="00725ADC"/>
    <w:rsid w:val="0072621A"/>
    <w:rsid w:val="00727945"/>
    <w:rsid w:val="00727AB3"/>
    <w:rsid w:val="00730987"/>
    <w:rsid w:val="00731051"/>
    <w:rsid w:val="007327FF"/>
    <w:rsid w:val="00736CC5"/>
    <w:rsid w:val="007414BD"/>
    <w:rsid w:val="00742511"/>
    <w:rsid w:val="00745AD5"/>
    <w:rsid w:val="00747213"/>
    <w:rsid w:val="00747A52"/>
    <w:rsid w:val="007519B8"/>
    <w:rsid w:val="00754498"/>
    <w:rsid w:val="0075460E"/>
    <w:rsid w:val="007554CC"/>
    <w:rsid w:val="0075565E"/>
    <w:rsid w:val="007572B7"/>
    <w:rsid w:val="007604A8"/>
    <w:rsid w:val="00761486"/>
    <w:rsid w:val="007632F8"/>
    <w:rsid w:val="00763875"/>
    <w:rsid w:val="00767868"/>
    <w:rsid w:val="00770CE7"/>
    <w:rsid w:val="00770DB2"/>
    <w:rsid w:val="007739A8"/>
    <w:rsid w:val="00774B89"/>
    <w:rsid w:val="00782EBC"/>
    <w:rsid w:val="00786A32"/>
    <w:rsid w:val="007874EC"/>
    <w:rsid w:val="00791BFD"/>
    <w:rsid w:val="007921DB"/>
    <w:rsid w:val="007922A5"/>
    <w:rsid w:val="007935B4"/>
    <w:rsid w:val="00794004"/>
    <w:rsid w:val="0079462C"/>
    <w:rsid w:val="00794F8C"/>
    <w:rsid w:val="007A125D"/>
    <w:rsid w:val="007A177C"/>
    <w:rsid w:val="007A2BC0"/>
    <w:rsid w:val="007A2BDF"/>
    <w:rsid w:val="007A2C72"/>
    <w:rsid w:val="007A3EEE"/>
    <w:rsid w:val="007A4219"/>
    <w:rsid w:val="007A640E"/>
    <w:rsid w:val="007B150B"/>
    <w:rsid w:val="007B18C4"/>
    <w:rsid w:val="007B1FFD"/>
    <w:rsid w:val="007B56DB"/>
    <w:rsid w:val="007C01F4"/>
    <w:rsid w:val="007C0C7B"/>
    <w:rsid w:val="007C128A"/>
    <w:rsid w:val="007C1DA3"/>
    <w:rsid w:val="007C2451"/>
    <w:rsid w:val="007C28D0"/>
    <w:rsid w:val="007C5F8B"/>
    <w:rsid w:val="007D1014"/>
    <w:rsid w:val="007D5438"/>
    <w:rsid w:val="007E16E3"/>
    <w:rsid w:val="007E1E41"/>
    <w:rsid w:val="007E2761"/>
    <w:rsid w:val="007E643B"/>
    <w:rsid w:val="007F111D"/>
    <w:rsid w:val="007F1F34"/>
    <w:rsid w:val="007F24FE"/>
    <w:rsid w:val="007F4823"/>
    <w:rsid w:val="007F59D8"/>
    <w:rsid w:val="007F5D0A"/>
    <w:rsid w:val="007F5FBB"/>
    <w:rsid w:val="007F65A5"/>
    <w:rsid w:val="00802A52"/>
    <w:rsid w:val="00804595"/>
    <w:rsid w:val="00804F8D"/>
    <w:rsid w:val="0080521F"/>
    <w:rsid w:val="0080644D"/>
    <w:rsid w:val="008109F6"/>
    <w:rsid w:val="00810E1B"/>
    <w:rsid w:val="0081155E"/>
    <w:rsid w:val="00811BC5"/>
    <w:rsid w:val="00812276"/>
    <w:rsid w:val="008122D5"/>
    <w:rsid w:val="008142B9"/>
    <w:rsid w:val="008143F9"/>
    <w:rsid w:val="00814C2E"/>
    <w:rsid w:val="00814CBC"/>
    <w:rsid w:val="00816F30"/>
    <w:rsid w:val="0081741F"/>
    <w:rsid w:val="008179C3"/>
    <w:rsid w:val="00821FE8"/>
    <w:rsid w:val="00822581"/>
    <w:rsid w:val="008228EE"/>
    <w:rsid w:val="00822AC2"/>
    <w:rsid w:val="008241DE"/>
    <w:rsid w:val="00824D65"/>
    <w:rsid w:val="008307B5"/>
    <w:rsid w:val="00831B25"/>
    <w:rsid w:val="00836D1D"/>
    <w:rsid w:val="00840853"/>
    <w:rsid w:val="00842616"/>
    <w:rsid w:val="0084324D"/>
    <w:rsid w:val="008433DD"/>
    <w:rsid w:val="00843B05"/>
    <w:rsid w:val="00845891"/>
    <w:rsid w:val="008474FA"/>
    <w:rsid w:val="008507EF"/>
    <w:rsid w:val="00850BE0"/>
    <w:rsid w:val="00854828"/>
    <w:rsid w:val="00854846"/>
    <w:rsid w:val="00860317"/>
    <w:rsid w:val="00860DEC"/>
    <w:rsid w:val="008642A1"/>
    <w:rsid w:val="00864553"/>
    <w:rsid w:val="00865FBD"/>
    <w:rsid w:val="008664EC"/>
    <w:rsid w:val="00871A9F"/>
    <w:rsid w:val="00872AFC"/>
    <w:rsid w:val="00876878"/>
    <w:rsid w:val="008822CA"/>
    <w:rsid w:val="0088455F"/>
    <w:rsid w:val="00885474"/>
    <w:rsid w:val="0088700B"/>
    <w:rsid w:val="008933F7"/>
    <w:rsid w:val="00893CBD"/>
    <w:rsid w:val="00895C58"/>
    <w:rsid w:val="008975B6"/>
    <w:rsid w:val="00897F66"/>
    <w:rsid w:val="008A0934"/>
    <w:rsid w:val="008A10E6"/>
    <w:rsid w:val="008A1A0C"/>
    <w:rsid w:val="008A2A66"/>
    <w:rsid w:val="008A4A48"/>
    <w:rsid w:val="008A4B14"/>
    <w:rsid w:val="008A5733"/>
    <w:rsid w:val="008A79B1"/>
    <w:rsid w:val="008A79BB"/>
    <w:rsid w:val="008A7C35"/>
    <w:rsid w:val="008B14DD"/>
    <w:rsid w:val="008B565E"/>
    <w:rsid w:val="008B5977"/>
    <w:rsid w:val="008B6C5E"/>
    <w:rsid w:val="008B7EE6"/>
    <w:rsid w:val="008C1340"/>
    <w:rsid w:val="008C22E3"/>
    <w:rsid w:val="008C349C"/>
    <w:rsid w:val="008C40E4"/>
    <w:rsid w:val="008C4326"/>
    <w:rsid w:val="008C6F19"/>
    <w:rsid w:val="008C70A4"/>
    <w:rsid w:val="008C7462"/>
    <w:rsid w:val="008C7D77"/>
    <w:rsid w:val="008D0DB7"/>
    <w:rsid w:val="008D1C23"/>
    <w:rsid w:val="008D2856"/>
    <w:rsid w:val="008D3CE9"/>
    <w:rsid w:val="008D57A4"/>
    <w:rsid w:val="008D7642"/>
    <w:rsid w:val="008D7AF9"/>
    <w:rsid w:val="008D7C70"/>
    <w:rsid w:val="008E0DA8"/>
    <w:rsid w:val="008E1F2F"/>
    <w:rsid w:val="008E42F5"/>
    <w:rsid w:val="008E5B92"/>
    <w:rsid w:val="008E7625"/>
    <w:rsid w:val="008F103A"/>
    <w:rsid w:val="008F18AC"/>
    <w:rsid w:val="008F29CB"/>
    <w:rsid w:val="008F2CD5"/>
    <w:rsid w:val="008F3326"/>
    <w:rsid w:val="008F3CB1"/>
    <w:rsid w:val="008F3CBF"/>
    <w:rsid w:val="008F4FB9"/>
    <w:rsid w:val="008F57F6"/>
    <w:rsid w:val="008F685A"/>
    <w:rsid w:val="008F7DE9"/>
    <w:rsid w:val="009007E1"/>
    <w:rsid w:val="00901628"/>
    <w:rsid w:val="00902AD6"/>
    <w:rsid w:val="00902DA4"/>
    <w:rsid w:val="00904660"/>
    <w:rsid w:val="009069E9"/>
    <w:rsid w:val="0091019D"/>
    <w:rsid w:val="00910770"/>
    <w:rsid w:val="009115F0"/>
    <w:rsid w:val="009124AF"/>
    <w:rsid w:val="00912A91"/>
    <w:rsid w:val="00916E0D"/>
    <w:rsid w:val="00917659"/>
    <w:rsid w:val="00922EA2"/>
    <w:rsid w:val="00924B8E"/>
    <w:rsid w:val="00924E13"/>
    <w:rsid w:val="00924F93"/>
    <w:rsid w:val="00925239"/>
    <w:rsid w:val="00925E64"/>
    <w:rsid w:val="00926112"/>
    <w:rsid w:val="00926D8D"/>
    <w:rsid w:val="0093189A"/>
    <w:rsid w:val="00932F01"/>
    <w:rsid w:val="0093415C"/>
    <w:rsid w:val="00934193"/>
    <w:rsid w:val="00934C84"/>
    <w:rsid w:val="009352D0"/>
    <w:rsid w:val="00935699"/>
    <w:rsid w:val="00936D35"/>
    <w:rsid w:val="00937C2C"/>
    <w:rsid w:val="00937DCE"/>
    <w:rsid w:val="00941739"/>
    <w:rsid w:val="009429F6"/>
    <w:rsid w:val="009430B8"/>
    <w:rsid w:val="009432FA"/>
    <w:rsid w:val="009444D5"/>
    <w:rsid w:val="009452C1"/>
    <w:rsid w:val="00945913"/>
    <w:rsid w:val="00945C3D"/>
    <w:rsid w:val="009460DD"/>
    <w:rsid w:val="009504FF"/>
    <w:rsid w:val="00950E9C"/>
    <w:rsid w:val="00951FB3"/>
    <w:rsid w:val="0095241C"/>
    <w:rsid w:val="00952B17"/>
    <w:rsid w:val="00952B22"/>
    <w:rsid w:val="00952E07"/>
    <w:rsid w:val="00955959"/>
    <w:rsid w:val="00955D29"/>
    <w:rsid w:val="00955D84"/>
    <w:rsid w:val="00956072"/>
    <w:rsid w:val="009562BD"/>
    <w:rsid w:val="00956C30"/>
    <w:rsid w:val="0095794E"/>
    <w:rsid w:val="00957B5F"/>
    <w:rsid w:val="0096010F"/>
    <w:rsid w:val="00960BDD"/>
    <w:rsid w:val="009612EB"/>
    <w:rsid w:val="0096280D"/>
    <w:rsid w:val="00963EF0"/>
    <w:rsid w:val="00966A07"/>
    <w:rsid w:val="00966CB8"/>
    <w:rsid w:val="00967573"/>
    <w:rsid w:val="00967901"/>
    <w:rsid w:val="00970F09"/>
    <w:rsid w:val="00971B91"/>
    <w:rsid w:val="00973080"/>
    <w:rsid w:val="0097422A"/>
    <w:rsid w:val="0097447C"/>
    <w:rsid w:val="009748ED"/>
    <w:rsid w:val="009768D4"/>
    <w:rsid w:val="009854C6"/>
    <w:rsid w:val="009878D0"/>
    <w:rsid w:val="0099119F"/>
    <w:rsid w:val="00992165"/>
    <w:rsid w:val="009922F9"/>
    <w:rsid w:val="009936C4"/>
    <w:rsid w:val="009938DC"/>
    <w:rsid w:val="00993AD7"/>
    <w:rsid w:val="00994EB5"/>
    <w:rsid w:val="00995979"/>
    <w:rsid w:val="00995FAD"/>
    <w:rsid w:val="009A18F6"/>
    <w:rsid w:val="009A2111"/>
    <w:rsid w:val="009A385B"/>
    <w:rsid w:val="009A4C79"/>
    <w:rsid w:val="009A54FC"/>
    <w:rsid w:val="009B2A0F"/>
    <w:rsid w:val="009B2EBA"/>
    <w:rsid w:val="009B32EA"/>
    <w:rsid w:val="009B43B9"/>
    <w:rsid w:val="009B71CC"/>
    <w:rsid w:val="009B74A4"/>
    <w:rsid w:val="009C0C63"/>
    <w:rsid w:val="009C0D5B"/>
    <w:rsid w:val="009C2211"/>
    <w:rsid w:val="009C233F"/>
    <w:rsid w:val="009C3ABB"/>
    <w:rsid w:val="009C5334"/>
    <w:rsid w:val="009C6F14"/>
    <w:rsid w:val="009C7C67"/>
    <w:rsid w:val="009D0F7A"/>
    <w:rsid w:val="009D2D56"/>
    <w:rsid w:val="009D3DB1"/>
    <w:rsid w:val="009D710C"/>
    <w:rsid w:val="009E00A3"/>
    <w:rsid w:val="009E0F58"/>
    <w:rsid w:val="009E26C5"/>
    <w:rsid w:val="009E365F"/>
    <w:rsid w:val="009E5B5E"/>
    <w:rsid w:val="009E64C6"/>
    <w:rsid w:val="009E6F0D"/>
    <w:rsid w:val="009F014E"/>
    <w:rsid w:val="009F08C9"/>
    <w:rsid w:val="009F0A15"/>
    <w:rsid w:val="009F0F53"/>
    <w:rsid w:val="009F2E02"/>
    <w:rsid w:val="009F4341"/>
    <w:rsid w:val="009F5768"/>
    <w:rsid w:val="009F5EA6"/>
    <w:rsid w:val="009F7969"/>
    <w:rsid w:val="009F7E7D"/>
    <w:rsid w:val="00A00E08"/>
    <w:rsid w:val="00A01099"/>
    <w:rsid w:val="00A02B3F"/>
    <w:rsid w:val="00A04002"/>
    <w:rsid w:val="00A041A1"/>
    <w:rsid w:val="00A05879"/>
    <w:rsid w:val="00A05F66"/>
    <w:rsid w:val="00A07321"/>
    <w:rsid w:val="00A11215"/>
    <w:rsid w:val="00A11517"/>
    <w:rsid w:val="00A12AC6"/>
    <w:rsid w:val="00A12BAA"/>
    <w:rsid w:val="00A12F48"/>
    <w:rsid w:val="00A16BF4"/>
    <w:rsid w:val="00A173C3"/>
    <w:rsid w:val="00A21A31"/>
    <w:rsid w:val="00A220AF"/>
    <w:rsid w:val="00A222D0"/>
    <w:rsid w:val="00A22F5E"/>
    <w:rsid w:val="00A24BF8"/>
    <w:rsid w:val="00A24F76"/>
    <w:rsid w:val="00A27C63"/>
    <w:rsid w:val="00A30167"/>
    <w:rsid w:val="00A31FCE"/>
    <w:rsid w:val="00A32FC9"/>
    <w:rsid w:val="00A33539"/>
    <w:rsid w:val="00A33F3C"/>
    <w:rsid w:val="00A3759F"/>
    <w:rsid w:val="00A37C74"/>
    <w:rsid w:val="00A40FD0"/>
    <w:rsid w:val="00A42633"/>
    <w:rsid w:val="00A44552"/>
    <w:rsid w:val="00A4675C"/>
    <w:rsid w:val="00A47159"/>
    <w:rsid w:val="00A47985"/>
    <w:rsid w:val="00A47A25"/>
    <w:rsid w:val="00A50C62"/>
    <w:rsid w:val="00A525D6"/>
    <w:rsid w:val="00A52D2F"/>
    <w:rsid w:val="00A52EDE"/>
    <w:rsid w:val="00A53A6F"/>
    <w:rsid w:val="00A5477F"/>
    <w:rsid w:val="00A56595"/>
    <w:rsid w:val="00A5726F"/>
    <w:rsid w:val="00A57600"/>
    <w:rsid w:val="00A602BA"/>
    <w:rsid w:val="00A61145"/>
    <w:rsid w:val="00A61722"/>
    <w:rsid w:val="00A61CAB"/>
    <w:rsid w:val="00A62D38"/>
    <w:rsid w:val="00A63C17"/>
    <w:rsid w:val="00A63CC0"/>
    <w:rsid w:val="00A64EFB"/>
    <w:rsid w:val="00A66478"/>
    <w:rsid w:val="00A6671E"/>
    <w:rsid w:val="00A66AEB"/>
    <w:rsid w:val="00A67F7E"/>
    <w:rsid w:val="00A71919"/>
    <w:rsid w:val="00A71E63"/>
    <w:rsid w:val="00A73132"/>
    <w:rsid w:val="00A744C5"/>
    <w:rsid w:val="00A745AF"/>
    <w:rsid w:val="00A74BB5"/>
    <w:rsid w:val="00A74FF2"/>
    <w:rsid w:val="00A758E6"/>
    <w:rsid w:val="00A77486"/>
    <w:rsid w:val="00A81EC0"/>
    <w:rsid w:val="00A839E9"/>
    <w:rsid w:val="00A85C12"/>
    <w:rsid w:val="00A86C69"/>
    <w:rsid w:val="00A916F7"/>
    <w:rsid w:val="00A92BAC"/>
    <w:rsid w:val="00A934E2"/>
    <w:rsid w:val="00A948A3"/>
    <w:rsid w:val="00A95952"/>
    <w:rsid w:val="00A97629"/>
    <w:rsid w:val="00A97E46"/>
    <w:rsid w:val="00AA0343"/>
    <w:rsid w:val="00AA0769"/>
    <w:rsid w:val="00AA076A"/>
    <w:rsid w:val="00AA07F0"/>
    <w:rsid w:val="00AA0F31"/>
    <w:rsid w:val="00AA1125"/>
    <w:rsid w:val="00AA3D55"/>
    <w:rsid w:val="00AA5B2B"/>
    <w:rsid w:val="00AA62B4"/>
    <w:rsid w:val="00AA7BBF"/>
    <w:rsid w:val="00AB168A"/>
    <w:rsid w:val="00AB24CE"/>
    <w:rsid w:val="00AB3A3E"/>
    <w:rsid w:val="00AB3B31"/>
    <w:rsid w:val="00AB49E2"/>
    <w:rsid w:val="00AB5A26"/>
    <w:rsid w:val="00AB6B0B"/>
    <w:rsid w:val="00AC1888"/>
    <w:rsid w:val="00AC3B95"/>
    <w:rsid w:val="00AC486E"/>
    <w:rsid w:val="00AC5D4B"/>
    <w:rsid w:val="00AC6793"/>
    <w:rsid w:val="00AC7D7E"/>
    <w:rsid w:val="00AD0B46"/>
    <w:rsid w:val="00AD1D37"/>
    <w:rsid w:val="00AD492E"/>
    <w:rsid w:val="00AD56D5"/>
    <w:rsid w:val="00AD5706"/>
    <w:rsid w:val="00AD583D"/>
    <w:rsid w:val="00AD73FA"/>
    <w:rsid w:val="00AD7D97"/>
    <w:rsid w:val="00AE319F"/>
    <w:rsid w:val="00AE5890"/>
    <w:rsid w:val="00AE6D7E"/>
    <w:rsid w:val="00AE6EE6"/>
    <w:rsid w:val="00AE7110"/>
    <w:rsid w:val="00AE7242"/>
    <w:rsid w:val="00AE753B"/>
    <w:rsid w:val="00AE75C9"/>
    <w:rsid w:val="00AF57BD"/>
    <w:rsid w:val="00AF7F42"/>
    <w:rsid w:val="00B002AF"/>
    <w:rsid w:val="00B00F55"/>
    <w:rsid w:val="00B0181D"/>
    <w:rsid w:val="00B03509"/>
    <w:rsid w:val="00B03A96"/>
    <w:rsid w:val="00B044B8"/>
    <w:rsid w:val="00B04CD9"/>
    <w:rsid w:val="00B057D9"/>
    <w:rsid w:val="00B065AF"/>
    <w:rsid w:val="00B069EC"/>
    <w:rsid w:val="00B1120E"/>
    <w:rsid w:val="00B125D3"/>
    <w:rsid w:val="00B172FC"/>
    <w:rsid w:val="00B215A0"/>
    <w:rsid w:val="00B215DE"/>
    <w:rsid w:val="00B2271C"/>
    <w:rsid w:val="00B22C61"/>
    <w:rsid w:val="00B23727"/>
    <w:rsid w:val="00B23764"/>
    <w:rsid w:val="00B23A27"/>
    <w:rsid w:val="00B241B6"/>
    <w:rsid w:val="00B25BF7"/>
    <w:rsid w:val="00B27128"/>
    <w:rsid w:val="00B279D4"/>
    <w:rsid w:val="00B30254"/>
    <w:rsid w:val="00B31B40"/>
    <w:rsid w:val="00B32701"/>
    <w:rsid w:val="00B340C5"/>
    <w:rsid w:val="00B34532"/>
    <w:rsid w:val="00B35232"/>
    <w:rsid w:val="00B35B82"/>
    <w:rsid w:val="00B37282"/>
    <w:rsid w:val="00B3758A"/>
    <w:rsid w:val="00B4086A"/>
    <w:rsid w:val="00B408A7"/>
    <w:rsid w:val="00B41DD2"/>
    <w:rsid w:val="00B44C1F"/>
    <w:rsid w:val="00B5337D"/>
    <w:rsid w:val="00B54414"/>
    <w:rsid w:val="00B55F72"/>
    <w:rsid w:val="00B60B4A"/>
    <w:rsid w:val="00B62513"/>
    <w:rsid w:val="00B62DD1"/>
    <w:rsid w:val="00B6366F"/>
    <w:rsid w:val="00B642B0"/>
    <w:rsid w:val="00B64B92"/>
    <w:rsid w:val="00B70365"/>
    <w:rsid w:val="00B70FBA"/>
    <w:rsid w:val="00B73AC8"/>
    <w:rsid w:val="00B73CD6"/>
    <w:rsid w:val="00B85685"/>
    <w:rsid w:val="00B860A8"/>
    <w:rsid w:val="00B867A4"/>
    <w:rsid w:val="00B909CC"/>
    <w:rsid w:val="00B91C9A"/>
    <w:rsid w:val="00B91DDC"/>
    <w:rsid w:val="00B927F7"/>
    <w:rsid w:val="00B92A86"/>
    <w:rsid w:val="00B92CB3"/>
    <w:rsid w:val="00B93563"/>
    <w:rsid w:val="00B93B9A"/>
    <w:rsid w:val="00B952A7"/>
    <w:rsid w:val="00B967B9"/>
    <w:rsid w:val="00B972AB"/>
    <w:rsid w:val="00BA04C2"/>
    <w:rsid w:val="00BA0832"/>
    <w:rsid w:val="00BA0A46"/>
    <w:rsid w:val="00BA173A"/>
    <w:rsid w:val="00BA1898"/>
    <w:rsid w:val="00BA2193"/>
    <w:rsid w:val="00BA2560"/>
    <w:rsid w:val="00BA29A1"/>
    <w:rsid w:val="00BA2EC9"/>
    <w:rsid w:val="00BA3446"/>
    <w:rsid w:val="00BA3DCF"/>
    <w:rsid w:val="00BA72E2"/>
    <w:rsid w:val="00BA7D19"/>
    <w:rsid w:val="00BB00BE"/>
    <w:rsid w:val="00BB033F"/>
    <w:rsid w:val="00BB1394"/>
    <w:rsid w:val="00BB2979"/>
    <w:rsid w:val="00BB2D8A"/>
    <w:rsid w:val="00BB3014"/>
    <w:rsid w:val="00BB3D98"/>
    <w:rsid w:val="00BB4CFF"/>
    <w:rsid w:val="00BB5623"/>
    <w:rsid w:val="00BB57C6"/>
    <w:rsid w:val="00BC09DF"/>
    <w:rsid w:val="00BC1B75"/>
    <w:rsid w:val="00BC2121"/>
    <w:rsid w:val="00BC27FD"/>
    <w:rsid w:val="00BC4EC1"/>
    <w:rsid w:val="00BC51B6"/>
    <w:rsid w:val="00BD0B23"/>
    <w:rsid w:val="00BD1412"/>
    <w:rsid w:val="00BD272B"/>
    <w:rsid w:val="00BD284A"/>
    <w:rsid w:val="00BD2C7E"/>
    <w:rsid w:val="00BD4959"/>
    <w:rsid w:val="00BE1AB0"/>
    <w:rsid w:val="00BE20E5"/>
    <w:rsid w:val="00BE55DB"/>
    <w:rsid w:val="00BE58C1"/>
    <w:rsid w:val="00BE6A90"/>
    <w:rsid w:val="00BE789E"/>
    <w:rsid w:val="00BF0794"/>
    <w:rsid w:val="00BF0D4E"/>
    <w:rsid w:val="00BF1A31"/>
    <w:rsid w:val="00BF1D4A"/>
    <w:rsid w:val="00BF363F"/>
    <w:rsid w:val="00BF3800"/>
    <w:rsid w:val="00BF4FBE"/>
    <w:rsid w:val="00BF5DD1"/>
    <w:rsid w:val="00BF6668"/>
    <w:rsid w:val="00C00008"/>
    <w:rsid w:val="00C01F0B"/>
    <w:rsid w:val="00C07BED"/>
    <w:rsid w:val="00C10615"/>
    <w:rsid w:val="00C11509"/>
    <w:rsid w:val="00C11660"/>
    <w:rsid w:val="00C1248B"/>
    <w:rsid w:val="00C129A0"/>
    <w:rsid w:val="00C1472B"/>
    <w:rsid w:val="00C14A02"/>
    <w:rsid w:val="00C159B4"/>
    <w:rsid w:val="00C15F38"/>
    <w:rsid w:val="00C20EB1"/>
    <w:rsid w:val="00C2271C"/>
    <w:rsid w:val="00C23D34"/>
    <w:rsid w:val="00C24AC9"/>
    <w:rsid w:val="00C2562D"/>
    <w:rsid w:val="00C25751"/>
    <w:rsid w:val="00C26C14"/>
    <w:rsid w:val="00C26DB3"/>
    <w:rsid w:val="00C27402"/>
    <w:rsid w:val="00C30278"/>
    <w:rsid w:val="00C33227"/>
    <w:rsid w:val="00C341E9"/>
    <w:rsid w:val="00C34420"/>
    <w:rsid w:val="00C35B3E"/>
    <w:rsid w:val="00C368CC"/>
    <w:rsid w:val="00C4216C"/>
    <w:rsid w:val="00C42209"/>
    <w:rsid w:val="00C4266B"/>
    <w:rsid w:val="00C43060"/>
    <w:rsid w:val="00C43206"/>
    <w:rsid w:val="00C434E0"/>
    <w:rsid w:val="00C46FA3"/>
    <w:rsid w:val="00C51479"/>
    <w:rsid w:val="00C53B02"/>
    <w:rsid w:val="00C53B4E"/>
    <w:rsid w:val="00C55A4D"/>
    <w:rsid w:val="00C561F9"/>
    <w:rsid w:val="00C563A6"/>
    <w:rsid w:val="00C5655F"/>
    <w:rsid w:val="00C56A9E"/>
    <w:rsid w:val="00C606C8"/>
    <w:rsid w:val="00C6204F"/>
    <w:rsid w:val="00C6505C"/>
    <w:rsid w:val="00C65A94"/>
    <w:rsid w:val="00C66B68"/>
    <w:rsid w:val="00C66E70"/>
    <w:rsid w:val="00C67964"/>
    <w:rsid w:val="00C72902"/>
    <w:rsid w:val="00C72AE0"/>
    <w:rsid w:val="00C73203"/>
    <w:rsid w:val="00C7485B"/>
    <w:rsid w:val="00C777D0"/>
    <w:rsid w:val="00C779AB"/>
    <w:rsid w:val="00C80A89"/>
    <w:rsid w:val="00C8133A"/>
    <w:rsid w:val="00C82210"/>
    <w:rsid w:val="00C824A2"/>
    <w:rsid w:val="00C82AD8"/>
    <w:rsid w:val="00C8540B"/>
    <w:rsid w:val="00C859BE"/>
    <w:rsid w:val="00C87B34"/>
    <w:rsid w:val="00C91104"/>
    <w:rsid w:val="00C91B00"/>
    <w:rsid w:val="00C9343F"/>
    <w:rsid w:val="00C93AD8"/>
    <w:rsid w:val="00C93F08"/>
    <w:rsid w:val="00C972DF"/>
    <w:rsid w:val="00C9779E"/>
    <w:rsid w:val="00CA0382"/>
    <w:rsid w:val="00CA104A"/>
    <w:rsid w:val="00CA136D"/>
    <w:rsid w:val="00CA1813"/>
    <w:rsid w:val="00CA3411"/>
    <w:rsid w:val="00CA3DA7"/>
    <w:rsid w:val="00CA4327"/>
    <w:rsid w:val="00CA491B"/>
    <w:rsid w:val="00CA4942"/>
    <w:rsid w:val="00CA5A8B"/>
    <w:rsid w:val="00CA5EA2"/>
    <w:rsid w:val="00CA67BB"/>
    <w:rsid w:val="00CA6A60"/>
    <w:rsid w:val="00CB184C"/>
    <w:rsid w:val="00CB1A34"/>
    <w:rsid w:val="00CB5011"/>
    <w:rsid w:val="00CB5EA3"/>
    <w:rsid w:val="00CB6EB1"/>
    <w:rsid w:val="00CB7976"/>
    <w:rsid w:val="00CC1D5F"/>
    <w:rsid w:val="00CC5A8C"/>
    <w:rsid w:val="00CC6B39"/>
    <w:rsid w:val="00CD0015"/>
    <w:rsid w:val="00CD099E"/>
    <w:rsid w:val="00CD40CA"/>
    <w:rsid w:val="00CD58B1"/>
    <w:rsid w:val="00CD68A7"/>
    <w:rsid w:val="00CE0BAC"/>
    <w:rsid w:val="00CE2F12"/>
    <w:rsid w:val="00CE3532"/>
    <w:rsid w:val="00CE37F9"/>
    <w:rsid w:val="00CE4CF6"/>
    <w:rsid w:val="00CE685C"/>
    <w:rsid w:val="00CF10BC"/>
    <w:rsid w:val="00CF5746"/>
    <w:rsid w:val="00D014D1"/>
    <w:rsid w:val="00D014D7"/>
    <w:rsid w:val="00D0190F"/>
    <w:rsid w:val="00D01AEF"/>
    <w:rsid w:val="00D03C74"/>
    <w:rsid w:val="00D051C3"/>
    <w:rsid w:val="00D05386"/>
    <w:rsid w:val="00D058EF"/>
    <w:rsid w:val="00D060DC"/>
    <w:rsid w:val="00D07A7D"/>
    <w:rsid w:val="00D11CED"/>
    <w:rsid w:val="00D11F59"/>
    <w:rsid w:val="00D1360C"/>
    <w:rsid w:val="00D13FE7"/>
    <w:rsid w:val="00D17D01"/>
    <w:rsid w:val="00D20E5D"/>
    <w:rsid w:val="00D228DA"/>
    <w:rsid w:val="00D2527E"/>
    <w:rsid w:val="00D267B0"/>
    <w:rsid w:val="00D26F45"/>
    <w:rsid w:val="00D30120"/>
    <w:rsid w:val="00D3213C"/>
    <w:rsid w:val="00D329B0"/>
    <w:rsid w:val="00D336B3"/>
    <w:rsid w:val="00D363AD"/>
    <w:rsid w:val="00D3654E"/>
    <w:rsid w:val="00D3753C"/>
    <w:rsid w:val="00D3756B"/>
    <w:rsid w:val="00D37ADE"/>
    <w:rsid w:val="00D42567"/>
    <w:rsid w:val="00D46C66"/>
    <w:rsid w:val="00D4763B"/>
    <w:rsid w:val="00D52935"/>
    <w:rsid w:val="00D53E38"/>
    <w:rsid w:val="00D5447C"/>
    <w:rsid w:val="00D56213"/>
    <w:rsid w:val="00D61549"/>
    <w:rsid w:val="00D6520E"/>
    <w:rsid w:val="00D656FB"/>
    <w:rsid w:val="00D6635A"/>
    <w:rsid w:val="00D70878"/>
    <w:rsid w:val="00D70E49"/>
    <w:rsid w:val="00D71759"/>
    <w:rsid w:val="00D731DA"/>
    <w:rsid w:val="00D75409"/>
    <w:rsid w:val="00D80E12"/>
    <w:rsid w:val="00D8113C"/>
    <w:rsid w:val="00D81A76"/>
    <w:rsid w:val="00D8210E"/>
    <w:rsid w:val="00D82BD2"/>
    <w:rsid w:val="00D83516"/>
    <w:rsid w:val="00D837A8"/>
    <w:rsid w:val="00D84C60"/>
    <w:rsid w:val="00D878B0"/>
    <w:rsid w:val="00D90A9C"/>
    <w:rsid w:val="00D9294E"/>
    <w:rsid w:val="00D92CF0"/>
    <w:rsid w:val="00D93E66"/>
    <w:rsid w:val="00D95029"/>
    <w:rsid w:val="00D9512B"/>
    <w:rsid w:val="00D9631B"/>
    <w:rsid w:val="00D96E8B"/>
    <w:rsid w:val="00D973EB"/>
    <w:rsid w:val="00DA09CA"/>
    <w:rsid w:val="00DA0C13"/>
    <w:rsid w:val="00DA11F8"/>
    <w:rsid w:val="00DA179E"/>
    <w:rsid w:val="00DA1C90"/>
    <w:rsid w:val="00DA1F75"/>
    <w:rsid w:val="00DA3091"/>
    <w:rsid w:val="00DA4C9F"/>
    <w:rsid w:val="00DA6DA2"/>
    <w:rsid w:val="00DA7EAC"/>
    <w:rsid w:val="00DB22C0"/>
    <w:rsid w:val="00DB420D"/>
    <w:rsid w:val="00DB4BEC"/>
    <w:rsid w:val="00DB4D54"/>
    <w:rsid w:val="00DB527B"/>
    <w:rsid w:val="00DB7CA8"/>
    <w:rsid w:val="00DC106F"/>
    <w:rsid w:val="00DC12E5"/>
    <w:rsid w:val="00DC5472"/>
    <w:rsid w:val="00DC674B"/>
    <w:rsid w:val="00DD0561"/>
    <w:rsid w:val="00DD3AAB"/>
    <w:rsid w:val="00DD4FFC"/>
    <w:rsid w:val="00DD572A"/>
    <w:rsid w:val="00DD6078"/>
    <w:rsid w:val="00DD71D1"/>
    <w:rsid w:val="00DE4B5A"/>
    <w:rsid w:val="00DE4D6C"/>
    <w:rsid w:val="00DE716E"/>
    <w:rsid w:val="00DF0EA9"/>
    <w:rsid w:val="00DF1C58"/>
    <w:rsid w:val="00DF22BB"/>
    <w:rsid w:val="00DF375D"/>
    <w:rsid w:val="00DF3A43"/>
    <w:rsid w:val="00DF5AF3"/>
    <w:rsid w:val="00E007CB"/>
    <w:rsid w:val="00E0174C"/>
    <w:rsid w:val="00E01DA4"/>
    <w:rsid w:val="00E02AE5"/>
    <w:rsid w:val="00E03B20"/>
    <w:rsid w:val="00E05053"/>
    <w:rsid w:val="00E063CB"/>
    <w:rsid w:val="00E06F7D"/>
    <w:rsid w:val="00E11253"/>
    <w:rsid w:val="00E1454F"/>
    <w:rsid w:val="00E14AD9"/>
    <w:rsid w:val="00E177A8"/>
    <w:rsid w:val="00E17B6F"/>
    <w:rsid w:val="00E239FE"/>
    <w:rsid w:val="00E24167"/>
    <w:rsid w:val="00E241F6"/>
    <w:rsid w:val="00E246AB"/>
    <w:rsid w:val="00E26D07"/>
    <w:rsid w:val="00E279A9"/>
    <w:rsid w:val="00E3041F"/>
    <w:rsid w:val="00E30CAA"/>
    <w:rsid w:val="00E31B10"/>
    <w:rsid w:val="00E32136"/>
    <w:rsid w:val="00E323BE"/>
    <w:rsid w:val="00E33252"/>
    <w:rsid w:val="00E34684"/>
    <w:rsid w:val="00E34F6A"/>
    <w:rsid w:val="00E37186"/>
    <w:rsid w:val="00E3736F"/>
    <w:rsid w:val="00E42688"/>
    <w:rsid w:val="00E428B6"/>
    <w:rsid w:val="00E42A96"/>
    <w:rsid w:val="00E42EE9"/>
    <w:rsid w:val="00E43409"/>
    <w:rsid w:val="00E43704"/>
    <w:rsid w:val="00E43D13"/>
    <w:rsid w:val="00E43F1E"/>
    <w:rsid w:val="00E4674D"/>
    <w:rsid w:val="00E469BC"/>
    <w:rsid w:val="00E4706C"/>
    <w:rsid w:val="00E47A4C"/>
    <w:rsid w:val="00E47E42"/>
    <w:rsid w:val="00E504BE"/>
    <w:rsid w:val="00E50D05"/>
    <w:rsid w:val="00E521B8"/>
    <w:rsid w:val="00E53E92"/>
    <w:rsid w:val="00E55812"/>
    <w:rsid w:val="00E56413"/>
    <w:rsid w:val="00E57350"/>
    <w:rsid w:val="00E5775A"/>
    <w:rsid w:val="00E61174"/>
    <w:rsid w:val="00E61AB8"/>
    <w:rsid w:val="00E653D1"/>
    <w:rsid w:val="00E661C5"/>
    <w:rsid w:val="00E667B9"/>
    <w:rsid w:val="00E67C55"/>
    <w:rsid w:val="00E70E1C"/>
    <w:rsid w:val="00E714B2"/>
    <w:rsid w:val="00E71C95"/>
    <w:rsid w:val="00E73CE9"/>
    <w:rsid w:val="00E7598C"/>
    <w:rsid w:val="00E76380"/>
    <w:rsid w:val="00E77AE6"/>
    <w:rsid w:val="00E80973"/>
    <w:rsid w:val="00E823D8"/>
    <w:rsid w:val="00E84039"/>
    <w:rsid w:val="00E84FA0"/>
    <w:rsid w:val="00E8557D"/>
    <w:rsid w:val="00E872AC"/>
    <w:rsid w:val="00E87472"/>
    <w:rsid w:val="00E9000C"/>
    <w:rsid w:val="00E94F0F"/>
    <w:rsid w:val="00E95BA9"/>
    <w:rsid w:val="00E961E7"/>
    <w:rsid w:val="00E97115"/>
    <w:rsid w:val="00E972E5"/>
    <w:rsid w:val="00E976F6"/>
    <w:rsid w:val="00EA0C14"/>
    <w:rsid w:val="00EA165D"/>
    <w:rsid w:val="00EA20B9"/>
    <w:rsid w:val="00EA2240"/>
    <w:rsid w:val="00EB0C19"/>
    <w:rsid w:val="00EB186B"/>
    <w:rsid w:val="00EB1AF5"/>
    <w:rsid w:val="00EB24D2"/>
    <w:rsid w:val="00EB3417"/>
    <w:rsid w:val="00EB4EAD"/>
    <w:rsid w:val="00EB5D8F"/>
    <w:rsid w:val="00EB73C4"/>
    <w:rsid w:val="00EC0173"/>
    <w:rsid w:val="00EC118C"/>
    <w:rsid w:val="00EC19C3"/>
    <w:rsid w:val="00EC269A"/>
    <w:rsid w:val="00EC2BEE"/>
    <w:rsid w:val="00EC4BFF"/>
    <w:rsid w:val="00EC4E49"/>
    <w:rsid w:val="00EC6715"/>
    <w:rsid w:val="00ED014A"/>
    <w:rsid w:val="00ED0DEA"/>
    <w:rsid w:val="00ED13CF"/>
    <w:rsid w:val="00ED1A5E"/>
    <w:rsid w:val="00ED2028"/>
    <w:rsid w:val="00ED4065"/>
    <w:rsid w:val="00ED48BA"/>
    <w:rsid w:val="00ED54AD"/>
    <w:rsid w:val="00ED5E32"/>
    <w:rsid w:val="00ED682D"/>
    <w:rsid w:val="00EE11E6"/>
    <w:rsid w:val="00EE26B9"/>
    <w:rsid w:val="00EE319A"/>
    <w:rsid w:val="00EE550B"/>
    <w:rsid w:val="00EE77CF"/>
    <w:rsid w:val="00EF03B1"/>
    <w:rsid w:val="00EF069E"/>
    <w:rsid w:val="00EF0943"/>
    <w:rsid w:val="00EF13E0"/>
    <w:rsid w:val="00EF2AE9"/>
    <w:rsid w:val="00EF3C00"/>
    <w:rsid w:val="00EF4379"/>
    <w:rsid w:val="00EF44EA"/>
    <w:rsid w:val="00EF4889"/>
    <w:rsid w:val="00EF4E29"/>
    <w:rsid w:val="00EF503B"/>
    <w:rsid w:val="00EF53DC"/>
    <w:rsid w:val="00F0086D"/>
    <w:rsid w:val="00F04101"/>
    <w:rsid w:val="00F04531"/>
    <w:rsid w:val="00F04AFE"/>
    <w:rsid w:val="00F059A5"/>
    <w:rsid w:val="00F05E44"/>
    <w:rsid w:val="00F06A35"/>
    <w:rsid w:val="00F0737E"/>
    <w:rsid w:val="00F07994"/>
    <w:rsid w:val="00F10E58"/>
    <w:rsid w:val="00F11588"/>
    <w:rsid w:val="00F11BE5"/>
    <w:rsid w:val="00F144F0"/>
    <w:rsid w:val="00F20BAE"/>
    <w:rsid w:val="00F219BA"/>
    <w:rsid w:val="00F221E3"/>
    <w:rsid w:val="00F238DB"/>
    <w:rsid w:val="00F24D46"/>
    <w:rsid w:val="00F303F8"/>
    <w:rsid w:val="00F3233B"/>
    <w:rsid w:val="00F3716C"/>
    <w:rsid w:val="00F37D44"/>
    <w:rsid w:val="00F42CDC"/>
    <w:rsid w:val="00F42FF3"/>
    <w:rsid w:val="00F44798"/>
    <w:rsid w:val="00F452B1"/>
    <w:rsid w:val="00F45488"/>
    <w:rsid w:val="00F454D8"/>
    <w:rsid w:val="00F4598B"/>
    <w:rsid w:val="00F46522"/>
    <w:rsid w:val="00F46C77"/>
    <w:rsid w:val="00F479C6"/>
    <w:rsid w:val="00F50936"/>
    <w:rsid w:val="00F545DC"/>
    <w:rsid w:val="00F55208"/>
    <w:rsid w:val="00F560EC"/>
    <w:rsid w:val="00F57962"/>
    <w:rsid w:val="00F62A8F"/>
    <w:rsid w:val="00F635A7"/>
    <w:rsid w:val="00F63E1A"/>
    <w:rsid w:val="00F649E6"/>
    <w:rsid w:val="00F70B0F"/>
    <w:rsid w:val="00F722C9"/>
    <w:rsid w:val="00F72B73"/>
    <w:rsid w:val="00F72C4E"/>
    <w:rsid w:val="00F73360"/>
    <w:rsid w:val="00F74CCE"/>
    <w:rsid w:val="00F74CDA"/>
    <w:rsid w:val="00F7565B"/>
    <w:rsid w:val="00F8077F"/>
    <w:rsid w:val="00F80FFE"/>
    <w:rsid w:val="00F81254"/>
    <w:rsid w:val="00F84577"/>
    <w:rsid w:val="00F8567D"/>
    <w:rsid w:val="00F869B2"/>
    <w:rsid w:val="00F873D9"/>
    <w:rsid w:val="00F87EBA"/>
    <w:rsid w:val="00F909A0"/>
    <w:rsid w:val="00F91B87"/>
    <w:rsid w:val="00F93514"/>
    <w:rsid w:val="00F9467E"/>
    <w:rsid w:val="00F95765"/>
    <w:rsid w:val="00F95C98"/>
    <w:rsid w:val="00F95ED6"/>
    <w:rsid w:val="00F975FB"/>
    <w:rsid w:val="00FA021B"/>
    <w:rsid w:val="00FA0489"/>
    <w:rsid w:val="00FA1459"/>
    <w:rsid w:val="00FA2D80"/>
    <w:rsid w:val="00FA49D1"/>
    <w:rsid w:val="00FA4B6B"/>
    <w:rsid w:val="00FA634F"/>
    <w:rsid w:val="00FA7B46"/>
    <w:rsid w:val="00FA7F8D"/>
    <w:rsid w:val="00FB4113"/>
    <w:rsid w:val="00FB762C"/>
    <w:rsid w:val="00FB7A36"/>
    <w:rsid w:val="00FB7B04"/>
    <w:rsid w:val="00FC09D1"/>
    <w:rsid w:val="00FC3E1D"/>
    <w:rsid w:val="00FC5FB3"/>
    <w:rsid w:val="00FC6BC3"/>
    <w:rsid w:val="00FC76E7"/>
    <w:rsid w:val="00FD2C47"/>
    <w:rsid w:val="00FD49BA"/>
    <w:rsid w:val="00FD55A1"/>
    <w:rsid w:val="00FD5B63"/>
    <w:rsid w:val="00FD67C7"/>
    <w:rsid w:val="00FE48C3"/>
    <w:rsid w:val="00FE5BB6"/>
    <w:rsid w:val="00FF0D14"/>
    <w:rsid w:val="00FF417B"/>
    <w:rsid w:val="00FF5500"/>
    <w:rsid w:val="00FF5B92"/>
    <w:rsid w:val="019BBBA6"/>
    <w:rsid w:val="0264451C"/>
    <w:rsid w:val="029642D2"/>
    <w:rsid w:val="057D6D41"/>
    <w:rsid w:val="06164C7F"/>
    <w:rsid w:val="066DBCA4"/>
    <w:rsid w:val="06E2729C"/>
    <w:rsid w:val="07415950"/>
    <w:rsid w:val="079A38C5"/>
    <w:rsid w:val="07B242AB"/>
    <w:rsid w:val="0BD4BDEB"/>
    <w:rsid w:val="0EEDDE97"/>
    <w:rsid w:val="165CF328"/>
    <w:rsid w:val="16EDDB81"/>
    <w:rsid w:val="1814D956"/>
    <w:rsid w:val="182E9CBF"/>
    <w:rsid w:val="1AAE2225"/>
    <w:rsid w:val="1AE81F8A"/>
    <w:rsid w:val="1C1D89F4"/>
    <w:rsid w:val="1D2BE2FC"/>
    <w:rsid w:val="1EB16A18"/>
    <w:rsid w:val="202BF6C9"/>
    <w:rsid w:val="2283DD2A"/>
    <w:rsid w:val="23E2630F"/>
    <w:rsid w:val="27D29C9E"/>
    <w:rsid w:val="2AFD5A53"/>
    <w:rsid w:val="2B66AA8C"/>
    <w:rsid w:val="323D3ACC"/>
    <w:rsid w:val="32A626CA"/>
    <w:rsid w:val="362DD7BF"/>
    <w:rsid w:val="3632878D"/>
    <w:rsid w:val="3698E8E7"/>
    <w:rsid w:val="3790BF63"/>
    <w:rsid w:val="3EA3B7B1"/>
    <w:rsid w:val="3FBEFD00"/>
    <w:rsid w:val="44048465"/>
    <w:rsid w:val="4F4FBA8A"/>
    <w:rsid w:val="509A793E"/>
    <w:rsid w:val="5275ED7F"/>
    <w:rsid w:val="548D3C95"/>
    <w:rsid w:val="5611E1A5"/>
    <w:rsid w:val="58142C30"/>
    <w:rsid w:val="58F459D6"/>
    <w:rsid w:val="5D1797DE"/>
    <w:rsid w:val="5F71E2B1"/>
    <w:rsid w:val="6106E17D"/>
    <w:rsid w:val="617AA7FD"/>
    <w:rsid w:val="622475C5"/>
    <w:rsid w:val="62587C82"/>
    <w:rsid w:val="6B45A81E"/>
    <w:rsid w:val="6ECAC3CF"/>
    <w:rsid w:val="71DD331A"/>
    <w:rsid w:val="752E6748"/>
    <w:rsid w:val="76880979"/>
    <w:rsid w:val="7BB363FF"/>
    <w:rsid w:val="7D40CF2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E99CB66"/>
  <w15:docId w15:val="{584BBEFE-6BE5-41F3-9B7C-420990FF3A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aliases w:val="LRIG H1,Char Char Char Char Char Char,Char Char Char Char Char Char Char,Char Char Char Char Char Char Char Char Char Char Char Char Char,Heading 1 Char2 Char,Heading 1 Char Char Char Char1,Heading 1 Char1 Char Char1,NICE Heading 1,Titre 4b"/>
    <w:basedOn w:val="Normal1"/>
    <w:next w:val="Normal1"/>
    <w:link w:val="Heading1Char"/>
    <w:uiPriority w:val="99"/>
    <w:qFormat/>
    <w:pPr>
      <w:keepNext/>
      <w:keepLines/>
      <w:spacing w:before="400" w:after="120"/>
      <w:outlineLvl w:val="0"/>
    </w:pPr>
    <w:rPr>
      <w:sz w:val="40"/>
      <w:szCs w:val="40"/>
    </w:rPr>
  </w:style>
  <w:style w:type="paragraph" w:styleId="Heading2">
    <w:name w:val="heading 2"/>
    <w:aliases w:val="LRIG H2,X.X Sub heading,Treb,Trebuchet,(eg 2.0,2.1),(eg 1.1),Bayer Heading 2"/>
    <w:basedOn w:val="Normal1"/>
    <w:next w:val="Normal1"/>
    <w:link w:val="Heading2Char"/>
    <w:uiPriority w:val="99"/>
    <w:qFormat/>
    <w:pPr>
      <w:keepNext/>
      <w:keepLines/>
      <w:spacing w:before="360" w:after="120"/>
      <w:outlineLvl w:val="1"/>
    </w:pPr>
    <w:rPr>
      <w:sz w:val="32"/>
      <w:szCs w:val="32"/>
    </w:rPr>
  </w:style>
  <w:style w:type="paragraph" w:styleId="Heading3">
    <w:name w:val="heading 3"/>
    <w:aliases w:val="LRIG H3,NICE Heading 3,X.X.X Sub sub heading,Char1,3 bullet,b,2,- H35,h3,Bayer Heading 3,Heading 31,Std Report Heading 3,(2nd level),l3,(2nd level)1,l31"/>
    <w:basedOn w:val="Normal1"/>
    <w:next w:val="Normal1"/>
    <w:link w:val="Heading3Char"/>
    <w:uiPriority w:val="99"/>
    <w:qFormat/>
    <w:pPr>
      <w:keepNext/>
      <w:keepLines/>
      <w:spacing w:before="320" w:after="80"/>
      <w:outlineLvl w:val="2"/>
    </w:pPr>
    <w:rPr>
      <w:color w:val="434343"/>
      <w:sz w:val="28"/>
      <w:szCs w:val="28"/>
    </w:rPr>
  </w:style>
  <w:style w:type="paragraph" w:styleId="Heading4">
    <w:name w:val="heading 4"/>
    <w:aliases w:val="NICE Heading 4,Appendix sub-heading,- H36,ASAPHeading 4,Reference Table Heading"/>
    <w:basedOn w:val="Normal1"/>
    <w:next w:val="Normal1"/>
    <w:link w:val="Heading4Char"/>
    <w:qFormat/>
    <w:pPr>
      <w:keepNext/>
      <w:keepLines/>
      <w:spacing w:before="280" w:after="80"/>
      <w:outlineLvl w:val="3"/>
    </w:pPr>
    <w:rPr>
      <w:color w:val="666666"/>
      <w:sz w:val="24"/>
      <w:szCs w:val="24"/>
    </w:rPr>
  </w:style>
  <w:style w:type="paragraph" w:styleId="Heading5">
    <w:name w:val="heading 5"/>
    <w:basedOn w:val="Normal1"/>
    <w:next w:val="Normal1"/>
    <w:pPr>
      <w:keepNext/>
      <w:keepLines/>
      <w:spacing w:before="240" w:after="80"/>
      <w:outlineLvl w:val="4"/>
    </w:pPr>
    <w:rPr>
      <w:color w:val="666666"/>
    </w:rPr>
  </w:style>
  <w:style w:type="paragraph" w:styleId="Heading6">
    <w:name w:val="heading 6"/>
    <w:aliases w:val="CES 6"/>
    <w:basedOn w:val="Normal1"/>
    <w:next w:val="Normal1"/>
    <w:pPr>
      <w:keepNext/>
      <w:keepLines/>
      <w:spacing w:before="240" w:after="80"/>
      <w:outlineLvl w:val="5"/>
    </w:pPr>
    <w:rPr>
      <w:i/>
      <w:color w:val="666666"/>
    </w:rPr>
  </w:style>
  <w:style w:type="paragraph" w:styleId="Heading7">
    <w:name w:val="heading 7"/>
    <w:aliases w:val="CES 7,not allowed"/>
    <w:basedOn w:val="Normal"/>
    <w:next w:val="Normal"/>
    <w:link w:val="Heading7Char"/>
    <w:unhideWhenUsed/>
    <w:rsid w:val="003C0F5D"/>
    <w:pPr>
      <w:spacing w:before="240" w:after="60" w:line="240" w:lineRule="auto"/>
      <w:ind w:left="1296" w:hanging="1296"/>
      <w:jc w:val="both"/>
      <w:outlineLvl w:val="6"/>
    </w:pPr>
    <w:rPr>
      <w:rFonts w:ascii="Times New Roman" w:eastAsia="Times New Roman" w:hAnsi="Times New Roman" w:cs="Times New Roman"/>
      <w:sz w:val="24"/>
      <w:szCs w:val="24"/>
      <w:lang w:val="en-GB"/>
    </w:rPr>
  </w:style>
  <w:style w:type="paragraph" w:styleId="Heading8">
    <w:name w:val="heading 8"/>
    <w:aliases w:val="CES 8,do not use"/>
    <w:basedOn w:val="Normal"/>
    <w:next w:val="Normal"/>
    <w:link w:val="Heading8Char"/>
    <w:unhideWhenUsed/>
    <w:rsid w:val="003C0F5D"/>
    <w:pPr>
      <w:spacing w:before="240" w:after="60" w:line="240" w:lineRule="auto"/>
      <w:ind w:left="1440" w:hanging="1440"/>
      <w:jc w:val="both"/>
      <w:outlineLvl w:val="7"/>
    </w:pPr>
    <w:rPr>
      <w:rFonts w:ascii="Times New Roman" w:eastAsia="Times New Roman" w:hAnsi="Times New Roman" w:cs="Times New Roman"/>
      <w:i/>
      <w:iCs/>
      <w:sz w:val="24"/>
      <w:szCs w:val="24"/>
      <w:lang w:val="en-GB"/>
    </w:rPr>
  </w:style>
  <w:style w:type="paragraph" w:styleId="Heading9">
    <w:name w:val="heading 9"/>
    <w:aliases w:val="DO NOT USE1,CES 9,forbidden"/>
    <w:basedOn w:val="Normal"/>
    <w:next w:val="Normal"/>
    <w:link w:val="Heading9Char"/>
    <w:unhideWhenUsed/>
    <w:rsid w:val="003C0F5D"/>
    <w:pPr>
      <w:spacing w:before="240" w:after="60" w:line="240" w:lineRule="auto"/>
      <w:ind w:left="1584" w:hanging="1584"/>
      <w:jc w:val="both"/>
      <w:outlineLvl w:val="8"/>
    </w:pPr>
    <w:rPr>
      <w:rFonts w:eastAsia="Times New Roman"/>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style>
  <w:style w:type="character" w:customStyle="1" w:styleId="Heading1Char">
    <w:name w:val="Heading 1 Char"/>
    <w:aliases w:val="LRIG H1 Char,Char Char Char Char Char Char Char1,Char Char Char Char Char Char Char Char,Char Char Char Char Char Char Char Char Char Char Char Char Char Char,Heading 1 Char2 Char Char,Heading 1 Char Char Char Char1 Char,Titre 4b Char"/>
    <w:basedOn w:val="DefaultParagraphFont"/>
    <w:link w:val="Heading1"/>
    <w:uiPriority w:val="99"/>
    <w:locked/>
    <w:rsid w:val="007256CC"/>
    <w:rPr>
      <w:sz w:val="40"/>
      <w:szCs w:val="40"/>
    </w:rPr>
  </w:style>
  <w:style w:type="character" w:customStyle="1" w:styleId="Heading2Char">
    <w:name w:val="Heading 2 Char"/>
    <w:aliases w:val="LRIG H2 Char,X.X Sub heading Char,Treb Char,Trebuchet Char,(eg 2.0 Char,2.1) Char,(eg 1.1) Char,Bayer Heading 2 Char"/>
    <w:basedOn w:val="DefaultParagraphFont"/>
    <w:link w:val="Heading2"/>
    <w:uiPriority w:val="99"/>
    <w:locked/>
    <w:rsid w:val="007256CC"/>
    <w:rPr>
      <w:sz w:val="32"/>
      <w:szCs w:val="32"/>
    </w:rPr>
  </w:style>
  <w:style w:type="character" w:customStyle="1" w:styleId="Heading3Char">
    <w:name w:val="Heading 3 Char"/>
    <w:aliases w:val="LRIG H3 Char,NICE Heading 3 Char,X.X.X Sub sub heading Char,Char1 Char,3 bullet Char,b Char,2 Char,- H35 Char,h3 Char,Bayer Heading 3 Char,Heading 31 Char,Std Report Heading 3 Char,(2nd level) Char,l3 Char,(2nd level)1 Char,l31 Char"/>
    <w:basedOn w:val="DefaultParagraphFont"/>
    <w:link w:val="Heading3"/>
    <w:uiPriority w:val="99"/>
    <w:rsid w:val="003C0F5D"/>
    <w:rPr>
      <w:color w:val="434343"/>
      <w:sz w:val="28"/>
      <w:szCs w:val="28"/>
    </w:rPr>
  </w:style>
  <w:style w:type="character" w:customStyle="1" w:styleId="Heading4Char">
    <w:name w:val="Heading 4 Char"/>
    <w:aliases w:val="NICE Heading 4 Char,Appendix sub-heading Char,- H36 Char,ASAPHeading 4 Char,Reference Table Heading Char"/>
    <w:basedOn w:val="DefaultParagraphFont"/>
    <w:link w:val="Heading4"/>
    <w:rsid w:val="007256CC"/>
    <w:rPr>
      <w:color w:val="666666"/>
      <w:sz w:val="24"/>
      <w:szCs w:val="24"/>
    </w:rPr>
  </w:style>
  <w:style w:type="character" w:customStyle="1" w:styleId="Heading7Char">
    <w:name w:val="Heading 7 Char"/>
    <w:aliases w:val="CES 7 Char,not allowed Char"/>
    <w:basedOn w:val="DefaultParagraphFont"/>
    <w:link w:val="Heading7"/>
    <w:rsid w:val="003C0F5D"/>
    <w:rPr>
      <w:rFonts w:ascii="Times New Roman" w:eastAsia="Times New Roman" w:hAnsi="Times New Roman" w:cs="Times New Roman"/>
      <w:sz w:val="24"/>
      <w:szCs w:val="24"/>
      <w:lang w:val="en-GB"/>
    </w:rPr>
  </w:style>
  <w:style w:type="character" w:customStyle="1" w:styleId="Heading8Char">
    <w:name w:val="Heading 8 Char"/>
    <w:aliases w:val="CES 8 Char,do not use Char"/>
    <w:basedOn w:val="DefaultParagraphFont"/>
    <w:link w:val="Heading8"/>
    <w:rsid w:val="003C0F5D"/>
    <w:rPr>
      <w:rFonts w:ascii="Times New Roman" w:eastAsia="Times New Roman" w:hAnsi="Times New Roman" w:cs="Times New Roman"/>
      <w:i/>
      <w:iCs/>
      <w:sz w:val="24"/>
      <w:szCs w:val="24"/>
      <w:lang w:val="en-GB"/>
    </w:rPr>
  </w:style>
  <w:style w:type="character" w:customStyle="1" w:styleId="Heading9Char">
    <w:name w:val="Heading 9 Char"/>
    <w:aliases w:val="DO NOT USE1 Char,CES 9 Char,forbidden Char"/>
    <w:basedOn w:val="DefaultParagraphFont"/>
    <w:link w:val="Heading9"/>
    <w:rsid w:val="003C0F5D"/>
    <w:rPr>
      <w:rFonts w:eastAsia="Times New Roman"/>
      <w:lang w:val="en-GB"/>
    </w:rPr>
  </w:style>
  <w:style w:type="paragraph" w:styleId="Title">
    <w:name w:val="Title"/>
    <w:basedOn w:val="Normal1"/>
    <w:next w:val="Normal1"/>
    <w:pPr>
      <w:keepNext/>
      <w:keepLines/>
      <w:spacing w:after="60"/>
    </w:pPr>
    <w:rPr>
      <w:sz w:val="52"/>
      <w:szCs w:val="52"/>
    </w:rPr>
  </w:style>
  <w:style w:type="paragraph" w:styleId="Subtitle">
    <w:name w:val="Subtitle"/>
    <w:basedOn w:val="Normal1"/>
    <w:next w:val="Normal1"/>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aliases w:val="Comment Text Char1 Char,Comment Text Char Char Char,Table footnotes,Comment Text Char1,- H19"/>
    <w:basedOn w:val="Normal"/>
    <w:link w:val="CommentTextChar"/>
    <w:unhideWhenUsed/>
    <w:pPr>
      <w:spacing w:line="240" w:lineRule="auto"/>
    </w:pPr>
    <w:rPr>
      <w:sz w:val="24"/>
      <w:szCs w:val="24"/>
    </w:rPr>
  </w:style>
  <w:style w:type="character" w:customStyle="1" w:styleId="CommentTextChar">
    <w:name w:val="Comment Text Char"/>
    <w:aliases w:val="Comment Text Char1 Char Char,Comment Text Char Char Char Char,Table footnotes Char,Comment Text Char1 Char1,- H19 Char"/>
    <w:basedOn w:val="DefaultParagraphFont"/>
    <w:link w:val="CommentText"/>
    <w:rPr>
      <w:sz w:val="24"/>
      <w:szCs w:val="24"/>
    </w:rPr>
  </w:style>
  <w:style w:type="character" w:styleId="CommentReference">
    <w:name w:val="annotation reference"/>
    <w:aliases w:val="-H18,Annotationmark"/>
    <w:basedOn w:val="DefaultParagraphFont"/>
    <w:uiPriority w:val="99"/>
    <w:unhideWhenUsed/>
    <w:rPr>
      <w:sz w:val="18"/>
      <w:szCs w:val="18"/>
    </w:rPr>
  </w:style>
  <w:style w:type="paragraph" w:styleId="BalloonText">
    <w:name w:val="Balloon Text"/>
    <w:basedOn w:val="Normal"/>
    <w:link w:val="BalloonTextChar"/>
    <w:uiPriority w:val="99"/>
    <w:unhideWhenUsed/>
    <w:rsid w:val="00C11660"/>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11660"/>
    <w:rPr>
      <w:rFonts w:ascii="Lucida Grande" w:hAnsi="Lucida Grande" w:cs="Lucida Grande"/>
      <w:sz w:val="18"/>
      <w:szCs w:val="18"/>
    </w:rPr>
  </w:style>
  <w:style w:type="paragraph" w:styleId="CommentSubject">
    <w:name w:val="annotation subject"/>
    <w:basedOn w:val="CommentText"/>
    <w:next w:val="CommentText"/>
    <w:link w:val="CommentSubjectChar"/>
    <w:uiPriority w:val="99"/>
    <w:unhideWhenUsed/>
    <w:rsid w:val="00B408A7"/>
    <w:rPr>
      <w:b/>
      <w:bCs/>
      <w:sz w:val="20"/>
      <w:szCs w:val="20"/>
    </w:rPr>
  </w:style>
  <w:style w:type="character" w:customStyle="1" w:styleId="CommentSubjectChar">
    <w:name w:val="Comment Subject Char"/>
    <w:basedOn w:val="CommentTextChar"/>
    <w:link w:val="CommentSubject"/>
    <w:uiPriority w:val="99"/>
    <w:rsid w:val="00B408A7"/>
    <w:rPr>
      <w:b/>
      <w:bCs/>
      <w:sz w:val="20"/>
      <w:szCs w:val="20"/>
    </w:rPr>
  </w:style>
  <w:style w:type="character" w:styleId="Hyperlink">
    <w:name w:val="Hyperlink"/>
    <w:aliases w:val="Hyperlink - H39"/>
    <w:basedOn w:val="DefaultParagraphFont"/>
    <w:uiPriority w:val="99"/>
    <w:unhideWhenUsed/>
    <w:rsid w:val="009B71CC"/>
    <w:rPr>
      <w:color w:val="0000FF"/>
      <w:u w:val="single"/>
    </w:rPr>
  </w:style>
  <w:style w:type="character" w:styleId="LineNumber">
    <w:name w:val="line number"/>
    <w:basedOn w:val="DefaultParagraphFont"/>
    <w:uiPriority w:val="99"/>
    <w:semiHidden/>
    <w:unhideWhenUsed/>
    <w:rsid w:val="00AD583D"/>
  </w:style>
  <w:style w:type="paragraph" w:styleId="Bibliography">
    <w:name w:val="Bibliography"/>
    <w:basedOn w:val="Normal"/>
    <w:next w:val="Normal"/>
    <w:uiPriority w:val="37"/>
    <w:unhideWhenUsed/>
    <w:rsid w:val="00A934E2"/>
    <w:pPr>
      <w:spacing w:after="240" w:line="240" w:lineRule="auto"/>
      <w:ind w:left="720" w:hanging="720"/>
    </w:pPr>
  </w:style>
  <w:style w:type="paragraph" w:customStyle="1" w:styleId="EndNoteBibliography">
    <w:name w:val="EndNote Bibliography"/>
    <w:basedOn w:val="Normal"/>
    <w:link w:val="EndNoteBibliographyChar"/>
    <w:uiPriority w:val="99"/>
    <w:rsid w:val="00257772"/>
    <w:pPr>
      <w:spacing w:line="240" w:lineRule="auto"/>
      <w:contextualSpacing/>
    </w:pPr>
    <w:rPr>
      <w:noProof/>
      <w:lang w:val="en-US"/>
    </w:rPr>
  </w:style>
  <w:style w:type="character" w:customStyle="1" w:styleId="EndNoteBibliographyChar">
    <w:name w:val="EndNote Bibliography Char"/>
    <w:basedOn w:val="DefaultParagraphFont"/>
    <w:link w:val="EndNoteBibliography"/>
    <w:rsid w:val="00257772"/>
    <w:rPr>
      <w:noProof/>
      <w:lang w:val="en-US"/>
    </w:rPr>
  </w:style>
  <w:style w:type="paragraph" w:styleId="Revision">
    <w:name w:val="Revision"/>
    <w:hidden/>
    <w:uiPriority w:val="99"/>
    <w:semiHidden/>
    <w:rsid w:val="00072CA6"/>
    <w:pPr>
      <w:spacing w:line="240" w:lineRule="auto"/>
    </w:pPr>
  </w:style>
  <w:style w:type="character" w:styleId="FollowedHyperlink">
    <w:name w:val="FollowedHyperlink"/>
    <w:basedOn w:val="DefaultParagraphFont"/>
    <w:uiPriority w:val="99"/>
    <w:semiHidden/>
    <w:unhideWhenUsed/>
    <w:rsid w:val="00A81EC0"/>
    <w:rPr>
      <w:color w:val="800080" w:themeColor="followedHyperlink"/>
      <w:u w:val="single"/>
    </w:rPr>
  </w:style>
  <w:style w:type="paragraph" w:styleId="BodyText">
    <w:name w:val="Body Text"/>
    <w:basedOn w:val="Normal"/>
    <w:link w:val="BodyTextChar"/>
    <w:uiPriority w:val="99"/>
    <w:rsid w:val="00177A32"/>
    <w:pPr>
      <w:widowControl w:val="0"/>
      <w:autoSpaceDE w:val="0"/>
      <w:autoSpaceDN w:val="0"/>
      <w:spacing w:after="120" w:line="240" w:lineRule="auto"/>
    </w:pPr>
    <w:rPr>
      <w:rFonts w:ascii="Times New Roman" w:eastAsia="Times New Roman" w:hAnsi="Times New Roman" w:cs="Times New Roman"/>
      <w:sz w:val="24"/>
      <w:szCs w:val="24"/>
      <w:lang w:val="x-none" w:eastAsia="x-none"/>
    </w:rPr>
  </w:style>
  <w:style w:type="character" w:customStyle="1" w:styleId="BodyTextChar">
    <w:name w:val="Body Text Char"/>
    <w:basedOn w:val="DefaultParagraphFont"/>
    <w:link w:val="BodyText"/>
    <w:uiPriority w:val="99"/>
    <w:rsid w:val="00177A32"/>
    <w:rPr>
      <w:rFonts w:ascii="Times New Roman" w:eastAsia="Times New Roman" w:hAnsi="Times New Roman" w:cs="Times New Roman"/>
      <w:sz w:val="24"/>
      <w:szCs w:val="24"/>
      <w:lang w:val="x-none" w:eastAsia="x-none"/>
    </w:rPr>
  </w:style>
  <w:style w:type="paragraph" w:styleId="NormalWeb">
    <w:name w:val="Normal (Web)"/>
    <w:basedOn w:val="Normal"/>
    <w:uiPriority w:val="99"/>
    <w:unhideWhenUsed/>
    <w:rsid w:val="00F873D9"/>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apple-converted-space">
    <w:name w:val="apple-converted-space"/>
    <w:basedOn w:val="DefaultParagraphFont"/>
    <w:rsid w:val="00F873D9"/>
  </w:style>
  <w:style w:type="paragraph" w:customStyle="1" w:styleId="xmsoplaintext">
    <w:name w:val="x_msoplaintext"/>
    <w:basedOn w:val="Normal"/>
    <w:rsid w:val="00F873D9"/>
    <w:pPr>
      <w:spacing w:line="240" w:lineRule="auto"/>
    </w:pPr>
    <w:rPr>
      <w:rFonts w:ascii="Calibri" w:eastAsiaTheme="minorHAnsi" w:hAnsi="Calibri" w:cs="Calibri"/>
      <w:lang w:val="en-US"/>
    </w:rPr>
  </w:style>
  <w:style w:type="paragraph" w:styleId="FootnoteText">
    <w:name w:val="footnote text"/>
    <w:basedOn w:val="Normal"/>
    <w:link w:val="FootnoteTextChar"/>
    <w:uiPriority w:val="99"/>
    <w:semiHidden/>
    <w:rsid w:val="00CE37F9"/>
    <w:pPr>
      <w:spacing w:line="240" w:lineRule="auto"/>
    </w:pPr>
    <w:rPr>
      <w:rFonts w:ascii="Times New Roman" w:eastAsia="Times New Roman" w:hAnsi="Times New Roman" w:cs="Times New Roman"/>
      <w:sz w:val="24"/>
      <w:szCs w:val="24"/>
      <w:lang w:val="en-GB" w:eastAsia="en-GB"/>
    </w:rPr>
  </w:style>
  <w:style w:type="character" w:customStyle="1" w:styleId="FootnoteTextChar">
    <w:name w:val="Footnote Text Char"/>
    <w:basedOn w:val="DefaultParagraphFont"/>
    <w:link w:val="FootnoteText"/>
    <w:uiPriority w:val="99"/>
    <w:semiHidden/>
    <w:rsid w:val="00CE37F9"/>
    <w:rPr>
      <w:rFonts w:ascii="Times New Roman" w:eastAsia="Times New Roman" w:hAnsi="Times New Roman" w:cs="Times New Roman"/>
      <w:sz w:val="24"/>
      <w:szCs w:val="24"/>
      <w:lang w:val="en-GB" w:eastAsia="en-GB"/>
    </w:rPr>
  </w:style>
  <w:style w:type="character" w:styleId="FootnoteReference">
    <w:name w:val="footnote reference"/>
    <w:basedOn w:val="DefaultParagraphFont"/>
    <w:uiPriority w:val="99"/>
    <w:semiHidden/>
    <w:rsid w:val="00CE37F9"/>
    <w:rPr>
      <w:rFonts w:cs="Times New Roman"/>
      <w:vertAlign w:val="superscript"/>
    </w:rPr>
  </w:style>
  <w:style w:type="character" w:styleId="Strong">
    <w:name w:val="Strong"/>
    <w:basedOn w:val="DefaultParagraphFont"/>
    <w:uiPriority w:val="99"/>
    <w:qFormat/>
    <w:rsid w:val="00CE37F9"/>
    <w:rPr>
      <w:rFonts w:cs="Times New Roman"/>
      <w:b/>
      <w:bCs/>
    </w:rPr>
  </w:style>
  <w:style w:type="paragraph" w:styleId="Caption">
    <w:name w:val="caption"/>
    <w:basedOn w:val="Normal"/>
    <w:next w:val="Normal"/>
    <w:uiPriority w:val="99"/>
    <w:qFormat/>
    <w:rsid w:val="00FD55A1"/>
    <w:pPr>
      <w:spacing w:after="200" w:line="240" w:lineRule="auto"/>
    </w:pPr>
    <w:rPr>
      <w:rFonts w:eastAsia="Times New Roman" w:cs="Times New Roman"/>
      <w:b/>
      <w:bCs/>
      <w:color w:val="4F81BD"/>
      <w:sz w:val="18"/>
      <w:szCs w:val="18"/>
      <w:lang w:val="de-DE" w:eastAsia="de-DE"/>
    </w:rPr>
  </w:style>
  <w:style w:type="paragraph" w:styleId="Header">
    <w:name w:val="header"/>
    <w:basedOn w:val="Normal"/>
    <w:link w:val="HeaderChar"/>
    <w:uiPriority w:val="99"/>
    <w:rsid w:val="00F95765"/>
    <w:pPr>
      <w:tabs>
        <w:tab w:val="center" w:pos="4320"/>
        <w:tab w:val="right" w:pos="8640"/>
      </w:tabs>
      <w:spacing w:line="240" w:lineRule="auto"/>
    </w:pPr>
    <w:rPr>
      <w:rFonts w:ascii="Garamond" w:eastAsia="Times New Roman" w:hAnsi="Garamond" w:cs="Times New Roman"/>
      <w:color w:val="008000"/>
      <w:w w:val="120"/>
      <w:sz w:val="24"/>
      <w:szCs w:val="24"/>
      <w:lang w:val="en-CA"/>
    </w:rPr>
  </w:style>
  <w:style w:type="character" w:customStyle="1" w:styleId="HeaderChar">
    <w:name w:val="Header Char"/>
    <w:basedOn w:val="DefaultParagraphFont"/>
    <w:link w:val="Header"/>
    <w:uiPriority w:val="99"/>
    <w:rsid w:val="00F95765"/>
    <w:rPr>
      <w:rFonts w:ascii="Garamond" w:eastAsia="Times New Roman" w:hAnsi="Garamond" w:cs="Times New Roman"/>
      <w:color w:val="008000"/>
      <w:w w:val="120"/>
      <w:sz w:val="24"/>
      <w:szCs w:val="24"/>
      <w:lang w:val="en-CA"/>
    </w:rPr>
  </w:style>
  <w:style w:type="paragraph" w:styleId="ListParagraph">
    <w:name w:val="List Paragraph"/>
    <w:basedOn w:val="Normal"/>
    <w:uiPriority w:val="99"/>
    <w:qFormat/>
    <w:rsid w:val="00BA1898"/>
    <w:pPr>
      <w:ind w:left="720"/>
      <w:contextualSpacing/>
    </w:pPr>
  </w:style>
  <w:style w:type="character" w:styleId="UnresolvedMention">
    <w:name w:val="Unresolved Mention"/>
    <w:basedOn w:val="DefaultParagraphFont"/>
    <w:uiPriority w:val="99"/>
    <w:unhideWhenUsed/>
    <w:rsid w:val="00B22C61"/>
    <w:rPr>
      <w:color w:val="605E5C"/>
      <w:shd w:val="clear" w:color="auto" w:fill="E1DFDD"/>
    </w:rPr>
  </w:style>
  <w:style w:type="character" w:customStyle="1" w:styleId="label">
    <w:name w:val="label"/>
    <w:basedOn w:val="DefaultParagraphFont"/>
    <w:rsid w:val="003C0F5D"/>
  </w:style>
  <w:style w:type="paragraph" w:styleId="Footer">
    <w:name w:val="footer"/>
    <w:basedOn w:val="Normal"/>
    <w:link w:val="FooterChar"/>
    <w:uiPriority w:val="99"/>
    <w:unhideWhenUsed/>
    <w:rsid w:val="0013011F"/>
    <w:pPr>
      <w:tabs>
        <w:tab w:val="center" w:pos="4680"/>
        <w:tab w:val="right" w:pos="9360"/>
      </w:tabs>
      <w:spacing w:line="240" w:lineRule="auto"/>
    </w:pPr>
  </w:style>
  <w:style w:type="character" w:customStyle="1" w:styleId="FooterChar">
    <w:name w:val="Footer Char"/>
    <w:basedOn w:val="DefaultParagraphFont"/>
    <w:link w:val="Footer"/>
    <w:uiPriority w:val="99"/>
    <w:rsid w:val="0013011F"/>
  </w:style>
  <w:style w:type="table" w:styleId="TableGrid">
    <w:name w:val="Table Grid"/>
    <w:basedOn w:val="TableNormal"/>
    <w:rsid w:val="001F71B3"/>
    <w:pPr>
      <w:spacing w:line="240" w:lineRule="auto"/>
    </w:pPr>
    <w:rPr>
      <w:rFonts w:asciiTheme="minorHAnsi" w:eastAsiaTheme="minorHAnsi" w:hAnsiTheme="minorHAnsi" w:cstheme="minorBidi"/>
      <w:sz w:val="24"/>
      <w:szCs w:val="24"/>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eriod">
    <w:name w:val="period"/>
    <w:basedOn w:val="DefaultParagraphFont"/>
    <w:rsid w:val="003936F4"/>
  </w:style>
  <w:style w:type="character" w:customStyle="1" w:styleId="cit">
    <w:name w:val="cit"/>
    <w:basedOn w:val="DefaultParagraphFont"/>
    <w:rsid w:val="003936F4"/>
  </w:style>
  <w:style w:type="character" w:customStyle="1" w:styleId="citation-doi">
    <w:name w:val="citation-doi"/>
    <w:basedOn w:val="DefaultParagraphFont"/>
    <w:rsid w:val="003936F4"/>
  </w:style>
  <w:style w:type="character" w:customStyle="1" w:styleId="secondary-date">
    <w:name w:val="secondary-date"/>
    <w:basedOn w:val="DefaultParagraphFont"/>
    <w:rsid w:val="003936F4"/>
  </w:style>
  <w:style w:type="character" w:customStyle="1" w:styleId="authors-list-item">
    <w:name w:val="authors-list-item"/>
    <w:basedOn w:val="DefaultParagraphFont"/>
    <w:rsid w:val="003936F4"/>
  </w:style>
  <w:style w:type="character" w:customStyle="1" w:styleId="author-sup-separator">
    <w:name w:val="author-sup-separator"/>
    <w:basedOn w:val="DefaultParagraphFont"/>
    <w:rsid w:val="003936F4"/>
  </w:style>
  <w:style w:type="character" w:customStyle="1" w:styleId="comma">
    <w:name w:val="comma"/>
    <w:basedOn w:val="DefaultParagraphFont"/>
    <w:rsid w:val="003936F4"/>
  </w:style>
  <w:style w:type="character" w:customStyle="1" w:styleId="BalloonTextChar1">
    <w:name w:val="Balloon Text Char1"/>
    <w:basedOn w:val="DefaultParagraphFont"/>
    <w:uiPriority w:val="99"/>
    <w:locked/>
    <w:rsid w:val="007256CC"/>
    <w:rPr>
      <w:rFonts w:ascii="Tahoma" w:hAnsi="Tahoma" w:cs="Tahoma"/>
      <w:sz w:val="16"/>
      <w:szCs w:val="16"/>
      <w:lang w:val="de-DE" w:eastAsia="de-DE"/>
    </w:rPr>
  </w:style>
  <w:style w:type="character" w:customStyle="1" w:styleId="CharChar3">
    <w:name w:val="Char Char3"/>
    <w:basedOn w:val="DefaultParagraphFont"/>
    <w:uiPriority w:val="99"/>
    <w:rsid w:val="007256CC"/>
    <w:rPr>
      <w:rFonts w:ascii="Arial" w:hAnsi="Arial" w:cs="Times New Roman"/>
      <w:lang w:val="de-DE" w:eastAsia="de-DE"/>
    </w:rPr>
  </w:style>
  <w:style w:type="character" w:customStyle="1" w:styleId="CharChar31">
    <w:name w:val="Char Char31"/>
    <w:uiPriority w:val="99"/>
    <w:rsid w:val="007256CC"/>
    <w:rPr>
      <w:rFonts w:ascii="Arial" w:hAnsi="Arial"/>
      <w:lang w:val="de-DE" w:eastAsia="de-DE"/>
    </w:rPr>
  </w:style>
  <w:style w:type="character" w:styleId="PageNumber">
    <w:name w:val="page number"/>
    <w:basedOn w:val="DefaultParagraphFont"/>
    <w:uiPriority w:val="99"/>
    <w:rsid w:val="007256CC"/>
    <w:rPr>
      <w:rFonts w:cs="Times New Roman"/>
    </w:rPr>
  </w:style>
  <w:style w:type="paragraph" w:styleId="TOC1">
    <w:name w:val="toc 1"/>
    <w:basedOn w:val="Normal"/>
    <w:next w:val="Normal"/>
    <w:autoRedefine/>
    <w:uiPriority w:val="99"/>
    <w:rsid w:val="007256CC"/>
    <w:pPr>
      <w:spacing w:before="120" w:after="120" w:line="240" w:lineRule="auto"/>
    </w:pPr>
    <w:rPr>
      <w:rFonts w:ascii="Calibri" w:eastAsia="Times New Roman" w:hAnsi="Calibri" w:cs="Times New Roman"/>
      <w:b/>
      <w:bCs/>
      <w:caps/>
      <w:sz w:val="20"/>
      <w:szCs w:val="20"/>
      <w:lang w:val="de-DE" w:eastAsia="de-DE"/>
    </w:rPr>
  </w:style>
  <w:style w:type="paragraph" w:styleId="TOC2">
    <w:name w:val="toc 2"/>
    <w:basedOn w:val="Normal"/>
    <w:next w:val="Normal"/>
    <w:autoRedefine/>
    <w:uiPriority w:val="99"/>
    <w:rsid w:val="007256CC"/>
    <w:pPr>
      <w:spacing w:line="240" w:lineRule="auto"/>
      <w:ind w:left="220"/>
    </w:pPr>
    <w:rPr>
      <w:rFonts w:ascii="Calibri" w:eastAsia="Times New Roman" w:hAnsi="Calibri" w:cs="Times New Roman"/>
      <w:smallCaps/>
      <w:sz w:val="20"/>
      <w:szCs w:val="20"/>
      <w:lang w:val="de-DE" w:eastAsia="de-DE"/>
    </w:rPr>
  </w:style>
  <w:style w:type="paragraph" w:styleId="TOC3">
    <w:name w:val="toc 3"/>
    <w:basedOn w:val="Normal"/>
    <w:next w:val="Normal"/>
    <w:autoRedefine/>
    <w:uiPriority w:val="99"/>
    <w:rsid w:val="007256CC"/>
    <w:pPr>
      <w:spacing w:line="240" w:lineRule="auto"/>
      <w:ind w:left="440"/>
    </w:pPr>
    <w:rPr>
      <w:rFonts w:ascii="Calibri" w:eastAsia="Times New Roman" w:hAnsi="Calibri" w:cs="Times New Roman"/>
      <w:i/>
      <w:iCs/>
      <w:sz w:val="20"/>
      <w:szCs w:val="20"/>
      <w:lang w:val="de-DE" w:eastAsia="de-DE"/>
    </w:rPr>
  </w:style>
  <w:style w:type="paragraph" w:styleId="TOC4">
    <w:name w:val="toc 4"/>
    <w:basedOn w:val="Normal"/>
    <w:next w:val="Normal"/>
    <w:autoRedefine/>
    <w:uiPriority w:val="99"/>
    <w:rsid w:val="007256CC"/>
    <w:pPr>
      <w:spacing w:line="240" w:lineRule="auto"/>
      <w:ind w:left="660"/>
    </w:pPr>
    <w:rPr>
      <w:rFonts w:ascii="Calibri" w:eastAsia="Times New Roman" w:hAnsi="Calibri" w:cs="Times New Roman"/>
      <w:sz w:val="18"/>
      <w:szCs w:val="18"/>
      <w:lang w:val="de-DE" w:eastAsia="de-DE"/>
    </w:rPr>
  </w:style>
  <w:style w:type="paragraph" w:styleId="TOC5">
    <w:name w:val="toc 5"/>
    <w:basedOn w:val="Normal"/>
    <w:next w:val="Normal"/>
    <w:autoRedefine/>
    <w:uiPriority w:val="99"/>
    <w:rsid w:val="007256CC"/>
    <w:pPr>
      <w:spacing w:line="240" w:lineRule="auto"/>
      <w:ind w:left="880"/>
    </w:pPr>
    <w:rPr>
      <w:rFonts w:ascii="Calibri" w:eastAsia="Times New Roman" w:hAnsi="Calibri" w:cs="Times New Roman"/>
      <w:sz w:val="18"/>
      <w:szCs w:val="18"/>
      <w:lang w:val="de-DE" w:eastAsia="de-DE"/>
    </w:rPr>
  </w:style>
  <w:style w:type="paragraph" w:styleId="TOC6">
    <w:name w:val="toc 6"/>
    <w:basedOn w:val="Normal"/>
    <w:next w:val="Normal"/>
    <w:autoRedefine/>
    <w:uiPriority w:val="99"/>
    <w:rsid w:val="007256CC"/>
    <w:pPr>
      <w:spacing w:line="240" w:lineRule="auto"/>
      <w:ind w:left="1100"/>
    </w:pPr>
    <w:rPr>
      <w:rFonts w:ascii="Calibri" w:eastAsia="Times New Roman" w:hAnsi="Calibri" w:cs="Times New Roman"/>
      <w:sz w:val="18"/>
      <w:szCs w:val="18"/>
      <w:lang w:val="de-DE" w:eastAsia="de-DE"/>
    </w:rPr>
  </w:style>
  <w:style w:type="paragraph" w:styleId="TOC7">
    <w:name w:val="toc 7"/>
    <w:basedOn w:val="Normal"/>
    <w:next w:val="Normal"/>
    <w:autoRedefine/>
    <w:uiPriority w:val="99"/>
    <w:rsid w:val="007256CC"/>
    <w:pPr>
      <w:spacing w:line="240" w:lineRule="auto"/>
      <w:ind w:left="1320"/>
    </w:pPr>
    <w:rPr>
      <w:rFonts w:ascii="Calibri" w:eastAsia="Times New Roman" w:hAnsi="Calibri" w:cs="Times New Roman"/>
      <w:sz w:val="18"/>
      <w:szCs w:val="18"/>
      <w:lang w:val="de-DE" w:eastAsia="de-DE"/>
    </w:rPr>
  </w:style>
  <w:style w:type="paragraph" w:styleId="TOC8">
    <w:name w:val="toc 8"/>
    <w:basedOn w:val="Normal"/>
    <w:next w:val="Normal"/>
    <w:autoRedefine/>
    <w:uiPriority w:val="99"/>
    <w:rsid w:val="007256CC"/>
    <w:pPr>
      <w:spacing w:line="240" w:lineRule="auto"/>
      <w:ind w:left="1540"/>
    </w:pPr>
    <w:rPr>
      <w:rFonts w:ascii="Calibri" w:eastAsia="Times New Roman" w:hAnsi="Calibri" w:cs="Times New Roman"/>
      <w:sz w:val="18"/>
      <w:szCs w:val="18"/>
      <w:lang w:val="de-DE" w:eastAsia="de-DE"/>
    </w:rPr>
  </w:style>
  <w:style w:type="paragraph" w:styleId="TOC9">
    <w:name w:val="toc 9"/>
    <w:basedOn w:val="Normal"/>
    <w:next w:val="Normal"/>
    <w:autoRedefine/>
    <w:uiPriority w:val="99"/>
    <w:rsid w:val="007256CC"/>
    <w:pPr>
      <w:spacing w:line="240" w:lineRule="auto"/>
      <w:ind w:left="1760"/>
    </w:pPr>
    <w:rPr>
      <w:rFonts w:ascii="Calibri" w:eastAsia="Times New Roman" w:hAnsi="Calibri" w:cs="Times New Roman"/>
      <w:sz w:val="18"/>
      <w:szCs w:val="18"/>
      <w:lang w:val="de-DE" w:eastAsia="de-DE"/>
    </w:rPr>
  </w:style>
  <w:style w:type="paragraph" w:styleId="TOCHeading">
    <w:name w:val="TOC Heading"/>
    <w:basedOn w:val="Heading1"/>
    <w:next w:val="Normal"/>
    <w:uiPriority w:val="99"/>
    <w:qFormat/>
    <w:rsid w:val="007256CC"/>
    <w:pPr>
      <w:spacing w:before="480" w:after="0"/>
      <w:outlineLvl w:val="9"/>
    </w:pPr>
    <w:rPr>
      <w:rFonts w:ascii="Cambria" w:eastAsia="Simang" w:hAnsi="Cambria" w:cs="Times New Roman"/>
      <w:b/>
      <w:bCs/>
      <w:color w:val="365F91"/>
      <w:sz w:val="28"/>
      <w:szCs w:val="28"/>
      <w:lang w:val="en-US"/>
    </w:rPr>
  </w:style>
  <w:style w:type="paragraph" w:customStyle="1" w:styleId="Default">
    <w:name w:val="Default"/>
    <w:uiPriority w:val="99"/>
    <w:rsid w:val="007256CC"/>
    <w:pPr>
      <w:autoSpaceDE w:val="0"/>
      <w:autoSpaceDN w:val="0"/>
      <w:adjustRightInd w:val="0"/>
      <w:spacing w:line="240" w:lineRule="auto"/>
    </w:pPr>
    <w:rPr>
      <w:rFonts w:ascii="Adobe Garamond Pro" w:eastAsia="Times New Roman" w:hAnsi="Adobe Garamond Pro" w:cs="Adobe Garamond Pro"/>
      <w:color w:val="000000"/>
      <w:sz w:val="24"/>
      <w:szCs w:val="24"/>
      <w:lang w:val="en-GB" w:eastAsia="en-GB"/>
    </w:rPr>
  </w:style>
  <w:style w:type="table" w:customStyle="1" w:styleId="TableGrid1">
    <w:name w:val="Table Grid1"/>
    <w:uiPriority w:val="99"/>
    <w:rsid w:val="007256CC"/>
    <w:pPr>
      <w:spacing w:line="240" w:lineRule="auto"/>
    </w:pPr>
    <w:rPr>
      <w:rFonts w:ascii="Calibri" w:eastAsia="Times New Roman" w:hAnsi="Calibri"/>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EndNoteBibliographyTitle">
    <w:name w:val="EndNote Bibliography Title"/>
    <w:basedOn w:val="Normal"/>
    <w:uiPriority w:val="99"/>
    <w:rsid w:val="007256CC"/>
    <w:pPr>
      <w:spacing w:line="240" w:lineRule="auto"/>
      <w:jc w:val="center"/>
    </w:pPr>
    <w:rPr>
      <w:rFonts w:eastAsia="Times New Roman"/>
      <w:szCs w:val="24"/>
      <w:lang w:val="de-DE"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870866">
      <w:bodyDiv w:val="1"/>
      <w:marLeft w:val="0"/>
      <w:marRight w:val="0"/>
      <w:marTop w:val="0"/>
      <w:marBottom w:val="0"/>
      <w:divBdr>
        <w:top w:val="none" w:sz="0" w:space="0" w:color="auto"/>
        <w:left w:val="none" w:sz="0" w:space="0" w:color="auto"/>
        <w:bottom w:val="none" w:sz="0" w:space="0" w:color="auto"/>
        <w:right w:val="none" w:sz="0" w:space="0" w:color="auto"/>
      </w:divBdr>
    </w:div>
    <w:div w:id="101851153">
      <w:bodyDiv w:val="1"/>
      <w:marLeft w:val="0"/>
      <w:marRight w:val="0"/>
      <w:marTop w:val="0"/>
      <w:marBottom w:val="0"/>
      <w:divBdr>
        <w:top w:val="none" w:sz="0" w:space="0" w:color="auto"/>
        <w:left w:val="none" w:sz="0" w:space="0" w:color="auto"/>
        <w:bottom w:val="none" w:sz="0" w:space="0" w:color="auto"/>
        <w:right w:val="none" w:sz="0" w:space="0" w:color="auto"/>
      </w:divBdr>
      <w:divsChild>
        <w:div w:id="128254330">
          <w:marLeft w:val="0"/>
          <w:marRight w:val="0"/>
          <w:marTop w:val="0"/>
          <w:marBottom w:val="0"/>
          <w:divBdr>
            <w:top w:val="none" w:sz="0" w:space="0" w:color="auto"/>
            <w:left w:val="none" w:sz="0" w:space="0" w:color="auto"/>
            <w:bottom w:val="none" w:sz="0" w:space="0" w:color="auto"/>
            <w:right w:val="none" w:sz="0" w:space="0" w:color="auto"/>
          </w:divBdr>
        </w:div>
        <w:div w:id="455177774">
          <w:marLeft w:val="0"/>
          <w:marRight w:val="0"/>
          <w:marTop w:val="0"/>
          <w:marBottom w:val="0"/>
          <w:divBdr>
            <w:top w:val="none" w:sz="0" w:space="0" w:color="auto"/>
            <w:left w:val="none" w:sz="0" w:space="0" w:color="auto"/>
            <w:bottom w:val="none" w:sz="0" w:space="0" w:color="auto"/>
            <w:right w:val="none" w:sz="0" w:space="0" w:color="auto"/>
          </w:divBdr>
        </w:div>
        <w:div w:id="2104641865">
          <w:marLeft w:val="0"/>
          <w:marRight w:val="0"/>
          <w:marTop w:val="0"/>
          <w:marBottom w:val="0"/>
          <w:divBdr>
            <w:top w:val="none" w:sz="0" w:space="0" w:color="auto"/>
            <w:left w:val="none" w:sz="0" w:space="0" w:color="auto"/>
            <w:bottom w:val="none" w:sz="0" w:space="0" w:color="auto"/>
            <w:right w:val="none" w:sz="0" w:space="0" w:color="auto"/>
          </w:divBdr>
        </w:div>
      </w:divsChild>
    </w:div>
    <w:div w:id="140584335">
      <w:bodyDiv w:val="1"/>
      <w:marLeft w:val="0"/>
      <w:marRight w:val="0"/>
      <w:marTop w:val="0"/>
      <w:marBottom w:val="0"/>
      <w:divBdr>
        <w:top w:val="none" w:sz="0" w:space="0" w:color="auto"/>
        <w:left w:val="none" w:sz="0" w:space="0" w:color="auto"/>
        <w:bottom w:val="none" w:sz="0" w:space="0" w:color="auto"/>
        <w:right w:val="none" w:sz="0" w:space="0" w:color="auto"/>
      </w:divBdr>
    </w:div>
    <w:div w:id="147786653">
      <w:bodyDiv w:val="1"/>
      <w:marLeft w:val="0"/>
      <w:marRight w:val="0"/>
      <w:marTop w:val="0"/>
      <w:marBottom w:val="0"/>
      <w:divBdr>
        <w:top w:val="none" w:sz="0" w:space="0" w:color="auto"/>
        <w:left w:val="none" w:sz="0" w:space="0" w:color="auto"/>
        <w:bottom w:val="none" w:sz="0" w:space="0" w:color="auto"/>
        <w:right w:val="none" w:sz="0" w:space="0" w:color="auto"/>
      </w:divBdr>
    </w:div>
    <w:div w:id="201014384">
      <w:bodyDiv w:val="1"/>
      <w:marLeft w:val="0"/>
      <w:marRight w:val="0"/>
      <w:marTop w:val="0"/>
      <w:marBottom w:val="0"/>
      <w:divBdr>
        <w:top w:val="none" w:sz="0" w:space="0" w:color="auto"/>
        <w:left w:val="none" w:sz="0" w:space="0" w:color="auto"/>
        <w:bottom w:val="none" w:sz="0" w:space="0" w:color="auto"/>
        <w:right w:val="none" w:sz="0" w:space="0" w:color="auto"/>
      </w:divBdr>
    </w:div>
    <w:div w:id="210116251">
      <w:bodyDiv w:val="1"/>
      <w:marLeft w:val="0"/>
      <w:marRight w:val="0"/>
      <w:marTop w:val="0"/>
      <w:marBottom w:val="0"/>
      <w:divBdr>
        <w:top w:val="none" w:sz="0" w:space="0" w:color="auto"/>
        <w:left w:val="none" w:sz="0" w:space="0" w:color="auto"/>
        <w:bottom w:val="none" w:sz="0" w:space="0" w:color="auto"/>
        <w:right w:val="none" w:sz="0" w:space="0" w:color="auto"/>
      </w:divBdr>
    </w:div>
    <w:div w:id="372929147">
      <w:bodyDiv w:val="1"/>
      <w:marLeft w:val="0"/>
      <w:marRight w:val="0"/>
      <w:marTop w:val="0"/>
      <w:marBottom w:val="0"/>
      <w:divBdr>
        <w:top w:val="none" w:sz="0" w:space="0" w:color="auto"/>
        <w:left w:val="none" w:sz="0" w:space="0" w:color="auto"/>
        <w:bottom w:val="none" w:sz="0" w:space="0" w:color="auto"/>
        <w:right w:val="none" w:sz="0" w:space="0" w:color="auto"/>
      </w:divBdr>
      <w:divsChild>
        <w:div w:id="1117871238">
          <w:marLeft w:val="0"/>
          <w:marRight w:val="0"/>
          <w:marTop w:val="0"/>
          <w:marBottom w:val="0"/>
          <w:divBdr>
            <w:top w:val="none" w:sz="0" w:space="0" w:color="auto"/>
            <w:left w:val="none" w:sz="0" w:space="0" w:color="auto"/>
            <w:bottom w:val="none" w:sz="0" w:space="0" w:color="auto"/>
            <w:right w:val="none" w:sz="0" w:space="0" w:color="auto"/>
          </w:divBdr>
          <w:divsChild>
            <w:div w:id="1842892317">
              <w:marLeft w:val="0"/>
              <w:marRight w:val="0"/>
              <w:marTop w:val="0"/>
              <w:marBottom w:val="0"/>
              <w:divBdr>
                <w:top w:val="none" w:sz="0" w:space="0" w:color="auto"/>
                <w:left w:val="none" w:sz="0" w:space="0" w:color="auto"/>
                <w:bottom w:val="none" w:sz="0" w:space="0" w:color="auto"/>
                <w:right w:val="none" w:sz="0" w:space="0" w:color="auto"/>
              </w:divBdr>
              <w:divsChild>
                <w:div w:id="9068870">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401369787">
      <w:bodyDiv w:val="1"/>
      <w:marLeft w:val="0"/>
      <w:marRight w:val="0"/>
      <w:marTop w:val="0"/>
      <w:marBottom w:val="0"/>
      <w:divBdr>
        <w:top w:val="none" w:sz="0" w:space="0" w:color="auto"/>
        <w:left w:val="none" w:sz="0" w:space="0" w:color="auto"/>
        <w:bottom w:val="none" w:sz="0" w:space="0" w:color="auto"/>
        <w:right w:val="none" w:sz="0" w:space="0" w:color="auto"/>
      </w:divBdr>
      <w:divsChild>
        <w:div w:id="1251966239">
          <w:marLeft w:val="0"/>
          <w:marRight w:val="0"/>
          <w:marTop w:val="0"/>
          <w:marBottom w:val="0"/>
          <w:divBdr>
            <w:top w:val="none" w:sz="0" w:space="0" w:color="auto"/>
            <w:left w:val="none" w:sz="0" w:space="0" w:color="auto"/>
            <w:bottom w:val="none" w:sz="0" w:space="0" w:color="auto"/>
            <w:right w:val="none" w:sz="0" w:space="0" w:color="auto"/>
          </w:divBdr>
          <w:divsChild>
            <w:div w:id="822551189">
              <w:marLeft w:val="0"/>
              <w:marRight w:val="0"/>
              <w:marTop w:val="0"/>
              <w:marBottom w:val="0"/>
              <w:divBdr>
                <w:top w:val="none" w:sz="0" w:space="0" w:color="auto"/>
                <w:left w:val="none" w:sz="0" w:space="0" w:color="auto"/>
                <w:bottom w:val="none" w:sz="0" w:space="0" w:color="auto"/>
                <w:right w:val="none" w:sz="0" w:space="0" w:color="auto"/>
              </w:divBdr>
              <w:divsChild>
                <w:div w:id="1285847964">
                  <w:marLeft w:val="0"/>
                  <w:marRight w:val="0"/>
                  <w:marTop w:val="0"/>
                  <w:marBottom w:val="0"/>
                  <w:divBdr>
                    <w:top w:val="none" w:sz="0" w:space="0" w:color="auto"/>
                    <w:left w:val="none" w:sz="0" w:space="0" w:color="auto"/>
                    <w:bottom w:val="none" w:sz="0" w:space="0" w:color="auto"/>
                    <w:right w:val="none" w:sz="0" w:space="0" w:color="auto"/>
                  </w:divBdr>
                  <w:divsChild>
                    <w:div w:id="395789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3950255">
          <w:marLeft w:val="0"/>
          <w:marRight w:val="0"/>
          <w:marTop w:val="0"/>
          <w:marBottom w:val="0"/>
          <w:divBdr>
            <w:top w:val="none" w:sz="0" w:space="0" w:color="auto"/>
            <w:left w:val="none" w:sz="0" w:space="0" w:color="auto"/>
            <w:bottom w:val="none" w:sz="0" w:space="0" w:color="auto"/>
            <w:right w:val="none" w:sz="0" w:space="0" w:color="auto"/>
          </w:divBdr>
          <w:divsChild>
            <w:div w:id="1571233705">
              <w:marLeft w:val="0"/>
              <w:marRight w:val="0"/>
              <w:marTop w:val="0"/>
              <w:marBottom w:val="0"/>
              <w:divBdr>
                <w:top w:val="none" w:sz="0" w:space="0" w:color="auto"/>
                <w:left w:val="none" w:sz="0" w:space="0" w:color="auto"/>
                <w:bottom w:val="none" w:sz="0" w:space="0" w:color="auto"/>
                <w:right w:val="none" w:sz="0" w:space="0" w:color="auto"/>
              </w:divBdr>
              <w:divsChild>
                <w:div w:id="758794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1869635">
      <w:bodyDiv w:val="1"/>
      <w:marLeft w:val="0"/>
      <w:marRight w:val="0"/>
      <w:marTop w:val="0"/>
      <w:marBottom w:val="0"/>
      <w:divBdr>
        <w:top w:val="none" w:sz="0" w:space="0" w:color="auto"/>
        <w:left w:val="none" w:sz="0" w:space="0" w:color="auto"/>
        <w:bottom w:val="none" w:sz="0" w:space="0" w:color="auto"/>
        <w:right w:val="none" w:sz="0" w:space="0" w:color="auto"/>
      </w:divBdr>
    </w:div>
    <w:div w:id="500390342">
      <w:bodyDiv w:val="1"/>
      <w:marLeft w:val="0"/>
      <w:marRight w:val="0"/>
      <w:marTop w:val="0"/>
      <w:marBottom w:val="0"/>
      <w:divBdr>
        <w:top w:val="none" w:sz="0" w:space="0" w:color="auto"/>
        <w:left w:val="none" w:sz="0" w:space="0" w:color="auto"/>
        <w:bottom w:val="none" w:sz="0" w:space="0" w:color="auto"/>
        <w:right w:val="none" w:sz="0" w:space="0" w:color="auto"/>
      </w:divBdr>
    </w:div>
    <w:div w:id="596406919">
      <w:bodyDiv w:val="1"/>
      <w:marLeft w:val="0"/>
      <w:marRight w:val="0"/>
      <w:marTop w:val="0"/>
      <w:marBottom w:val="0"/>
      <w:divBdr>
        <w:top w:val="none" w:sz="0" w:space="0" w:color="auto"/>
        <w:left w:val="none" w:sz="0" w:space="0" w:color="auto"/>
        <w:bottom w:val="none" w:sz="0" w:space="0" w:color="auto"/>
        <w:right w:val="none" w:sz="0" w:space="0" w:color="auto"/>
      </w:divBdr>
      <w:divsChild>
        <w:div w:id="1959994515">
          <w:marLeft w:val="0"/>
          <w:marRight w:val="0"/>
          <w:marTop w:val="0"/>
          <w:marBottom w:val="0"/>
          <w:divBdr>
            <w:top w:val="none" w:sz="0" w:space="0" w:color="auto"/>
            <w:left w:val="none" w:sz="0" w:space="0" w:color="auto"/>
            <w:bottom w:val="none" w:sz="0" w:space="0" w:color="auto"/>
            <w:right w:val="none" w:sz="0" w:space="0" w:color="auto"/>
          </w:divBdr>
          <w:divsChild>
            <w:div w:id="562447101">
              <w:marLeft w:val="0"/>
              <w:marRight w:val="0"/>
              <w:marTop w:val="0"/>
              <w:marBottom w:val="0"/>
              <w:divBdr>
                <w:top w:val="none" w:sz="0" w:space="0" w:color="auto"/>
                <w:left w:val="none" w:sz="0" w:space="0" w:color="auto"/>
                <w:bottom w:val="none" w:sz="0" w:space="0" w:color="auto"/>
                <w:right w:val="none" w:sz="0" w:space="0" w:color="auto"/>
              </w:divBdr>
              <w:divsChild>
                <w:div w:id="1575120287">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638339780">
      <w:bodyDiv w:val="1"/>
      <w:marLeft w:val="0"/>
      <w:marRight w:val="0"/>
      <w:marTop w:val="0"/>
      <w:marBottom w:val="0"/>
      <w:divBdr>
        <w:top w:val="none" w:sz="0" w:space="0" w:color="auto"/>
        <w:left w:val="none" w:sz="0" w:space="0" w:color="auto"/>
        <w:bottom w:val="none" w:sz="0" w:space="0" w:color="auto"/>
        <w:right w:val="none" w:sz="0" w:space="0" w:color="auto"/>
      </w:divBdr>
    </w:div>
    <w:div w:id="655188652">
      <w:bodyDiv w:val="1"/>
      <w:marLeft w:val="0"/>
      <w:marRight w:val="0"/>
      <w:marTop w:val="0"/>
      <w:marBottom w:val="0"/>
      <w:divBdr>
        <w:top w:val="none" w:sz="0" w:space="0" w:color="auto"/>
        <w:left w:val="none" w:sz="0" w:space="0" w:color="auto"/>
        <w:bottom w:val="none" w:sz="0" w:space="0" w:color="auto"/>
        <w:right w:val="none" w:sz="0" w:space="0" w:color="auto"/>
      </w:divBdr>
      <w:divsChild>
        <w:div w:id="1026980800">
          <w:marLeft w:val="0"/>
          <w:marRight w:val="0"/>
          <w:marTop w:val="0"/>
          <w:marBottom w:val="0"/>
          <w:divBdr>
            <w:top w:val="none" w:sz="0" w:space="0" w:color="auto"/>
            <w:left w:val="none" w:sz="0" w:space="0" w:color="auto"/>
            <w:bottom w:val="none" w:sz="0" w:space="0" w:color="auto"/>
            <w:right w:val="none" w:sz="0" w:space="0" w:color="auto"/>
          </w:divBdr>
          <w:divsChild>
            <w:div w:id="2146773010">
              <w:marLeft w:val="0"/>
              <w:marRight w:val="0"/>
              <w:marTop w:val="0"/>
              <w:marBottom w:val="0"/>
              <w:divBdr>
                <w:top w:val="none" w:sz="0" w:space="0" w:color="auto"/>
                <w:left w:val="none" w:sz="0" w:space="0" w:color="auto"/>
                <w:bottom w:val="none" w:sz="0" w:space="0" w:color="auto"/>
                <w:right w:val="none" w:sz="0" w:space="0" w:color="auto"/>
              </w:divBdr>
              <w:divsChild>
                <w:div w:id="984819641">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773406833">
      <w:bodyDiv w:val="1"/>
      <w:marLeft w:val="0"/>
      <w:marRight w:val="0"/>
      <w:marTop w:val="0"/>
      <w:marBottom w:val="0"/>
      <w:divBdr>
        <w:top w:val="none" w:sz="0" w:space="0" w:color="auto"/>
        <w:left w:val="none" w:sz="0" w:space="0" w:color="auto"/>
        <w:bottom w:val="none" w:sz="0" w:space="0" w:color="auto"/>
        <w:right w:val="none" w:sz="0" w:space="0" w:color="auto"/>
      </w:divBdr>
    </w:div>
    <w:div w:id="804007761">
      <w:bodyDiv w:val="1"/>
      <w:marLeft w:val="0"/>
      <w:marRight w:val="0"/>
      <w:marTop w:val="0"/>
      <w:marBottom w:val="0"/>
      <w:divBdr>
        <w:top w:val="none" w:sz="0" w:space="0" w:color="auto"/>
        <w:left w:val="none" w:sz="0" w:space="0" w:color="auto"/>
        <w:bottom w:val="none" w:sz="0" w:space="0" w:color="auto"/>
        <w:right w:val="none" w:sz="0" w:space="0" w:color="auto"/>
      </w:divBdr>
    </w:div>
    <w:div w:id="847871661">
      <w:bodyDiv w:val="1"/>
      <w:marLeft w:val="0"/>
      <w:marRight w:val="0"/>
      <w:marTop w:val="0"/>
      <w:marBottom w:val="0"/>
      <w:divBdr>
        <w:top w:val="none" w:sz="0" w:space="0" w:color="auto"/>
        <w:left w:val="none" w:sz="0" w:space="0" w:color="auto"/>
        <w:bottom w:val="none" w:sz="0" w:space="0" w:color="auto"/>
        <w:right w:val="none" w:sz="0" w:space="0" w:color="auto"/>
      </w:divBdr>
      <w:divsChild>
        <w:div w:id="312876085">
          <w:marLeft w:val="0"/>
          <w:marRight w:val="0"/>
          <w:marTop w:val="0"/>
          <w:marBottom w:val="0"/>
          <w:divBdr>
            <w:top w:val="none" w:sz="0" w:space="0" w:color="auto"/>
            <w:left w:val="none" w:sz="0" w:space="0" w:color="auto"/>
            <w:bottom w:val="none" w:sz="0" w:space="0" w:color="auto"/>
            <w:right w:val="none" w:sz="0" w:space="0" w:color="auto"/>
          </w:divBdr>
          <w:divsChild>
            <w:div w:id="1703018956">
              <w:marLeft w:val="0"/>
              <w:marRight w:val="0"/>
              <w:marTop w:val="0"/>
              <w:marBottom w:val="0"/>
              <w:divBdr>
                <w:top w:val="none" w:sz="0" w:space="0" w:color="auto"/>
                <w:left w:val="none" w:sz="0" w:space="0" w:color="auto"/>
                <w:bottom w:val="none" w:sz="0" w:space="0" w:color="auto"/>
                <w:right w:val="none" w:sz="0" w:space="0" w:color="auto"/>
              </w:divBdr>
              <w:divsChild>
                <w:div w:id="1533029478">
                  <w:marLeft w:val="0"/>
                  <w:marRight w:val="0"/>
                  <w:marTop w:val="0"/>
                  <w:marBottom w:val="0"/>
                  <w:divBdr>
                    <w:top w:val="none" w:sz="0" w:space="0" w:color="auto"/>
                    <w:left w:val="none" w:sz="0" w:space="0" w:color="auto"/>
                    <w:bottom w:val="none" w:sz="0" w:space="0" w:color="auto"/>
                    <w:right w:val="none" w:sz="0" w:space="0" w:color="auto"/>
                  </w:divBdr>
                </w:div>
              </w:divsChild>
            </w:div>
            <w:div w:id="1721200174">
              <w:marLeft w:val="0"/>
              <w:marRight w:val="0"/>
              <w:marTop w:val="0"/>
              <w:marBottom w:val="0"/>
              <w:divBdr>
                <w:top w:val="none" w:sz="0" w:space="0" w:color="auto"/>
                <w:left w:val="none" w:sz="0" w:space="0" w:color="auto"/>
                <w:bottom w:val="none" w:sz="0" w:space="0" w:color="auto"/>
                <w:right w:val="none" w:sz="0" w:space="0" w:color="auto"/>
              </w:divBdr>
              <w:divsChild>
                <w:div w:id="1708796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2719626">
      <w:bodyDiv w:val="1"/>
      <w:marLeft w:val="0"/>
      <w:marRight w:val="0"/>
      <w:marTop w:val="0"/>
      <w:marBottom w:val="0"/>
      <w:divBdr>
        <w:top w:val="none" w:sz="0" w:space="0" w:color="auto"/>
        <w:left w:val="none" w:sz="0" w:space="0" w:color="auto"/>
        <w:bottom w:val="none" w:sz="0" w:space="0" w:color="auto"/>
        <w:right w:val="none" w:sz="0" w:space="0" w:color="auto"/>
      </w:divBdr>
    </w:div>
    <w:div w:id="987592454">
      <w:bodyDiv w:val="1"/>
      <w:marLeft w:val="0"/>
      <w:marRight w:val="0"/>
      <w:marTop w:val="0"/>
      <w:marBottom w:val="0"/>
      <w:divBdr>
        <w:top w:val="none" w:sz="0" w:space="0" w:color="auto"/>
        <w:left w:val="none" w:sz="0" w:space="0" w:color="auto"/>
        <w:bottom w:val="none" w:sz="0" w:space="0" w:color="auto"/>
        <w:right w:val="none" w:sz="0" w:space="0" w:color="auto"/>
      </w:divBdr>
    </w:div>
    <w:div w:id="1005281602">
      <w:bodyDiv w:val="1"/>
      <w:marLeft w:val="0"/>
      <w:marRight w:val="0"/>
      <w:marTop w:val="0"/>
      <w:marBottom w:val="0"/>
      <w:divBdr>
        <w:top w:val="none" w:sz="0" w:space="0" w:color="auto"/>
        <w:left w:val="none" w:sz="0" w:space="0" w:color="auto"/>
        <w:bottom w:val="none" w:sz="0" w:space="0" w:color="auto"/>
        <w:right w:val="none" w:sz="0" w:space="0" w:color="auto"/>
      </w:divBdr>
      <w:divsChild>
        <w:div w:id="1033193602">
          <w:marLeft w:val="0"/>
          <w:marRight w:val="0"/>
          <w:marTop w:val="0"/>
          <w:marBottom w:val="0"/>
          <w:divBdr>
            <w:top w:val="none" w:sz="0" w:space="0" w:color="auto"/>
            <w:left w:val="none" w:sz="0" w:space="0" w:color="auto"/>
            <w:bottom w:val="none" w:sz="0" w:space="0" w:color="auto"/>
            <w:right w:val="none" w:sz="0" w:space="0" w:color="auto"/>
          </w:divBdr>
          <w:divsChild>
            <w:div w:id="1053577924">
              <w:marLeft w:val="0"/>
              <w:marRight w:val="0"/>
              <w:marTop w:val="0"/>
              <w:marBottom w:val="0"/>
              <w:divBdr>
                <w:top w:val="none" w:sz="0" w:space="0" w:color="auto"/>
                <w:left w:val="none" w:sz="0" w:space="0" w:color="auto"/>
                <w:bottom w:val="none" w:sz="0" w:space="0" w:color="auto"/>
                <w:right w:val="none" w:sz="0" w:space="0" w:color="auto"/>
              </w:divBdr>
              <w:divsChild>
                <w:div w:id="1678577276">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072968173">
      <w:bodyDiv w:val="1"/>
      <w:marLeft w:val="0"/>
      <w:marRight w:val="0"/>
      <w:marTop w:val="0"/>
      <w:marBottom w:val="0"/>
      <w:divBdr>
        <w:top w:val="none" w:sz="0" w:space="0" w:color="auto"/>
        <w:left w:val="none" w:sz="0" w:space="0" w:color="auto"/>
        <w:bottom w:val="none" w:sz="0" w:space="0" w:color="auto"/>
        <w:right w:val="none" w:sz="0" w:space="0" w:color="auto"/>
      </w:divBdr>
    </w:div>
    <w:div w:id="1131173486">
      <w:bodyDiv w:val="1"/>
      <w:marLeft w:val="0"/>
      <w:marRight w:val="0"/>
      <w:marTop w:val="0"/>
      <w:marBottom w:val="0"/>
      <w:divBdr>
        <w:top w:val="none" w:sz="0" w:space="0" w:color="auto"/>
        <w:left w:val="none" w:sz="0" w:space="0" w:color="auto"/>
        <w:bottom w:val="none" w:sz="0" w:space="0" w:color="auto"/>
        <w:right w:val="none" w:sz="0" w:space="0" w:color="auto"/>
      </w:divBdr>
    </w:div>
    <w:div w:id="1568299835">
      <w:bodyDiv w:val="1"/>
      <w:marLeft w:val="0"/>
      <w:marRight w:val="0"/>
      <w:marTop w:val="0"/>
      <w:marBottom w:val="0"/>
      <w:divBdr>
        <w:top w:val="none" w:sz="0" w:space="0" w:color="auto"/>
        <w:left w:val="none" w:sz="0" w:space="0" w:color="auto"/>
        <w:bottom w:val="none" w:sz="0" w:space="0" w:color="auto"/>
        <w:right w:val="none" w:sz="0" w:space="0" w:color="auto"/>
      </w:divBdr>
      <w:divsChild>
        <w:div w:id="410660990">
          <w:marLeft w:val="0"/>
          <w:marRight w:val="0"/>
          <w:marTop w:val="0"/>
          <w:marBottom w:val="0"/>
          <w:divBdr>
            <w:top w:val="none" w:sz="0" w:space="0" w:color="auto"/>
            <w:left w:val="none" w:sz="0" w:space="0" w:color="auto"/>
            <w:bottom w:val="none" w:sz="0" w:space="0" w:color="auto"/>
            <w:right w:val="none" w:sz="0" w:space="0" w:color="auto"/>
          </w:divBdr>
          <w:divsChild>
            <w:div w:id="1854416639">
              <w:marLeft w:val="0"/>
              <w:marRight w:val="0"/>
              <w:marTop w:val="0"/>
              <w:marBottom w:val="0"/>
              <w:divBdr>
                <w:top w:val="none" w:sz="0" w:space="0" w:color="auto"/>
                <w:left w:val="none" w:sz="0" w:space="0" w:color="auto"/>
                <w:bottom w:val="none" w:sz="0" w:space="0" w:color="auto"/>
                <w:right w:val="none" w:sz="0" w:space="0" w:color="auto"/>
              </w:divBdr>
              <w:divsChild>
                <w:div w:id="900092823">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573737688">
      <w:bodyDiv w:val="1"/>
      <w:marLeft w:val="0"/>
      <w:marRight w:val="0"/>
      <w:marTop w:val="0"/>
      <w:marBottom w:val="0"/>
      <w:divBdr>
        <w:top w:val="none" w:sz="0" w:space="0" w:color="auto"/>
        <w:left w:val="none" w:sz="0" w:space="0" w:color="auto"/>
        <w:bottom w:val="none" w:sz="0" w:space="0" w:color="auto"/>
        <w:right w:val="none" w:sz="0" w:space="0" w:color="auto"/>
      </w:divBdr>
    </w:div>
    <w:div w:id="1585840147">
      <w:bodyDiv w:val="1"/>
      <w:marLeft w:val="0"/>
      <w:marRight w:val="0"/>
      <w:marTop w:val="0"/>
      <w:marBottom w:val="0"/>
      <w:divBdr>
        <w:top w:val="none" w:sz="0" w:space="0" w:color="auto"/>
        <w:left w:val="none" w:sz="0" w:space="0" w:color="auto"/>
        <w:bottom w:val="none" w:sz="0" w:space="0" w:color="auto"/>
        <w:right w:val="none" w:sz="0" w:space="0" w:color="auto"/>
      </w:divBdr>
      <w:divsChild>
        <w:div w:id="2025474823">
          <w:marLeft w:val="0"/>
          <w:marRight w:val="0"/>
          <w:marTop w:val="0"/>
          <w:marBottom w:val="0"/>
          <w:divBdr>
            <w:top w:val="none" w:sz="0" w:space="0" w:color="auto"/>
            <w:left w:val="none" w:sz="0" w:space="0" w:color="auto"/>
            <w:bottom w:val="none" w:sz="0" w:space="0" w:color="auto"/>
            <w:right w:val="none" w:sz="0" w:space="0" w:color="auto"/>
          </w:divBdr>
          <w:divsChild>
            <w:div w:id="1844280011">
              <w:marLeft w:val="0"/>
              <w:marRight w:val="0"/>
              <w:marTop w:val="0"/>
              <w:marBottom w:val="0"/>
              <w:divBdr>
                <w:top w:val="none" w:sz="0" w:space="0" w:color="auto"/>
                <w:left w:val="none" w:sz="0" w:space="0" w:color="auto"/>
                <w:bottom w:val="none" w:sz="0" w:space="0" w:color="auto"/>
                <w:right w:val="none" w:sz="0" w:space="0" w:color="auto"/>
              </w:divBdr>
              <w:divsChild>
                <w:div w:id="2035379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7491624">
      <w:bodyDiv w:val="1"/>
      <w:marLeft w:val="0"/>
      <w:marRight w:val="0"/>
      <w:marTop w:val="0"/>
      <w:marBottom w:val="0"/>
      <w:divBdr>
        <w:top w:val="none" w:sz="0" w:space="0" w:color="auto"/>
        <w:left w:val="none" w:sz="0" w:space="0" w:color="auto"/>
        <w:bottom w:val="none" w:sz="0" w:space="0" w:color="auto"/>
        <w:right w:val="none" w:sz="0" w:space="0" w:color="auto"/>
      </w:divBdr>
    </w:div>
    <w:div w:id="1596088382">
      <w:bodyDiv w:val="1"/>
      <w:marLeft w:val="0"/>
      <w:marRight w:val="0"/>
      <w:marTop w:val="0"/>
      <w:marBottom w:val="0"/>
      <w:divBdr>
        <w:top w:val="none" w:sz="0" w:space="0" w:color="auto"/>
        <w:left w:val="none" w:sz="0" w:space="0" w:color="auto"/>
        <w:bottom w:val="none" w:sz="0" w:space="0" w:color="auto"/>
        <w:right w:val="none" w:sz="0" w:space="0" w:color="auto"/>
      </w:divBdr>
    </w:div>
    <w:div w:id="1617784900">
      <w:bodyDiv w:val="1"/>
      <w:marLeft w:val="0"/>
      <w:marRight w:val="0"/>
      <w:marTop w:val="0"/>
      <w:marBottom w:val="0"/>
      <w:divBdr>
        <w:top w:val="none" w:sz="0" w:space="0" w:color="auto"/>
        <w:left w:val="none" w:sz="0" w:space="0" w:color="auto"/>
        <w:bottom w:val="none" w:sz="0" w:space="0" w:color="auto"/>
        <w:right w:val="none" w:sz="0" w:space="0" w:color="auto"/>
      </w:divBdr>
      <w:divsChild>
        <w:div w:id="759984468">
          <w:marLeft w:val="0"/>
          <w:marRight w:val="0"/>
          <w:marTop w:val="0"/>
          <w:marBottom w:val="0"/>
          <w:divBdr>
            <w:top w:val="none" w:sz="0" w:space="0" w:color="auto"/>
            <w:left w:val="none" w:sz="0" w:space="0" w:color="auto"/>
            <w:bottom w:val="none" w:sz="0" w:space="0" w:color="auto"/>
            <w:right w:val="none" w:sz="0" w:space="0" w:color="auto"/>
          </w:divBdr>
          <w:divsChild>
            <w:div w:id="671765641">
              <w:marLeft w:val="0"/>
              <w:marRight w:val="0"/>
              <w:marTop w:val="0"/>
              <w:marBottom w:val="0"/>
              <w:divBdr>
                <w:top w:val="none" w:sz="0" w:space="0" w:color="auto"/>
                <w:left w:val="none" w:sz="0" w:space="0" w:color="auto"/>
                <w:bottom w:val="none" w:sz="0" w:space="0" w:color="auto"/>
                <w:right w:val="none" w:sz="0" w:space="0" w:color="auto"/>
              </w:divBdr>
              <w:divsChild>
                <w:div w:id="1044215303">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680766936">
      <w:bodyDiv w:val="1"/>
      <w:marLeft w:val="0"/>
      <w:marRight w:val="0"/>
      <w:marTop w:val="0"/>
      <w:marBottom w:val="0"/>
      <w:divBdr>
        <w:top w:val="none" w:sz="0" w:space="0" w:color="auto"/>
        <w:left w:val="none" w:sz="0" w:space="0" w:color="auto"/>
        <w:bottom w:val="none" w:sz="0" w:space="0" w:color="auto"/>
        <w:right w:val="none" w:sz="0" w:space="0" w:color="auto"/>
      </w:divBdr>
      <w:divsChild>
        <w:div w:id="1839496383">
          <w:marLeft w:val="0"/>
          <w:marRight w:val="0"/>
          <w:marTop w:val="0"/>
          <w:marBottom w:val="0"/>
          <w:divBdr>
            <w:top w:val="none" w:sz="0" w:space="0" w:color="auto"/>
            <w:left w:val="none" w:sz="0" w:space="0" w:color="auto"/>
            <w:bottom w:val="none" w:sz="0" w:space="0" w:color="auto"/>
            <w:right w:val="none" w:sz="0" w:space="0" w:color="auto"/>
          </w:divBdr>
          <w:divsChild>
            <w:div w:id="406001578">
              <w:marLeft w:val="0"/>
              <w:marRight w:val="0"/>
              <w:marTop w:val="0"/>
              <w:marBottom w:val="0"/>
              <w:divBdr>
                <w:top w:val="none" w:sz="0" w:space="0" w:color="auto"/>
                <w:left w:val="none" w:sz="0" w:space="0" w:color="auto"/>
                <w:bottom w:val="none" w:sz="0" w:space="0" w:color="auto"/>
                <w:right w:val="none" w:sz="0" w:space="0" w:color="auto"/>
              </w:divBdr>
              <w:divsChild>
                <w:div w:id="1547568409">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728605916">
      <w:bodyDiv w:val="1"/>
      <w:marLeft w:val="0"/>
      <w:marRight w:val="0"/>
      <w:marTop w:val="0"/>
      <w:marBottom w:val="0"/>
      <w:divBdr>
        <w:top w:val="none" w:sz="0" w:space="0" w:color="auto"/>
        <w:left w:val="none" w:sz="0" w:space="0" w:color="auto"/>
        <w:bottom w:val="none" w:sz="0" w:space="0" w:color="auto"/>
        <w:right w:val="none" w:sz="0" w:space="0" w:color="auto"/>
      </w:divBdr>
    </w:div>
    <w:div w:id="1869223521">
      <w:bodyDiv w:val="1"/>
      <w:marLeft w:val="0"/>
      <w:marRight w:val="0"/>
      <w:marTop w:val="0"/>
      <w:marBottom w:val="0"/>
      <w:divBdr>
        <w:top w:val="none" w:sz="0" w:space="0" w:color="auto"/>
        <w:left w:val="none" w:sz="0" w:space="0" w:color="auto"/>
        <w:bottom w:val="none" w:sz="0" w:space="0" w:color="auto"/>
        <w:right w:val="none" w:sz="0" w:space="0" w:color="auto"/>
      </w:divBdr>
    </w:div>
    <w:div w:id="1964842904">
      <w:bodyDiv w:val="1"/>
      <w:marLeft w:val="0"/>
      <w:marRight w:val="0"/>
      <w:marTop w:val="0"/>
      <w:marBottom w:val="0"/>
      <w:divBdr>
        <w:top w:val="none" w:sz="0" w:space="0" w:color="auto"/>
        <w:left w:val="none" w:sz="0" w:space="0" w:color="auto"/>
        <w:bottom w:val="none" w:sz="0" w:space="0" w:color="auto"/>
        <w:right w:val="none" w:sz="0" w:space="0" w:color="auto"/>
      </w:divBdr>
      <w:divsChild>
        <w:div w:id="911163279">
          <w:marLeft w:val="0"/>
          <w:marRight w:val="0"/>
          <w:marTop w:val="0"/>
          <w:marBottom w:val="0"/>
          <w:divBdr>
            <w:top w:val="none" w:sz="0" w:space="0" w:color="auto"/>
            <w:left w:val="none" w:sz="0" w:space="0" w:color="auto"/>
            <w:bottom w:val="none" w:sz="0" w:space="0" w:color="auto"/>
            <w:right w:val="none" w:sz="0" w:space="0" w:color="auto"/>
          </w:divBdr>
          <w:divsChild>
            <w:div w:id="523397469">
              <w:marLeft w:val="0"/>
              <w:marRight w:val="0"/>
              <w:marTop w:val="0"/>
              <w:marBottom w:val="0"/>
              <w:divBdr>
                <w:top w:val="none" w:sz="0" w:space="0" w:color="auto"/>
                <w:left w:val="none" w:sz="0" w:space="0" w:color="auto"/>
                <w:bottom w:val="none" w:sz="0" w:space="0" w:color="auto"/>
                <w:right w:val="none" w:sz="0" w:space="0" w:color="auto"/>
              </w:divBdr>
              <w:divsChild>
                <w:div w:id="2021546658">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983388616">
      <w:bodyDiv w:val="1"/>
      <w:marLeft w:val="0"/>
      <w:marRight w:val="0"/>
      <w:marTop w:val="0"/>
      <w:marBottom w:val="0"/>
      <w:divBdr>
        <w:top w:val="none" w:sz="0" w:space="0" w:color="auto"/>
        <w:left w:val="none" w:sz="0" w:space="0" w:color="auto"/>
        <w:bottom w:val="none" w:sz="0" w:space="0" w:color="auto"/>
        <w:right w:val="none" w:sz="0" w:space="0" w:color="auto"/>
      </w:divBdr>
      <w:divsChild>
        <w:div w:id="797917465">
          <w:marLeft w:val="0"/>
          <w:marRight w:val="0"/>
          <w:marTop w:val="0"/>
          <w:marBottom w:val="0"/>
          <w:divBdr>
            <w:top w:val="none" w:sz="0" w:space="0" w:color="auto"/>
            <w:left w:val="none" w:sz="0" w:space="0" w:color="auto"/>
            <w:bottom w:val="none" w:sz="0" w:space="0" w:color="auto"/>
            <w:right w:val="none" w:sz="0" w:space="0" w:color="auto"/>
          </w:divBdr>
          <w:divsChild>
            <w:div w:id="353918050">
              <w:marLeft w:val="0"/>
              <w:marRight w:val="0"/>
              <w:marTop w:val="0"/>
              <w:marBottom w:val="0"/>
              <w:divBdr>
                <w:top w:val="none" w:sz="0" w:space="0" w:color="auto"/>
                <w:left w:val="none" w:sz="0" w:space="0" w:color="auto"/>
                <w:bottom w:val="none" w:sz="0" w:space="0" w:color="auto"/>
                <w:right w:val="none" w:sz="0" w:space="0" w:color="auto"/>
              </w:divBdr>
              <w:divsChild>
                <w:div w:id="118382666">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2013288898">
      <w:bodyDiv w:val="1"/>
      <w:marLeft w:val="0"/>
      <w:marRight w:val="0"/>
      <w:marTop w:val="0"/>
      <w:marBottom w:val="0"/>
      <w:divBdr>
        <w:top w:val="none" w:sz="0" w:space="0" w:color="auto"/>
        <w:left w:val="none" w:sz="0" w:space="0" w:color="auto"/>
        <w:bottom w:val="none" w:sz="0" w:space="0" w:color="auto"/>
        <w:right w:val="none" w:sz="0" w:space="0" w:color="auto"/>
      </w:divBdr>
    </w:div>
    <w:div w:id="210090289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comments.xml.rels><?xml version="1.0" encoding="UTF-8" standalone="yes"?>
<Relationships xmlns="http://schemas.openxmlformats.org/package/2006/relationships"><Relationship Id="rId2" Type="http://schemas.openxmlformats.org/officeDocument/2006/relationships/hyperlink" Target="http://dx.doi.org/10.1016/j.atmosenv.2015.04.060" TargetMode="External"/><Relationship Id="rId1" Type="http://schemas.openxmlformats.org/officeDocument/2006/relationships/hyperlink" Target="https://dx.doi.org/10.4314/jasem.v22i5.23" TargetMode="External"/></Relationships>
</file>

<file path=word/_rels/document.xml.rels><?xml version="1.0" encoding="UTF-8" standalone="yes"?>
<Relationships xmlns="http://schemas.openxmlformats.org/package/2006/relationships"><Relationship Id="rId13" Type="http://schemas.microsoft.com/office/2016/09/relationships/commentsIds" Target="commentsIds.xml"/><Relationship Id="rId18" Type="http://schemas.openxmlformats.org/officeDocument/2006/relationships/image" Target="media/image4.emf"/><Relationship Id="rId26" Type="http://schemas.openxmlformats.org/officeDocument/2006/relationships/image" Target="media/image12.tiff"/><Relationship Id="rId3" Type="http://schemas.openxmlformats.org/officeDocument/2006/relationships/customXml" Target="../customXml/item3.xml"/><Relationship Id="rId21" Type="http://schemas.openxmlformats.org/officeDocument/2006/relationships/image" Target="media/image7.emf"/><Relationship Id="rId7" Type="http://schemas.openxmlformats.org/officeDocument/2006/relationships/settings" Target="settings.xml"/><Relationship Id="rId12" Type="http://schemas.microsoft.com/office/2011/relationships/commentsExtended" Target="commentsExtended.xml"/><Relationship Id="rId17" Type="http://schemas.openxmlformats.org/officeDocument/2006/relationships/image" Target="media/image3.emf"/><Relationship Id="rId25" Type="http://schemas.openxmlformats.org/officeDocument/2006/relationships/image" Target="media/image11.tiff"/><Relationship Id="rId33" Type="http://schemas.microsoft.com/office/2018/08/relationships/commentsExtensible" Target="commentsExtensible.xml"/><Relationship Id="rId2" Type="http://schemas.openxmlformats.org/officeDocument/2006/relationships/customXml" Target="../customXml/item2.xml"/><Relationship Id="rId16" Type="http://schemas.openxmlformats.org/officeDocument/2006/relationships/image" Target="media/image2.emf"/><Relationship Id="rId20" Type="http://schemas.openxmlformats.org/officeDocument/2006/relationships/image" Target="media/image6.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comments" Target="comments.xml"/><Relationship Id="rId24" Type="http://schemas.openxmlformats.org/officeDocument/2006/relationships/image" Target="media/image10.tiff"/><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1.png"/><Relationship Id="rId23" Type="http://schemas.openxmlformats.org/officeDocument/2006/relationships/image" Target="media/image9.emf"/><Relationship Id="rId28"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image" Target="media/image5.emf"/><Relationship Id="rId31" Type="http://schemas.microsoft.com/office/2011/relationships/people" Target="peop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cc-ims.net/RevMan" TargetMode="External"/><Relationship Id="rId22" Type="http://schemas.openxmlformats.org/officeDocument/2006/relationships/image" Target="media/image8.emf"/><Relationship Id="rId27" Type="http://schemas.openxmlformats.org/officeDocument/2006/relationships/image" Target="media/image13.tiff"/><Relationship Id="rId30" Type="http://schemas.openxmlformats.org/officeDocument/2006/relationships/fontTable" Target="fontTable.xml"/><Relationship Id="rId8"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9AA25421584824F9BD6F8996586A88E" ma:contentTypeVersion="13" ma:contentTypeDescription="Create a new document." ma:contentTypeScope="" ma:versionID="ea87a604f1818dee7530f26aa40d4d04">
  <xsd:schema xmlns:xsd="http://www.w3.org/2001/XMLSchema" xmlns:xs="http://www.w3.org/2001/XMLSchema" xmlns:p="http://schemas.microsoft.com/office/2006/metadata/properties" xmlns:ns3="a9733e5a-5ef7-415c-80e3-a2618da45423" xmlns:ns4="1f33b567-8934-4065-9424-365bd2493b30" targetNamespace="http://schemas.microsoft.com/office/2006/metadata/properties" ma:root="true" ma:fieldsID="93d0f87e3bd18f79f9936a90932e7190" ns3:_="" ns4:_="">
    <xsd:import namespace="a9733e5a-5ef7-415c-80e3-a2618da45423"/>
    <xsd:import namespace="1f33b567-8934-4065-9424-365bd2493b30"/>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DateTaken" minOccurs="0"/>
                <xsd:element ref="ns4:MediaServiceOCR" minOccurs="0"/>
                <xsd:element ref="ns4:MediaServiceLocation" minOccurs="0"/>
                <xsd:element ref="ns4:MediaServiceGenerationTime" minOccurs="0"/>
                <xsd:element ref="ns4:MediaServiceEventHashCod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9733e5a-5ef7-415c-80e3-a2618da45423"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f33b567-8934-4065-9424-365bd2493b30"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MediaServiceAutoTags" ma:internalName="MediaServiceAutoTags"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Location" ma:index="16"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D93749-94BD-4F37-81AF-7A4166F36F8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9733e5a-5ef7-415c-80e3-a2618da45423"/>
    <ds:schemaRef ds:uri="1f33b567-8934-4065-9424-365bd2493b3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90A53F5-5E2E-4E74-838E-8E721EC159FE}">
  <ds:schemaRefs>
    <ds:schemaRef ds:uri="http://schemas.microsoft.com/office/2006/metadata/properties"/>
    <ds:schemaRef ds:uri="http://schemas.microsoft.com/office/2006/documentManagement/types"/>
    <ds:schemaRef ds:uri="http://purl.org/dc/dcmitype/"/>
    <ds:schemaRef ds:uri="a9733e5a-5ef7-415c-80e3-a2618da45423"/>
    <ds:schemaRef ds:uri="http://purl.org/dc/elements/1.1/"/>
    <ds:schemaRef ds:uri="http://purl.org/dc/terms/"/>
    <ds:schemaRef ds:uri="1f33b567-8934-4065-9424-365bd2493b30"/>
    <ds:schemaRef ds:uri="http://schemas.openxmlformats.org/package/2006/metadata/core-properties"/>
    <ds:schemaRef ds:uri="http://schemas.microsoft.com/office/infopath/2007/PartnerControls"/>
    <ds:schemaRef ds:uri="http://www.w3.org/XML/1998/namespace"/>
  </ds:schemaRefs>
</ds:datastoreItem>
</file>

<file path=customXml/itemProps3.xml><?xml version="1.0" encoding="utf-8"?>
<ds:datastoreItem xmlns:ds="http://schemas.openxmlformats.org/officeDocument/2006/customXml" ds:itemID="{57588818-F521-475F-BEFA-A8BD8F2815B2}">
  <ds:schemaRefs>
    <ds:schemaRef ds:uri="http://schemas.microsoft.com/sharepoint/v3/contenttype/forms"/>
  </ds:schemaRefs>
</ds:datastoreItem>
</file>

<file path=customXml/itemProps4.xml><?xml version="1.0" encoding="utf-8"?>
<ds:datastoreItem xmlns:ds="http://schemas.openxmlformats.org/officeDocument/2006/customXml" ds:itemID="{2E28C915-49D0-4525-B489-2B939D22B157}">
  <ds:schemaRefs>
    <ds:schemaRef ds:uri="http://schemas.openxmlformats.org/officeDocument/2006/bibliography"/>
  </ds:schemaRefs>
</ds:datastoreItem>
</file>

<file path=docMetadata/LabelInfo.xml><?xml version="1.0" encoding="utf-8"?>
<clbl:labelList xmlns:clbl="http://schemas.microsoft.com/office/2020/mipLabelMetadata"/>
</file>

<file path=docMetadata/LabelInfo0.xml><?xml version="1.0" encoding="utf-8"?>
<clbl:labelList xmlns:clbl="http://schemas.microsoft.com/office/2020/mipLabelMetadata"/>
</file>

<file path=docMetadata/LabelInfo1.xml><?xml version="1.0" encoding="utf-8"?>
<clbl:labelList xmlns:clbl="http://schemas.microsoft.com/office/2020/mipLabelMetadata"/>
</file>

<file path=docMetadata/LabelInfo2.xml><?xml version="1.0" encoding="utf-8"?>
<clbl:labelList xmlns:clbl="http://schemas.microsoft.com/office/2020/mipLabelMetadata"/>
</file>

<file path=docMetadata/LabelInfo3.xml><?xml version="1.0" encoding="utf-8"?>
<clbl:labelList xmlns:clbl="http://schemas.microsoft.com/office/2020/mipLabelMetadata"/>
</file>

<file path=docMetadata/LabelInfo4.xml><?xml version="1.0" encoding="utf-8"?>
<clbl:labelList xmlns:clbl="http://schemas.microsoft.com/office/2020/mipLabelMetadata"/>
</file>

<file path=docProps/app.xml><?xml version="1.0" encoding="utf-8"?>
<Properties xmlns="http://schemas.openxmlformats.org/officeDocument/2006/extended-properties" xmlns:vt="http://schemas.openxmlformats.org/officeDocument/2006/docPropsVTypes">
  <Template>Normal.dotm</Template>
  <TotalTime>12</TotalTime>
  <Pages>52</Pages>
  <Words>44606</Words>
  <Characters>254258</Characters>
  <Application>Microsoft Office Word</Application>
  <DocSecurity>0</DocSecurity>
  <Lines>2118</Lines>
  <Paragraphs>596</Paragraphs>
  <ScaleCrop>false</ScaleCrop>
  <HeadingPairs>
    <vt:vector size="2" baseType="variant">
      <vt:variant>
        <vt:lpstr>Title</vt:lpstr>
      </vt:variant>
      <vt:variant>
        <vt:i4>1</vt:i4>
      </vt:variant>
    </vt:vector>
  </HeadingPairs>
  <TitlesOfParts>
    <vt:vector size="1" baseType="lpstr">
      <vt:lpstr/>
    </vt:vector>
  </TitlesOfParts>
  <Manager/>
  <Company>LSHTM</Company>
  <LinksUpToDate>false</LinksUpToDate>
  <CharactersWithSpaces>298268</CharactersWithSpaces>
  <SharedDoc>false</SharedDoc>
  <HyperlinkBase/>
  <HLinks>
    <vt:vector size="6" baseType="variant">
      <vt:variant>
        <vt:i4>655446</vt:i4>
      </vt:variant>
      <vt:variant>
        <vt:i4>51</vt:i4>
      </vt:variant>
      <vt:variant>
        <vt:i4>0</vt:i4>
      </vt:variant>
      <vt:variant>
        <vt:i4>5</vt:i4>
      </vt:variant>
      <vt:variant>
        <vt:lpwstr>http://www.cc-ims.net/RevMan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Peel,Jennifer</dc:creator>
  <cp:keywords/>
  <dc:description/>
  <cp:lastModifiedBy>Nigel Fleeman</cp:lastModifiedBy>
  <cp:revision>3</cp:revision>
  <dcterms:created xsi:type="dcterms:W3CDTF">2021-08-20T10:58:00Z</dcterms:created>
  <dcterms:modified xsi:type="dcterms:W3CDTF">2021-08-20T11:09:00Z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zotero-version="5.0.93"&gt;&lt;session id="pBgrXQBh"/&gt;&lt;style id="http://www.zotero.org/styles/environmental-research-letters" hasBibliography="1" bibliographyStyleHasBeenSet="1"/&gt;&lt;prefs&gt;&lt;pref name="fieldType" value="Field"/&gt;&lt;/prefs&gt;&lt;/data</vt:lpwstr>
  </property>
  <property fmtid="{D5CDD505-2E9C-101B-9397-08002B2CF9AE}" pid="3" name="ZOTERO_PREF_2">
    <vt:lpwstr>&gt;</vt:lpwstr>
  </property>
  <property fmtid="{D5CDD505-2E9C-101B-9397-08002B2CF9AE}" pid="4" name="ContentTypeId">
    <vt:lpwstr>0x010100C9AA25421584824F9BD6F8996586A88E</vt:lpwstr>
  </property>
</Properties>
</file>