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22B72" w14:textId="63148902" w:rsidR="00EF2A09" w:rsidRDefault="00EF2A09" w:rsidP="00BA6D03">
      <w:pPr>
        <w:pStyle w:val="Heading2"/>
      </w:pPr>
      <w:r>
        <w:t>Quick Guide: Masting</w:t>
      </w:r>
    </w:p>
    <w:p w14:paraId="25D90172" w14:textId="0547F954" w:rsidR="00F40C10" w:rsidRPr="00C67A1D" w:rsidRDefault="00F40C10" w:rsidP="00F40C10">
      <w:r w:rsidRPr="00C67A1D">
        <w:t>Andrew Hacket-Pain</w:t>
      </w:r>
    </w:p>
    <w:p w14:paraId="7204FDD5" w14:textId="492F2666" w:rsidR="00F40C10" w:rsidRPr="00C67A1D" w:rsidRDefault="00F40C10" w:rsidP="00F40C10">
      <w:r w:rsidRPr="00C67A1D">
        <w:t>Department of Geography and Planning, School of Environmental Sciences, University of Liverpool, UK</w:t>
      </w:r>
    </w:p>
    <w:p w14:paraId="5FD6F9A9" w14:textId="30E10247" w:rsidR="00EF2A09" w:rsidRDefault="00EF2A09" w:rsidP="00EF2A09"/>
    <w:p w14:paraId="432134DC" w14:textId="77777777" w:rsidR="00F40C10" w:rsidRPr="00EF2A09" w:rsidRDefault="00F40C10" w:rsidP="00EF2A09"/>
    <w:p w14:paraId="20839D71" w14:textId="47765405" w:rsidR="00302200" w:rsidRPr="00BA6D03" w:rsidRDefault="00302200" w:rsidP="00BA6D03">
      <w:pPr>
        <w:pStyle w:val="Heading2"/>
      </w:pPr>
      <w:r>
        <w:t>What is masting?</w:t>
      </w:r>
    </w:p>
    <w:p w14:paraId="3E6FC17B" w14:textId="2EAD8F63" w:rsidR="00636576" w:rsidRDefault="00137A91" w:rsidP="00BA6D03">
      <w:r>
        <w:t xml:space="preserve">Many perennial plants </w:t>
      </w:r>
      <w:r w:rsidR="00EA18A9">
        <w:t xml:space="preserve">show extraordinary variation in annual </w:t>
      </w:r>
      <w:r w:rsidR="00E60181">
        <w:t>re</w:t>
      </w:r>
      <w:r w:rsidR="00EA18A9">
        <w:t>producti</w:t>
      </w:r>
      <w:r w:rsidR="00E60181">
        <w:t>ve effort</w:t>
      </w:r>
      <w:r w:rsidR="00974246">
        <w:t xml:space="preserve">, </w:t>
      </w:r>
      <w:r w:rsidR="00012D2D">
        <w:t xml:space="preserve">ranging from years with </w:t>
      </w:r>
      <w:r w:rsidR="00974246">
        <w:t>bumper seed crops (</w:t>
      </w:r>
      <w:r w:rsidR="005872B0">
        <w:t xml:space="preserve">informally </w:t>
      </w:r>
      <w:r w:rsidR="00974246">
        <w:t>known as “mast years”)</w:t>
      </w:r>
      <w:r w:rsidR="00012D2D">
        <w:t xml:space="preserve"> to</w:t>
      </w:r>
      <w:r w:rsidR="00974246">
        <w:t xml:space="preserve"> years with little or no investment in reproduction (Figure 1). </w:t>
      </w:r>
      <w:r w:rsidR="00E84603">
        <w:t>V</w:t>
      </w:r>
      <w:r w:rsidR="00EA18A9">
        <w:t xml:space="preserve">ariation is synchronised </w:t>
      </w:r>
      <w:r w:rsidR="004D2FB6">
        <w:t>among</w:t>
      </w:r>
      <w:r w:rsidR="00B06526">
        <w:t xml:space="preserve"> individuals and</w:t>
      </w:r>
      <w:r w:rsidR="00974246">
        <w:t xml:space="preserve"> </w:t>
      </w:r>
      <w:r w:rsidR="00EA18A9">
        <w:t>population</w:t>
      </w:r>
      <w:r w:rsidR="00974246">
        <w:t>s</w:t>
      </w:r>
      <w:r w:rsidR="00E60181">
        <w:t xml:space="preserve">, and in exceptional cases spatial synchrony can extend to continental scales. </w:t>
      </w:r>
      <w:r w:rsidR="00EA18A9">
        <w:t>This</w:t>
      </w:r>
      <w:r w:rsidR="00386820">
        <w:t xml:space="preserve"> phenomenon of highly variable and synchronised plant reproduction</w:t>
      </w:r>
      <w:r w:rsidR="00EA18A9">
        <w:t xml:space="preserve"> is known as masting</w:t>
      </w:r>
      <w:r w:rsidR="00B66869">
        <w:t xml:space="preserve"> and is found across the plant tree of life</w:t>
      </w:r>
      <w:r w:rsidR="00B707CF">
        <w:t>.</w:t>
      </w:r>
    </w:p>
    <w:p w14:paraId="536289C7" w14:textId="77777777" w:rsidR="009411B6" w:rsidRDefault="009411B6" w:rsidP="00BA6D03"/>
    <w:p w14:paraId="4ADE127D" w14:textId="77777777" w:rsidR="00DF7354" w:rsidRDefault="00573241" w:rsidP="00DF7354">
      <w:pPr>
        <w:jc w:val="center"/>
        <w:rPr>
          <w:b/>
          <w:bCs/>
          <w:sz w:val="20"/>
          <w:szCs w:val="20"/>
        </w:rPr>
      </w:pPr>
      <w:r>
        <w:br/>
      </w:r>
      <w:r w:rsidR="00AB1A32">
        <w:rPr>
          <w:noProof/>
        </w:rPr>
        <w:drawing>
          <wp:inline distT="0" distB="0" distL="0" distR="0" wp14:anchorId="79096BAE" wp14:editId="7E4A378E">
            <wp:extent cx="5471769" cy="226129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23" cy="230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27FB4" w14:textId="7FD4AAF6" w:rsidR="00636576" w:rsidRPr="00636576" w:rsidRDefault="004D2FB6" w:rsidP="00DF7354">
      <w:pPr>
        <w:jc w:val="left"/>
      </w:pPr>
      <w:r w:rsidRPr="00573241">
        <w:rPr>
          <w:b/>
          <w:bCs/>
          <w:sz w:val="20"/>
          <w:szCs w:val="20"/>
        </w:rPr>
        <w:t>Figure 1</w:t>
      </w:r>
      <w:r w:rsidRPr="00573241">
        <w:rPr>
          <w:sz w:val="20"/>
          <w:szCs w:val="20"/>
        </w:rPr>
        <w:t xml:space="preserve">. </w:t>
      </w:r>
      <w:r w:rsidR="00AB1A32" w:rsidRPr="00573241">
        <w:rPr>
          <w:sz w:val="20"/>
          <w:szCs w:val="20"/>
        </w:rPr>
        <w:t xml:space="preserve">Population-level time-series of reproductive effort in five masting plant species. For each species, data from several local populations </w:t>
      </w:r>
      <w:r w:rsidR="009411B6">
        <w:rPr>
          <w:sz w:val="20"/>
          <w:szCs w:val="20"/>
        </w:rPr>
        <w:t>are</w:t>
      </w:r>
      <w:r w:rsidR="00AB1A32" w:rsidRPr="00573241">
        <w:rPr>
          <w:sz w:val="20"/>
          <w:szCs w:val="20"/>
        </w:rPr>
        <w:t xml:space="preserve"> plotted, illustrating the interannual variability and spatial synchrony that characterise masting.</w:t>
      </w:r>
      <w:r w:rsidR="00D02DE4">
        <w:rPr>
          <w:sz w:val="20"/>
          <w:szCs w:val="20"/>
        </w:rPr>
        <w:t xml:space="preserve"> </w:t>
      </w:r>
      <w:r w:rsidR="001D7628">
        <w:rPr>
          <w:sz w:val="20"/>
          <w:szCs w:val="20"/>
        </w:rPr>
        <w:t>In exceptional cases, spatial synchrony of masting can extend to continental scales.</w:t>
      </w:r>
    </w:p>
    <w:p w14:paraId="17D17E11" w14:textId="77777777" w:rsidR="009411B6" w:rsidRDefault="009411B6" w:rsidP="00BA6D03">
      <w:pPr>
        <w:rPr>
          <w:bCs/>
        </w:rPr>
      </w:pPr>
    </w:p>
    <w:p w14:paraId="18D3388E" w14:textId="1CAF9AC7" w:rsidR="000B6B5E" w:rsidRPr="00636576" w:rsidRDefault="00636576" w:rsidP="00BA6D03">
      <w:pPr>
        <w:rPr>
          <w:sz w:val="20"/>
          <w:szCs w:val="20"/>
        </w:rPr>
      </w:pPr>
      <w:r>
        <w:rPr>
          <w:bCs/>
        </w:rPr>
        <w:br/>
      </w:r>
      <w:r w:rsidR="00E60181" w:rsidRPr="007301A8">
        <w:rPr>
          <w:rStyle w:val="Heading2Char"/>
        </w:rPr>
        <w:t>Why do plants do it?</w:t>
      </w:r>
    </w:p>
    <w:p w14:paraId="2F7DC837" w14:textId="219D551A" w:rsidR="00E60181" w:rsidRDefault="00D75BE7" w:rsidP="00BA6D03">
      <w:r>
        <w:t>W</w:t>
      </w:r>
      <w:r w:rsidR="00E60181">
        <w:t xml:space="preserve">hy </w:t>
      </w:r>
      <w:r w:rsidR="000F5EC3">
        <w:t xml:space="preserve">would </w:t>
      </w:r>
      <w:r w:rsidR="00E60181">
        <w:t xml:space="preserve">plants </w:t>
      </w:r>
      <w:r w:rsidR="00B06526">
        <w:t>forego the opportunity to reproduce every year, and instead produce occasional bumper crops</w:t>
      </w:r>
      <w:r w:rsidR="00E60181">
        <w:t xml:space="preserve">? The two most widely supported explanations are based on </w:t>
      </w:r>
      <w:r w:rsidR="00E60181">
        <w:rPr>
          <w:bCs/>
        </w:rPr>
        <w:t>economies</w:t>
      </w:r>
      <w:r w:rsidR="00346141">
        <w:rPr>
          <w:bCs/>
        </w:rPr>
        <w:t xml:space="preserve"> </w:t>
      </w:r>
      <w:r w:rsidR="00E60181">
        <w:rPr>
          <w:bCs/>
        </w:rPr>
        <w:t>of</w:t>
      </w:r>
      <w:r w:rsidR="00346141">
        <w:rPr>
          <w:bCs/>
        </w:rPr>
        <w:t xml:space="preserve"> </w:t>
      </w:r>
      <w:r w:rsidR="00E60181">
        <w:rPr>
          <w:bCs/>
        </w:rPr>
        <w:t xml:space="preserve">scale </w:t>
      </w:r>
      <w:r w:rsidR="00E60181">
        <w:t xml:space="preserve">that emerge when </w:t>
      </w:r>
      <w:r>
        <w:t>plant</w:t>
      </w:r>
      <w:r w:rsidR="00E84603">
        <w:t>s</w:t>
      </w:r>
      <w:r>
        <w:t xml:space="preserve"> </w:t>
      </w:r>
      <w:r w:rsidR="00E60181">
        <w:t>concentrat</w:t>
      </w:r>
      <w:r w:rsidR="00622415">
        <w:t>e</w:t>
      </w:r>
      <w:r w:rsidR="00E60181">
        <w:t xml:space="preserve"> reproductive effort into</w:t>
      </w:r>
      <w:r>
        <w:t xml:space="preserve"> occasional</w:t>
      </w:r>
      <w:r w:rsidR="000F5EC3">
        <w:t xml:space="preserve">, </w:t>
      </w:r>
      <w:r w:rsidR="00E60181">
        <w:t>synchronised reproductive events</w:t>
      </w:r>
      <w:r>
        <w:t>.</w:t>
      </w:r>
      <w:r w:rsidR="003C1319">
        <w:t xml:space="preserve"> The first explanation is the </w:t>
      </w:r>
      <w:r w:rsidR="003C1319">
        <w:rPr>
          <w:bCs/>
        </w:rPr>
        <w:t>pollination efficiency hypothesis</w:t>
      </w:r>
      <w:r w:rsidR="003C1319">
        <w:t>. Most plants are</w:t>
      </w:r>
      <w:r w:rsidR="003C1319" w:rsidRPr="002A1467">
        <w:t xml:space="preserve"> </w:t>
      </w:r>
      <w:r w:rsidR="003C1319">
        <w:t xml:space="preserve">self-incompatible and concentrating flowering into occasional mast years increases the efficiency of pollen transfer between individuals. </w:t>
      </w:r>
      <w:r w:rsidR="006004F3">
        <w:t xml:space="preserve">The </w:t>
      </w:r>
      <w:r w:rsidR="003C1319">
        <w:t xml:space="preserve">second </w:t>
      </w:r>
      <w:r w:rsidR="006004F3">
        <w:t>explanation is based on the observation that y</w:t>
      </w:r>
      <w:r w:rsidR="00E60181">
        <w:t xml:space="preserve">ears of low seed production starve seed </w:t>
      </w:r>
      <w:r w:rsidR="00012D2D">
        <w:t>consumers,</w:t>
      </w:r>
      <w:r w:rsidR="00E60181">
        <w:t xml:space="preserve"> whose reduced populations are overwhelmed by</w:t>
      </w:r>
      <w:r w:rsidR="00606F9B">
        <w:t xml:space="preserve"> subsequent</w:t>
      </w:r>
      <w:r w:rsidR="00E60181">
        <w:t xml:space="preserve"> large seed crops</w:t>
      </w:r>
      <w:r w:rsidR="00F802B0">
        <w:t>. This strategy reduces the</w:t>
      </w:r>
      <w:r w:rsidR="00B66869">
        <w:t xml:space="preserve"> overall </w:t>
      </w:r>
      <w:r w:rsidR="00012D2D">
        <w:t xml:space="preserve">proportion of </w:t>
      </w:r>
      <w:r w:rsidR="00B66869">
        <w:t>seed</w:t>
      </w:r>
      <w:r w:rsidR="00012D2D">
        <w:t>s</w:t>
      </w:r>
      <w:r w:rsidR="00B66869">
        <w:t xml:space="preserve"> </w:t>
      </w:r>
      <w:r w:rsidR="008376A2">
        <w:t>lost and</w:t>
      </w:r>
      <w:r w:rsidR="00F802B0">
        <w:t xml:space="preserve"> is </w:t>
      </w:r>
      <w:r w:rsidR="00E60181">
        <w:t xml:space="preserve">known as the </w:t>
      </w:r>
      <w:r w:rsidR="00E60181">
        <w:rPr>
          <w:bCs/>
        </w:rPr>
        <w:t xml:space="preserve">predator satiation hypothesis. </w:t>
      </w:r>
      <w:r w:rsidR="00F40C10">
        <w:t>Crucially, these economies of scale require plants to vary their reproductive output in synchrony with other individuals.</w:t>
      </w:r>
    </w:p>
    <w:p w14:paraId="59AF9EC7" w14:textId="77777777" w:rsidR="00C55155" w:rsidRDefault="00C55155" w:rsidP="00BA6D03"/>
    <w:p w14:paraId="0207E26B" w14:textId="649A4144" w:rsidR="00636576" w:rsidRDefault="00E60181" w:rsidP="00BA6D03">
      <w:r w:rsidRPr="00034B3B">
        <w:t xml:space="preserve">Recent work has </w:t>
      </w:r>
      <w:r w:rsidR="008376A2">
        <w:t>refocused on a</w:t>
      </w:r>
      <w:r w:rsidRPr="00034B3B">
        <w:t xml:space="preserve"> third theory</w:t>
      </w:r>
      <w:r w:rsidR="008376A2">
        <w:t>,</w:t>
      </w:r>
      <w:r w:rsidR="00435674">
        <w:t xml:space="preserve"> </w:t>
      </w:r>
      <w:r w:rsidR="00435674" w:rsidRPr="00034B3B">
        <w:t xml:space="preserve">the so-called </w:t>
      </w:r>
      <w:r w:rsidR="00435674" w:rsidRPr="00034B3B">
        <w:rPr>
          <w:bCs/>
        </w:rPr>
        <w:t>environmental prediction hypothesis</w:t>
      </w:r>
      <w:r w:rsidR="00435674">
        <w:t>,</w:t>
      </w:r>
      <w:r w:rsidR="008376A2">
        <w:t xml:space="preserve"> </w:t>
      </w:r>
      <w:r w:rsidR="005062EE">
        <w:t xml:space="preserve">which proposes that </w:t>
      </w:r>
      <w:r w:rsidR="008376A2">
        <w:t>plants benefit if they</w:t>
      </w:r>
      <w:r w:rsidRPr="00034B3B">
        <w:t xml:space="preserve"> time </w:t>
      </w:r>
      <w:r w:rsidR="00037AE5">
        <w:t xml:space="preserve">their </w:t>
      </w:r>
      <w:r w:rsidRPr="00034B3B">
        <w:t>large seed crops to take advantage of favourable conditions for germination and establishment.</w:t>
      </w:r>
      <w:r w:rsidR="00D247EB">
        <w:t xml:space="preserve"> Forecasting the future is hard for plants, </w:t>
      </w:r>
      <w:r w:rsidR="003C1319">
        <w:t xml:space="preserve">but in several geographical </w:t>
      </w:r>
      <w:proofErr w:type="gramStart"/>
      <w:r w:rsidR="003C1319">
        <w:t>regions</w:t>
      </w:r>
      <w:proofErr w:type="gramEnd"/>
      <w:r w:rsidR="003C1319">
        <w:t xml:space="preserve"> plants appear to track oscillating modes of climate variability. For example, i</w:t>
      </w:r>
      <w:r w:rsidR="00D5236E">
        <w:t>n tropical southeast Asia</w:t>
      </w:r>
      <w:r w:rsidR="00037AE5">
        <w:t>,</w:t>
      </w:r>
      <w:r w:rsidR="00D5236E" w:rsidRPr="00034B3B">
        <w:t xml:space="preserve"> </w:t>
      </w:r>
      <w:r w:rsidR="00D247EB">
        <w:t xml:space="preserve">plants </w:t>
      </w:r>
      <w:r w:rsidR="009F5664">
        <w:t>can</w:t>
      </w:r>
      <w:r w:rsidR="000F5EC3">
        <w:t xml:space="preserve"> </w:t>
      </w:r>
      <w:r w:rsidR="00D247EB">
        <w:t>take advantage o</w:t>
      </w:r>
      <w:r w:rsidR="00991A34">
        <w:t>f the oscillating nature of</w:t>
      </w:r>
      <w:r w:rsidR="00D247EB">
        <w:t xml:space="preserve"> </w:t>
      </w:r>
      <w:r w:rsidR="00D5236E">
        <w:t>ENSO</w:t>
      </w:r>
      <w:r w:rsidR="00991A34">
        <w:t xml:space="preserve"> to </w:t>
      </w:r>
      <w:r w:rsidR="000F5EC3">
        <w:t>anticipate the arrival of</w:t>
      </w:r>
      <w:r w:rsidR="00991A34">
        <w:t xml:space="preserve"> favourable conditions</w:t>
      </w:r>
      <w:r w:rsidR="00D247EB">
        <w:t xml:space="preserve">. </w:t>
      </w:r>
      <w:r w:rsidR="00CB18C8">
        <w:t>Using</w:t>
      </w:r>
      <w:r w:rsidR="00991A34">
        <w:t xml:space="preserve"> </w:t>
      </w:r>
      <w:r w:rsidR="00B53AD1">
        <w:t>the drought conditions associated with</w:t>
      </w:r>
      <w:commentRangeStart w:id="0"/>
      <w:r w:rsidR="000F5EC3">
        <w:t xml:space="preserve"> </w:t>
      </w:r>
      <w:r w:rsidR="00CB18C8" w:rsidRPr="009F5664">
        <w:t xml:space="preserve">El </w:t>
      </w:r>
      <w:commentRangeEnd w:id="0"/>
      <w:r w:rsidR="00037AE5" w:rsidRPr="009F5664">
        <w:t>Ni</w:t>
      </w:r>
      <w:r w:rsidR="00037AE5">
        <w:t>ñ</w:t>
      </w:r>
      <w:r w:rsidR="00037AE5" w:rsidRPr="009F5664">
        <w:t xml:space="preserve">o </w:t>
      </w:r>
      <w:r w:rsidR="00E64DB7">
        <w:rPr>
          <w:rStyle w:val="CommentReference"/>
        </w:rPr>
        <w:commentReference w:id="0"/>
      </w:r>
      <w:r w:rsidR="009D4BF6">
        <w:t>to</w:t>
      </w:r>
      <w:r w:rsidR="00991A34">
        <w:t xml:space="preserve"> trigger mass flowering efforts</w:t>
      </w:r>
      <w:r w:rsidR="00CB18C8">
        <w:t xml:space="preserve">, plants can ensure </w:t>
      </w:r>
      <w:r w:rsidR="008376A2">
        <w:t xml:space="preserve">that </w:t>
      </w:r>
      <w:r w:rsidR="00991A34">
        <w:t xml:space="preserve">by the </w:t>
      </w:r>
      <w:r w:rsidR="00991A34">
        <w:lastRenderedPageBreak/>
        <w:t xml:space="preserve">time the fruits have ripened, </w:t>
      </w:r>
      <w:r w:rsidR="008231BA">
        <w:t>dry</w:t>
      </w:r>
      <w:r w:rsidR="00991A34">
        <w:t xml:space="preserve"> conditions have </w:t>
      </w:r>
      <w:r w:rsidR="00CB18C8">
        <w:t xml:space="preserve">(usually) </w:t>
      </w:r>
      <w:r w:rsidR="00991A34">
        <w:t>given over t</w:t>
      </w:r>
      <w:r w:rsidR="004A20CD">
        <w:t>o</w:t>
      </w:r>
      <w:r w:rsidR="00991A34">
        <w:t xml:space="preserve"> La </w:t>
      </w:r>
      <w:r w:rsidR="00037AE5">
        <w:t>Niña</w:t>
      </w:r>
      <w:r w:rsidR="00CB18C8">
        <w:t>-induced rains</w:t>
      </w:r>
      <w:r w:rsidR="008376A2">
        <w:t xml:space="preserve">, which favour germination and </w:t>
      </w:r>
      <w:r w:rsidR="009D4BF6">
        <w:t xml:space="preserve">seedling </w:t>
      </w:r>
      <w:r w:rsidR="008376A2">
        <w:t xml:space="preserve">establishment. </w:t>
      </w:r>
    </w:p>
    <w:p w14:paraId="6268E33D" w14:textId="77777777" w:rsidR="00BA6D03" w:rsidRDefault="00636576">
      <w:pPr>
        <w:rPr>
          <w:rStyle w:val="Heading2Char"/>
        </w:rPr>
      </w:pPr>
      <w:r>
        <w:rPr>
          <w:rStyle w:val="Heading2Char"/>
        </w:rPr>
        <w:br/>
      </w:r>
      <w:bookmarkStart w:id="1" w:name="_Hlk70108071"/>
      <w:r w:rsidR="00302200" w:rsidRPr="007301A8">
        <w:rPr>
          <w:rStyle w:val="Heading2Char"/>
        </w:rPr>
        <w:t>How do plants do it?</w:t>
      </w:r>
    </w:p>
    <w:p w14:paraId="357D4ACA" w14:textId="2B359165" w:rsidR="00F72839" w:rsidRDefault="00D75BE7">
      <w:r>
        <w:t>A p</w:t>
      </w:r>
      <w:r w:rsidR="00F72839">
        <w:t>lant</w:t>
      </w:r>
      <w:r>
        <w:t xml:space="preserve"> will naturally vary its </w:t>
      </w:r>
      <w:r w:rsidR="00F72839">
        <w:t xml:space="preserve">reproductive output </w:t>
      </w:r>
      <w:r w:rsidR="00B66869">
        <w:t>in</w:t>
      </w:r>
      <w:r w:rsidR="00F72839">
        <w:t xml:space="preserve"> response to </w:t>
      </w:r>
      <w:r w:rsidR="00B66869">
        <w:t xml:space="preserve">variation in </w:t>
      </w:r>
      <w:r w:rsidR="00F72839">
        <w:t xml:space="preserve">resource availability – a null expectation known as resource matching. </w:t>
      </w:r>
      <w:r w:rsidR="00DF6666">
        <w:t>However</w:t>
      </w:r>
      <w:r>
        <w:t>,</w:t>
      </w:r>
      <w:r w:rsidR="00B66869">
        <w:t xml:space="preserve"> </w:t>
      </w:r>
      <w:r w:rsidR="00DF6666">
        <w:t>m</w:t>
      </w:r>
      <w:r w:rsidR="00F72839">
        <w:t xml:space="preserve">asting </w:t>
      </w:r>
      <w:r w:rsidR="0014301B">
        <w:t>goes beyond this</w:t>
      </w:r>
      <w:r w:rsidR="004A20CD">
        <w:t xml:space="preserve"> </w:t>
      </w:r>
      <w:r w:rsidR="0014301B">
        <w:t xml:space="preserve">and </w:t>
      </w:r>
      <w:r w:rsidR="00F72839">
        <w:t xml:space="preserve">represents a strategy where </w:t>
      </w:r>
      <w:r w:rsidR="008231BA">
        <w:t xml:space="preserve">synchronised </w:t>
      </w:r>
      <w:r w:rsidR="00F72839">
        <w:t>dynamic</w:t>
      </w:r>
      <w:r>
        <w:t xml:space="preserve"> </w:t>
      </w:r>
      <w:r w:rsidR="00F72839">
        <w:t>allocat</w:t>
      </w:r>
      <w:r>
        <w:t>ion</w:t>
      </w:r>
      <w:r w:rsidR="00F72839">
        <w:t xml:space="preserve"> of resources to reproduction is associated with </w:t>
      </w:r>
      <w:r w:rsidR="00011F89">
        <w:t>increased fitness.</w:t>
      </w:r>
      <w:r>
        <w:t xml:space="preserve"> </w:t>
      </w:r>
      <w:r w:rsidR="009B70FD">
        <w:t>Plants do not appear to be able communicate with each other</w:t>
      </w:r>
      <w:r w:rsidR="00221235">
        <w:t xml:space="preserve"> to coordinate their reproductive efforts</w:t>
      </w:r>
      <w:r w:rsidR="009B70FD">
        <w:t>,</w:t>
      </w:r>
      <w:r w:rsidR="00B707CF">
        <w:t xml:space="preserve"> and masting does not appear to be strictly periodic,</w:t>
      </w:r>
      <w:r w:rsidR="009B70FD">
        <w:t xml:space="preserve"> so how do individuals with</w:t>
      </w:r>
      <w:r w:rsidR="004A20CD">
        <w:t>in</w:t>
      </w:r>
      <w:r w:rsidR="009B70FD">
        <w:t xml:space="preserve"> a population achieve synchronised variability in reproduction? </w:t>
      </w:r>
    </w:p>
    <w:bookmarkEnd w:id="1"/>
    <w:p w14:paraId="468352EA" w14:textId="77777777" w:rsidR="00C55155" w:rsidRPr="00BA6D03" w:rsidRDefault="00C55155"/>
    <w:p w14:paraId="3F700ACD" w14:textId="0F396306" w:rsidR="00EB51E3" w:rsidRPr="003C1319" w:rsidRDefault="00B707CF">
      <w:r>
        <w:t>W</w:t>
      </w:r>
      <w:r w:rsidR="009E4075">
        <w:t xml:space="preserve">hile the patterns of masting might look quite similar in different species (Figure </w:t>
      </w:r>
      <w:r w:rsidR="00A66272">
        <w:t>1</w:t>
      </w:r>
      <w:r w:rsidR="009E4075">
        <w:t xml:space="preserve">), </w:t>
      </w:r>
      <w:r w:rsidR="00AA7977">
        <w:t xml:space="preserve">they can </w:t>
      </w:r>
      <w:r w:rsidR="00011F89">
        <w:t>deploy</w:t>
      </w:r>
      <w:r w:rsidR="00BD7868">
        <w:t xml:space="preserve"> quite different </w:t>
      </w:r>
      <w:r w:rsidR="009E4075">
        <w:t>mechanisms to achieve synchronised variation</w:t>
      </w:r>
      <w:r w:rsidR="00011F89">
        <w:t xml:space="preserve"> in reproduction</w:t>
      </w:r>
      <w:r w:rsidR="009E4075">
        <w:t>.</w:t>
      </w:r>
      <w:r w:rsidR="00B7514F">
        <w:t xml:space="preserve"> For</w:t>
      </w:r>
      <w:r w:rsidR="009E4075">
        <w:t xml:space="preserve"> example, oaks </w:t>
      </w:r>
      <w:r w:rsidR="00AA7977">
        <w:t>(</w:t>
      </w:r>
      <w:r w:rsidR="00AA7977" w:rsidRPr="00AA7977">
        <w:rPr>
          <w:i/>
          <w:iCs/>
        </w:rPr>
        <w:t>Quercus</w:t>
      </w:r>
      <w:r w:rsidR="00AA7977">
        <w:t xml:space="preserve">) </w:t>
      </w:r>
      <w:r w:rsidR="00302200" w:rsidRPr="00AA7977">
        <w:t>typically</w:t>
      </w:r>
      <w:r w:rsidR="00302200">
        <w:t xml:space="preserve"> </w:t>
      </w:r>
      <w:r w:rsidR="009E4075">
        <w:t xml:space="preserve">produce a similar number of flowers each year, </w:t>
      </w:r>
      <w:commentRangeStart w:id="2"/>
      <w:commentRangeStart w:id="3"/>
      <w:commentRangeStart w:id="4"/>
      <w:r w:rsidR="009E4075">
        <w:t>but the</w:t>
      </w:r>
      <w:r w:rsidR="00A2638F">
        <w:t xml:space="preserve"> eventual</w:t>
      </w:r>
      <w:r w:rsidR="009E4075">
        <w:t xml:space="preserve"> acorn crop is controlled by the proportion of flowers that are pollinated</w:t>
      </w:r>
      <w:r w:rsidR="00A27E1D">
        <w:t xml:space="preserve">, </w:t>
      </w:r>
      <w:r w:rsidR="009E4075">
        <w:t>fertilised</w:t>
      </w:r>
      <w:r w:rsidR="00A27E1D">
        <w:t xml:space="preserve"> and subsequently mature into acorns</w:t>
      </w:r>
      <w:r w:rsidR="00745D38">
        <w:t>.</w:t>
      </w:r>
      <w:r w:rsidR="009E4075">
        <w:t xml:space="preserve"> </w:t>
      </w:r>
      <w:r w:rsidR="00FE5F23">
        <w:t>Consequently, l</w:t>
      </w:r>
      <w:r w:rsidR="009E4075">
        <w:t xml:space="preserve">arge acorn crops tend to follow warm and dry </w:t>
      </w:r>
      <w:r w:rsidR="00BD7868">
        <w:t>spring</w:t>
      </w:r>
      <w:r w:rsidR="00346141">
        <w:t xml:space="preserve"> seasons,</w:t>
      </w:r>
      <w:r w:rsidR="004A20CD">
        <w:t xml:space="preserve"> which increase the efficiency of pollen transfer between individuals</w:t>
      </w:r>
      <w:r w:rsidR="00726494">
        <w:t xml:space="preserve">, and after </w:t>
      </w:r>
      <w:r w:rsidR="00E67E80">
        <w:t>summer conditions that favour high rates of successful acorn maturation</w:t>
      </w:r>
      <w:r w:rsidR="004A20CD">
        <w:t>.</w:t>
      </w:r>
      <w:commentRangeEnd w:id="2"/>
      <w:r w:rsidR="00E64DB7">
        <w:rPr>
          <w:rStyle w:val="CommentReference"/>
        </w:rPr>
        <w:commentReference w:id="2"/>
      </w:r>
      <w:commentRangeEnd w:id="3"/>
      <w:r w:rsidR="00B7514F">
        <w:rPr>
          <w:rStyle w:val="CommentReference"/>
        </w:rPr>
        <w:commentReference w:id="3"/>
      </w:r>
      <w:commentRangeEnd w:id="4"/>
      <w:r w:rsidR="00346141">
        <w:rPr>
          <w:rStyle w:val="CommentReference"/>
        </w:rPr>
        <w:commentReference w:id="4"/>
      </w:r>
      <w:r w:rsidR="00BD7868">
        <w:t xml:space="preserve"> </w:t>
      </w:r>
      <w:r w:rsidR="00B66869">
        <w:t xml:space="preserve">Other species use different approaches, </w:t>
      </w:r>
      <w:r w:rsidR="00DB50BA">
        <w:t>creating variation in seed crops by strongly varying t</w:t>
      </w:r>
      <w:r w:rsidR="00DF6666">
        <w:t>he number of flowers produced</w:t>
      </w:r>
      <w:r w:rsidR="00AA7977">
        <w:t xml:space="preserve"> each </w:t>
      </w:r>
      <w:r w:rsidR="00DB50BA">
        <w:t>year.</w:t>
      </w:r>
      <w:r w:rsidR="00A6100A">
        <w:t xml:space="preserve"> </w:t>
      </w:r>
      <w:r w:rsidR="0063106B">
        <w:t>In such species,</w:t>
      </w:r>
      <w:r w:rsidR="00EB51E3">
        <w:t xml:space="preserve"> </w:t>
      </w:r>
      <w:r w:rsidR="00DB50BA">
        <w:t>flowering effort is</w:t>
      </w:r>
      <w:r w:rsidR="00F62BEC">
        <w:t xml:space="preserve"> regulated by</w:t>
      </w:r>
      <w:r w:rsidR="00EB51E3">
        <w:t xml:space="preserve"> hypersensitivity to an </w:t>
      </w:r>
      <w:commentRangeStart w:id="5"/>
      <w:r w:rsidR="00EB51E3">
        <w:t>external environmental cue</w:t>
      </w:r>
      <w:commentRangeEnd w:id="5"/>
      <w:r w:rsidR="00E64DB7">
        <w:rPr>
          <w:rStyle w:val="CommentReference"/>
        </w:rPr>
        <w:commentReference w:id="5"/>
      </w:r>
      <w:r w:rsidR="00D14FE8">
        <w:t xml:space="preserve"> such as summer temperature</w:t>
      </w:r>
      <w:r w:rsidR="00FE5F23">
        <w:t xml:space="preserve">. </w:t>
      </w:r>
      <w:r w:rsidR="00726494">
        <w:t>A still poorly understood mechanism</w:t>
      </w:r>
      <w:r w:rsidR="00FE5F23">
        <w:t xml:space="preserve"> </w:t>
      </w:r>
      <w:r w:rsidR="00D14FE8">
        <w:t xml:space="preserve">regulates </w:t>
      </w:r>
      <w:r w:rsidR="002C4FC9">
        <w:t xml:space="preserve">the </w:t>
      </w:r>
      <w:r w:rsidR="00726494">
        <w:t xml:space="preserve">subsequent </w:t>
      </w:r>
      <w:r w:rsidR="00D14FE8">
        <w:t>flower</w:t>
      </w:r>
      <w:r w:rsidR="00726494">
        <w:t>ing</w:t>
      </w:r>
      <w:r w:rsidR="00D14FE8">
        <w:t xml:space="preserve"> </w:t>
      </w:r>
      <w:r w:rsidR="00726494">
        <w:t xml:space="preserve">effort, </w:t>
      </w:r>
      <w:r w:rsidR="00D470FA">
        <w:t xml:space="preserve">probably </w:t>
      </w:r>
      <w:r w:rsidR="00D470FA" w:rsidRPr="003C1319">
        <w:t>via an epigenetic control of floral induction</w:t>
      </w:r>
      <w:r w:rsidR="00D14FE8" w:rsidRPr="003C1319">
        <w:t>. Crucially,</w:t>
      </w:r>
      <w:r w:rsidR="00C55155" w:rsidRPr="003C1319">
        <w:t xml:space="preserve"> </w:t>
      </w:r>
      <w:r w:rsidR="00D14FE8" w:rsidRPr="003C1319">
        <w:t>shared sensitivity to this external cue</w:t>
      </w:r>
      <w:r w:rsidR="00EB51E3" w:rsidRPr="003C1319">
        <w:t xml:space="preserve"> </w:t>
      </w:r>
      <w:r w:rsidR="00F62BEC" w:rsidRPr="003C1319">
        <w:t>generates</w:t>
      </w:r>
      <w:r w:rsidR="00EB51E3" w:rsidRPr="003C1319">
        <w:t xml:space="preserve"> interannual variability and synchrony</w:t>
      </w:r>
      <w:r w:rsidR="0014301B" w:rsidRPr="003C1319">
        <w:t xml:space="preserve"> </w:t>
      </w:r>
      <w:r w:rsidR="00AA7977" w:rsidRPr="003C1319">
        <w:t xml:space="preserve">of reproductive effort </w:t>
      </w:r>
      <w:r w:rsidR="0014301B" w:rsidRPr="003C1319">
        <w:t>among individuals</w:t>
      </w:r>
      <w:r w:rsidR="00C55155" w:rsidRPr="003C1319">
        <w:t xml:space="preserve"> </w:t>
      </w:r>
      <w:r w:rsidR="00FE5F23" w:rsidRPr="003C1319">
        <w:t xml:space="preserve">– the </w:t>
      </w:r>
      <w:r w:rsidR="00C55155" w:rsidRPr="003C1319">
        <w:t>defining features</w:t>
      </w:r>
      <w:r w:rsidR="00FE5F23" w:rsidRPr="003C1319">
        <w:t xml:space="preserve"> of masting.</w:t>
      </w:r>
      <w:r w:rsidR="003C1319" w:rsidRPr="003C1319">
        <w:t xml:space="preserve"> Where the external environmental cue shows spatial autocorrelation, spatial synchrony of masting emerges via the Moran effect. </w:t>
      </w:r>
    </w:p>
    <w:p w14:paraId="0F7B7896" w14:textId="35BFDCC3" w:rsidR="00597D67" w:rsidRDefault="00781C05" w:rsidP="007301A8">
      <w:pPr>
        <w:pStyle w:val="Heading2"/>
        <w:rPr>
          <w:b w:val="0"/>
        </w:rPr>
      </w:pPr>
      <w:r>
        <w:br/>
      </w:r>
      <w:r w:rsidR="00CB47FF">
        <w:t>Why is masting</w:t>
      </w:r>
      <w:r w:rsidR="00EA18A9" w:rsidRPr="00EA18A9">
        <w:t xml:space="preserve"> important?</w:t>
      </w:r>
    </w:p>
    <w:p w14:paraId="356D3C9D" w14:textId="4117A94E" w:rsidR="00AE67FD" w:rsidRDefault="003C1319">
      <w:r>
        <w:t xml:space="preserve">Humans have utilised </w:t>
      </w:r>
      <w:r w:rsidR="00193CFF">
        <w:t xml:space="preserve">the </w:t>
      </w:r>
      <w:r w:rsidR="00F05D36">
        <w:t xml:space="preserve">fruits and </w:t>
      </w:r>
      <w:r w:rsidR="00193CFF">
        <w:t xml:space="preserve">seeds from masting species for millennia, </w:t>
      </w:r>
      <w:r w:rsidR="00A82658">
        <w:t>includin</w:t>
      </w:r>
      <w:r w:rsidR="00894C11">
        <w:t>g</w:t>
      </w:r>
      <w:r w:rsidR="00A82658">
        <w:t xml:space="preserve"> </w:t>
      </w:r>
      <w:r w:rsidR="00193CFF">
        <w:t xml:space="preserve">commercial </w:t>
      </w:r>
      <w:r w:rsidR="00A82658">
        <w:t xml:space="preserve">and subsistence </w:t>
      </w:r>
      <w:r w:rsidR="00F05D36">
        <w:t>harvests from</w:t>
      </w:r>
      <w:r w:rsidR="00193CFF">
        <w:t xml:space="preserve"> pistachio, </w:t>
      </w:r>
      <w:r w:rsidR="00894C11">
        <w:t xml:space="preserve">chestnut, </w:t>
      </w:r>
      <w:proofErr w:type="spellStart"/>
      <w:r w:rsidR="00B938D0">
        <w:t>p</w:t>
      </w:r>
      <w:r w:rsidR="00A508D6">
        <w:t>ehuén</w:t>
      </w:r>
      <w:proofErr w:type="spellEnd"/>
      <w:r w:rsidR="00A508D6">
        <w:t xml:space="preserve">, </w:t>
      </w:r>
      <w:r w:rsidR="00F05D36">
        <w:t>citrus</w:t>
      </w:r>
      <w:r w:rsidR="00A82658">
        <w:t xml:space="preserve"> and baobab trees</w:t>
      </w:r>
      <w:r w:rsidR="00877295">
        <w:t xml:space="preserve">, among many other examples. </w:t>
      </w:r>
      <w:r w:rsidR="006C7B2F">
        <w:t>As masting underpins</w:t>
      </w:r>
      <w:r w:rsidR="0036243F">
        <w:t xml:space="preserve"> the</w:t>
      </w:r>
      <w:r w:rsidR="00597D67">
        <w:t xml:space="preserve"> reproductive success of </w:t>
      </w:r>
      <w:r w:rsidR="00597D67" w:rsidRPr="00597D67">
        <w:t>masting plants</w:t>
      </w:r>
      <w:r w:rsidR="006C7B2F">
        <w:t xml:space="preserve">, it has long been of interest to land and wildlife managers. For example, </w:t>
      </w:r>
      <w:r w:rsidR="008F2818">
        <w:t>some of the earl</w:t>
      </w:r>
      <w:r w:rsidR="009F0DAE">
        <w:t>iest</w:t>
      </w:r>
      <w:r w:rsidR="008F2818">
        <w:t xml:space="preserve"> masting datasets were collected in the </w:t>
      </w:r>
      <w:r w:rsidR="00087928">
        <w:t>17</w:t>
      </w:r>
      <w:r w:rsidR="00087928" w:rsidRPr="00087928">
        <w:rPr>
          <w:vertAlign w:val="superscript"/>
        </w:rPr>
        <w:t>th</w:t>
      </w:r>
      <w:r w:rsidR="00087928">
        <w:t xml:space="preserve"> century </w:t>
      </w:r>
      <w:r w:rsidR="008F2818">
        <w:t xml:space="preserve">to </w:t>
      </w:r>
      <w:r w:rsidR="00087928">
        <w:t>inform</w:t>
      </w:r>
      <w:r w:rsidR="008F2818">
        <w:t xml:space="preserve"> Central European</w:t>
      </w:r>
      <w:r w:rsidR="00087928">
        <w:t xml:space="preserve"> forest management</w:t>
      </w:r>
      <w:r w:rsidR="00EE48B2">
        <w:t xml:space="preserve">. </w:t>
      </w:r>
      <w:commentRangeStart w:id="6"/>
      <w:r w:rsidR="00AE67FD">
        <w:t xml:space="preserve">While </w:t>
      </w:r>
      <w:r w:rsidR="00A2638F">
        <w:t xml:space="preserve">seedling </w:t>
      </w:r>
      <w:r w:rsidR="009D4BF6">
        <w:t>establishment</w:t>
      </w:r>
      <w:r w:rsidR="00AE67FD">
        <w:t xml:space="preserve"> might typically be assumed to occur </w:t>
      </w:r>
      <w:r w:rsidR="009D4BF6">
        <w:t xml:space="preserve">in pulses </w:t>
      </w:r>
      <w:r w:rsidR="00AE67FD">
        <w:t xml:space="preserve">only after mast years, </w:t>
      </w:r>
      <w:r w:rsidR="008F2818">
        <w:t>we</w:t>
      </w:r>
      <w:r w:rsidR="00087928">
        <w:t xml:space="preserve"> now know that</w:t>
      </w:r>
      <w:r w:rsidR="00AE67FD">
        <w:t xml:space="preserve"> </w:t>
      </w:r>
      <w:r w:rsidR="00B06526">
        <w:t>it is</w:t>
      </w:r>
      <w:r w:rsidR="00AE67FD">
        <w:t xml:space="preserve"> more compl</w:t>
      </w:r>
      <w:r w:rsidR="00087928">
        <w:t>icated</w:t>
      </w:r>
      <w:r w:rsidR="00AE67FD">
        <w:t>; for example, in closed canopy forests</w:t>
      </w:r>
      <w:r w:rsidR="006D4536">
        <w:t>,</w:t>
      </w:r>
      <w:r w:rsidR="009D4BF6">
        <w:t xml:space="preserve"> seedling </w:t>
      </w:r>
      <w:r w:rsidR="00A2638F">
        <w:t xml:space="preserve">establishment </w:t>
      </w:r>
      <w:r w:rsidR="00573241">
        <w:t>depends</w:t>
      </w:r>
      <w:r w:rsidR="00AE67FD">
        <w:t xml:space="preserve"> on interactions between masting and </w:t>
      </w:r>
      <w:r w:rsidR="000C0709">
        <w:t xml:space="preserve">natural </w:t>
      </w:r>
      <w:r w:rsidR="00AE67FD">
        <w:t>disturbance.</w:t>
      </w:r>
      <w:commentRangeEnd w:id="6"/>
      <w:r w:rsidR="00E64DB7">
        <w:rPr>
          <w:rStyle w:val="CommentReference"/>
        </w:rPr>
        <w:commentReference w:id="6"/>
      </w:r>
      <w:r w:rsidR="00AE67FD">
        <w:t xml:space="preserve"> </w:t>
      </w:r>
      <w:r w:rsidR="00D02DE4">
        <w:t xml:space="preserve">These interactions also mean that the timing and frequency of mast years </w:t>
      </w:r>
      <w:r w:rsidR="006C7B2F">
        <w:t>shapes</w:t>
      </w:r>
      <w:r w:rsidR="00D02DE4">
        <w:t xml:space="preserve"> recovery after wildfire, windstorms and other disturbances</w:t>
      </w:r>
      <w:r w:rsidR="00CF3890">
        <w:t>, such that masting will play a crucial role in determining the responses of plants to environmental change.</w:t>
      </w:r>
    </w:p>
    <w:p w14:paraId="7403904D" w14:textId="77777777" w:rsidR="00DA6299" w:rsidRDefault="00DA6299"/>
    <w:p w14:paraId="69562835" w14:textId="147B1F9D" w:rsidR="00211628" w:rsidRDefault="003375E9" w:rsidP="0063106B">
      <w:r>
        <w:t>M</w:t>
      </w:r>
      <w:r w:rsidR="00087928">
        <w:t>asting also ha</w:t>
      </w:r>
      <w:r>
        <w:t>s</w:t>
      </w:r>
      <w:r w:rsidR="00087928">
        <w:t xml:space="preserve"> wider effects on ecosystems. Mast years represent major shifts in resource allocation, altering carbon and nutrient cycling, and can be associated with strong reductions in plant growth. </w:t>
      </w:r>
      <w:r w:rsidR="002425C9">
        <w:t xml:space="preserve">Mast years </w:t>
      </w:r>
      <w:r w:rsidR="008F2818">
        <w:t xml:space="preserve">are also a </w:t>
      </w:r>
      <w:r w:rsidR="002425C9">
        <w:t>classic example of resource puls</w:t>
      </w:r>
      <w:r w:rsidR="008F2818">
        <w:t>ing</w:t>
      </w:r>
      <w:r w:rsidR="002425C9">
        <w:t xml:space="preserve"> with</w:t>
      </w:r>
      <w:r w:rsidR="008F2818">
        <w:t xml:space="preserve">in </w:t>
      </w:r>
      <w:r w:rsidR="002425C9">
        <w:t>food</w:t>
      </w:r>
      <w:r w:rsidR="008F2818">
        <w:t xml:space="preserve"> </w:t>
      </w:r>
      <w:r w:rsidR="002425C9">
        <w:t>webs</w:t>
      </w:r>
      <w:r w:rsidR="009F0DAE">
        <w:t xml:space="preserve">, driving the population dynamics of seed consumers with cascading effects through the rest of the food web. </w:t>
      </w:r>
      <w:r w:rsidR="003B446D">
        <w:t>For example, the abundance of ticks</w:t>
      </w:r>
      <w:r w:rsidR="003E053C">
        <w:t xml:space="preserve"> </w:t>
      </w:r>
      <w:r w:rsidR="003B446D">
        <w:t>fluctuates</w:t>
      </w:r>
      <w:r w:rsidR="003E053C">
        <w:t xml:space="preserve"> in response to the dynamics of their various </w:t>
      </w:r>
      <w:r w:rsidR="0063106B">
        <w:t xml:space="preserve">vertebrate </w:t>
      </w:r>
      <w:r w:rsidR="003E053C">
        <w:t>host</w:t>
      </w:r>
      <w:r w:rsidR="0063106B">
        <w:t>s</w:t>
      </w:r>
      <w:r w:rsidR="003B446D">
        <w:t>, and peaks in</w:t>
      </w:r>
      <w:r w:rsidR="003E053C">
        <w:t xml:space="preserve"> cases of tick-borne human diseases including Lyme and </w:t>
      </w:r>
      <w:r w:rsidR="006D4536">
        <w:rPr>
          <w:rStyle w:val="Strong"/>
          <w:b w:val="0"/>
          <w:bCs w:val="0"/>
        </w:rPr>
        <w:t>t</w:t>
      </w:r>
      <w:r w:rsidR="003E053C" w:rsidRPr="003E053C">
        <w:rPr>
          <w:rStyle w:val="Strong"/>
          <w:b w:val="0"/>
          <w:bCs w:val="0"/>
        </w:rPr>
        <w:t>ick-borne encephalitis</w:t>
      </w:r>
      <w:r w:rsidR="003B446D">
        <w:rPr>
          <w:rStyle w:val="Strong"/>
          <w:b w:val="0"/>
          <w:bCs w:val="0"/>
        </w:rPr>
        <w:t xml:space="preserve"> can follow large regional masting events.</w:t>
      </w:r>
      <w:r w:rsidR="0063106B">
        <w:rPr>
          <w:rStyle w:val="Strong"/>
          <w:b w:val="0"/>
          <w:bCs w:val="0"/>
        </w:rPr>
        <w:t xml:space="preserve"> Meanwhile in New Zealand, </w:t>
      </w:r>
      <w:r w:rsidR="00211628">
        <w:t>mast years</w:t>
      </w:r>
      <w:r w:rsidR="0063106B">
        <w:t xml:space="preserve"> in native forests result in population explosions </w:t>
      </w:r>
      <w:r w:rsidR="00216C3C">
        <w:t>of</w:t>
      </w:r>
      <w:r w:rsidR="0063106B">
        <w:t xml:space="preserve"> non-native rodents and the mustelids that prey on them. When t</w:t>
      </w:r>
      <w:r w:rsidR="00276B29">
        <w:t xml:space="preserve">he supply of seeds </w:t>
      </w:r>
      <w:r w:rsidR="0063106B">
        <w:t>runs out</w:t>
      </w:r>
      <w:r w:rsidR="008D4F82">
        <w:t>, the</w:t>
      </w:r>
      <w:r w:rsidR="00276B29">
        <w:t xml:space="preserve"> large populations of mice, rats and stoats turn to other food sources</w:t>
      </w:r>
      <w:r w:rsidR="006D4536">
        <w:t>,</w:t>
      </w:r>
      <w:r w:rsidR="00276B29">
        <w:t xml:space="preserve"> including the eggs of native birds</w:t>
      </w:r>
      <w:r w:rsidR="008D4F82">
        <w:t xml:space="preserve">, </w:t>
      </w:r>
      <w:r w:rsidR="00216C3C">
        <w:t xml:space="preserve">further </w:t>
      </w:r>
      <w:r w:rsidR="008D4F82">
        <w:t xml:space="preserve">increasing the pressure on </w:t>
      </w:r>
      <w:r w:rsidR="00216C3C">
        <w:t xml:space="preserve">often already-threatened native species. </w:t>
      </w:r>
    </w:p>
    <w:p w14:paraId="3120C8FA" w14:textId="419898FC" w:rsidR="00781C05" w:rsidRDefault="00781C05">
      <w:pPr>
        <w:rPr>
          <w:b/>
          <w:bCs/>
        </w:rPr>
      </w:pPr>
    </w:p>
    <w:p w14:paraId="72AF5D31" w14:textId="149F3804" w:rsidR="00781C05" w:rsidRDefault="002878B5" w:rsidP="007301A8">
      <w:pPr>
        <w:pStyle w:val="Heading2"/>
      </w:pPr>
      <w:r>
        <w:t>How do I find out more?</w:t>
      </w:r>
    </w:p>
    <w:p w14:paraId="3B349C76" w14:textId="77777777" w:rsidR="00473063" w:rsidRPr="00473063" w:rsidRDefault="00473063" w:rsidP="00473063"/>
    <w:p w14:paraId="0CF6DB0A" w14:textId="592C4C3A" w:rsidR="00A66272" w:rsidRDefault="00A66272" w:rsidP="00B53AD1">
      <w:r w:rsidRPr="00B53AD1">
        <w:t xml:space="preserve">Kelly, D., and </w:t>
      </w:r>
      <w:proofErr w:type="spellStart"/>
      <w:r w:rsidRPr="00B53AD1">
        <w:t>Sork</w:t>
      </w:r>
      <w:proofErr w:type="spellEnd"/>
      <w:r w:rsidR="00CD6F40">
        <w:t xml:space="preserve">, </w:t>
      </w:r>
      <w:r w:rsidR="00CD6F40" w:rsidRPr="00B53AD1">
        <w:t>V. L.</w:t>
      </w:r>
      <w:r w:rsidRPr="00B53AD1">
        <w:t xml:space="preserve"> </w:t>
      </w:r>
      <w:r w:rsidR="00CD6F40">
        <w:t>(</w:t>
      </w:r>
      <w:r w:rsidRPr="00B53AD1">
        <w:t>2002</w:t>
      </w:r>
      <w:r w:rsidR="00CD6F40">
        <w:t>)</w:t>
      </w:r>
      <w:r w:rsidRPr="00B53AD1">
        <w:t xml:space="preserve">. Mast seeding in perennial plants: Why, how, where?  Annual Review of Ecology and Systematics </w:t>
      </w:r>
      <w:r w:rsidRPr="00CD6F40">
        <w:rPr>
          <w:i/>
          <w:iCs/>
        </w:rPr>
        <w:t>33</w:t>
      </w:r>
      <w:r w:rsidR="00CD6F40">
        <w:t xml:space="preserve">, </w:t>
      </w:r>
      <w:r w:rsidRPr="00B53AD1">
        <w:t xml:space="preserve">427-447. </w:t>
      </w:r>
    </w:p>
    <w:p w14:paraId="5582E9D4" w14:textId="77777777" w:rsidR="00BA6D03" w:rsidRPr="00B53AD1" w:rsidRDefault="00BA6D03" w:rsidP="00B53AD1"/>
    <w:p w14:paraId="061E8EAF" w14:textId="5D6C9122" w:rsidR="00536E2E" w:rsidRDefault="00536E2E" w:rsidP="00536E2E">
      <w:r>
        <w:t>Koenig, W. D., and Knops</w:t>
      </w:r>
      <w:r w:rsidR="00CD6F40">
        <w:t>, J. M. H.</w:t>
      </w:r>
      <w:r>
        <w:t xml:space="preserve"> </w:t>
      </w:r>
      <w:r w:rsidR="00CD6F40">
        <w:t>(</w:t>
      </w:r>
      <w:r>
        <w:t>2005</w:t>
      </w:r>
      <w:r w:rsidR="00CD6F40">
        <w:t>)</w:t>
      </w:r>
      <w:r>
        <w:t xml:space="preserve">. The mystery of masting in trees. American Scientist </w:t>
      </w:r>
      <w:r w:rsidRPr="00CD6F40">
        <w:rPr>
          <w:i/>
          <w:iCs/>
        </w:rPr>
        <w:t>93</w:t>
      </w:r>
      <w:r w:rsidR="00CD6F40">
        <w:t xml:space="preserve">, </w:t>
      </w:r>
      <w:r>
        <w:t>340-347.</w:t>
      </w:r>
    </w:p>
    <w:p w14:paraId="0F007237" w14:textId="77777777" w:rsidR="00536E2E" w:rsidRDefault="00536E2E" w:rsidP="00B53AD1"/>
    <w:p w14:paraId="264770C1" w14:textId="77777777" w:rsidR="000D59BF" w:rsidRPr="000D59BF" w:rsidRDefault="000D59BF" w:rsidP="000D59BF">
      <w:r w:rsidRPr="000D59BF">
        <w:t>Ascoli, D., Hacket-Pain,</w:t>
      </w:r>
      <w:r>
        <w:t xml:space="preserve"> A.,</w:t>
      </w:r>
      <w:r w:rsidRPr="000D59BF">
        <w:t xml:space="preserve"> LaMontagne,</w:t>
      </w:r>
      <w:r>
        <w:t xml:space="preserve"> </w:t>
      </w:r>
      <w:r w:rsidRPr="000D59BF">
        <w:t>J. M.</w:t>
      </w:r>
      <w:r>
        <w:t>,</w:t>
      </w:r>
      <w:r w:rsidRPr="000D59BF">
        <w:t xml:space="preserve"> </w:t>
      </w:r>
      <w:proofErr w:type="spellStart"/>
      <w:r w:rsidRPr="000D59BF">
        <w:t>Cardil</w:t>
      </w:r>
      <w:proofErr w:type="spellEnd"/>
      <w:r w:rsidRPr="000D59BF">
        <w:t xml:space="preserve">, </w:t>
      </w:r>
      <w:r>
        <w:t xml:space="preserve">A., </w:t>
      </w:r>
      <w:proofErr w:type="spellStart"/>
      <w:r w:rsidRPr="000D59BF">
        <w:t>Conedera</w:t>
      </w:r>
      <w:proofErr w:type="spellEnd"/>
      <w:r w:rsidRPr="000D59BF">
        <w:t xml:space="preserve">, </w:t>
      </w:r>
      <w:r>
        <w:t xml:space="preserve">M., </w:t>
      </w:r>
      <w:proofErr w:type="spellStart"/>
      <w:r w:rsidRPr="000D59BF">
        <w:t>Maringer</w:t>
      </w:r>
      <w:proofErr w:type="spellEnd"/>
      <w:r w:rsidRPr="000D59BF">
        <w:t>,</w:t>
      </w:r>
      <w:r>
        <w:t xml:space="preserve"> J., </w:t>
      </w:r>
      <w:r w:rsidRPr="000D59BF">
        <w:t>Motta,</w:t>
      </w:r>
      <w:r>
        <w:t xml:space="preserve"> R.,</w:t>
      </w:r>
      <w:r w:rsidRPr="000D59BF">
        <w:t xml:space="preserve"> Pearse, </w:t>
      </w:r>
      <w:r>
        <w:t xml:space="preserve">I.S., </w:t>
      </w:r>
      <w:r w:rsidRPr="000D59BF">
        <w:t>Vacchiano</w:t>
      </w:r>
      <w:r>
        <w:t>, G</w:t>
      </w:r>
      <w:r w:rsidRPr="000D59BF">
        <w:t xml:space="preserve">. </w:t>
      </w:r>
      <w:r>
        <w:t>(</w:t>
      </w:r>
      <w:r w:rsidRPr="000D59BF">
        <w:t>2020</w:t>
      </w:r>
      <w:r>
        <w:t>)</w:t>
      </w:r>
      <w:r w:rsidRPr="000D59BF">
        <w:t xml:space="preserve">. Climate teleconnections synchronize </w:t>
      </w:r>
      <w:proofErr w:type="spellStart"/>
      <w:r w:rsidRPr="000D59BF">
        <w:t>Picea</w:t>
      </w:r>
      <w:proofErr w:type="spellEnd"/>
      <w:r w:rsidRPr="000D59BF">
        <w:t xml:space="preserve"> glauca masting and fire disturbance: Evidence for a fire-related form of environmental prediction.  Journal of Ecology </w:t>
      </w:r>
      <w:r w:rsidRPr="000D59BF">
        <w:rPr>
          <w:i/>
          <w:iCs/>
        </w:rPr>
        <w:t>108</w:t>
      </w:r>
      <w:r w:rsidRPr="000D59BF">
        <w:t xml:space="preserve"> 1186-1198</w:t>
      </w:r>
    </w:p>
    <w:p w14:paraId="0C543DBB" w14:textId="77777777" w:rsidR="000D59BF" w:rsidRDefault="000D59BF" w:rsidP="00B53AD1"/>
    <w:p w14:paraId="1235F787" w14:textId="1FF2A6BE" w:rsidR="00BA6D03" w:rsidRDefault="00B102D7" w:rsidP="00B53AD1">
      <w:pPr>
        <w:rPr>
          <w:rStyle w:val="pagelast"/>
        </w:rPr>
      </w:pPr>
      <w:r>
        <w:rPr>
          <w:rStyle w:val="author"/>
        </w:rPr>
        <w:t>Satake, A.</w:t>
      </w:r>
      <w:r>
        <w:t xml:space="preserve">, </w:t>
      </w:r>
      <w:r>
        <w:rPr>
          <w:rStyle w:val="author"/>
        </w:rPr>
        <w:t>Leong Yao, T.</w:t>
      </w:r>
      <w:r>
        <w:t xml:space="preserve">, </w:t>
      </w:r>
      <w:proofErr w:type="spellStart"/>
      <w:r>
        <w:rPr>
          <w:rStyle w:val="author"/>
        </w:rPr>
        <w:t>Kosugi</w:t>
      </w:r>
      <w:proofErr w:type="spellEnd"/>
      <w:r>
        <w:rPr>
          <w:rStyle w:val="author"/>
        </w:rPr>
        <w:t>, Y.</w:t>
      </w:r>
      <w:r>
        <w:t xml:space="preserve">, </w:t>
      </w:r>
      <w:r>
        <w:rPr>
          <w:rStyle w:val="author"/>
        </w:rPr>
        <w:t>Chen, Y‐Y</w:t>
      </w:r>
      <w:r>
        <w:t xml:space="preserve">. (2021). </w:t>
      </w:r>
      <w:r>
        <w:rPr>
          <w:rStyle w:val="articletitle"/>
        </w:rPr>
        <w:t>Testing the environmental prediction hypothesis for community‐wide mass flowering in South‐East Asia</w:t>
      </w:r>
      <w:r>
        <w:t xml:space="preserve">. </w:t>
      </w:r>
      <w:proofErr w:type="spellStart"/>
      <w:r w:rsidRPr="00B102D7">
        <w:t>Biotropica</w:t>
      </w:r>
      <w:proofErr w:type="spellEnd"/>
      <w:r>
        <w:t xml:space="preserve"> </w:t>
      </w:r>
      <w:r w:rsidRPr="00B102D7">
        <w:rPr>
          <w:rStyle w:val="vol"/>
          <w:i/>
          <w:iCs/>
        </w:rPr>
        <w:t>53</w:t>
      </w:r>
      <w:r>
        <w:t xml:space="preserve"> </w:t>
      </w:r>
      <w:r>
        <w:rPr>
          <w:rStyle w:val="pagefirst"/>
        </w:rPr>
        <w:t>608</w:t>
      </w:r>
      <w:r>
        <w:t xml:space="preserve">– </w:t>
      </w:r>
      <w:r>
        <w:rPr>
          <w:rStyle w:val="pagelast"/>
        </w:rPr>
        <w:t>618</w:t>
      </w:r>
    </w:p>
    <w:p w14:paraId="73FC40E2" w14:textId="77777777" w:rsidR="00B102D7" w:rsidRDefault="00B102D7" w:rsidP="00B53AD1"/>
    <w:p w14:paraId="423B8A64" w14:textId="5D9E82A1" w:rsidR="00536E2E" w:rsidRDefault="00B53AD1" w:rsidP="00B53AD1">
      <w:pPr>
        <w:rPr>
          <w:rFonts w:ascii="Calibri" w:hAnsi="Calibri" w:cs="Calibri"/>
        </w:rPr>
      </w:pPr>
      <w:r w:rsidRPr="00B53AD1">
        <w:rPr>
          <w:rFonts w:ascii="Calibri" w:hAnsi="Calibri" w:cs="Calibri"/>
        </w:rPr>
        <w:t>Ostfeld R</w:t>
      </w:r>
      <w:r w:rsidR="00EF2A09">
        <w:rPr>
          <w:rFonts w:ascii="Calibri" w:hAnsi="Calibri" w:cs="Calibri"/>
        </w:rPr>
        <w:t>.</w:t>
      </w:r>
      <w:r w:rsidRPr="00B53AD1">
        <w:rPr>
          <w:rFonts w:ascii="Calibri" w:hAnsi="Calibri" w:cs="Calibri"/>
        </w:rPr>
        <w:t>S</w:t>
      </w:r>
      <w:r w:rsidR="00EF2A09">
        <w:rPr>
          <w:rFonts w:ascii="Calibri" w:hAnsi="Calibri" w:cs="Calibri"/>
        </w:rPr>
        <w:t>.</w:t>
      </w:r>
      <w:r w:rsidRPr="00B53AD1">
        <w:rPr>
          <w:rFonts w:ascii="Calibri" w:hAnsi="Calibri" w:cs="Calibri"/>
        </w:rPr>
        <w:t xml:space="preserve">, </w:t>
      </w:r>
      <w:proofErr w:type="spellStart"/>
      <w:r w:rsidRPr="00B53AD1">
        <w:rPr>
          <w:rFonts w:ascii="Calibri" w:hAnsi="Calibri" w:cs="Calibri"/>
        </w:rPr>
        <w:t>Canham</w:t>
      </w:r>
      <w:proofErr w:type="spellEnd"/>
      <w:r w:rsidRPr="00B53AD1">
        <w:rPr>
          <w:rFonts w:ascii="Calibri" w:hAnsi="Calibri" w:cs="Calibri"/>
        </w:rPr>
        <w:t xml:space="preserve"> C</w:t>
      </w:r>
      <w:r w:rsidR="00EF2A09">
        <w:rPr>
          <w:rFonts w:ascii="Calibri" w:hAnsi="Calibri" w:cs="Calibri"/>
        </w:rPr>
        <w:t>.</w:t>
      </w:r>
      <w:r w:rsidRPr="00B53AD1">
        <w:rPr>
          <w:rFonts w:ascii="Calibri" w:hAnsi="Calibri" w:cs="Calibri"/>
        </w:rPr>
        <w:t>D</w:t>
      </w:r>
      <w:r w:rsidR="00EF2A09">
        <w:rPr>
          <w:rFonts w:ascii="Calibri" w:hAnsi="Calibri" w:cs="Calibri"/>
        </w:rPr>
        <w:t>.</w:t>
      </w:r>
      <w:r w:rsidRPr="00B53AD1">
        <w:rPr>
          <w:rFonts w:ascii="Calibri" w:hAnsi="Calibri" w:cs="Calibri"/>
        </w:rPr>
        <w:t xml:space="preserve">, </w:t>
      </w:r>
      <w:proofErr w:type="spellStart"/>
      <w:r w:rsidRPr="00B53AD1">
        <w:rPr>
          <w:rFonts w:ascii="Calibri" w:hAnsi="Calibri" w:cs="Calibri"/>
        </w:rPr>
        <w:t>Oggenfuss</w:t>
      </w:r>
      <w:proofErr w:type="spellEnd"/>
      <w:r w:rsidRPr="00B53AD1">
        <w:rPr>
          <w:rFonts w:ascii="Calibri" w:hAnsi="Calibri" w:cs="Calibri"/>
        </w:rPr>
        <w:t xml:space="preserve"> K</w:t>
      </w:r>
      <w:r w:rsidR="00EF2A09">
        <w:rPr>
          <w:rFonts w:ascii="Calibri" w:hAnsi="Calibri" w:cs="Calibri"/>
        </w:rPr>
        <w:t>.</w:t>
      </w:r>
      <w:r w:rsidRPr="00B53AD1">
        <w:rPr>
          <w:rFonts w:ascii="Calibri" w:hAnsi="Calibri" w:cs="Calibri"/>
        </w:rPr>
        <w:t>, Winchcombe R</w:t>
      </w:r>
      <w:r w:rsidR="00EF2A09">
        <w:rPr>
          <w:rFonts w:ascii="Calibri" w:hAnsi="Calibri" w:cs="Calibri"/>
        </w:rPr>
        <w:t>.</w:t>
      </w:r>
      <w:r w:rsidRPr="00B53AD1">
        <w:rPr>
          <w:rFonts w:ascii="Calibri" w:hAnsi="Calibri" w:cs="Calibri"/>
        </w:rPr>
        <w:t>J</w:t>
      </w:r>
      <w:r w:rsidR="00EF2A09">
        <w:rPr>
          <w:rFonts w:ascii="Calibri" w:hAnsi="Calibri" w:cs="Calibri"/>
        </w:rPr>
        <w:t>.</w:t>
      </w:r>
      <w:r w:rsidRPr="00B53AD1">
        <w:rPr>
          <w:rFonts w:ascii="Calibri" w:hAnsi="Calibri" w:cs="Calibri"/>
        </w:rPr>
        <w:t xml:space="preserve">, </w:t>
      </w:r>
      <w:proofErr w:type="spellStart"/>
      <w:r w:rsidRPr="00B53AD1">
        <w:rPr>
          <w:rFonts w:ascii="Calibri" w:hAnsi="Calibri" w:cs="Calibri"/>
        </w:rPr>
        <w:t>Keesing</w:t>
      </w:r>
      <w:proofErr w:type="spellEnd"/>
      <w:r w:rsidRPr="00B53AD1">
        <w:rPr>
          <w:rFonts w:ascii="Calibri" w:hAnsi="Calibri" w:cs="Calibri"/>
        </w:rPr>
        <w:t xml:space="preserve"> F. </w:t>
      </w:r>
      <w:r w:rsidR="00EF2A09">
        <w:rPr>
          <w:rFonts w:ascii="Calibri" w:hAnsi="Calibri" w:cs="Calibri"/>
        </w:rPr>
        <w:t>(</w:t>
      </w:r>
      <w:r w:rsidRPr="00B53AD1">
        <w:rPr>
          <w:rFonts w:ascii="Calibri" w:hAnsi="Calibri" w:cs="Calibri"/>
        </w:rPr>
        <w:t>2006</w:t>
      </w:r>
      <w:r w:rsidR="00EF2A09">
        <w:rPr>
          <w:rFonts w:ascii="Calibri" w:hAnsi="Calibri" w:cs="Calibri"/>
        </w:rPr>
        <w:t xml:space="preserve">). </w:t>
      </w:r>
      <w:r w:rsidRPr="00B53AD1">
        <w:rPr>
          <w:rFonts w:ascii="Calibri" w:hAnsi="Calibri" w:cs="Calibri"/>
        </w:rPr>
        <w:t xml:space="preserve">Climate, deer, rodents, and acorns as determinants of variation in Lyme-disease risk. </w:t>
      </w:r>
      <w:proofErr w:type="spellStart"/>
      <w:r w:rsidRPr="00EF2A09">
        <w:rPr>
          <w:rFonts w:ascii="Calibri-Italic" w:hAnsi="Calibri-Italic" w:cs="Calibri-Italic"/>
        </w:rPr>
        <w:t>PLoS</w:t>
      </w:r>
      <w:proofErr w:type="spellEnd"/>
      <w:r w:rsidRPr="00EF2A09">
        <w:rPr>
          <w:rFonts w:ascii="Calibri-Italic" w:hAnsi="Calibri-Italic" w:cs="Calibri-Italic"/>
        </w:rPr>
        <w:t xml:space="preserve"> Biology</w:t>
      </w:r>
      <w:r w:rsidRPr="00EF2A09">
        <w:rPr>
          <w:rFonts w:ascii="Calibri-Italic" w:hAnsi="Calibri-Italic" w:cs="Calibri-Italic"/>
          <w:i/>
          <w:iCs/>
        </w:rPr>
        <w:t xml:space="preserve"> </w:t>
      </w:r>
      <w:r w:rsidRPr="00EF2A09">
        <w:rPr>
          <w:rFonts w:ascii="Calibri-Bold" w:hAnsi="Calibri-Bold" w:cs="Calibri-Bold"/>
          <w:i/>
          <w:iCs/>
        </w:rPr>
        <w:t>4</w:t>
      </w:r>
      <w:r w:rsidRPr="00B53AD1">
        <w:rPr>
          <w:rFonts w:ascii="Calibri" w:hAnsi="Calibri" w:cs="Calibri"/>
        </w:rPr>
        <w:t>, e145</w:t>
      </w:r>
    </w:p>
    <w:p w14:paraId="1D1588F0" w14:textId="395C64FB" w:rsidR="00B53AD1" w:rsidRDefault="00B53AD1" w:rsidP="00B53AD1">
      <w:pPr>
        <w:rPr>
          <w:rFonts w:ascii="Calibri" w:hAnsi="Calibri" w:cs="Calibri"/>
        </w:rPr>
      </w:pPr>
    </w:p>
    <w:p w14:paraId="3919DE9C" w14:textId="7D14A986" w:rsidR="000D59BF" w:rsidRPr="00862E39" w:rsidRDefault="00862E39" w:rsidP="00B53AD1">
      <w:r w:rsidRPr="00B53AD1">
        <w:t>Bogdziewicz M</w:t>
      </w:r>
      <w:r>
        <w:t>.</w:t>
      </w:r>
      <w:r w:rsidRPr="00B53AD1">
        <w:t>, Szymkowiak</w:t>
      </w:r>
      <w:r>
        <w:t>,</w:t>
      </w:r>
      <w:r w:rsidRPr="00B53AD1">
        <w:t xml:space="preserve"> J</w:t>
      </w:r>
      <w:r>
        <w:t>.</w:t>
      </w:r>
      <w:r w:rsidRPr="00B53AD1">
        <w:t>, Tanentzap</w:t>
      </w:r>
      <w:r>
        <w:t>,</w:t>
      </w:r>
      <w:r w:rsidRPr="00B53AD1">
        <w:t xml:space="preserve"> A</w:t>
      </w:r>
      <w:r>
        <w:t>.</w:t>
      </w:r>
      <w:r w:rsidRPr="00B53AD1">
        <w:t>J</w:t>
      </w:r>
      <w:r>
        <w:t>.</w:t>
      </w:r>
      <w:r w:rsidRPr="00B53AD1">
        <w:t xml:space="preserve">, </w:t>
      </w:r>
      <w:proofErr w:type="spellStart"/>
      <w:r>
        <w:t>Calama</w:t>
      </w:r>
      <w:proofErr w:type="spellEnd"/>
      <w:r>
        <w:t xml:space="preserve">. R., Marino, S., Steele, M.A., Seget, B., </w:t>
      </w:r>
      <w:proofErr w:type="spellStart"/>
      <w:r>
        <w:t>Piechnik</w:t>
      </w:r>
      <w:proofErr w:type="spellEnd"/>
      <w:r>
        <w:t>, Ł., Żywiec. (</w:t>
      </w:r>
      <w:r w:rsidRPr="00B53AD1">
        <w:t>2021</w:t>
      </w:r>
      <w:r>
        <w:t>)</w:t>
      </w:r>
      <w:r w:rsidRPr="00B53AD1">
        <w:t xml:space="preserve">. Seed predation selects for reproductive variability and synchrony in perennial plants. </w:t>
      </w:r>
      <w:r w:rsidRPr="00CD6F40">
        <w:t>New Phytol</w:t>
      </w:r>
      <w:r>
        <w:t>ogist</w:t>
      </w:r>
      <w:r w:rsidRPr="00CD6F40">
        <w:rPr>
          <w:i/>
          <w:iCs/>
        </w:rPr>
        <w:t xml:space="preserve"> 229</w:t>
      </w:r>
      <w:r>
        <w:t xml:space="preserve"> </w:t>
      </w:r>
      <w:r w:rsidRPr="00B53AD1">
        <w:t>2357-2364</w:t>
      </w:r>
    </w:p>
    <w:p w14:paraId="289AB4EC" w14:textId="1E024A6C" w:rsidR="00B91769" w:rsidRPr="00B53AD1" w:rsidRDefault="00B91769" w:rsidP="00B53AD1">
      <w:pPr>
        <w:rPr>
          <w:rFonts w:ascii="Calibri" w:hAnsi="Calibri" w:cs="Calibri"/>
        </w:rPr>
      </w:pPr>
    </w:p>
    <w:sectPr w:rsidR="00B91769" w:rsidRPr="00B53AD1" w:rsidSect="0063657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hristine Cosma" w:date="2021-04-13T16:47:00Z" w:initials="CC">
    <w:p w14:paraId="5855FFEE" w14:textId="2FDBC8AA" w:rsidR="00E64DB7" w:rsidRDefault="00E64DB7">
      <w:pPr>
        <w:pStyle w:val="CommentText"/>
      </w:pPr>
      <w:r>
        <w:rPr>
          <w:rStyle w:val="CommentReference"/>
        </w:rPr>
        <w:annotationRef/>
      </w:r>
      <w:r>
        <w:t>Interesting—maybe elaborate a bit more?</w:t>
      </w:r>
    </w:p>
  </w:comment>
  <w:comment w:id="2" w:author="Christine Cosma" w:date="2021-04-13T16:49:00Z" w:initials="CC">
    <w:p w14:paraId="1DADEC9D" w14:textId="04983534" w:rsidR="00E64DB7" w:rsidRDefault="00E64DB7">
      <w:pPr>
        <w:pStyle w:val="CommentText"/>
      </w:pPr>
      <w:r>
        <w:rPr>
          <w:rStyle w:val="CommentReference"/>
        </w:rPr>
        <w:annotationRef/>
      </w:r>
      <w:r>
        <w:t>So then is the production just following weather patterns?  Or is there a reliable periodicity beyond that provided by weather patterns?</w:t>
      </w:r>
    </w:p>
  </w:comment>
  <w:comment w:id="3" w:author="Hacket Pain, Andrew" w:date="2021-04-20T12:53:00Z" w:initials="HPA">
    <w:p w14:paraId="0D9A6016" w14:textId="0FCB6A99" w:rsidR="00B7514F" w:rsidRDefault="00B7514F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It isn’t periodic, need to get this in somewhere</w:t>
      </w:r>
      <w:r w:rsidR="00B80226">
        <w:rPr>
          <w:rStyle w:val="CommentReference"/>
        </w:rPr>
        <w:t xml:space="preserve"> but haven’t worked out where </w:t>
      </w:r>
      <w:proofErr w:type="gramStart"/>
      <w:r w:rsidR="00B80226">
        <w:rPr>
          <w:rStyle w:val="CommentReference"/>
        </w:rPr>
        <w:t>yet</w:t>
      </w:r>
      <w:proofErr w:type="gramEnd"/>
    </w:p>
  </w:comment>
  <w:comment w:id="4" w:author="Hacket Pain, Andrew" w:date="2021-04-23T20:17:00Z" w:initials="HPA">
    <w:p w14:paraId="7D228FB7" w14:textId="35AFB4BC" w:rsidR="00346141" w:rsidRDefault="00346141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5" w:author="Christine Cosma" w:date="2021-04-13T16:50:00Z" w:initials="CC">
    <w:p w14:paraId="5E3DC00A" w14:textId="1ACBA2A6" w:rsidR="00E64DB7" w:rsidRDefault="00E64DB7">
      <w:pPr>
        <w:pStyle w:val="CommentText"/>
      </w:pPr>
      <w:r>
        <w:rPr>
          <w:rStyle w:val="CommentReference"/>
        </w:rPr>
        <w:annotationRef/>
      </w:r>
      <w:r>
        <w:t>Such as?</w:t>
      </w:r>
    </w:p>
  </w:comment>
  <w:comment w:id="6" w:author="Christine Cosma" w:date="2021-04-13T16:50:00Z" w:initials="CC">
    <w:p w14:paraId="112B87C9" w14:textId="5094A3FC" w:rsidR="00E64DB7" w:rsidRDefault="00E64DB7">
      <w:pPr>
        <w:pStyle w:val="CommentText"/>
      </w:pPr>
      <w:r>
        <w:rPr>
          <w:rStyle w:val="CommentReference"/>
        </w:rPr>
        <w:annotationRef/>
      </w:r>
      <w:r>
        <w:t>This is unclear…recruitment of what?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55FFEE" w15:done="1"/>
  <w15:commentEx w15:paraId="1DADEC9D" w15:done="1"/>
  <w15:commentEx w15:paraId="0D9A6016" w15:paraIdParent="1DADEC9D" w15:done="1"/>
  <w15:commentEx w15:paraId="7D228FB7" w15:paraIdParent="1DADEC9D" w15:done="1"/>
  <w15:commentEx w15:paraId="5E3DC00A" w15:done="1"/>
  <w15:commentEx w15:paraId="112B87C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049A8" w16cex:dateUtc="2021-04-13T23:47:00Z"/>
  <w16cex:commentExtensible w16cex:durableId="24204A00" w16cex:dateUtc="2021-04-13T23:49:00Z"/>
  <w16cex:commentExtensible w16cex:durableId="24294D30" w16cex:dateUtc="2021-04-20T11:53:00Z"/>
  <w16cex:commentExtensible w16cex:durableId="242DA9C0" w16cex:dateUtc="2021-04-23T19:17:00Z"/>
  <w16cex:commentExtensible w16cex:durableId="24204A49" w16cex:dateUtc="2021-04-13T23:50:00Z"/>
  <w16cex:commentExtensible w16cex:durableId="24204A66" w16cex:dateUtc="2021-04-13T23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55FFEE" w16cid:durableId="242049A8"/>
  <w16cid:commentId w16cid:paraId="1DADEC9D" w16cid:durableId="24204A00"/>
  <w16cid:commentId w16cid:paraId="0D9A6016" w16cid:durableId="24294D30"/>
  <w16cid:commentId w16cid:paraId="7D228FB7" w16cid:durableId="242DA9C0"/>
  <w16cid:commentId w16cid:paraId="5E3DC00A" w16cid:durableId="24204A49"/>
  <w16cid:commentId w16cid:paraId="112B87C9" w16cid:durableId="24204A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8D47E" w14:textId="77777777" w:rsidR="005A2B7C" w:rsidRDefault="005A2B7C" w:rsidP="00E64DB7">
      <w:pPr>
        <w:spacing w:line="240" w:lineRule="auto"/>
      </w:pPr>
      <w:r>
        <w:separator/>
      </w:r>
    </w:p>
  </w:endnote>
  <w:endnote w:type="continuationSeparator" w:id="0">
    <w:p w14:paraId="609B3F84" w14:textId="77777777" w:rsidR="005A2B7C" w:rsidRDefault="005A2B7C" w:rsidP="00E64D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31BFE" w14:textId="77777777" w:rsidR="005A2B7C" w:rsidRDefault="005A2B7C" w:rsidP="00E64DB7">
      <w:pPr>
        <w:spacing w:line="240" w:lineRule="auto"/>
      </w:pPr>
      <w:r>
        <w:separator/>
      </w:r>
    </w:p>
  </w:footnote>
  <w:footnote w:type="continuationSeparator" w:id="0">
    <w:p w14:paraId="5E621C08" w14:textId="77777777" w:rsidR="005A2B7C" w:rsidRDefault="005A2B7C" w:rsidP="00E64DB7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ristine Cosma">
    <w15:presenceInfo w15:providerId="None" w15:userId="Christine Cosma"/>
  </w15:person>
  <w15:person w15:author="Hacket Pain, Andrew">
    <w15:presenceInfo w15:providerId="None" w15:userId="Hacket Pain, Andre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 16th 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EA18A9"/>
    <w:rsid w:val="00000C32"/>
    <w:rsid w:val="00011F89"/>
    <w:rsid w:val="00012D2D"/>
    <w:rsid w:val="00034B3B"/>
    <w:rsid w:val="00037AE5"/>
    <w:rsid w:val="00061F01"/>
    <w:rsid w:val="000838AB"/>
    <w:rsid w:val="00087928"/>
    <w:rsid w:val="000B6B5E"/>
    <w:rsid w:val="000C0709"/>
    <w:rsid w:val="000D59BF"/>
    <w:rsid w:val="000F5EC3"/>
    <w:rsid w:val="00101251"/>
    <w:rsid w:val="0012381D"/>
    <w:rsid w:val="00126418"/>
    <w:rsid w:val="001316A7"/>
    <w:rsid w:val="00137A91"/>
    <w:rsid w:val="0014301B"/>
    <w:rsid w:val="00154B9A"/>
    <w:rsid w:val="0015550F"/>
    <w:rsid w:val="001860E0"/>
    <w:rsid w:val="00193CFF"/>
    <w:rsid w:val="001D538D"/>
    <w:rsid w:val="001D7628"/>
    <w:rsid w:val="00211628"/>
    <w:rsid w:val="00216C3C"/>
    <w:rsid w:val="00221235"/>
    <w:rsid w:val="002425C9"/>
    <w:rsid w:val="00252E68"/>
    <w:rsid w:val="00276B29"/>
    <w:rsid w:val="0028530C"/>
    <w:rsid w:val="002878B5"/>
    <w:rsid w:val="002A1467"/>
    <w:rsid w:val="002A6B5A"/>
    <w:rsid w:val="002C4FC9"/>
    <w:rsid w:val="002E7D13"/>
    <w:rsid w:val="00302200"/>
    <w:rsid w:val="003375E9"/>
    <w:rsid w:val="00346141"/>
    <w:rsid w:val="0036243F"/>
    <w:rsid w:val="00371102"/>
    <w:rsid w:val="00376DF5"/>
    <w:rsid w:val="00386820"/>
    <w:rsid w:val="00395F1D"/>
    <w:rsid w:val="003A5040"/>
    <w:rsid w:val="003B446D"/>
    <w:rsid w:val="003C0CE5"/>
    <w:rsid w:val="003C1319"/>
    <w:rsid w:val="003E053C"/>
    <w:rsid w:val="0041666B"/>
    <w:rsid w:val="00435674"/>
    <w:rsid w:val="00473063"/>
    <w:rsid w:val="00494A63"/>
    <w:rsid w:val="004A20CD"/>
    <w:rsid w:val="004D25F8"/>
    <w:rsid w:val="004D2FB6"/>
    <w:rsid w:val="004D5D58"/>
    <w:rsid w:val="004F1D3A"/>
    <w:rsid w:val="005062EE"/>
    <w:rsid w:val="00536E2E"/>
    <w:rsid w:val="00556032"/>
    <w:rsid w:val="00573241"/>
    <w:rsid w:val="005809E6"/>
    <w:rsid w:val="005828D6"/>
    <w:rsid w:val="005872B0"/>
    <w:rsid w:val="00597D67"/>
    <w:rsid w:val="00597F12"/>
    <w:rsid w:val="005A2B7C"/>
    <w:rsid w:val="005B3244"/>
    <w:rsid w:val="005D135E"/>
    <w:rsid w:val="006004F3"/>
    <w:rsid w:val="00606F9B"/>
    <w:rsid w:val="00622415"/>
    <w:rsid w:val="006304D6"/>
    <w:rsid w:val="0063106B"/>
    <w:rsid w:val="00636576"/>
    <w:rsid w:val="006C7B2F"/>
    <w:rsid w:val="006D4536"/>
    <w:rsid w:val="006E11A3"/>
    <w:rsid w:val="006E482A"/>
    <w:rsid w:val="00726494"/>
    <w:rsid w:val="007301A8"/>
    <w:rsid w:val="00741CEF"/>
    <w:rsid w:val="00745D38"/>
    <w:rsid w:val="007661AD"/>
    <w:rsid w:val="00781C05"/>
    <w:rsid w:val="007D0227"/>
    <w:rsid w:val="007F074B"/>
    <w:rsid w:val="008231BA"/>
    <w:rsid w:val="008301F5"/>
    <w:rsid w:val="008376A2"/>
    <w:rsid w:val="00845AC2"/>
    <w:rsid w:val="00862E39"/>
    <w:rsid w:val="00877295"/>
    <w:rsid w:val="00882D9A"/>
    <w:rsid w:val="00894C11"/>
    <w:rsid w:val="008B2962"/>
    <w:rsid w:val="008B3E1F"/>
    <w:rsid w:val="008C3ACA"/>
    <w:rsid w:val="008C5025"/>
    <w:rsid w:val="008D4F82"/>
    <w:rsid w:val="008F2818"/>
    <w:rsid w:val="008F2D2C"/>
    <w:rsid w:val="009309E3"/>
    <w:rsid w:val="009411B6"/>
    <w:rsid w:val="0095416D"/>
    <w:rsid w:val="00974246"/>
    <w:rsid w:val="00991A34"/>
    <w:rsid w:val="009A3B58"/>
    <w:rsid w:val="009A5406"/>
    <w:rsid w:val="009B70FD"/>
    <w:rsid w:val="009D2ED3"/>
    <w:rsid w:val="009D4BF6"/>
    <w:rsid w:val="009E4075"/>
    <w:rsid w:val="009F0DAE"/>
    <w:rsid w:val="009F5664"/>
    <w:rsid w:val="009F782A"/>
    <w:rsid w:val="00A168EA"/>
    <w:rsid w:val="00A2638F"/>
    <w:rsid w:val="00A27E1D"/>
    <w:rsid w:val="00A508D6"/>
    <w:rsid w:val="00A6100A"/>
    <w:rsid w:val="00A66272"/>
    <w:rsid w:val="00A82658"/>
    <w:rsid w:val="00AA7977"/>
    <w:rsid w:val="00AB1A32"/>
    <w:rsid w:val="00AD1C82"/>
    <w:rsid w:val="00AE67FD"/>
    <w:rsid w:val="00B06526"/>
    <w:rsid w:val="00B102D7"/>
    <w:rsid w:val="00B45DA8"/>
    <w:rsid w:val="00B51891"/>
    <w:rsid w:val="00B53AD1"/>
    <w:rsid w:val="00B66869"/>
    <w:rsid w:val="00B707CF"/>
    <w:rsid w:val="00B7514F"/>
    <w:rsid w:val="00B80226"/>
    <w:rsid w:val="00B80ADD"/>
    <w:rsid w:val="00B90348"/>
    <w:rsid w:val="00B91769"/>
    <w:rsid w:val="00B938D0"/>
    <w:rsid w:val="00B975EF"/>
    <w:rsid w:val="00BA6D03"/>
    <w:rsid w:val="00BB7F58"/>
    <w:rsid w:val="00BD7868"/>
    <w:rsid w:val="00BF30DA"/>
    <w:rsid w:val="00C153B1"/>
    <w:rsid w:val="00C242C6"/>
    <w:rsid w:val="00C26509"/>
    <w:rsid w:val="00C5323A"/>
    <w:rsid w:val="00C55155"/>
    <w:rsid w:val="00C66BFB"/>
    <w:rsid w:val="00C67A1D"/>
    <w:rsid w:val="00C93B50"/>
    <w:rsid w:val="00CB18C8"/>
    <w:rsid w:val="00CB47FF"/>
    <w:rsid w:val="00CC74F1"/>
    <w:rsid w:val="00CC78EC"/>
    <w:rsid w:val="00CD6F40"/>
    <w:rsid w:val="00CF3890"/>
    <w:rsid w:val="00CF4C82"/>
    <w:rsid w:val="00D02DE4"/>
    <w:rsid w:val="00D14FE8"/>
    <w:rsid w:val="00D247EB"/>
    <w:rsid w:val="00D301AE"/>
    <w:rsid w:val="00D470FA"/>
    <w:rsid w:val="00D5236E"/>
    <w:rsid w:val="00D75BE7"/>
    <w:rsid w:val="00DA6299"/>
    <w:rsid w:val="00DB50BA"/>
    <w:rsid w:val="00DF6666"/>
    <w:rsid w:val="00DF7354"/>
    <w:rsid w:val="00E60181"/>
    <w:rsid w:val="00E64DB7"/>
    <w:rsid w:val="00E67E80"/>
    <w:rsid w:val="00E84603"/>
    <w:rsid w:val="00E97719"/>
    <w:rsid w:val="00EA18A9"/>
    <w:rsid w:val="00EB51E3"/>
    <w:rsid w:val="00ED066D"/>
    <w:rsid w:val="00EE48B2"/>
    <w:rsid w:val="00EF2A09"/>
    <w:rsid w:val="00F05D36"/>
    <w:rsid w:val="00F22419"/>
    <w:rsid w:val="00F40C10"/>
    <w:rsid w:val="00F523F7"/>
    <w:rsid w:val="00F54B50"/>
    <w:rsid w:val="00F56CD6"/>
    <w:rsid w:val="00F62BEC"/>
    <w:rsid w:val="00F72839"/>
    <w:rsid w:val="00F802B0"/>
    <w:rsid w:val="00FA4727"/>
    <w:rsid w:val="00FD004A"/>
    <w:rsid w:val="00FE5F23"/>
    <w:rsid w:val="00FF1C1C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75422"/>
  <w15:chartTrackingRefBased/>
  <w15:docId w15:val="{08BF770E-E0B0-4792-B65F-96F901F1E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D03"/>
    <w:pPr>
      <w:spacing w:after="0"/>
      <w:jc w:val="both"/>
    </w:pPr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1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6D03"/>
    <w:pPr>
      <w:keepNext/>
      <w:keepLines/>
      <w:outlineLvl w:val="1"/>
    </w:pPr>
    <w:rPr>
      <w:rFonts w:eastAsiaTheme="majorEastAsia" w:cstheme="majorBidi"/>
      <w:b/>
      <w:color w:val="0D0D0D" w:themeColor="text1" w:themeTint="F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6D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6DF5"/>
    <w:rPr>
      <w:color w:val="605E5C"/>
      <w:shd w:val="clear" w:color="auto" w:fill="E1DFDD"/>
    </w:rPr>
  </w:style>
  <w:style w:type="character" w:customStyle="1" w:styleId="introduction-text">
    <w:name w:val="introduction-text"/>
    <w:basedOn w:val="DefaultParagraphFont"/>
    <w:rsid w:val="006E11A3"/>
  </w:style>
  <w:style w:type="character" w:styleId="FollowedHyperlink">
    <w:name w:val="FollowedHyperlink"/>
    <w:basedOn w:val="DefaultParagraphFont"/>
    <w:uiPriority w:val="99"/>
    <w:semiHidden/>
    <w:unhideWhenUsed/>
    <w:rsid w:val="000838AB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2878B5"/>
    <w:pPr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878B5"/>
    <w:rPr>
      <w:rFonts w:ascii="Calibri" w:hAnsi="Calibri"/>
      <w:noProof/>
      <w:color w:val="595959" w:themeColor="text1" w:themeTint="A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878B5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878B5"/>
    <w:rPr>
      <w:rFonts w:ascii="Calibri" w:hAnsi="Calibri"/>
      <w:noProof/>
      <w:color w:val="595959" w:themeColor="text1" w:themeTint="A6"/>
      <w:lang w:val="en-US"/>
    </w:rPr>
  </w:style>
  <w:style w:type="character" w:styleId="Strong">
    <w:name w:val="Strong"/>
    <w:basedOn w:val="DefaultParagraphFont"/>
    <w:uiPriority w:val="22"/>
    <w:qFormat/>
    <w:rsid w:val="003E053C"/>
    <w:rPr>
      <w:b/>
      <w:bCs/>
    </w:rPr>
  </w:style>
  <w:style w:type="paragraph" w:styleId="NoSpacing">
    <w:name w:val="No Spacing"/>
    <w:uiPriority w:val="1"/>
    <w:qFormat/>
    <w:rsid w:val="004D2FB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A6D03"/>
    <w:rPr>
      <w:rFonts w:eastAsiaTheme="majorEastAsia" w:cstheme="majorBidi"/>
      <w:b/>
      <w:color w:val="0D0D0D" w:themeColor="text1" w:themeTint="F2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E64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4D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4DB7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DB7"/>
    <w:rPr>
      <w:b/>
      <w:b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D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DB7"/>
    <w:rPr>
      <w:rFonts w:ascii="Segoe UI" w:hAnsi="Segoe UI" w:cs="Segoe UI"/>
      <w:color w:val="595959" w:themeColor="text1" w:themeTint="A6"/>
      <w:sz w:val="18"/>
      <w:szCs w:val="18"/>
    </w:rPr>
  </w:style>
  <w:style w:type="character" w:customStyle="1" w:styleId="author">
    <w:name w:val="author"/>
    <w:basedOn w:val="DefaultParagraphFont"/>
    <w:rsid w:val="00B102D7"/>
  </w:style>
  <w:style w:type="character" w:customStyle="1" w:styleId="articletitle">
    <w:name w:val="articletitle"/>
    <w:basedOn w:val="DefaultParagraphFont"/>
    <w:rsid w:val="00B102D7"/>
  </w:style>
  <w:style w:type="character" w:customStyle="1" w:styleId="pubyear">
    <w:name w:val="pubyear"/>
    <w:basedOn w:val="DefaultParagraphFont"/>
    <w:rsid w:val="00B102D7"/>
  </w:style>
  <w:style w:type="character" w:customStyle="1" w:styleId="vol">
    <w:name w:val="vol"/>
    <w:basedOn w:val="DefaultParagraphFont"/>
    <w:rsid w:val="00B102D7"/>
  </w:style>
  <w:style w:type="character" w:customStyle="1" w:styleId="pagefirst">
    <w:name w:val="pagefirst"/>
    <w:basedOn w:val="DefaultParagraphFont"/>
    <w:rsid w:val="00B102D7"/>
  </w:style>
  <w:style w:type="character" w:customStyle="1" w:styleId="pagelast">
    <w:name w:val="pagelast"/>
    <w:basedOn w:val="DefaultParagraphFont"/>
    <w:rsid w:val="00B102D7"/>
  </w:style>
  <w:style w:type="character" w:customStyle="1" w:styleId="Heading1Char">
    <w:name w:val="Heading 1 Char"/>
    <w:basedOn w:val="DefaultParagraphFont"/>
    <w:link w:val="Heading1"/>
    <w:uiPriority w:val="9"/>
    <w:rsid w:val="00B917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-text">
    <w:name w:val="title-text"/>
    <w:basedOn w:val="DefaultParagraphFont"/>
    <w:rsid w:val="00B91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Hacket Pain</dc:creator>
  <cp:keywords/>
  <dc:description/>
  <cp:lastModifiedBy>Hacket Pain, Andrew</cp:lastModifiedBy>
  <cp:revision>8</cp:revision>
  <dcterms:created xsi:type="dcterms:W3CDTF">2021-05-06T09:37:00Z</dcterms:created>
  <dcterms:modified xsi:type="dcterms:W3CDTF">2021-05-06T12:49:00Z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2021-04-13T23:46:00Z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6e9664d7-0255-46a9-a317-775d9db465e1</vt:lpwstr>
  </property>
  <property fmtid="{D5CDD505-2E9C-101B-9397-08002B2CF9AE}" pid="8" name="MSIP_Label_549ac42a-3eb4-4074-b885-aea26bd6241e_ContentBits">
    <vt:lpwstr>0</vt:lpwstr>
  </property>
</Properties>
</file>