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7CB619" w14:textId="69DC710A" w:rsidR="00B002E3" w:rsidRPr="00730875" w:rsidRDefault="00B002E3" w:rsidP="00EC6452">
      <w:pPr>
        <w:spacing w:line="480" w:lineRule="auto"/>
        <w:jc w:val="center"/>
        <w:rPr>
          <w:rFonts w:ascii="Times New Roman" w:hAnsi="Times New Roman" w:cs="Times New Roman"/>
          <w:b/>
          <w:sz w:val="28"/>
          <w:szCs w:val="28"/>
        </w:rPr>
      </w:pPr>
      <w:bookmarkStart w:id="0" w:name="_Hlk74732390"/>
      <w:r w:rsidRPr="00730875">
        <w:rPr>
          <w:rFonts w:ascii="Times New Roman" w:hAnsi="Times New Roman" w:cs="Times New Roman"/>
          <w:b/>
          <w:sz w:val="28"/>
          <w:szCs w:val="28"/>
        </w:rPr>
        <w:t>The stabilizing eff</w:t>
      </w:r>
      <w:r w:rsidR="000D2A0F" w:rsidRPr="00730875">
        <w:rPr>
          <w:rFonts w:ascii="Times New Roman" w:hAnsi="Times New Roman" w:cs="Times New Roman"/>
          <w:b/>
          <w:sz w:val="28"/>
          <w:szCs w:val="28"/>
        </w:rPr>
        <w:t>ect of high pore-fluid pressure</w:t>
      </w:r>
      <w:r w:rsidRPr="00730875">
        <w:rPr>
          <w:rFonts w:ascii="Times New Roman" w:hAnsi="Times New Roman" w:cs="Times New Roman"/>
          <w:b/>
          <w:sz w:val="28"/>
          <w:szCs w:val="28"/>
        </w:rPr>
        <w:t xml:space="preserve"> along subduction megathrust faults: Evidence from friction experiments on </w:t>
      </w:r>
      <w:r w:rsidR="000D2A0F" w:rsidRPr="00730875">
        <w:rPr>
          <w:rFonts w:ascii="Times New Roman" w:hAnsi="Times New Roman" w:cs="Times New Roman"/>
          <w:b/>
          <w:sz w:val="28"/>
          <w:szCs w:val="28"/>
        </w:rPr>
        <w:t xml:space="preserve">accretionary sediments from the </w:t>
      </w:r>
      <w:r w:rsidRPr="00730875">
        <w:rPr>
          <w:rFonts w:ascii="Times New Roman" w:hAnsi="Times New Roman" w:cs="Times New Roman"/>
          <w:b/>
          <w:sz w:val="28"/>
          <w:szCs w:val="28"/>
        </w:rPr>
        <w:t xml:space="preserve">Nankai </w:t>
      </w:r>
      <w:r w:rsidR="000D2A0F" w:rsidRPr="00730875">
        <w:rPr>
          <w:rFonts w:ascii="Times New Roman" w:hAnsi="Times New Roman" w:cs="Times New Roman"/>
          <w:b/>
          <w:sz w:val="28"/>
          <w:szCs w:val="28"/>
        </w:rPr>
        <w:t>Trough</w:t>
      </w:r>
    </w:p>
    <w:bookmarkEnd w:id="0"/>
    <w:p w14:paraId="5A96ADA1" w14:textId="24BB2B77" w:rsidR="00B002E3" w:rsidRPr="00730875" w:rsidRDefault="00B002E3" w:rsidP="00B002E3">
      <w:pPr>
        <w:spacing w:line="480" w:lineRule="auto"/>
        <w:jc w:val="both"/>
        <w:rPr>
          <w:rFonts w:ascii="Times New Roman" w:hAnsi="Times New Roman" w:cs="Times New Roman"/>
          <w:sz w:val="24"/>
          <w:szCs w:val="24"/>
        </w:rPr>
      </w:pPr>
      <w:r w:rsidRPr="00730875">
        <w:rPr>
          <w:rFonts w:ascii="Times New Roman" w:hAnsi="Times New Roman" w:cs="Times New Roman"/>
          <w:sz w:val="24"/>
          <w:szCs w:val="24"/>
        </w:rPr>
        <w:t>John D. Bedford</w:t>
      </w:r>
      <w:r w:rsidRPr="00730875">
        <w:rPr>
          <w:rFonts w:ascii="Times New Roman" w:hAnsi="Times New Roman" w:cs="Times New Roman"/>
          <w:sz w:val="24"/>
          <w:szCs w:val="24"/>
          <w:vertAlign w:val="superscript"/>
        </w:rPr>
        <w:t>1</w:t>
      </w:r>
      <w:r w:rsidR="00B62729" w:rsidRPr="00730875">
        <w:rPr>
          <w:rFonts w:ascii="Times New Roman" w:hAnsi="Times New Roman" w:cs="Times New Roman"/>
          <w:sz w:val="24"/>
          <w:szCs w:val="24"/>
          <w:vertAlign w:val="superscript"/>
        </w:rPr>
        <w:t>,2</w:t>
      </w:r>
      <w:r w:rsidRPr="00730875">
        <w:rPr>
          <w:rFonts w:ascii="Times New Roman" w:hAnsi="Times New Roman" w:cs="Times New Roman"/>
          <w:sz w:val="24"/>
          <w:szCs w:val="24"/>
        </w:rPr>
        <w:t>, Daniel R. Faulkner</w:t>
      </w:r>
      <w:r w:rsidRPr="00730875">
        <w:rPr>
          <w:rFonts w:ascii="Times New Roman" w:hAnsi="Times New Roman" w:cs="Times New Roman"/>
          <w:sz w:val="24"/>
          <w:szCs w:val="24"/>
          <w:vertAlign w:val="superscript"/>
        </w:rPr>
        <w:t>1</w:t>
      </w:r>
      <w:r w:rsidR="00B62729" w:rsidRPr="00730875">
        <w:rPr>
          <w:rFonts w:ascii="Times New Roman" w:hAnsi="Times New Roman" w:cs="Times New Roman"/>
          <w:sz w:val="24"/>
          <w:szCs w:val="24"/>
        </w:rPr>
        <w:t xml:space="preserve">, </w:t>
      </w:r>
      <w:r w:rsidRPr="00730875">
        <w:rPr>
          <w:rFonts w:ascii="Times New Roman" w:hAnsi="Times New Roman" w:cs="Times New Roman"/>
          <w:sz w:val="24"/>
          <w:szCs w:val="24"/>
        </w:rPr>
        <w:t>Michael J</w:t>
      </w:r>
      <w:r w:rsidR="00EC6452" w:rsidRPr="00730875">
        <w:rPr>
          <w:rFonts w:ascii="Times New Roman" w:hAnsi="Times New Roman" w:cs="Times New Roman"/>
          <w:sz w:val="24"/>
          <w:szCs w:val="24"/>
        </w:rPr>
        <w:t>.</w:t>
      </w:r>
      <w:r w:rsidRPr="00730875">
        <w:rPr>
          <w:rFonts w:ascii="Times New Roman" w:hAnsi="Times New Roman" w:cs="Times New Roman"/>
          <w:sz w:val="24"/>
          <w:szCs w:val="24"/>
        </w:rPr>
        <w:t xml:space="preserve"> Allen</w:t>
      </w:r>
      <w:r w:rsidRPr="00730875">
        <w:rPr>
          <w:rFonts w:ascii="Times New Roman" w:hAnsi="Times New Roman" w:cs="Times New Roman"/>
          <w:sz w:val="24"/>
          <w:szCs w:val="24"/>
          <w:vertAlign w:val="superscript"/>
        </w:rPr>
        <w:t>1</w:t>
      </w:r>
      <w:r w:rsidR="00B62729" w:rsidRPr="00730875">
        <w:rPr>
          <w:rFonts w:ascii="Times New Roman" w:hAnsi="Times New Roman" w:cs="Times New Roman"/>
          <w:sz w:val="24"/>
          <w:szCs w:val="24"/>
          <w:vertAlign w:val="superscript"/>
        </w:rPr>
        <w:t xml:space="preserve"> </w:t>
      </w:r>
      <w:r w:rsidR="00B62729" w:rsidRPr="00730875">
        <w:rPr>
          <w:rFonts w:ascii="Times New Roman" w:hAnsi="Times New Roman" w:cs="Times New Roman"/>
          <w:sz w:val="24"/>
          <w:szCs w:val="24"/>
        </w:rPr>
        <w:t>and Takehiro Hirose</w:t>
      </w:r>
      <w:r w:rsidR="00B62729" w:rsidRPr="00730875">
        <w:rPr>
          <w:rFonts w:ascii="Times New Roman" w:hAnsi="Times New Roman" w:cs="Times New Roman"/>
          <w:sz w:val="24"/>
          <w:szCs w:val="24"/>
          <w:vertAlign w:val="superscript"/>
        </w:rPr>
        <w:t>2</w:t>
      </w:r>
    </w:p>
    <w:p w14:paraId="6EF55AEE" w14:textId="0DE08E46" w:rsidR="00B62729" w:rsidRPr="00730875" w:rsidRDefault="00B002E3" w:rsidP="00B002E3">
      <w:pPr>
        <w:spacing w:line="480" w:lineRule="auto"/>
        <w:jc w:val="both"/>
        <w:rPr>
          <w:rFonts w:ascii="Times New Roman" w:hAnsi="Times New Roman" w:cs="Times New Roman"/>
        </w:rPr>
      </w:pPr>
      <w:r w:rsidRPr="00730875">
        <w:rPr>
          <w:rFonts w:ascii="Times New Roman" w:hAnsi="Times New Roman" w:cs="Times New Roman"/>
          <w:vertAlign w:val="superscript"/>
        </w:rPr>
        <w:t>1</w:t>
      </w:r>
      <w:r w:rsidR="00EC6452" w:rsidRPr="00730875">
        <w:rPr>
          <w:rFonts w:ascii="Times New Roman" w:hAnsi="Times New Roman" w:cs="Times New Roman"/>
        </w:rPr>
        <w:t>Rock Deformation Laboratory, D</w:t>
      </w:r>
      <w:r w:rsidRPr="00730875">
        <w:rPr>
          <w:rFonts w:ascii="Times New Roman" w:hAnsi="Times New Roman" w:cs="Times New Roman"/>
        </w:rPr>
        <w:t>epartment of Earth, Ocean and Ecological Sciences, University of Liverpool</w:t>
      </w:r>
      <w:r w:rsidR="00EC6452" w:rsidRPr="00730875">
        <w:rPr>
          <w:rFonts w:ascii="Times New Roman" w:hAnsi="Times New Roman" w:cs="Times New Roman"/>
        </w:rPr>
        <w:t>, Liverpool, L69 3GP, UK</w:t>
      </w:r>
    </w:p>
    <w:p w14:paraId="7ABECE78" w14:textId="4C7DC7BA" w:rsidR="00B62729" w:rsidRPr="00730875" w:rsidRDefault="00B62729" w:rsidP="00B002E3">
      <w:pPr>
        <w:spacing w:line="480" w:lineRule="auto"/>
        <w:jc w:val="both"/>
        <w:rPr>
          <w:rFonts w:ascii="Times New Roman" w:hAnsi="Times New Roman" w:cs="Times New Roman"/>
        </w:rPr>
      </w:pPr>
      <w:r w:rsidRPr="00730875">
        <w:rPr>
          <w:rFonts w:ascii="Times New Roman" w:hAnsi="Times New Roman" w:cs="Times New Roman"/>
          <w:vertAlign w:val="superscript"/>
        </w:rPr>
        <w:t>2</w:t>
      </w:r>
      <w:r w:rsidRPr="00730875">
        <w:rPr>
          <w:rFonts w:ascii="Times New Roman" w:hAnsi="Times New Roman" w:cs="Times New Roman"/>
        </w:rPr>
        <w:t>Kochi Institute for Core Sample Research</w:t>
      </w:r>
      <w:r w:rsidR="00C309F7">
        <w:rPr>
          <w:rFonts w:ascii="Times New Roman" w:hAnsi="Times New Roman" w:cs="Times New Roman"/>
        </w:rPr>
        <w:t xml:space="preserve"> (X-star)</w:t>
      </w:r>
      <w:r w:rsidRPr="00730875">
        <w:rPr>
          <w:rFonts w:ascii="Times New Roman" w:hAnsi="Times New Roman" w:cs="Times New Roman"/>
        </w:rPr>
        <w:t>, Japan Agency for Marine‐Earth Science and Technology (JAMSTEC), 200 Monobe-otsu, Nankoku, Kochi 783-8502, Japan</w:t>
      </w:r>
    </w:p>
    <w:p w14:paraId="5D89C8A2" w14:textId="44998DC8" w:rsidR="00EC6452" w:rsidRPr="00730875" w:rsidRDefault="00EC6452" w:rsidP="00B002E3">
      <w:pPr>
        <w:spacing w:line="480" w:lineRule="auto"/>
        <w:jc w:val="both"/>
        <w:rPr>
          <w:rFonts w:ascii="Times New Roman" w:hAnsi="Times New Roman" w:cs="Times New Roman"/>
        </w:rPr>
      </w:pPr>
      <w:r w:rsidRPr="00730875">
        <w:rPr>
          <w:rFonts w:ascii="Times New Roman" w:hAnsi="Times New Roman" w:cs="Times New Roman"/>
        </w:rPr>
        <w:t>Corresponding author: John Bedford (</w:t>
      </w:r>
      <w:hyperlink r:id="rId6" w:history="1">
        <w:r w:rsidRPr="00730875">
          <w:rPr>
            <w:rStyle w:val="Hyperlink"/>
            <w:rFonts w:ascii="Times New Roman" w:hAnsi="Times New Roman" w:cs="Times New Roman"/>
          </w:rPr>
          <w:t>jbedford@liverpool.ac.uk</w:t>
        </w:r>
      </w:hyperlink>
      <w:r w:rsidRPr="00730875">
        <w:rPr>
          <w:rFonts w:ascii="Times New Roman" w:hAnsi="Times New Roman" w:cs="Times New Roman"/>
        </w:rPr>
        <w:t>)</w:t>
      </w:r>
    </w:p>
    <w:p w14:paraId="201E2FAB" w14:textId="77777777" w:rsidR="00EC6452" w:rsidRPr="00730875" w:rsidRDefault="00EC6452" w:rsidP="00B002E3">
      <w:pPr>
        <w:spacing w:line="480" w:lineRule="auto"/>
        <w:jc w:val="both"/>
        <w:rPr>
          <w:rFonts w:ascii="Times New Roman" w:hAnsi="Times New Roman" w:cs="Times New Roman"/>
        </w:rPr>
      </w:pPr>
    </w:p>
    <w:p w14:paraId="02FEC714" w14:textId="77777777" w:rsidR="00EC6452" w:rsidRPr="00730875" w:rsidRDefault="00EC6452" w:rsidP="001F3690">
      <w:pPr>
        <w:spacing w:line="480" w:lineRule="auto"/>
        <w:jc w:val="both"/>
        <w:rPr>
          <w:rFonts w:ascii="Times New Roman" w:hAnsi="Times New Roman" w:cs="Times New Roman"/>
          <w:b/>
        </w:rPr>
      </w:pPr>
      <w:r w:rsidRPr="00730875">
        <w:rPr>
          <w:rFonts w:ascii="Times New Roman" w:hAnsi="Times New Roman" w:cs="Times New Roman"/>
          <w:b/>
        </w:rPr>
        <w:t>Highlights</w:t>
      </w:r>
    </w:p>
    <w:p w14:paraId="5BB906BB" w14:textId="79691556" w:rsidR="001F3690" w:rsidRDefault="001F3690" w:rsidP="001F3690">
      <w:pPr>
        <w:pStyle w:val="ListParagraph"/>
        <w:numPr>
          <w:ilvl w:val="0"/>
          <w:numId w:val="7"/>
        </w:numPr>
        <w:spacing w:line="480" w:lineRule="auto"/>
        <w:rPr>
          <w:rFonts w:ascii="Times New Roman" w:hAnsi="Times New Roman" w:cs="Times New Roman"/>
        </w:rPr>
      </w:pPr>
      <w:r w:rsidRPr="001F3690">
        <w:rPr>
          <w:rFonts w:ascii="Times New Roman" w:hAnsi="Times New Roman" w:cs="Times New Roman"/>
        </w:rPr>
        <w:t xml:space="preserve">Nankai accretionary sediments exhibit </w:t>
      </w:r>
      <w:r w:rsidR="00057E5E">
        <w:rPr>
          <w:rFonts w:ascii="Times New Roman" w:hAnsi="Times New Roman" w:cs="Times New Roman"/>
        </w:rPr>
        <w:t xml:space="preserve">strong </w:t>
      </w:r>
      <w:r w:rsidRPr="001F3690">
        <w:rPr>
          <w:rFonts w:ascii="Times New Roman" w:hAnsi="Times New Roman" w:cs="Times New Roman"/>
        </w:rPr>
        <w:t>rate-strengthening friction behaviour</w:t>
      </w:r>
      <w:r w:rsidR="00B94A66">
        <w:rPr>
          <w:rFonts w:ascii="Times New Roman" w:hAnsi="Times New Roman" w:cs="Times New Roman"/>
        </w:rPr>
        <w:t xml:space="preserve"> </w:t>
      </w:r>
    </w:p>
    <w:p w14:paraId="72A4EBD8" w14:textId="1E8051B2" w:rsidR="001F3690" w:rsidRDefault="007F10AE" w:rsidP="001F3690">
      <w:pPr>
        <w:pStyle w:val="ListParagraph"/>
        <w:numPr>
          <w:ilvl w:val="0"/>
          <w:numId w:val="7"/>
        </w:numPr>
        <w:spacing w:line="480" w:lineRule="auto"/>
        <w:rPr>
          <w:rFonts w:ascii="Times New Roman" w:hAnsi="Times New Roman" w:cs="Times New Roman"/>
        </w:rPr>
      </w:pPr>
      <w:r>
        <w:rPr>
          <w:rFonts w:ascii="Times New Roman" w:hAnsi="Times New Roman" w:cs="Times New Roman"/>
        </w:rPr>
        <w:t>Frictional stability increases at high pore-fluid pressure</w:t>
      </w:r>
      <w:r w:rsidR="00BA70CC">
        <w:rPr>
          <w:rFonts w:ascii="Times New Roman" w:hAnsi="Times New Roman" w:cs="Times New Roman"/>
        </w:rPr>
        <w:t>: more rate-strengthening</w:t>
      </w:r>
    </w:p>
    <w:p w14:paraId="18088490" w14:textId="336AD6B1" w:rsidR="001F3690" w:rsidRDefault="001F3690" w:rsidP="001F3690">
      <w:pPr>
        <w:pStyle w:val="ListParagraph"/>
        <w:numPr>
          <w:ilvl w:val="0"/>
          <w:numId w:val="7"/>
        </w:numPr>
        <w:spacing w:line="480" w:lineRule="auto"/>
        <w:rPr>
          <w:rFonts w:ascii="Times New Roman" w:hAnsi="Times New Roman" w:cs="Times New Roman"/>
        </w:rPr>
      </w:pPr>
      <w:r>
        <w:rPr>
          <w:rFonts w:ascii="Times New Roman" w:hAnsi="Times New Roman" w:cs="Times New Roman"/>
        </w:rPr>
        <w:t xml:space="preserve">Effective normal stress </w:t>
      </w:r>
      <w:r w:rsidR="00057E5E">
        <w:rPr>
          <w:rFonts w:ascii="Times New Roman" w:hAnsi="Times New Roman" w:cs="Times New Roman"/>
        </w:rPr>
        <w:t xml:space="preserve">at constant pore pressure </w:t>
      </w:r>
      <w:r>
        <w:rPr>
          <w:rFonts w:ascii="Times New Roman" w:hAnsi="Times New Roman" w:cs="Times New Roman"/>
        </w:rPr>
        <w:t>has minimal eff</w:t>
      </w:r>
      <w:r w:rsidR="007F10AE">
        <w:rPr>
          <w:rFonts w:ascii="Times New Roman" w:hAnsi="Times New Roman" w:cs="Times New Roman"/>
        </w:rPr>
        <w:t>ect on stability</w:t>
      </w:r>
    </w:p>
    <w:p w14:paraId="53F4C89F" w14:textId="2519DF20" w:rsidR="007F10AE" w:rsidRDefault="003D547C" w:rsidP="001F3690">
      <w:pPr>
        <w:pStyle w:val="ListParagraph"/>
        <w:numPr>
          <w:ilvl w:val="0"/>
          <w:numId w:val="7"/>
        </w:numPr>
        <w:spacing w:line="480" w:lineRule="auto"/>
        <w:rPr>
          <w:rFonts w:ascii="Times New Roman" w:hAnsi="Times New Roman" w:cs="Times New Roman"/>
        </w:rPr>
      </w:pPr>
      <w:r>
        <w:rPr>
          <w:rFonts w:ascii="Times New Roman" w:hAnsi="Times New Roman" w:cs="Times New Roman"/>
        </w:rPr>
        <w:t>Elevated</w:t>
      </w:r>
      <w:r w:rsidR="007F10AE">
        <w:rPr>
          <w:rFonts w:ascii="Times New Roman" w:hAnsi="Times New Roman" w:cs="Times New Roman"/>
        </w:rPr>
        <w:t xml:space="preserve"> pore-fluid pressure may promote slo</w:t>
      </w:r>
      <w:r>
        <w:rPr>
          <w:rFonts w:ascii="Times New Roman" w:hAnsi="Times New Roman" w:cs="Times New Roman"/>
        </w:rPr>
        <w:t>w-</w:t>
      </w:r>
      <w:r w:rsidR="007F10AE">
        <w:rPr>
          <w:rFonts w:ascii="Times New Roman" w:hAnsi="Times New Roman" w:cs="Times New Roman"/>
        </w:rPr>
        <w:t xml:space="preserve"> or aseismic </w:t>
      </w:r>
      <w:r>
        <w:rPr>
          <w:rFonts w:ascii="Times New Roman" w:hAnsi="Times New Roman" w:cs="Times New Roman"/>
        </w:rPr>
        <w:t>sli</w:t>
      </w:r>
      <w:r w:rsidR="007F10AE">
        <w:rPr>
          <w:rFonts w:ascii="Times New Roman" w:hAnsi="Times New Roman" w:cs="Times New Roman"/>
        </w:rPr>
        <w:t>p in subduction zones</w:t>
      </w:r>
    </w:p>
    <w:p w14:paraId="2453579C" w14:textId="272F9F4F" w:rsidR="00EC6452" w:rsidRPr="00730875" w:rsidRDefault="00EC6452" w:rsidP="003D547C">
      <w:pPr>
        <w:rPr>
          <w:rFonts w:ascii="Times New Roman" w:hAnsi="Times New Roman" w:cs="Times New Roman"/>
          <w:b/>
        </w:rPr>
      </w:pPr>
      <w:r w:rsidRPr="001F3690">
        <w:rPr>
          <w:rFonts w:ascii="Times New Roman" w:hAnsi="Times New Roman" w:cs="Times New Roman"/>
          <w:b/>
        </w:rPr>
        <w:br w:type="page"/>
      </w:r>
      <w:r w:rsidRPr="00730875">
        <w:rPr>
          <w:rFonts w:ascii="Times New Roman" w:hAnsi="Times New Roman" w:cs="Times New Roman"/>
          <w:b/>
        </w:rPr>
        <w:lastRenderedPageBreak/>
        <w:t>Abstract</w:t>
      </w:r>
    </w:p>
    <w:p w14:paraId="7F3428BF" w14:textId="213875DA" w:rsidR="003A468F" w:rsidRPr="00331424" w:rsidRDefault="00C82E0D" w:rsidP="00B002E3">
      <w:pPr>
        <w:spacing w:line="480" w:lineRule="auto"/>
        <w:jc w:val="both"/>
        <w:rPr>
          <w:rFonts w:ascii="Times New Roman" w:hAnsi="Times New Roman" w:cs="Times New Roman"/>
        </w:rPr>
      </w:pPr>
      <w:r>
        <w:rPr>
          <w:rFonts w:ascii="Times New Roman" w:hAnsi="Times New Roman" w:cs="Times New Roman"/>
        </w:rPr>
        <w:t>Pore-fluid pressure is an important parameter in controlling fault mechanics as it lowers the effective normal stress</w:t>
      </w:r>
      <w:r w:rsidR="00B02610">
        <w:rPr>
          <w:rFonts w:ascii="Times New Roman" w:hAnsi="Times New Roman" w:cs="Times New Roman"/>
        </w:rPr>
        <w:t>,</w:t>
      </w:r>
      <w:r>
        <w:rPr>
          <w:rFonts w:ascii="Times New Roman" w:hAnsi="Times New Roman" w:cs="Times New Roman"/>
        </w:rPr>
        <w:t xml:space="preserve"> allowing </w:t>
      </w:r>
      <w:r w:rsidR="00D95D03">
        <w:rPr>
          <w:rFonts w:ascii="Times New Roman" w:hAnsi="Times New Roman" w:cs="Times New Roman"/>
        </w:rPr>
        <w:t xml:space="preserve">fault </w:t>
      </w:r>
      <w:r w:rsidR="00BB40DE">
        <w:rPr>
          <w:rFonts w:ascii="Times New Roman" w:hAnsi="Times New Roman" w:cs="Times New Roman"/>
        </w:rPr>
        <w:t>slip at</w:t>
      </w:r>
      <w:r>
        <w:rPr>
          <w:rFonts w:ascii="Times New Roman" w:hAnsi="Times New Roman" w:cs="Times New Roman"/>
        </w:rPr>
        <w:t xml:space="preserve"> lower shear stress. It is also </w:t>
      </w:r>
      <w:r w:rsidR="00BB40DE">
        <w:rPr>
          <w:rFonts w:ascii="Times New Roman" w:hAnsi="Times New Roman" w:cs="Times New Roman"/>
        </w:rPr>
        <w:t>thought</w:t>
      </w:r>
      <w:r w:rsidR="00533EDB">
        <w:rPr>
          <w:rFonts w:ascii="Times New Roman" w:hAnsi="Times New Roman" w:cs="Times New Roman"/>
        </w:rPr>
        <w:t xml:space="preserve"> to</w:t>
      </w:r>
      <w:r w:rsidR="00BB40DE">
        <w:rPr>
          <w:rFonts w:ascii="Times New Roman" w:hAnsi="Times New Roman" w:cs="Times New Roman"/>
        </w:rPr>
        <w:t xml:space="preserve"> influence the nature of fault slip, particularly in subduction zones where </w:t>
      </w:r>
      <w:r w:rsidR="0090259D">
        <w:rPr>
          <w:rFonts w:ascii="Times New Roman" w:hAnsi="Times New Roman" w:cs="Times New Roman"/>
        </w:rPr>
        <w:t>areas of s</w:t>
      </w:r>
      <w:r w:rsidR="00BB40DE">
        <w:rPr>
          <w:rFonts w:ascii="Times New Roman" w:hAnsi="Times New Roman" w:cs="Times New Roman"/>
        </w:rPr>
        <w:t>low</w:t>
      </w:r>
      <w:r w:rsidR="0090259D">
        <w:rPr>
          <w:rFonts w:ascii="Times New Roman" w:hAnsi="Times New Roman" w:cs="Times New Roman"/>
        </w:rPr>
        <w:t xml:space="preserve"> </w:t>
      </w:r>
      <w:r w:rsidR="00BB40DE">
        <w:rPr>
          <w:rFonts w:ascii="Times New Roman" w:hAnsi="Times New Roman" w:cs="Times New Roman"/>
        </w:rPr>
        <w:t xml:space="preserve">slip have been linked to regions of elevated pore-fluid pressure. Despite the importance of pore-fluid pressure </w:t>
      </w:r>
      <w:r w:rsidR="00533EDB">
        <w:rPr>
          <w:rFonts w:ascii="Times New Roman" w:hAnsi="Times New Roman" w:cs="Times New Roman"/>
        </w:rPr>
        <w:t>on fault mechanics</w:t>
      </w:r>
      <w:r w:rsidR="00BB40DE">
        <w:rPr>
          <w:rFonts w:ascii="Times New Roman" w:hAnsi="Times New Roman" w:cs="Times New Roman"/>
        </w:rPr>
        <w:t>, its role on controlling fault stability</w:t>
      </w:r>
      <w:r w:rsidR="00533EDB">
        <w:rPr>
          <w:rFonts w:ascii="Times New Roman" w:hAnsi="Times New Roman" w:cs="Times New Roman"/>
        </w:rPr>
        <w:t xml:space="preserve">, which is determined by the friction rate parameter </w:t>
      </w:r>
      <w:r w:rsidR="00F15DC6" w:rsidRPr="00730875">
        <w:rPr>
          <w:rFonts w:ascii="Times New Roman" w:eastAsiaTheme="minorEastAsia" w:hAnsi="Times New Roman" w:cs="Times New Roman"/>
        </w:rPr>
        <w:t>(</w:t>
      </w:r>
      <m:oMath>
        <m:r>
          <w:rPr>
            <w:rFonts w:ascii="Cambria Math" w:eastAsiaTheme="minorEastAsia" w:hAnsi="Cambria Math" w:cs="Times New Roman"/>
          </w:rPr>
          <m:t>a-b</m:t>
        </m:r>
      </m:oMath>
      <w:r w:rsidR="00F15DC6" w:rsidRPr="00730875">
        <w:rPr>
          <w:rFonts w:ascii="Times New Roman" w:eastAsiaTheme="minorEastAsia" w:hAnsi="Times New Roman" w:cs="Times New Roman"/>
        </w:rPr>
        <w:t>)</w:t>
      </w:r>
      <w:r w:rsidR="00533EDB">
        <w:rPr>
          <w:rFonts w:ascii="Times New Roman" w:hAnsi="Times New Roman" w:cs="Times New Roman"/>
        </w:rPr>
        <w:t>,</w:t>
      </w:r>
      <w:r w:rsidR="00BB40DE">
        <w:rPr>
          <w:rFonts w:ascii="Times New Roman" w:hAnsi="Times New Roman" w:cs="Times New Roman"/>
        </w:rPr>
        <w:t xml:space="preserve"> </w:t>
      </w:r>
      <w:r w:rsidR="00533EDB">
        <w:rPr>
          <w:rFonts w:ascii="Times New Roman" w:hAnsi="Times New Roman" w:cs="Times New Roman"/>
        </w:rPr>
        <w:t xml:space="preserve">is poorly </w:t>
      </w:r>
      <w:r w:rsidR="00BB40DE">
        <w:rPr>
          <w:rFonts w:ascii="Times New Roman" w:hAnsi="Times New Roman" w:cs="Times New Roman"/>
        </w:rPr>
        <w:t>constrained</w:t>
      </w:r>
      <w:r w:rsidR="00533EDB">
        <w:rPr>
          <w:rFonts w:ascii="Times New Roman" w:hAnsi="Times New Roman" w:cs="Times New Roman"/>
        </w:rPr>
        <w:t>, particularly</w:t>
      </w:r>
      <w:r w:rsidR="00BB40DE">
        <w:rPr>
          <w:rFonts w:ascii="Times New Roman" w:hAnsi="Times New Roman" w:cs="Times New Roman"/>
        </w:rPr>
        <w:t xml:space="preserve"> for fault materials from subduction zones. </w:t>
      </w:r>
      <w:r w:rsidR="004A7068">
        <w:rPr>
          <w:rFonts w:ascii="Times New Roman" w:hAnsi="Times New Roman" w:cs="Times New Roman"/>
        </w:rPr>
        <w:t xml:space="preserve">In the winter of 2018-19 the accretionary complex overlying Nankai Trough subduction zone (SW Japan) was drilled as part of Integrated Ocean Drilling Program (IODP) Expedition 358. Here we test the frictional stability of the accretionary sediments recovered during </w:t>
      </w:r>
      <w:r w:rsidR="00FF22F0">
        <w:rPr>
          <w:rFonts w:ascii="Times New Roman" w:hAnsi="Times New Roman" w:cs="Times New Roman"/>
        </w:rPr>
        <w:t xml:space="preserve">the expedition by performing a series of velocity-stepping experiments on </w:t>
      </w:r>
      <w:r w:rsidR="009C36C6">
        <w:rPr>
          <w:rFonts w:ascii="Times New Roman" w:hAnsi="Times New Roman" w:cs="Times New Roman"/>
        </w:rPr>
        <w:t xml:space="preserve">powdered samples (to </w:t>
      </w:r>
      <w:r w:rsidR="00FF22F0">
        <w:rPr>
          <w:rFonts w:ascii="Times New Roman" w:hAnsi="Times New Roman" w:cs="Times New Roman"/>
        </w:rPr>
        <w:t>simulate fault gouge</w:t>
      </w:r>
      <w:r w:rsidR="009C36C6">
        <w:rPr>
          <w:rFonts w:ascii="Times New Roman" w:hAnsi="Times New Roman" w:cs="Times New Roman"/>
        </w:rPr>
        <w:t xml:space="preserve">) </w:t>
      </w:r>
      <w:r w:rsidR="00FF22F0">
        <w:rPr>
          <w:rFonts w:ascii="Times New Roman" w:hAnsi="Times New Roman" w:cs="Times New Roman"/>
        </w:rPr>
        <w:t>while systematically varying the pore-fluid pressure and effective normal stress conditions</w:t>
      </w:r>
      <w:r w:rsidR="004A7068">
        <w:rPr>
          <w:rFonts w:ascii="Times New Roman" w:hAnsi="Times New Roman" w:cs="Times New Roman"/>
        </w:rPr>
        <w:t xml:space="preserve">. </w:t>
      </w:r>
      <w:r w:rsidR="009C36C6" w:rsidRPr="009C36C6">
        <w:rPr>
          <w:rFonts w:ascii="Times New Roman" w:hAnsi="Times New Roman" w:cs="Times New Roman"/>
        </w:rPr>
        <w:t>The Nankai gouges</w:t>
      </w:r>
      <w:r w:rsidR="00102F96">
        <w:rPr>
          <w:rFonts w:ascii="Times New Roman" w:hAnsi="Times New Roman" w:cs="Times New Roman"/>
        </w:rPr>
        <w:t>,</w:t>
      </w:r>
      <w:r w:rsidR="009C36C6" w:rsidRPr="009C36C6">
        <w:rPr>
          <w:rFonts w:ascii="Times New Roman" w:hAnsi="Times New Roman" w:cs="Times New Roman"/>
        </w:rPr>
        <w:t xml:space="preserve"> </w:t>
      </w:r>
      <w:r w:rsidR="00102F96">
        <w:rPr>
          <w:rFonts w:ascii="Times New Roman" w:hAnsi="Times New Roman" w:cs="Times New Roman"/>
        </w:rPr>
        <w:t xml:space="preserve">despite only containing 25% phyllosilicates, </w:t>
      </w:r>
      <w:r w:rsidR="009C36C6" w:rsidRPr="009C36C6">
        <w:rPr>
          <w:rFonts w:ascii="Times New Roman" w:hAnsi="Times New Roman" w:cs="Times New Roman"/>
        </w:rPr>
        <w:t xml:space="preserve">are strongly rate-strengthening and exhibit negative values for the rate-and-state parameter </w:t>
      </w:r>
      <m:oMath>
        <m:r>
          <w:rPr>
            <w:rFonts w:ascii="Cambria Math" w:eastAsiaTheme="minorEastAsia" w:hAnsi="Cambria Math" w:cs="Times New Roman"/>
          </w:rPr>
          <m:t>b</m:t>
        </m:r>
      </m:oMath>
      <w:r w:rsidR="009C36C6" w:rsidRPr="009C36C6">
        <w:rPr>
          <w:rFonts w:ascii="Times New Roman" w:hAnsi="Times New Roman" w:cs="Times New Roman"/>
        </w:rPr>
        <w:t xml:space="preserve">. </w:t>
      </w:r>
      <w:r w:rsidR="00FF22F0">
        <w:rPr>
          <w:rFonts w:ascii="Times New Roman" w:hAnsi="Times New Roman" w:cs="Times New Roman"/>
        </w:rPr>
        <w:t xml:space="preserve">We find that for experiments where the effective normal stress is held constant and the pore-fluid pressure is </w:t>
      </w:r>
      <w:r w:rsidR="00057E5E">
        <w:rPr>
          <w:rFonts w:ascii="Times New Roman" w:hAnsi="Times New Roman" w:cs="Times New Roman"/>
        </w:rPr>
        <w:t xml:space="preserve">increased </w:t>
      </w:r>
      <w:r w:rsidR="00FF22F0">
        <w:rPr>
          <w:rFonts w:ascii="Times New Roman" w:hAnsi="Times New Roman" w:cs="Times New Roman"/>
        </w:rPr>
        <w:t>the Nankai gouges become more rate-strengthening, and thus more stable</w:t>
      </w:r>
      <w:r w:rsidR="0085211F">
        <w:rPr>
          <w:rFonts w:ascii="Times New Roman" w:hAnsi="Times New Roman" w:cs="Times New Roman"/>
        </w:rPr>
        <w:t xml:space="preserve"> (an increase in </w:t>
      </w:r>
      <w:r w:rsidR="0085211F" w:rsidRPr="00730875">
        <w:rPr>
          <w:rFonts w:ascii="Times New Roman" w:eastAsiaTheme="minorEastAsia" w:hAnsi="Times New Roman" w:cs="Times New Roman"/>
        </w:rPr>
        <w:t>(</w:t>
      </w:r>
      <m:oMath>
        <m:r>
          <w:rPr>
            <w:rFonts w:ascii="Cambria Math" w:eastAsiaTheme="minorEastAsia" w:hAnsi="Cambria Math" w:cs="Times New Roman"/>
          </w:rPr>
          <m:t>a-b</m:t>
        </m:r>
      </m:oMath>
      <w:r w:rsidR="0085211F" w:rsidRPr="00730875">
        <w:rPr>
          <w:rFonts w:ascii="Times New Roman" w:eastAsiaTheme="minorEastAsia" w:hAnsi="Times New Roman" w:cs="Times New Roman"/>
        </w:rPr>
        <w:t>)</w:t>
      </w:r>
      <w:r w:rsidR="0085211F">
        <w:rPr>
          <w:rFonts w:ascii="Times New Roman" w:eastAsiaTheme="minorEastAsia" w:hAnsi="Times New Roman" w:cs="Times New Roman"/>
        </w:rPr>
        <w:t xml:space="preserve"> of ~6</w:t>
      </w:r>
      <m:oMath>
        <m:r>
          <w:rPr>
            <w:rFonts w:ascii="Cambria Math" w:eastAsiaTheme="minorEastAsia" w:hAnsi="Cambria Math" w:cs="Times New Roman"/>
          </w:rPr>
          <m:t>×</m:t>
        </m:r>
      </m:oMath>
      <w:r w:rsidR="0085211F">
        <w:rPr>
          <w:rFonts w:ascii="Times New Roman" w:eastAsiaTheme="minorEastAsia" w:hAnsi="Times New Roman" w:cs="Times New Roman"/>
        </w:rPr>
        <w:t>10</w:t>
      </w:r>
      <w:r w:rsidR="0085211F" w:rsidRPr="0085211F">
        <w:rPr>
          <w:rFonts w:ascii="Times New Roman" w:eastAsiaTheme="minorEastAsia" w:hAnsi="Times New Roman" w:cs="Times New Roman"/>
          <w:vertAlign w:val="superscript"/>
        </w:rPr>
        <w:t>-5</w:t>
      </w:r>
      <w:r w:rsidR="0085211F">
        <w:rPr>
          <w:rFonts w:ascii="Times New Roman" w:eastAsiaTheme="minorEastAsia" w:hAnsi="Times New Roman" w:cs="Times New Roman"/>
        </w:rPr>
        <w:t xml:space="preserve"> MPa</w:t>
      </w:r>
      <w:r w:rsidR="0085211F" w:rsidRPr="0085211F">
        <w:rPr>
          <w:rFonts w:ascii="Times New Roman" w:eastAsiaTheme="minorEastAsia" w:hAnsi="Times New Roman" w:cs="Times New Roman"/>
          <w:vertAlign w:val="superscript"/>
        </w:rPr>
        <w:t>-1</w:t>
      </w:r>
      <w:r w:rsidR="0085211F">
        <w:rPr>
          <w:rFonts w:ascii="Times New Roman" w:eastAsiaTheme="minorEastAsia" w:hAnsi="Times New Roman" w:cs="Times New Roman"/>
        </w:rPr>
        <w:t xml:space="preserve"> with increasing pore-pressure)</w:t>
      </w:r>
      <w:r w:rsidR="00FF22F0">
        <w:rPr>
          <w:rFonts w:ascii="Times New Roman" w:hAnsi="Times New Roman" w:cs="Times New Roman"/>
        </w:rPr>
        <w:t xml:space="preserve">. In contrast, when the pore-fluid pressure is held constant and the effective normal stress is varied, there is minimal </w:t>
      </w:r>
      <w:r w:rsidR="006B70EB">
        <w:rPr>
          <w:rFonts w:ascii="Times New Roman" w:hAnsi="Times New Roman" w:cs="Times New Roman"/>
        </w:rPr>
        <w:t>effect on</w:t>
      </w:r>
      <w:r w:rsidR="00FF22F0">
        <w:rPr>
          <w:rFonts w:ascii="Times New Roman" w:hAnsi="Times New Roman" w:cs="Times New Roman"/>
        </w:rPr>
        <w:t xml:space="preserve"> the frictional stability of the gouge. </w:t>
      </w:r>
      <w:r w:rsidR="00BB40DE">
        <w:rPr>
          <w:rFonts w:ascii="Times New Roman" w:hAnsi="Times New Roman" w:cs="Times New Roman"/>
        </w:rPr>
        <w:t>The</w:t>
      </w:r>
      <w:r w:rsidR="00E80E77">
        <w:rPr>
          <w:rFonts w:ascii="Times New Roman" w:hAnsi="Times New Roman" w:cs="Times New Roman"/>
        </w:rPr>
        <w:t xml:space="preserve"> </w:t>
      </w:r>
      <w:r w:rsidR="00B26E7E">
        <w:rPr>
          <w:rFonts w:ascii="Times New Roman" w:hAnsi="Times New Roman" w:cs="Times New Roman"/>
        </w:rPr>
        <w:t>increase</w:t>
      </w:r>
      <w:r w:rsidR="00E80E77">
        <w:rPr>
          <w:rFonts w:ascii="Times New Roman" w:hAnsi="Times New Roman" w:cs="Times New Roman"/>
        </w:rPr>
        <w:t xml:space="preserve"> </w:t>
      </w:r>
      <w:r w:rsidR="00533EDB">
        <w:rPr>
          <w:rFonts w:ascii="Times New Roman" w:hAnsi="Times New Roman" w:cs="Times New Roman"/>
        </w:rPr>
        <w:t xml:space="preserve">in </w:t>
      </w:r>
      <w:r w:rsidR="00E80E77">
        <w:rPr>
          <w:rFonts w:ascii="Times New Roman" w:hAnsi="Times New Roman" w:cs="Times New Roman"/>
        </w:rPr>
        <w:t xml:space="preserve">frictional stability of the gouge at elevated pore-fluid pressure is caused by an evolution </w:t>
      </w:r>
      <w:r w:rsidR="00290DBE">
        <w:rPr>
          <w:rFonts w:ascii="Times New Roman" w:hAnsi="Times New Roman" w:cs="Times New Roman"/>
        </w:rPr>
        <w:t xml:space="preserve">in the rate-and-state parameter </w:t>
      </w:r>
      <m:oMath>
        <m:r>
          <w:rPr>
            <w:rFonts w:ascii="Cambria Math" w:eastAsiaTheme="minorEastAsia" w:hAnsi="Cambria Math" w:cs="Times New Roman"/>
          </w:rPr>
          <m:t>b</m:t>
        </m:r>
      </m:oMath>
      <w:r w:rsidR="00E80E77">
        <w:rPr>
          <w:rFonts w:ascii="Times New Roman" w:hAnsi="Times New Roman" w:cs="Times New Roman"/>
        </w:rPr>
        <w:t xml:space="preserve">, which becomes more negative at high pore-fluid pressure. These results have important implications for </w:t>
      </w:r>
      <w:r w:rsidR="00290DBE">
        <w:rPr>
          <w:rFonts w:ascii="Times New Roman" w:hAnsi="Times New Roman" w:cs="Times New Roman"/>
        </w:rPr>
        <w:t xml:space="preserve">understanding </w:t>
      </w:r>
      <w:r w:rsidR="00E80E77">
        <w:rPr>
          <w:rFonts w:ascii="Times New Roman" w:hAnsi="Times New Roman" w:cs="Times New Roman"/>
        </w:rPr>
        <w:t>the nature of slip in subduction zone</w:t>
      </w:r>
      <w:r w:rsidR="00F15DC6">
        <w:rPr>
          <w:rFonts w:ascii="Times New Roman" w:hAnsi="Times New Roman" w:cs="Times New Roman"/>
        </w:rPr>
        <w:t>s</w:t>
      </w:r>
      <w:r w:rsidR="00E80E77">
        <w:rPr>
          <w:rFonts w:ascii="Times New Roman" w:hAnsi="Times New Roman" w:cs="Times New Roman"/>
        </w:rPr>
        <w:t xml:space="preserve"> and suggest the stabilizing effect of pore-fluid pressure could promote slow</w:t>
      </w:r>
      <w:r w:rsidR="0090259D">
        <w:rPr>
          <w:rFonts w:ascii="Times New Roman" w:hAnsi="Times New Roman" w:cs="Times New Roman"/>
        </w:rPr>
        <w:t xml:space="preserve"> </w:t>
      </w:r>
      <w:r w:rsidR="00E80E77">
        <w:rPr>
          <w:rFonts w:ascii="Times New Roman" w:hAnsi="Times New Roman" w:cs="Times New Roman"/>
        </w:rPr>
        <w:t xml:space="preserve">slip or aseismic creep on areas of the </w:t>
      </w:r>
      <w:r w:rsidR="00533EDB">
        <w:rPr>
          <w:rFonts w:ascii="Times New Roman" w:hAnsi="Times New Roman" w:cs="Times New Roman"/>
        </w:rPr>
        <w:t>subduction interface</w:t>
      </w:r>
      <w:r w:rsidR="00E80E77">
        <w:rPr>
          <w:rFonts w:ascii="Times New Roman" w:hAnsi="Times New Roman" w:cs="Times New Roman"/>
        </w:rPr>
        <w:t xml:space="preserve"> that </w:t>
      </w:r>
      <w:r w:rsidR="00067F0C">
        <w:rPr>
          <w:rFonts w:ascii="Times New Roman" w:hAnsi="Times New Roman" w:cs="Times New Roman"/>
        </w:rPr>
        <w:t>might</w:t>
      </w:r>
      <w:r w:rsidR="00E80E77">
        <w:rPr>
          <w:rFonts w:ascii="Times New Roman" w:hAnsi="Times New Roman" w:cs="Times New Roman"/>
        </w:rPr>
        <w:t xml:space="preserve"> otherwise experience earthquake </w:t>
      </w:r>
      <w:r w:rsidR="00D95D03">
        <w:rPr>
          <w:rFonts w:ascii="Times New Roman" w:hAnsi="Times New Roman" w:cs="Times New Roman"/>
        </w:rPr>
        <w:t>rupture</w:t>
      </w:r>
      <w:r w:rsidR="00E80E77">
        <w:rPr>
          <w:rFonts w:ascii="Times New Roman" w:hAnsi="Times New Roman" w:cs="Times New Roman"/>
        </w:rPr>
        <w:t>.</w:t>
      </w:r>
    </w:p>
    <w:p w14:paraId="5F55F014" w14:textId="77777777" w:rsidR="00331424" w:rsidRPr="00730875" w:rsidRDefault="00331424" w:rsidP="00B002E3">
      <w:pPr>
        <w:spacing w:line="480" w:lineRule="auto"/>
        <w:jc w:val="both"/>
        <w:rPr>
          <w:rFonts w:ascii="Times New Roman" w:hAnsi="Times New Roman" w:cs="Times New Roman"/>
        </w:rPr>
      </w:pPr>
    </w:p>
    <w:p w14:paraId="074067C1" w14:textId="7A9E32D5" w:rsidR="00EC6452" w:rsidRPr="00730875" w:rsidRDefault="00EC6452" w:rsidP="00EC6452">
      <w:pPr>
        <w:spacing w:line="480" w:lineRule="auto"/>
        <w:jc w:val="both"/>
        <w:rPr>
          <w:rFonts w:ascii="Times New Roman" w:hAnsi="Times New Roman" w:cs="Times New Roman"/>
          <w:b/>
        </w:rPr>
      </w:pPr>
      <w:r w:rsidRPr="00730875">
        <w:rPr>
          <w:rFonts w:ascii="Times New Roman" w:hAnsi="Times New Roman" w:cs="Times New Roman"/>
          <w:b/>
        </w:rPr>
        <w:t>1. Introduction</w:t>
      </w:r>
    </w:p>
    <w:p w14:paraId="30576E57" w14:textId="69EBA9AF" w:rsidR="000D1085" w:rsidRPr="00730875" w:rsidRDefault="00A57812" w:rsidP="001F3690">
      <w:pPr>
        <w:spacing w:line="480" w:lineRule="auto"/>
        <w:ind w:firstLine="357"/>
        <w:jc w:val="both"/>
        <w:rPr>
          <w:rFonts w:ascii="Times New Roman" w:hAnsi="Times New Roman" w:cs="Times New Roman"/>
        </w:rPr>
      </w:pPr>
      <w:r w:rsidRPr="00730875">
        <w:rPr>
          <w:rFonts w:ascii="Times New Roman" w:hAnsi="Times New Roman" w:cs="Times New Roman"/>
        </w:rPr>
        <w:t>S</w:t>
      </w:r>
      <w:r w:rsidR="00095C43">
        <w:rPr>
          <w:rFonts w:ascii="Times New Roman" w:hAnsi="Times New Roman" w:cs="Times New Roman"/>
        </w:rPr>
        <w:t>eismicity in s</w:t>
      </w:r>
      <w:r w:rsidRPr="00730875">
        <w:rPr>
          <w:rFonts w:ascii="Times New Roman" w:hAnsi="Times New Roman" w:cs="Times New Roman"/>
        </w:rPr>
        <w:t>ubduction zone</w:t>
      </w:r>
      <w:r w:rsidR="00095C43">
        <w:rPr>
          <w:rFonts w:ascii="Times New Roman" w:hAnsi="Times New Roman" w:cs="Times New Roman"/>
        </w:rPr>
        <w:t xml:space="preserve">s </w:t>
      </w:r>
      <w:r w:rsidR="00323EDA">
        <w:rPr>
          <w:rFonts w:ascii="Times New Roman" w:hAnsi="Times New Roman" w:cs="Times New Roman"/>
        </w:rPr>
        <w:t>can result in</w:t>
      </w:r>
      <w:r w:rsidRPr="00730875">
        <w:rPr>
          <w:rFonts w:ascii="Times New Roman" w:hAnsi="Times New Roman" w:cs="Times New Roman"/>
        </w:rPr>
        <w:t xml:space="preserve"> megathrust earthquakes</w:t>
      </w:r>
      <w:r w:rsidR="00323EDA">
        <w:rPr>
          <w:rFonts w:ascii="Times New Roman" w:hAnsi="Times New Roman" w:cs="Times New Roman"/>
        </w:rPr>
        <w:t>, the</w:t>
      </w:r>
      <w:r w:rsidRPr="00730875">
        <w:rPr>
          <w:rFonts w:ascii="Times New Roman" w:hAnsi="Times New Roman" w:cs="Times New Roman"/>
        </w:rPr>
        <w:t xml:space="preserve"> largest </w:t>
      </w:r>
      <w:r w:rsidR="00323EDA">
        <w:rPr>
          <w:rFonts w:ascii="Times New Roman" w:hAnsi="Times New Roman" w:cs="Times New Roman"/>
        </w:rPr>
        <w:t xml:space="preserve">earthquakes </w:t>
      </w:r>
      <w:r w:rsidRPr="00730875">
        <w:rPr>
          <w:rFonts w:ascii="Times New Roman" w:hAnsi="Times New Roman" w:cs="Times New Roman"/>
        </w:rPr>
        <w:t>in the world, often generating devastating tsunamis</w:t>
      </w:r>
      <w:r w:rsidR="00B02610">
        <w:rPr>
          <w:rFonts w:ascii="Times New Roman" w:hAnsi="Times New Roman" w:cs="Times New Roman"/>
        </w:rPr>
        <w:t xml:space="preserve"> which</w:t>
      </w:r>
      <w:r w:rsidRPr="00730875">
        <w:rPr>
          <w:rFonts w:ascii="Times New Roman" w:hAnsi="Times New Roman" w:cs="Times New Roman"/>
        </w:rPr>
        <w:t xml:space="preserve"> pos</w:t>
      </w:r>
      <w:r w:rsidR="00B02610">
        <w:rPr>
          <w:rFonts w:ascii="Times New Roman" w:hAnsi="Times New Roman" w:cs="Times New Roman"/>
        </w:rPr>
        <w:t>e</w:t>
      </w:r>
      <w:r w:rsidRPr="00730875">
        <w:rPr>
          <w:rFonts w:ascii="Times New Roman" w:hAnsi="Times New Roman" w:cs="Times New Roman"/>
        </w:rPr>
        <w:t xml:space="preserve"> a significant threat to human life and </w:t>
      </w:r>
      <w:r w:rsidRPr="00730875">
        <w:rPr>
          <w:rFonts w:ascii="Times New Roman" w:hAnsi="Times New Roman" w:cs="Times New Roman"/>
        </w:rPr>
        <w:lastRenderedPageBreak/>
        <w:t xml:space="preserve">infrastructure in </w:t>
      </w:r>
      <w:r w:rsidR="00D434D7" w:rsidRPr="00730875">
        <w:rPr>
          <w:rFonts w:ascii="Times New Roman" w:hAnsi="Times New Roman" w:cs="Times New Roman"/>
        </w:rPr>
        <w:t xml:space="preserve">nearby </w:t>
      </w:r>
      <w:r w:rsidRPr="00730875">
        <w:rPr>
          <w:rFonts w:ascii="Times New Roman" w:hAnsi="Times New Roman" w:cs="Times New Roman"/>
        </w:rPr>
        <w:t>coastal communities. Understanding the nature of the</w:t>
      </w:r>
      <w:r w:rsidR="00095C43">
        <w:rPr>
          <w:rFonts w:ascii="Times New Roman" w:hAnsi="Times New Roman" w:cs="Times New Roman"/>
        </w:rPr>
        <w:t xml:space="preserve"> systems that produce these</w:t>
      </w:r>
      <w:r w:rsidRPr="00730875">
        <w:rPr>
          <w:rFonts w:ascii="Times New Roman" w:hAnsi="Times New Roman" w:cs="Times New Roman"/>
        </w:rPr>
        <w:t xml:space="preserve"> earthquakes</w:t>
      </w:r>
      <w:r w:rsidR="000D2A0F" w:rsidRPr="00730875">
        <w:rPr>
          <w:rFonts w:ascii="Times New Roman" w:hAnsi="Times New Roman" w:cs="Times New Roman"/>
        </w:rPr>
        <w:t>,</w:t>
      </w:r>
      <w:r w:rsidRPr="00730875">
        <w:rPr>
          <w:rFonts w:ascii="Times New Roman" w:hAnsi="Times New Roman" w:cs="Times New Roman"/>
        </w:rPr>
        <w:t xml:space="preserve"> and the fault zones from which they arise</w:t>
      </w:r>
      <w:r w:rsidR="000D2A0F" w:rsidRPr="00730875">
        <w:rPr>
          <w:rFonts w:ascii="Times New Roman" w:hAnsi="Times New Roman" w:cs="Times New Roman"/>
        </w:rPr>
        <w:t>,</w:t>
      </w:r>
      <w:r w:rsidRPr="00730875">
        <w:rPr>
          <w:rFonts w:ascii="Times New Roman" w:hAnsi="Times New Roman" w:cs="Times New Roman"/>
        </w:rPr>
        <w:t xml:space="preserve"> is therefore paramount in </w:t>
      </w:r>
      <w:r w:rsidR="00B02610">
        <w:rPr>
          <w:rFonts w:ascii="Times New Roman" w:hAnsi="Times New Roman" w:cs="Times New Roman"/>
        </w:rPr>
        <w:t>the mitigation of</w:t>
      </w:r>
      <w:r w:rsidRPr="00730875">
        <w:rPr>
          <w:rFonts w:ascii="Times New Roman" w:hAnsi="Times New Roman" w:cs="Times New Roman"/>
        </w:rPr>
        <w:t xml:space="preserve"> damage and loss of human life in future</w:t>
      </w:r>
      <w:r w:rsidR="00C614A9" w:rsidRPr="00730875">
        <w:rPr>
          <w:rFonts w:ascii="Times New Roman" w:hAnsi="Times New Roman" w:cs="Times New Roman"/>
        </w:rPr>
        <w:t xml:space="preserve"> events. The Nankai Trough subduction zone </w:t>
      </w:r>
      <w:r w:rsidRPr="00730875">
        <w:rPr>
          <w:rFonts w:ascii="Times New Roman" w:hAnsi="Times New Roman" w:cs="Times New Roman"/>
        </w:rPr>
        <w:t xml:space="preserve">lies off the coast of </w:t>
      </w:r>
      <w:r w:rsidR="00D434D7" w:rsidRPr="00730875">
        <w:rPr>
          <w:rFonts w:ascii="Times New Roman" w:hAnsi="Times New Roman" w:cs="Times New Roman"/>
        </w:rPr>
        <w:t>southwest</w:t>
      </w:r>
      <w:r w:rsidR="000D2A0F" w:rsidRPr="00730875">
        <w:rPr>
          <w:rFonts w:ascii="Times New Roman" w:hAnsi="Times New Roman" w:cs="Times New Roman"/>
        </w:rPr>
        <w:t xml:space="preserve"> </w:t>
      </w:r>
      <w:r w:rsidRPr="00730875">
        <w:rPr>
          <w:rFonts w:ascii="Times New Roman" w:hAnsi="Times New Roman" w:cs="Times New Roman"/>
        </w:rPr>
        <w:t>Japan</w:t>
      </w:r>
      <w:r w:rsidR="00A4515C" w:rsidRPr="00730875">
        <w:rPr>
          <w:rFonts w:ascii="Times New Roman" w:hAnsi="Times New Roman" w:cs="Times New Roman"/>
        </w:rPr>
        <w:t xml:space="preserve">, with records of </w:t>
      </w:r>
      <w:r w:rsidR="00095C43">
        <w:rPr>
          <w:rFonts w:ascii="Times New Roman" w:hAnsi="Times New Roman" w:cs="Times New Roman"/>
        </w:rPr>
        <w:t>creep, slow</w:t>
      </w:r>
      <w:r w:rsidR="0090259D">
        <w:rPr>
          <w:rFonts w:ascii="Times New Roman" w:hAnsi="Times New Roman" w:cs="Times New Roman"/>
        </w:rPr>
        <w:t>-</w:t>
      </w:r>
      <w:r w:rsidR="00095C43">
        <w:rPr>
          <w:rFonts w:ascii="Times New Roman" w:hAnsi="Times New Roman" w:cs="Times New Roman"/>
        </w:rPr>
        <w:t>slip</w:t>
      </w:r>
      <w:r w:rsidR="0090259D">
        <w:rPr>
          <w:rFonts w:ascii="Times New Roman" w:hAnsi="Times New Roman" w:cs="Times New Roman"/>
        </w:rPr>
        <w:t xml:space="preserve"> events</w:t>
      </w:r>
      <w:r w:rsidR="00095C43">
        <w:rPr>
          <w:rFonts w:ascii="Times New Roman" w:hAnsi="Times New Roman" w:cs="Times New Roman"/>
        </w:rPr>
        <w:t xml:space="preserve"> and </w:t>
      </w:r>
      <w:r w:rsidR="00A4515C" w:rsidRPr="00730875">
        <w:rPr>
          <w:rFonts w:ascii="Times New Roman" w:hAnsi="Times New Roman" w:cs="Times New Roman"/>
        </w:rPr>
        <w:t xml:space="preserve">megathrust earthquakes occurring on the fault dating back over 1000 years </w:t>
      </w:r>
      <w:r w:rsidR="00A4515C"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https://doi.org/10.1016/0040-1951(75)90102-X","author":[{"dropping-particle":"","family":"Ando","given":"Masataka","non-dropping-particle":"","parse-names":false,"suffix":""}],"container-title":"Tectonophysics","id":"ITEM-1","issue":"2","issued":{"date-parts":[["1975"]]},"page":"119-140","title":"Source mechanisms and tectonic significance of historical earthquakes along the Nankai Trough, Japan","type":"article-journal","volume":"27"},"uris":["http://www.mendeley.com/documents/?uuid=cc19496f-25eb-4cd5-8736-1bb7aef62143"]}],"mendeley":{"formattedCitation":"(Ando, 1975)","plainTextFormattedCitation":"(Ando, 1975)","previouslyFormattedCitation":"(Ando, 1975)"},"properties":{"noteIndex":0},"schema":"https://github.com/citation-style-language/schema/raw/master/csl-citation.json"}</w:instrText>
      </w:r>
      <w:r w:rsidR="00A4515C" w:rsidRPr="00730875">
        <w:rPr>
          <w:rFonts w:ascii="Times New Roman" w:hAnsi="Times New Roman" w:cs="Times New Roman"/>
        </w:rPr>
        <w:fldChar w:fldCharType="separate"/>
      </w:r>
      <w:r w:rsidR="00A4515C" w:rsidRPr="00730875">
        <w:rPr>
          <w:rFonts w:ascii="Times New Roman" w:hAnsi="Times New Roman" w:cs="Times New Roman"/>
          <w:noProof/>
        </w:rPr>
        <w:t>(Ando, 1975)</w:t>
      </w:r>
      <w:r w:rsidR="00A4515C" w:rsidRPr="00730875">
        <w:rPr>
          <w:rFonts w:ascii="Times New Roman" w:hAnsi="Times New Roman" w:cs="Times New Roman"/>
        </w:rPr>
        <w:fldChar w:fldCharType="end"/>
      </w:r>
      <w:r w:rsidRPr="00730875">
        <w:rPr>
          <w:rFonts w:ascii="Times New Roman" w:hAnsi="Times New Roman" w:cs="Times New Roman"/>
        </w:rPr>
        <w:t xml:space="preserve">. In </w:t>
      </w:r>
      <w:r w:rsidR="009A428E" w:rsidRPr="00730875">
        <w:rPr>
          <w:rFonts w:ascii="Times New Roman" w:hAnsi="Times New Roman" w:cs="Times New Roman"/>
        </w:rPr>
        <w:t xml:space="preserve">the winter of </w:t>
      </w:r>
      <w:r w:rsidRPr="00730875">
        <w:rPr>
          <w:rFonts w:ascii="Times New Roman" w:hAnsi="Times New Roman" w:cs="Times New Roman"/>
        </w:rPr>
        <w:t xml:space="preserve">2018-19 the accretionary complex that overlies the Nankai megathrust </w:t>
      </w:r>
      <w:r w:rsidR="009A428E" w:rsidRPr="00730875">
        <w:rPr>
          <w:rFonts w:ascii="Times New Roman" w:hAnsi="Times New Roman" w:cs="Times New Roman"/>
        </w:rPr>
        <w:t>was</w:t>
      </w:r>
      <w:r w:rsidRPr="00730875">
        <w:rPr>
          <w:rFonts w:ascii="Times New Roman" w:hAnsi="Times New Roman" w:cs="Times New Roman"/>
        </w:rPr>
        <w:t xml:space="preserve"> dr</w:t>
      </w:r>
      <w:r w:rsidR="0078338B" w:rsidRPr="00730875">
        <w:rPr>
          <w:rFonts w:ascii="Times New Roman" w:hAnsi="Times New Roman" w:cs="Times New Roman"/>
        </w:rPr>
        <w:t>illed</w:t>
      </w:r>
      <w:r w:rsidR="003A468F" w:rsidRPr="00730875">
        <w:rPr>
          <w:rFonts w:ascii="Times New Roman" w:hAnsi="Times New Roman" w:cs="Times New Roman"/>
        </w:rPr>
        <w:t>, with cuttings and core samples collected,</w:t>
      </w:r>
      <w:r w:rsidR="0078338B" w:rsidRPr="00730875">
        <w:rPr>
          <w:rFonts w:ascii="Times New Roman" w:hAnsi="Times New Roman" w:cs="Times New Roman"/>
        </w:rPr>
        <w:t xml:space="preserve"> to a maximum depth of 3262.5</w:t>
      </w:r>
      <w:r w:rsidRPr="00730875">
        <w:rPr>
          <w:rFonts w:ascii="Times New Roman" w:hAnsi="Times New Roman" w:cs="Times New Roman"/>
        </w:rPr>
        <w:t xml:space="preserve"> </w:t>
      </w:r>
      <w:proofErr w:type="spellStart"/>
      <w:r w:rsidRPr="00730875">
        <w:rPr>
          <w:rFonts w:ascii="Times New Roman" w:hAnsi="Times New Roman" w:cs="Times New Roman"/>
        </w:rPr>
        <w:t>mbsf</w:t>
      </w:r>
      <w:proofErr w:type="spellEnd"/>
      <w:r w:rsidR="001C5FF8" w:rsidRPr="00730875">
        <w:rPr>
          <w:rFonts w:ascii="Times New Roman" w:hAnsi="Times New Roman" w:cs="Times New Roman"/>
        </w:rPr>
        <w:t xml:space="preserve"> (meters below seafloor)</w:t>
      </w:r>
      <w:r w:rsidRPr="00730875">
        <w:rPr>
          <w:rFonts w:ascii="Times New Roman" w:hAnsi="Times New Roman" w:cs="Times New Roman"/>
        </w:rPr>
        <w:t xml:space="preserve"> a</w:t>
      </w:r>
      <w:r w:rsidR="00FA065C" w:rsidRPr="00730875">
        <w:rPr>
          <w:rFonts w:ascii="Times New Roman" w:hAnsi="Times New Roman" w:cs="Times New Roman"/>
        </w:rPr>
        <w:t xml:space="preserve">t </w:t>
      </w:r>
      <w:r w:rsidRPr="00730875">
        <w:rPr>
          <w:rFonts w:ascii="Times New Roman" w:hAnsi="Times New Roman" w:cs="Times New Roman"/>
        </w:rPr>
        <w:t>Integrated Ocean D</w:t>
      </w:r>
      <w:r w:rsidR="0074385A" w:rsidRPr="00730875">
        <w:rPr>
          <w:rFonts w:ascii="Times New Roman" w:hAnsi="Times New Roman" w:cs="Times New Roman"/>
        </w:rPr>
        <w:t>iscovery</w:t>
      </w:r>
      <w:r w:rsidR="003A468F" w:rsidRPr="00730875">
        <w:rPr>
          <w:rFonts w:ascii="Times New Roman" w:hAnsi="Times New Roman" w:cs="Times New Roman"/>
        </w:rPr>
        <w:t xml:space="preserve"> Program (IODP) </w:t>
      </w:r>
      <w:r w:rsidR="0090259D">
        <w:rPr>
          <w:rFonts w:ascii="Times New Roman" w:hAnsi="Times New Roman" w:cs="Times New Roman"/>
        </w:rPr>
        <w:t>S</w:t>
      </w:r>
      <w:r w:rsidR="00FA065C" w:rsidRPr="00730875">
        <w:rPr>
          <w:rFonts w:ascii="Times New Roman" w:hAnsi="Times New Roman" w:cs="Times New Roman"/>
        </w:rPr>
        <w:t xml:space="preserve">ite C0002 during </w:t>
      </w:r>
      <w:r w:rsidR="003A468F" w:rsidRPr="00730875">
        <w:rPr>
          <w:rFonts w:ascii="Times New Roman" w:hAnsi="Times New Roman" w:cs="Times New Roman"/>
        </w:rPr>
        <w:t>E</w:t>
      </w:r>
      <w:r w:rsidRPr="00730875">
        <w:rPr>
          <w:rFonts w:ascii="Times New Roman" w:hAnsi="Times New Roman" w:cs="Times New Roman"/>
        </w:rPr>
        <w:t xml:space="preserve">xpedition 358 </w:t>
      </w:r>
      <w:r w:rsidR="009A428E"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https://doi.org/10.14379/iodp.proc.358.101.2020","auth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358","non-dropping-particle":"","parse-names":false,"suffix":""}],"container-title":"NanTroSEIZE Plate Boundary Deep Riser 4: Nankai Seismogenic/Slow Slip Megathrust","edit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358","non-dropping-particle":"","parse-names":false,"suffix":""}],"id":"ITEM-1","issued":{"date-parts":[["2020"]]},"publisher":"Proceedings of the International Ocean Discovery Program, 358","publisher-place":"College Station, TX","title":"Expedition 358 summary","type":"chapter","volume":"358"},"uris":["http://www.mendeley.com/documents/?uuid=da2fe26c-5923-4277-9359-f7e4392c82dc"]}],"mendeley":{"formattedCitation":"(Tobin et al., 2020)","manualFormatting":"(Tobin et al., 2020)","plainTextFormattedCitation":"(Tobin et al., 2020)","previouslyFormattedCitation":"(Tobin et al., 2020)"},"properties":{"noteIndex":0},"schema":"https://github.com/citation-style-language/schema/raw/master/csl-citation.json"}</w:instrText>
      </w:r>
      <w:r w:rsidR="009A428E" w:rsidRPr="00730875">
        <w:rPr>
          <w:rFonts w:ascii="Times New Roman" w:hAnsi="Times New Roman" w:cs="Times New Roman"/>
        </w:rPr>
        <w:fldChar w:fldCharType="separate"/>
      </w:r>
      <w:r w:rsidR="009A428E" w:rsidRPr="00730875">
        <w:rPr>
          <w:rFonts w:ascii="Times New Roman" w:hAnsi="Times New Roman" w:cs="Times New Roman"/>
          <w:noProof/>
        </w:rPr>
        <w:t>(Tobin et al., 2020)</w:t>
      </w:r>
      <w:r w:rsidR="009A428E" w:rsidRPr="00730875">
        <w:rPr>
          <w:rFonts w:ascii="Times New Roman" w:hAnsi="Times New Roman" w:cs="Times New Roman"/>
        </w:rPr>
        <w:fldChar w:fldCharType="end"/>
      </w:r>
      <w:r w:rsidR="00FA065C" w:rsidRPr="00730875">
        <w:rPr>
          <w:rFonts w:ascii="Times New Roman" w:hAnsi="Times New Roman" w:cs="Times New Roman"/>
        </w:rPr>
        <w:t>, as part of the Nankai Trough Seismogenic Zone Experiment (</w:t>
      </w:r>
      <w:proofErr w:type="spellStart"/>
      <w:r w:rsidR="00FA065C" w:rsidRPr="00730875">
        <w:rPr>
          <w:rFonts w:ascii="Times New Roman" w:hAnsi="Times New Roman" w:cs="Times New Roman"/>
        </w:rPr>
        <w:t>NanTroSEIZE</w:t>
      </w:r>
      <w:proofErr w:type="spellEnd"/>
      <w:r w:rsidR="00FA065C" w:rsidRPr="00730875">
        <w:rPr>
          <w:rFonts w:ascii="Times New Roman" w:hAnsi="Times New Roman" w:cs="Times New Roman"/>
        </w:rPr>
        <w:t>)</w:t>
      </w:r>
      <w:r w:rsidR="009326E0" w:rsidRPr="00730875">
        <w:rPr>
          <w:rFonts w:ascii="Times New Roman" w:hAnsi="Times New Roman" w:cs="Times New Roman"/>
        </w:rPr>
        <w:t xml:space="preserve"> </w:t>
      </w:r>
      <w:r w:rsidR="009326E0"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{"citationItems":[{"id":"ITEM-1","itemData":{"DOI":"10.2204/iodp.sd.2.06.2006","author":[{"dropping-particle":"","family":"Tobin","given":"Harold J","non-dropping-particle":"","parse-names":false,"suffix":""},{"dropping-particle":"","family":"Kinoshita","given":"Masa","non-dropping-particle":"","parse-names":false,"suffix":""}],"container-title":"Scientific Drilling","id":"ITEM-1","issued":{"date-parts":[["2006"]]},"page":"23-27","title":"NanTroSEIZE: The IODP Nankai Trough Seismogenic Zone Experiment","type":"article-journal","volume":"2"},"uris":["http://www.mendeley.com/documents/?uuid=791e60a2-d788-40be-acf8-54813e34008f"]}],"mendeley":{"formattedCitation":"(Tobin and Kinoshita, 2006)","plainTextFormattedCitation":"(Tobin and Kinoshita, 2006)","previouslyFormattedCitation":"(Tobin and Kinoshita, 2006)"},"properties":{"noteIndex":0},"schema":"https://github.com/citation-style-language/schema/raw/master/csl-citation.json"}</w:instrText>
      </w:r>
      <w:r w:rsidR="009326E0" w:rsidRPr="00730875">
        <w:rPr>
          <w:rFonts w:ascii="Times New Roman" w:hAnsi="Times New Roman" w:cs="Times New Roman"/>
        </w:rPr>
        <w:fldChar w:fldCharType="separate"/>
      </w:r>
      <w:r w:rsidR="009326E0" w:rsidRPr="00730875">
        <w:rPr>
          <w:rFonts w:ascii="Times New Roman" w:hAnsi="Times New Roman" w:cs="Times New Roman"/>
          <w:noProof/>
        </w:rPr>
        <w:t>(Tobin and Kinoshita, 2006)</w:t>
      </w:r>
      <w:r w:rsidR="009326E0" w:rsidRPr="00730875">
        <w:rPr>
          <w:rFonts w:ascii="Times New Roman" w:hAnsi="Times New Roman" w:cs="Times New Roman"/>
        </w:rPr>
        <w:fldChar w:fldCharType="end"/>
      </w:r>
      <w:r w:rsidRPr="00730875">
        <w:rPr>
          <w:rFonts w:ascii="Times New Roman" w:hAnsi="Times New Roman" w:cs="Times New Roman"/>
        </w:rPr>
        <w:t xml:space="preserve">. </w:t>
      </w:r>
      <w:r w:rsidR="001C5FF8" w:rsidRPr="00730875">
        <w:rPr>
          <w:rFonts w:ascii="Times New Roman" w:hAnsi="Times New Roman" w:cs="Times New Roman"/>
        </w:rPr>
        <w:t>Here we</w:t>
      </w:r>
      <w:r w:rsidR="003A468F" w:rsidRPr="00730875">
        <w:rPr>
          <w:rFonts w:ascii="Times New Roman" w:hAnsi="Times New Roman" w:cs="Times New Roman"/>
        </w:rPr>
        <w:t xml:space="preserve"> experimentally</w:t>
      </w:r>
      <w:r w:rsidR="001C5FF8" w:rsidRPr="00730875">
        <w:rPr>
          <w:rFonts w:ascii="Times New Roman" w:hAnsi="Times New Roman" w:cs="Times New Roman"/>
        </w:rPr>
        <w:t xml:space="preserve"> test the frictional properties o</w:t>
      </w:r>
      <w:r w:rsidR="003A468F" w:rsidRPr="00730875">
        <w:rPr>
          <w:rFonts w:ascii="Times New Roman" w:hAnsi="Times New Roman" w:cs="Times New Roman"/>
        </w:rPr>
        <w:t xml:space="preserve">f the materials recovered </w:t>
      </w:r>
      <w:r w:rsidR="00FA065C" w:rsidRPr="00730875">
        <w:rPr>
          <w:rFonts w:ascii="Times New Roman" w:hAnsi="Times New Roman" w:cs="Times New Roman"/>
        </w:rPr>
        <w:t>during</w:t>
      </w:r>
      <w:r w:rsidR="003A468F" w:rsidRPr="00730875">
        <w:rPr>
          <w:rFonts w:ascii="Times New Roman" w:hAnsi="Times New Roman" w:cs="Times New Roman"/>
        </w:rPr>
        <w:t xml:space="preserve"> E</w:t>
      </w:r>
      <w:r w:rsidR="001C5FF8" w:rsidRPr="00730875">
        <w:rPr>
          <w:rFonts w:ascii="Times New Roman" w:hAnsi="Times New Roman" w:cs="Times New Roman"/>
        </w:rPr>
        <w:t>xpedition 358</w:t>
      </w:r>
      <w:r w:rsidR="00493ED9">
        <w:rPr>
          <w:rFonts w:ascii="Times New Roman" w:hAnsi="Times New Roman" w:cs="Times New Roman"/>
        </w:rPr>
        <w:t xml:space="preserve">. </w:t>
      </w:r>
      <w:bookmarkStart w:id="1" w:name="_Hlk75449433"/>
      <w:r w:rsidR="00C04450">
        <w:rPr>
          <w:rFonts w:ascii="Times New Roman" w:hAnsi="Times New Roman" w:cs="Times New Roman"/>
        </w:rPr>
        <w:t xml:space="preserve">We investigate how the frictional stability, which is determined by the rate-and-state parameter </w:t>
      </w:r>
      <w:r w:rsidR="00C04450" w:rsidRPr="00730875">
        <w:rPr>
          <w:rFonts w:ascii="Times New Roman" w:eastAsiaTheme="minorEastAsia" w:hAnsi="Times New Roman" w:cs="Times New Roman"/>
        </w:rPr>
        <w:t>(</w:t>
      </w:r>
      <m:oMath>
        <m:r>
          <w:rPr>
            <w:rFonts w:ascii="Cambria Math" w:eastAsiaTheme="minorEastAsia" w:hAnsi="Cambria Math" w:cs="Times New Roman"/>
          </w:rPr>
          <m:t>a-b</m:t>
        </m:r>
      </m:oMath>
      <w:r w:rsidR="00C04450" w:rsidRPr="00730875">
        <w:rPr>
          <w:rFonts w:ascii="Times New Roman" w:eastAsiaTheme="minorEastAsia" w:hAnsi="Times New Roman" w:cs="Times New Roman"/>
        </w:rPr>
        <w:t>)</w:t>
      </w:r>
      <w:r w:rsidR="00C04450">
        <w:rPr>
          <w:rFonts w:ascii="Times New Roman" w:eastAsiaTheme="minorEastAsia" w:hAnsi="Times New Roman" w:cs="Times New Roman"/>
        </w:rPr>
        <w:t>,</w:t>
      </w:r>
      <w:r w:rsidR="00C04450">
        <w:rPr>
          <w:rFonts w:ascii="Times New Roman" w:hAnsi="Times New Roman" w:cs="Times New Roman"/>
        </w:rPr>
        <w:t xml:space="preserve"> </w:t>
      </w:r>
      <w:r w:rsidR="00D810FC">
        <w:rPr>
          <w:rFonts w:ascii="Times New Roman" w:hAnsi="Times New Roman" w:cs="Times New Roman"/>
        </w:rPr>
        <w:t xml:space="preserve">is dependent on the </w:t>
      </w:r>
      <w:r w:rsidR="00493ED9">
        <w:rPr>
          <w:rFonts w:ascii="Times New Roman" w:hAnsi="Times New Roman" w:cs="Times New Roman"/>
        </w:rPr>
        <w:t>effective normal stress conditions</w:t>
      </w:r>
      <w:r w:rsidR="00D810FC">
        <w:rPr>
          <w:rFonts w:ascii="Times New Roman" w:hAnsi="Times New Roman" w:cs="Times New Roman"/>
        </w:rPr>
        <w:t xml:space="preserve"> by performing a series of experiments at a range of different pore-fluid pressure and normal stress combinations. The aim of these experiments is not to necessarily mimic the stress conditions found on the subduction interface in nature, but rather to identify the relative contributions of pore-fluid pressure and normal stress to the constitutive frictional behaviour of the Nankai accretionary </w:t>
      </w:r>
      <w:r w:rsidR="00B85D18">
        <w:rPr>
          <w:rFonts w:ascii="Times New Roman" w:hAnsi="Times New Roman" w:cs="Times New Roman"/>
        </w:rPr>
        <w:t>sediments</w:t>
      </w:r>
      <w:r w:rsidR="000B4B93">
        <w:rPr>
          <w:rFonts w:ascii="Times New Roman" w:hAnsi="Times New Roman" w:cs="Times New Roman"/>
        </w:rPr>
        <w:t xml:space="preserve"> (see section 1.2)</w:t>
      </w:r>
      <w:bookmarkEnd w:id="1"/>
      <w:r w:rsidR="001C5FF8" w:rsidRPr="00730875">
        <w:rPr>
          <w:rFonts w:ascii="Times New Roman" w:hAnsi="Times New Roman" w:cs="Times New Roman"/>
        </w:rPr>
        <w:t>.</w:t>
      </w:r>
      <w:r w:rsidR="00493ED9">
        <w:rPr>
          <w:rFonts w:ascii="Times New Roman" w:hAnsi="Times New Roman" w:cs="Times New Roman"/>
        </w:rPr>
        <w:t xml:space="preserve"> Understanding </w:t>
      </w:r>
      <w:r w:rsidR="000B4B93">
        <w:rPr>
          <w:rFonts w:ascii="Times New Roman" w:hAnsi="Times New Roman" w:cs="Times New Roman"/>
        </w:rPr>
        <w:t xml:space="preserve">the contributions of the different parameters in the effective stress law on </w:t>
      </w:r>
      <w:r w:rsidR="00493ED9">
        <w:rPr>
          <w:rFonts w:ascii="Times New Roman" w:hAnsi="Times New Roman" w:cs="Times New Roman"/>
        </w:rPr>
        <w:t xml:space="preserve">the </w:t>
      </w:r>
      <w:r w:rsidR="000B4B93">
        <w:rPr>
          <w:rFonts w:ascii="Times New Roman" w:hAnsi="Times New Roman" w:cs="Times New Roman"/>
        </w:rPr>
        <w:t xml:space="preserve">frictional stability, particularly pore-fluid pressure which </w:t>
      </w:r>
      <w:r w:rsidR="00E33C26">
        <w:rPr>
          <w:rFonts w:ascii="Times New Roman" w:hAnsi="Times New Roman" w:cs="Times New Roman"/>
        </w:rPr>
        <w:t>can approach</w:t>
      </w:r>
      <w:r w:rsidR="000B4B93">
        <w:rPr>
          <w:rFonts w:ascii="Times New Roman" w:hAnsi="Times New Roman" w:cs="Times New Roman"/>
        </w:rPr>
        <w:t xml:space="preserve"> lithostatic pressure</w:t>
      </w:r>
      <w:r w:rsidR="00E33C26">
        <w:rPr>
          <w:rFonts w:ascii="Times New Roman" w:hAnsi="Times New Roman" w:cs="Times New Roman"/>
        </w:rPr>
        <w:t>s</w:t>
      </w:r>
      <w:r w:rsidR="000B4B93">
        <w:rPr>
          <w:rFonts w:ascii="Times New Roman" w:hAnsi="Times New Roman" w:cs="Times New Roman"/>
        </w:rPr>
        <w:t xml:space="preserve"> in subduction zones</w:t>
      </w:r>
      <w:r w:rsidR="00E33C26">
        <w:rPr>
          <w:rFonts w:ascii="Times New Roman" w:hAnsi="Times New Roman" w:cs="Times New Roman"/>
        </w:rPr>
        <w:t xml:space="preserve"> </w:t>
      </w:r>
      <w:r w:rsidR="00E33C26">
        <w:rPr>
          <w:rFonts w:ascii="Times New Roman" w:hAnsi="Times New Roman" w:cs="Times New Roman"/>
        </w:rPr>
        <w:fldChar w:fldCharType="begin" w:fldLock="1"/>
      </w:r>
      <w:r w:rsidR="007D20E8">
        <w:rPr>
          <w:rFonts w:ascii="Times New Roman" w:hAnsi="Times New Roman" w:cs="Times New Roman"/>
        </w:rPr>
        <w:instrText>ADDIN CSL_CITATION {"citationItems":[{"id":"ITEM-1","itemData":{"DOI":"10.1126/science.1096535","author":[{"dropping-particle":"","family":"Kodaira","given":"S","non-dropping-particle":"","parse-names":false,"suffix":""},{"dropping-particle":"","family":"Iidaka","given":"T","non-dropping-particle":"","parse-names":false,"suffix":""},{"dropping-particle":"","family":"Kato","given":"A","non-dropping-particle":"","parse-names":false,"suffix":""},{"dropping-particle":"","family":"Park","given":"J-O","non-dropping-particle":"","parse-names":false,"suffix":""},{"dropping-particle":"","family":"Iwasaki","given":"T","non-dropping-particle":"","parse-names":false,"suffix":""},{"dropping-particle":"","family":"Kaneda","given":"Y","non-dropping-particle":"","parse-names":false,"suffix":""}],"container-title":"Science","id":"ITEM-1","issue":"5675","issued":{"date-parts":[["2004"]]},"page":"1295-1298","title":"High pore fluid pressure may cause silent slip in the Nankai Trough","type":"article-journal","volume":"304"},"uris":["http://www.mendeley.com/documents/?uuid=1773fbeb-3330-4d65-b223-10282ff25880"]},{"id":"ITEM-2","itemData":{"DOI":"10.1146/annurev-earth-040610-133408","ISSN":"00846597","abstract":"At subduction zones, fluid flow, pore pressure, and tectonic processes are tightly interconnected. Excess pore pressure is driven by tectonic loading and fluids released by mineral dehydration, and it has profound effects on fault and earthquake mechanics through its control on effective stress. The egress of these overpressured fluids, which is in part governed by the presence of permeable fault zones, is a primary mechanism of volatile and solute transport to the oceans. Recent field measurements, new constraints gained from laboratory studies, and numerical modeling efforts have led to a greatly improved understanding of these coupled processes. Here, we summarize the current state of knowledge of fluid flow and pore pressure in subduction forearcs, and focus on recent advances that have quantified permeability architecture, fluxes, the nature and timing of transience, and pressure distribution, thus providing new insights into the connections between fluid, metamorphic, mechanical, and fault slip processes. Copyright © 2011 by Annual Reviews. All rights reserved.","author":[{"dropping-particle":"","family":"Saffer","given":"Demian M","non-dropping-particle":"","parse-names":false,"suffix":""},{"dropping-particle":"","family":"Tobin","given":"Harold J","non-dropping-particle":"","parse-names":false,"suffix":""}],"container-title":"Annual Review of Earth and Planetary Sciences","id":"ITEM-2","issued":{"date-parts":[["2011"]]},"page":"157-186","title":"Hydrogeology and mechanics of subduction zone forearcs: Fluid flow and pore pressure","type":"article-journal","volume":"39"},"uris":["http://www.mendeley.com/documents/?uuid=058a45e4-4d43-48fe-8147-3b9279c4822f"]}],"mendeley":{"formattedCitation":"(Kodaira et al., 2004; Saffer and Tobin, 2011)","plainTextFormattedCitation":"(Kodaira et al., 2004; Saffer and Tobin, 2011)","previouslyFormattedCitation":"(Kodaira et al., 2004; Saffer and Tobin, 2011)"},"properties":{"noteIndex":0},"schema":"https://github.com/citation-style-language/schema/raw/master/csl-citation.json"}</w:instrText>
      </w:r>
      <w:r w:rsidR="00E33C26">
        <w:rPr>
          <w:rFonts w:ascii="Times New Roman" w:hAnsi="Times New Roman" w:cs="Times New Roman"/>
        </w:rPr>
        <w:fldChar w:fldCharType="separate"/>
      </w:r>
      <w:r w:rsidR="00E33C26" w:rsidRPr="00E33C26">
        <w:rPr>
          <w:rFonts w:ascii="Times New Roman" w:hAnsi="Times New Roman" w:cs="Times New Roman"/>
          <w:noProof/>
        </w:rPr>
        <w:t>(Kodaira et al., 2004; Saffer and Tobin, 2011)</w:t>
      </w:r>
      <w:r w:rsidR="00E33C26">
        <w:rPr>
          <w:rFonts w:ascii="Times New Roman" w:hAnsi="Times New Roman" w:cs="Times New Roman"/>
        </w:rPr>
        <w:fldChar w:fldCharType="end"/>
      </w:r>
      <w:r w:rsidR="000B4B93">
        <w:rPr>
          <w:rFonts w:ascii="Times New Roman" w:hAnsi="Times New Roman" w:cs="Times New Roman"/>
        </w:rPr>
        <w:t>,</w:t>
      </w:r>
      <w:r w:rsidR="00493ED9">
        <w:rPr>
          <w:rFonts w:ascii="Times New Roman" w:hAnsi="Times New Roman" w:cs="Times New Roman"/>
        </w:rPr>
        <w:t xml:space="preserve"> is important for elucidating how </w:t>
      </w:r>
      <w:r w:rsidR="0058431E">
        <w:rPr>
          <w:rFonts w:ascii="Times New Roman" w:hAnsi="Times New Roman" w:cs="Times New Roman"/>
        </w:rPr>
        <w:t>different</w:t>
      </w:r>
      <w:r w:rsidR="00493ED9">
        <w:rPr>
          <w:rFonts w:ascii="Times New Roman" w:hAnsi="Times New Roman" w:cs="Times New Roman"/>
        </w:rPr>
        <w:t xml:space="preserve"> mode</w:t>
      </w:r>
      <w:r w:rsidR="0058431E">
        <w:rPr>
          <w:rFonts w:ascii="Times New Roman" w:hAnsi="Times New Roman" w:cs="Times New Roman"/>
        </w:rPr>
        <w:t>s</w:t>
      </w:r>
      <w:r w:rsidR="00493ED9">
        <w:rPr>
          <w:rFonts w:ascii="Times New Roman" w:hAnsi="Times New Roman" w:cs="Times New Roman"/>
        </w:rPr>
        <w:t xml:space="preserve"> of </w:t>
      </w:r>
      <w:r w:rsidR="0058431E">
        <w:rPr>
          <w:rFonts w:ascii="Times New Roman" w:hAnsi="Times New Roman" w:cs="Times New Roman"/>
        </w:rPr>
        <w:t xml:space="preserve">fault </w:t>
      </w:r>
      <w:r w:rsidR="00493ED9">
        <w:rPr>
          <w:rFonts w:ascii="Times New Roman" w:hAnsi="Times New Roman" w:cs="Times New Roman"/>
        </w:rPr>
        <w:t>slip, whether it be aseismic creep, slow-slip or earthquake rupture</w:t>
      </w:r>
      <w:r w:rsidR="0058431E">
        <w:rPr>
          <w:rFonts w:ascii="Times New Roman" w:hAnsi="Times New Roman" w:cs="Times New Roman"/>
        </w:rPr>
        <w:t>, may occur along the subduction interface.</w:t>
      </w:r>
    </w:p>
    <w:p w14:paraId="2C250165" w14:textId="77777777" w:rsidR="00CE36A2" w:rsidRPr="00730875" w:rsidRDefault="00CE36A2" w:rsidP="00A4515C">
      <w:pPr>
        <w:spacing w:line="480" w:lineRule="auto"/>
        <w:ind w:firstLine="360"/>
        <w:jc w:val="both"/>
        <w:rPr>
          <w:rFonts w:ascii="Times New Roman" w:hAnsi="Times New Roman" w:cs="Times New Roman"/>
        </w:rPr>
      </w:pPr>
    </w:p>
    <w:p w14:paraId="0EB667F5" w14:textId="28691E57" w:rsidR="008F0EDE" w:rsidRPr="00730875" w:rsidRDefault="00DA4F1B" w:rsidP="008F0EDE">
      <w:pPr>
        <w:pStyle w:val="ListParagraph"/>
        <w:numPr>
          <w:ilvl w:val="1"/>
          <w:numId w:val="2"/>
        </w:numPr>
        <w:spacing w:line="480" w:lineRule="auto"/>
        <w:jc w:val="both"/>
        <w:rPr>
          <w:rFonts w:ascii="Times New Roman" w:hAnsi="Times New Roman" w:cs="Times New Roman"/>
          <w:i/>
        </w:rPr>
      </w:pPr>
      <w:r w:rsidRPr="00730875">
        <w:rPr>
          <w:rFonts w:ascii="Times New Roman" w:hAnsi="Times New Roman" w:cs="Times New Roman"/>
          <w:i/>
        </w:rPr>
        <w:t>Geological s</w:t>
      </w:r>
      <w:r w:rsidR="008F0EDE" w:rsidRPr="00730875">
        <w:rPr>
          <w:rFonts w:ascii="Times New Roman" w:hAnsi="Times New Roman" w:cs="Times New Roman"/>
          <w:i/>
        </w:rPr>
        <w:t>etting</w:t>
      </w:r>
      <w:r w:rsidR="00575283" w:rsidRPr="00730875">
        <w:rPr>
          <w:rFonts w:ascii="Times New Roman" w:hAnsi="Times New Roman" w:cs="Times New Roman"/>
          <w:i/>
        </w:rPr>
        <w:t xml:space="preserve"> of the Nankai Trough and experimental samples</w:t>
      </w:r>
    </w:p>
    <w:p w14:paraId="184C68DC" w14:textId="19753E52" w:rsidR="00F25133" w:rsidRPr="00730875" w:rsidRDefault="00D434D7" w:rsidP="006638A8">
      <w:pPr>
        <w:spacing w:line="480" w:lineRule="auto"/>
        <w:ind w:firstLine="360"/>
        <w:jc w:val="both"/>
        <w:rPr>
          <w:rFonts w:ascii="Times New Roman" w:hAnsi="Times New Roman" w:cs="Times New Roman"/>
        </w:rPr>
      </w:pPr>
      <w:r w:rsidRPr="00730875">
        <w:rPr>
          <w:rFonts w:ascii="Times New Roman" w:hAnsi="Times New Roman" w:cs="Times New Roman"/>
        </w:rPr>
        <w:t xml:space="preserve">The Nankai Trough is located off the </w:t>
      </w:r>
      <w:r w:rsidR="003A468F" w:rsidRPr="00730875">
        <w:rPr>
          <w:rFonts w:ascii="Times New Roman" w:hAnsi="Times New Roman" w:cs="Times New Roman"/>
        </w:rPr>
        <w:t xml:space="preserve">coast of </w:t>
      </w:r>
      <w:r w:rsidRPr="00730875">
        <w:rPr>
          <w:rFonts w:ascii="Times New Roman" w:hAnsi="Times New Roman" w:cs="Times New Roman"/>
        </w:rPr>
        <w:t>southwest Japan</w:t>
      </w:r>
      <w:r w:rsidR="004F3DA7">
        <w:rPr>
          <w:rFonts w:ascii="Times New Roman" w:hAnsi="Times New Roman" w:cs="Times New Roman"/>
        </w:rPr>
        <w:t xml:space="preserve"> (Fig. 1)</w:t>
      </w:r>
      <w:r w:rsidRPr="00730875">
        <w:rPr>
          <w:rFonts w:ascii="Times New Roman" w:hAnsi="Times New Roman" w:cs="Times New Roman"/>
        </w:rPr>
        <w:t xml:space="preserve">, where the Philippine Sea plate is subducted beneath the Eurasian plate </w:t>
      </w:r>
      <w:r w:rsidR="00F82AB3" w:rsidRPr="00730875">
        <w:rPr>
          <w:rFonts w:ascii="Times New Roman" w:hAnsi="Times New Roman" w:cs="Times New Roman"/>
        </w:rPr>
        <w:t>at a rate of ~4-6 cm/</w:t>
      </w:r>
      <w:proofErr w:type="spellStart"/>
      <w:r w:rsidR="00F82AB3" w:rsidRPr="00730875">
        <w:rPr>
          <w:rFonts w:ascii="Times New Roman" w:hAnsi="Times New Roman" w:cs="Times New Roman"/>
        </w:rPr>
        <w:t>yr</w:t>
      </w:r>
      <w:proofErr w:type="spellEnd"/>
      <w:r w:rsidR="00CF704B" w:rsidRPr="00730875">
        <w:rPr>
          <w:rFonts w:ascii="Times New Roman" w:hAnsi="Times New Roman" w:cs="Times New Roman"/>
        </w:rPr>
        <w:t xml:space="preserve"> </w:t>
      </w:r>
      <w:r w:rsidR="00CF704B" w:rsidRPr="00730875">
        <w:rPr>
          <w:rFonts w:ascii="Times New Roman" w:hAnsi="Times New Roman" w:cs="Times New Roman"/>
        </w:rPr>
        <w:fldChar w:fldCharType="begin" w:fldLock="1"/>
      </w:r>
      <w:r w:rsidR="00DB537F">
        <w:rPr>
          <w:rFonts w:ascii="Times New Roman" w:hAnsi="Times New Roman" w:cs="Times New Roman"/>
        </w:rPr>
        <w:instrText>ADDIN CSL_CITATION {"citationItems":[{"id":"ITEM-1","itemData":{"DOI":"https://doi.org/10.1029/93JB00782","author":[{"dropping-particle":"","family":"Seno","given":"Tetsuzo","non-dropping-particle":"","parse-names":false,"suffix":""},{"dropping-particle":"","family":"Stein","given":"Seth","non-dropping-particle":"","parse-names":false,"suffix":""},{"dropping-particle":"","family":"Gripp","given":"Alice E","non-dropping-particle":"","parse-names":false,"suffix":""}],"container-title":"Journal of Geophysical Research","id":"ITEM-1","issue":"B10","issued":{"date-parts":[["1993"]]},"page":"17941-17948","title":"A model for the motion of the Philippine Sea Plate consistent with NUVEL-1 and geological data","type":"article-journal","volume":"98"},"uris":["http://www.mendeley.com/documents/?uuid=f5e105fb-058c-4205-a4fa-379f57a3b859"]}],"mendeley":{"formattedCitation":"(Seno et al., 1993)","manualFormatting":"(Seno et al., 1993)","plainTextFormattedCitation":"(Seno et al., 1993)","previouslyFormattedCitation":"(Seno et al., 1993)"},"properties":{"noteIndex":0},"schema":"https://github.com/citation-style-language/schema/raw/master/csl-citation.json"}</w:instrText>
      </w:r>
      <w:r w:rsidR="00CF704B" w:rsidRPr="00730875">
        <w:rPr>
          <w:rFonts w:ascii="Times New Roman" w:hAnsi="Times New Roman" w:cs="Times New Roman"/>
        </w:rPr>
        <w:fldChar w:fldCharType="separate"/>
      </w:r>
      <w:r w:rsidR="00CF704B" w:rsidRPr="00730875">
        <w:rPr>
          <w:rFonts w:ascii="Times New Roman" w:hAnsi="Times New Roman" w:cs="Times New Roman"/>
          <w:noProof/>
        </w:rPr>
        <w:t>(Seno et al., 1993)</w:t>
      </w:r>
      <w:r w:rsidR="00CF704B" w:rsidRPr="00730875">
        <w:rPr>
          <w:rFonts w:ascii="Times New Roman" w:hAnsi="Times New Roman" w:cs="Times New Roman"/>
        </w:rPr>
        <w:fldChar w:fldCharType="end"/>
      </w:r>
      <w:r w:rsidR="00F82AB3" w:rsidRPr="00730875">
        <w:rPr>
          <w:rFonts w:ascii="Times New Roman" w:hAnsi="Times New Roman" w:cs="Times New Roman"/>
        </w:rPr>
        <w:t xml:space="preserve">. </w:t>
      </w:r>
      <w:r w:rsidR="003E3FAB" w:rsidRPr="00730875">
        <w:rPr>
          <w:rFonts w:ascii="Times New Roman" w:hAnsi="Times New Roman" w:cs="Times New Roman"/>
        </w:rPr>
        <w:t xml:space="preserve">There is </w:t>
      </w:r>
      <w:r w:rsidR="0053776C">
        <w:rPr>
          <w:rFonts w:ascii="Times New Roman" w:hAnsi="Times New Roman" w:cs="Times New Roman"/>
        </w:rPr>
        <w:t xml:space="preserve">a </w:t>
      </w:r>
      <w:r w:rsidR="003E3FAB" w:rsidRPr="00730875">
        <w:rPr>
          <w:rFonts w:ascii="Times New Roman" w:hAnsi="Times New Roman" w:cs="Times New Roman"/>
        </w:rPr>
        <w:t>long documented history of great earthquakes (with moment magnitude Mw &gt;8)</w:t>
      </w:r>
      <w:r w:rsidR="00F27107" w:rsidRPr="00730875">
        <w:rPr>
          <w:rFonts w:ascii="Times New Roman" w:hAnsi="Times New Roman" w:cs="Times New Roman"/>
        </w:rPr>
        <w:t xml:space="preserve"> along the Nankai T</w:t>
      </w:r>
      <w:r w:rsidR="006E1FBE">
        <w:rPr>
          <w:rFonts w:ascii="Times New Roman" w:hAnsi="Times New Roman" w:cs="Times New Roman"/>
        </w:rPr>
        <w:t>r</w:t>
      </w:r>
      <w:r w:rsidR="00F27107" w:rsidRPr="00730875">
        <w:rPr>
          <w:rFonts w:ascii="Times New Roman" w:hAnsi="Times New Roman" w:cs="Times New Roman"/>
        </w:rPr>
        <w:t>ough, with recurrence intervals of ~90-150 years</w:t>
      </w:r>
      <w:r w:rsidR="006D2A19" w:rsidRPr="00730875">
        <w:rPr>
          <w:rFonts w:ascii="Times New Roman" w:hAnsi="Times New Roman" w:cs="Times New Roman"/>
        </w:rPr>
        <w:t>, and events often occurring in pairs</w:t>
      </w:r>
      <w:r w:rsidR="00F27107" w:rsidRPr="00730875">
        <w:rPr>
          <w:rFonts w:ascii="Times New Roman" w:hAnsi="Times New Roman" w:cs="Times New Roman"/>
        </w:rPr>
        <w:t xml:space="preserve">, the most recent of which are the 1944 </w:t>
      </w:r>
      <w:proofErr w:type="spellStart"/>
      <w:r w:rsidR="00F27107" w:rsidRPr="00730875">
        <w:rPr>
          <w:rFonts w:ascii="Times New Roman" w:hAnsi="Times New Roman" w:cs="Times New Roman"/>
        </w:rPr>
        <w:t>Tonankai</w:t>
      </w:r>
      <w:proofErr w:type="spellEnd"/>
      <w:r w:rsidR="00F27107" w:rsidRPr="00730875">
        <w:rPr>
          <w:rFonts w:ascii="Times New Roman" w:hAnsi="Times New Roman" w:cs="Times New Roman"/>
        </w:rPr>
        <w:t xml:space="preserve"> (Mw 8.1) and the 1946 </w:t>
      </w:r>
      <w:proofErr w:type="spellStart"/>
      <w:r w:rsidR="00F27107" w:rsidRPr="00730875">
        <w:rPr>
          <w:rFonts w:ascii="Times New Roman" w:hAnsi="Times New Roman" w:cs="Times New Roman"/>
        </w:rPr>
        <w:t>Nankaido</w:t>
      </w:r>
      <w:proofErr w:type="spellEnd"/>
      <w:r w:rsidR="00F27107" w:rsidRPr="00730875">
        <w:rPr>
          <w:rFonts w:ascii="Times New Roman" w:hAnsi="Times New Roman" w:cs="Times New Roman"/>
        </w:rPr>
        <w:t xml:space="preserve"> (Mw 8.3) earthquakes </w:t>
      </w:r>
      <w:r w:rsidR="00F27107"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https://doi.org/10.1016/0040-1951(75)90102-X","author":[{"dropping-particle":"","family":"Ando","given":"Masataka","non-dropping-particle":"","parse-names":false,"suffix":""}],"container-title":"Tectonophysics","id":"ITEM-1","issue":"2","issued":{"date-parts":[["1975"]]},"page":"119-140","title":"Source mechanisms and tectonic significance of historical earthquakes along the Nankai Trough, Japan","type":"article-journal","volume":"27"},"uris":["http://www.mendeley.com/documents/?uuid=cc19496f-25eb-4cd5-8736-1bb7aef62143"]}],"mendeley":{"formattedCitation":"(Ando, 1975)","plainTextFormattedCitation":"(Ando, 1975)","previouslyFormattedCitation":"(Ando, 1975)"},"properties":{"noteIndex":0},"schema":"https://github.com/citation-style-language/schema/raw/master/csl-citation.json"}</w:instrText>
      </w:r>
      <w:r w:rsidR="00F27107" w:rsidRPr="00730875">
        <w:rPr>
          <w:rFonts w:ascii="Times New Roman" w:hAnsi="Times New Roman" w:cs="Times New Roman"/>
        </w:rPr>
        <w:fldChar w:fldCharType="separate"/>
      </w:r>
      <w:r w:rsidR="00F27107" w:rsidRPr="00730875">
        <w:rPr>
          <w:rFonts w:ascii="Times New Roman" w:hAnsi="Times New Roman" w:cs="Times New Roman"/>
          <w:noProof/>
        </w:rPr>
        <w:t>(Ando, 1975)</w:t>
      </w:r>
      <w:r w:rsidR="00F27107" w:rsidRPr="00730875">
        <w:rPr>
          <w:rFonts w:ascii="Times New Roman" w:hAnsi="Times New Roman" w:cs="Times New Roman"/>
        </w:rPr>
        <w:fldChar w:fldCharType="end"/>
      </w:r>
      <w:r w:rsidR="00F27107" w:rsidRPr="00730875">
        <w:rPr>
          <w:rFonts w:ascii="Times New Roman" w:hAnsi="Times New Roman" w:cs="Times New Roman"/>
        </w:rPr>
        <w:t xml:space="preserve">. </w:t>
      </w:r>
      <w:r w:rsidR="00900302" w:rsidRPr="00730875">
        <w:rPr>
          <w:rFonts w:ascii="Times New Roman" w:hAnsi="Times New Roman" w:cs="Times New Roman"/>
        </w:rPr>
        <w:t xml:space="preserve">The 1944 </w:t>
      </w:r>
      <w:r w:rsidR="004209B7" w:rsidRPr="00730875">
        <w:rPr>
          <w:rFonts w:ascii="Times New Roman" w:hAnsi="Times New Roman" w:cs="Times New Roman"/>
        </w:rPr>
        <w:lastRenderedPageBreak/>
        <w:t xml:space="preserve">event </w:t>
      </w:r>
      <w:r w:rsidR="00CF704B" w:rsidRPr="00730875">
        <w:rPr>
          <w:rFonts w:ascii="Times New Roman" w:hAnsi="Times New Roman" w:cs="Times New Roman"/>
        </w:rPr>
        <w:t xml:space="preserve">also </w:t>
      </w:r>
      <w:r w:rsidR="004209B7" w:rsidRPr="00730875">
        <w:rPr>
          <w:rFonts w:ascii="Times New Roman" w:hAnsi="Times New Roman" w:cs="Times New Roman"/>
        </w:rPr>
        <w:t xml:space="preserve">produced a large tsunami, leading to widespread damage and loss of life along </w:t>
      </w:r>
      <w:r w:rsidR="0090259D">
        <w:rPr>
          <w:rFonts w:ascii="Times New Roman" w:hAnsi="Times New Roman" w:cs="Times New Roman"/>
        </w:rPr>
        <w:t>coastal areas of southwest Japan</w:t>
      </w:r>
      <w:r w:rsidR="004209B7" w:rsidRPr="00730875">
        <w:rPr>
          <w:rFonts w:ascii="Times New Roman" w:hAnsi="Times New Roman" w:cs="Times New Roman"/>
        </w:rPr>
        <w:t>, that is thought to h</w:t>
      </w:r>
      <w:r w:rsidR="008C67C9" w:rsidRPr="00730875">
        <w:rPr>
          <w:rFonts w:ascii="Times New Roman" w:hAnsi="Times New Roman" w:cs="Times New Roman"/>
        </w:rPr>
        <w:t>ave been generated by earthquake rupture along</w:t>
      </w:r>
      <w:r w:rsidR="006638A8" w:rsidRPr="00730875">
        <w:rPr>
          <w:rFonts w:ascii="Times New Roman" w:hAnsi="Times New Roman" w:cs="Times New Roman"/>
        </w:rPr>
        <w:t xml:space="preserve"> a</w:t>
      </w:r>
      <w:r w:rsidR="004209B7" w:rsidRPr="00730875">
        <w:rPr>
          <w:rFonts w:ascii="Times New Roman" w:hAnsi="Times New Roman" w:cs="Times New Roman"/>
        </w:rPr>
        <w:t xml:space="preserve"> steeply-dipping</w:t>
      </w:r>
      <w:r w:rsidR="006638A8" w:rsidRPr="00730875">
        <w:rPr>
          <w:rFonts w:ascii="Times New Roman" w:hAnsi="Times New Roman" w:cs="Times New Roman"/>
        </w:rPr>
        <w:t xml:space="preserve"> splay fault branching</w:t>
      </w:r>
      <w:r w:rsidR="004209B7" w:rsidRPr="00730875">
        <w:rPr>
          <w:rFonts w:ascii="Times New Roman" w:hAnsi="Times New Roman" w:cs="Times New Roman"/>
        </w:rPr>
        <w:t xml:space="preserve"> up from the main subduction interface</w:t>
      </w:r>
      <w:r w:rsidR="006638A8" w:rsidRPr="00730875">
        <w:rPr>
          <w:rFonts w:ascii="Times New Roman" w:hAnsi="Times New Roman" w:cs="Times New Roman"/>
        </w:rPr>
        <w:t xml:space="preserve"> and </w:t>
      </w:r>
      <w:r w:rsidR="004209B7" w:rsidRPr="00730875">
        <w:rPr>
          <w:rFonts w:ascii="Times New Roman" w:hAnsi="Times New Roman" w:cs="Times New Roman"/>
        </w:rPr>
        <w:t xml:space="preserve">cutting </w:t>
      </w:r>
      <w:r w:rsidR="006638A8" w:rsidRPr="00730875">
        <w:rPr>
          <w:rFonts w:ascii="Times New Roman" w:hAnsi="Times New Roman" w:cs="Times New Roman"/>
        </w:rPr>
        <w:t xml:space="preserve">through </w:t>
      </w:r>
      <w:r w:rsidR="004209B7" w:rsidRPr="00730875">
        <w:rPr>
          <w:rFonts w:ascii="Times New Roman" w:hAnsi="Times New Roman" w:cs="Times New Roman"/>
        </w:rPr>
        <w:t xml:space="preserve">the overlying accretionary </w:t>
      </w:r>
      <w:r w:rsidR="00175707" w:rsidRPr="00730875">
        <w:rPr>
          <w:rFonts w:ascii="Times New Roman" w:hAnsi="Times New Roman" w:cs="Times New Roman"/>
        </w:rPr>
        <w:t>prism</w:t>
      </w:r>
      <w:r w:rsidR="004209B7" w:rsidRPr="00730875">
        <w:rPr>
          <w:rFonts w:ascii="Times New Roman" w:hAnsi="Times New Roman" w:cs="Times New Roman"/>
        </w:rPr>
        <w:t xml:space="preserve"> </w:t>
      </w:r>
      <w:r w:rsidR="004209B7"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{"citationItems":[{"id":"ITEM-1","itemData":{"DOI":"10.1126/science.1074111","author":[{"dropping-particle":"","family":"Park","given":"J -O","non-dropping-particle":"","parse-names":false,"suffix":""},{"dropping-particle":"","family":"Tsuru","given":"Tetsuro","non-dropping-particle":"","parse-names":false,"suffix":""},{"dropping-particle":"","family":"Kodaira","given":"Shuichi","non-dropping-particle":"","parse-names":false,"suffix":""},{"dropping-particle":"","family":"Cummins","given":"Phil R","non-dropping-particle":"","parse-names":false,"suffix":""},{"dropping-particle":"","family":"Kaneda","given":"Y","non-dropping-particle":"","parse-names":false,"suffix":""}],"container-title":"Science","id":"ITEM-1","issue":"5584","issued":{"date-parts":[["2002"]]},"page":"1157-1160","title":"Splay fault branching along the Nankai Subduction Zone","type":"article-journal","volume":"297"},"uris":["http://www.mendeley.com/documents/?uuid=3b946067-48fa-4a35-a24a-880d17a3b5aa"]}],"mendeley":{"formattedCitation":"(Park et al., 2002)","plainTextFormattedCitation":"(Park et al., 2002)","previouslyFormattedCitation":"(Park et al., 2002)"},"properties":{"noteIndex":0},"schema":"https://github.com/citation-style-language/schema/raw/master/csl-citation.json"}</w:instrText>
      </w:r>
      <w:r w:rsidR="004209B7" w:rsidRPr="00730875">
        <w:rPr>
          <w:rFonts w:ascii="Times New Roman" w:hAnsi="Times New Roman" w:cs="Times New Roman"/>
        </w:rPr>
        <w:fldChar w:fldCharType="separate"/>
      </w:r>
      <w:r w:rsidR="004209B7" w:rsidRPr="00730875">
        <w:rPr>
          <w:rFonts w:ascii="Times New Roman" w:hAnsi="Times New Roman" w:cs="Times New Roman"/>
          <w:noProof/>
        </w:rPr>
        <w:t>(Park et al., 2002)</w:t>
      </w:r>
      <w:r w:rsidR="004209B7" w:rsidRPr="00730875">
        <w:rPr>
          <w:rFonts w:ascii="Times New Roman" w:hAnsi="Times New Roman" w:cs="Times New Roman"/>
        </w:rPr>
        <w:fldChar w:fldCharType="end"/>
      </w:r>
      <w:r w:rsidR="004209B7" w:rsidRPr="00730875">
        <w:rPr>
          <w:rFonts w:ascii="Times New Roman" w:hAnsi="Times New Roman" w:cs="Times New Roman"/>
        </w:rPr>
        <w:t xml:space="preserve">. </w:t>
      </w:r>
      <w:r w:rsidR="00897741" w:rsidRPr="00730875">
        <w:rPr>
          <w:rFonts w:ascii="Times New Roman" w:hAnsi="Times New Roman" w:cs="Times New Roman"/>
        </w:rPr>
        <w:t xml:space="preserve">As well as tsunamigenic earthquakes, a range of other fault slip behaviours have been observed in the Nankai </w:t>
      </w:r>
      <w:r w:rsidR="001C6886" w:rsidRPr="00730875">
        <w:rPr>
          <w:rFonts w:ascii="Times New Roman" w:hAnsi="Times New Roman" w:cs="Times New Roman"/>
        </w:rPr>
        <w:t>Trough</w:t>
      </w:r>
      <w:r w:rsidR="008F01DF" w:rsidRPr="00730875">
        <w:rPr>
          <w:rFonts w:ascii="Times New Roman" w:hAnsi="Times New Roman" w:cs="Times New Roman"/>
        </w:rPr>
        <w:t>, including slow</w:t>
      </w:r>
      <w:r w:rsidR="001C6886" w:rsidRPr="00730875">
        <w:rPr>
          <w:rFonts w:ascii="Times New Roman" w:hAnsi="Times New Roman" w:cs="Times New Roman"/>
        </w:rPr>
        <w:t xml:space="preserve">-slip events </w:t>
      </w:r>
      <w:r w:rsidR="001C6886"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10.1126/science.1096535","author":[{"dropping-particle":"","family":"Kodaira","given":"S","non-dropping-particle":"","parse-names":false,"suffix":""},{"dropping-particle":"","family":"Iidaka","given":"T","non-dropping-particle":"","parse-names":false,"suffix":""},{"dropping-particle":"","family":"Kato","given":"A","non-dropping-particle":"","parse-names":false,"suffix":""},{"dropping-particle":"","family":"Park","given":"J-O","non-dropping-particle":"","parse-names":false,"suffix":""},{"dropping-particle":"","family":"Iwasaki","given":"T","non-dropping-particle":"","parse-names":false,"suffix":""},{"dropping-particle":"","family":"Kaneda","given":"Y","non-dropping-particle":"","parse-names":false,"suffix":""}],"container-title":"Science","id":"ITEM-1","issue":"5675","issued":{"date-parts":[["2004"]]},"page":"1295-1298","title":"High pore fluid pressure may cause silent slip in the Nankai Trough","type":"article-journal","volume":"304"},"uris":["http://www.mendeley.com/documents/?uuid=1773fbeb-3330-4d65-b223-10282ff25880"]},{"id":"ITEM-2","itemData":{"DOI":"10.1126/science.aan3120","author":[{"dropping-particle":"","family":"Araki","given":"Eiichiro","non-dropping-particle":"","parse-names":false,"suffix":""},{"dropping-particle":"","family":"Saffer","given":"Demian M","non-dropping-particle":"","parse-names":false,"suffix":""},{"dropping-particle":"","family":"Kopf","given":"Achim J","non-dropping-particle":"","parse-names":false,"suffix":""},{"dropping-particle":"","family":"Wallace","given":"Laura M","non-dropping-particle":"","parse-names":false,"suffix":""},{"dropping-particle":"","family":"Kimura","given":"Toshinori","non-dropping-particle":"","parse-names":false,"suffix":""},{"dropping-particle":"","family":"Machida","given":"Yuya","non-dropping-particle":"","parse-names":false,"suffix":""},{"dropping-particle":"","family":"Ide","given":"Satoshi","non-dropping-particle":"","parse-names":false,"suffix":""},{"dropping-particle":"","family":"Davis","given":"Earl","non-dropping-particle":"","parse-names":false,"suffix":""},{"dropping-particle":"","family":"Scientists","given":"IODP Expedition 365 shipboard","non-dropping-particle":"","parse-names":false,"suffix":""}],"container-title":"Science","id":"ITEM-2","issue":"6343","issued":{"date-parts":[["2017"]]},"page":"1157-1160","title":"Recurring and triggered slow-slip events near the trench at the Nankai Trough subduction megathrust","type":"article-journal","volume":"356"},"uris":["http://www.mendeley.com/documents/?uuid=830a88df-8d22-42ed-86d1-fb8e35bda665"]}],"mendeley":{"formattedCitation":"(Araki et al., 2017; Kodaira et al., 2004)","plainTextFormattedCitation":"(Araki et al., 2017; Kodaira et al., 2004)","previouslyFormattedCitation":"(Araki et al., 2017; Kodaira et al., 2004)"},"properties":{"noteIndex":0},"schema":"https://github.com/citation-style-language/schema/raw/master/csl-citation.json"}</w:instrText>
      </w:r>
      <w:r w:rsidR="001C6886" w:rsidRPr="00730875">
        <w:rPr>
          <w:rFonts w:ascii="Times New Roman" w:hAnsi="Times New Roman" w:cs="Times New Roman"/>
        </w:rPr>
        <w:fldChar w:fldCharType="separate"/>
      </w:r>
      <w:r w:rsidR="001C6886" w:rsidRPr="00730875">
        <w:rPr>
          <w:rFonts w:ascii="Times New Roman" w:hAnsi="Times New Roman" w:cs="Times New Roman"/>
          <w:noProof/>
        </w:rPr>
        <w:t>(Araki et al., 2017; Kodaira et al., 2004)</w:t>
      </w:r>
      <w:r w:rsidR="001C6886" w:rsidRPr="00730875">
        <w:rPr>
          <w:rFonts w:ascii="Times New Roman" w:hAnsi="Times New Roman" w:cs="Times New Roman"/>
        </w:rPr>
        <w:fldChar w:fldCharType="end"/>
      </w:r>
      <w:r w:rsidR="008F01DF" w:rsidRPr="00730875">
        <w:rPr>
          <w:rFonts w:ascii="Times New Roman" w:hAnsi="Times New Roman" w:cs="Times New Roman"/>
        </w:rPr>
        <w:t xml:space="preserve"> and very low-f</w:t>
      </w:r>
      <w:r w:rsidR="001C6886" w:rsidRPr="00730875">
        <w:rPr>
          <w:rFonts w:ascii="Times New Roman" w:hAnsi="Times New Roman" w:cs="Times New Roman"/>
        </w:rPr>
        <w:t>requency earthquakes</w:t>
      </w:r>
      <w:r w:rsidR="008F01DF" w:rsidRPr="00730875">
        <w:rPr>
          <w:rFonts w:ascii="Times New Roman" w:hAnsi="Times New Roman" w:cs="Times New Roman"/>
        </w:rPr>
        <w:t xml:space="preserve"> </w:t>
      </w:r>
      <w:r w:rsidR="008F01DF"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10.1029/2005GL025270","author":[{"dropping-particle":"","family":"Ito","given":"Yoshihiro","non-dropping-particle":"","parse-names":false,"suffix":""},{"dropping-particle":"","family":"Obara","given":"Kazushige","non-dropping-particle":"","parse-names":false,"suffix":""}],"container-title":"Geophysical Research Letters","id":"ITEM-1","issue":"L02311","issued":{"date-parts":[["2006"]]},"title":"Dynamic deformation of the accretionary prism excites very low frequency earthquakes","type":"article-journal","volume":"33"},"uris":["http://www.mendeley.com/documents/?uuid=2f262ad8-9fb4-456c-84e7-c7fdf006eba4"]},{"id":"ITEM-2","itemData":{"DOI":"10.1038/ngeo1466","ISSN":"1752-0894","author":[{"dropping-particle":"","family":"Sugioka","given":"Hiroko","non-dropping-particle":"","parse-names":false,"suffix":""},{"dropping-particle":"","family":"Okamoto","given":"Taro","non-dropping-particle":"","parse-names":false,"suffix":""},{"dropping-particle":"","family":"Nakamura","given":"Takeshi","non-dropping-particle":"","parse-names":false,"suffix":""},{"dropping-particle":"","family":"Ishihara","given":"Yasushi","non-dropping-particle":"","parse-names":false,"suffix":""},{"dropping-particle":"","family":"Ito","given":"Aki","non-dropping-particle":"","parse-names":false,"suffix":""},{"dropping-particle":"","family":"Obana","given":"Koichiro","non-dropping-particle":"","parse-names":false,"suffix":""},{"dropping-particle":"","family":"Kinoshita","given":"Masataka","non-dropping-particle":"","parse-names":false,"suffix":""},{"dropping-particle":"","family":"Nakahigashi","given":"Kazuo","non-dropping-particle":"","parse-names":false,"suffix":""},{"dropping-particle":"","family":"Shinohara","given":"Masanao","non-dropping-particle":"","parse-names":false,"suffix":""},{"dropping-particle":"","family":"Fukao","given":"Yoshio","non-dropping-particle":"","parse-names":false,"suffix":""}],"container-title":"Nature Geoscience","id":"ITEM-2","issued":{"date-parts":[["2012"]]},"page":"414-418","publisher":"Nature Publishing Group","title":"Tsunamigenic potential of the shallow subduction plate boundary inferred from slow seismic slip","type":"article-journal","volume":"5"},"uris":["http://www.mendeley.com/documents/?uuid=ce63a307-68f7-40b1-a92f-9bb7d621263f"]}],"mendeley":{"formattedCitation":"(Ito and Obara, 2006; Sugioka et al., 2012)","plainTextFormattedCitation":"(Ito and Obara, 2006; Sugioka et al., 2012)","previouslyFormattedCitation":"(Ito and Obara, 2006; Sugioka et al., 2012)"},"properties":{"noteIndex":0},"schema":"https://github.com/citation-style-language/schema/raw/master/csl-citation.json"}</w:instrText>
      </w:r>
      <w:r w:rsidR="008F01DF" w:rsidRPr="00730875">
        <w:rPr>
          <w:rFonts w:ascii="Times New Roman" w:hAnsi="Times New Roman" w:cs="Times New Roman"/>
        </w:rPr>
        <w:fldChar w:fldCharType="separate"/>
      </w:r>
      <w:r w:rsidR="008F01DF" w:rsidRPr="00730875">
        <w:rPr>
          <w:rFonts w:ascii="Times New Roman" w:hAnsi="Times New Roman" w:cs="Times New Roman"/>
          <w:noProof/>
        </w:rPr>
        <w:t>(Ito and Obara, 2006; Sugioka et al., 2012)</w:t>
      </w:r>
      <w:r w:rsidR="008F01DF" w:rsidRPr="00730875">
        <w:rPr>
          <w:rFonts w:ascii="Times New Roman" w:hAnsi="Times New Roman" w:cs="Times New Roman"/>
        </w:rPr>
        <w:fldChar w:fldCharType="end"/>
      </w:r>
      <w:r w:rsidR="001C6886" w:rsidRPr="00730875">
        <w:rPr>
          <w:rFonts w:ascii="Times New Roman" w:hAnsi="Times New Roman" w:cs="Times New Roman"/>
        </w:rPr>
        <w:t>, highlighting the variety of fault slip modes that occur in subduction zones</w:t>
      </w:r>
      <w:r w:rsidR="00897741" w:rsidRPr="00730875">
        <w:rPr>
          <w:rFonts w:ascii="Times New Roman" w:hAnsi="Times New Roman" w:cs="Times New Roman"/>
        </w:rPr>
        <w:t xml:space="preserve">. </w:t>
      </w:r>
    </w:p>
    <w:p w14:paraId="6329E59A" w14:textId="205021CE" w:rsidR="006638A8" w:rsidRPr="00730875" w:rsidRDefault="00175707" w:rsidP="006638A8">
      <w:pPr>
        <w:spacing w:line="480" w:lineRule="auto"/>
        <w:ind w:firstLine="360"/>
        <w:jc w:val="both"/>
        <w:rPr>
          <w:rFonts w:ascii="Times New Roman" w:hAnsi="Times New Roman" w:cs="Times New Roman"/>
        </w:rPr>
      </w:pPr>
      <w:r w:rsidRPr="00730875">
        <w:rPr>
          <w:rFonts w:ascii="Times New Roman" w:hAnsi="Times New Roman" w:cs="Times New Roman"/>
        </w:rPr>
        <w:t>The Nankai accretionary prism</w:t>
      </w:r>
      <w:r w:rsidR="001C5A40" w:rsidRPr="00730875">
        <w:rPr>
          <w:rFonts w:ascii="Times New Roman" w:hAnsi="Times New Roman" w:cs="Times New Roman"/>
        </w:rPr>
        <w:t>, which</w:t>
      </w:r>
      <w:r w:rsidRPr="00730875">
        <w:rPr>
          <w:rFonts w:ascii="Times New Roman" w:hAnsi="Times New Roman" w:cs="Times New Roman"/>
        </w:rPr>
        <w:t xml:space="preserve"> </w:t>
      </w:r>
      <w:r w:rsidR="001C5A40" w:rsidRPr="00730875">
        <w:rPr>
          <w:rFonts w:ascii="Times New Roman" w:hAnsi="Times New Roman" w:cs="Times New Roman"/>
        </w:rPr>
        <w:t>overlies</w:t>
      </w:r>
      <w:r w:rsidR="00897741" w:rsidRPr="00730875">
        <w:rPr>
          <w:rFonts w:ascii="Times New Roman" w:hAnsi="Times New Roman" w:cs="Times New Roman"/>
        </w:rPr>
        <w:t xml:space="preserve"> the main </w:t>
      </w:r>
      <w:r w:rsidR="001921B2" w:rsidRPr="00730875">
        <w:rPr>
          <w:rFonts w:ascii="Times New Roman" w:hAnsi="Times New Roman" w:cs="Times New Roman"/>
        </w:rPr>
        <w:t>subduction interface</w:t>
      </w:r>
      <w:r w:rsidR="001C5A40" w:rsidRPr="00730875">
        <w:rPr>
          <w:rFonts w:ascii="Times New Roman" w:hAnsi="Times New Roman" w:cs="Times New Roman"/>
        </w:rPr>
        <w:t>,</w:t>
      </w:r>
      <w:r w:rsidR="00897741" w:rsidRPr="00730875">
        <w:rPr>
          <w:rFonts w:ascii="Times New Roman" w:hAnsi="Times New Roman" w:cs="Times New Roman"/>
        </w:rPr>
        <w:t xml:space="preserve"> </w:t>
      </w:r>
      <w:r w:rsidRPr="00730875">
        <w:rPr>
          <w:rFonts w:ascii="Times New Roman" w:hAnsi="Times New Roman" w:cs="Times New Roman"/>
        </w:rPr>
        <w:t xml:space="preserve">consists of hemipelagic sediments that have been scraped off the subducting Philippine plate, and can be divided into the inner and outer </w:t>
      </w:r>
      <w:r w:rsidRPr="004F3DA7">
        <w:rPr>
          <w:rFonts w:ascii="Times New Roman" w:hAnsi="Times New Roman" w:cs="Times New Roman"/>
        </w:rPr>
        <w:t xml:space="preserve">wedges </w:t>
      </w:r>
      <w:r w:rsidR="00024C31" w:rsidRPr="004F3DA7">
        <w:rPr>
          <w:rFonts w:ascii="Times New Roman" w:hAnsi="Times New Roman" w:cs="Times New Roman"/>
        </w:rPr>
        <w:t>(</w:t>
      </w:r>
      <w:r w:rsidR="004F3DA7">
        <w:rPr>
          <w:rFonts w:ascii="Times New Roman" w:hAnsi="Times New Roman" w:cs="Times New Roman"/>
        </w:rPr>
        <w:t>Fig. 1b</w:t>
      </w:r>
      <w:r w:rsidR="00024C31" w:rsidRPr="00730875">
        <w:rPr>
          <w:rFonts w:ascii="Times New Roman" w:hAnsi="Times New Roman" w:cs="Times New Roman"/>
        </w:rPr>
        <w:t xml:space="preserve">) </w:t>
      </w:r>
      <w:r w:rsidRPr="00730875">
        <w:rPr>
          <w:rFonts w:ascii="Times New Roman" w:hAnsi="Times New Roman" w:cs="Times New Roman"/>
        </w:rPr>
        <w:t xml:space="preserve">which are separated by </w:t>
      </w:r>
      <w:proofErr w:type="spellStart"/>
      <w:r w:rsidR="00575283" w:rsidRPr="00730875">
        <w:rPr>
          <w:rFonts w:ascii="Times New Roman" w:hAnsi="Times New Roman" w:cs="Times New Roman"/>
        </w:rPr>
        <w:t>mega</w:t>
      </w:r>
      <w:r w:rsidRPr="00730875">
        <w:rPr>
          <w:rFonts w:ascii="Times New Roman" w:hAnsi="Times New Roman" w:cs="Times New Roman"/>
        </w:rPr>
        <w:t>splay</w:t>
      </w:r>
      <w:proofErr w:type="spellEnd"/>
      <w:r w:rsidRPr="00730875">
        <w:rPr>
          <w:rFonts w:ascii="Times New Roman" w:hAnsi="Times New Roman" w:cs="Times New Roman"/>
        </w:rPr>
        <w:t xml:space="preserve"> faults </w:t>
      </w:r>
      <w:r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10.1016/j.epsl.2007.01.005","author":[{"dropping-particle":"","family":"Kimura","given":"Gaku","non-dropping-particle":"","parse-names":false,"suffix":""},{"dropping-particle":"","family":"Kitamura","given":"Yujin","non-dropping-particle":"","parse-names":false,"suffix":""},{"dropping-particle":"","family":"Hashimoto","given":"Yoshitaka","non-dropping-particle":"","parse-names":false,"suffix":""},{"dropping-particle":"","family":"Yamaguchi","given":"Asuka","non-dropping-particle":"","parse-names":false,"suffix":""},{"dropping-particle":"","family":"Shibata","given":"Tadahiro","non-dropping-particle":"","parse-names":false,"suffix":""},{"dropping-particle":"","family":"Ujiie","given":"Kohtaro","non-dropping-particle":"","parse-names":false,"suffix":""},{"dropping-particle":"","family":"Okamoto","given":"Shin'ya","non-dropping-particle":"","parse-names":false,"suffix":""}],"container-title":"Earth and Planetary Science Letters","id":"ITEM-1","issued":{"date-parts":[["2007"]]},"page":"471-484","title":"Transition of accretionary wedge structures around the up-dip limit of the seismogenic subduction zone","type":"article-journal","volume":"255"},"uris":["http://www.mendeley.com/documents/?uuid=e51b471b-cd9a-488f-bedc-56b700b8bf1b"]}],"mendeley":{"formattedCitation":"(Kimura et al., 2007)","plainTextFormattedCitation":"(Kimura et al., 2007)","previouslyFormattedCitation":"(Kimura et al., 2007)"},"properties":{"noteIndex":0},"schema":"https://github.com/citation-style-language/schema/raw/master/csl-citation.json"}</w:instrText>
      </w:r>
      <w:r w:rsidRPr="00730875">
        <w:rPr>
          <w:rFonts w:ascii="Times New Roman" w:hAnsi="Times New Roman" w:cs="Times New Roman"/>
        </w:rPr>
        <w:fldChar w:fldCharType="separate"/>
      </w:r>
      <w:r w:rsidRPr="00730875">
        <w:rPr>
          <w:rFonts w:ascii="Times New Roman" w:hAnsi="Times New Roman" w:cs="Times New Roman"/>
          <w:noProof/>
        </w:rPr>
        <w:t>(Kimura et al., 2007)</w:t>
      </w:r>
      <w:r w:rsidRPr="00730875">
        <w:rPr>
          <w:rFonts w:ascii="Times New Roman" w:hAnsi="Times New Roman" w:cs="Times New Roman"/>
        </w:rPr>
        <w:fldChar w:fldCharType="end"/>
      </w:r>
      <w:r w:rsidRPr="00730875">
        <w:rPr>
          <w:rFonts w:ascii="Times New Roman" w:hAnsi="Times New Roman" w:cs="Times New Roman"/>
        </w:rPr>
        <w:t xml:space="preserve">. </w:t>
      </w:r>
      <w:r w:rsidR="009326E0" w:rsidRPr="00730875">
        <w:rPr>
          <w:rFonts w:ascii="Times New Roman" w:hAnsi="Times New Roman" w:cs="Times New Roman"/>
        </w:rPr>
        <w:t xml:space="preserve">Previous </w:t>
      </w:r>
      <w:proofErr w:type="spellStart"/>
      <w:r w:rsidR="009326E0" w:rsidRPr="00730875">
        <w:rPr>
          <w:rFonts w:ascii="Times New Roman" w:hAnsi="Times New Roman" w:cs="Times New Roman"/>
        </w:rPr>
        <w:t>NanTroSEIZE</w:t>
      </w:r>
      <w:proofErr w:type="spellEnd"/>
      <w:r w:rsidR="009326E0" w:rsidRPr="00730875">
        <w:rPr>
          <w:rFonts w:ascii="Times New Roman" w:hAnsi="Times New Roman" w:cs="Times New Roman"/>
        </w:rPr>
        <w:t xml:space="preserve"> expeditions have drilled </w:t>
      </w:r>
      <w:r w:rsidR="00090305" w:rsidRPr="00730875">
        <w:rPr>
          <w:rFonts w:ascii="Times New Roman" w:hAnsi="Times New Roman" w:cs="Times New Roman"/>
        </w:rPr>
        <w:t xml:space="preserve">across the accretionary prism at various localities including the frontal thrust, the </w:t>
      </w:r>
      <w:proofErr w:type="spellStart"/>
      <w:r w:rsidR="00090305" w:rsidRPr="00730875">
        <w:rPr>
          <w:rFonts w:ascii="Times New Roman" w:hAnsi="Times New Roman" w:cs="Times New Roman"/>
        </w:rPr>
        <w:t>megasplay</w:t>
      </w:r>
      <w:proofErr w:type="spellEnd"/>
      <w:r w:rsidR="00090305" w:rsidRPr="00730875">
        <w:rPr>
          <w:rFonts w:ascii="Times New Roman" w:hAnsi="Times New Roman" w:cs="Times New Roman"/>
        </w:rPr>
        <w:t xml:space="preserve"> fault and into the overlying Kumano forearc basin</w:t>
      </w:r>
      <w:r w:rsidR="008F1A1A" w:rsidRPr="00730875">
        <w:rPr>
          <w:rFonts w:ascii="Times New Roman" w:hAnsi="Times New Roman" w:cs="Times New Roman"/>
        </w:rPr>
        <w:t xml:space="preserve"> </w:t>
      </w:r>
      <w:r w:rsidR="008F1A1A"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doi:10.2204/iodp.proc.314315316.2009.","author":[{"dropping-particle":"","family":"Kinoshita","given":"M","non-dropping-particle":"","parse-names":false,"suffix":""},{"dropping-particle":"","family":"Tobin","given":"H","non-dropping-particle":"","parse-names":false,"suffix":""},{"dropping-particle":"","family":"Ashi","given":"J","non-dropping-particle":"","parse-names":false,"suffix":""},{"dropping-particle":"","family":"Kimura","given":"G","non-dropping-particle":"","parse-names":false,"suffix":""},{"dropping-particle":"","family":"Lallemant","given":"S","non-dropping-particle":"","parse-names":false,"suffix":""},{"dropping-particle":"","family":"Screaton","given":"E J","non-dropping-particle":"","parse-names":false,"suffix":""},{"dropping-particle":"","family":"Curewitz","given":"D","non-dropping-particle":"","parse-names":false,"suffix":""},{"dropping-particle":"","family":"Masago","given":"H","non-dropping-particle":"","parse-names":false,"suffix":""},{"dropping-particle":"","family":"Moe","given":"K T","non-dropping-particle":"","parse-names":false,"suffix":""},{"dropping-particle":"","family":"Scientists","given":"Expedition 314/315/316","non-dropping-particle":"","parse-names":false,"suffix":""}],"id":"ITEM-1","issued":{"date-parts":[["2009"]]},"publisher":"Integrated Ocean Drilling Program Management International, Inc.","title":"Proceedings of the Integrated Drilling Program Expeditions 314/315/316","type":"book"},"uris":["http://www.mendeley.com/documents/?uuid=29bd1e91-5c4c-4930-b192-233262673310"]}],"mendeley":{"formattedCitation":"(Kinoshita et al., 2009)","manualFormatting":"(e.g. Kinoshita et al., 2009)","plainTextFormattedCitation":"(Kinoshita et al., 2009)","previouslyFormattedCitation":"(Kinoshita et al., 2009)"},"properties":{"noteIndex":0},"schema":"https://github.com/citation-style-language/schema/raw/master/csl-citation.json"}</w:instrText>
      </w:r>
      <w:r w:rsidR="008F1A1A" w:rsidRPr="00730875">
        <w:rPr>
          <w:rFonts w:ascii="Times New Roman" w:hAnsi="Times New Roman" w:cs="Times New Roman"/>
        </w:rPr>
        <w:fldChar w:fldCharType="separate"/>
      </w:r>
      <w:r w:rsidR="008F1A1A" w:rsidRPr="00730875">
        <w:rPr>
          <w:rFonts w:ascii="Times New Roman" w:hAnsi="Times New Roman" w:cs="Times New Roman"/>
          <w:noProof/>
        </w:rPr>
        <w:t>(e.g. Kinoshita et al., 2009)</w:t>
      </w:r>
      <w:r w:rsidR="008F1A1A" w:rsidRPr="00730875">
        <w:rPr>
          <w:rFonts w:ascii="Times New Roman" w:hAnsi="Times New Roman" w:cs="Times New Roman"/>
        </w:rPr>
        <w:fldChar w:fldCharType="end"/>
      </w:r>
      <w:r w:rsidR="00090305" w:rsidRPr="00730875">
        <w:rPr>
          <w:rFonts w:ascii="Times New Roman" w:hAnsi="Times New Roman" w:cs="Times New Roman"/>
        </w:rPr>
        <w:t xml:space="preserve">. Site C0002 </w:t>
      </w:r>
      <w:r w:rsidR="00AF4F7E" w:rsidRPr="00730875">
        <w:rPr>
          <w:rFonts w:ascii="Times New Roman" w:hAnsi="Times New Roman" w:cs="Times New Roman"/>
        </w:rPr>
        <w:t>is located in the inner accretionary</w:t>
      </w:r>
      <w:r w:rsidR="00575283" w:rsidRPr="00730875">
        <w:rPr>
          <w:rFonts w:ascii="Times New Roman" w:hAnsi="Times New Roman" w:cs="Times New Roman"/>
        </w:rPr>
        <w:t xml:space="preserve"> prism</w:t>
      </w:r>
      <w:r w:rsidR="00AF4F7E" w:rsidRPr="00730875">
        <w:rPr>
          <w:rFonts w:ascii="Times New Roman" w:hAnsi="Times New Roman" w:cs="Times New Roman"/>
        </w:rPr>
        <w:t xml:space="preserve"> above the main megathrust at a depth of ~5200 </w:t>
      </w:r>
      <w:proofErr w:type="spellStart"/>
      <w:r w:rsidR="00AF4F7E" w:rsidRPr="00730875">
        <w:rPr>
          <w:rFonts w:ascii="Times New Roman" w:hAnsi="Times New Roman" w:cs="Times New Roman"/>
        </w:rPr>
        <w:t>mbsf</w:t>
      </w:r>
      <w:proofErr w:type="spellEnd"/>
      <w:r w:rsidR="00024C31" w:rsidRPr="00730875">
        <w:rPr>
          <w:rFonts w:ascii="Times New Roman" w:hAnsi="Times New Roman" w:cs="Times New Roman"/>
        </w:rPr>
        <w:t xml:space="preserve"> (</w:t>
      </w:r>
      <w:r w:rsidR="004F3DA7" w:rsidRPr="004F3DA7">
        <w:rPr>
          <w:rFonts w:ascii="Times New Roman" w:hAnsi="Times New Roman" w:cs="Times New Roman"/>
        </w:rPr>
        <w:t>Fig. 1b</w:t>
      </w:r>
      <w:r w:rsidR="00024C31" w:rsidRPr="00730875">
        <w:rPr>
          <w:rFonts w:ascii="Times New Roman" w:hAnsi="Times New Roman" w:cs="Times New Roman"/>
        </w:rPr>
        <w:t>)</w:t>
      </w:r>
      <w:r w:rsidR="00AF4F7E" w:rsidRPr="00730875">
        <w:rPr>
          <w:rFonts w:ascii="Times New Roman" w:hAnsi="Times New Roman" w:cs="Times New Roman"/>
        </w:rPr>
        <w:t xml:space="preserve">. This site </w:t>
      </w:r>
      <w:r w:rsidR="00090305" w:rsidRPr="00730875">
        <w:rPr>
          <w:rFonts w:ascii="Times New Roman" w:hAnsi="Times New Roman" w:cs="Times New Roman"/>
        </w:rPr>
        <w:t>was first drilled as part of IODP Expedition</w:t>
      </w:r>
      <w:r w:rsidR="00AF4F7E" w:rsidRPr="00730875">
        <w:rPr>
          <w:rFonts w:ascii="Times New Roman" w:hAnsi="Times New Roman" w:cs="Times New Roman"/>
        </w:rPr>
        <w:t xml:space="preserve">s </w:t>
      </w:r>
      <w:r w:rsidR="00575283" w:rsidRPr="00730875">
        <w:rPr>
          <w:rFonts w:ascii="Times New Roman" w:hAnsi="Times New Roman" w:cs="Times New Roman"/>
        </w:rPr>
        <w:t xml:space="preserve">326, </w:t>
      </w:r>
      <w:r w:rsidR="00AF4F7E" w:rsidRPr="00730875">
        <w:rPr>
          <w:rFonts w:ascii="Times New Roman" w:hAnsi="Times New Roman" w:cs="Times New Roman"/>
        </w:rPr>
        <w:t>338 and</w:t>
      </w:r>
      <w:r w:rsidR="00090305" w:rsidRPr="00730875">
        <w:rPr>
          <w:rFonts w:ascii="Times New Roman" w:hAnsi="Times New Roman" w:cs="Times New Roman"/>
        </w:rPr>
        <w:t xml:space="preserve"> 348</w:t>
      </w:r>
      <w:r w:rsidR="00AF4F7E" w:rsidRPr="00730875">
        <w:rPr>
          <w:rFonts w:ascii="Times New Roman" w:hAnsi="Times New Roman" w:cs="Times New Roman"/>
        </w:rPr>
        <w:t>,</w:t>
      </w:r>
      <w:r w:rsidR="00090305" w:rsidRPr="00730875">
        <w:rPr>
          <w:rFonts w:ascii="Times New Roman" w:hAnsi="Times New Roman" w:cs="Times New Roman"/>
        </w:rPr>
        <w:t xml:space="preserve"> and extended</w:t>
      </w:r>
      <w:r w:rsidR="004B4994" w:rsidRPr="00730875">
        <w:rPr>
          <w:rFonts w:ascii="Times New Roman" w:hAnsi="Times New Roman" w:cs="Times New Roman"/>
        </w:rPr>
        <w:t xml:space="preserve"> during E</w:t>
      </w:r>
      <w:r w:rsidR="00090305" w:rsidRPr="00730875">
        <w:rPr>
          <w:rFonts w:ascii="Times New Roman" w:hAnsi="Times New Roman" w:cs="Times New Roman"/>
        </w:rPr>
        <w:t xml:space="preserve">xpedition 358 to a depth of 3262.5 </w:t>
      </w:r>
      <w:proofErr w:type="spellStart"/>
      <w:r w:rsidR="00090305" w:rsidRPr="00730875">
        <w:rPr>
          <w:rFonts w:ascii="Times New Roman" w:hAnsi="Times New Roman" w:cs="Times New Roman"/>
        </w:rPr>
        <w:t>mbsf</w:t>
      </w:r>
      <w:proofErr w:type="spellEnd"/>
      <w:r w:rsidR="004B4994" w:rsidRPr="00730875">
        <w:rPr>
          <w:rFonts w:ascii="Times New Roman" w:hAnsi="Times New Roman" w:cs="Times New Roman"/>
        </w:rPr>
        <w:t xml:space="preserve"> </w:t>
      </w:r>
      <w:r w:rsidR="004B4994"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https://doi.org/10.14379/iodp.proc.358.103.2020","author":[{"dropping-particle":"","family":"Kitajima","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Saffer","given":"D","non-dropping-particle":"","parse-names":false,"suffix":""},{"dropping-particle":"","family":"Tobin","given":"H","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358","non-dropping-particle":"","parse-names":false,"suffix":""}],"container-title":"NanTroSEIZE Plate Boundary Deep Riser 4: Nankai Seismogenic/Slow Slip Megathrust","edit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358","non-dropping-particle":"","parse-names":false,"suffix":""}],"id":"ITEM-1","issued":{"date-parts":[["2020"]]},"publisher":"Proceedings of the International Ocean Discovery Program, 358","publisher-place":"College Station, TX","title":"Site C0002","type":"chapter","volume":"358"},"uris":["http://www.mendeley.com/documents/?uuid=c5b0fe9c-ac33-4365-af46-d1d6a52ce8b0"]}],"mendeley":{"formattedCitation":"(Kitajima et al., 2020)","plainTextFormattedCitation":"(Kitajima et al., 2020)","previouslyFormattedCitation":"(Kitajima et al., 2020)"},"properties":{"noteIndex":0},"schema":"https://github.com/citation-style-language/schema/raw/master/csl-citation.json"}</w:instrText>
      </w:r>
      <w:r w:rsidR="004B4994" w:rsidRPr="00730875">
        <w:rPr>
          <w:rFonts w:ascii="Times New Roman" w:hAnsi="Times New Roman" w:cs="Times New Roman"/>
        </w:rPr>
        <w:fldChar w:fldCharType="separate"/>
      </w:r>
      <w:r w:rsidR="004B4994" w:rsidRPr="00730875">
        <w:rPr>
          <w:rFonts w:ascii="Times New Roman" w:hAnsi="Times New Roman" w:cs="Times New Roman"/>
          <w:noProof/>
        </w:rPr>
        <w:t>(Kitajima et al., 2020)</w:t>
      </w:r>
      <w:r w:rsidR="004B4994" w:rsidRPr="00730875">
        <w:rPr>
          <w:rFonts w:ascii="Times New Roman" w:hAnsi="Times New Roman" w:cs="Times New Roman"/>
        </w:rPr>
        <w:fldChar w:fldCharType="end"/>
      </w:r>
      <w:r w:rsidR="00090305" w:rsidRPr="00730875">
        <w:rPr>
          <w:rFonts w:ascii="Times New Roman" w:hAnsi="Times New Roman" w:cs="Times New Roman"/>
        </w:rPr>
        <w:t xml:space="preserve">. </w:t>
      </w:r>
      <w:r w:rsidR="004B4994" w:rsidRPr="00730875">
        <w:rPr>
          <w:rFonts w:ascii="Times New Roman" w:hAnsi="Times New Roman" w:cs="Times New Roman"/>
        </w:rPr>
        <w:t xml:space="preserve">The samples </w:t>
      </w:r>
      <w:r w:rsidR="00090305" w:rsidRPr="00730875">
        <w:rPr>
          <w:rFonts w:ascii="Times New Roman" w:hAnsi="Times New Roman" w:cs="Times New Roman"/>
        </w:rPr>
        <w:t>used for experiments in this study are</w:t>
      </w:r>
      <w:r w:rsidR="004B4994" w:rsidRPr="00730875">
        <w:rPr>
          <w:rFonts w:ascii="Times New Roman" w:hAnsi="Times New Roman" w:cs="Times New Roman"/>
        </w:rPr>
        <w:t xml:space="preserve"> from</w:t>
      </w:r>
      <w:r w:rsidR="00090305" w:rsidRPr="00730875">
        <w:rPr>
          <w:rFonts w:ascii="Times New Roman" w:hAnsi="Times New Roman" w:cs="Times New Roman"/>
        </w:rPr>
        <w:t xml:space="preserve"> drill cuttings </w:t>
      </w:r>
      <w:r w:rsidR="004B4994" w:rsidRPr="00730875">
        <w:rPr>
          <w:rFonts w:ascii="Times New Roman" w:hAnsi="Times New Roman" w:cs="Times New Roman"/>
        </w:rPr>
        <w:t xml:space="preserve">recovered during this </w:t>
      </w:r>
      <w:r w:rsidR="00575283" w:rsidRPr="00730875">
        <w:rPr>
          <w:rFonts w:ascii="Times New Roman" w:hAnsi="Times New Roman" w:cs="Times New Roman"/>
        </w:rPr>
        <w:t xml:space="preserve">most recent </w:t>
      </w:r>
      <w:r w:rsidR="004B4994" w:rsidRPr="00730875">
        <w:rPr>
          <w:rFonts w:ascii="Times New Roman" w:hAnsi="Times New Roman" w:cs="Times New Roman"/>
        </w:rPr>
        <w:t xml:space="preserve">extension of C0002, </w:t>
      </w:r>
      <w:r w:rsidR="00090305" w:rsidRPr="00730875">
        <w:rPr>
          <w:rFonts w:ascii="Times New Roman" w:hAnsi="Times New Roman" w:cs="Times New Roman"/>
        </w:rPr>
        <w:t xml:space="preserve">from a depth interval of </w:t>
      </w:r>
      <w:r w:rsidR="004B5E3E">
        <w:rPr>
          <w:rFonts w:ascii="Times New Roman" w:hAnsi="Times New Roman" w:cs="Times New Roman"/>
        </w:rPr>
        <w:t>3212.5-3217.5</w:t>
      </w:r>
      <w:r w:rsidR="00090305" w:rsidRPr="00730875">
        <w:rPr>
          <w:rFonts w:ascii="Times New Roman" w:hAnsi="Times New Roman" w:cs="Times New Roman"/>
        </w:rPr>
        <w:t xml:space="preserve"> </w:t>
      </w:r>
      <w:proofErr w:type="spellStart"/>
      <w:r w:rsidR="00090305" w:rsidRPr="00730875">
        <w:rPr>
          <w:rFonts w:ascii="Times New Roman" w:hAnsi="Times New Roman" w:cs="Times New Roman"/>
        </w:rPr>
        <w:t>mbsf</w:t>
      </w:r>
      <w:proofErr w:type="spellEnd"/>
      <w:r w:rsidR="00090305" w:rsidRPr="00730875">
        <w:rPr>
          <w:rFonts w:ascii="Times New Roman" w:hAnsi="Times New Roman" w:cs="Times New Roman"/>
        </w:rPr>
        <w:t xml:space="preserve">. At this depth the </w:t>
      </w:r>
      <w:r w:rsidR="004B4994" w:rsidRPr="00730875">
        <w:rPr>
          <w:rFonts w:ascii="Times New Roman" w:hAnsi="Times New Roman" w:cs="Times New Roman"/>
        </w:rPr>
        <w:t>accretionary sed</w:t>
      </w:r>
      <w:r w:rsidR="00CE36A2" w:rsidRPr="00730875">
        <w:rPr>
          <w:rFonts w:ascii="Times New Roman" w:hAnsi="Times New Roman" w:cs="Times New Roman"/>
        </w:rPr>
        <w:t>iments primarily consist of</w:t>
      </w:r>
      <w:r w:rsidR="004B4994" w:rsidRPr="00730875">
        <w:rPr>
          <w:rFonts w:ascii="Times New Roman" w:hAnsi="Times New Roman" w:cs="Times New Roman"/>
        </w:rPr>
        <w:t xml:space="preserve"> silty claystone with minor amounts of fine-grain</w:t>
      </w:r>
      <w:r w:rsidR="00575283" w:rsidRPr="00730875">
        <w:rPr>
          <w:rFonts w:ascii="Times New Roman" w:hAnsi="Times New Roman" w:cs="Times New Roman"/>
        </w:rPr>
        <w:t>ed</w:t>
      </w:r>
      <w:r w:rsidR="004B4994" w:rsidRPr="00730875">
        <w:rPr>
          <w:rFonts w:ascii="Times New Roman" w:hAnsi="Times New Roman" w:cs="Times New Roman"/>
        </w:rPr>
        <w:t xml:space="preserve"> sandstone</w:t>
      </w:r>
      <w:r w:rsidR="00CE36A2" w:rsidRPr="00730875">
        <w:rPr>
          <w:rFonts w:ascii="Times New Roman" w:hAnsi="Times New Roman" w:cs="Times New Roman"/>
        </w:rPr>
        <w:t xml:space="preserve">, siltstone and fine silty-claystone </w:t>
      </w:r>
      <w:r w:rsidR="00CE36A2"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https://doi.org/10.14379/iodp.proc.358.103.2020","author":[{"dropping-particle":"","family":"Kitajima","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Saffer","given":"D","non-dropping-particle":"","parse-names":false,"suffix":""},{"dropping-particle":"","family":"Tobin","given":"H","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358","non-dropping-particle":"","parse-names":false,"suffix":""}],"container-title":"NanTroSEIZE Plate Boundary Deep Riser 4: Nankai Seismogenic/Slow Slip Megathrust","edit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358","non-dropping-particle":"","parse-names":false,"suffix":""}],"id":"ITEM-1","issued":{"date-parts":[["2020"]]},"publisher":"Proceedings of the International Ocean Discovery Program, 358","publisher-place":"College Station, TX","title":"Site C0002","type":"chapter","volume":"358"},"uris":["http://www.mendeley.com/documents/?uuid=c5b0fe9c-ac33-4365-af46-d1d6a52ce8b0"]}],"mendeley":{"formattedCitation":"(Kitajima et al., 2020)","plainTextFormattedCitation":"(Kitajima et al., 2020)","previouslyFormattedCitation":"(Kitajima et al., 2020)"},"properties":{"noteIndex":0},"schema":"https://github.com/citation-style-language/schema/raw/master/csl-citation.json"}</w:instrText>
      </w:r>
      <w:r w:rsidR="00CE36A2" w:rsidRPr="00730875">
        <w:rPr>
          <w:rFonts w:ascii="Times New Roman" w:hAnsi="Times New Roman" w:cs="Times New Roman"/>
        </w:rPr>
        <w:fldChar w:fldCharType="separate"/>
      </w:r>
      <w:r w:rsidR="00CE36A2" w:rsidRPr="00730875">
        <w:rPr>
          <w:rFonts w:ascii="Times New Roman" w:hAnsi="Times New Roman" w:cs="Times New Roman"/>
          <w:noProof/>
        </w:rPr>
        <w:t>(Kitajima et al., 2020)</w:t>
      </w:r>
      <w:r w:rsidR="00CE36A2" w:rsidRPr="00730875">
        <w:rPr>
          <w:rFonts w:ascii="Times New Roman" w:hAnsi="Times New Roman" w:cs="Times New Roman"/>
        </w:rPr>
        <w:fldChar w:fldCharType="end"/>
      </w:r>
      <w:r w:rsidR="00CE36A2" w:rsidRPr="00730875">
        <w:rPr>
          <w:rFonts w:ascii="Times New Roman" w:hAnsi="Times New Roman" w:cs="Times New Roman"/>
        </w:rPr>
        <w:t xml:space="preserve">. </w:t>
      </w:r>
      <w:r w:rsidR="004B4994" w:rsidRPr="00730875">
        <w:rPr>
          <w:rFonts w:ascii="Times New Roman" w:hAnsi="Times New Roman" w:cs="Times New Roman"/>
        </w:rPr>
        <w:t xml:space="preserve">Only cuttings from this depth interval were used in this study as we intend to investigate the role of varying pore-fluid pressure and effective normal stress on frictional stability, therefore we want to minimise the effects of any sample variability that </w:t>
      </w:r>
      <w:r w:rsidR="00CC6B29">
        <w:rPr>
          <w:rFonts w:ascii="Times New Roman" w:hAnsi="Times New Roman" w:cs="Times New Roman"/>
        </w:rPr>
        <w:t>might</w:t>
      </w:r>
      <w:r w:rsidR="004B4994" w:rsidRPr="00730875">
        <w:rPr>
          <w:rFonts w:ascii="Times New Roman" w:hAnsi="Times New Roman" w:cs="Times New Roman"/>
        </w:rPr>
        <w:t xml:space="preserve"> occur by using samples recovered from different depth</w:t>
      </w:r>
      <w:r w:rsidR="00897741" w:rsidRPr="00730875">
        <w:rPr>
          <w:rFonts w:ascii="Times New Roman" w:hAnsi="Times New Roman" w:cs="Times New Roman"/>
        </w:rPr>
        <w:t xml:space="preserve"> intervals</w:t>
      </w:r>
      <w:r w:rsidR="004B4994" w:rsidRPr="00730875">
        <w:rPr>
          <w:rFonts w:ascii="Times New Roman" w:hAnsi="Times New Roman" w:cs="Times New Roman"/>
        </w:rPr>
        <w:t>.</w:t>
      </w:r>
      <w:r w:rsidR="00772730">
        <w:rPr>
          <w:rFonts w:ascii="Times New Roman" w:hAnsi="Times New Roman" w:cs="Times New Roman"/>
        </w:rPr>
        <w:t xml:space="preserve"> Although </w:t>
      </w:r>
      <w:r w:rsidR="00CC6B29">
        <w:rPr>
          <w:rFonts w:ascii="Times New Roman" w:hAnsi="Times New Roman" w:cs="Times New Roman"/>
        </w:rPr>
        <w:t xml:space="preserve">it should be noted that </w:t>
      </w:r>
      <w:r w:rsidR="00772730">
        <w:rPr>
          <w:rFonts w:ascii="Times New Roman" w:hAnsi="Times New Roman" w:cs="Times New Roman"/>
        </w:rPr>
        <w:t xml:space="preserve">these lithologies are typical of those found throughout the accretionary wedge system </w:t>
      </w:r>
      <w:r w:rsidR="00CC6B29">
        <w:rPr>
          <w:rFonts w:ascii="Times New Roman" w:hAnsi="Times New Roman" w:cs="Times New Roman"/>
        </w:rPr>
        <w:fldChar w:fldCharType="begin" w:fldLock="1"/>
      </w:r>
      <w:r w:rsidR="00CF3BDD">
        <w:rPr>
          <w:rFonts w:ascii="Times New Roman" w:hAnsi="Times New Roman" w:cs="Times New Roman"/>
        </w:rPr>
        <w:instrText>ADDIN CSL_CITATION {"citationItems":[{"id":"ITEM-1","itemData":{"DOI":"https://doi.org/10.14379/iodp.proc.358.101.2020","auth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358","non-dropping-particle":"","parse-names":false,"suffix":""}],"container-title":"NanTroSEIZE Plate Boundary Deep Riser 4: Nankai Seismogenic/Slow Slip Megathrust","edit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358","non-dropping-particle":"","parse-names":false,"suffix":""}],"id":"ITEM-1","issued":{"date-parts":[["2020"]]},"publisher":"Proceedings of the International Ocean Discovery Program, 358","publisher-place":"College Station, TX","title":"Expedition 358 summary","type":"chapter","volume":"358"},"uris":["http://www.mendeley.com/documents/?uuid=da2fe26c-5923-4277-9359-f7e4392c82dc"]}],"mendeley":{"formattedCitation":"(Tobin et al., 2020)","manualFormatting":"(Tobin et al., 2020)","plainTextFormattedCitation":"(Tobin et al., 2020)","previouslyFormattedCitation":"(Tobin et al., 2020)"},"properties":{"noteIndex":0},"schema":"https://github.com/citation-style-language/schema/raw/master/csl-citation.json"}</w:instrText>
      </w:r>
      <w:r w:rsidR="00CC6B29">
        <w:rPr>
          <w:rFonts w:ascii="Times New Roman" w:hAnsi="Times New Roman" w:cs="Times New Roman"/>
        </w:rPr>
        <w:fldChar w:fldCharType="separate"/>
      </w:r>
      <w:r w:rsidR="00CC6B29" w:rsidRPr="00CC6B29">
        <w:rPr>
          <w:rFonts w:ascii="Times New Roman" w:hAnsi="Times New Roman" w:cs="Times New Roman"/>
          <w:noProof/>
        </w:rPr>
        <w:t>(Tobin et al., 2020)</w:t>
      </w:r>
      <w:r w:rsidR="00CC6B29">
        <w:rPr>
          <w:rFonts w:ascii="Times New Roman" w:hAnsi="Times New Roman" w:cs="Times New Roman"/>
        </w:rPr>
        <w:fldChar w:fldCharType="end"/>
      </w:r>
      <w:r w:rsidR="00CC6B29">
        <w:rPr>
          <w:rFonts w:ascii="Times New Roman" w:hAnsi="Times New Roman" w:cs="Times New Roman"/>
        </w:rPr>
        <w:t xml:space="preserve"> </w:t>
      </w:r>
      <w:r w:rsidR="00772730">
        <w:rPr>
          <w:rFonts w:ascii="Times New Roman" w:hAnsi="Times New Roman" w:cs="Times New Roman"/>
        </w:rPr>
        <w:t xml:space="preserve">and we expect similar lithologies to be present along the main megathrust at seismogenic depths. </w:t>
      </w:r>
    </w:p>
    <w:p w14:paraId="4B638019" w14:textId="5DD1E3E5" w:rsidR="00723FF4" w:rsidRDefault="00E55A16" w:rsidP="00723FF4">
      <w:pPr>
        <w:spacing w:line="480" w:lineRule="auto"/>
        <w:jc w:val="center"/>
        <w:rPr>
          <w:rFonts w:ascii="Times New Roman" w:hAnsi="Times New Roman" w:cs="Times New Roman"/>
        </w:rPr>
      </w:pPr>
      <w:r>
        <w:rPr>
          <w:rFonts w:ascii="Times New Roman" w:hAnsi="Times New Roman" w:cs="Times New Roman"/>
          <w:noProof/>
          <w:lang w:eastAsia="en-GB"/>
        </w:rPr>
        <w:lastRenderedPageBreak/>
        <w:drawing>
          <wp:inline distT="0" distB="0" distL="0" distR="0" wp14:anchorId="5820A88C" wp14:editId="24F9A9A5">
            <wp:extent cx="4599432" cy="415747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1_Nankai.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599432" cy="4157472"/>
                    </a:xfrm>
                    <a:prstGeom prst="rect">
                      <a:avLst/>
                    </a:prstGeom>
                  </pic:spPr>
                </pic:pic>
              </a:graphicData>
            </a:graphic>
          </wp:inline>
        </w:drawing>
      </w:r>
    </w:p>
    <w:p w14:paraId="3AE71E5F" w14:textId="4ACC0ED7" w:rsidR="00E55A16" w:rsidRDefault="00723FF4" w:rsidP="00723FF4">
      <w:pPr>
        <w:spacing w:line="480" w:lineRule="auto"/>
        <w:jc w:val="both"/>
        <w:rPr>
          <w:rFonts w:ascii="Times New Roman" w:hAnsi="Times New Roman" w:cs="Times New Roman"/>
          <w:i/>
        </w:rPr>
      </w:pPr>
      <w:r>
        <w:rPr>
          <w:rFonts w:ascii="Times New Roman" w:hAnsi="Times New Roman" w:cs="Times New Roman"/>
          <w:b/>
          <w:i/>
        </w:rPr>
        <w:t>Figure 1</w:t>
      </w:r>
      <w:r>
        <w:rPr>
          <w:rFonts w:ascii="Times New Roman" w:hAnsi="Times New Roman" w:cs="Times New Roman"/>
          <w:i/>
        </w:rPr>
        <w:t xml:space="preserve">: </w:t>
      </w:r>
      <w:r>
        <w:rPr>
          <w:rFonts w:ascii="Times New Roman" w:hAnsi="Times New Roman" w:cs="Times New Roman"/>
          <w:b/>
          <w:i/>
        </w:rPr>
        <w:t xml:space="preserve">a) </w:t>
      </w:r>
      <w:r>
        <w:rPr>
          <w:rFonts w:ascii="Times New Roman" w:hAnsi="Times New Roman" w:cs="Times New Roman"/>
          <w:i/>
        </w:rPr>
        <w:t xml:space="preserve">Bathymetric map of the Nankai Trough (modified </w:t>
      </w:r>
      <w:r w:rsidRPr="00723FF4">
        <w:rPr>
          <w:rFonts w:ascii="Times New Roman" w:hAnsi="Times New Roman" w:cs="Times New Roman"/>
          <w:i/>
        </w:rPr>
        <w:t xml:space="preserve">from </w:t>
      </w:r>
      <w:r w:rsidRPr="00723FF4">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https://doi.org/10.14379/iodp.proc.358.101.2020","auth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358","non-dropping-particle":"","parse-names":false,"suffix":""}],"container-title":"NanTroSEIZE Plate Boundary Deep Riser 4: Nankai Seismogenic/Slow Slip Megathrust","edit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358","non-dropping-particle":"","parse-names":false,"suffix":""}],"id":"ITEM-1","issued":{"date-parts":[["2020"]]},"publisher":"Proceedings of the International Ocean Discovery Program, 358","publisher-place":"College Station, TX","title":"Expedition 358 summary","type":"chapter","volume":"358"},"uris":["http://www.mendeley.com/documents/?uuid=da2fe26c-5923-4277-9359-f7e4392c82dc"]}],"mendeley":{"formattedCitation":"(Tobin et al., 2020)","manualFormatting":"Tobin et al., (2020)","plainTextFormattedCitation":"(Tobin et al., 2020)","previouslyFormattedCitation":"(Tobin et al., 2020)"},"properties":{"noteIndex":0},"schema":"https://github.com/citation-style-language/schema/raw/master/csl-citation.json"}</w:instrText>
      </w:r>
      <w:r w:rsidRPr="00723FF4">
        <w:rPr>
          <w:rFonts w:ascii="Times New Roman" w:hAnsi="Times New Roman" w:cs="Times New Roman"/>
          <w:i/>
        </w:rPr>
        <w:fldChar w:fldCharType="separate"/>
      </w:r>
      <w:r w:rsidRPr="00723FF4">
        <w:rPr>
          <w:rFonts w:ascii="Times New Roman" w:hAnsi="Times New Roman" w:cs="Times New Roman"/>
          <w:i/>
          <w:noProof/>
        </w:rPr>
        <w:t>Tobin et al., (2020)</w:t>
      </w:r>
      <w:r w:rsidRPr="00723FF4">
        <w:rPr>
          <w:rFonts w:ascii="Times New Roman" w:hAnsi="Times New Roman" w:cs="Times New Roman"/>
          <w:i/>
        </w:rPr>
        <w:fldChar w:fldCharType="end"/>
      </w:r>
      <w:r w:rsidRPr="00723FF4">
        <w:rPr>
          <w:rFonts w:ascii="Times New Roman" w:hAnsi="Times New Roman" w:cs="Times New Roman"/>
          <w:i/>
        </w:rPr>
        <w:t>)</w:t>
      </w:r>
      <w:r>
        <w:rPr>
          <w:rFonts w:ascii="Times New Roman" w:hAnsi="Times New Roman" w:cs="Times New Roman"/>
          <w:i/>
        </w:rPr>
        <w:t xml:space="preserve"> showing the </w:t>
      </w:r>
      <w:proofErr w:type="spellStart"/>
      <w:r>
        <w:rPr>
          <w:rFonts w:ascii="Times New Roman" w:hAnsi="Times New Roman" w:cs="Times New Roman"/>
          <w:i/>
        </w:rPr>
        <w:t>NanTroSEIZE</w:t>
      </w:r>
      <w:proofErr w:type="spellEnd"/>
      <w:r>
        <w:rPr>
          <w:rFonts w:ascii="Times New Roman" w:hAnsi="Times New Roman" w:cs="Times New Roman"/>
          <w:i/>
        </w:rPr>
        <w:t xml:space="preserve"> transect and drill sites of previous expeditions (white dots). The location of </w:t>
      </w:r>
      <w:r w:rsidR="0090259D">
        <w:rPr>
          <w:rFonts w:ascii="Times New Roman" w:hAnsi="Times New Roman" w:cs="Times New Roman"/>
          <w:i/>
        </w:rPr>
        <w:t>S</w:t>
      </w:r>
      <w:r>
        <w:rPr>
          <w:rFonts w:ascii="Times New Roman" w:hAnsi="Times New Roman" w:cs="Times New Roman"/>
          <w:i/>
        </w:rPr>
        <w:t xml:space="preserve">ite C0002 is shown as a black dot. </w:t>
      </w:r>
      <w:r>
        <w:rPr>
          <w:rFonts w:ascii="Times New Roman" w:hAnsi="Times New Roman" w:cs="Times New Roman"/>
          <w:b/>
          <w:i/>
        </w:rPr>
        <w:t xml:space="preserve">b) </w:t>
      </w:r>
      <w:r w:rsidR="00E55A16">
        <w:rPr>
          <w:rFonts w:ascii="Times New Roman" w:hAnsi="Times New Roman" w:cs="Times New Roman"/>
          <w:i/>
        </w:rPr>
        <w:t xml:space="preserve">Interpreted cross-section of the </w:t>
      </w:r>
      <w:proofErr w:type="spellStart"/>
      <w:r w:rsidR="00E55A16">
        <w:rPr>
          <w:rFonts w:ascii="Times New Roman" w:hAnsi="Times New Roman" w:cs="Times New Roman"/>
          <w:i/>
        </w:rPr>
        <w:t>NanTroSEIZE</w:t>
      </w:r>
      <w:proofErr w:type="spellEnd"/>
      <w:r w:rsidR="00E55A16">
        <w:rPr>
          <w:rFonts w:ascii="Times New Roman" w:hAnsi="Times New Roman" w:cs="Times New Roman"/>
          <w:i/>
        </w:rPr>
        <w:t xml:space="preserve"> transect (modified </w:t>
      </w:r>
      <w:r w:rsidR="00E55A16" w:rsidRPr="00723FF4">
        <w:rPr>
          <w:rFonts w:ascii="Times New Roman" w:hAnsi="Times New Roman" w:cs="Times New Roman"/>
          <w:i/>
        </w:rPr>
        <w:t xml:space="preserve">from </w:t>
      </w:r>
      <w:r w:rsidR="00E55A16" w:rsidRPr="00723FF4">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https://doi.org/10.14379/iodp.proc.358.101.2020","auth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358","non-dropping-particle":"","parse-names":false,"suffix":""}],"container-title":"NanTroSEIZE Plate Boundary Deep Riser 4: Nankai Seismogenic/Slow Slip Megathrust","editor":[{"dropping-particle":"","family":"Tobin","given":"H","non-dropping-particle":"","parse-names":false,"suffix":""},{"dropping-particle":"","family":"Hirose","given":"T","non-dropping-particle":"","parse-names":false,"suffix":""},{"dropping-particle":"","family":"Ikari","given":"M","non-dropping-particle":"","parse-names":false,"suffix":""},{"dropping-particle":"","family":"Kanagawa","given":"K","non-dropping-particle":"","parse-names":false,"suffix":""},{"dropping-particle":"","family":"Kimura","given":"G","non-dropping-particle":"","parse-names":false,"suffix":""},{"dropping-particle":"","family":"Kinoshita","given":"M","non-dropping-particle":"","parse-names":false,"suffix":""},{"dropping-particle":"","family":"Kitajima","given":"H","non-dropping-particle":"","parse-names":false,"suffix":""},{"dropping-particle":"","family":"Saffer","given":"D","non-dropping-particle":"","parse-names":false,"suffix":""},{"dropping-particle":"","family":"Yamaguchi","given":"A","non-dropping-particle":"","parse-names":false,"suffix":""},{"dropping-particle":"","family":"Eguchi","given":"N","non-dropping-particle":"","parse-names":false,"suffix":""},{"dropping-particle":"","family":"Maeda","given":"L","non-dropping-particle":"","parse-names":false,"suffix":""},{"dropping-particle":"","family":"Toczko","given":"S","non-dropping-particle":"","parse-names":false,"suffix":""},{"dropping-particle":"","family":"Scientists","given":"Expedition 358","non-dropping-particle":"","parse-names":false,"suffix":""}],"id":"ITEM-1","issued":{"date-parts":[["2020"]]},"publisher":"Proceedings of the International Ocean Discovery Program, 358","publisher-place":"College Station, TX","title":"Expedition 358 summary","type":"chapter","volume":"358"},"uris":["http://www.mendeley.com/documents/?uuid=da2fe26c-5923-4277-9359-f7e4392c82dc"]}],"mendeley":{"formattedCitation":"(Tobin et al., 2020)","manualFormatting":"Tobin et al., (2020)","plainTextFormattedCitation":"(Tobin et al., 2020)","previouslyFormattedCitation":"(Tobin et al., 2020)"},"properties":{"noteIndex":0},"schema":"https://github.com/citation-style-language/schema/raw/master/csl-citation.json"}</w:instrText>
      </w:r>
      <w:r w:rsidR="00E55A16" w:rsidRPr="00723FF4">
        <w:rPr>
          <w:rFonts w:ascii="Times New Roman" w:hAnsi="Times New Roman" w:cs="Times New Roman"/>
          <w:i/>
        </w:rPr>
        <w:fldChar w:fldCharType="separate"/>
      </w:r>
      <w:r w:rsidR="00E55A16" w:rsidRPr="00723FF4">
        <w:rPr>
          <w:rFonts w:ascii="Times New Roman" w:hAnsi="Times New Roman" w:cs="Times New Roman"/>
          <w:i/>
          <w:noProof/>
        </w:rPr>
        <w:t>Tobin et al., (2020)</w:t>
      </w:r>
      <w:r w:rsidR="00E55A16" w:rsidRPr="00723FF4">
        <w:rPr>
          <w:rFonts w:ascii="Times New Roman" w:hAnsi="Times New Roman" w:cs="Times New Roman"/>
          <w:i/>
        </w:rPr>
        <w:fldChar w:fldCharType="end"/>
      </w:r>
      <w:r w:rsidR="00E55A16" w:rsidRPr="00723FF4">
        <w:rPr>
          <w:rFonts w:ascii="Times New Roman" w:hAnsi="Times New Roman" w:cs="Times New Roman"/>
          <w:i/>
        </w:rPr>
        <w:t>)</w:t>
      </w:r>
      <w:r w:rsidR="00E55A16">
        <w:rPr>
          <w:rFonts w:ascii="Times New Roman" w:hAnsi="Times New Roman" w:cs="Times New Roman"/>
          <w:i/>
        </w:rPr>
        <w:t xml:space="preserve"> showing </w:t>
      </w:r>
      <w:r w:rsidR="0090259D">
        <w:rPr>
          <w:rFonts w:ascii="Times New Roman" w:hAnsi="Times New Roman" w:cs="Times New Roman"/>
          <w:i/>
        </w:rPr>
        <w:t>S</w:t>
      </w:r>
      <w:r w:rsidR="00E55A16">
        <w:rPr>
          <w:rFonts w:ascii="Times New Roman" w:hAnsi="Times New Roman" w:cs="Times New Roman"/>
          <w:i/>
        </w:rPr>
        <w:t>ite C0002 which penetrated through the Kumano Basin and into the inner accretionary prism above the plate boundary megathrust fault.</w:t>
      </w:r>
    </w:p>
    <w:p w14:paraId="30317D5E" w14:textId="77777777" w:rsidR="00E55A16" w:rsidRPr="00E55A16" w:rsidRDefault="00E55A16" w:rsidP="00723FF4">
      <w:pPr>
        <w:spacing w:line="480" w:lineRule="auto"/>
        <w:jc w:val="both"/>
        <w:rPr>
          <w:rFonts w:ascii="Times New Roman" w:hAnsi="Times New Roman" w:cs="Times New Roman"/>
          <w:i/>
        </w:rPr>
      </w:pPr>
    </w:p>
    <w:p w14:paraId="09371DE9" w14:textId="7C80B344" w:rsidR="008F0EDE" w:rsidRPr="00730875" w:rsidRDefault="00D75E92" w:rsidP="008F0EDE">
      <w:pPr>
        <w:pStyle w:val="ListParagraph"/>
        <w:numPr>
          <w:ilvl w:val="1"/>
          <w:numId w:val="2"/>
        </w:numPr>
        <w:spacing w:line="480" w:lineRule="auto"/>
        <w:jc w:val="both"/>
        <w:rPr>
          <w:rFonts w:ascii="Times New Roman" w:hAnsi="Times New Roman" w:cs="Times New Roman"/>
          <w:i/>
        </w:rPr>
      </w:pPr>
      <w:r w:rsidRPr="00730875">
        <w:rPr>
          <w:rFonts w:ascii="Times New Roman" w:hAnsi="Times New Roman" w:cs="Times New Roman"/>
          <w:i/>
        </w:rPr>
        <w:t>The role</w:t>
      </w:r>
      <w:r w:rsidR="00EE7D72" w:rsidRPr="00730875">
        <w:rPr>
          <w:rFonts w:ascii="Times New Roman" w:hAnsi="Times New Roman" w:cs="Times New Roman"/>
          <w:i/>
        </w:rPr>
        <w:t>s</w:t>
      </w:r>
      <w:r w:rsidRPr="00730875">
        <w:rPr>
          <w:rFonts w:ascii="Times New Roman" w:hAnsi="Times New Roman" w:cs="Times New Roman"/>
          <w:i/>
        </w:rPr>
        <w:t xml:space="preserve"> of effective normal stress and pore-fluid pressure on fault stability</w:t>
      </w:r>
    </w:p>
    <w:p w14:paraId="598A96E7" w14:textId="349591A6" w:rsidR="00542A47" w:rsidRPr="00730875" w:rsidRDefault="00542A47" w:rsidP="00F25133">
      <w:pPr>
        <w:spacing w:line="480" w:lineRule="auto"/>
        <w:ind w:firstLine="360"/>
        <w:jc w:val="both"/>
        <w:rPr>
          <w:rFonts w:ascii="Times New Roman" w:eastAsiaTheme="minorEastAsia" w:hAnsi="Times New Roman" w:cs="Times New Roman"/>
        </w:rPr>
      </w:pPr>
      <w:r w:rsidRPr="00730875">
        <w:rPr>
          <w:rFonts w:ascii="Times New Roman" w:hAnsi="Times New Roman" w:cs="Times New Roman"/>
        </w:rPr>
        <w:t>The role</w:t>
      </w:r>
      <w:r w:rsidR="00EE7D72" w:rsidRPr="00730875">
        <w:rPr>
          <w:rFonts w:ascii="Times New Roman" w:hAnsi="Times New Roman" w:cs="Times New Roman"/>
        </w:rPr>
        <w:t>s</w:t>
      </w:r>
      <w:r w:rsidRPr="00730875">
        <w:rPr>
          <w:rFonts w:ascii="Times New Roman" w:hAnsi="Times New Roman" w:cs="Times New Roman"/>
        </w:rPr>
        <w:t xml:space="preserve"> of </w:t>
      </w:r>
      <w:r w:rsidR="00EE7D72" w:rsidRPr="00730875">
        <w:rPr>
          <w:rFonts w:ascii="Times New Roman" w:hAnsi="Times New Roman" w:cs="Times New Roman"/>
        </w:rPr>
        <w:t xml:space="preserve">effective normal stress and </w:t>
      </w:r>
      <w:r w:rsidRPr="00730875">
        <w:rPr>
          <w:rFonts w:ascii="Times New Roman" w:hAnsi="Times New Roman" w:cs="Times New Roman"/>
        </w:rPr>
        <w:t xml:space="preserve">pore-fluid pressure on fault friction </w:t>
      </w:r>
      <w:r w:rsidR="00EE7D72" w:rsidRPr="00730875">
        <w:rPr>
          <w:rFonts w:ascii="Times New Roman" w:hAnsi="Times New Roman" w:cs="Times New Roman"/>
        </w:rPr>
        <w:t>are</w:t>
      </w:r>
      <w:r w:rsidRPr="00730875">
        <w:rPr>
          <w:rFonts w:ascii="Times New Roman" w:hAnsi="Times New Roman" w:cs="Times New Roman"/>
        </w:rPr>
        <w:t xml:space="preserve"> typically considered </w:t>
      </w:r>
      <w:r w:rsidR="00EE7D72" w:rsidRPr="00730875">
        <w:rPr>
          <w:rFonts w:ascii="Times New Roman" w:hAnsi="Times New Roman" w:cs="Times New Roman"/>
        </w:rPr>
        <w:t>together using</w:t>
      </w:r>
      <w:r w:rsidRPr="00730875">
        <w:rPr>
          <w:rFonts w:ascii="Times New Roman" w:hAnsi="Times New Roman" w:cs="Times New Roman"/>
        </w:rPr>
        <w:t xml:space="preserve"> the effective stress law</w:t>
      </w:r>
      <w:r w:rsidR="003431C8" w:rsidRPr="00730875">
        <w:rPr>
          <w:rFonts w:ascii="Times New Roman" w:hAnsi="Times New Roman" w:cs="Times New Roman"/>
        </w:rPr>
        <w:t xml:space="preserve"> </w:t>
      </w:r>
      <w:r w:rsidR="003431C8" w:rsidRPr="00730875">
        <w:rPr>
          <w:rFonts w:ascii="Times New Roman" w:eastAsiaTheme="minorEastAsia" w:hAnsi="Times New Roman" w:cs="Times New Roman"/>
        </w:rPr>
        <w:t>(</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αP</m:t>
            </m:r>
          </m:e>
          <m:sub>
            <m:r>
              <w:rPr>
                <w:rFonts w:ascii="Cambria Math" w:eastAsiaTheme="minorEastAsia" w:hAnsi="Cambria Math" w:cs="Times New Roman"/>
              </w:rPr>
              <m:t>f</m:t>
            </m:r>
          </m:sub>
        </m:sSub>
      </m:oMath>
      <w:r w:rsidR="003431C8" w:rsidRPr="00730875">
        <w:rPr>
          <w:rFonts w:ascii="Times New Roman" w:eastAsiaTheme="minorEastAsia" w:hAnsi="Times New Roman" w:cs="Times New Roman"/>
        </w:rPr>
        <w:t>)</w:t>
      </w:r>
      <w:r w:rsidRPr="00730875">
        <w:rPr>
          <w:rFonts w:ascii="Times New Roman" w:hAnsi="Times New Roman" w:cs="Times New Roman"/>
        </w:rPr>
        <w:t>, where the effective normal stress</w:t>
      </w:r>
      <w:r w:rsidR="003431C8" w:rsidRPr="00730875">
        <w:rPr>
          <w:rFonts w:ascii="Times New Roman"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3431C8" w:rsidRPr="00730875">
        <w:rPr>
          <w:rFonts w:ascii="Times New Roman" w:eastAsiaTheme="minorEastAsia" w:hAnsi="Times New Roman" w:cs="Times New Roman"/>
        </w:rPr>
        <w:t>)</w:t>
      </w:r>
      <w:r w:rsidRPr="00730875">
        <w:rPr>
          <w:rFonts w:ascii="Times New Roman" w:eastAsiaTheme="minorEastAsia" w:hAnsi="Times New Roman" w:cs="Times New Roman"/>
        </w:rPr>
        <w:t xml:space="preserve"> is equal to the normal stress</w:t>
      </w:r>
      <w:r w:rsidR="003431C8" w:rsidRPr="00730875">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n</m:t>
            </m:r>
          </m:sub>
        </m:sSub>
      </m:oMath>
      <w:r w:rsidR="003431C8" w:rsidRPr="00730875">
        <w:rPr>
          <w:rFonts w:ascii="Times New Roman" w:eastAsiaTheme="minorEastAsia" w:hAnsi="Times New Roman" w:cs="Times New Roman"/>
        </w:rPr>
        <w:t>)</w:t>
      </w:r>
      <w:r w:rsidRPr="00730875">
        <w:rPr>
          <w:rFonts w:ascii="Times New Roman" w:eastAsiaTheme="minorEastAsia" w:hAnsi="Times New Roman" w:cs="Times New Roman"/>
        </w:rPr>
        <w:t xml:space="preserve"> minus the pore-fluid pressure</w:t>
      </w:r>
      <w:r w:rsidR="003431C8" w:rsidRPr="00730875">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3431C8" w:rsidRPr="00730875">
        <w:rPr>
          <w:rFonts w:ascii="Times New Roman" w:eastAsiaTheme="minorEastAsia" w:hAnsi="Times New Roman" w:cs="Times New Roman"/>
        </w:rPr>
        <w:t>)</w:t>
      </w:r>
      <w:r w:rsidR="00A44745" w:rsidRPr="00730875">
        <w:rPr>
          <w:rFonts w:ascii="Times New Roman" w:eastAsiaTheme="minorEastAsia" w:hAnsi="Times New Roman" w:cs="Times New Roman"/>
        </w:rPr>
        <w:t xml:space="preserve"> multiplied by the effective pressure coefficient (</w:t>
      </w:r>
      <m:oMath>
        <m:r>
          <w:rPr>
            <w:rFonts w:ascii="Cambria Math" w:eastAsiaTheme="minorEastAsia" w:hAnsi="Cambria Math" w:cs="Times New Roman"/>
          </w:rPr>
          <m:t>α</m:t>
        </m:r>
      </m:oMath>
      <w:r w:rsidR="00A44745" w:rsidRPr="00730875">
        <w:rPr>
          <w:rFonts w:ascii="Times New Roman" w:eastAsiaTheme="minorEastAsia" w:hAnsi="Times New Roman" w:cs="Times New Roman"/>
        </w:rPr>
        <w:t>)</w:t>
      </w:r>
      <w:r w:rsidR="003431C8" w:rsidRPr="00730875">
        <w:rPr>
          <w:rFonts w:ascii="Times New Roman" w:eastAsiaTheme="minorEastAsia" w:hAnsi="Times New Roman" w:cs="Times New Roman"/>
        </w:rPr>
        <w:t>.</w:t>
      </w:r>
      <w:r w:rsidRPr="00730875">
        <w:rPr>
          <w:rFonts w:ascii="Times New Roman" w:eastAsiaTheme="minorEastAsia" w:hAnsi="Times New Roman" w:cs="Times New Roman"/>
        </w:rPr>
        <w:t xml:space="preserve"> </w:t>
      </w:r>
      <w:r w:rsidR="00A44745" w:rsidRPr="00730875">
        <w:rPr>
          <w:rFonts w:ascii="Times New Roman" w:eastAsiaTheme="minorEastAsia" w:hAnsi="Times New Roman" w:cs="Times New Roman"/>
        </w:rPr>
        <w:t xml:space="preserve">For </w:t>
      </w:r>
      <w:r w:rsidR="00F83D14" w:rsidRPr="00730875">
        <w:rPr>
          <w:rFonts w:ascii="Times New Roman" w:eastAsiaTheme="minorEastAsia" w:hAnsi="Times New Roman" w:cs="Times New Roman"/>
        </w:rPr>
        <w:t xml:space="preserve">most </w:t>
      </w:r>
      <w:r w:rsidR="00A44745" w:rsidRPr="00730875">
        <w:rPr>
          <w:rFonts w:ascii="Times New Roman" w:eastAsiaTheme="minorEastAsia" w:hAnsi="Times New Roman" w:cs="Times New Roman"/>
        </w:rPr>
        <w:t xml:space="preserve">brittle materials it is typically </w:t>
      </w:r>
      <w:r w:rsidR="00383AF4" w:rsidRPr="00730875">
        <w:rPr>
          <w:rFonts w:ascii="Times New Roman" w:eastAsiaTheme="minorEastAsia" w:hAnsi="Times New Roman" w:cs="Times New Roman"/>
        </w:rPr>
        <w:t>considered</w:t>
      </w:r>
      <w:r w:rsidR="00A44745" w:rsidRPr="00730875">
        <w:rPr>
          <w:rFonts w:ascii="Times New Roman" w:eastAsiaTheme="minorEastAsia" w:hAnsi="Times New Roman" w:cs="Times New Roman"/>
        </w:rPr>
        <w:t xml:space="preserve"> that </w:t>
      </w:r>
      <m:oMath>
        <m:r>
          <w:rPr>
            <w:rFonts w:ascii="Cambria Math" w:eastAsiaTheme="minorEastAsia" w:hAnsi="Cambria Math" w:cs="Times New Roman"/>
          </w:rPr>
          <m:t xml:space="preserve">α≈ </m:t>
        </m:r>
      </m:oMath>
      <w:r w:rsidR="00A44745" w:rsidRPr="00730875">
        <w:rPr>
          <w:rFonts w:ascii="Times New Roman" w:eastAsiaTheme="minorEastAsia" w:hAnsi="Times New Roman" w:cs="Times New Roman"/>
        </w:rPr>
        <w:t>1</w:t>
      </w:r>
      <w:r w:rsidR="00F83D14" w:rsidRPr="00730875">
        <w:rPr>
          <w:rFonts w:ascii="Times New Roman" w:eastAsiaTheme="minorEastAsia" w:hAnsi="Times New Roman" w:cs="Times New Roman"/>
        </w:rPr>
        <w:t xml:space="preserve"> </w:t>
      </w:r>
      <w:r w:rsidR="00F83D14"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{"citationItems":[{"id":"ITEM-1","itemData":{"ISBN":"0471853054","author":[{"dropping-particle":"","family":"Terzaghi","given":"Karl","non-dropping-particle":"","parse-names":false,"suffix":""}],"id":"ITEM-1","issued":{"date-parts":[["1943"]]},"note":"Harold Cohen Stack Floor 2 (ST26) Copy location:\nAccession Number: lvp.b1230221; Publication Type: Book; Language: English","publisher":"New York: Wiley, 1943.","title":"Theoretical soil mechanics","type":"book"},"uris":["http://www.mendeley.com/documents/?uuid=68b564a1-6ee1-4b40-b0fc-d4de39082637"]}],"mendeley":{"formattedCitation":"(Terzaghi, 1943)","plainTextFormattedCitation":"(Terzaghi, 1943)","previouslyFormattedCitation":"(Terzaghi, 1943)"},"properties":{"noteIndex":0},"schema":"https://github.com/citation-style-language/schema/raw/master/csl-citation.json"}</w:instrText>
      </w:r>
      <w:r w:rsidR="00F83D14" w:rsidRPr="00730875">
        <w:rPr>
          <w:rFonts w:ascii="Times New Roman" w:eastAsiaTheme="minorEastAsia" w:hAnsi="Times New Roman" w:cs="Times New Roman"/>
        </w:rPr>
        <w:fldChar w:fldCharType="separate"/>
      </w:r>
      <w:r w:rsidR="00F83D14" w:rsidRPr="00730875">
        <w:rPr>
          <w:rFonts w:ascii="Times New Roman" w:eastAsiaTheme="minorEastAsia" w:hAnsi="Times New Roman" w:cs="Times New Roman"/>
          <w:noProof/>
        </w:rPr>
        <w:t>(Terzaghi, 1943)</w:t>
      </w:r>
      <w:r w:rsidR="00F83D14" w:rsidRPr="00730875">
        <w:rPr>
          <w:rFonts w:ascii="Times New Roman" w:eastAsiaTheme="minorEastAsia" w:hAnsi="Times New Roman" w:cs="Times New Roman"/>
        </w:rPr>
        <w:fldChar w:fldCharType="end"/>
      </w:r>
      <w:r w:rsidR="005F2732">
        <w:rPr>
          <w:rFonts w:ascii="Times New Roman" w:eastAsiaTheme="minorEastAsia" w:hAnsi="Times New Roman" w:cs="Times New Roman"/>
        </w:rPr>
        <w:t xml:space="preserve">, meaning </w:t>
      </w:r>
      <w:r w:rsidR="000C5E5D">
        <w:rPr>
          <w:rFonts w:ascii="Times New Roman" w:eastAsiaTheme="minorEastAsia" w:hAnsi="Times New Roman" w:cs="Times New Roman"/>
        </w:rPr>
        <w:t>that changes in either the pore-fluid pressure or the normal stress will have an equal effect on friction</w:t>
      </w:r>
      <w:r w:rsidR="00A44745" w:rsidRPr="00730875">
        <w:rPr>
          <w:rFonts w:ascii="Times New Roman" w:eastAsiaTheme="minorEastAsia" w:hAnsi="Times New Roman" w:cs="Times New Roman"/>
        </w:rPr>
        <w:t xml:space="preserve">. </w:t>
      </w:r>
      <w:r w:rsidR="003431C8" w:rsidRPr="00730875">
        <w:rPr>
          <w:rFonts w:ascii="Times New Roman" w:eastAsiaTheme="minorEastAsia" w:hAnsi="Times New Roman" w:cs="Times New Roman"/>
        </w:rPr>
        <w:t xml:space="preserve">As the </w:t>
      </w:r>
      <w:r w:rsidR="00E37FD4">
        <w:rPr>
          <w:rFonts w:ascii="Times New Roman" w:eastAsiaTheme="minorEastAsia" w:hAnsi="Times New Roman" w:cs="Times New Roman"/>
        </w:rPr>
        <w:t xml:space="preserve">apparent </w:t>
      </w:r>
      <w:r w:rsidR="003431C8" w:rsidRPr="00730875">
        <w:rPr>
          <w:rFonts w:ascii="Times New Roman" w:eastAsiaTheme="minorEastAsia" w:hAnsi="Times New Roman" w:cs="Times New Roman"/>
        </w:rPr>
        <w:t>friction coefficient (</w:t>
      </w:r>
      <m:oMath>
        <m:r>
          <w:rPr>
            <w:rFonts w:ascii="Cambria Math" w:eastAsiaTheme="minorEastAsia" w:hAnsi="Cambria Math" w:cs="Times New Roman"/>
          </w:rPr>
          <m:t>μ</m:t>
        </m:r>
      </m:oMath>
      <w:r w:rsidR="003431C8" w:rsidRPr="00730875">
        <w:rPr>
          <w:rFonts w:ascii="Times New Roman" w:eastAsiaTheme="minorEastAsia" w:hAnsi="Times New Roman" w:cs="Times New Roman"/>
        </w:rPr>
        <w:t>), the ratio of shear stress (</w:t>
      </w:r>
      <m:oMath>
        <m:r>
          <w:rPr>
            <w:rFonts w:ascii="Cambria Math" w:eastAsiaTheme="minorEastAsia" w:hAnsi="Cambria Math" w:cs="Times New Roman"/>
          </w:rPr>
          <m:t>τ</m:t>
        </m:r>
      </m:oMath>
      <w:r w:rsidR="003431C8" w:rsidRPr="00730875">
        <w:rPr>
          <w:rFonts w:ascii="Times New Roman" w:eastAsiaTheme="minorEastAsia" w:hAnsi="Times New Roman" w:cs="Times New Roman"/>
        </w:rPr>
        <w:t>) to effective normal stress (</w:t>
      </w:r>
      <m:oMath>
        <m:r>
          <w:rPr>
            <w:rFonts w:ascii="Cambria Math" w:eastAsiaTheme="minorEastAsia" w:hAnsi="Cambria Math" w:cs="Times New Roman"/>
          </w:rPr>
          <m:t>μ=</m:t>
        </m:r>
        <m:f>
          <m:fPr>
            <m:type m:val="lin"/>
            <m:ctrlPr>
              <w:rPr>
                <w:rFonts w:ascii="Cambria Math" w:eastAsiaTheme="minorEastAsia" w:hAnsi="Cambria Math" w:cs="Times New Roman"/>
                <w:i/>
              </w:rPr>
            </m:ctrlPr>
          </m:fPr>
          <m:num>
            <m:r>
              <w:rPr>
                <w:rFonts w:ascii="Cambria Math" w:eastAsiaTheme="minorEastAsia" w:hAnsi="Cambria Math" w:cs="Times New Roman"/>
              </w:rPr>
              <m:t>τ</m:t>
            </m:r>
          </m:num>
          <m:den>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den>
        </m:f>
      </m:oMath>
      <w:r w:rsidR="003431C8" w:rsidRPr="00730875">
        <w:rPr>
          <w:rFonts w:ascii="Times New Roman" w:eastAsiaTheme="minorEastAsia" w:hAnsi="Times New Roman" w:cs="Times New Roman"/>
        </w:rPr>
        <w:t xml:space="preserve">), </w:t>
      </w:r>
      <w:r w:rsidR="00FC6DD5" w:rsidRPr="00730875">
        <w:rPr>
          <w:rFonts w:ascii="Times New Roman" w:eastAsiaTheme="minorEastAsia" w:hAnsi="Times New Roman" w:cs="Times New Roman"/>
        </w:rPr>
        <w:t xml:space="preserve">of most geological materials </w:t>
      </w:r>
      <w:r w:rsidR="003431C8" w:rsidRPr="00730875">
        <w:rPr>
          <w:rFonts w:ascii="Times New Roman" w:eastAsiaTheme="minorEastAsia" w:hAnsi="Times New Roman" w:cs="Times New Roman"/>
        </w:rPr>
        <w:t xml:space="preserve">is relatively constant </w:t>
      </w:r>
      <w:r w:rsidR="00FC6DD5" w:rsidRPr="00730875">
        <w:rPr>
          <w:rFonts w:ascii="Times New Roman" w:eastAsiaTheme="minorEastAsia" w:hAnsi="Times New Roman" w:cs="Times New Roman"/>
        </w:rPr>
        <w:t xml:space="preserve">over a </w:t>
      </w:r>
      <w:r w:rsidR="00C04942" w:rsidRPr="00730875">
        <w:rPr>
          <w:rFonts w:ascii="Times New Roman" w:eastAsiaTheme="minorEastAsia" w:hAnsi="Times New Roman" w:cs="Times New Roman"/>
        </w:rPr>
        <w:t xml:space="preserve">wide </w:t>
      </w:r>
      <w:r w:rsidR="00FC6DD5" w:rsidRPr="00730875">
        <w:rPr>
          <w:rFonts w:ascii="Times New Roman" w:eastAsiaTheme="minorEastAsia" w:hAnsi="Times New Roman" w:cs="Times New Roman"/>
        </w:rPr>
        <w:t>range of effective normal stresses</w:t>
      </w:r>
      <w:r w:rsidR="003431C8" w:rsidRPr="00730875">
        <w:rPr>
          <w:rFonts w:ascii="Times New Roman" w:eastAsiaTheme="minorEastAsia" w:hAnsi="Times New Roman" w:cs="Times New Roman"/>
        </w:rPr>
        <w:t xml:space="preserve"> </w:t>
      </w:r>
      <w:r w:rsidR="003431C8"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{"citationItems":[{"id":"ITEM-1","itemData":{"DOI":"https://doi.org/10.1007/BF00876528","author":[{"dropping-particle":"","family":"Byerlee","given":"J","non-dropping-particle":"","parse-names":false,"suffix":""}],"container-title":"Pure and Applied Geophysics","id":"ITEM-1","issued":{"date-parts":[["1978"]]},"page":"615-626","title":"Friction of Rocks","type":"article-journal","volume":"116"},"uris":["http://www.mendeley.com/documents/?uuid=664f6129-3597-43e4-80be-f4db9dcfeeb7"]}],"mendeley":{"formattedCitation":"(Byerlee, 1978)","plainTextFormattedCitation":"(Byerlee, 1978)","previouslyFormattedCitation":"(Byerlee, 1978)"},"properties":{"noteIndex":0},"schema":"https://github.com/citation-style-language/schema/raw/master/csl-citation.json"}</w:instrText>
      </w:r>
      <w:r w:rsidR="003431C8" w:rsidRPr="00730875">
        <w:rPr>
          <w:rFonts w:ascii="Times New Roman" w:eastAsiaTheme="minorEastAsia" w:hAnsi="Times New Roman" w:cs="Times New Roman"/>
        </w:rPr>
        <w:fldChar w:fldCharType="separate"/>
      </w:r>
      <w:r w:rsidR="003431C8" w:rsidRPr="00730875">
        <w:rPr>
          <w:rFonts w:ascii="Times New Roman" w:eastAsiaTheme="minorEastAsia" w:hAnsi="Times New Roman" w:cs="Times New Roman"/>
          <w:noProof/>
        </w:rPr>
        <w:t>(Byerlee, 1978)</w:t>
      </w:r>
      <w:r w:rsidR="003431C8" w:rsidRPr="00730875">
        <w:rPr>
          <w:rFonts w:ascii="Times New Roman" w:eastAsiaTheme="minorEastAsia" w:hAnsi="Times New Roman" w:cs="Times New Roman"/>
        </w:rPr>
        <w:fldChar w:fldCharType="end"/>
      </w:r>
      <w:r w:rsidR="003431C8" w:rsidRPr="00730875">
        <w:rPr>
          <w:rFonts w:ascii="Times New Roman" w:eastAsiaTheme="minorEastAsia" w:hAnsi="Times New Roman" w:cs="Times New Roman"/>
        </w:rPr>
        <w:t xml:space="preserve">, any increase in pore-fluid pressure will </w:t>
      </w:r>
      <w:r w:rsidR="00F83D14" w:rsidRPr="00730875">
        <w:rPr>
          <w:rFonts w:ascii="Times New Roman" w:eastAsiaTheme="minorEastAsia" w:hAnsi="Times New Roman" w:cs="Times New Roman"/>
        </w:rPr>
        <w:t xml:space="preserve">thus </w:t>
      </w:r>
      <w:r w:rsidR="003431C8" w:rsidRPr="00730875">
        <w:rPr>
          <w:rFonts w:ascii="Times New Roman" w:eastAsiaTheme="minorEastAsia" w:hAnsi="Times New Roman" w:cs="Times New Roman"/>
        </w:rPr>
        <w:t xml:space="preserve">allow fault slip to occur at lower shear stress. </w:t>
      </w:r>
      <w:r w:rsidR="00E70784" w:rsidRPr="00730875">
        <w:rPr>
          <w:rFonts w:ascii="Times New Roman" w:eastAsiaTheme="minorEastAsia" w:hAnsi="Times New Roman" w:cs="Times New Roman"/>
        </w:rPr>
        <w:t>However,</w:t>
      </w:r>
      <w:r w:rsidR="00FC6DD5" w:rsidRPr="00730875">
        <w:rPr>
          <w:rFonts w:ascii="Times New Roman" w:eastAsiaTheme="minorEastAsia" w:hAnsi="Times New Roman" w:cs="Times New Roman"/>
        </w:rPr>
        <w:t xml:space="preserve"> this does </w:t>
      </w:r>
      <w:r w:rsidR="00763625" w:rsidRPr="00730875">
        <w:rPr>
          <w:rFonts w:ascii="Times New Roman" w:eastAsiaTheme="minorEastAsia" w:hAnsi="Times New Roman" w:cs="Times New Roman"/>
        </w:rPr>
        <w:t xml:space="preserve">not </w:t>
      </w:r>
      <w:r w:rsidR="00FC6DD5" w:rsidRPr="00730875">
        <w:rPr>
          <w:rFonts w:ascii="Times New Roman" w:eastAsiaTheme="minorEastAsia" w:hAnsi="Times New Roman" w:cs="Times New Roman"/>
        </w:rPr>
        <w:t xml:space="preserve">dictate whether seismic </w:t>
      </w:r>
      <w:r w:rsidR="00944299" w:rsidRPr="00730875">
        <w:rPr>
          <w:rFonts w:ascii="Times New Roman" w:eastAsiaTheme="minorEastAsia" w:hAnsi="Times New Roman" w:cs="Times New Roman"/>
        </w:rPr>
        <w:t xml:space="preserve">(unstable) </w:t>
      </w:r>
      <w:r w:rsidR="00FC6DD5" w:rsidRPr="00730875">
        <w:rPr>
          <w:rFonts w:ascii="Times New Roman" w:eastAsiaTheme="minorEastAsia" w:hAnsi="Times New Roman" w:cs="Times New Roman"/>
        </w:rPr>
        <w:t xml:space="preserve">or aseismic </w:t>
      </w:r>
      <w:r w:rsidR="00944299" w:rsidRPr="00730875">
        <w:rPr>
          <w:rFonts w:ascii="Times New Roman" w:eastAsiaTheme="minorEastAsia" w:hAnsi="Times New Roman" w:cs="Times New Roman"/>
        </w:rPr>
        <w:t xml:space="preserve">(stable) </w:t>
      </w:r>
      <w:r w:rsidR="00FC6DD5" w:rsidRPr="00730875">
        <w:rPr>
          <w:rFonts w:ascii="Times New Roman" w:eastAsiaTheme="minorEastAsia" w:hAnsi="Times New Roman" w:cs="Times New Roman"/>
        </w:rPr>
        <w:t>slip will occur. Instead</w:t>
      </w:r>
      <w:r w:rsidR="00763625" w:rsidRPr="00730875">
        <w:rPr>
          <w:rFonts w:ascii="Times New Roman" w:eastAsiaTheme="minorEastAsia" w:hAnsi="Times New Roman" w:cs="Times New Roman"/>
        </w:rPr>
        <w:t>,</w:t>
      </w:r>
      <w:r w:rsidR="00FC6DD5" w:rsidRPr="00730875">
        <w:rPr>
          <w:rFonts w:ascii="Times New Roman" w:eastAsiaTheme="minorEastAsia" w:hAnsi="Times New Roman" w:cs="Times New Roman"/>
        </w:rPr>
        <w:t xml:space="preserve"> the </w:t>
      </w:r>
      <w:r w:rsidR="00203C44" w:rsidRPr="00730875">
        <w:rPr>
          <w:rFonts w:ascii="Times New Roman" w:eastAsiaTheme="minorEastAsia" w:hAnsi="Times New Roman" w:cs="Times New Roman"/>
        </w:rPr>
        <w:t>stability</w:t>
      </w:r>
      <w:r w:rsidR="00A97D5F" w:rsidRPr="00730875">
        <w:rPr>
          <w:rFonts w:ascii="Times New Roman" w:eastAsiaTheme="minorEastAsia" w:hAnsi="Times New Roman" w:cs="Times New Roman"/>
        </w:rPr>
        <w:t xml:space="preserve"> of fault slip is</w:t>
      </w:r>
      <w:r w:rsidR="00FC6DD5" w:rsidRPr="00730875">
        <w:rPr>
          <w:rFonts w:ascii="Times New Roman" w:eastAsiaTheme="minorEastAsia" w:hAnsi="Times New Roman" w:cs="Times New Roman"/>
        </w:rPr>
        <w:t xml:space="preserve"> controlled by the rate-dependence of slip, derived from the rate-and-state constitutive relations for frictional sliding</w:t>
      </w:r>
      <w:r w:rsidR="00E70784">
        <w:rPr>
          <w:rFonts w:ascii="Times New Roman" w:eastAsiaTheme="minorEastAsia" w:hAnsi="Times New Roman" w:cs="Times New Roman"/>
        </w:rPr>
        <w:t xml:space="preserve"> </w:t>
      </w:r>
      <w:r w:rsidR="00E70784">
        <w:rPr>
          <w:rFonts w:ascii="Times New Roman" w:eastAsiaTheme="minorEastAsia" w:hAnsi="Times New Roman" w:cs="Times New Roman"/>
        </w:rPr>
        <w:fldChar w:fldCharType="begin" w:fldLock="1"/>
      </w:r>
      <w:r w:rsidR="00821476">
        <w:rPr>
          <w:rFonts w:ascii="Times New Roman" w:eastAsiaTheme="minorEastAsia" w:hAnsi="Times New Roman" w:cs="Times New Roman"/>
        </w:rPr>
        <w:instrText>ADDIN CSL_CITATION {"citationItems":[{"id":"ITEM-1","itemData":{"author":[{"dropping-particle":"","family":"Marone","given":"Chris","non-dropping-particle":"","parse-names":false,"suffix":""}],"container-title":"Annual Review of Earth and Planetary Sciences","id":"ITEM-1","issued":{"date-parts":[["1998"]]},"page":"643-696","title":"Laboratory-derived friction laws and their application to seismic faulting","type":"article-journal","volume":"26"},"uris":["http://www.mendeley.com/documents/?uuid=307f0f1a-fd3c-4a85-aaf1-2e0fc1cacd03"]},{"id":"ITEM-2","itemData":{"DOI":"https://doi.org/10.1038/34097","author":[{"dropping-particle":"","family":"Scholz","given":"Christopher H","non-dropping-particle":"","parse-names":false,"suffix":""}],"container-title":"Nature","id":"ITEM-2","issued":{"date-parts":[["1998"]]},"page":"37-42","title":"Earthquakes and friction laws","type":"article-journal","volume":"391"},"uris":["http://www.mendeley.com/documents/?uuid=00ea1604-2600-4970-b145-b71e84068a74"]},{"id":"ITEM-3","itemData":{"DOI":"https://doi.org/10.1029/JB084iB05p02161","author":[{"dropping-particle":"","family":"Dieterich","given":"James H","non-dropping-particle":"","parse-names":false,"suffix":""}],"container-title":"Journal of Geophysical Research","id":"ITEM-3","issue":"B5","issued":{"date-parts":[["1979"]]},"page":"2161-2168","title":"Modeling of rock friction 1. Experimental results and constitutive equations","type":"article-journal","volume":"84"},"uris":["http://www.mendeley.com/documents/?uuid=e3d2949f-7e64-40fc-935d-7d1e5ddf4e7a"]}],"mendeley":{"formattedCitation":"(Dieterich, 1979; Marone, 1998; Scholz, 1998)","manualFormatting":"(e.g. Dieterich, 1979; Marone, 1998; Scholz, 1998)","plainTextFormattedCitation":"(Dieterich, 1979; Marone, 1998; Scholz, 1998)","previouslyFormattedCitation":"(Dieterich, 1979; Marone, 1998; Scholz, 1998)"},"properties":{"noteIndex":0},"schema":"https://github.com/citation-style-language/schema/raw/master/csl-citation.json"}</w:instrText>
      </w:r>
      <w:r w:rsidR="00E70784">
        <w:rPr>
          <w:rFonts w:ascii="Times New Roman" w:eastAsiaTheme="minorEastAsia" w:hAnsi="Times New Roman" w:cs="Times New Roman"/>
        </w:rPr>
        <w:fldChar w:fldCharType="separate"/>
      </w:r>
      <w:r w:rsidR="00E70784" w:rsidRPr="00E70784">
        <w:rPr>
          <w:rFonts w:ascii="Times New Roman" w:eastAsiaTheme="minorEastAsia" w:hAnsi="Times New Roman" w:cs="Times New Roman"/>
          <w:noProof/>
        </w:rPr>
        <w:t>(</w:t>
      </w:r>
      <w:r w:rsidR="00E70784">
        <w:rPr>
          <w:rFonts w:ascii="Times New Roman" w:eastAsiaTheme="minorEastAsia" w:hAnsi="Times New Roman" w:cs="Times New Roman"/>
          <w:noProof/>
        </w:rPr>
        <w:t xml:space="preserve">e.g. </w:t>
      </w:r>
      <w:r w:rsidR="00E70784" w:rsidRPr="00E70784">
        <w:rPr>
          <w:rFonts w:ascii="Times New Roman" w:eastAsiaTheme="minorEastAsia" w:hAnsi="Times New Roman" w:cs="Times New Roman"/>
          <w:noProof/>
        </w:rPr>
        <w:t>Dieterich, 1979; Marone, 1998; Scholz, 1998)</w:t>
      </w:r>
      <w:r w:rsidR="00E70784">
        <w:rPr>
          <w:rFonts w:ascii="Times New Roman" w:eastAsiaTheme="minorEastAsia" w:hAnsi="Times New Roman" w:cs="Times New Roman"/>
        </w:rPr>
        <w:fldChar w:fldCharType="end"/>
      </w:r>
      <w:r w:rsidR="00E70784">
        <w:rPr>
          <w:rFonts w:ascii="Times New Roman" w:eastAsiaTheme="minorEastAsia" w:hAnsi="Times New Roman" w:cs="Times New Roman"/>
        </w:rPr>
        <w:t>.</w:t>
      </w:r>
      <w:r w:rsidR="00203C44" w:rsidRPr="00730875">
        <w:rPr>
          <w:rFonts w:ascii="Times New Roman" w:eastAsiaTheme="minorEastAsia" w:hAnsi="Times New Roman" w:cs="Times New Roman"/>
        </w:rPr>
        <w:t xml:space="preserve"> </w:t>
      </w:r>
      <w:r w:rsidR="00382DC8" w:rsidRPr="00730875">
        <w:rPr>
          <w:rFonts w:ascii="Times New Roman" w:eastAsiaTheme="minorEastAsia" w:hAnsi="Times New Roman" w:cs="Times New Roman"/>
        </w:rPr>
        <w:t xml:space="preserve">The rate-dependence of slip is described by the friction parameter </w:t>
      </w:r>
      <m:oMath>
        <m:r>
          <w:rPr>
            <w:rFonts w:ascii="Cambria Math" w:eastAsiaTheme="minorEastAsia" w:hAnsi="Cambria Math" w:cs="Times New Roman"/>
          </w:rPr>
          <m:t>(a-b</m:t>
        </m:r>
      </m:oMath>
      <w:r w:rsidR="00382DC8" w:rsidRPr="00730875">
        <w:rPr>
          <w:rFonts w:ascii="Times New Roman" w:eastAsiaTheme="minorEastAsia" w:hAnsi="Times New Roman" w:cs="Times New Roman"/>
        </w:rPr>
        <w:t xml:space="preserve">): </w:t>
      </w:r>
    </w:p>
    <w:p w14:paraId="5716733B" w14:textId="2AECE42A" w:rsidR="00382DC8" w:rsidRPr="00730875" w:rsidRDefault="00382DC8" w:rsidP="008053D2">
      <w:pPr>
        <w:pStyle w:val="Caption"/>
        <w:ind w:left="2880" w:firstLine="720"/>
        <w:jc w:val="center"/>
        <w:rPr>
          <w:rFonts w:ascii="Times New Roman" w:eastAsiaTheme="minorEastAsia" w:hAnsi="Times New Roman" w:cs="Times New Roman"/>
        </w:rPr>
      </w:pPr>
      <m:oMath>
        <m:r>
          <w:rPr>
            <w:rFonts w:ascii="Cambria Math" w:hAnsi="Cambria Math" w:cs="Times New Roman"/>
            <w:color w:val="auto"/>
            <w:sz w:val="22"/>
            <w:szCs w:val="22"/>
          </w:rPr>
          <m:t>(a-b)=</m:t>
        </m:r>
        <m:sSub>
          <m:sSubPr>
            <m:ctrlPr>
              <w:rPr>
                <w:rFonts w:ascii="Cambria Math" w:hAnsi="Cambria Math" w:cs="Times New Roman"/>
                <w:color w:val="auto"/>
                <w:sz w:val="22"/>
                <w:szCs w:val="22"/>
              </w:rPr>
            </m:ctrlPr>
          </m:sSubPr>
          <m:e>
            <m:r>
              <w:rPr>
                <w:rFonts w:ascii="Cambria Math" w:hAnsi="Cambria Math" w:cs="Times New Roman"/>
                <w:color w:val="auto"/>
                <w:sz w:val="22"/>
                <w:szCs w:val="22"/>
              </w:rPr>
              <m:t>∆μ</m:t>
            </m:r>
          </m:e>
          <m:sub>
            <m:r>
              <w:rPr>
                <w:rFonts w:ascii="Cambria Math" w:hAnsi="Cambria Math" w:cs="Times New Roman"/>
                <w:color w:val="auto"/>
                <w:sz w:val="22"/>
                <w:szCs w:val="22"/>
              </w:rPr>
              <m:t>ss</m:t>
            </m:r>
          </m:sub>
        </m:sSub>
        <m:r>
          <w:rPr>
            <w:rFonts w:ascii="Cambria Math" w:hAnsi="Cambria Math" w:cs="Times New Roman"/>
            <w:color w:val="auto"/>
            <w:sz w:val="22"/>
            <w:szCs w:val="22"/>
          </w:rPr>
          <m:t>/∆lnV</m:t>
        </m:r>
      </m:oMath>
      <w:r w:rsidR="008053D2">
        <w:rPr>
          <w:rFonts w:ascii="Times New Roman" w:eastAsiaTheme="minorEastAsia" w:hAnsi="Times New Roman" w:cs="Times New Roman"/>
        </w:rPr>
        <w:t xml:space="preserve"> </w:t>
      </w:r>
      <w:r w:rsidR="008053D2">
        <w:rPr>
          <w:rFonts w:ascii="Times New Roman" w:eastAsiaTheme="minorEastAsia" w:hAnsi="Times New Roman" w:cs="Times New Roman"/>
        </w:rPr>
        <w:tab/>
      </w:r>
      <w:r w:rsidR="008053D2">
        <w:rPr>
          <w:rFonts w:ascii="Times New Roman" w:eastAsiaTheme="minorEastAsia" w:hAnsi="Times New Roman" w:cs="Times New Roman"/>
        </w:rPr>
        <w:tab/>
      </w:r>
      <w:r w:rsidR="008053D2">
        <w:rPr>
          <w:rFonts w:ascii="Times New Roman" w:eastAsiaTheme="minorEastAsia" w:hAnsi="Times New Roman" w:cs="Times New Roman"/>
        </w:rPr>
        <w:tab/>
      </w:r>
      <w:r w:rsidR="008053D2">
        <w:rPr>
          <w:rFonts w:ascii="Times New Roman" w:eastAsiaTheme="minorEastAsia" w:hAnsi="Times New Roman" w:cs="Times New Roman"/>
        </w:rPr>
        <w:tab/>
      </w:r>
      <w:r w:rsidR="008053D2">
        <w:rPr>
          <w:rFonts w:ascii="Times New Roman" w:eastAsiaTheme="minorEastAsia" w:hAnsi="Times New Roman" w:cs="Times New Roman"/>
        </w:rPr>
        <w:tab/>
      </w:r>
      <w:r w:rsidR="008053D2" w:rsidRPr="008053D2">
        <w:rPr>
          <w:color w:val="auto"/>
        </w:rPr>
        <w:t xml:space="preserve">( </w:t>
      </w:r>
      <w:r w:rsidR="008053D2" w:rsidRPr="00E51519">
        <w:rPr>
          <w:color w:val="auto"/>
        </w:rPr>
        <w:fldChar w:fldCharType="begin"/>
      </w:r>
      <w:r w:rsidR="008053D2" w:rsidRPr="00E51519">
        <w:rPr>
          <w:color w:val="auto"/>
        </w:rPr>
        <w:instrText xml:space="preserve"> SEQ ( \* ARABIC </w:instrText>
      </w:r>
      <w:r w:rsidR="008053D2" w:rsidRPr="00E51519">
        <w:rPr>
          <w:color w:val="auto"/>
        </w:rPr>
        <w:fldChar w:fldCharType="separate"/>
      </w:r>
      <w:r w:rsidR="00DF36F0">
        <w:rPr>
          <w:noProof/>
          <w:color w:val="auto"/>
        </w:rPr>
        <w:t>1</w:t>
      </w:r>
      <w:r w:rsidR="008053D2" w:rsidRPr="00E51519">
        <w:rPr>
          <w:color w:val="auto"/>
        </w:rPr>
        <w:fldChar w:fldCharType="end"/>
      </w:r>
      <w:r w:rsidR="008053D2" w:rsidRPr="008053D2">
        <w:rPr>
          <w:color w:val="auto"/>
        </w:rPr>
        <w:t xml:space="preserve"> )</w:t>
      </w:r>
    </w:p>
    <w:p w14:paraId="6B9EB845" w14:textId="14956E4C" w:rsidR="00382DC8" w:rsidRDefault="00382DC8" w:rsidP="00382DC8">
      <w:pPr>
        <w:spacing w:line="480" w:lineRule="auto"/>
        <w:jc w:val="both"/>
        <w:rPr>
          <w:rFonts w:ascii="Times New Roman" w:eastAsiaTheme="minorEastAsia" w:hAnsi="Times New Roman" w:cs="Times New Roman"/>
        </w:rPr>
      </w:pPr>
      <w:r w:rsidRPr="00730875">
        <w:rPr>
          <w:rFonts w:ascii="Times New Roman" w:eastAsiaTheme="minorEastAsia" w:hAnsi="Times New Roman" w:cs="Times New Roman"/>
        </w:rPr>
        <w:t xml:space="preserve">where </w:t>
      </w:r>
      <m:oMath>
        <m:sSub>
          <m:sSubPr>
            <m:ctrlPr>
              <w:rPr>
                <w:rFonts w:ascii="Cambria Math" w:eastAsiaTheme="minorEastAsia" w:hAnsi="Cambria Math" w:cs="Times New Roman"/>
                <w:i/>
              </w:rPr>
            </m:ctrlPr>
          </m:sSubPr>
          <m:e>
            <m:r>
              <w:rPr>
                <w:rFonts w:ascii="Cambria Math" w:eastAsiaTheme="minorEastAsia" w:hAnsi="Cambria Math" w:cs="Times New Roman"/>
              </w:rPr>
              <m:t>μ</m:t>
            </m:r>
          </m:e>
          <m:sub>
            <m:r>
              <w:rPr>
                <w:rFonts w:ascii="Cambria Math" w:eastAsiaTheme="minorEastAsia" w:hAnsi="Cambria Math" w:cs="Times New Roman"/>
              </w:rPr>
              <m:t>ss</m:t>
            </m:r>
          </m:sub>
        </m:sSub>
      </m:oMath>
      <w:r w:rsidRPr="00730875">
        <w:rPr>
          <w:rFonts w:ascii="Times New Roman" w:eastAsiaTheme="minorEastAsia" w:hAnsi="Times New Roman" w:cs="Times New Roman"/>
        </w:rPr>
        <w:t xml:space="preserve"> </w:t>
      </w:r>
      <w:r w:rsidR="00E70784">
        <w:rPr>
          <w:rFonts w:ascii="Times New Roman" w:eastAsiaTheme="minorEastAsia" w:hAnsi="Times New Roman" w:cs="Times New Roman"/>
        </w:rPr>
        <w:t xml:space="preserve">is the </w:t>
      </w:r>
      <w:r w:rsidR="00E70784" w:rsidRPr="00730875">
        <w:rPr>
          <w:rFonts w:ascii="Times New Roman" w:eastAsiaTheme="minorEastAsia" w:hAnsi="Times New Roman" w:cs="Times New Roman"/>
        </w:rPr>
        <w:t>steady</w:t>
      </w:r>
      <w:r w:rsidRPr="00730875">
        <w:rPr>
          <w:rFonts w:ascii="Times New Roman" w:eastAsiaTheme="minorEastAsia" w:hAnsi="Times New Roman" w:cs="Times New Roman"/>
        </w:rPr>
        <w:t xml:space="preserve">-state friction coefficient and </w:t>
      </w:r>
      <m:oMath>
        <m:r>
          <w:rPr>
            <w:rFonts w:ascii="Cambria Math" w:eastAsiaTheme="minorEastAsia" w:hAnsi="Cambria Math" w:cs="Times New Roman"/>
          </w:rPr>
          <m:t>V</m:t>
        </m:r>
      </m:oMath>
      <w:r w:rsidRPr="00730875">
        <w:rPr>
          <w:rFonts w:ascii="Times New Roman" w:eastAsiaTheme="minorEastAsia" w:hAnsi="Times New Roman" w:cs="Times New Roman"/>
        </w:rPr>
        <w:t xml:space="preserve"> is the sliding </w:t>
      </w:r>
      <w:proofErr w:type="gramStart"/>
      <w:r w:rsidRPr="00730875">
        <w:rPr>
          <w:rFonts w:ascii="Times New Roman" w:eastAsiaTheme="minorEastAsia" w:hAnsi="Times New Roman" w:cs="Times New Roman"/>
        </w:rPr>
        <w:t>velocity.</w:t>
      </w:r>
      <w:proofErr w:type="gramEnd"/>
      <w:r w:rsidRPr="00730875">
        <w:rPr>
          <w:rFonts w:ascii="Times New Roman" w:eastAsiaTheme="minorEastAsia" w:hAnsi="Times New Roman" w:cs="Times New Roman"/>
        </w:rPr>
        <w:t xml:space="preserve"> </w:t>
      </w:r>
      <w:r w:rsidR="00EE4EC1" w:rsidRPr="00730875">
        <w:rPr>
          <w:rFonts w:ascii="Times New Roman" w:eastAsiaTheme="minorEastAsia" w:hAnsi="Times New Roman" w:cs="Times New Roman"/>
        </w:rPr>
        <w:t>When (</w:t>
      </w:r>
      <m:oMath>
        <m:r>
          <w:rPr>
            <w:rFonts w:ascii="Cambria Math" w:eastAsiaTheme="minorEastAsia" w:hAnsi="Cambria Math" w:cs="Times New Roman"/>
          </w:rPr>
          <m:t>a-b</m:t>
        </m:r>
      </m:oMath>
      <w:r w:rsidR="00EE4EC1" w:rsidRPr="00730875">
        <w:rPr>
          <w:rFonts w:ascii="Times New Roman" w:eastAsiaTheme="minorEastAsia" w:hAnsi="Times New Roman" w:cs="Times New Roman"/>
        </w:rPr>
        <w:t xml:space="preserve">) is positive then the sliding behaviour is rate-strengthening </w:t>
      </w:r>
      <w:r w:rsidR="00763625" w:rsidRPr="00730875">
        <w:rPr>
          <w:rFonts w:ascii="Times New Roman" w:eastAsiaTheme="minorEastAsia" w:hAnsi="Times New Roman" w:cs="Times New Roman"/>
        </w:rPr>
        <w:t>(</w:t>
      </w:r>
      <m:oMath>
        <m:sSub>
          <m:sSubPr>
            <m:ctrlPr>
              <w:rPr>
                <w:rFonts w:ascii="Cambria Math" w:eastAsiaTheme="minorEastAsia" w:hAnsi="Cambria Math" w:cs="Times New Roman"/>
                <w:i/>
              </w:rPr>
            </m:ctrlPr>
          </m:sSubPr>
          <m:e>
            <m:r>
              <w:rPr>
                <w:rFonts w:ascii="Cambria Math" w:eastAsiaTheme="minorEastAsia" w:hAnsi="Cambria Math" w:cs="Times New Roman"/>
              </w:rPr>
              <m:t>μ</m:t>
            </m:r>
          </m:e>
          <m:sub>
            <m:r>
              <w:rPr>
                <w:rFonts w:ascii="Cambria Math" w:eastAsiaTheme="minorEastAsia" w:hAnsi="Cambria Math" w:cs="Times New Roman"/>
              </w:rPr>
              <m:t>ss</m:t>
            </m:r>
          </m:sub>
        </m:sSub>
      </m:oMath>
      <w:r w:rsidR="00763625" w:rsidRPr="00730875">
        <w:rPr>
          <w:rFonts w:ascii="Times New Roman" w:eastAsiaTheme="minorEastAsia" w:hAnsi="Times New Roman" w:cs="Times New Roman"/>
        </w:rPr>
        <w:t xml:space="preserve"> increase</w:t>
      </w:r>
      <w:r w:rsidR="00D75E92" w:rsidRPr="00730875">
        <w:rPr>
          <w:rFonts w:ascii="Times New Roman" w:eastAsiaTheme="minorEastAsia" w:hAnsi="Times New Roman" w:cs="Times New Roman"/>
        </w:rPr>
        <w:t>s</w:t>
      </w:r>
      <w:r w:rsidR="00763625" w:rsidRPr="00730875">
        <w:rPr>
          <w:rFonts w:ascii="Times New Roman" w:eastAsiaTheme="minorEastAsia" w:hAnsi="Times New Roman" w:cs="Times New Roman"/>
        </w:rPr>
        <w:t xml:space="preserve"> as </w:t>
      </w:r>
      <m:oMath>
        <m:r>
          <w:rPr>
            <w:rFonts w:ascii="Cambria Math" w:eastAsiaTheme="minorEastAsia" w:hAnsi="Cambria Math" w:cs="Times New Roman"/>
          </w:rPr>
          <m:t>V</m:t>
        </m:r>
      </m:oMath>
      <w:r w:rsidR="00763625" w:rsidRPr="00730875">
        <w:rPr>
          <w:rFonts w:ascii="Times New Roman" w:eastAsiaTheme="minorEastAsia" w:hAnsi="Times New Roman" w:cs="Times New Roman"/>
        </w:rPr>
        <w:t xml:space="preserve"> increases) </w:t>
      </w:r>
      <w:r w:rsidR="00EE4EC1" w:rsidRPr="00730875">
        <w:rPr>
          <w:rFonts w:ascii="Times New Roman" w:eastAsiaTheme="minorEastAsia" w:hAnsi="Times New Roman" w:cs="Times New Roman"/>
        </w:rPr>
        <w:t>and stable slip will prevail. In contrast, negative values of (</w:t>
      </w:r>
      <m:oMath>
        <m:r>
          <w:rPr>
            <w:rFonts w:ascii="Cambria Math" w:eastAsiaTheme="minorEastAsia" w:hAnsi="Cambria Math" w:cs="Times New Roman"/>
          </w:rPr>
          <m:t>a-b</m:t>
        </m:r>
      </m:oMath>
      <w:r w:rsidR="00EE4EC1" w:rsidRPr="00730875">
        <w:rPr>
          <w:rFonts w:ascii="Times New Roman" w:eastAsiaTheme="minorEastAsia" w:hAnsi="Times New Roman" w:cs="Times New Roman"/>
        </w:rPr>
        <w:t xml:space="preserve">) are associated with rate-weakening behaviour and </w:t>
      </w:r>
      <w:r w:rsidR="0030310A">
        <w:rPr>
          <w:rFonts w:ascii="Times New Roman" w:eastAsiaTheme="minorEastAsia" w:hAnsi="Times New Roman" w:cs="Times New Roman"/>
        </w:rPr>
        <w:t xml:space="preserve">are a prerequisite for </w:t>
      </w:r>
      <w:r w:rsidR="00EE4EC1" w:rsidRPr="00730875">
        <w:rPr>
          <w:rFonts w:ascii="Times New Roman" w:eastAsiaTheme="minorEastAsia" w:hAnsi="Times New Roman" w:cs="Times New Roman"/>
        </w:rPr>
        <w:t xml:space="preserve">unstable slip. </w:t>
      </w:r>
      <w:r w:rsidR="00A32B5F">
        <w:rPr>
          <w:rFonts w:ascii="Times New Roman" w:eastAsiaTheme="minorEastAsia" w:hAnsi="Times New Roman" w:cs="Times New Roman"/>
        </w:rPr>
        <w:t xml:space="preserve">Whether unstable slip will occur in rate-weakening materials is </w:t>
      </w:r>
      <w:r w:rsidR="007B5699">
        <w:rPr>
          <w:rFonts w:ascii="Times New Roman" w:eastAsiaTheme="minorEastAsia" w:hAnsi="Times New Roman" w:cs="Times New Roman"/>
        </w:rPr>
        <w:t xml:space="preserve">also </w:t>
      </w:r>
      <w:r w:rsidR="00A32B5F">
        <w:rPr>
          <w:rFonts w:ascii="Times New Roman" w:eastAsiaTheme="minorEastAsia" w:hAnsi="Times New Roman" w:cs="Times New Roman"/>
        </w:rPr>
        <w:t>dependent on the critical stiffness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c</m:t>
            </m:r>
          </m:sub>
        </m:sSub>
      </m:oMath>
      <w:r w:rsidR="00A32B5F">
        <w:rPr>
          <w:rFonts w:ascii="Times New Roman" w:eastAsiaTheme="minorEastAsia" w:hAnsi="Times New Roman" w:cs="Times New Roman"/>
        </w:rPr>
        <w:t>), given by the equation:</w:t>
      </w:r>
    </w:p>
    <w:p w14:paraId="56907F6F" w14:textId="2B95F856" w:rsidR="00A32B5F" w:rsidRPr="00C64C54" w:rsidRDefault="006B3294" w:rsidP="00DF36F0">
      <w:pPr>
        <w:pStyle w:val="Caption"/>
        <w:ind w:left="2880" w:firstLine="720"/>
        <w:jc w:val="center"/>
        <w:rPr>
          <w:rFonts w:ascii="Times New Roman" w:eastAsiaTheme="minorEastAsia" w:hAnsi="Times New Roman" w:cs="Times New Roman"/>
        </w:rPr>
      </w:pPr>
      <m:oMath>
        <m:sSub>
          <m:sSubPr>
            <m:ctrlPr>
              <w:rPr>
                <w:rFonts w:ascii="Cambria Math" w:hAnsi="Cambria Math" w:cs="Times New Roman"/>
                <w:iCs w:val="0"/>
                <w:color w:val="auto"/>
                <w:sz w:val="22"/>
                <w:szCs w:val="22"/>
              </w:rPr>
            </m:ctrlPr>
          </m:sSubPr>
          <m:e>
            <m:r>
              <w:rPr>
                <w:rFonts w:ascii="Cambria Math" w:hAnsi="Cambria Math" w:cs="Times New Roman"/>
                <w:color w:val="auto"/>
                <w:sz w:val="22"/>
                <w:szCs w:val="22"/>
              </w:rPr>
              <m:t>k</m:t>
            </m:r>
          </m:e>
          <m:sub>
            <m:r>
              <w:rPr>
                <w:rFonts w:ascii="Cambria Math" w:hAnsi="Cambria Math" w:cs="Times New Roman"/>
                <w:color w:val="auto"/>
                <w:sz w:val="22"/>
                <w:szCs w:val="22"/>
              </w:rPr>
              <m:t>c</m:t>
            </m:r>
          </m:sub>
        </m:sSub>
        <m:r>
          <w:rPr>
            <w:rFonts w:ascii="Cambria Math" w:hAnsi="Cambria Math" w:cs="Times New Roman"/>
            <w:color w:val="auto"/>
            <w:sz w:val="22"/>
            <w:szCs w:val="22"/>
          </w:rPr>
          <m:t>=</m:t>
        </m:r>
        <m:f>
          <m:fPr>
            <m:ctrlPr>
              <w:rPr>
                <w:rFonts w:ascii="Cambria Math" w:hAnsi="Cambria Math" w:cs="Times New Roman"/>
                <w:iCs w:val="0"/>
                <w:color w:val="auto"/>
                <w:sz w:val="22"/>
                <w:szCs w:val="22"/>
              </w:rPr>
            </m:ctrlPr>
          </m:fPr>
          <m:num>
            <m:r>
              <w:rPr>
                <w:rFonts w:ascii="Cambria Math" w:hAnsi="Cambria Math" w:cs="Times New Roman"/>
                <w:color w:val="auto"/>
                <w:sz w:val="22"/>
                <w:szCs w:val="22"/>
              </w:rPr>
              <m:t>-(a-b)</m:t>
            </m:r>
            <m:sSubSup>
              <m:sSubSupPr>
                <m:ctrlPr>
                  <w:rPr>
                    <w:rFonts w:ascii="Cambria Math" w:hAnsi="Cambria Math" w:cs="Times New Roman"/>
                    <w:color w:val="auto"/>
                    <w:sz w:val="22"/>
                    <w:szCs w:val="22"/>
                  </w:rPr>
                </m:ctrlPr>
              </m:sSubSupPr>
              <m:e>
                <m:r>
                  <w:rPr>
                    <w:rFonts w:ascii="Cambria Math" w:hAnsi="Cambria Math" w:cs="Times New Roman"/>
                    <w:color w:val="auto"/>
                    <w:sz w:val="22"/>
                    <w:szCs w:val="22"/>
                  </w:rPr>
                  <m:t>σ</m:t>
                </m:r>
              </m:e>
              <m:sub>
                <m:r>
                  <w:rPr>
                    <w:rFonts w:ascii="Cambria Math" w:hAnsi="Cambria Math" w:cs="Times New Roman"/>
                    <w:color w:val="auto"/>
                    <w:sz w:val="22"/>
                    <w:szCs w:val="22"/>
                  </w:rPr>
                  <m:t>n</m:t>
                </m:r>
              </m:sub>
              <m:sup>
                <m:r>
                  <w:rPr>
                    <w:rFonts w:ascii="Cambria Math" w:hAnsi="Cambria Math" w:cs="Times New Roman"/>
                    <w:color w:val="auto"/>
                    <w:sz w:val="22"/>
                    <w:szCs w:val="22"/>
                  </w:rPr>
                  <m:t>'</m:t>
                </m:r>
              </m:sup>
            </m:sSubSup>
          </m:num>
          <m:den>
            <m:sSub>
              <m:sSubPr>
                <m:ctrlPr>
                  <w:rPr>
                    <w:rFonts w:ascii="Cambria Math" w:hAnsi="Cambria Math" w:cs="Times New Roman"/>
                    <w:iCs w:val="0"/>
                    <w:color w:val="auto"/>
                    <w:sz w:val="22"/>
                    <w:szCs w:val="22"/>
                  </w:rPr>
                </m:ctrlPr>
              </m:sSubPr>
              <m:e>
                <m:r>
                  <w:rPr>
                    <w:rFonts w:ascii="Cambria Math" w:hAnsi="Cambria Math" w:cs="Times New Roman"/>
                    <w:color w:val="auto"/>
                    <w:sz w:val="22"/>
                    <w:szCs w:val="22"/>
                  </w:rPr>
                  <m:t>D</m:t>
                </m:r>
              </m:e>
              <m:sub>
                <m:r>
                  <w:rPr>
                    <w:rFonts w:ascii="Cambria Math" w:hAnsi="Cambria Math" w:cs="Times New Roman"/>
                    <w:color w:val="auto"/>
                    <w:sz w:val="22"/>
                    <w:szCs w:val="22"/>
                  </w:rPr>
                  <m:t>c</m:t>
                </m:r>
              </m:sub>
            </m:sSub>
          </m:den>
        </m:f>
      </m:oMath>
      <w:r w:rsidR="00DF36F0">
        <w:rPr>
          <w:rFonts w:ascii="Times New Roman" w:eastAsiaTheme="minorEastAsia" w:hAnsi="Times New Roman" w:cs="Times New Roman"/>
        </w:rPr>
        <w:t xml:space="preserve"> </w:t>
      </w:r>
      <w:r w:rsidR="00DF36F0">
        <w:rPr>
          <w:rFonts w:ascii="Times New Roman" w:eastAsiaTheme="minorEastAsia" w:hAnsi="Times New Roman" w:cs="Times New Roman"/>
        </w:rPr>
        <w:tab/>
      </w:r>
      <w:r w:rsidR="00DF36F0">
        <w:rPr>
          <w:rFonts w:ascii="Times New Roman" w:eastAsiaTheme="minorEastAsia" w:hAnsi="Times New Roman" w:cs="Times New Roman"/>
        </w:rPr>
        <w:tab/>
      </w:r>
      <w:r w:rsidR="00DF36F0">
        <w:rPr>
          <w:rFonts w:ascii="Times New Roman" w:eastAsiaTheme="minorEastAsia" w:hAnsi="Times New Roman" w:cs="Times New Roman"/>
        </w:rPr>
        <w:tab/>
      </w:r>
      <w:r w:rsidR="00DF36F0">
        <w:rPr>
          <w:rFonts w:ascii="Times New Roman" w:eastAsiaTheme="minorEastAsia" w:hAnsi="Times New Roman" w:cs="Times New Roman"/>
        </w:rPr>
        <w:tab/>
      </w:r>
      <w:r w:rsidR="00DF36F0">
        <w:rPr>
          <w:rFonts w:ascii="Times New Roman" w:eastAsiaTheme="minorEastAsia" w:hAnsi="Times New Roman" w:cs="Times New Roman"/>
        </w:rPr>
        <w:tab/>
      </w:r>
      <w:r w:rsidR="00DF36F0">
        <w:rPr>
          <w:rFonts w:ascii="Times New Roman" w:eastAsiaTheme="minorEastAsia" w:hAnsi="Times New Roman" w:cs="Times New Roman"/>
        </w:rPr>
        <w:tab/>
      </w:r>
      <w:r w:rsidR="00DF36F0">
        <w:t xml:space="preserve">( </w:t>
      </w:r>
      <w:r w:rsidR="00DF36F0">
        <w:fldChar w:fldCharType="begin"/>
      </w:r>
      <w:r w:rsidR="00DF36F0" w:rsidRPr="00DF36F0">
        <w:instrText xml:space="preserve"> SEQ ( \* ARABIC </w:instrText>
      </w:r>
      <w:r w:rsidR="00DF36F0">
        <w:fldChar w:fldCharType="separate"/>
      </w:r>
      <w:r w:rsidR="00DF36F0">
        <w:rPr>
          <w:noProof/>
        </w:rPr>
        <w:t>2</w:t>
      </w:r>
      <w:r w:rsidR="00DF36F0">
        <w:fldChar w:fldCharType="end"/>
      </w:r>
      <w:r w:rsidR="00DF36F0">
        <w:t xml:space="preserve"> )</w:t>
      </w:r>
    </w:p>
    <w:p w14:paraId="4870D3AD" w14:textId="7A4F189F" w:rsidR="00C64C54" w:rsidRPr="00730875" w:rsidRDefault="00C64C54" w:rsidP="00C64C54">
      <w:pPr>
        <w:spacing w:line="480" w:lineRule="auto"/>
        <w:jc w:val="both"/>
        <w:rPr>
          <w:rFonts w:ascii="Times New Roman" w:hAnsi="Times New Roman" w:cs="Times New Roman"/>
        </w:rPr>
      </w:pPr>
      <w:r>
        <w:rPr>
          <w:rFonts w:ascii="Times New Roman" w:hAnsi="Times New Roman" w:cs="Times New Roman"/>
        </w:rPr>
        <w:t xml:space="preserve">where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Pr>
          <w:rFonts w:ascii="Times New Roman" w:eastAsiaTheme="minorEastAsia" w:hAnsi="Times New Roman" w:cs="Times New Roman"/>
        </w:rPr>
        <w:t xml:space="preserve"> is the </w:t>
      </w:r>
      <w:r>
        <w:rPr>
          <w:rFonts w:ascii="Times New Roman" w:hAnsi="Times New Roman" w:cs="Times New Roman"/>
        </w:rPr>
        <w:t>characteristic slip weakening distance (i.e., the slip distance required for friction to change in response to a step velocity change). If the system stiffness (</w:t>
      </w:r>
      <m:oMath>
        <m:r>
          <w:rPr>
            <w:rFonts w:ascii="Cambria Math" w:hAnsi="Cambria Math" w:cs="Times New Roman"/>
          </w:rPr>
          <m:t>k)</m:t>
        </m:r>
      </m:oMath>
      <w:r>
        <w:rPr>
          <w:rFonts w:ascii="Times New Roman" w:eastAsiaTheme="minorEastAsia" w:hAnsi="Times New Roman" w:cs="Times New Roman"/>
        </w:rPr>
        <w:t xml:space="preserve"> is less than the critical stiffness (</w:t>
      </w:r>
      <m:oMath>
        <m:r>
          <w:rPr>
            <w:rFonts w:ascii="Cambria Math" w:eastAsiaTheme="minorEastAsia" w:hAnsi="Cambria Math" w:cs="Times New Roman"/>
          </w:rPr>
          <m:t>k&lt;</m:t>
        </m:r>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c</m:t>
            </m:r>
          </m:sub>
        </m:sSub>
        <m:r>
          <w:rPr>
            <w:rFonts w:ascii="Cambria Math" w:eastAsiaTheme="minorEastAsia" w:hAnsi="Cambria Math" w:cs="Times New Roman"/>
          </w:rPr>
          <m:t>)</m:t>
        </m:r>
      </m:oMath>
      <w:r>
        <w:rPr>
          <w:rFonts w:ascii="Times New Roman" w:eastAsiaTheme="minorEastAsia" w:hAnsi="Times New Roman" w:cs="Times New Roman"/>
        </w:rPr>
        <w:t xml:space="preserve"> then </w:t>
      </w:r>
      <w:r w:rsidR="00CF1FF8">
        <w:rPr>
          <w:rFonts w:ascii="Times New Roman" w:eastAsiaTheme="minorEastAsia" w:hAnsi="Times New Roman" w:cs="Times New Roman"/>
        </w:rPr>
        <w:t>slip can accelerate leading to unstable stick-slip behaviour</w:t>
      </w:r>
      <w:r w:rsidR="00D72F1A">
        <w:rPr>
          <w:rFonts w:ascii="Times New Roman" w:eastAsiaTheme="minorEastAsia" w:hAnsi="Times New Roman" w:cs="Times New Roman"/>
        </w:rPr>
        <w:t xml:space="preserve"> </w:t>
      </w:r>
      <w:r w:rsidR="00D72F1A">
        <w:rPr>
          <w:rFonts w:ascii="Times New Roman" w:eastAsiaTheme="minorEastAsia" w:hAnsi="Times New Roman" w:cs="Times New Roman"/>
        </w:rPr>
        <w:fldChar w:fldCharType="begin" w:fldLock="1"/>
      </w:r>
      <w:r w:rsidR="00DD1AF6">
        <w:rPr>
          <w:rFonts w:ascii="Times New Roman" w:eastAsiaTheme="minorEastAsia" w:hAnsi="Times New Roman" w:cs="Times New Roman"/>
        </w:rPr>
        <w:instrText>ADDIN CSL_CITATION {"citationItems":[{"id":"ITEM-1","itemData":{"DOI":"https://doi.org/10.1029/JB084iB05p02161","author":[{"dropping-particle":"","family":"Dieterich","given":"James H","non-dropping-particle":"","parse-names":false,"suffix":""}],"container-title":"Journal of Geophysical Research","id":"ITEM-1","issue":"B5","issued":{"date-parts":[["1979"]]},"page":"2161-2168","title":"Modeling of rock friction 1. Experimental results and constitutive equations","type":"article-journal","volume":"84"},"uris":["http://www.mendeley.com/documents/?uuid=e3d2949f-7e64-40fc-935d-7d1e5ddf4e7a"]},{"id":"ITEM-2","itemData":{"DOI":"https://doi.org/10.1038/34097","author":[{"dropping-particle":"","family":"Scholz","given":"Christopher H","non-dropping-particle":"","parse-names":false,"suffix":""}],"container-title":"Nature","id":"ITEM-2","issued":{"date-parts":[["1998"]]},"page":"37-42","title":"Earthquakes and friction laws","type":"article-journal","volume":"391"},"uris":["http://www.mendeley.com/documents/?uuid=00ea1604-2600-4970-b145-b71e84068a74"]}],"mendeley":{"formattedCitation":"(Dieterich, 1979; Scholz, 1998)","manualFormatting":"(e.g. Dieterich, 1979; Scholz, 1998)","plainTextFormattedCitation":"(Dieterich, 1979; Scholz, 1998)","previouslyFormattedCitation":"(Dieterich, 1979; Scholz, 1998)"},"properties":{"noteIndex":0},"schema":"https://github.com/citation-style-language/schema/raw/master/csl-citation.json"}</w:instrText>
      </w:r>
      <w:r w:rsidR="00D72F1A">
        <w:rPr>
          <w:rFonts w:ascii="Times New Roman" w:eastAsiaTheme="minorEastAsia" w:hAnsi="Times New Roman" w:cs="Times New Roman"/>
        </w:rPr>
        <w:fldChar w:fldCharType="separate"/>
      </w:r>
      <w:r w:rsidR="00D72F1A" w:rsidRPr="00D72F1A">
        <w:rPr>
          <w:rFonts w:ascii="Times New Roman" w:eastAsiaTheme="minorEastAsia" w:hAnsi="Times New Roman" w:cs="Times New Roman"/>
          <w:noProof/>
        </w:rPr>
        <w:t>(</w:t>
      </w:r>
      <w:r w:rsidR="00D72F1A">
        <w:rPr>
          <w:rFonts w:ascii="Times New Roman" w:eastAsiaTheme="minorEastAsia" w:hAnsi="Times New Roman" w:cs="Times New Roman"/>
          <w:noProof/>
        </w:rPr>
        <w:t xml:space="preserve">e.g. </w:t>
      </w:r>
      <w:r w:rsidR="00D72F1A" w:rsidRPr="00D72F1A">
        <w:rPr>
          <w:rFonts w:ascii="Times New Roman" w:eastAsiaTheme="minorEastAsia" w:hAnsi="Times New Roman" w:cs="Times New Roman"/>
          <w:noProof/>
        </w:rPr>
        <w:t>Dieterich, 1979; Scholz, 1998)</w:t>
      </w:r>
      <w:r w:rsidR="00D72F1A">
        <w:rPr>
          <w:rFonts w:ascii="Times New Roman" w:eastAsiaTheme="minorEastAsia" w:hAnsi="Times New Roman" w:cs="Times New Roman"/>
        </w:rPr>
        <w:fldChar w:fldCharType="end"/>
      </w:r>
      <w:r w:rsidR="00CF1FF8">
        <w:rPr>
          <w:rFonts w:ascii="Times New Roman" w:eastAsiaTheme="minorEastAsia" w:hAnsi="Times New Roman" w:cs="Times New Roman"/>
        </w:rPr>
        <w:t xml:space="preserve">. As can be seen in Equation 2, the effective normal stress, and thus also pore-fluid pressure, </w:t>
      </w:r>
      <w:r w:rsidR="007B5699">
        <w:rPr>
          <w:rFonts w:ascii="Times New Roman" w:eastAsiaTheme="minorEastAsia" w:hAnsi="Times New Roman" w:cs="Times New Roman"/>
        </w:rPr>
        <w:t xml:space="preserve">already </w:t>
      </w:r>
      <w:r w:rsidR="00CF1FF8">
        <w:rPr>
          <w:rFonts w:ascii="Times New Roman" w:eastAsiaTheme="minorEastAsia" w:hAnsi="Times New Roman" w:cs="Times New Roman"/>
        </w:rPr>
        <w:t>exert an important control on fault stability.</w:t>
      </w:r>
      <w:r w:rsidR="007B5699">
        <w:rPr>
          <w:rFonts w:ascii="Times New Roman" w:eastAsiaTheme="minorEastAsia" w:hAnsi="Times New Roman" w:cs="Times New Roman"/>
        </w:rPr>
        <w:t xml:space="preserve"> </w:t>
      </w:r>
      <w:r w:rsidR="00EC7AAA">
        <w:rPr>
          <w:rFonts w:ascii="Times New Roman" w:eastAsiaTheme="minorEastAsia" w:hAnsi="Times New Roman" w:cs="Times New Roman"/>
        </w:rPr>
        <w:t>Low</w:t>
      </w:r>
      <w:r w:rsidR="007B5699">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EC7AAA">
        <w:rPr>
          <w:rFonts w:ascii="Times New Roman" w:eastAsiaTheme="minorEastAsia" w:hAnsi="Times New Roman" w:cs="Times New Roman"/>
        </w:rPr>
        <w:t xml:space="preserve"> (possibly as a result of high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EC7AAA">
        <w:rPr>
          <w:rFonts w:ascii="Times New Roman" w:eastAsiaTheme="minorEastAsia" w:hAnsi="Times New Roman" w:cs="Times New Roman"/>
        </w:rPr>
        <w:t xml:space="preserve">) </w:t>
      </w:r>
      <w:r w:rsidR="007B5699">
        <w:rPr>
          <w:rFonts w:ascii="Times New Roman" w:eastAsiaTheme="minorEastAsia" w:hAnsi="Times New Roman" w:cs="Times New Roman"/>
        </w:rPr>
        <w:t xml:space="preserve">will cause a reduction in </w:t>
      </w:r>
      <m:oMath>
        <m:sSub>
          <m:sSubPr>
            <m:ctrlPr>
              <w:rPr>
                <w:rFonts w:ascii="Cambria Math" w:hAnsi="Cambria Math" w:cs="Times New Roman"/>
                <w:i/>
              </w:rPr>
            </m:ctrlPr>
          </m:sSubPr>
          <m:e>
            <m:r>
              <w:rPr>
                <w:rFonts w:ascii="Cambria Math" w:hAnsi="Cambria Math" w:cs="Times New Roman"/>
              </w:rPr>
              <m:t>k</m:t>
            </m:r>
          </m:e>
          <m:sub>
            <m:r>
              <w:rPr>
                <w:rFonts w:ascii="Cambria Math" w:hAnsi="Cambria Math" w:cs="Times New Roman"/>
              </w:rPr>
              <m:t>c</m:t>
            </m:r>
          </m:sub>
        </m:sSub>
      </m:oMath>
      <w:r w:rsidR="007B5699">
        <w:rPr>
          <w:rFonts w:ascii="Times New Roman" w:eastAsiaTheme="minorEastAsia" w:hAnsi="Times New Roman" w:cs="Times New Roman"/>
        </w:rPr>
        <w:t xml:space="preserve"> which will stabilize the fault. </w:t>
      </w:r>
      <w:r w:rsidR="00F073B5">
        <w:rPr>
          <w:rFonts w:ascii="Times New Roman" w:eastAsiaTheme="minorEastAsia" w:hAnsi="Times New Roman" w:cs="Times New Roman"/>
        </w:rPr>
        <w:t>However,</w:t>
      </w:r>
      <w:r w:rsidR="007B5699">
        <w:rPr>
          <w:rFonts w:ascii="Times New Roman" w:eastAsiaTheme="minorEastAsia" w:hAnsi="Times New Roman" w:cs="Times New Roman"/>
        </w:rPr>
        <w:t xml:space="preserve"> it is not well understood what effect</w:t>
      </w:r>
      <w:r w:rsidR="00F073B5">
        <w:rPr>
          <w:rFonts w:ascii="Times New Roman" w:eastAsiaTheme="minorEastAsia" w:hAnsi="Times New Roman" w:cs="Times New Roman"/>
        </w:rPr>
        <w:t xml:space="preserve">, if any,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7B5699">
        <w:rPr>
          <w:rFonts w:ascii="Times New Roman" w:eastAsiaTheme="minorEastAsia" w:hAnsi="Times New Roman" w:cs="Times New Roman"/>
        </w:rPr>
        <w:t xml:space="preserve"> </w:t>
      </w:r>
      <w:r w:rsidR="00F073B5">
        <w:rPr>
          <w:rFonts w:ascii="Times New Roman" w:eastAsiaTheme="minorEastAsia" w:hAnsi="Times New Roman" w:cs="Times New Roman"/>
        </w:rPr>
        <w:t xml:space="preserve">has on the rate-dependence of slip, </w:t>
      </w:r>
      <m:oMath>
        <m:r>
          <w:rPr>
            <w:rFonts w:ascii="Cambria Math" w:eastAsiaTheme="minorEastAsia" w:hAnsi="Cambria Math" w:cs="Times New Roman"/>
          </w:rPr>
          <m:t>(a-b</m:t>
        </m:r>
      </m:oMath>
      <w:r w:rsidR="00F073B5" w:rsidRPr="00730875">
        <w:rPr>
          <w:rFonts w:ascii="Times New Roman" w:eastAsiaTheme="minorEastAsia" w:hAnsi="Times New Roman" w:cs="Times New Roman"/>
        </w:rPr>
        <w:t>)</w:t>
      </w:r>
      <w:r w:rsidR="00F073B5">
        <w:rPr>
          <w:rFonts w:ascii="Times New Roman" w:eastAsiaTheme="minorEastAsia" w:hAnsi="Times New Roman" w:cs="Times New Roman"/>
        </w:rPr>
        <w:t xml:space="preserve">. The aim of this study is therefore to investigate the roles of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F073B5">
        <w:rPr>
          <w:rFonts w:ascii="Times New Roman" w:eastAsiaTheme="minorEastAsia"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F073B5">
        <w:rPr>
          <w:rFonts w:ascii="Times New Roman" w:eastAsiaTheme="minorEastAsia" w:hAnsi="Times New Roman" w:cs="Times New Roman"/>
        </w:rPr>
        <w:t xml:space="preserve"> on </w:t>
      </w:r>
      <m:oMath>
        <m:r>
          <w:rPr>
            <w:rFonts w:ascii="Cambria Math" w:eastAsiaTheme="minorEastAsia" w:hAnsi="Cambria Math" w:cs="Times New Roman"/>
          </w:rPr>
          <m:t>(a-b</m:t>
        </m:r>
      </m:oMath>
      <w:r w:rsidR="00F073B5" w:rsidRPr="00730875">
        <w:rPr>
          <w:rFonts w:ascii="Times New Roman" w:eastAsiaTheme="minorEastAsia" w:hAnsi="Times New Roman" w:cs="Times New Roman"/>
        </w:rPr>
        <w:t>)</w:t>
      </w:r>
      <w:r w:rsidR="00EC7AAA">
        <w:rPr>
          <w:rFonts w:ascii="Times New Roman" w:eastAsiaTheme="minorEastAsia" w:hAnsi="Times New Roman" w:cs="Times New Roman"/>
        </w:rPr>
        <w:t xml:space="preserve"> for Nankai accretionary materials</w:t>
      </w:r>
      <w:r w:rsidR="00F073B5">
        <w:rPr>
          <w:rFonts w:ascii="Times New Roman" w:eastAsiaTheme="minorEastAsia" w:hAnsi="Times New Roman" w:cs="Times New Roman"/>
        </w:rPr>
        <w:t>.</w:t>
      </w:r>
    </w:p>
    <w:p w14:paraId="0B8CE255" w14:textId="3D17194F" w:rsidR="00A97D5F" w:rsidRPr="00730875" w:rsidRDefault="00A97D5F" w:rsidP="00F25133">
      <w:pPr>
        <w:spacing w:line="480" w:lineRule="auto"/>
        <w:ind w:firstLine="360"/>
        <w:jc w:val="both"/>
        <w:rPr>
          <w:rFonts w:ascii="Times New Roman" w:eastAsiaTheme="minorEastAsia" w:hAnsi="Times New Roman" w:cs="Times New Roman"/>
        </w:rPr>
      </w:pPr>
      <w:r w:rsidRPr="00730875">
        <w:rPr>
          <w:rFonts w:ascii="Times New Roman" w:hAnsi="Times New Roman" w:cs="Times New Roman"/>
        </w:rPr>
        <w:t xml:space="preserve">There have been several previous </w:t>
      </w:r>
      <w:r w:rsidR="00166DBB" w:rsidRPr="00730875">
        <w:rPr>
          <w:rFonts w:ascii="Times New Roman" w:hAnsi="Times New Roman" w:cs="Times New Roman"/>
        </w:rPr>
        <w:t xml:space="preserve">experimental </w:t>
      </w:r>
      <w:r w:rsidRPr="00730875">
        <w:rPr>
          <w:rFonts w:ascii="Times New Roman" w:hAnsi="Times New Roman" w:cs="Times New Roman"/>
        </w:rPr>
        <w:t xml:space="preserve">investigations into the rate-dependence of different </w:t>
      </w:r>
      <w:r w:rsidR="00E50AE7" w:rsidRPr="00730875">
        <w:rPr>
          <w:rFonts w:ascii="Times New Roman" w:hAnsi="Times New Roman" w:cs="Times New Roman"/>
        </w:rPr>
        <w:t>fault</w:t>
      </w:r>
      <w:r w:rsidRPr="00730875">
        <w:rPr>
          <w:rFonts w:ascii="Times New Roman" w:hAnsi="Times New Roman" w:cs="Times New Roman"/>
        </w:rPr>
        <w:t xml:space="preserve"> materials</w:t>
      </w:r>
      <w:r w:rsidR="007A1A3B" w:rsidRPr="00730875">
        <w:rPr>
          <w:rFonts w:ascii="Times New Roman" w:hAnsi="Times New Roman" w:cs="Times New Roman"/>
        </w:rPr>
        <w:t xml:space="preserve">, </w:t>
      </w:r>
      <w:r w:rsidR="00166DBB" w:rsidRPr="00730875">
        <w:rPr>
          <w:rFonts w:ascii="Times New Roman" w:hAnsi="Times New Roman" w:cs="Times New Roman"/>
        </w:rPr>
        <w:t>where either the effective normal stress and/or pore-fluid pressure have been varied.</w:t>
      </w:r>
      <w:r w:rsidR="007A1A3B" w:rsidRPr="00730875">
        <w:rPr>
          <w:rFonts w:ascii="Times New Roman" w:hAnsi="Times New Roman" w:cs="Times New Roman"/>
        </w:rPr>
        <w:t xml:space="preserve"> </w:t>
      </w:r>
      <w:r w:rsidR="00166DBB" w:rsidRPr="00730875">
        <w:rPr>
          <w:rFonts w:ascii="Times New Roman" w:hAnsi="Times New Roman" w:cs="Times New Roman"/>
        </w:rPr>
        <w:t>Although</w:t>
      </w:r>
      <w:r w:rsidR="007A1A3B" w:rsidRPr="00730875">
        <w:rPr>
          <w:rFonts w:ascii="Times New Roman" w:hAnsi="Times New Roman" w:cs="Times New Roman"/>
        </w:rPr>
        <w:t xml:space="preserve"> </w:t>
      </w:r>
      <w:r w:rsidR="00025CAA" w:rsidRPr="00730875">
        <w:rPr>
          <w:rFonts w:ascii="Times New Roman" w:hAnsi="Times New Roman" w:cs="Times New Roman"/>
        </w:rPr>
        <w:t>distinguishing</w:t>
      </w:r>
      <w:r w:rsidR="00166DBB" w:rsidRPr="00730875">
        <w:rPr>
          <w:rFonts w:ascii="Times New Roman" w:hAnsi="Times New Roman" w:cs="Times New Roman"/>
        </w:rPr>
        <w:t xml:space="preserve"> </w:t>
      </w:r>
      <w:r w:rsidR="007A1A3B" w:rsidRPr="00730875">
        <w:rPr>
          <w:rFonts w:ascii="Times New Roman" w:hAnsi="Times New Roman" w:cs="Times New Roman"/>
        </w:rPr>
        <w:t xml:space="preserve">the roles of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7A1A3B" w:rsidRPr="00730875">
        <w:rPr>
          <w:rFonts w:ascii="Times New Roman" w:eastAsiaTheme="minorEastAsia" w:hAnsi="Times New Roman" w:cs="Times New Roman"/>
        </w:rPr>
        <w:t xml:space="preserve"> and/or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7A1A3B" w:rsidRPr="00730875">
        <w:rPr>
          <w:rFonts w:ascii="Times New Roman" w:eastAsiaTheme="minorEastAsia" w:hAnsi="Times New Roman" w:cs="Times New Roman"/>
        </w:rPr>
        <w:t xml:space="preserve"> on the rate-dependence of slip</w:t>
      </w:r>
      <w:r w:rsidR="00025CAA" w:rsidRPr="00730875">
        <w:rPr>
          <w:rFonts w:ascii="Times New Roman" w:eastAsiaTheme="minorEastAsia" w:hAnsi="Times New Roman" w:cs="Times New Roman"/>
        </w:rPr>
        <w:t xml:space="preserve"> is </w:t>
      </w:r>
      <w:r w:rsidR="000C5E5D">
        <w:rPr>
          <w:rFonts w:ascii="Times New Roman" w:eastAsiaTheme="minorEastAsia" w:hAnsi="Times New Roman" w:cs="Times New Roman"/>
        </w:rPr>
        <w:t>commonly</w:t>
      </w:r>
      <w:r w:rsidR="000C5E5D" w:rsidRPr="00730875">
        <w:rPr>
          <w:rFonts w:ascii="Times New Roman" w:eastAsiaTheme="minorEastAsia" w:hAnsi="Times New Roman" w:cs="Times New Roman"/>
        </w:rPr>
        <w:t xml:space="preserve"> </w:t>
      </w:r>
      <w:r w:rsidR="00025CAA" w:rsidRPr="00730875">
        <w:rPr>
          <w:rFonts w:ascii="Times New Roman" w:eastAsiaTheme="minorEastAsia" w:hAnsi="Times New Roman" w:cs="Times New Roman"/>
        </w:rPr>
        <w:t>not the primary aim of these</w:t>
      </w:r>
      <w:r w:rsidR="00383AF4" w:rsidRPr="00730875">
        <w:rPr>
          <w:rFonts w:ascii="Times New Roman" w:eastAsiaTheme="minorEastAsia" w:hAnsi="Times New Roman" w:cs="Times New Roman"/>
        </w:rPr>
        <w:t xml:space="preserve"> previous</w:t>
      </w:r>
      <w:r w:rsidR="00025CAA" w:rsidRPr="00730875">
        <w:rPr>
          <w:rFonts w:ascii="Times New Roman" w:eastAsiaTheme="minorEastAsia" w:hAnsi="Times New Roman" w:cs="Times New Roman"/>
        </w:rPr>
        <w:t xml:space="preserve"> investigations, we have collated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FE586A" w:rsidRPr="00730875">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FE586A" w:rsidRPr="00730875">
        <w:rPr>
          <w:rFonts w:ascii="Times New Roman" w:eastAsiaTheme="minorEastAsia" w:hAnsi="Times New Roman" w:cs="Times New Roman"/>
        </w:rPr>
        <w:t xml:space="preserve"> trends </w:t>
      </w:r>
      <w:r w:rsidR="005E29F4" w:rsidRPr="00730875">
        <w:rPr>
          <w:rFonts w:ascii="Times New Roman" w:eastAsiaTheme="minorEastAsia" w:hAnsi="Times New Roman" w:cs="Times New Roman"/>
        </w:rPr>
        <w:t>from</w:t>
      </w:r>
      <w:r w:rsidR="00025CAA" w:rsidRPr="00730875">
        <w:rPr>
          <w:rFonts w:ascii="Times New Roman" w:eastAsiaTheme="minorEastAsia" w:hAnsi="Times New Roman" w:cs="Times New Roman"/>
        </w:rPr>
        <w:t xml:space="preserve"> these datasets in Table 1</w:t>
      </w:r>
      <w:r w:rsidR="007A1A3B" w:rsidRPr="00730875">
        <w:rPr>
          <w:rFonts w:ascii="Times New Roman" w:eastAsiaTheme="minorEastAsia" w:hAnsi="Times New Roman" w:cs="Times New Roman"/>
        </w:rPr>
        <w:t xml:space="preserve">. </w:t>
      </w:r>
      <w:r w:rsidR="005D4818" w:rsidRPr="00730875">
        <w:rPr>
          <w:rFonts w:ascii="Times New Roman" w:eastAsiaTheme="minorEastAsia" w:hAnsi="Times New Roman" w:cs="Times New Roman"/>
        </w:rPr>
        <w:t>W</w:t>
      </w:r>
      <w:r w:rsidRPr="00730875">
        <w:rPr>
          <w:rFonts w:ascii="Times New Roman" w:hAnsi="Times New Roman" w:cs="Times New Roman"/>
        </w:rPr>
        <w:t xml:space="preserve">e </w:t>
      </w:r>
      <w:r w:rsidR="00025CAA" w:rsidRPr="00730875">
        <w:rPr>
          <w:rFonts w:ascii="Times New Roman" w:hAnsi="Times New Roman" w:cs="Times New Roman"/>
        </w:rPr>
        <w:t xml:space="preserve">report </w:t>
      </w:r>
      <w:r w:rsidR="00FE586A" w:rsidRPr="00730875">
        <w:rPr>
          <w:rFonts w:ascii="Times New Roman" w:hAnsi="Times New Roman" w:cs="Times New Roman"/>
        </w:rPr>
        <w:t xml:space="preserve">the </w:t>
      </w:r>
      <w:r w:rsidR="00025CAA" w:rsidRPr="00730875">
        <w:rPr>
          <w:rFonts w:ascii="Times New Roman" w:hAnsi="Times New Roman" w:cs="Times New Roman"/>
        </w:rPr>
        <w:t xml:space="preserve">range of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025CAA" w:rsidRPr="00730875">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025CAA" w:rsidRPr="00730875">
        <w:rPr>
          <w:rFonts w:ascii="Times New Roman" w:eastAsiaTheme="minorEastAsia" w:hAnsi="Times New Roman" w:cs="Times New Roman"/>
        </w:rPr>
        <w:t xml:space="preserve"> </w:t>
      </w:r>
      <w:r w:rsidR="00025CAA" w:rsidRPr="00730875">
        <w:rPr>
          <w:rFonts w:ascii="Times New Roman" w:hAnsi="Times New Roman" w:cs="Times New Roman"/>
        </w:rPr>
        <w:t xml:space="preserve">test conditions for each study and the range of </w:t>
      </w:r>
      <w:r w:rsidR="00025CAA" w:rsidRPr="00730875">
        <w:rPr>
          <w:rFonts w:ascii="Times New Roman" w:eastAsiaTheme="minorEastAsia" w:hAnsi="Times New Roman" w:cs="Times New Roman"/>
        </w:rPr>
        <w:t>(</w:t>
      </w:r>
      <m:oMath>
        <m:r>
          <w:rPr>
            <w:rFonts w:ascii="Cambria Math" w:eastAsiaTheme="minorEastAsia" w:hAnsi="Cambria Math" w:cs="Times New Roman"/>
          </w:rPr>
          <m:t>a-b</m:t>
        </m:r>
      </m:oMath>
      <w:r w:rsidR="00025CAA" w:rsidRPr="00730875">
        <w:rPr>
          <w:rFonts w:ascii="Times New Roman" w:eastAsiaTheme="minorEastAsia" w:hAnsi="Times New Roman" w:cs="Times New Roman"/>
        </w:rPr>
        <w:t xml:space="preserve">) values </w:t>
      </w:r>
      <w:r w:rsidR="00025CAA" w:rsidRPr="00730875">
        <w:rPr>
          <w:rFonts w:ascii="Times New Roman" w:eastAsiaTheme="minorEastAsia" w:hAnsi="Times New Roman" w:cs="Times New Roman"/>
        </w:rPr>
        <w:lastRenderedPageBreak/>
        <w:t xml:space="preserve">recorded. We also note </w:t>
      </w:r>
      <w:r w:rsidR="006B70EB">
        <w:rPr>
          <w:rFonts w:ascii="Times New Roman" w:eastAsiaTheme="minorEastAsia" w:hAnsi="Times New Roman" w:cs="Times New Roman"/>
        </w:rPr>
        <w:t>any</w:t>
      </w:r>
      <w:r w:rsidR="00025CAA" w:rsidRPr="00730875">
        <w:rPr>
          <w:rFonts w:ascii="Times New Roman" w:eastAsiaTheme="minorEastAsia" w:hAnsi="Times New Roman" w:cs="Times New Roman"/>
        </w:rPr>
        <w:t xml:space="preserve"> relationship</w:t>
      </w:r>
      <w:r w:rsidR="00266F0B" w:rsidRPr="00730875">
        <w:rPr>
          <w:rFonts w:ascii="Times New Roman" w:eastAsiaTheme="minorEastAsia" w:hAnsi="Times New Roman" w:cs="Times New Roman"/>
        </w:rPr>
        <w:t>s</w:t>
      </w:r>
      <w:r w:rsidR="00025CAA" w:rsidRPr="00730875">
        <w:rPr>
          <w:rFonts w:ascii="Times New Roman" w:eastAsiaTheme="minorEastAsia" w:hAnsi="Times New Roman" w:cs="Times New Roman"/>
        </w:rPr>
        <w:t xml:space="preserve"> between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266F0B" w:rsidRPr="00730875">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025CAA" w:rsidRPr="00730875">
        <w:rPr>
          <w:rFonts w:ascii="Times New Roman" w:eastAsiaTheme="minorEastAsia" w:hAnsi="Times New Roman" w:cs="Times New Roman"/>
        </w:rPr>
        <w:t xml:space="preserve"> </w:t>
      </w:r>
      <w:r w:rsidR="00266F0B" w:rsidRPr="00730875">
        <w:rPr>
          <w:rFonts w:ascii="Times New Roman" w:eastAsiaTheme="minorEastAsia" w:hAnsi="Times New Roman" w:cs="Times New Roman"/>
        </w:rPr>
        <w:t xml:space="preserve">and </w:t>
      </w:r>
      <w:r w:rsidR="00025CAA" w:rsidRPr="00730875">
        <w:rPr>
          <w:rFonts w:ascii="Times New Roman" w:eastAsiaTheme="minorEastAsia" w:hAnsi="Times New Roman" w:cs="Times New Roman"/>
        </w:rPr>
        <w:t>(</w:t>
      </w:r>
      <m:oMath>
        <m:r>
          <w:rPr>
            <w:rFonts w:ascii="Cambria Math" w:eastAsiaTheme="minorEastAsia" w:hAnsi="Cambria Math" w:cs="Times New Roman"/>
          </w:rPr>
          <m:t>a-b</m:t>
        </m:r>
      </m:oMath>
      <w:r w:rsidR="00025CAA" w:rsidRPr="00730875">
        <w:rPr>
          <w:rFonts w:ascii="Times New Roman" w:eastAsiaTheme="minorEastAsia" w:hAnsi="Times New Roman" w:cs="Times New Roman"/>
        </w:rPr>
        <w:t>)</w:t>
      </w:r>
      <w:r w:rsidR="00266F0B" w:rsidRPr="00730875">
        <w:rPr>
          <w:rFonts w:ascii="Times New Roman" w:eastAsiaTheme="minorEastAsia" w:hAnsi="Times New Roman" w:cs="Times New Roman"/>
        </w:rPr>
        <w:t xml:space="preserve">, and whether they </w:t>
      </w:r>
      <w:r w:rsidR="00315E39" w:rsidRPr="00730875">
        <w:rPr>
          <w:rFonts w:ascii="Times New Roman" w:eastAsiaTheme="minorEastAsia" w:hAnsi="Times New Roman" w:cs="Times New Roman"/>
        </w:rPr>
        <w:t>are</w:t>
      </w:r>
      <w:r w:rsidR="00266F0B" w:rsidRPr="00730875">
        <w:rPr>
          <w:rFonts w:ascii="Times New Roman" w:eastAsiaTheme="minorEastAsia" w:hAnsi="Times New Roman" w:cs="Times New Roman"/>
        </w:rPr>
        <w:t xml:space="preserve"> positive (</w:t>
      </w:r>
      <w:r w:rsidR="0053776C">
        <w:rPr>
          <w:rFonts w:ascii="Times New Roman" w:eastAsiaTheme="minorEastAsia" w:hAnsi="Times New Roman" w:cs="Times New Roman"/>
        </w:rPr>
        <w:t>i.e.</w:t>
      </w:r>
      <w:r w:rsidR="007A05C0">
        <w:rPr>
          <w:rFonts w:ascii="Times New Roman" w:eastAsiaTheme="minorEastAsia" w:hAnsi="Times New Roman" w:cs="Times New Roman"/>
        </w:rPr>
        <w:t>,</w:t>
      </w:r>
      <w:r w:rsidR="00ED49A3">
        <w:rPr>
          <w:rFonts w:ascii="Times New Roman" w:eastAsiaTheme="minorEastAsia" w:hAnsi="Times New Roman" w:cs="Times New Roman"/>
        </w:rPr>
        <w:t xml:space="preserve"> </w:t>
      </w:r>
      <w:r w:rsidR="00266F0B" w:rsidRPr="00730875">
        <w:rPr>
          <w:rFonts w:ascii="Times New Roman" w:eastAsiaTheme="minorEastAsia" w:hAnsi="Times New Roman" w:cs="Times New Roman"/>
        </w:rPr>
        <w:t xml:space="preserve">as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266F0B" w:rsidRPr="00730875">
        <w:rPr>
          <w:rFonts w:ascii="Times New Roman" w:eastAsiaTheme="minorEastAsia" w:hAnsi="Times New Roman" w:cs="Times New Roman"/>
        </w:rPr>
        <w:t xml:space="preserve">or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266F0B" w:rsidRPr="00730875">
        <w:rPr>
          <w:rFonts w:ascii="Times New Roman" w:eastAsiaTheme="minorEastAsia" w:hAnsi="Times New Roman" w:cs="Times New Roman"/>
        </w:rPr>
        <w:t xml:space="preserve"> increase, (</w:t>
      </w:r>
      <m:oMath>
        <m:r>
          <w:rPr>
            <w:rFonts w:ascii="Cambria Math" w:eastAsiaTheme="minorEastAsia" w:hAnsi="Cambria Math" w:cs="Times New Roman"/>
          </w:rPr>
          <m:t>a-b</m:t>
        </m:r>
      </m:oMath>
      <w:r w:rsidR="00266F0B" w:rsidRPr="00730875">
        <w:rPr>
          <w:rFonts w:ascii="Times New Roman" w:eastAsiaTheme="minorEastAsia" w:hAnsi="Times New Roman" w:cs="Times New Roman"/>
        </w:rPr>
        <w:t>) increases) or negative (as</w:t>
      </w:r>
      <w:r w:rsidR="007A05C0">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266F0B" w:rsidRPr="00730875">
        <w:rPr>
          <w:rFonts w:ascii="Times New Roman" w:eastAsiaTheme="minorEastAsia" w:hAnsi="Times New Roman" w:cs="Times New Roman"/>
        </w:rPr>
        <w:t xml:space="preserve"> or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266F0B" w:rsidRPr="00730875">
        <w:rPr>
          <w:rFonts w:ascii="Times New Roman" w:eastAsiaTheme="minorEastAsia" w:hAnsi="Times New Roman" w:cs="Times New Roman"/>
        </w:rPr>
        <w:t xml:space="preserve"> increase, (</w:t>
      </w:r>
      <m:oMath>
        <m:r>
          <w:rPr>
            <w:rFonts w:ascii="Cambria Math" w:eastAsiaTheme="minorEastAsia" w:hAnsi="Cambria Math" w:cs="Times New Roman"/>
          </w:rPr>
          <m:t>a-b</m:t>
        </m:r>
      </m:oMath>
      <w:r w:rsidR="00266F0B" w:rsidRPr="00730875">
        <w:rPr>
          <w:rFonts w:ascii="Times New Roman" w:eastAsiaTheme="minorEastAsia" w:hAnsi="Times New Roman" w:cs="Times New Roman"/>
        </w:rPr>
        <w:t>) decreases)</w:t>
      </w:r>
      <w:r w:rsidR="00025CAA" w:rsidRPr="00730875">
        <w:rPr>
          <w:rFonts w:ascii="Times New Roman" w:eastAsiaTheme="minorEastAsia" w:hAnsi="Times New Roman" w:cs="Times New Roman"/>
        </w:rPr>
        <w:t xml:space="preserve">. </w:t>
      </w:r>
      <w:r w:rsidR="00EE2D2B" w:rsidRPr="00730875">
        <w:rPr>
          <w:rFonts w:ascii="Times New Roman" w:hAnsi="Times New Roman" w:cs="Times New Roman"/>
        </w:rPr>
        <w:t xml:space="preserve">Firstly if we </w:t>
      </w:r>
      <w:r w:rsidR="00FE586A" w:rsidRPr="00730875">
        <w:rPr>
          <w:rFonts w:ascii="Times New Roman" w:hAnsi="Times New Roman" w:cs="Times New Roman"/>
        </w:rPr>
        <w:t>consider the relationship</w:t>
      </w:r>
      <w:r w:rsidR="003301CD" w:rsidRPr="00730875">
        <w:rPr>
          <w:rFonts w:ascii="Times New Roman" w:hAnsi="Times New Roman" w:cs="Times New Roman"/>
        </w:rPr>
        <w:t>s</w:t>
      </w:r>
      <w:r w:rsidR="00FE586A" w:rsidRPr="00730875">
        <w:rPr>
          <w:rFonts w:ascii="Times New Roman" w:hAnsi="Times New Roman" w:cs="Times New Roman"/>
        </w:rPr>
        <w:t xml:space="preserve"> between</w:t>
      </w:r>
      <w:r w:rsidR="00FE586A" w:rsidRPr="00730875">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FE586A" w:rsidRPr="00730875">
        <w:rPr>
          <w:rFonts w:ascii="Times New Roman" w:eastAsiaTheme="minorEastAsia" w:hAnsi="Times New Roman" w:cs="Times New Roman"/>
        </w:rPr>
        <w:t xml:space="preserve"> and (</w:t>
      </w:r>
      <m:oMath>
        <m:r>
          <w:rPr>
            <w:rFonts w:ascii="Cambria Math" w:eastAsiaTheme="minorEastAsia" w:hAnsi="Cambria Math" w:cs="Times New Roman"/>
          </w:rPr>
          <m:t>a-b</m:t>
        </m:r>
      </m:oMath>
      <w:r w:rsidR="00FE586A" w:rsidRPr="00730875">
        <w:rPr>
          <w:rFonts w:ascii="Times New Roman" w:eastAsiaTheme="minorEastAsia" w:hAnsi="Times New Roman" w:cs="Times New Roman"/>
        </w:rPr>
        <w:t>)</w:t>
      </w:r>
      <w:r w:rsidR="00315E39" w:rsidRPr="00730875">
        <w:rPr>
          <w:rFonts w:ascii="Times New Roman" w:hAnsi="Times New Roman" w:cs="Times New Roman"/>
        </w:rPr>
        <w:t>, some gouges</w:t>
      </w:r>
      <w:r w:rsidR="00957EBD" w:rsidRPr="00730875">
        <w:rPr>
          <w:rFonts w:ascii="Times New Roman" w:hAnsi="Times New Roman" w:cs="Times New Roman"/>
        </w:rPr>
        <w:t xml:space="preserve"> from natural fault zones</w:t>
      </w:r>
      <w:r w:rsidR="00315E39" w:rsidRPr="00730875">
        <w:rPr>
          <w:rFonts w:ascii="Times New Roman" w:hAnsi="Times New Roman" w:cs="Times New Roman"/>
        </w:rPr>
        <w:t xml:space="preserve"> show a positive relationship </w:t>
      </w:r>
      <w:r w:rsidR="00315E39"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{"citationItems":[{"id":"ITEM-1","itemData":{"DOI":"10.1029/2017JB015398","author":[{"dropping-particle":"","family":"Kurzawski","given":"Robert Marek","non-dropping-particle":"","parse-names":false,"suffix":""},{"dropping-particle":"","family":"Niemeijer","given":"André Rik","non-dropping-particle":"","parse-names":false,"suffix":""},{"dropping-particle":"","family":"Stipp","given":"Michael","non-dropping-particle":"","parse-names":false,"suffix":""},{"dropping-particle":"","family":"Charpentier","given":"Delphine","non-dropping-particle":"","parse-names":false,"suffix":""},{"dropping-particle":"","family":"Behrmann","given":"Jan Hinrich","non-dropping-particle":"","parse-names":false,"suffix":""},{"dropping-particle":"","family":"Spiers","given":"Christopher James","non-dropping-particle":"","parse-names":false,"suffix":""}],"container-title":"Journal of Geophysical Research: Solid Earth","id":"ITEM-1","issued":{"date-parts":[["2018"]]},"page":"8385-8408","title":"Frictional properties of subduction input sediments at an erosive convergent continental margin and related controls on décollement slip modes: The Costa Rica Seismogenesis Project","type":"article-journal","volume":"123"},"uris":["http://www.mendeley.com/documents/?uuid=39a2689a-8ca3-4f2c-9023-98d2fedf58ae"]},{"id":"ITEM-2","itemData":{"DOI":"10.1038/NGEO2774","author":[{"dropping-particle":"","family":"Kurzawski","given":"Robert M","non-dropping-particle":"","parse-names":false,"suffix":""},{"dropping-particle":"","family":"Stipp","given":"Michael","non-dropping-particle":"","parse-names":false,"suffix":""},{"dropping-particle":"","family":"Niemeijer","given":"André R","non-dropping-particle":"","parse-names":false,"suffix":""},{"dropping-particle":"","family":"Spiers","given":"Christopher J","non-dropping-particle":"","parse-names":false,"suffix":""},{"dropping-particle":"","family":"Behrmann","given":"Jan H","non-dropping-particle":"","parse-names":false,"suffix":""}],"container-title":"Nature Geoscience","id":"ITEM-2","issued":{"date-parts":[["2016"]]},"page":"717-722","title":"Earthquake nucleation in weak subducted carbonates","type":"article-journal","volume":"9"},"uris":["http://www.mendeley.com/documents/?uuid=1fa48403-fe6d-453e-98dd-4196e1a7f70e"]},{"id":"ITEM-3","itemData":{"DOI":"10.1029/2008JB006274","author":[{"dropping-particle":"","family":"Smith","given":"S A F","non-dropping-particle":"","parse-names":false,"suffix":""},{"dropping-particle":"","family":"Faulkner","given":"D R","non-dropping-particle":"","parse-names":false,"suffix":""}],"container-title":"Journal of Geophysical Research","id":"ITEM-3","issued":{"date-parts":[["2010"]]},"page":"B02407","title":"Laboratory measurements of the frictional properties of the Zuccale low-angle normal fault, Elba Island, Italy","type":"article-journal","volume":"115"},"uris":["http://www.mendeley.com/documents/?uuid=518a746b-285f-4917-9048-2d40413f1f55"]}],"mendeley":{"formattedCitation":"(Kurzawski et al., 2018, 2016; Smith and Faulkner, 2010)","manualFormatting":"(e.g. Kurzawski et al., 2018, 2016; Smith and Faulkner, 2010)","plainTextFormattedCitation":"(Kurzawski et al., 2018, 2016; Smith and Faulkner, 2010)","previouslyFormattedCitation":"(Kurzawski et al., 2018, 2016; Smith and Faulkner, 2010)"},"properties":{"noteIndex":0},"schema":"https://github.com/citation-style-language/schema/raw/master/csl-citation.json"}</w:instrText>
      </w:r>
      <w:r w:rsidR="00315E39" w:rsidRPr="00730875">
        <w:rPr>
          <w:rFonts w:ascii="Times New Roman" w:hAnsi="Times New Roman" w:cs="Times New Roman"/>
        </w:rPr>
        <w:fldChar w:fldCharType="separate"/>
      </w:r>
      <w:r w:rsidR="00315E39" w:rsidRPr="00730875">
        <w:rPr>
          <w:rFonts w:ascii="Times New Roman" w:hAnsi="Times New Roman" w:cs="Times New Roman"/>
          <w:noProof/>
        </w:rPr>
        <w:t>(e.g. Kurzawski et al., 2018, 2016; Smith and Faulkner, 2010)</w:t>
      </w:r>
      <w:r w:rsidR="00315E39" w:rsidRPr="00730875">
        <w:rPr>
          <w:rFonts w:ascii="Times New Roman" w:hAnsi="Times New Roman" w:cs="Times New Roman"/>
        </w:rPr>
        <w:fldChar w:fldCharType="end"/>
      </w:r>
      <w:r w:rsidR="00315E39" w:rsidRPr="00730875">
        <w:rPr>
          <w:rFonts w:ascii="Times New Roman" w:hAnsi="Times New Roman" w:cs="Times New Roman"/>
        </w:rPr>
        <w:t xml:space="preserve"> whereas others show a negative relationship </w:t>
      </w:r>
      <w:r w:rsidR="00315E39"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{"citationItems":[{"id":"ITEM-1","itemData":{"DOI":"10.1029/2018GC007633","author":[{"dropping-particle":"","family":"Rabinowitz","given":"H S","non-dropping-particle":"","parse-names":false,"suffix":""},{"dropping-particle":"","family":"Savage","given":"H M","non-dropping-particle":"","parse-names":false,"suffix":""},{"dropping-particle":"","family":"Skarbek","given":"R M","non-dropping-particle":"","parse-names":false,"suffix":""},{"dropping-particle":"","family":"Ikari","given":"M J","non-dropping-particle":"","parse-names":false,"suffix":""},{"dropping-particle":"","family":"Carpenter","given":"B M","non-dropping-particle":"","parse-names":false,"suffix":""},{"dropping-particle":"","family":"Collettini","given":"C","non-dropping-particle":"","parse-names":false,"suffix":""}],"container-title":"Geochemistry Geophysics Geosystems","id":"ITEM-1","issue":"9","issued":{"date-parts":[["2018"]]},"page":"2973-2990","title":"Frictional behavior of input sediments to the Hikurangi Trench, New Zealand","type":"article-journal","volume":"19"},"uris":["http://www.mendeley.com/documents/?uuid=ec0bc262-a70a-4c0b-92d5-29f4baabf855"]},{"id":"ITEM-2","itemData":{"DOI":"10.1130/G33007.1","author":[{"dropping-particle":"","family":"Carpenter","given":"B M","non-dropping-particle":"","parse-names":false,"suffix":""},{"dropping-particle":"","family":"Saffer","given":"D M","non-dropping-particle":"","parse-names":false,"suffix":""},{"dropping-particle":"","family":"Marone","given":"C","non-dropping-particle":"","parse-names":false,"suffix":""}],"container-title":"Geology","id":"ITEM-2","issue":"8","issued":{"date-parts":[["2012"]]},"page":"759-762","title":"Frictional properties and sliding stability of the San Andreas fault from deep drill core","type":"article-journal","volume":"40"},"uris":["http://www.mendeley.com/documents/?uuid=9387f7e0-7072-4b99-bec7-8ab39ebb59cb"]},{"id":"ITEM-3","itemData":{"DOI":"10.1002/2015JB011963","author":[{"dropping-particle":"","family":"Carpenter","given":"B M","non-dropping-particle":"","parse-names":false,"suffix":""},{"dropping-particle":"","family":"Saffer","given":"D M","non-dropping-particle":"","parse-names":false,"suffix":""},{"dropping-particle":"","family":"Marone","given":"C","non-dropping-particle":"","parse-names":false,"suffix":""}],"container-title":"Journal of Geophysical Research: Solid Earth","id":"ITEM-3","issued":{"date-parts":[["2015"]]},"page":"5273-5289","title":"Frictional properties of the active San Andreas Fault at SAFOD: Implications for fault strength and slip behavior","type":"article-journal","volume":"120"},"uris":["http://www.mendeley.com/documents/?uuid=458e577c-bb83-4857-8587-ab3f9c4d5bde"]}],"mendeley":{"formattedCitation":"(Carpenter et al., 2015, 2012; Rabinowitz et al., 2018)","manualFormatting":"(e.g. Carpenter et al., 2015, 2012; Rabinowitz et al., 2018)","plainTextFormattedCitation":"(Carpenter et al., 2015, 2012; Rabinowitz et al., 2018)","previouslyFormattedCitation":"(Carpenter et al., 2015, 2012; Rabinowitz et al., 2018)"},"properties":{"noteIndex":0},"schema":"https://github.com/citation-style-language/schema/raw/master/csl-citation.json"}</w:instrText>
      </w:r>
      <w:r w:rsidR="00315E39" w:rsidRPr="00730875">
        <w:rPr>
          <w:rFonts w:ascii="Times New Roman" w:hAnsi="Times New Roman" w:cs="Times New Roman"/>
        </w:rPr>
        <w:fldChar w:fldCharType="separate"/>
      </w:r>
      <w:r w:rsidR="00315E39" w:rsidRPr="00730875">
        <w:rPr>
          <w:rFonts w:ascii="Times New Roman" w:hAnsi="Times New Roman" w:cs="Times New Roman"/>
          <w:noProof/>
        </w:rPr>
        <w:t>(e.g. Carpenter et al., 2015, 2012; Rabinowitz et al., 2018)</w:t>
      </w:r>
      <w:r w:rsidR="00315E39" w:rsidRPr="00730875">
        <w:rPr>
          <w:rFonts w:ascii="Times New Roman" w:hAnsi="Times New Roman" w:cs="Times New Roman"/>
        </w:rPr>
        <w:fldChar w:fldCharType="end"/>
      </w:r>
      <w:r w:rsidR="00315E39" w:rsidRPr="00730875">
        <w:rPr>
          <w:rFonts w:ascii="Times New Roman" w:hAnsi="Times New Roman" w:cs="Times New Roman"/>
        </w:rPr>
        <w:t>.</w:t>
      </w:r>
      <w:r w:rsidR="003301CD" w:rsidRPr="00730875">
        <w:rPr>
          <w:rFonts w:ascii="Times New Roman" w:hAnsi="Times New Roman" w:cs="Times New Roman"/>
        </w:rPr>
        <w:t xml:space="preserve"> This contrast is likely due to differences in the gouge compositions, highlighted further by studies on synthetic gouges where the composition is controlled. For example quartz gouges typically show a negative relationship between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3301CD" w:rsidRPr="00730875">
        <w:rPr>
          <w:rFonts w:ascii="Times New Roman" w:eastAsiaTheme="minorEastAsia" w:hAnsi="Times New Roman" w:cs="Times New Roman"/>
        </w:rPr>
        <w:t xml:space="preserve"> and (</w:t>
      </w:r>
      <m:oMath>
        <m:r>
          <w:rPr>
            <w:rFonts w:ascii="Cambria Math" w:eastAsiaTheme="minorEastAsia" w:hAnsi="Cambria Math" w:cs="Times New Roman"/>
          </w:rPr>
          <m:t>a-b</m:t>
        </m:r>
      </m:oMath>
      <w:r w:rsidR="003301CD" w:rsidRPr="00730875">
        <w:rPr>
          <w:rFonts w:ascii="Times New Roman" w:eastAsiaTheme="minorEastAsia" w:hAnsi="Times New Roman" w:cs="Times New Roman"/>
        </w:rPr>
        <w:t xml:space="preserve">) </w:t>
      </w:r>
      <w:r w:rsidR="003301CD"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https://doi.org/10.1029/1999JB900279","author":[{"dropping-particle":"","family":"Mair","given":"Karen","non-dropping-particle":"","parse-names":false,"suffix":""},{"dropping-particle":"","family":"Marone","given":"Chris","non-dropping-particle":"","parse-names":false,"suffix":""}],"container-title":"Journal of Geophysical Research","id":"ITEM-1","issue":"B12","issued":{"date-parts":[["1999"]]},"page":"28899-28914","title":"Friction of simulated fault gouge for a wide range of velocities and normal stresses","type":"article-journal","volume":"104"},"uris":["http://www.mendeley.com/documents/?uuid=ecdd2dcc-e834-419e-ae22-38a623b91a4f"]},{"id":"ITEM-2","itemData":{"DOI":"https://doi.org/10.1029/JB095iB05p07007","author":[{"dropping-particle":"","family":"Marone","given":"Chris","non-dropping-particle":"","parse-names":false,"suffix":""},{"dropping-particle":"","family":"Raleigh","given":"C Barry","non-dropping-particle":"","parse-names":false,"suffix":""},{"dropping-particle":"","family":"Scholz","given":"C H","non-dropping-particle":"","parse-names":false,"suffix":""}],"container-title":"Journal of Geophysical Research","id":"ITEM-2","issue":"B5","issued":{"date-parts":[["1990"]]},"page":"7007-7025","title":"Frictional behavior and constitutive modeling of simulated fault gouge","type":"article-journal","volume":"95"},"uris":["http://www.mendeley.com/documents/?uuid=ab1fa265-6a85-4e65-87b8-98ebcb346bc6"]}],"mendeley":{"formattedCitation":"(Mair and Marone, 1999; Marone et al., 1990)","plainTextFormattedCitation":"(Mair and Marone, 1999; Marone et al., 1990)","previouslyFormattedCitation":"(Mair and Marone, 1999; Marone et al., 1990)"},"properties":{"noteIndex":0},"schema":"https://github.com/citation-style-language/schema/raw/master/csl-citation.json"}</w:instrText>
      </w:r>
      <w:r w:rsidR="003301CD" w:rsidRPr="00730875">
        <w:rPr>
          <w:rFonts w:ascii="Times New Roman" w:eastAsiaTheme="minorEastAsia" w:hAnsi="Times New Roman" w:cs="Times New Roman"/>
        </w:rPr>
        <w:fldChar w:fldCharType="separate"/>
      </w:r>
      <w:r w:rsidR="003301CD" w:rsidRPr="00730875">
        <w:rPr>
          <w:rFonts w:ascii="Times New Roman" w:eastAsiaTheme="minorEastAsia" w:hAnsi="Times New Roman" w:cs="Times New Roman"/>
          <w:noProof/>
        </w:rPr>
        <w:t>(Mair and Marone, 1999; Marone et al., 1990)</w:t>
      </w:r>
      <w:r w:rsidR="003301CD" w:rsidRPr="00730875">
        <w:rPr>
          <w:rFonts w:ascii="Times New Roman" w:eastAsiaTheme="minorEastAsia" w:hAnsi="Times New Roman" w:cs="Times New Roman"/>
        </w:rPr>
        <w:fldChar w:fldCharType="end"/>
      </w:r>
      <w:r w:rsidR="003301CD" w:rsidRPr="00730875">
        <w:rPr>
          <w:rFonts w:ascii="Times New Roman" w:eastAsiaTheme="minorEastAsia" w:hAnsi="Times New Roman" w:cs="Times New Roman"/>
        </w:rPr>
        <w:t xml:space="preserve">, whereas carbonate </w:t>
      </w:r>
      <w:r w:rsidR="003301CD"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{"citationItems":[{"id":"ITEM-1","itemData":{"DOI":"10.1016/j.epsl.2013.03.024","ISBN":"0012-821X","ISSN":"0012821X","abstract":"Seismological observations show that many destructive earthquakes nucleate within, or propagate through, thick sequences of carbonates and evaporites. For example, along the Apennines range (Italy) carbonate and evaporite sequences are present at hypocentral depths for recent major earthquakes (5.0&lt;Mw&lt;6.3). However, little is known about the frictional properties of these rocks, which are dominated by dolomite and anhydrite and differ from typical quartzofeldspathic rocks. Here, we report on laboratory experiments designed to illuminate friction constitutive properties and associated microstructures of anhydrite and dolomite fault rocks. We performed frictional sliding experiments on powdered samples for a range of normal stresses (σn) from 10 to 150MPa and sliding velocities from 1 to 300μm/s. Experiments employed the double direct shear configuration and were conducted both dry, at room temperature, and water saturated at 75°C under true triaxial stresses. At 25°C, sliding friction is ~0.65 for all samples and conditions studied. At 75°C, samples develop cohesive strength, and sliding friction ranges from 0.4 to 0.5 for σ'nfrom 10 to 35MPa. Velocity step tests were used to assess rate/state frictional behavior. At 25°C the slip behavior is velocity strengthening/neutral for all samples. Microstructural observations indicate localized deformation on R1Riedel and incipient Y-shear planes with marked grain-size reduction. At 75°C and larger strain we find that rate/state friction behavior correlates with velocity-dependent layer dilation and compaction and this is associated with the development of through-going Y-shear planes. We conclude that elevated temperature, strain and the presence of pore fluids enhance shear localization into continuous Y-shear planes, which could promote frictional instability at seismogenic depth within dolomite-anhydrite sequences. © 2013 Elsevier B.V.","author":[{"dropping-particle":"","family":"Scuderi","given":"M M.","non-dropping-particle":"","parse-names":false,"suffix":""},{"dropping-particle":"","family":"Niemeijer","given":"André R.","non-dropping-particle":"","parse-names":false,"suffix":""},{"dropping-particle":"","family":"Collettini","given":"Cristiano","non-dropping-particle":"","parse-names":false,"suffix":""},{"dropping-particle":"","family":"Marone","given":"Chris","non-dropping-particle":"","parse-names":false,"suffix":""}],"container-title":"Earth and Planetary Science Letters","id":"ITEM-1","issued":{"date-parts":[["2013"]]},"page":"220-232","publisher":"Elsevier","title":"Frictional properties and slip stability of active faults within carbonate-evaporite sequences: The role of dolomite and anhydrite","type":"article-journal","volume":"369-370"},"uris":["http://www.mendeley.com/documents/?uuid=4e58ae2f-124a-4af1-8067-81a3fd223d0a"]},{"id":"ITEM-2","itemData":{"DOI":"10.1038/srep24852","author":[{"dropping-particle":"","family":"Scuderi","given":"Marco M","non-dropping-particle":"","parse-names":false,"suffix":""},{"dropping-particle":"","family":"Collettini","given":"Cristiano","non-dropping-particle":"","parse-names":false,"suffix":""}],"container-title":"Scientific Reports","id":"ITEM-2","issue":"24852","issued":{"date-parts":[["2016"]]},"publisher":"Nature Publishing Group","title":"The role of fluid pressure in induced vs. triggered seismicity: insights from rock deformation experiments on carbonates","type":"article-journal","volume":"6"},"uris":["http://www.mendeley.com/documents/?uuid=06f10fa9-f1be-421a-a48a-d4d78cd01052"]}],"mendeley":{"formattedCitation":"(Scuderi et al., 2013; Scuderi and Collettini, 2016)","plainTextFormattedCitation":"(Scuderi et al., 2013; Scuderi and Collettini, 2016)","previouslyFormattedCitation":"(Scuderi et al., 2013; Scuderi and Collettini, 2016)"},"properties":{"noteIndex":0},"schema":"https://github.com/citation-style-language/schema/raw/master/csl-citation.json"}</w:instrText>
      </w:r>
      <w:r w:rsidR="003301CD" w:rsidRPr="00730875">
        <w:rPr>
          <w:rFonts w:ascii="Times New Roman" w:eastAsiaTheme="minorEastAsia" w:hAnsi="Times New Roman" w:cs="Times New Roman"/>
        </w:rPr>
        <w:fldChar w:fldCharType="separate"/>
      </w:r>
      <w:r w:rsidR="003301CD" w:rsidRPr="00730875">
        <w:rPr>
          <w:rFonts w:ascii="Times New Roman" w:eastAsiaTheme="minorEastAsia" w:hAnsi="Times New Roman" w:cs="Times New Roman"/>
          <w:noProof/>
        </w:rPr>
        <w:t>(Scuderi et al., 2013; Scuderi and Collettini, 2016)</w:t>
      </w:r>
      <w:r w:rsidR="003301CD" w:rsidRPr="00730875">
        <w:rPr>
          <w:rFonts w:ascii="Times New Roman" w:eastAsiaTheme="minorEastAsia" w:hAnsi="Times New Roman" w:cs="Times New Roman"/>
        </w:rPr>
        <w:fldChar w:fldCharType="end"/>
      </w:r>
      <w:r w:rsidR="003301CD" w:rsidRPr="00730875">
        <w:rPr>
          <w:rFonts w:ascii="Times New Roman" w:eastAsiaTheme="minorEastAsia" w:hAnsi="Times New Roman" w:cs="Times New Roman"/>
        </w:rPr>
        <w:t xml:space="preserve"> and smectite gouges </w:t>
      </w:r>
      <w:r w:rsidR="003301CD"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{"citationItems":[{"id":"ITEM-1","itemData":{"DOI":"10.1016/S0012-821X(03)00424-2","author":[{"dropping-particle":"","family":"Saffer","given":"Demian M","non-dropping-particle":"","parse-names":false,"suffix":""},{"dropping-particle":"","family":"Marone","given":"Chris","non-dropping-particle":"","parse-names":false,"suffix":""}],"container-title":"Earth and Planetary Science Letters","id":"ITEM-1","issued":{"date-parts":[["2003"]]},"page":"219-235","title":"Comparison of smectite- and illite-rich gouge frictional properties: application to the updip limit of the seismogenic zone along subduction megathrusts","type":"article-journal","volume":"215"},"uris":["http://www.mendeley.com/documents/?uuid=6af8b508-9f9b-4618-aced-2db6e7068efd"]},{"id":"ITEM-2","itemData":{"DOI":"https://doi.org/10.1029/2001GL012869","author":[{"dropping-particle":"","family":"Saffer","given":"Demian M","non-dropping-particle":"","parse-names":false,"suffix":""},{"dropping-particle":"","family":"Frye","given":"Kevin M","non-dropping-particle":"","parse-names":false,"suffix":""},{"dropping-particle":"","family":"Marone","given":"Chris","non-dropping-particle":"","parse-names":false,"suffix":""},{"dropping-particle":"","family":"Mair","given":"Karen","non-dropping-particle":"","parse-names":false,"suffix":""}],"container-title":"Geophysical Research Letters","id":"ITEM-2","issue":"12","issued":{"date-parts":[["2001"]]},"page":"2297-2300","title":"Laboratory results indicating complex and potentially unstable frictional behavior of smectite clay","type":"article-journal","volume":"28"},"uris":["http://www.mendeley.com/documents/?uuid=54a3ae4a-bfde-4e5a-a988-b366bf8233a3"]}],"mendeley":{"formattedCitation":"(Saffer et al., 2001; Saffer and Marone, 2003)","plainTextFormattedCitation":"(Saffer et al., 2001; Saffer and Marone, 2003)","previouslyFormattedCitation":"(Saffer et al., 2001; Saffer and Marone, 2003)"},"properties":{"noteIndex":0},"schema":"https://github.com/citation-style-language/schema/raw/master/csl-citation.json"}</w:instrText>
      </w:r>
      <w:r w:rsidR="003301CD" w:rsidRPr="00730875">
        <w:rPr>
          <w:rFonts w:ascii="Times New Roman" w:eastAsiaTheme="minorEastAsia" w:hAnsi="Times New Roman" w:cs="Times New Roman"/>
        </w:rPr>
        <w:fldChar w:fldCharType="separate"/>
      </w:r>
      <w:r w:rsidR="003301CD" w:rsidRPr="00730875">
        <w:rPr>
          <w:rFonts w:ascii="Times New Roman" w:eastAsiaTheme="minorEastAsia" w:hAnsi="Times New Roman" w:cs="Times New Roman"/>
          <w:noProof/>
        </w:rPr>
        <w:t>(Saffer et al., 2001; Saffer and Marone, 2003)</w:t>
      </w:r>
      <w:r w:rsidR="003301CD" w:rsidRPr="00730875">
        <w:rPr>
          <w:rFonts w:ascii="Times New Roman" w:eastAsiaTheme="minorEastAsia" w:hAnsi="Times New Roman" w:cs="Times New Roman"/>
        </w:rPr>
        <w:fldChar w:fldCharType="end"/>
      </w:r>
      <w:r w:rsidR="003301CD" w:rsidRPr="00730875">
        <w:rPr>
          <w:rFonts w:ascii="Times New Roman" w:eastAsiaTheme="minorEastAsia" w:hAnsi="Times New Roman" w:cs="Times New Roman"/>
        </w:rPr>
        <w:t xml:space="preserve"> often show positive relationships. It should be noted, however, that although smectite shows a</w:t>
      </w:r>
      <w:r w:rsidR="00963132" w:rsidRPr="00730875">
        <w:rPr>
          <w:rFonts w:ascii="Times New Roman" w:eastAsiaTheme="minorEastAsia" w:hAnsi="Times New Roman" w:cs="Times New Roman"/>
        </w:rPr>
        <w:t xml:space="preserve"> positive</w:t>
      </w:r>
      <w:r w:rsidR="003301CD" w:rsidRPr="00730875">
        <w:rPr>
          <w:rFonts w:ascii="Times New Roman" w:eastAsiaTheme="minorEastAsia" w:hAnsi="Times New Roman" w:cs="Times New Roman"/>
        </w:rPr>
        <w:t xml:space="preserve"> relationship </w:t>
      </w:r>
      <w:r w:rsidR="003301CD" w:rsidRPr="00730875">
        <w:rPr>
          <w:rFonts w:ascii="Times New Roman" w:hAnsi="Times New Roman" w:cs="Times New Roman"/>
        </w:rPr>
        <w:t xml:space="preserve">between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3301CD" w:rsidRPr="00730875">
        <w:rPr>
          <w:rFonts w:ascii="Times New Roman" w:eastAsiaTheme="minorEastAsia" w:hAnsi="Times New Roman" w:cs="Times New Roman"/>
        </w:rPr>
        <w:t xml:space="preserve"> and (</w:t>
      </w:r>
      <m:oMath>
        <m:r>
          <w:rPr>
            <w:rFonts w:ascii="Cambria Math" w:eastAsiaTheme="minorEastAsia" w:hAnsi="Cambria Math" w:cs="Times New Roman"/>
          </w:rPr>
          <m:t>a-b</m:t>
        </m:r>
      </m:oMath>
      <w:r w:rsidR="003301CD" w:rsidRPr="00730875">
        <w:rPr>
          <w:rFonts w:ascii="Times New Roman" w:eastAsiaTheme="minorEastAsia" w:hAnsi="Times New Roman" w:cs="Times New Roman"/>
        </w:rPr>
        <w:t>), many other phyllosilicate</w:t>
      </w:r>
      <w:r w:rsidR="00963132" w:rsidRPr="00730875">
        <w:rPr>
          <w:rFonts w:ascii="Times New Roman" w:eastAsiaTheme="minorEastAsia" w:hAnsi="Times New Roman" w:cs="Times New Roman"/>
        </w:rPr>
        <w:t xml:space="preserve"> minerals</w:t>
      </w:r>
      <w:r w:rsidR="003301CD" w:rsidRPr="00730875">
        <w:rPr>
          <w:rFonts w:ascii="Times New Roman" w:eastAsiaTheme="minorEastAsia" w:hAnsi="Times New Roman" w:cs="Times New Roman"/>
        </w:rPr>
        <w:t xml:space="preserve"> show no relationship (Table 1).   </w:t>
      </w:r>
    </w:p>
    <w:p w14:paraId="243D977D" w14:textId="66419CA2" w:rsidR="00C62F9C" w:rsidRPr="00730875" w:rsidRDefault="00985FE1" w:rsidP="0022362F">
      <w:pPr>
        <w:spacing w:line="480" w:lineRule="auto"/>
        <w:ind w:firstLine="360"/>
        <w:jc w:val="both"/>
        <w:rPr>
          <w:rFonts w:ascii="Times New Roman" w:eastAsiaTheme="minorEastAsia" w:hAnsi="Times New Roman" w:cs="Times New Roman"/>
        </w:rPr>
      </w:pPr>
      <w:r w:rsidRPr="00730875">
        <w:rPr>
          <w:rFonts w:ascii="Times New Roman" w:eastAsiaTheme="minorEastAsia" w:hAnsi="Times New Roman" w:cs="Times New Roman"/>
        </w:rPr>
        <w:t>Compared</w:t>
      </w:r>
      <w:r w:rsidR="00AE2EC4" w:rsidRPr="00730875">
        <w:rPr>
          <w:rFonts w:ascii="Times New Roman" w:eastAsiaTheme="minorEastAsia" w:hAnsi="Times New Roman" w:cs="Times New Roman"/>
        </w:rPr>
        <w:t xml:space="preserve"> to </w:t>
      </w:r>
      <w:r w:rsidRPr="00730875">
        <w:rPr>
          <w:rFonts w:ascii="Times New Roman" w:eastAsiaTheme="minorEastAsia" w:hAnsi="Times New Roman" w:cs="Times New Roman"/>
        </w:rPr>
        <w:t xml:space="preserve">studies investigating the role of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AE2EC4" w:rsidRPr="00730875">
        <w:rPr>
          <w:rFonts w:ascii="Times New Roman" w:eastAsiaTheme="minorEastAsia" w:hAnsi="Times New Roman" w:cs="Times New Roman"/>
        </w:rPr>
        <w:t>,</w:t>
      </w:r>
      <w:r w:rsidR="00DC5B05" w:rsidRPr="00730875">
        <w:rPr>
          <w:rFonts w:ascii="Times New Roman" w:eastAsiaTheme="minorEastAsia" w:hAnsi="Times New Roman" w:cs="Times New Roman"/>
        </w:rPr>
        <w:t xml:space="preserve"> there are </w:t>
      </w:r>
      <w:r w:rsidR="00AE2EC4" w:rsidRPr="00730875">
        <w:rPr>
          <w:rFonts w:ascii="Times New Roman" w:eastAsiaTheme="minorEastAsia" w:hAnsi="Times New Roman" w:cs="Times New Roman"/>
        </w:rPr>
        <w:t xml:space="preserve">relatively </w:t>
      </w:r>
      <w:r w:rsidR="00DC5B05" w:rsidRPr="00730875">
        <w:rPr>
          <w:rFonts w:ascii="Times New Roman" w:eastAsiaTheme="minorEastAsia" w:hAnsi="Times New Roman" w:cs="Times New Roman"/>
        </w:rPr>
        <w:t xml:space="preserve">few </w:t>
      </w:r>
      <w:r w:rsidR="005E29F4" w:rsidRPr="00730875">
        <w:rPr>
          <w:rFonts w:ascii="Times New Roman" w:eastAsiaTheme="minorEastAsia" w:hAnsi="Times New Roman" w:cs="Times New Roman"/>
        </w:rPr>
        <w:t>where</w:t>
      </w:r>
      <w:r w:rsidR="00DC5B05" w:rsidRPr="00730875">
        <w:rPr>
          <w:rFonts w:ascii="Times New Roman" w:eastAsiaTheme="minorEastAsia" w:hAnsi="Times New Roman" w:cs="Times New Roman"/>
        </w:rPr>
        <w:t xml:space="preserve"> the role of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0C5E5D">
        <w:rPr>
          <w:rFonts w:ascii="Times New Roman" w:eastAsiaTheme="minorEastAsia" w:hAnsi="Times New Roman" w:cs="Times New Roman"/>
        </w:rPr>
        <w:t xml:space="preserve"> alone</w:t>
      </w:r>
      <w:r w:rsidR="00DC5B05" w:rsidRPr="00730875">
        <w:rPr>
          <w:rFonts w:ascii="Times New Roman" w:eastAsiaTheme="minorEastAsia" w:hAnsi="Times New Roman" w:cs="Times New Roman"/>
        </w:rPr>
        <w:t xml:space="preserve"> on</w:t>
      </w:r>
      <w:r w:rsidR="00AE2EC4" w:rsidRPr="00730875">
        <w:rPr>
          <w:rFonts w:ascii="Times New Roman" w:eastAsiaTheme="minorEastAsia" w:hAnsi="Times New Roman" w:cs="Times New Roman"/>
        </w:rPr>
        <w:t xml:space="preserve"> (</w:t>
      </w:r>
      <m:oMath>
        <m:r>
          <w:rPr>
            <w:rFonts w:ascii="Cambria Math" w:eastAsiaTheme="minorEastAsia" w:hAnsi="Cambria Math" w:cs="Times New Roman"/>
          </w:rPr>
          <m:t>a-b</m:t>
        </m:r>
      </m:oMath>
      <w:r w:rsidR="00AE2EC4" w:rsidRPr="00730875">
        <w:rPr>
          <w:rFonts w:ascii="Times New Roman" w:eastAsiaTheme="minorEastAsia" w:hAnsi="Times New Roman" w:cs="Times New Roman"/>
        </w:rPr>
        <w:t>)</w:t>
      </w:r>
      <w:r w:rsidR="005E29F4" w:rsidRPr="00730875">
        <w:rPr>
          <w:rFonts w:ascii="Times New Roman" w:eastAsiaTheme="minorEastAsia" w:hAnsi="Times New Roman" w:cs="Times New Roman"/>
        </w:rPr>
        <w:t xml:space="preserve"> has been investigated</w:t>
      </w:r>
      <w:r w:rsidR="00DC5B05" w:rsidRPr="00730875">
        <w:rPr>
          <w:rFonts w:ascii="Times New Roman" w:eastAsiaTheme="minorEastAsia" w:hAnsi="Times New Roman" w:cs="Times New Roman"/>
        </w:rPr>
        <w:t xml:space="preserve">. </w:t>
      </w:r>
      <w:r w:rsidR="00C020A0">
        <w:rPr>
          <w:rFonts w:ascii="Times New Roman" w:eastAsiaTheme="minorEastAsia" w:hAnsi="Times New Roman" w:cs="Times New Roman"/>
        </w:rPr>
        <w:t>This requires experiments</w:t>
      </w:r>
      <w:r w:rsidR="006821AF">
        <w:rPr>
          <w:rFonts w:ascii="Times New Roman" w:eastAsiaTheme="minorEastAsia" w:hAnsi="Times New Roman" w:cs="Times New Roman"/>
        </w:rPr>
        <w:t xml:space="preserve"> where</w:t>
      </w:r>
      <w:r w:rsidR="00C020A0">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C020A0">
        <w:rPr>
          <w:rFonts w:ascii="Times New Roman" w:eastAsiaTheme="minorEastAsia" w:hAnsi="Times New Roman" w:cs="Times New Roman"/>
        </w:rPr>
        <w:t xml:space="preserve"> is kept constant while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C020A0">
        <w:rPr>
          <w:rFonts w:ascii="Times New Roman" w:eastAsiaTheme="minorEastAsia" w:hAnsi="Times New Roman" w:cs="Times New Roman"/>
        </w:rPr>
        <w:t xml:space="preserve"> is systematically varied. </w:t>
      </w:r>
      <w:r w:rsidRPr="00730875">
        <w:rPr>
          <w:rFonts w:ascii="Times New Roman" w:eastAsiaTheme="minorEastAsia" w:hAnsi="Times New Roman" w:cs="Times New Roman"/>
        </w:rPr>
        <w:t xml:space="preserve">Experiments on the input sediments </w:t>
      </w:r>
      <w:r w:rsidR="00957EBD" w:rsidRPr="00730875">
        <w:rPr>
          <w:rFonts w:ascii="Times New Roman" w:eastAsiaTheme="minorEastAsia" w:hAnsi="Times New Roman" w:cs="Times New Roman"/>
        </w:rPr>
        <w:t>to the Middle America trench s</w:t>
      </w:r>
      <w:r w:rsidRPr="00730875">
        <w:rPr>
          <w:rFonts w:ascii="Times New Roman" w:eastAsiaTheme="minorEastAsia" w:hAnsi="Times New Roman" w:cs="Times New Roman"/>
        </w:rPr>
        <w:t>uggest</w:t>
      </w:r>
      <w:r w:rsidR="00957EBD" w:rsidRPr="00730875">
        <w:rPr>
          <w:rFonts w:ascii="Times New Roman" w:eastAsiaTheme="minorEastAsia" w:hAnsi="Times New Roman" w:cs="Times New Roman"/>
        </w:rPr>
        <w:t xml:space="preserve"> </w:t>
      </w:r>
      <w:r w:rsidRPr="00730875">
        <w:rPr>
          <w:rFonts w:ascii="Times New Roman" w:eastAsiaTheme="minorEastAsia" w:hAnsi="Times New Roman" w:cs="Times New Roman"/>
        </w:rPr>
        <w:t xml:space="preserve">that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Pr="00730875">
        <w:rPr>
          <w:rFonts w:ascii="Times New Roman" w:eastAsiaTheme="minorEastAsia" w:hAnsi="Times New Roman" w:cs="Times New Roman"/>
        </w:rPr>
        <w:t xml:space="preserve"> has </w:t>
      </w:r>
      <w:r w:rsidR="00957EBD" w:rsidRPr="00730875">
        <w:rPr>
          <w:rFonts w:ascii="Times New Roman" w:eastAsiaTheme="minorEastAsia" w:hAnsi="Times New Roman" w:cs="Times New Roman"/>
        </w:rPr>
        <w:t xml:space="preserve">a positive relationship </w:t>
      </w:r>
      <w:r w:rsidR="00DC5B05" w:rsidRPr="00730875">
        <w:rPr>
          <w:rFonts w:ascii="Times New Roman" w:eastAsiaTheme="minorEastAsia" w:hAnsi="Times New Roman" w:cs="Times New Roman"/>
        </w:rPr>
        <w:t>with</w:t>
      </w:r>
      <w:r w:rsidR="00957EBD" w:rsidRPr="00730875">
        <w:rPr>
          <w:rFonts w:ascii="Times New Roman" w:eastAsiaTheme="minorEastAsia" w:hAnsi="Times New Roman" w:cs="Times New Roman"/>
        </w:rPr>
        <w:t xml:space="preserve">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 xml:space="preserve">) </w:t>
      </w:r>
      <w:r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{"citationItems":[{"id":"ITEM-1","itemData":{"DOI":"10.1029/2017JB015398","author":[{"dropping-particle":"","family":"Kurzawski","given":"Robert Marek","non-dropping-particle":"","parse-names":false,"suffix":""},{"dropping-particle":"","family":"Niemeijer","given":"André Rik","non-dropping-particle":"","parse-names":false,"suffix":""},{"dropping-particle":"","family":"Stipp","given":"Michael","non-dropping-particle":"","parse-names":false,"suffix":""},{"dropping-particle":"","family":"Charpentier","given":"Delphine","non-dropping-particle":"","parse-names":false,"suffix":""},{"dropping-particle":"","family":"Behrmann","given":"Jan Hinrich","non-dropping-particle":"","parse-names":false,"suffix":""},{"dropping-particle":"","family":"Spiers","given":"Christopher James","non-dropping-particle":"","parse-names":false,"suffix":""}],"container-title":"Journal of Geophysical Research: Solid Earth","id":"ITEM-1","issued":{"date-parts":[["2018"]]},"page":"8385-8408","title":"Frictional properties of subduction input sediments at an erosive convergent continental margin and related controls on décollement slip modes: The Costa Rica Seismogenesis Project","type":"article-journal","volume":"123"},"uris":["http://www.mendeley.com/documents/?uuid=39a2689a-8ca3-4f2c-9023-98d2fedf58ae"]},{"id":"ITEM-2","itemData":{"DOI":"10.1038/NGEO2774","author":[{"dropping-particle":"","family":"Kurzawski","given":"Robert M","non-dropping-particle":"","parse-names":false,"suffix":""},{"dropping-particle":"","family":"Stipp","given":"Michael","non-dropping-particle":"","parse-names":false,"suffix":""},{"dropping-particle":"","family":"Niemeijer","given":"André R","non-dropping-particle":"","parse-names":false,"suffix":""},{"dropping-particle":"","family":"Spiers","given":"Christopher J","non-dropping-particle":"","parse-names":false,"suffix":""},{"dropping-particle":"","family":"Behrmann","given":"Jan H","non-dropping-particle":"","parse-names":false,"suffix":""}],"container-title":"Nature Geoscience","id":"ITEM-2","issued":{"date-parts":[["2016"]]},"page":"717-722","title":"Earthquake nucleation in weak subducted carbonates","type":"article-journal","volume":"9"},"uris":["http://www.mendeley.com/documents/?uuid=1fa48403-fe6d-453e-98dd-4196e1a7f70e"]}],"mendeley":{"formattedCitation":"(Kurzawski et al., 2018, 2016)","plainTextFormattedCitation":"(Kurzawski et al., 2018, 2016)","previouslyFormattedCitation":"(Kurzawski et al., 2018, 2016)"},"properties":{"noteIndex":0},"schema":"https://github.com/citation-style-language/schema/raw/master/csl-citation.json"}</w:instrText>
      </w:r>
      <w:r w:rsidRPr="00730875">
        <w:rPr>
          <w:rFonts w:ascii="Times New Roman" w:eastAsiaTheme="minorEastAsia" w:hAnsi="Times New Roman" w:cs="Times New Roman"/>
        </w:rPr>
        <w:fldChar w:fldCharType="separate"/>
      </w:r>
      <w:r w:rsidRPr="00730875">
        <w:rPr>
          <w:rFonts w:ascii="Times New Roman" w:eastAsiaTheme="minorEastAsia" w:hAnsi="Times New Roman" w:cs="Times New Roman"/>
          <w:noProof/>
        </w:rPr>
        <w:t>(Kurzawski et al., 2018, 2016)</w:t>
      </w:r>
      <w:r w:rsidRPr="00730875">
        <w:rPr>
          <w:rFonts w:ascii="Times New Roman" w:eastAsiaTheme="minorEastAsia" w:hAnsi="Times New Roman" w:cs="Times New Roman"/>
        </w:rPr>
        <w:fldChar w:fldCharType="end"/>
      </w:r>
      <w:r w:rsidRPr="00730875">
        <w:rPr>
          <w:rFonts w:ascii="Times New Roman" w:eastAsiaTheme="minorEastAsia" w:hAnsi="Times New Roman" w:cs="Times New Roman"/>
        </w:rPr>
        <w:t xml:space="preserve">. In contrast, </w:t>
      </w:r>
      <w:r w:rsidR="00957EBD" w:rsidRPr="00730875">
        <w:rPr>
          <w:rFonts w:ascii="Times New Roman" w:eastAsiaTheme="minorEastAsia" w:hAnsi="Times New Roman" w:cs="Times New Roman"/>
        </w:rPr>
        <w:t xml:space="preserve">fluid-injection experiments on calcite gouge suggest that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r>
          <w:rPr>
            <w:rFonts w:ascii="Cambria Math" w:eastAsiaTheme="minorEastAsia" w:hAnsi="Cambria Math" w:cs="Times New Roman"/>
          </w:rPr>
          <m:t xml:space="preserve"> </m:t>
        </m:r>
      </m:oMath>
      <w:r w:rsidRPr="00730875">
        <w:rPr>
          <w:rFonts w:ascii="Times New Roman" w:eastAsiaTheme="minorEastAsia" w:hAnsi="Times New Roman" w:cs="Times New Roman"/>
        </w:rPr>
        <w:t>has</w:t>
      </w:r>
      <w:r w:rsidR="00957EBD" w:rsidRPr="00730875">
        <w:rPr>
          <w:rFonts w:ascii="Times New Roman" w:eastAsiaTheme="minorEastAsia" w:hAnsi="Times New Roman" w:cs="Times New Roman"/>
        </w:rPr>
        <w:t xml:space="preserve"> a negative relationship with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 xml:space="preserve">) </w:t>
      </w:r>
      <w:r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{"citationItems":[{"id":"ITEM-1","itemData":{"DOI":"10.1038/srep24852","author":[{"dropping-particle":"","family":"Scuderi","given":"Marco M","non-dropping-particle":"","parse-names":false,"suffix":""},{"dropping-particle":"","family":"Collettini","given":"Cristiano","non-dropping-particle":"","parse-names":false,"suffix":""}],"container-title":"Scientific Reports","id":"ITEM-1","issue":"24852","issued":{"date-parts":[["2016"]]},"publisher":"Nature Publishing Group","title":"The role of fluid pressure in induced vs. triggered seismicity: insights from rock deformation experiments on carbonates","type":"article-journal","volume":"6"},"uris":["http://www.mendeley.com/documents/?uuid=06f10fa9-f1be-421a-a48a-d4d78cd01052"]}],"mendeley":{"formattedCitation":"(Scuderi and Collettini, 2016)","plainTextFormattedCitation":"(Scuderi and Collettini, 2016)","previouslyFormattedCitation":"(Scuderi and Collettini, 2016)"},"properties":{"noteIndex":0},"schema":"https://github.com/citation-style-language/schema/raw/master/csl-citation.json"}</w:instrText>
      </w:r>
      <w:r w:rsidRPr="00730875">
        <w:rPr>
          <w:rFonts w:ascii="Times New Roman" w:eastAsiaTheme="minorEastAsia" w:hAnsi="Times New Roman" w:cs="Times New Roman"/>
        </w:rPr>
        <w:fldChar w:fldCharType="separate"/>
      </w:r>
      <w:r w:rsidRPr="00730875">
        <w:rPr>
          <w:rFonts w:ascii="Times New Roman" w:eastAsiaTheme="minorEastAsia" w:hAnsi="Times New Roman" w:cs="Times New Roman"/>
          <w:noProof/>
        </w:rPr>
        <w:t>(Scuderi and Collettini, 2016)</w:t>
      </w:r>
      <w:r w:rsidRPr="00730875">
        <w:rPr>
          <w:rFonts w:ascii="Times New Roman" w:eastAsiaTheme="minorEastAsia" w:hAnsi="Times New Roman" w:cs="Times New Roman"/>
        </w:rPr>
        <w:fldChar w:fldCharType="end"/>
      </w:r>
      <w:r w:rsidR="007D20E8">
        <w:rPr>
          <w:rFonts w:ascii="Times New Roman" w:eastAsiaTheme="minorEastAsia" w:hAnsi="Times New Roman" w:cs="Times New Roman"/>
        </w:rPr>
        <w:t>.</w:t>
      </w:r>
      <w:r w:rsidR="00957EBD" w:rsidRPr="00730875">
        <w:rPr>
          <w:rFonts w:ascii="Times New Roman" w:eastAsiaTheme="minorEastAsia" w:hAnsi="Times New Roman" w:cs="Times New Roman"/>
        </w:rPr>
        <w:t xml:space="preserve"> </w:t>
      </w:r>
      <w:bookmarkStart w:id="2" w:name="_Hlk75449983"/>
      <w:r w:rsidR="007D20E8">
        <w:rPr>
          <w:rFonts w:ascii="Times New Roman" w:eastAsiaTheme="minorEastAsia" w:hAnsi="Times New Roman" w:cs="Times New Roman"/>
        </w:rPr>
        <w:t xml:space="preserve">The study of </w:t>
      </w:r>
      <w:r w:rsidR="007D20E8">
        <w:rPr>
          <w:rFonts w:ascii="Times New Roman" w:eastAsiaTheme="minorEastAsia" w:hAnsi="Times New Roman" w:cs="Times New Roman"/>
        </w:rPr>
        <w:fldChar w:fldCharType="begin" w:fldLock="1"/>
      </w:r>
      <w:r w:rsidR="00D956EB">
        <w:rPr>
          <w:rFonts w:ascii="Times New Roman" w:eastAsiaTheme="minorEastAsia" w:hAnsi="Times New Roman" w:cs="Times New Roman"/>
        </w:rPr>
        <w:instrText>ADDIN CSL_CITATION {"citationItems":[{"id":"ITEM-1","itemData":{"DOI":"10.1038/srep24852","author":[{"dropping-particle":"","family":"Scuderi","given":"Marco M","non-dropping-particle":"","parse-names":false,"suffix":""},{"dropping-particle":"","family":"Collettini","given":"Cristiano","non-dropping-particle":"","parse-names":false,"suffix":""}],"container-title":"Scientific Reports","id":"ITEM-1","issue":"24852","issued":{"date-parts":[["2016"]]},"publisher":"Nature Publishing Group","title":"The role of fluid pressure in induced vs. triggered seismicity: insights from rock deformation experiments on carbonates","type":"article-journal","volume":"6"},"uris":["http://www.mendeley.com/documents/?uuid=06f10fa9-f1be-421a-a48a-d4d78cd01052"]}],"mendeley":{"formattedCitation":"(Scuderi and Collettini, 2016)","manualFormatting":"Scuderi and Collettini, (2016)","plainTextFormattedCitation":"(Scuderi and Collettini, 2016)","previouslyFormattedCitation":"(Scuderi and Collettini, 2016)"},"properties":{"noteIndex":0},"schema":"https://github.com/citation-style-language/schema/raw/master/csl-citation.json"}</w:instrText>
      </w:r>
      <w:r w:rsidR="007D20E8">
        <w:rPr>
          <w:rFonts w:ascii="Times New Roman" w:eastAsiaTheme="minorEastAsia" w:hAnsi="Times New Roman" w:cs="Times New Roman"/>
        </w:rPr>
        <w:fldChar w:fldCharType="separate"/>
      </w:r>
      <w:r w:rsidR="007D20E8" w:rsidRPr="007D20E8">
        <w:rPr>
          <w:rFonts w:ascii="Times New Roman" w:eastAsiaTheme="minorEastAsia" w:hAnsi="Times New Roman" w:cs="Times New Roman"/>
          <w:noProof/>
        </w:rPr>
        <w:t xml:space="preserve">Scuderi and Collettini, </w:t>
      </w:r>
      <w:r w:rsidR="007D20E8">
        <w:rPr>
          <w:rFonts w:ascii="Times New Roman" w:eastAsiaTheme="minorEastAsia" w:hAnsi="Times New Roman" w:cs="Times New Roman"/>
          <w:noProof/>
        </w:rPr>
        <w:t>(</w:t>
      </w:r>
      <w:r w:rsidR="007D20E8" w:rsidRPr="007D20E8">
        <w:rPr>
          <w:rFonts w:ascii="Times New Roman" w:eastAsiaTheme="minorEastAsia" w:hAnsi="Times New Roman" w:cs="Times New Roman"/>
          <w:noProof/>
        </w:rPr>
        <w:t>2016)</w:t>
      </w:r>
      <w:r w:rsidR="007D20E8">
        <w:rPr>
          <w:rFonts w:ascii="Times New Roman" w:eastAsiaTheme="minorEastAsia" w:hAnsi="Times New Roman" w:cs="Times New Roman"/>
        </w:rPr>
        <w:fldChar w:fldCharType="end"/>
      </w:r>
      <w:r w:rsidR="007D20E8">
        <w:rPr>
          <w:rFonts w:ascii="Times New Roman" w:eastAsiaTheme="minorEastAsia" w:hAnsi="Times New Roman" w:cs="Times New Roman"/>
        </w:rPr>
        <w:t xml:space="preserve"> nicely </w:t>
      </w:r>
      <w:r w:rsidR="009B2B7C">
        <w:rPr>
          <w:rFonts w:ascii="Times New Roman" w:eastAsiaTheme="minorEastAsia" w:hAnsi="Times New Roman" w:cs="Times New Roman"/>
        </w:rPr>
        <w:t>replicates</w:t>
      </w:r>
      <w:r w:rsidR="007D20E8">
        <w:rPr>
          <w:rFonts w:ascii="Times New Roman" w:eastAsiaTheme="minorEastAsia" w:hAnsi="Times New Roman" w:cs="Times New Roman"/>
        </w:rPr>
        <w:t xml:space="preserve"> the evolving stress conditions that occur </w:t>
      </w:r>
      <w:r w:rsidR="006D05B1">
        <w:rPr>
          <w:rFonts w:ascii="Times New Roman" w:eastAsiaTheme="minorEastAsia" w:hAnsi="Times New Roman" w:cs="Times New Roman"/>
        </w:rPr>
        <w:t>in nature</w:t>
      </w:r>
      <w:r w:rsidR="007D20E8">
        <w:rPr>
          <w:rFonts w:ascii="Times New Roman" w:eastAsiaTheme="minorEastAsia" w:hAnsi="Times New Roman" w:cs="Times New Roman"/>
        </w:rPr>
        <w:t xml:space="preserve">, </w:t>
      </w:r>
      <w:r w:rsidR="009B2B7C">
        <w:rPr>
          <w:rFonts w:ascii="Times New Roman" w:eastAsiaTheme="minorEastAsia" w:hAnsi="Times New Roman" w:cs="Times New Roman"/>
        </w:rPr>
        <w:t xml:space="preserve">which is important for understanding processes associated with induced seismicity; </w:t>
      </w:r>
      <w:r w:rsidR="007D20E8">
        <w:rPr>
          <w:rFonts w:ascii="Times New Roman" w:eastAsiaTheme="minorEastAsia" w:hAnsi="Times New Roman" w:cs="Times New Roman"/>
        </w:rPr>
        <w:t xml:space="preserve">however both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7D20E8" w:rsidRPr="00730875">
        <w:rPr>
          <w:rFonts w:ascii="Times New Roman" w:eastAsiaTheme="minorEastAsia"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7D20E8">
        <w:rPr>
          <w:rFonts w:ascii="Times New Roman" w:eastAsiaTheme="minorEastAsia" w:hAnsi="Times New Roman" w:cs="Times New Roman"/>
        </w:rPr>
        <w:t xml:space="preserve"> are changing in these experiments meaning </w:t>
      </w:r>
      <w:r w:rsidR="00957EBD" w:rsidRPr="00730875">
        <w:rPr>
          <w:rFonts w:ascii="Times New Roman" w:eastAsiaTheme="minorEastAsia" w:hAnsi="Times New Roman" w:cs="Times New Roman"/>
        </w:rPr>
        <w:t xml:space="preserve">it is difficult to </w:t>
      </w:r>
      <w:r w:rsidR="007D20E8">
        <w:rPr>
          <w:rFonts w:ascii="Times New Roman" w:eastAsiaTheme="minorEastAsia" w:hAnsi="Times New Roman" w:cs="Times New Roman"/>
        </w:rPr>
        <w:t xml:space="preserve">constrain the individual contributions of each parameter on </w:t>
      </w:r>
      <w:r w:rsidR="007D20E8" w:rsidRPr="00730875">
        <w:rPr>
          <w:rFonts w:ascii="Times New Roman" w:eastAsiaTheme="minorEastAsia" w:hAnsi="Times New Roman" w:cs="Times New Roman"/>
        </w:rPr>
        <w:t>(</w:t>
      </w:r>
      <m:oMath>
        <m:r>
          <w:rPr>
            <w:rFonts w:ascii="Cambria Math" w:eastAsiaTheme="minorEastAsia" w:hAnsi="Cambria Math" w:cs="Times New Roman"/>
          </w:rPr>
          <m:t>a-b</m:t>
        </m:r>
      </m:oMath>
      <w:r w:rsidR="007D20E8" w:rsidRPr="00730875">
        <w:rPr>
          <w:rFonts w:ascii="Times New Roman" w:eastAsiaTheme="minorEastAsia" w:hAnsi="Times New Roman" w:cs="Times New Roman"/>
        </w:rPr>
        <w:t>)</w:t>
      </w:r>
      <w:r w:rsidR="001A5653">
        <w:rPr>
          <w:rFonts w:ascii="Times New Roman" w:eastAsiaTheme="minorEastAsia" w:hAnsi="Times New Roman" w:cs="Times New Roman"/>
        </w:rPr>
        <w:t xml:space="preserve">. </w:t>
      </w:r>
      <w:r w:rsidR="00FF7BF8">
        <w:rPr>
          <w:rFonts w:ascii="Times New Roman" w:eastAsiaTheme="minorEastAsia" w:hAnsi="Times New Roman" w:cs="Times New Roman"/>
        </w:rPr>
        <w:t xml:space="preserve">In this </w:t>
      </w:r>
      <w:r w:rsidR="006C41DB">
        <w:rPr>
          <w:rFonts w:ascii="Times New Roman" w:eastAsiaTheme="minorEastAsia" w:hAnsi="Times New Roman" w:cs="Times New Roman"/>
        </w:rPr>
        <w:t xml:space="preserve">study </w:t>
      </w:r>
      <w:r w:rsidR="00FF7BF8">
        <w:rPr>
          <w:rFonts w:ascii="Times New Roman" w:eastAsiaTheme="minorEastAsia" w:hAnsi="Times New Roman" w:cs="Times New Roman"/>
        </w:rPr>
        <w:t xml:space="preserve">we </w:t>
      </w:r>
      <w:r w:rsidR="006C41DB">
        <w:rPr>
          <w:rFonts w:ascii="Times New Roman" w:eastAsiaTheme="minorEastAsia" w:hAnsi="Times New Roman" w:cs="Times New Roman"/>
        </w:rPr>
        <w:t>aim</w:t>
      </w:r>
      <w:r w:rsidR="001A5653">
        <w:rPr>
          <w:rFonts w:ascii="Times New Roman" w:eastAsiaTheme="minorEastAsia" w:hAnsi="Times New Roman" w:cs="Times New Roman"/>
        </w:rPr>
        <w:t xml:space="preserve"> to</w:t>
      </w:r>
      <w:r w:rsidR="00FF7BF8">
        <w:rPr>
          <w:rFonts w:ascii="Times New Roman" w:eastAsiaTheme="minorEastAsia" w:hAnsi="Times New Roman" w:cs="Times New Roman"/>
        </w:rPr>
        <w:t xml:space="preserve"> expand on the previous works of Scuderi and Collettini (2016)</w:t>
      </w:r>
      <w:r w:rsidR="001A5653">
        <w:rPr>
          <w:rFonts w:ascii="Times New Roman" w:eastAsiaTheme="minorEastAsia" w:hAnsi="Times New Roman" w:cs="Times New Roman"/>
        </w:rPr>
        <w:t xml:space="preserve"> </w:t>
      </w:r>
      <w:r w:rsidR="00FF7BF8">
        <w:rPr>
          <w:rFonts w:ascii="Times New Roman" w:eastAsiaTheme="minorEastAsia" w:hAnsi="Times New Roman" w:cs="Times New Roman"/>
        </w:rPr>
        <w:t xml:space="preserve">and </w:t>
      </w:r>
      <w:proofErr w:type="spellStart"/>
      <w:r w:rsidR="00FF7BF8">
        <w:rPr>
          <w:rFonts w:ascii="Times New Roman" w:eastAsiaTheme="minorEastAsia" w:hAnsi="Times New Roman" w:cs="Times New Roman"/>
        </w:rPr>
        <w:t>Kurzawski</w:t>
      </w:r>
      <w:proofErr w:type="spellEnd"/>
      <w:r w:rsidR="00FF7BF8">
        <w:rPr>
          <w:rFonts w:ascii="Times New Roman" w:eastAsiaTheme="minorEastAsia" w:hAnsi="Times New Roman" w:cs="Times New Roman"/>
        </w:rPr>
        <w:t xml:space="preserve"> et al., (2018, 2016) by </w:t>
      </w:r>
      <w:r w:rsidR="001A5653">
        <w:rPr>
          <w:rFonts w:ascii="Times New Roman" w:eastAsiaTheme="minorEastAsia" w:hAnsi="Times New Roman" w:cs="Times New Roman"/>
        </w:rPr>
        <w:t>perform</w:t>
      </w:r>
      <w:r w:rsidR="00FF7BF8">
        <w:rPr>
          <w:rFonts w:ascii="Times New Roman" w:eastAsiaTheme="minorEastAsia" w:hAnsi="Times New Roman" w:cs="Times New Roman"/>
        </w:rPr>
        <w:t>ing</w:t>
      </w:r>
      <w:r w:rsidR="001A5653">
        <w:rPr>
          <w:rFonts w:ascii="Times New Roman" w:eastAsiaTheme="minorEastAsia" w:hAnsi="Times New Roman" w:cs="Times New Roman"/>
        </w:rPr>
        <w:t xml:space="preserve"> experiments to identify the individual contributions of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1A5653" w:rsidRPr="00730875">
        <w:rPr>
          <w:rFonts w:ascii="Times New Roman" w:eastAsiaTheme="minorEastAsia"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39312C">
        <w:rPr>
          <w:rFonts w:ascii="Times New Roman" w:eastAsiaTheme="minorEastAsia" w:hAnsi="Times New Roman" w:cs="Times New Roman"/>
        </w:rPr>
        <w:t xml:space="preserve"> </w:t>
      </w:r>
      <w:r w:rsidR="001A5653">
        <w:rPr>
          <w:rFonts w:ascii="Times New Roman" w:eastAsiaTheme="minorEastAsia" w:hAnsi="Times New Roman" w:cs="Times New Roman"/>
        </w:rPr>
        <w:t xml:space="preserve">on </w:t>
      </w:r>
      <w:r w:rsidR="001A5653" w:rsidRPr="00730875">
        <w:rPr>
          <w:rFonts w:ascii="Times New Roman" w:eastAsiaTheme="minorEastAsia" w:hAnsi="Times New Roman" w:cs="Times New Roman"/>
        </w:rPr>
        <w:t>(</w:t>
      </w:r>
      <m:oMath>
        <m:r>
          <w:rPr>
            <w:rFonts w:ascii="Cambria Math" w:eastAsiaTheme="minorEastAsia" w:hAnsi="Cambria Math" w:cs="Times New Roman"/>
          </w:rPr>
          <m:t>a-b</m:t>
        </m:r>
      </m:oMath>
      <w:r w:rsidR="001A5653" w:rsidRPr="00730875">
        <w:rPr>
          <w:rFonts w:ascii="Times New Roman" w:eastAsiaTheme="minorEastAsia" w:hAnsi="Times New Roman" w:cs="Times New Roman"/>
        </w:rPr>
        <w:t>)</w:t>
      </w:r>
      <w:r w:rsidR="001A5653">
        <w:rPr>
          <w:rFonts w:ascii="Times New Roman" w:eastAsiaTheme="minorEastAsia" w:hAnsi="Times New Roman" w:cs="Times New Roman"/>
        </w:rPr>
        <w:t xml:space="preserve"> for Nankai </w:t>
      </w:r>
      <w:r w:rsidR="00FF7BF8">
        <w:rPr>
          <w:rFonts w:ascii="Times New Roman" w:eastAsiaTheme="minorEastAsia" w:hAnsi="Times New Roman" w:cs="Times New Roman"/>
        </w:rPr>
        <w:t xml:space="preserve">accretionary </w:t>
      </w:r>
      <w:r w:rsidR="001A5653">
        <w:rPr>
          <w:rFonts w:ascii="Times New Roman" w:eastAsiaTheme="minorEastAsia" w:hAnsi="Times New Roman" w:cs="Times New Roman"/>
        </w:rPr>
        <w:t>materials</w:t>
      </w:r>
      <w:r w:rsidR="00DC5B05" w:rsidRPr="00730875">
        <w:rPr>
          <w:rFonts w:ascii="Times New Roman" w:eastAsiaTheme="minorEastAsia" w:hAnsi="Times New Roman" w:cs="Times New Roman"/>
        </w:rPr>
        <w:t xml:space="preserve">. </w:t>
      </w:r>
      <w:bookmarkEnd w:id="2"/>
      <w:r w:rsidR="000D3320">
        <w:rPr>
          <w:rFonts w:ascii="Times New Roman" w:eastAsiaTheme="minorEastAsia" w:hAnsi="Times New Roman" w:cs="Times New Roman"/>
        </w:rPr>
        <w:t>Other</w:t>
      </w:r>
      <w:r w:rsidR="00DC5B05" w:rsidRPr="00730875">
        <w:rPr>
          <w:rFonts w:ascii="Times New Roman" w:eastAsiaTheme="minorEastAsia" w:hAnsi="Times New Roman" w:cs="Times New Roman"/>
        </w:rPr>
        <w:t xml:space="preserve"> variables </w:t>
      </w:r>
      <w:r w:rsidR="004A5806" w:rsidRPr="00730875">
        <w:rPr>
          <w:rFonts w:ascii="Times New Roman" w:eastAsiaTheme="minorEastAsia" w:hAnsi="Times New Roman" w:cs="Times New Roman"/>
        </w:rPr>
        <w:t xml:space="preserve">have </w:t>
      </w:r>
      <w:r w:rsidR="005E29F4" w:rsidRPr="00730875">
        <w:rPr>
          <w:rFonts w:ascii="Times New Roman" w:eastAsiaTheme="minorEastAsia" w:hAnsi="Times New Roman" w:cs="Times New Roman"/>
        </w:rPr>
        <w:t xml:space="preserve">also </w:t>
      </w:r>
      <w:r w:rsidR="004A5806" w:rsidRPr="00730875">
        <w:rPr>
          <w:rFonts w:ascii="Times New Roman" w:eastAsiaTheme="minorEastAsia" w:hAnsi="Times New Roman" w:cs="Times New Roman"/>
        </w:rPr>
        <w:t>been shown to</w:t>
      </w:r>
      <w:r w:rsidR="00DC5B05" w:rsidRPr="00730875">
        <w:rPr>
          <w:rFonts w:ascii="Times New Roman" w:eastAsiaTheme="minorEastAsia" w:hAnsi="Times New Roman" w:cs="Times New Roman"/>
        </w:rPr>
        <w:t xml:space="preserve"> influence the rate-dependence of friction including temperature</w:t>
      </w:r>
      <w:r w:rsidR="004A5806" w:rsidRPr="00730875">
        <w:rPr>
          <w:rFonts w:ascii="Times New Roman" w:eastAsiaTheme="minorEastAsia" w:hAnsi="Times New Roman" w:cs="Times New Roman"/>
        </w:rPr>
        <w:t xml:space="preserve"> </w:t>
      </w:r>
      <w:r w:rsidR="004A5806"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{"citationItems":[{"id":"ITEM-1","itemData":{"DOI":"10.1016/j.tecto.2020.228377","ISSN":"0040-1951","author":[{"dropping-particle":"","family":"Okamoto","given":"Ayumi S","non-dropping-particle":"","parse-names":false,"suffix":""},{"dropping-particle":"","family":"Niemeijer","given":"André R","non-dropping-particle":"","parse-names":false,"suffix":""},{"dropping-particle":"","family":"Takeshita","given":"Toru","non-dropping-particle":"","parse-names":false,"suffix":""},{"dropping-particle":"","family":"Verberne","given":"Berend A","non-dropping-particle":"","parse-names":false,"suffix":""},{"dropping-particle":"","family":"Spiers","given":"Christopher J","non-dropping-particle":"","parse-names":false,"suffix":""}],"container-title":"Tectonophysics","id":"ITEM-1","issue":"228377","issued":{"date-parts":[["2020"]]},"publisher":"Elsevier","title":"Frictional properties of actinolite-chlorite gouge at hydrothermal conditions","type":"article-journal","volume":"779"},"uris":["http://www.mendeley.com/documents/?uuid=f68dc448-9e55-4d6f-a8c5-db9356f0eca1"]},{"id":"ITEM-2","itemData":{"DOI":"10.1002/2015GL067569","author":[{"dropping-particle":"","family":"Sawai","given":"Michiyo","non-dropping-particle":"","parse-names":false,"suffix":""},{"dropping-particle":"","family":"Niemeijer","given":"André R","non-dropping-particle":"","parse-names":false,"suffix":""},{"dropping-particle":"","family":"Plümper","given":"Oliver","non-dropping-particle":"","parse-names":false,"suffix":""},{"dropping-particle":"","family":"Hirose","given":"Takehiro","non-dropping-particle":"","parse-names":false,"suffix":""},{"dropping-particle":"","family":"Spiers","given":"Christopher J","non-dropping-particle":"","parse-names":false,"suffix":""}],"container-title":"Geophysical Research Letters","id":"ITEM-2","issued":{"date-parts":[["2016"]]},"page":"2543-2551","title":"Nucleation of frictional instability caused by fluid pressurization in subducted blueschist","type":"article-journal","volume":"43"},"uris":["http://www.mendeley.com/documents/?uuid=7e131934-0577-4f32-b313-29c9f47c1297"]}],"mendeley":{"formattedCitation":"(Okamoto et al., 2020; Sawai et al., 2016)","plainTextFormattedCitation":"(Okamoto et al., 2020; Sawai et al., 2016)","previouslyFormattedCitation":"(Okamoto et al., 2020; Sawai et al., 2016)"},"properties":{"noteIndex":0},"schema":"https://github.com/citation-style-language/schema/raw/master/csl-citation.json"}</w:instrText>
      </w:r>
      <w:r w:rsidR="004A5806" w:rsidRPr="00730875">
        <w:rPr>
          <w:rFonts w:ascii="Times New Roman" w:eastAsiaTheme="minorEastAsia" w:hAnsi="Times New Roman" w:cs="Times New Roman"/>
        </w:rPr>
        <w:fldChar w:fldCharType="separate"/>
      </w:r>
      <w:r w:rsidR="004A5806" w:rsidRPr="00730875">
        <w:rPr>
          <w:rFonts w:ascii="Times New Roman" w:eastAsiaTheme="minorEastAsia" w:hAnsi="Times New Roman" w:cs="Times New Roman"/>
          <w:noProof/>
        </w:rPr>
        <w:t>(Okamoto et al., 2020; Sawai et al., 2016)</w:t>
      </w:r>
      <w:r w:rsidR="004A5806" w:rsidRPr="00730875">
        <w:rPr>
          <w:rFonts w:ascii="Times New Roman" w:eastAsiaTheme="minorEastAsia" w:hAnsi="Times New Roman" w:cs="Times New Roman"/>
        </w:rPr>
        <w:fldChar w:fldCharType="end"/>
      </w:r>
      <w:r w:rsidR="00DC5B05" w:rsidRPr="00730875">
        <w:rPr>
          <w:rFonts w:ascii="Times New Roman" w:eastAsiaTheme="minorEastAsia" w:hAnsi="Times New Roman" w:cs="Times New Roman"/>
        </w:rPr>
        <w:t xml:space="preserve">, sliding velocity </w:t>
      </w:r>
      <w:r w:rsidR="004A5806"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Research","id":"ITEM-1","issue":"B05409","issued":{"date-parts":[["2009"]]},"title":"Frictional and hydrologic properties of clay-rich fault gouge","type":"article-journal","volume":"114"},"uris":["http://www.mendeley.com/documents/?uuid=892ce6bf-babd-4999-bc0c-e61ba2163262"]},{"id":"ITEM-2","itemData":{"DOI":"10.1016/S0012-821X(03)00424-2","author":[{"dropping-particle":"","family":"Saffer","given":"Demian M","non-dropping-particle":"","parse-names":false,"suffix":""},{"dropping-particle":"","family":"Marone","given":"Chris","non-dropping-particle":"","parse-names":false,"suffix":""}],"container-title":"Earth and Planetary Science Letters","id":"ITEM-2","issued":{"date-parts":[["2003"]]},"page":"219-235","title":"Comparison of smectite- and illite-rich gouge frictional properties: application to the updip limit of the seismogenic zone along subduction megathrusts","type":"article-journal","volume":"215"},"uris":["http://www.mendeley.com/documents/?uuid=6af8b508-9f9b-4618-aced-2db6e7068efd"]},{"id":"ITEM-3","itemData":{"DOI":"10.1093/gji/ggw038","author":[{"dropping-particle":"","family":"Carpenter","given":"B M","non-dropping-particle":"","parse-names":false,"suffix":""},{"dropping-particle":"","family":"Collettini","given":"C","non-dropping-particle":"","parse-names":false,"suffix":""},{"dropping-particle":"","family":"Viti","given":"C","non-dropping-particle":"","parse-names":false,"suffix":""},{"dropping-particle":"","family":"Cavallo","given":"A","non-dropping-particle":"","parse-names":false,"suffix":""}],"container-title":"Geophysical Journal International","id":"ITEM-3","issued":{"date-parts":[["2016"]]},"page":"548-561","title":"The influence of normal stress and sliding velocity on the frictional behaviour of calcite at room temperature: insights from laboratory experiments and microstructural observations","type":"article-journal","volume":"205"},"uris":["http://www.mendeley.com/documents/?uuid=d2c86b83-4591-4394-b100-eb91e842ac51"]}],"mendeley":{"formattedCitation":"(Carpenter et al., 2016; Ikari et al., 2009a; Saffer and Marone, 2003)","plainTextFormattedCitation":"(Carpenter et al., 2016; Ikari et al., 2009a; Saffer and Marone, 2003)","previouslyFormattedCitation":"(Carpenter et al., 2016; Ikari et al., 2009a; Saffer and Marone, 2003)"},"properties":{"noteIndex":0},"schema":"https://github.com/citation-style-language/schema/raw/master/csl-citation.json"}</w:instrText>
      </w:r>
      <w:r w:rsidR="004A5806" w:rsidRPr="00730875">
        <w:rPr>
          <w:rFonts w:ascii="Times New Roman" w:eastAsiaTheme="minorEastAsia" w:hAnsi="Times New Roman" w:cs="Times New Roman"/>
        </w:rPr>
        <w:fldChar w:fldCharType="separate"/>
      </w:r>
      <w:r w:rsidR="00A23590" w:rsidRPr="00730875">
        <w:rPr>
          <w:rFonts w:ascii="Times New Roman" w:eastAsiaTheme="minorEastAsia" w:hAnsi="Times New Roman" w:cs="Times New Roman"/>
          <w:noProof/>
        </w:rPr>
        <w:t>(Carpenter et al., 2016; Ikari et al., 2009a; Saffer and Marone, 2003)</w:t>
      </w:r>
      <w:r w:rsidR="004A5806" w:rsidRPr="00730875">
        <w:rPr>
          <w:rFonts w:ascii="Times New Roman" w:eastAsiaTheme="minorEastAsia" w:hAnsi="Times New Roman" w:cs="Times New Roman"/>
        </w:rPr>
        <w:fldChar w:fldCharType="end"/>
      </w:r>
      <w:r w:rsidR="004A5806" w:rsidRPr="00730875">
        <w:rPr>
          <w:rFonts w:ascii="Times New Roman" w:eastAsiaTheme="minorEastAsia" w:hAnsi="Times New Roman" w:cs="Times New Roman"/>
        </w:rPr>
        <w:t xml:space="preserve"> </w:t>
      </w:r>
      <w:r w:rsidR="00DC5B05" w:rsidRPr="00730875">
        <w:rPr>
          <w:rFonts w:ascii="Times New Roman" w:eastAsiaTheme="minorEastAsia" w:hAnsi="Times New Roman" w:cs="Times New Roman"/>
        </w:rPr>
        <w:t>and gouge composition</w:t>
      </w:r>
      <w:r w:rsidR="004A5806" w:rsidRPr="00730875">
        <w:rPr>
          <w:rFonts w:ascii="Times New Roman" w:eastAsiaTheme="minorEastAsia" w:hAnsi="Times New Roman" w:cs="Times New Roman"/>
        </w:rPr>
        <w:t xml:space="preserve"> </w:t>
      </w:r>
      <w:r w:rsidR="004A5806"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{"citationItems":[{"id":"ITEM-1","itemData":{"DOI":"10.1016/j.tecto.2012.11.006","ISSN":"0040-1951","author":[{"dropping-particle":"","family":"Hartog","given":"S A M","non-dropping-particle":"den","parse-names":false,"suffix":""},{"dropping-particle":"","family":"Spiers","given":"C J","non-dropping-particle":"","parse-names":false,"suffix":""}],"container-title":"Tectonophysics","id":"ITEM-1","issued":{"date-parts":[["2013"]]},"page":"75-90","publisher":"Elsevier B.V.","title":"Influence of subduction zone conditions and gouge composition on frictional slip stability of megathrust faults","type":"article-journal","volume":"600"},"uris":["http://www.mendeley.com/documents/?uuid=9e2b6023-a06c-4c49-b01f-fc5853b8464d"]}],"mendeley":{"formattedCitation":"(den Hartog and Spiers, 2013)","plainTextFormattedCitation":"(den Hartog and Spiers, 2013)","previouslyFormattedCitation":"(den Hartog and Spiers, 2013)"},"properties":{"noteIndex":0},"schema":"https://github.com/citation-style-language/schema/raw/master/csl-citation.json"}</w:instrText>
      </w:r>
      <w:r w:rsidR="004A5806" w:rsidRPr="00730875">
        <w:rPr>
          <w:rFonts w:ascii="Times New Roman" w:eastAsiaTheme="minorEastAsia" w:hAnsi="Times New Roman" w:cs="Times New Roman"/>
        </w:rPr>
        <w:fldChar w:fldCharType="separate"/>
      </w:r>
      <w:r w:rsidR="004A5806" w:rsidRPr="00730875">
        <w:rPr>
          <w:rFonts w:ascii="Times New Roman" w:eastAsiaTheme="minorEastAsia" w:hAnsi="Times New Roman" w:cs="Times New Roman"/>
          <w:noProof/>
        </w:rPr>
        <w:t>(den Hartog and Spiers, 2013)</w:t>
      </w:r>
      <w:r w:rsidR="004A5806" w:rsidRPr="00730875">
        <w:rPr>
          <w:rFonts w:ascii="Times New Roman" w:eastAsiaTheme="minorEastAsia" w:hAnsi="Times New Roman" w:cs="Times New Roman"/>
        </w:rPr>
        <w:fldChar w:fldCharType="end"/>
      </w:r>
      <w:r w:rsidR="000D3320">
        <w:rPr>
          <w:rFonts w:ascii="Times New Roman" w:eastAsiaTheme="minorEastAsia" w:hAnsi="Times New Roman" w:cs="Times New Roman"/>
        </w:rPr>
        <w:t xml:space="preserve">, demonstrating that care must be taken when interpreting rate-and-state data from experiments where </w:t>
      </w:r>
      <w:r w:rsidR="000D3320">
        <w:rPr>
          <w:rFonts w:ascii="Times New Roman" w:eastAsiaTheme="minorEastAsia" w:hAnsi="Times New Roman" w:cs="Times New Roman"/>
        </w:rPr>
        <w:lastRenderedPageBreak/>
        <w:t>multiple parameters have been varied</w:t>
      </w:r>
      <w:r w:rsidR="00DC5B05" w:rsidRPr="00730875">
        <w:rPr>
          <w:rFonts w:ascii="Times New Roman" w:eastAsiaTheme="minorEastAsia" w:hAnsi="Times New Roman" w:cs="Times New Roman"/>
        </w:rPr>
        <w:t xml:space="preserve">. </w:t>
      </w:r>
      <w:r w:rsidR="006B70EB"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2019JB018002","author":[{"dropping-particle":"","family":"Xing","given":"Tiange","non-dropping-particle":"","parse-names":false,"suffix":""},{"dropping-particle":"","family":"Zhu","given":"Wenlu","non-dropping-particle":"","parse-names":false,"suffix":""},{"dropping-particle":"","family":"French","given":"Melodie","non-dropping-particle":"","parse-names":false,"suffix":""},{"dropping-particle":"","family":"Belzer","given":"Ben","non-dropping-particle":"","parse-names":false,"suffix":""}],"container-title":"Journal of Geophysical Research: Solid Earth","id":"ITEM-1","issued":{"date-parts":[["2019"]]},"page":"9526-9545","title":"Stabilizing effect of high pore fluid pressure on slip behaviors of gouge‐bearing faults","type":"article-journal","volume":"124"},"uris":["http://www.mendeley.com/documents/?uuid=5af9ae20-91b4-4fc3-9f00-6b6c9276ad93"]}],"mendeley":{"formattedCitation":"(Xing et al., 2019)","manualFormatting":"Xing et al., (2019)","plainTextFormattedCitation":"(Xing et al., 2019)","previouslyFormattedCitation":"(Xing et al., 2019)"},"properties":{"noteIndex":0},"schema":"https://github.com/citation-style-language/schema/raw/master/csl-citation.json"}</w:instrText>
      </w:r>
      <w:r w:rsidR="006B70EB" w:rsidRPr="00730875">
        <w:rPr>
          <w:rFonts w:ascii="Times New Roman" w:eastAsiaTheme="minorEastAsia" w:hAnsi="Times New Roman" w:cs="Times New Roman"/>
        </w:rPr>
        <w:fldChar w:fldCharType="separate"/>
      </w:r>
      <w:r w:rsidR="006B70EB" w:rsidRPr="00730875">
        <w:rPr>
          <w:rFonts w:ascii="Times New Roman" w:eastAsiaTheme="minorEastAsia" w:hAnsi="Times New Roman" w:cs="Times New Roman"/>
          <w:noProof/>
        </w:rPr>
        <w:t>Xing et al., (2019)</w:t>
      </w:r>
      <w:r w:rsidR="006B70EB" w:rsidRPr="00730875">
        <w:rPr>
          <w:rFonts w:ascii="Times New Roman" w:eastAsiaTheme="minorEastAsia" w:hAnsi="Times New Roman" w:cs="Times New Roman"/>
        </w:rPr>
        <w:fldChar w:fldCharType="end"/>
      </w:r>
      <w:r w:rsidR="006B70EB" w:rsidRPr="00730875">
        <w:rPr>
          <w:rFonts w:ascii="Times New Roman" w:eastAsiaTheme="minorEastAsia" w:hAnsi="Times New Roman" w:cs="Times New Roman"/>
        </w:rPr>
        <w:t xml:space="preserve"> </w:t>
      </w:r>
      <w:r w:rsidR="006D262C">
        <w:rPr>
          <w:rFonts w:ascii="Times New Roman" w:eastAsiaTheme="minorEastAsia" w:hAnsi="Times New Roman" w:cs="Times New Roman"/>
        </w:rPr>
        <w:t xml:space="preserve">independently investigated the role </w:t>
      </w:r>
      <w:r w:rsidR="006B70EB" w:rsidRPr="00730875">
        <w:rPr>
          <w:rFonts w:ascii="Times New Roman" w:eastAsiaTheme="minorEastAsia" w:hAnsi="Times New Roman" w:cs="Times New Roman"/>
        </w:rPr>
        <w:t xml:space="preserve">of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6821AF">
        <w:rPr>
          <w:rFonts w:ascii="Times New Roman" w:eastAsiaTheme="minorEastAsia" w:hAnsi="Times New Roman" w:cs="Times New Roman"/>
        </w:rPr>
        <w:t xml:space="preserve"> </w:t>
      </w:r>
      <w:r w:rsidR="006D262C">
        <w:rPr>
          <w:rFonts w:ascii="Times New Roman" w:eastAsiaTheme="minorEastAsia" w:hAnsi="Times New Roman" w:cs="Times New Roman"/>
        </w:rPr>
        <w:t xml:space="preserve">on the frictional </w:t>
      </w:r>
      <w:r w:rsidR="00E8124D">
        <w:rPr>
          <w:rFonts w:ascii="Times New Roman" w:eastAsiaTheme="minorEastAsia" w:hAnsi="Times New Roman" w:cs="Times New Roman"/>
        </w:rPr>
        <w:t xml:space="preserve">rate-dependence </w:t>
      </w:r>
      <w:r w:rsidR="006D262C">
        <w:rPr>
          <w:rFonts w:ascii="Times New Roman" w:eastAsiaTheme="minorEastAsia" w:hAnsi="Times New Roman" w:cs="Times New Roman"/>
        </w:rPr>
        <w:t>of</w:t>
      </w:r>
      <w:r w:rsidR="00DC5B05" w:rsidRPr="00730875">
        <w:rPr>
          <w:rFonts w:ascii="Times New Roman" w:eastAsiaTheme="minorEastAsia" w:hAnsi="Times New Roman" w:cs="Times New Roman"/>
        </w:rPr>
        <w:t xml:space="preserve"> quartz, </w:t>
      </w:r>
      <w:r w:rsidR="00AE2EC4" w:rsidRPr="00730875">
        <w:rPr>
          <w:rFonts w:ascii="Times New Roman" w:eastAsiaTheme="minorEastAsia" w:hAnsi="Times New Roman" w:cs="Times New Roman"/>
        </w:rPr>
        <w:t xml:space="preserve">olivine, </w:t>
      </w:r>
      <w:r w:rsidR="00DC5B05" w:rsidRPr="00730875">
        <w:rPr>
          <w:rFonts w:ascii="Times New Roman" w:eastAsiaTheme="minorEastAsia" w:hAnsi="Times New Roman" w:cs="Times New Roman"/>
        </w:rPr>
        <w:t xml:space="preserve">antigorite and chrysotile gouges </w:t>
      </w:r>
      <w:r w:rsidR="006D262C">
        <w:rPr>
          <w:rFonts w:ascii="Times New Roman" w:eastAsiaTheme="minorEastAsia" w:hAnsi="Times New Roman" w:cs="Times New Roman"/>
        </w:rPr>
        <w:t xml:space="preserve">and found </w:t>
      </w:r>
      <w:r w:rsidR="00AE2EC4" w:rsidRPr="00730875">
        <w:rPr>
          <w:rFonts w:ascii="Times New Roman" w:eastAsiaTheme="minorEastAsia" w:hAnsi="Times New Roman" w:cs="Times New Roman"/>
        </w:rPr>
        <w:t>a</w:t>
      </w:r>
      <w:r w:rsidR="00DC5B05" w:rsidRPr="00730875">
        <w:rPr>
          <w:rFonts w:ascii="Times New Roman" w:eastAsiaTheme="minorEastAsia" w:hAnsi="Times New Roman" w:cs="Times New Roman"/>
        </w:rPr>
        <w:t xml:space="preserve"> positive </w:t>
      </w:r>
      <w:r w:rsidR="00AE2EC4" w:rsidRPr="00730875">
        <w:rPr>
          <w:rFonts w:ascii="Times New Roman" w:eastAsiaTheme="minorEastAsia" w:hAnsi="Times New Roman" w:cs="Times New Roman"/>
        </w:rPr>
        <w:t>relationship</w:t>
      </w:r>
      <w:r w:rsidR="00DC5B05" w:rsidRPr="00730875">
        <w:rPr>
          <w:rFonts w:ascii="Times New Roman" w:eastAsiaTheme="minorEastAsia" w:hAnsi="Times New Roman" w:cs="Times New Roman"/>
        </w:rPr>
        <w:t xml:space="preserve"> between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DC5B05" w:rsidRPr="00730875">
        <w:rPr>
          <w:rFonts w:ascii="Times New Roman" w:eastAsiaTheme="minorEastAsia" w:hAnsi="Times New Roman" w:cs="Times New Roman"/>
        </w:rPr>
        <w:t xml:space="preserve"> and </w:t>
      </w:r>
      <w:r w:rsidR="00244113" w:rsidRPr="00730875">
        <w:rPr>
          <w:rFonts w:ascii="Times New Roman" w:eastAsiaTheme="minorEastAsia" w:hAnsi="Times New Roman" w:cs="Times New Roman"/>
        </w:rPr>
        <w:t>(</w:t>
      </w:r>
      <m:oMath>
        <m:r>
          <w:rPr>
            <w:rFonts w:ascii="Cambria Math" w:eastAsiaTheme="minorEastAsia" w:hAnsi="Cambria Math" w:cs="Times New Roman"/>
          </w:rPr>
          <m:t>a-b</m:t>
        </m:r>
      </m:oMath>
      <w:r w:rsidR="00244113" w:rsidRPr="00730875">
        <w:rPr>
          <w:rFonts w:ascii="Times New Roman" w:eastAsiaTheme="minorEastAsia" w:hAnsi="Times New Roman" w:cs="Times New Roman"/>
        </w:rPr>
        <w:t>)</w:t>
      </w:r>
      <w:r w:rsidR="00DC5B05" w:rsidRPr="00730875">
        <w:rPr>
          <w:rFonts w:ascii="Times New Roman" w:eastAsiaTheme="minorEastAsia" w:hAnsi="Times New Roman" w:cs="Times New Roman"/>
        </w:rPr>
        <w:t xml:space="preserve">, with </w:t>
      </w:r>
      <w:r w:rsidR="00333515">
        <w:rPr>
          <w:rFonts w:ascii="Times New Roman" w:eastAsiaTheme="minorEastAsia" w:hAnsi="Times New Roman" w:cs="Times New Roman"/>
        </w:rPr>
        <w:t>antigorite exhibiting the</w:t>
      </w:r>
      <w:r w:rsidR="00DC5B05" w:rsidRPr="00730875">
        <w:rPr>
          <w:rFonts w:ascii="Times New Roman" w:eastAsiaTheme="minorEastAsia" w:hAnsi="Times New Roman" w:cs="Times New Roman"/>
        </w:rPr>
        <w:t xml:space="preserve"> strongest positive relationship, which they </w:t>
      </w:r>
      <w:r w:rsidR="004A5806" w:rsidRPr="00730875">
        <w:rPr>
          <w:rFonts w:ascii="Times New Roman" w:eastAsiaTheme="minorEastAsia" w:hAnsi="Times New Roman" w:cs="Times New Roman"/>
        </w:rPr>
        <w:t>explain by</w:t>
      </w:r>
      <w:r w:rsidR="00DC5B05" w:rsidRPr="00730875">
        <w:rPr>
          <w:rFonts w:ascii="Times New Roman" w:eastAsiaTheme="minorEastAsia" w:hAnsi="Times New Roman" w:cs="Times New Roman"/>
        </w:rPr>
        <w:t xml:space="preserve"> a dilat</w:t>
      </w:r>
      <w:r w:rsidR="0022362F" w:rsidRPr="00730875">
        <w:rPr>
          <w:rFonts w:ascii="Times New Roman" w:eastAsiaTheme="minorEastAsia" w:hAnsi="Times New Roman" w:cs="Times New Roman"/>
        </w:rPr>
        <w:t>ant</w:t>
      </w:r>
      <w:r w:rsidR="00DC5B05" w:rsidRPr="00730875">
        <w:rPr>
          <w:rFonts w:ascii="Times New Roman" w:eastAsiaTheme="minorEastAsia" w:hAnsi="Times New Roman" w:cs="Times New Roman"/>
        </w:rPr>
        <w:t xml:space="preserve"> hardening </w:t>
      </w:r>
      <w:r w:rsidR="0022362F" w:rsidRPr="00730875">
        <w:rPr>
          <w:rFonts w:ascii="Times New Roman" w:eastAsiaTheme="minorEastAsia" w:hAnsi="Times New Roman" w:cs="Times New Roman"/>
        </w:rPr>
        <w:t>mechanism</w:t>
      </w:r>
      <w:r w:rsidR="00DC5B05" w:rsidRPr="00730875">
        <w:rPr>
          <w:rFonts w:ascii="Times New Roman" w:eastAsiaTheme="minorEastAsia" w:hAnsi="Times New Roman" w:cs="Times New Roman"/>
        </w:rPr>
        <w:t xml:space="preserve"> in the gouge.</w:t>
      </w:r>
      <w:r w:rsidR="00957EBD" w:rsidRPr="00730875">
        <w:rPr>
          <w:rFonts w:ascii="Times New Roman" w:eastAsiaTheme="minorEastAsia" w:hAnsi="Times New Roman" w:cs="Times New Roman"/>
        </w:rPr>
        <w:t xml:space="preserve"> </w:t>
      </w:r>
      <w:r w:rsidR="00DC5B05" w:rsidRPr="00730875">
        <w:rPr>
          <w:rFonts w:ascii="Times New Roman" w:eastAsiaTheme="minorEastAsia" w:hAnsi="Times New Roman" w:cs="Times New Roman"/>
        </w:rPr>
        <w:t xml:space="preserve">In this study we </w:t>
      </w:r>
      <w:r w:rsidR="0030310A">
        <w:rPr>
          <w:rFonts w:ascii="Times New Roman" w:eastAsiaTheme="minorEastAsia" w:hAnsi="Times New Roman" w:cs="Times New Roman"/>
        </w:rPr>
        <w:t>aim</w:t>
      </w:r>
      <w:r w:rsidR="0030310A" w:rsidRPr="00730875">
        <w:rPr>
          <w:rFonts w:ascii="Times New Roman" w:eastAsiaTheme="minorEastAsia" w:hAnsi="Times New Roman" w:cs="Times New Roman"/>
        </w:rPr>
        <w:t xml:space="preserve"> </w:t>
      </w:r>
      <w:r w:rsidR="00DC5B05" w:rsidRPr="00730875">
        <w:rPr>
          <w:rFonts w:ascii="Times New Roman" w:eastAsiaTheme="minorEastAsia" w:hAnsi="Times New Roman" w:cs="Times New Roman"/>
        </w:rPr>
        <w:t>to test if the</w:t>
      </w:r>
      <m:oMath>
        <m:r>
          <w:rPr>
            <w:rFonts w:ascii="Cambria Math" w:eastAsiaTheme="minorEastAsia" w:hAnsi="Cambria Math" w:cs="Times New Roman"/>
          </w:rPr>
          <m:t xml:space="preserve"> </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DC5B05" w:rsidRPr="00730875">
        <w:rPr>
          <w:rFonts w:ascii="Times New Roman" w:eastAsiaTheme="minorEastAsia" w:hAnsi="Times New Roman" w:cs="Times New Roman"/>
        </w:rPr>
        <w:t xml:space="preserve"> relationships observed by </w:t>
      </w:r>
      <w:r w:rsidR="00244113"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2019JB018002","author":[{"dropping-particle":"","family":"Xing","given":"Tiange","non-dropping-particle":"","parse-names":false,"suffix":""},{"dropping-particle":"","family":"Zhu","given":"Wenlu","non-dropping-particle":"","parse-names":false,"suffix":""},{"dropping-particle":"","family":"French","given":"Melodie","non-dropping-particle":"","parse-names":false,"suffix":""},{"dropping-particle":"","family":"Belzer","given":"Ben","non-dropping-particle":"","parse-names":false,"suffix":""}],"container-title":"Journal of Geophysical Research: Solid Earth","id":"ITEM-1","issued":{"date-parts":[["2019"]]},"page":"9526-9545","title":"Stabilizing effect of high pore fluid pressure on slip behaviors of gouge‐bearing faults","type":"article-journal","volume":"124"},"uris":["http://www.mendeley.com/documents/?uuid=5af9ae20-91b4-4fc3-9f00-6b6c9276ad93"]}],"mendeley":{"formattedCitation":"(Xing et al., 2019)","manualFormatting":"Xing et al., (2019)","plainTextFormattedCitation":"(Xing et al., 2019)","previouslyFormattedCitation":"(Xing et al., 2019)"},"properties":{"noteIndex":0},"schema":"https://github.com/citation-style-language/schema/raw/master/csl-citation.json"}</w:instrText>
      </w:r>
      <w:r w:rsidR="00244113" w:rsidRPr="00730875">
        <w:rPr>
          <w:rFonts w:ascii="Times New Roman" w:eastAsiaTheme="minorEastAsia" w:hAnsi="Times New Roman" w:cs="Times New Roman"/>
        </w:rPr>
        <w:fldChar w:fldCharType="separate"/>
      </w:r>
      <w:r w:rsidR="00244113" w:rsidRPr="00730875">
        <w:rPr>
          <w:rFonts w:ascii="Times New Roman" w:eastAsiaTheme="minorEastAsia" w:hAnsi="Times New Roman" w:cs="Times New Roman"/>
          <w:noProof/>
        </w:rPr>
        <w:t>Xing et al., (2019)</w:t>
      </w:r>
      <w:r w:rsidR="00244113" w:rsidRPr="00730875">
        <w:rPr>
          <w:rFonts w:ascii="Times New Roman" w:eastAsiaTheme="minorEastAsia" w:hAnsi="Times New Roman" w:cs="Times New Roman"/>
        </w:rPr>
        <w:fldChar w:fldCharType="end"/>
      </w:r>
      <w:r w:rsidR="00244113" w:rsidRPr="00730875">
        <w:rPr>
          <w:rFonts w:ascii="Times New Roman" w:eastAsiaTheme="minorEastAsia" w:hAnsi="Times New Roman" w:cs="Times New Roman"/>
        </w:rPr>
        <w:t xml:space="preserve"> </w:t>
      </w:r>
      <w:r w:rsidR="00DC5B05" w:rsidRPr="00730875">
        <w:rPr>
          <w:rFonts w:ascii="Times New Roman" w:eastAsiaTheme="minorEastAsia" w:hAnsi="Times New Roman" w:cs="Times New Roman"/>
        </w:rPr>
        <w:t xml:space="preserve">also occur in </w:t>
      </w:r>
      <w:r w:rsidR="00C90815">
        <w:rPr>
          <w:rFonts w:ascii="Times New Roman" w:eastAsiaTheme="minorEastAsia" w:hAnsi="Times New Roman" w:cs="Times New Roman"/>
        </w:rPr>
        <w:t>clay-</w:t>
      </w:r>
      <w:r w:rsidR="00D060CF">
        <w:rPr>
          <w:rFonts w:ascii="Times New Roman" w:eastAsiaTheme="minorEastAsia" w:hAnsi="Times New Roman" w:cs="Times New Roman"/>
        </w:rPr>
        <w:t xml:space="preserve">bearing </w:t>
      </w:r>
      <w:r w:rsidR="00C90815">
        <w:rPr>
          <w:rFonts w:ascii="Times New Roman" w:eastAsiaTheme="minorEastAsia" w:hAnsi="Times New Roman" w:cs="Times New Roman"/>
        </w:rPr>
        <w:t>materials</w:t>
      </w:r>
      <w:r w:rsidR="00DC5B05" w:rsidRPr="00730875">
        <w:rPr>
          <w:rFonts w:ascii="Times New Roman" w:eastAsiaTheme="minorEastAsia" w:hAnsi="Times New Roman" w:cs="Times New Roman"/>
        </w:rPr>
        <w:t xml:space="preserve"> from </w:t>
      </w:r>
      <w:r w:rsidR="00244113" w:rsidRPr="00730875">
        <w:rPr>
          <w:rFonts w:ascii="Times New Roman" w:eastAsiaTheme="minorEastAsia" w:hAnsi="Times New Roman" w:cs="Times New Roman"/>
        </w:rPr>
        <w:t xml:space="preserve">a </w:t>
      </w:r>
      <w:r w:rsidR="00DC5B05" w:rsidRPr="00730875">
        <w:rPr>
          <w:rFonts w:ascii="Times New Roman" w:eastAsiaTheme="minorEastAsia" w:hAnsi="Times New Roman" w:cs="Times New Roman"/>
        </w:rPr>
        <w:t>subduction zone</w:t>
      </w:r>
      <w:r w:rsidR="00B443B5">
        <w:rPr>
          <w:rFonts w:ascii="Times New Roman" w:eastAsiaTheme="minorEastAsia" w:hAnsi="Times New Roman" w:cs="Times New Roman"/>
        </w:rPr>
        <w:t>.</w:t>
      </w:r>
      <w:r w:rsidR="00B443B5" w:rsidRPr="00730875">
        <w:rPr>
          <w:rFonts w:ascii="Times New Roman" w:eastAsiaTheme="minorEastAsia" w:hAnsi="Times New Roman" w:cs="Times New Roman"/>
        </w:rPr>
        <w:t xml:space="preserve"> </w:t>
      </w:r>
      <w:r w:rsidR="00B443B5">
        <w:rPr>
          <w:rFonts w:ascii="Times New Roman" w:eastAsiaTheme="minorEastAsia" w:hAnsi="Times New Roman" w:cs="Times New Roman"/>
        </w:rPr>
        <w:t>Understanding the role of</w:t>
      </w:r>
      <w:r w:rsidR="00DC5B05" w:rsidRPr="00730875">
        <w:rPr>
          <w:rFonts w:ascii="Times New Roman" w:eastAsiaTheme="minorEastAsia" w:hAnsi="Times New Roman" w:cs="Times New Roman"/>
        </w:rPr>
        <w:t xml:space="preserve"> </w:t>
      </w:r>
      <w:r w:rsidR="00AE2EC4" w:rsidRPr="00730875">
        <w:rPr>
          <w:rFonts w:ascii="Times New Roman" w:eastAsiaTheme="minorEastAsia" w:hAnsi="Times New Roman" w:cs="Times New Roman"/>
        </w:rPr>
        <w:t xml:space="preserve">variable </w:t>
      </w:r>
      <w:r w:rsidR="00DC5B05" w:rsidRPr="00730875">
        <w:rPr>
          <w:rFonts w:ascii="Times New Roman" w:eastAsiaTheme="minorEastAsia" w:hAnsi="Times New Roman" w:cs="Times New Roman"/>
        </w:rPr>
        <w:t>pore-fluid pressure</w:t>
      </w:r>
      <w:r w:rsidR="00A74881" w:rsidRPr="00730875">
        <w:rPr>
          <w:rFonts w:ascii="Times New Roman" w:eastAsiaTheme="minorEastAsia" w:hAnsi="Times New Roman" w:cs="Times New Roman"/>
        </w:rPr>
        <w:t xml:space="preserve"> </w:t>
      </w:r>
      <w:r w:rsidR="00B443B5">
        <w:rPr>
          <w:rFonts w:ascii="Times New Roman" w:eastAsiaTheme="minorEastAsia" w:hAnsi="Times New Roman" w:cs="Times New Roman"/>
        </w:rPr>
        <w:t xml:space="preserve">on frictional </w:t>
      </w:r>
      <w:r w:rsidR="00E8124D">
        <w:rPr>
          <w:rFonts w:ascii="Times New Roman" w:eastAsiaTheme="minorEastAsia" w:hAnsi="Times New Roman" w:cs="Times New Roman"/>
        </w:rPr>
        <w:t>rate-dependence</w:t>
      </w:r>
      <w:r w:rsidR="00B443B5">
        <w:rPr>
          <w:rFonts w:ascii="Times New Roman" w:eastAsiaTheme="minorEastAsia" w:hAnsi="Times New Roman" w:cs="Times New Roman"/>
        </w:rPr>
        <w:t xml:space="preserve"> </w:t>
      </w:r>
      <w:r w:rsidR="00A74881" w:rsidRPr="00730875">
        <w:rPr>
          <w:rFonts w:ascii="Times New Roman" w:eastAsiaTheme="minorEastAsia" w:hAnsi="Times New Roman" w:cs="Times New Roman"/>
        </w:rPr>
        <w:t>is</w:t>
      </w:r>
      <w:r w:rsidR="00DC5B05" w:rsidRPr="00730875">
        <w:rPr>
          <w:rFonts w:ascii="Times New Roman" w:eastAsiaTheme="minorEastAsia" w:hAnsi="Times New Roman" w:cs="Times New Roman"/>
        </w:rPr>
        <w:t xml:space="preserve"> </w:t>
      </w:r>
      <w:r w:rsidR="00B443B5">
        <w:rPr>
          <w:rFonts w:ascii="Times New Roman" w:eastAsiaTheme="minorEastAsia" w:hAnsi="Times New Roman" w:cs="Times New Roman"/>
        </w:rPr>
        <w:t xml:space="preserve">important in subduction zone settings as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B443B5">
        <w:rPr>
          <w:rFonts w:ascii="Times New Roman" w:eastAsiaTheme="minorEastAsia" w:hAnsi="Times New Roman" w:cs="Times New Roman"/>
        </w:rPr>
        <w:t xml:space="preserve"> </w:t>
      </w:r>
      <w:r w:rsidR="00012CCC">
        <w:rPr>
          <w:rFonts w:ascii="Times New Roman" w:eastAsiaTheme="minorEastAsia" w:hAnsi="Times New Roman" w:cs="Times New Roman"/>
        </w:rPr>
        <w:t>is likely to</w:t>
      </w:r>
      <w:r w:rsidR="00B443B5">
        <w:rPr>
          <w:rFonts w:ascii="Times New Roman" w:eastAsiaTheme="minorEastAsia" w:hAnsi="Times New Roman" w:cs="Times New Roman"/>
        </w:rPr>
        <w:t xml:space="preserve"> be heterogeneously distributed along the subduction interface </w:t>
      </w:r>
      <w:r w:rsidR="00D956EB">
        <w:rPr>
          <w:rFonts w:ascii="Times New Roman" w:eastAsiaTheme="minorEastAsia" w:hAnsi="Times New Roman" w:cs="Times New Roman"/>
        </w:rPr>
        <w:fldChar w:fldCharType="begin" w:fldLock="1"/>
      </w:r>
      <w:r w:rsidR="00DD22CB">
        <w:rPr>
          <w:rFonts w:ascii="Times New Roman" w:eastAsiaTheme="minorEastAsia" w:hAnsi="Times New Roman" w:cs="Times New Roman"/>
        </w:rPr>
        <w:instrText>ADDIN CSL_CITATION {"citationItems":[{"id":"ITEM-1","itemData":{"DOI":"https://doi.org/10.1029/2021JB021831","author":[{"dropping-particle":"","family":"Hirose","given":"T","non-dropping-particle":"","parse-names":false,"suffix":""},{"dropping-particle":"","family":"Hamada","given":"Y","non-dropping-particle":"","parse-names":false,"suffix":""},{"dropping-particle":"","family":"Tanikawa","given":"W","non-dropping-particle":"","parse-names":false,"suffix":""},{"dropping-particle":"","family":"Kamiya","given":"N","non-dropping-particle":"","parse-names":false,"suffix":""},{"dropping-particle":"","family":"Yamamoto","given":"Y","non-dropping-particle":"","parse-names":false,"suffix":""},{"dropping-particle":"","family":"Tsuji","given":"T","non-dropping-particle":"","parse-names":false,"suffix":""},{"dropping-particle":"","family":"Kinoshita","given":"M","non-dropping-particle":"","parse-names":false,"suffix":""},{"dropping-particle":"","family":"Heuer","given":"B","non-dropping-particle":"","parse-names":false,"suffix":""},{"dropping-particle":"","family":"Inagaki","given":"F","non-dropping-particle":"","parse-names":false,"suffix":""},{"dropping-particle":"","family":"Morono","given":"Y","non-dropping-particle":"","parse-names":false,"suffix":""},{"dropping-particle":"","family":"Kubo","given":"Y","non-dropping-particle":"","parse-names":false,"suffix":""}],"container-title":"Journal of Geophysical Research: Solid Earth","id":"ITEM-1","issued":{"date-parts":[["2021"]]},"page":"e2021JB021831","title":"High fluid-pressure patches beneath the décollement: A potential source of slow earthquakes in the Nankai Trough off Cape Muroto","type":"article-journal","volume":"126"},"uris":["http://www.mendeley.com/documents/?uuid=70c01b91-f172-4ea7-8a55-827838fce8a0"]}],"mendeley":{"formattedCitation":"(Hirose et al., 2021)","plainTextFormattedCitation":"(Hirose et al., 2021)","previouslyFormattedCitation":"(Hirose et al., 2021)"},"properties":{"noteIndex":0},"schema":"https://github.com/citation-style-language/schema/raw/master/csl-citation.json"}</w:instrText>
      </w:r>
      <w:r w:rsidR="00D956EB">
        <w:rPr>
          <w:rFonts w:ascii="Times New Roman" w:eastAsiaTheme="minorEastAsia" w:hAnsi="Times New Roman" w:cs="Times New Roman"/>
        </w:rPr>
        <w:fldChar w:fldCharType="separate"/>
      </w:r>
      <w:r w:rsidR="00D956EB" w:rsidRPr="00D956EB">
        <w:rPr>
          <w:rFonts w:ascii="Times New Roman" w:eastAsiaTheme="minorEastAsia" w:hAnsi="Times New Roman" w:cs="Times New Roman"/>
          <w:noProof/>
        </w:rPr>
        <w:t>(Hirose et al., 2021)</w:t>
      </w:r>
      <w:r w:rsidR="00D956EB">
        <w:rPr>
          <w:rFonts w:ascii="Times New Roman" w:eastAsiaTheme="minorEastAsia" w:hAnsi="Times New Roman" w:cs="Times New Roman"/>
        </w:rPr>
        <w:fldChar w:fldCharType="end"/>
      </w:r>
      <w:r w:rsidR="00D956EB">
        <w:rPr>
          <w:rFonts w:ascii="Times New Roman" w:eastAsiaTheme="minorEastAsia" w:hAnsi="Times New Roman" w:cs="Times New Roman"/>
        </w:rPr>
        <w:t xml:space="preserve"> </w:t>
      </w:r>
      <w:r w:rsidR="00B443B5">
        <w:rPr>
          <w:rFonts w:ascii="Times New Roman" w:eastAsiaTheme="minorEastAsia" w:hAnsi="Times New Roman" w:cs="Times New Roman"/>
        </w:rPr>
        <w:t xml:space="preserve">and </w:t>
      </w:r>
      <w:r w:rsidR="00D956EB">
        <w:rPr>
          <w:rFonts w:ascii="Times New Roman" w:eastAsiaTheme="minorEastAsia" w:hAnsi="Times New Roman" w:cs="Times New Roman"/>
        </w:rPr>
        <w:t>the occurrence of</w:t>
      </w:r>
      <w:r w:rsidR="00B443B5">
        <w:rPr>
          <w:rFonts w:ascii="Times New Roman" w:eastAsiaTheme="minorEastAsia" w:hAnsi="Times New Roman" w:cs="Times New Roman"/>
        </w:rPr>
        <w:t xml:space="preserve"> slow earthquakes </w:t>
      </w:r>
      <w:r w:rsidR="00D956EB">
        <w:rPr>
          <w:rFonts w:ascii="Times New Roman" w:eastAsiaTheme="minorEastAsia" w:hAnsi="Times New Roman" w:cs="Times New Roman"/>
        </w:rPr>
        <w:t>is often associated</w:t>
      </w:r>
      <w:r w:rsidR="00B443B5">
        <w:rPr>
          <w:rFonts w:ascii="Times New Roman" w:eastAsiaTheme="minorEastAsia" w:hAnsi="Times New Roman" w:cs="Times New Roman"/>
        </w:rPr>
        <w:t xml:space="preserve"> with regions </w:t>
      </w:r>
      <w:r w:rsidR="00D956EB">
        <w:rPr>
          <w:rFonts w:ascii="Times New Roman" w:eastAsiaTheme="minorEastAsia" w:hAnsi="Times New Roman" w:cs="Times New Roman"/>
        </w:rPr>
        <w:t>of elevated</w:t>
      </w:r>
      <w:r w:rsidR="00B443B5">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D956EB">
        <w:rPr>
          <w:rFonts w:ascii="Times New Roman" w:eastAsiaTheme="minorEastAsia" w:hAnsi="Times New Roman" w:cs="Times New Roman"/>
        </w:rPr>
        <w:t xml:space="preserve"> </w:t>
      </w:r>
      <w:r w:rsidR="00244113"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10.1126/science.1096535","author":[{"dropping-particle":"","family":"Kodaira","given":"S","non-dropping-particle":"","parse-names":false,"suffix":""},{"dropping-particle":"","family":"Iidaka","given":"T","non-dropping-particle":"","parse-names":false,"suffix":""},{"dropping-particle":"","family":"Kato","given":"A","non-dropping-particle":"","parse-names":false,"suffix":""},{"dropping-particle":"","family":"Park","given":"J-O","non-dropping-particle":"","parse-names":false,"suffix":""},{"dropping-particle":"","family":"Iwasaki","given":"T","non-dropping-particle":"","parse-names":false,"suffix":""},{"dropping-particle":"","family":"Kaneda","given":"Y","non-dropping-particle":"","parse-names":false,"suffix":""}],"container-title":"Science","id":"ITEM-1","issue":"5675","issued":{"date-parts":[["2004"]]},"page":"1295-1298","title":"High pore fluid pressure may cause silent slip in the Nankai Trough","type":"article-journal","volume":"304"},"uris":["http://www.mendeley.com/documents/?uuid=1773fbeb-3330-4d65-b223-10282ff25880"]},{"id":"ITEM-2","itemData":{"DOI":"10.1038/s41561-019-0367-x","ISSN":"1752-0908","abstract":"Slow slip events are part of a spectrum of aseismic processes that relieve tectonic stress on faults. Their spatial distribution in subduction zones has been linked to perturbations in fluid pressure within the megathrust shear zone and subducting oceanic crust. However, physical observations of temporal fluid pressure fluctuations through slow slip cycles remain elusive. Here, we use earthquake focal mechanisms recorded on an ocean-bottom seismic network to show that crustal stresses and fluid pressures within subducting oceanic crust evolve before and during slow slip events. Specifically, we observe that the retrieved stress ratio, which describes the relative magnitudes of the principal compressive stresses, systematically decreases before slow slip events in New Zealand’s northern Hikurangi subduction zone, and subsequently increases during the evolution of each slow slip event. We propose that these changes represent the accumulation and release of fluid pressure within overpressured subducting oceanic crust, the episodicity of which may influence the timing of slow slip event occurrence on subduction megathrusts. This work contributes an improved understanding of the physical driving forces underlying slow subduction earthquakes, and a potential means by which to monitor stress and fluid pressure accumulation in such regions.","author":[{"dropping-particle":"","family":"Warren-Smith","given":"E","non-dropping-particle":"","parse-names":false,"suffix":""},{"dropping-particle":"","family":"Fry","given":"B","non-dropping-particle":"","parse-names":false,"suffix":""},{"dropping-particle":"","family":"Wallace","given":"L","non-dropping-particle":"","parse-names":false,"suffix":""},{"dropping-particle":"","family":"Chon","given":"E","non-dropping-particle":"","parse-names":false,"suffix":""},{"dropping-particle":"","family":"Henrys","given":"S","non-dropping-particle":"","parse-names":false,"suffix":""},{"dropping-particle":"","family":"Sheehan","given":"A","non-dropping-particle":"","parse-names":false,"suffix":""},{"dropping-particle":"","family":"Mochizuki","given":"K","non-dropping-particle":"","parse-names":false,"suffix":""},{"dropping-particle":"","family":"Schwartz","given":"S","non-dropping-particle":"","parse-names":false,"suffix":""},{"dropping-particle":"","family":"Webb","given":"S","non-dropping-particle":"","parse-names":false,"suffix":""},{"dropping-particle":"","family":"Lebedev","given":"S","non-dropping-particle":"","parse-names":false,"suffix":""}],"container-title":"Nature Geoscience","id":"ITEM-2","issue":"6","issued":{"date-parts":[["2019"]]},"page":"475-481","title":"Episodic stress and fluid pressure cycling in subducting oceanic crust during slow slip","type":"article-journal","volume":"12"},"uris":["http://www.mendeley.com/documents/?uuid=882b2fcd-f633-44e9-8804-b48fa3083998"]}],"mendeley":{"formattedCitation":"(Kodaira et al., 2004; Warren-Smith et al., 2019)","manualFormatting":"(e.g. Kodaira et al., 2004; Warren-Smith et al., 2019)","plainTextFormattedCitation":"(Kodaira et al., 2004; Warren-Smith et al., 2019)","previouslyFormattedCitation":"(Kodaira et al., 2004; Warren-Smith et al., 2019)"},"properties":{"noteIndex":0},"schema":"https://github.com/citation-style-language/schema/raw/master/csl-citation.json"}</w:instrText>
      </w:r>
      <w:r w:rsidR="00244113" w:rsidRPr="00730875">
        <w:rPr>
          <w:rFonts w:ascii="Times New Roman" w:eastAsiaTheme="minorEastAsia" w:hAnsi="Times New Roman" w:cs="Times New Roman"/>
        </w:rPr>
        <w:fldChar w:fldCharType="separate"/>
      </w:r>
      <w:r w:rsidR="00244113" w:rsidRPr="00730875">
        <w:rPr>
          <w:rFonts w:ascii="Times New Roman" w:eastAsiaTheme="minorEastAsia" w:hAnsi="Times New Roman" w:cs="Times New Roman"/>
          <w:noProof/>
        </w:rPr>
        <w:t>(e.g. Kodaira et al., 2004; Warren-Smith et al., 2019)</w:t>
      </w:r>
      <w:r w:rsidR="00244113" w:rsidRPr="00730875">
        <w:rPr>
          <w:rFonts w:ascii="Times New Roman" w:eastAsiaTheme="minorEastAsia" w:hAnsi="Times New Roman" w:cs="Times New Roman"/>
        </w:rPr>
        <w:fldChar w:fldCharType="end"/>
      </w:r>
      <w:r w:rsidR="00D956EB">
        <w:rPr>
          <w:rFonts w:ascii="Times New Roman" w:eastAsiaTheme="minorEastAsia" w:hAnsi="Times New Roman" w:cs="Times New Roman"/>
        </w:rPr>
        <w:t>, suggesting that pore-fluid pressure may exert an important control on frictional stability in these tectonic settings</w:t>
      </w:r>
      <w:r w:rsidR="00DC5B05" w:rsidRPr="00730875">
        <w:rPr>
          <w:rFonts w:ascii="Times New Roman" w:eastAsiaTheme="minorEastAsia" w:hAnsi="Times New Roman" w:cs="Times New Roman"/>
        </w:rPr>
        <w:t xml:space="preserve">. </w:t>
      </w:r>
    </w:p>
    <w:p w14:paraId="766A158C" w14:textId="77777777" w:rsidR="00C62F9C" w:rsidRPr="00730875" w:rsidRDefault="00C62F9C">
      <w:pPr>
        <w:rPr>
          <w:rFonts w:ascii="Times New Roman" w:eastAsiaTheme="minorEastAsia" w:hAnsi="Times New Roman" w:cs="Times New Roman"/>
        </w:rPr>
      </w:pPr>
      <w:r w:rsidRPr="00730875">
        <w:rPr>
          <w:rFonts w:ascii="Times New Roman" w:eastAsiaTheme="minorEastAsia" w:hAnsi="Times New Roman" w:cs="Times New Roman"/>
        </w:rPr>
        <w:br w:type="page"/>
      </w:r>
    </w:p>
    <w:tbl>
      <w:tblPr>
        <w:tblStyle w:val="TableGrid"/>
        <w:tblW w:w="9583" w:type="dxa"/>
        <w:jc w:val="center"/>
        <w:tblLayout w:type="fixed"/>
        <w:tblLook w:val="04A0" w:firstRow="1" w:lastRow="0" w:firstColumn="1" w:lastColumn="0" w:noHBand="0" w:noVBand="1"/>
      </w:tblPr>
      <w:tblGrid>
        <w:gridCol w:w="1560"/>
        <w:gridCol w:w="708"/>
        <w:gridCol w:w="851"/>
        <w:gridCol w:w="850"/>
        <w:gridCol w:w="1418"/>
        <w:gridCol w:w="1276"/>
        <w:gridCol w:w="1275"/>
        <w:gridCol w:w="1645"/>
      </w:tblGrid>
      <w:tr w:rsidR="00F72B71" w:rsidRPr="00730875" w14:paraId="61EE9815" w14:textId="77777777" w:rsidTr="00DB1E2C">
        <w:trPr>
          <w:jc w:val="center"/>
        </w:trPr>
        <w:tc>
          <w:tcPr>
            <w:tcW w:w="1560" w:type="dxa"/>
            <w:tcBorders>
              <w:top w:val="single" w:sz="12" w:space="0" w:color="auto"/>
              <w:left w:val="nil"/>
              <w:bottom w:val="single" w:sz="8" w:space="0" w:color="auto"/>
              <w:right w:val="nil"/>
            </w:tcBorders>
          </w:tcPr>
          <w:p w14:paraId="1C154532" w14:textId="77777777" w:rsidR="00114873" w:rsidRPr="00730875" w:rsidRDefault="00114873"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lastRenderedPageBreak/>
              <w:t>Material</w:t>
            </w:r>
          </w:p>
        </w:tc>
        <w:tc>
          <w:tcPr>
            <w:tcW w:w="708" w:type="dxa"/>
            <w:tcBorders>
              <w:top w:val="single" w:sz="12" w:space="0" w:color="auto"/>
              <w:left w:val="nil"/>
              <w:bottom w:val="single" w:sz="8" w:space="0" w:color="auto"/>
              <w:right w:val="nil"/>
            </w:tcBorders>
          </w:tcPr>
          <w:p w14:paraId="770C627B" w14:textId="77777777" w:rsidR="00114873" w:rsidRPr="00730875" w:rsidRDefault="00114873"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Study</w:t>
            </w:r>
          </w:p>
        </w:tc>
        <w:tc>
          <w:tcPr>
            <w:tcW w:w="851" w:type="dxa"/>
            <w:tcBorders>
              <w:top w:val="single" w:sz="12" w:space="0" w:color="auto"/>
              <w:left w:val="nil"/>
              <w:bottom w:val="single" w:sz="8" w:space="0" w:color="auto"/>
              <w:right w:val="nil"/>
            </w:tcBorders>
          </w:tcPr>
          <w:p w14:paraId="312B084A" w14:textId="5A2FC7F3" w:rsidR="00114873" w:rsidRPr="00730875" w:rsidRDefault="006B3294" w:rsidP="00533B19">
            <w:pPr>
              <w:spacing w:after="60"/>
              <w:jc w:val="center"/>
              <w:rPr>
                <w:rFonts w:ascii="Times New Roman" w:hAnsi="Times New Roman" w:cs="Times New Roman"/>
                <w:b/>
                <w:sz w:val="16"/>
                <w:szCs w:val="16"/>
              </w:rPr>
            </w:pPr>
            <m:oMathPara>
              <m:oMath>
                <m:sSubSup>
                  <m:sSubSupPr>
                    <m:ctrlPr>
                      <w:rPr>
                        <w:rFonts w:ascii="Cambria Math" w:hAnsi="Cambria Math" w:cs="Times New Roman"/>
                        <w:i/>
                        <w:sz w:val="16"/>
                        <w:szCs w:val="16"/>
                      </w:rPr>
                    </m:ctrlPr>
                  </m:sSubSupPr>
                  <m:e>
                    <m:r>
                      <w:rPr>
                        <w:rFonts w:ascii="Cambria Math" w:hAnsi="Cambria Math" w:cs="Times New Roman"/>
                        <w:sz w:val="16"/>
                        <w:szCs w:val="16"/>
                      </w:rPr>
                      <m:t>σ</m:t>
                    </m:r>
                  </m:e>
                  <m:sub>
                    <m:r>
                      <w:rPr>
                        <w:rFonts w:ascii="Cambria Math" w:hAnsi="Cambria Math" w:cs="Times New Roman"/>
                        <w:sz w:val="16"/>
                        <w:szCs w:val="16"/>
                      </w:rPr>
                      <m:t>n</m:t>
                    </m:r>
                  </m:sub>
                  <m:sup>
                    <m:r>
                      <w:rPr>
                        <w:rFonts w:ascii="Cambria Math" w:hAnsi="Cambria Math" w:cs="Times New Roman"/>
                        <w:sz w:val="16"/>
                        <w:szCs w:val="16"/>
                      </w:rPr>
                      <m:t>'</m:t>
                    </m:r>
                  </m:sup>
                </m:sSubSup>
                <m:r>
                  <m:rPr>
                    <m:sty m:val="p"/>
                  </m:rPr>
                  <w:rPr>
                    <w:rFonts w:ascii="Times New Roman" w:eastAsiaTheme="minorEastAsia" w:hAnsi="Times New Roman" w:cs="Times New Roman"/>
                    <w:sz w:val="16"/>
                    <w:szCs w:val="16"/>
                  </w:rPr>
                  <w:br/>
                </m:r>
              </m:oMath>
            </m:oMathPara>
            <w:r w:rsidR="00114873" w:rsidRPr="00730875">
              <w:rPr>
                <w:rFonts w:ascii="Times New Roman" w:eastAsiaTheme="minorEastAsia" w:hAnsi="Times New Roman" w:cs="Times New Roman"/>
                <w:b/>
                <w:sz w:val="16"/>
                <w:szCs w:val="16"/>
              </w:rPr>
              <w:t>(MPa)</w:t>
            </w:r>
          </w:p>
        </w:tc>
        <w:tc>
          <w:tcPr>
            <w:tcW w:w="850" w:type="dxa"/>
            <w:tcBorders>
              <w:top w:val="single" w:sz="12" w:space="0" w:color="auto"/>
              <w:left w:val="nil"/>
              <w:bottom w:val="single" w:sz="8" w:space="0" w:color="auto"/>
              <w:right w:val="nil"/>
            </w:tcBorders>
          </w:tcPr>
          <w:p w14:paraId="5AE9BF3F" w14:textId="0C457600" w:rsidR="00114873" w:rsidRPr="00730875" w:rsidRDefault="006B3294" w:rsidP="00533B19">
            <w:pPr>
              <w:spacing w:after="60"/>
              <w:jc w:val="center"/>
              <w:rPr>
                <w:rFonts w:ascii="Times New Roman" w:hAnsi="Times New Roman" w:cs="Times New Roman"/>
                <w:b/>
                <w:sz w:val="16"/>
                <w:szCs w:val="16"/>
              </w:rPr>
            </w:pPr>
            <m:oMath>
              <m:sSub>
                <m:sSubPr>
                  <m:ctrlPr>
                    <w:rPr>
                      <w:rFonts w:ascii="Cambria Math" w:eastAsiaTheme="minorEastAsia" w:hAnsi="Cambria Math" w:cs="Times New Roman"/>
                      <w:b/>
                      <w:i/>
                      <w:sz w:val="16"/>
                      <w:szCs w:val="16"/>
                    </w:rPr>
                  </m:ctrlPr>
                </m:sSubPr>
                <m:e>
                  <m:r>
                    <m:rPr>
                      <m:sty m:val="bi"/>
                    </m:rPr>
                    <w:rPr>
                      <w:rFonts w:ascii="Cambria Math" w:eastAsiaTheme="minorEastAsia" w:hAnsi="Cambria Math" w:cs="Times New Roman"/>
                      <w:sz w:val="16"/>
                      <w:szCs w:val="16"/>
                    </w:rPr>
                    <m:t>P</m:t>
                  </m:r>
                </m:e>
                <m:sub>
                  <m:r>
                    <m:rPr>
                      <m:sty m:val="bi"/>
                    </m:rPr>
                    <w:rPr>
                      <w:rFonts w:ascii="Cambria Math" w:eastAsiaTheme="minorEastAsia" w:hAnsi="Cambria Math" w:cs="Times New Roman"/>
                      <w:sz w:val="16"/>
                      <w:szCs w:val="16"/>
                    </w:rPr>
                    <m:t>f</m:t>
                  </m:r>
                </m:sub>
              </m:sSub>
            </m:oMath>
            <w:r w:rsidR="00114873" w:rsidRPr="00730875">
              <w:rPr>
                <w:rFonts w:ascii="Times New Roman" w:hAnsi="Times New Roman" w:cs="Times New Roman"/>
                <w:b/>
                <w:sz w:val="16"/>
                <w:szCs w:val="16"/>
              </w:rPr>
              <w:t xml:space="preserve"> </w:t>
            </w:r>
            <w:r w:rsidR="00114873" w:rsidRPr="00730875">
              <w:rPr>
                <w:rFonts w:ascii="Times New Roman" w:hAnsi="Times New Roman" w:cs="Times New Roman"/>
                <w:b/>
                <w:sz w:val="16"/>
                <w:szCs w:val="16"/>
              </w:rPr>
              <w:br/>
              <w:t>(MPa)</w:t>
            </w:r>
          </w:p>
        </w:tc>
        <w:tc>
          <w:tcPr>
            <w:tcW w:w="1418" w:type="dxa"/>
            <w:tcBorders>
              <w:top w:val="single" w:sz="12" w:space="0" w:color="auto"/>
              <w:left w:val="nil"/>
              <w:bottom w:val="single" w:sz="8" w:space="0" w:color="auto"/>
              <w:right w:val="nil"/>
            </w:tcBorders>
          </w:tcPr>
          <w:p w14:paraId="545AAED9" w14:textId="51A6B85A" w:rsidR="00114873" w:rsidRPr="00730875" w:rsidRDefault="00142A3C" w:rsidP="00533B19">
            <w:pPr>
              <w:spacing w:after="60"/>
              <w:jc w:val="center"/>
              <w:rPr>
                <w:rFonts w:ascii="Times New Roman" w:hAnsi="Times New Roman" w:cs="Times New Roman"/>
                <w:b/>
                <w:sz w:val="16"/>
                <w:szCs w:val="16"/>
              </w:rPr>
            </w:pPr>
            <w:r w:rsidRPr="00730875">
              <w:rPr>
                <w:rFonts w:ascii="Times New Roman" w:eastAsiaTheme="minorEastAsia" w:hAnsi="Times New Roman" w:cs="Times New Roman"/>
                <w:b/>
                <w:sz w:val="16"/>
                <w:szCs w:val="16"/>
              </w:rPr>
              <w:t>(</w:t>
            </w:r>
            <m:oMath>
              <m:r>
                <m:rPr>
                  <m:sty m:val="bi"/>
                </m:rPr>
                <w:rPr>
                  <w:rFonts w:ascii="Cambria Math" w:eastAsiaTheme="minorEastAsia" w:hAnsi="Cambria Math" w:cs="Times New Roman"/>
                  <w:sz w:val="16"/>
                  <w:szCs w:val="16"/>
                </w:rPr>
                <m:t>a-b</m:t>
              </m:r>
            </m:oMath>
            <w:r w:rsidRPr="00730875">
              <w:rPr>
                <w:rFonts w:ascii="Times New Roman" w:eastAsiaTheme="minorEastAsia" w:hAnsi="Times New Roman" w:cs="Times New Roman"/>
                <w:b/>
                <w:sz w:val="16"/>
                <w:szCs w:val="16"/>
              </w:rPr>
              <w:t>)</w:t>
            </w:r>
          </w:p>
        </w:tc>
        <w:tc>
          <w:tcPr>
            <w:tcW w:w="1276" w:type="dxa"/>
            <w:tcBorders>
              <w:top w:val="single" w:sz="12" w:space="0" w:color="auto"/>
              <w:left w:val="nil"/>
              <w:bottom w:val="single" w:sz="8" w:space="0" w:color="auto"/>
              <w:right w:val="nil"/>
            </w:tcBorders>
          </w:tcPr>
          <w:p w14:paraId="35F2A84E" w14:textId="0D548074" w:rsidR="00114873" w:rsidRPr="00730875" w:rsidRDefault="00142A3C" w:rsidP="00C92B1E">
            <w:pPr>
              <w:spacing w:after="60"/>
              <w:jc w:val="center"/>
              <w:rPr>
                <w:rFonts w:ascii="Times New Roman" w:hAnsi="Times New Roman" w:cs="Times New Roman"/>
                <w:b/>
                <w:sz w:val="16"/>
                <w:szCs w:val="16"/>
              </w:rPr>
            </w:pPr>
            <w:r w:rsidRPr="00730875">
              <w:rPr>
                <w:rFonts w:ascii="Times New Roman" w:eastAsiaTheme="minorEastAsia" w:hAnsi="Times New Roman" w:cs="Times New Roman"/>
                <w:b/>
                <w:sz w:val="16"/>
                <w:szCs w:val="16"/>
              </w:rPr>
              <w:t>(</w:t>
            </w:r>
            <m:oMath>
              <m:r>
                <m:rPr>
                  <m:sty m:val="bi"/>
                </m:rPr>
                <w:rPr>
                  <w:rFonts w:ascii="Cambria Math" w:eastAsiaTheme="minorEastAsia" w:hAnsi="Cambria Math" w:cs="Times New Roman"/>
                  <w:sz w:val="16"/>
                  <w:szCs w:val="16"/>
                </w:rPr>
                <m:t>a-b</m:t>
              </m:r>
            </m:oMath>
            <w:r w:rsidRPr="00730875">
              <w:rPr>
                <w:rFonts w:ascii="Times New Roman" w:eastAsiaTheme="minorEastAsia" w:hAnsi="Times New Roman" w:cs="Times New Roman"/>
                <w:b/>
                <w:sz w:val="16"/>
                <w:szCs w:val="16"/>
              </w:rPr>
              <w:t xml:space="preserve">) </w:t>
            </w:r>
            <w:r w:rsidR="00C92B1E" w:rsidRPr="00730875">
              <w:rPr>
                <w:rFonts w:ascii="Times New Roman" w:hAnsi="Times New Roman" w:cs="Times New Roman"/>
                <w:b/>
                <w:sz w:val="16"/>
                <w:szCs w:val="16"/>
              </w:rPr>
              <w:t>r</w:t>
            </w:r>
            <w:r w:rsidR="00114873" w:rsidRPr="00730875">
              <w:rPr>
                <w:rFonts w:ascii="Times New Roman" w:hAnsi="Times New Roman" w:cs="Times New Roman"/>
                <w:b/>
                <w:sz w:val="16"/>
                <w:szCs w:val="16"/>
              </w:rPr>
              <w:t xml:space="preserve">elationship with </w:t>
            </w:r>
            <m:oMath>
              <m:acc>
                <m:accPr>
                  <m:chr m:val="̅"/>
                  <m:ctrlPr>
                    <w:rPr>
                      <w:rFonts w:ascii="Cambria Math" w:hAnsi="Cambria Math" w:cs="Times New Roman"/>
                      <w:b/>
                      <w:i/>
                      <w:sz w:val="16"/>
                      <w:szCs w:val="16"/>
                    </w:rPr>
                  </m:ctrlPr>
                </m:accPr>
                <m:e>
                  <m:sSub>
                    <m:sSubPr>
                      <m:ctrlPr>
                        <w:rPr>
                          <w:rFonts w:ascii="Cambria Math" w:hAnsi="Cambria Math" w:cs="Times New Roman"/>
                          <w:b/>
                          <w:i/>
                          <w:sz w:val="16"/>
                          <w:szCs w:val="16"/>
                        </w:rPr>
                      </m:ctrlPr>
                    </m:sSubPr>
                    <m:e>
                      <m:r>
                        <m:rPr>
                          <m:sty m:val="bi"/>
                        </m:rPr>
                        <w:rPr>
                          <w:rFonts w:ascii="Cambria Math" w:hAnsi="Cambria Math" w:cs="Times New Roman"/>
                          <w:sz w:val="16"/>
                          <w:szCs w:val="16"/>
                        </w:rPr>
                        <m:t>σ</m:t>
                      </m:r>
                    </m:e>
                    <m:sub>
                      <m:r>
                        <m:rPr>
                          <m:sty m:val="bi"/>
                        </m:rPr>
                        <w:rPr>
                          <w:rFonts w:ascii="Cambria Math" w:hAnsi="Cambria Math" w:cs="Times New Roman"/>
                          <w:sz w:val="16"/>
                          <w:szCs w:val="16"/>
                        </w:rPr>
                        <m:t>n</m:t>
                      </m:r>
                    </m:sub>
                  </m:sSub>
                </m:e>
              </m:acc>
            </m:oMath>
          </w:p>
        </w:tc>
        <w:tc>
          <w:tcPr>
            <w:tcW w:w="1275" w:type="dxa"/>
            <w:tcBorders>
              <w:top w:val="single" w:sz="12" w:space="0" w:color="auto"/>
              <w:left w:val="nil"/>
              <w:bottom w:val="single" w:sz="8" w:space="0" w:color="auto"/>
              <w:right w:val="nil"/>
            </w:tcBorders>
          </w:tcPr>
          <w:p w14:paraId="392F7A46" w14:textId="58D97061" w:rsidR="00114873" w:rsidRPr="00730875" w:rsidRDefault="00142A3C" w:rsidP="00C92B1E">
            <w:pPr>
              <w:spacing w:after="60"/>
              <w:jc w:val="center"/>
              <w:rPr>
                <w:rFonts w:ascii="Times New Roman" w:hAnsi="Times New Roman" w:cs="Times New Roman"/>
                <w:b/>
                <w:sz w:val="16"/>
                <w:szCs w:val="16"/>
              </w:rPr>
            </w:pPr>
            <w:r w:rsidRPr="00730875">
              <w:rPr>
                <w:rFonts w:ascii="Times New Roman" w:eastAsiaTheme="minorEastAsia" w:hAnsi="Times New Roman" w:cs="Times New Roman"/>
                <w:b/>
                <w:sz w:val="16"/>
                <w:szCs w:val="16"/>
              </w:rPr>
              <w:t>(</w:t>
            </w:r>
            <m:oMath>
              <m:r>
                <m:rPr>
                  <m:sty m:val="bi"/>
                </m:rPr>
                <w:rPr>
                  <w:rFonts w:ascii="Cambria Math" w:eastAsiaTheme="minorEastAsia" w:hAnsi="Cambria Math" w:cs="Times New Roman"/>
                  <w:sz w:val="16"/>
                  <w:szCs w:val="16"/>
                </w:rPr>
                <m:t>a-b</m:t>
              </m:r>
            </m:oMath>
            <w:r w:rsidRPr="00730875">
              <w:rPr>
                <w:rFonts w:ascii="Times New Roman" w:eastAsiaTheme="minorEastAsia" w:hAnsi="Times New Roman" w:cs="Times New Roman"/>
                <w:b/>
                <w:sz w:val="16"/>
                <w:szCs w:val="16"/>
              </w:rPr>
              <w:t xml:space="preserve">) </w:t>
            </w:r>
            <w:r w:rsidR="00C92B1E" w:rsidRPr="00730875">
              <w:rPr>
                <w:rFonts w:ascii="Times New Roman" w:hAnsi="Times New Roman" w:cs="Times New Roman"/>
                <w:b/>
                <w:sz w:val="16"/>
                <w:szCs w:val="16"/>
              </w:rPr>
              <w:t>r</w:t>
            </w:r>
            <w:r w:rsidR="00114873" w:rsidRPr="00730875">
              <w:rPr>
                <w:rFonts w:ascii="Times New Roman" w:hAnsi="Times New Roman" w:cs="Times New Roman"/>
                <w:b/>
                <w:sz w:val="16"/>
                <w:szCs w:val="16"/>
              </w:rPr>
              <w:t xml:space="preserve">elationship with </w:t>
            </w:r>
            <m:oMath>
              <m:sSub>
                <m:sSubPr>
                  <m:ctrlPr>
                    <w:rPr>
                      <w:rFonts w:ascii="Cambria Math" w:hAnsi="Cambria Math" w:cs="Times New Roman"/>
                      <w:b/>
                      <w:i/>
                      <w:sz w:val="16"/>
                      <w:szCs w:val="16"/>
                    </w:rPr>
                  </m:ctrlPr>
                </m:sSubPr>
                <m:e>
                  <m:r>
                    <m:rPr>
                      <m:sty m:val="bi"/>
                    </m:rPr>
                    <w:rPr>
                      <w:rFonts w:ascii="Cambria Math" w:hAnsi="Cambria Math" w:cs="Times New Roman"/>
                      <w:sz w:val="16"/>
                      <w:szCs w:val="16"/>
                    </w:rPr>
                    <m:t>P</m:t>
                  </m:r>
                </m:e>
                <m:sub>
                  <m:r>
                    <m:rPr>
                      <m:sty m:val="bi"/>
                    </m:rPr>
                    <w:rPr>
                      <w:rFonts w:ascii="Cambria Math" w:hAnsi="Cambria Math" w:cs="Times New Roman"/>
                      <w:sz w:val="16"/>
                      <w:szCs w:val="16"/>
                    </w:rPr>
                    <m:t>f</m:t>
                  </m:r>
                </m:sub>
              </m:sSub>
            </m:oMath>
          </w:p>
        </w:tc>
        <w:tc>
          <w:tcPr>
            <w:tcW w:w="1645" w:type="dxa"/>
            <w:tcBorders>
              <w:top w:val="single" w:sz="12" w:space="0" w:color="auto"/>
              <w:left w:val="nil"/>
              <w:bottom w:val="single" w:sz="8" w:space="0" w:color="auto"/>
              <w:right w:val="nil"/>
            </w:tcBorders>
          </w:tcPr>
          <w:p w14:paraId="6D72A346" w14:textId="048163CF" w:rsidR="00114873" w:rsidRPr="00730875" w:rsidRDefault="00881157"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Notes</w:t>
            </w:r>
          </w:p>
        </w:tc>
      </w:tr>
      <w:tr w:rsidR="00114873" w:rsidRPr="00730875" w14:paraId="45B42178" w14:textId="77777777" w:rsidTr="00DB1E2C">
        <w:trPr>
          <w:jc w:val="center"/>
        </w:trPr>
        <w:tc>
          <w:tcPr>
            <w:tcW w:w="9583" w:type="dxa"/>
            <w:gridSpan w:val="8"/>
            <w:tcBorders>
              <w:top w:val="single" w:sz="8" w:space="0" w:color="auto"/>
              <w:left w:val="nil"/>
              <w:bottom w:val="single" w:sz="4" w:space="0" w:color="auto"/>
              <w:right w:val="nil"/>
            </w:tcBorders>
          </w:tcPr>
          <w:p w14:paraId="194D4DF3" w14:textId="77777777" w:rsidR="00114873" w:rsidRPr="00730875" w:rsidRDefault="00114873" w:rsidP="00533B19">
            <w:pPr>
              <w:spacing w:after="60"/>
              <w:rPr>
                <w:rFonts w:ascii="Times New Roman" w:hAnsi="Times New Roman" w:cs="Times New Roman"/>
                <w:i/>
                <w:sz w:val="16"/>
                <w:szCs w:val="16"/>
              </w:rPr>
            </w:pPr>
            <w:r w:rsidRPr="00730875">
              <w:rPr>
                <w:rFonts w:ascii="Times New Roman" w:hAnsi="Times New Roman" w:cs="Times New Roman"/>
                <w:i/>
                <w:sz w:val="16"/>
                <w:szCs w:val="16"/>
              </w:rPr>
              <w:t>Natural fault gouges:</w:t>
            </w:r>
          </w:p>
        </w:tc>
      </w:tr>
      <w:tr w:rsidR="00F72B71" w:rsidRPr="00730875" w14:paraId="6ED33D54" w14:textId="77777777" w:rsidTr="00FE79EF">
        <w:trPr>
          <w:jc w:val="center"/>
        </w:trPr>
        <w:tc>
          <w:tcPr>
            <w:tcW w:w="1560" w:type="dxa"/>
            <w:tcBorders>
              <w:top w:val="single" w:sz="4" w:space="0" w:color="auto"/>
              <w:left w:val="nil"/>
              <w:bottom w:val="nil"/>
              <w:right w:val="nil"/>
            </w:tcBorders>
          </w:tcPr>
          <w:p w14:paraId="2A74C94B" w14:textId="3F4D3443" w:rsidR="00114873" w:rsidRPr="00730875" w:rsidRDefault="00114873" w:rsidP="00533B19">
            <w:pPr>
              <w:spacing w:after="60"/>
              <w:rPr>
                <w:rFonts w:ascii="Times New Roman" w:hAnsi="Times New Roman" w:cs="Times New Roman"/>
                <w:sz w:val="16"/>
                <w:szCs w:val="16"/>
              </w:rPr>
            </w:pPr>
            <w:r w:rsidRPr="00730875">
              <w:rPr>
                <w:rFonts w:ascii="Times New Roman" w:hAnsi="Times New Roman" w:cs="Times New Roman"/>
                <w:sz w:val="16"/>
                <w:szCs w:val="16"/>
              </w:rPr>
              <w:t>Hikurangi Trench</w:t>
            </w:r>
            <w:r w:rsidR="00881157" w:rsidRPr="00730875">
              <w:rPr>
                <w:rFonts w:ascii="Times New Roman" w:hAnsi="Times New Roman" w:cs="Times New Roman"/>
                <w:sz w:val="16"/>
                <w:szCs w:val="16"/>
              </w:rPr>
              <w:t xml:space="preserve"> (New Zealand)</w:t>
            </w:r>
          </w:p>
        </w:tc>
        <w:tc>
          <w:tcPr>
            <w:tcW w:w="708" w:type="dxa"/>
            <w:tcBorders>
              <w:top w:val="single" w:sz="4" w:space="0" w:color="auto"/>
              <w:left w:val="nil"/>
              <w:bottom w:val="nil"/>
              <w:right w:val="nil"/>
            </w:tcBorders>
          </w:tcPr>
          <w:p w14:paraId="5D5B0DC6" w14:textId="521B0BFC" w:rsidR="00114873" w:rsidRPr="00730875" w:rsidRDefault="006A0F46"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w:t>
            </w:r>
          </w:p>
        </w:tc>
        <w:tc>
          <w:tcPr>
            <w:tcW w:w="851" w:type="dxa"/>
            <w:tcBorders>
              <w:top w:val="single" w:sz="4" w:space="0" w:color="auto"/>
              <w:left w:val="nil"/>
              <w:bottom w:val="nil"/>
              <w:right w:val="nil"/>
            </w:tcBorders>
          </w:tcPr>
          <w:p w14:paraId="092C425E" w14:textId="6822AC6E" w:rsidR="00114873" w:rsidRPr="00730875" w:rsidRDefault="0058222F"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1-150</w:t>
            </w:r>
          </w:p>
        </w:tc>
        <w:tc>
          <w:tcPr>
            <w:tcW w:w="850" w:type="dxa"/>
            <w:tcBorders>
              <w:top w:val="single" w:sz="4" w:space="0" w:color="auto"/>
              <w:left w:val="nil"/>
              <w:bottom w:val="nil"/>
              <w:right w:val="nil"/>
            </w:tcBorders>
          </w:tcPr>
          <w:p w14:paraId="01FAD709" w14:textId="31DA54D8" w:rsidR="00114873" w:rsidRPr="00730875" w:rsidRDefault="0058222F"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0.5-15</w:t>
            </w:r>
          </w:p>
        </w:tc>
        <w:tc>
          <w:tcPr>
            <w:tcW w:w="1418" w:type="dxa"/>
            <w:tcBorders>
              <w:top w:val="single" w:sz="4" w:space="0" w:color="auto"/>
              <w:left w:val="nil"/>
              <w:bottom w:val="nil"/>
              <w:right w:val="nil"/>
            </w:tcBorders>
          </w:tcPr>
          <w:p w14:paraId="0F18214E" w14:textId="027500EF" w:rsidR="00114873" w:rsidRPr="00730875" w:rsidRDefault="00881157"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-0.0028 to 0.021</w:t>
            </w:r>
          </w:p>
        </w:tc>
        <w:tc>
          <w:tcPr>
            <w:tcW w:w="1276" w:type="dxa"/>
            <w:tcBorders>
              <w:top w:val="single" w:sz="4" w:space="0" w:color="auto"/>
              <w:left w:val="nil"/>
              <w:bottom w:val="nil"/>
              <w:right w:val="nil"/>
            </w:tcBorders>
          </w:tcPr>
          <w:p w14:paraId="2BC2672F" w14:textId="41D98C78" w:rsidR="00114873" w:rsidRPr="00730875" w:rsidRDefault="00881157"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Negative</w:t>
            </w:r>
          </w:p>
        </w:tc>
        <w:tc>
          <w:tcPr>
            <w:tcW w:w="1275" w:type="dxa"/>
            <w:tcBorders>
              <w:top w:val="single" w:sz="4" w:space="0" w:color="auto"/>
              <w:left w:val="nil"/>
              <w:bottom w:val="nil"/>
              <w:right w:val="nil"/>
            </w:tcBorders>
          </w:tcPr>
          <w:p w14:paraId="5BFD493E" w14:textId="037C29D1" w:rsidR="00114873" w:rsidRPr="00730875" w:rsidRDefault="00881157"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Not reported</w:t>
            </w:r>
          </w:p>
        </w:tc>
        <w:tc>
          <w:tcPr>
            <w:tcW w:w="1645" w:type="dxa"/>
            <w:tcBorders>
              <w:top w:val="single" w:sz="4" w:space="0" w:color="auto"/>
              <w:left w:val="nil"/>
              <w:bottom w:val="nil"/>
              <w:right w:val="nil"/>
            </w:tcBorders>
          </w:tcPr>
          <w:p w14:paraId="1EEFC131" w14:textId="6C71F86A" w:rsidR="00114873" w:rsidRPr="00730875" w:rsidRDefault="00881157" w:rsidP="00A04680">
            <w:pPr>
              <w:spacing w:after="60"/>
              <w:rPr>
                <w:rFonts w:ascii="Times New Roman" w:hAnsi="Times New Roman" w:cs="Times New Roman"/>
                <w:sz w:val="16"/>
                <w:szCs w:val="16"/>
              </w:rPr>
            </w:pPr>
            <w:r w:rsidRPr="00730875">
              <w:rPr>
                <w:rFonts w:ascii="Times New Roman" w:hAnsi="Times New Roman" w:cs="Times New Roman"/>
                <w:sz w:val="16"/>
                <w:szCs w:val="16"/>
              </w:rPr>
              <w:t xml:space="preserve">Calcareous mudstone </w:t>
            </w:r>
            <w:r w:rsidR="00A04680" w:rsidRPr="00730875">
              <w:rPr>
                <w:rFonts w:ascii="Times New Roman" w:hAnsi="Times New Roman" w:cs="Times New Roman"/>
                <w:sz w:val="16"/>
                <w:szCs w:val="16"/>
              </w:rPr>
              <w:t>input sediments</w:t>
            </w:r>
          </w:p>
        </w:tc>
      </w:tr>
      <w:tr w:rsidR="00F72B71" w:rsidRPr="00730875" w14:paraId="0009AFC1" w14:textId="77777777" w:rsidTr="00FE79EF">
        <w:trPr>
          <w:trHeight w:val="414"/>
          <w:jc w:val="center"/>
        </w:trPr>
        <w:tc>
          <w:tcPr>
            <w:tcW w:w="1560" w:type="dxa"/>
            <w:tcBorders>
              <w:top w:val="nil"/>
              <w:left w:val="nil"/>
              <w:bottom w:val="nil"/>
              <w:right w:val="nil"/>
            </w:tcBorders>
          </w:tcPr>
          <w:p w14:paraId="38E4B920" w14:textId="35349545" w:rsidR="00114873" w:rsidRPr="00730875" w:rsidRDefault="00114873" w:rsidP="00FA25AC">
            <w:pPr>
              <w:spacing w:after="60"/>
              <w:rPr>
                <w:rFonts w:ascii="Times New Roman" w:hAnsi="Times New Roman" w:cs="Times New Roman"/>
                <w:sz w:val="16"/>
                <w:szCs w:val="16"/>
              </w:rPr>
            </w:pPr>
            <w:r w:rsidRPr="00730875">
              <w:rPr>
                <w:rFonts w:ascii="Times New Roman" w:hAnsi="Times New Roman" w:cs="Times New Roman"/>
                <w:sz w:val="16"/>
                <w:szCs w:val="16"/>
              </w:rPr>
              <w:t>Middle America Trench</w:t>
            </w:r>
            <w:r w:rsidR="0087405A" w:rsidRPr="00730875">
              <w:rPr>
                <w:rFonts w:ascii="Times New Roman" w:hAnsi="Times New Roman" w:cs="Times New Roman"/>
                <w:sz w:val="16"/>
                <w:szCs w:val="16"/>
              </w:rPr>
              <w:t xml:space="preserve"> (C</w:t>
            </w:r>
            <w:r w:rsidR="00FA25AC" w:rsidRPr="00730875">
              <w:rPr>
                <w:rFonts w:ascii="Times New Roman" w:hAnsi="Times New Roman" w:cs="Times New Roman"/>
                <w:sz w:val="16"/>
                <w:szCs w:val="16"/>
              </w:rPr>
              <w:t xml:space="preserve">o. </w:t>
            </w:r>
            <w:r w:rsidR="0087405A" w:rsidRPr="00730875">
              <w:rPr>
                <w:rFonts w:ascii="Times New Roman" w:hAnsi="Times New Roman" w:cs="Times New Roman"/>
                <w:sz w:val="16"/>
                <w:szCs w:val="16"/>
              </w:rPr>
              <w:t>Rica)</w:t>
            </w:r>
          </w:p>
        </w:tc>
        <w:tc>
          <w:tcPr>
            <w:tcW w:w="708" w:type="dxa"/>
            <w:tcBorders>
              <w:top w:val="nil"/>
              <w:left w:val="nil"/>
              <w:bottom w:val="nil"/>
              <w:right w:val="nil"/>
            </w:tcBorders>
          </w:tcPr>
          <w:p w14:paraId="399ED2F9" w14:textId="6154C6EA" w:rsidR="00114873" w:rsidRPr="00730875" w:rsidRDefault="00881157"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[2,3]</w:t>
            </w:r>
          </w:p>
        </w:tc>
        <w:tc>
          <w:tcPr>
            <w:tcW w:w="851" w:type="dxa"/>
            <w:tcBorders>
              <w:top w:val="nil"/>
              <w:left w:val="nil"/>
              <w:bottom w:val="nil"/>
              <w:right w:val="nil"/>
            </w:tcBorders>
          </w:tcPr>
          <w:p w14:paraId="1D1065D6" w14:textId="6D4C3671" w:rsidR="00114873" w:rsidRPr="00730875" w:rsidRDefault="00881157"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30-110</w:t>
            </w:r>
          </w:p>
        </w:tc>
        <w:tc>
          <w:tcPr>
            <w:tcW w:w="850" w:type="dxa"/>
            <w:tcBorders>
              <w:top w:val="nil"/>
              <w:left w:val="nil"/>
              <w:bottom w:val="nil"/>
              <w:right w:val="nil"/>
            </w:tcBorders>
          </w:tcPr>
          <w:p w14:paraId="191F923E" w14:textId="61FD890B" w:rsidR="00114873" w:rsidRPr="00730875" w:rsidRDefault="00881157"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20-120</w:t>
            </w:r>
          </w:p>
        </w:tc>
        <w:tc>
          <w:tcPr>
            <w:tcW w:w="1418" w:type="dxa"/>
            <w:tcBorders>
              <w:top w:val="nil"/>
              <w:left w:val="nil"/>
              <w:bottom w:val="nil"/>
              <w:right w:val="nil"/>
            </w:tcBorders>
          </w:tcPr>
          <w:p w14:paraId="6B3A23A5" w14:textId="0785EE97" w:rsidR="00114873" w:rsidRPr="00730875" w:rsidRDefault="00533B19" w:rsidP="00F72B71">
            <w:pPr>
              <w:spacing w:after="60"/>
              <w:jc w:val="center"/>
              <w:rPr>
                <w:rFonts w:ascii="Times New Roman" w:hAnsi="Times New Roman" w:cs="Times New Roman"/>
                <w:sz w:val="16"/>
                <w:szCs w:val="16"/>
              </w:rPr>
            </w:pPr>
            <w:r w:rsidRPr="00730875">
              <w:rPr>
                <w:rFonts w:ascii="Times New Roman" w:hAnsi="Times New Roman" w:cs="Times New Roman"/>
                <w:sz w:val="16"/>
                <w:szCs w:val="16"/>
              </w:rPr>
              <w:t>-0.015 to 0.023</w:t>
            </w:r>
          </w:p>
        </w:tc>
        <w:tc>
          <w:tcPr>
            <w:tcW w:w="1276" w:type="dxa"/>
            <w:tcBorders>
              <w:top w:val="nil"/>
              <w:left w:val="nil"/>
              <w:bottom w:val="nil"/>
              <w:right w:val="nil"/>
            </w:tcBorders>
          </w:tcPr>
          <w:p w14:paraId="307669F4" w14:textId="5B1A1047" w:rsidR="00114873"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275" w:type="dxa"/>
            <w:tcBorders>
              <w:top w:val="nil"/>
              <w:left w:val="nil"/>
              <w:bottom w:val="nil"/>
              <w:right w:val="nil"/>
            </w:tcBorders>
          </w:tcPr>
          <w:p w14:paraId="49CB769A" w14:textId="59613580" w:rsidR="00114873"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645" w:type="dxa"/>
            <w:tcBorders>
              <w:top w:val="nil"/>
              <w:left w:val="nil"/>
              <w:bottom w:val="nil"/>
              <w:right w:val="nil"/>
            </w:tcBorders>
          </w:tcPr>
          <w:p w14:paraId="1D91DE4B" w14:textId="29083DF4" w:rsidR="00114873"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Silty clay gouge</w:t>
            </w:r>
          </w:p>
        </w:tc>
      </w:tr>
      <w:tr w:rsidR="00F72B71" w:rsidRPr="00730875" w14:paraId="302EC738" w14:textId="77777777" w:rsidTr="00FE79EF">
        <w:trPr>
          <w:jc w:val="center"/>
        </w:trPr>
        <w:tc>
          <w:tcPr>
            <w:tcW w:w="1560" w:type="dxa"/>
            <w:tcBorders>
              <w:top w:val="nil"/>
              <w:left w:val="nil"/>
              <w:bottom w:val="nil"/>
              <w:right w:val="nil"/>
            </w:tcBorders>
          </w:tcPr>
          <w:p w14:paraId="0EA81DB0" w14:textId="090FE5EA" w:rsidR="00114873" w:rsidRPr="00730875" w:rsidRDefault="00533B19" w:rsidP="00F72B71">
            <w:pPr>
              <w:spacing w:after="60"/>
              <w:rPr>
                <w:rFonts w:ascii="Times New Roman" w:hAnsi="Times New Roman" w:cs="Times New Roman"/>
                <w:sz w:val="16"/>
                <w:szCs w:val="16"/>
              </w:rPr>
            </w:pPr>
            <w:r w:rsidRPr="00730875">
              <w:rPr>
                <w:rFonts w:ascii="Times New Roman" w:hAnsi="Times New Roman" w:cs="Times New Roman"/>
                <w:sz w:val="16"/>
                <w:szCs w:val="16"/>
              </w:rPr>
              <w:t>Panamint Valley N</w:t>
            </w:r>
            <w:r w:rsidR="00F72B71" w:rsidRPr="00730875">
              <w:rPr>
                <w:rFonts w:ascii="Times New Roman" w:hAnsi="Times New Roman" w:cs="Times New Roman"/>
                <w:sz w:val="16"/>
                <w:szCs w:val="16"/>
              </w:rPr>
              <w:t xml:space="preserve">ormal </w:t>
            </w:r>
            <w:r w:rsidR="00114873" w:rsidRPr="00730875">
              <w:rPr>
                <w:rFonts w:ascii="Times New Roman" w:hAnsi="Times New Roman" w:cs="Times New Roman"/>
                <w:sz w:val="16"/>
                <w:szCs w:val="16"/>
              </w:rPr>
              <w:t>F</w:t>
            </w:r>
            <w:r w:rsidR="00F72B71" w:rsidRPr="00730875">
              <w:rPr>
                <w:rFonts w:ascii="Times New Roman" w:hAnsi="Times New Roman" w:cs="Times New Roman"/>
                <w:sz w:val="16"/>
                <w:szCs w:val="16"/>
              </w:rPr>
              <w:t>ault</w:t>
            </w:r>
            <w:r w:rsidR="00516FCD" w:rsidRPr="00730875">
              <w:rPr>
                <w:rFonts w:ascii="Times New Roman" w:hAnsi="Times New Roman" w:cs="Times New Roman"/>
                <w:sz w:val="16"/>
                <w:szCs w:val="16"/>
              </w:rPr>
              <w:t xml:space="preserve"> (USA</w:t>
            </w:r>
            <w:r w:rsidR="0087405A" w:rsidRPr="00730875">
              <w:rPr>
                <w:rFonts w:ascii="Times New Roman" w:hAnsi="Times New Roman" w:cs="Times New Roman"/>
                <w:sz w:val="16"/>
                <w:szCs w:val="16"/>
              </w:rPr>
              <w:t>)</w:t>
            </w:r>
          </w:p>
        </w:tc>
        <w:tc>
          <w:tcPr>
            <w:tcW w:w="708" w:type="dxa"/>
            <w:tcBorders>
              <w:top w:val="nil"/>
              <w:left w:val="nil"/>
              <w:bottom w:val="nil"/>
              <w:right w:val="nil"/>
            </w:tcBorders>
          </w:tcPr>
          <w:p w14:paraId="6287A09C" w14:textId="17094C48" w:rsidR="00114873" w:rsidRPr="00730875" w:rsidRDefault="00881157"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[4]</w:t>
            </w:r>
          </w:p>
        </w:tc>
        <w:tc>
          <w:tcPr>
            <w:tcW w:w="851" w:type="dxa"/>
            <w:tcBorders>
              <w:top w:val="nil"/>
              <w:left w:val="nil"/>
              <w:bottom w:val="nil"/>
              <w:right w:val="nil"/>
            </w:tcBorders>
          </w:tcPr>
          <w:p w14:paraId="08296699" w14:textId="60C2168C" w:rsidR="00114873"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5-150</w:t>
            </w:r>
          </w:p>
        </w:tc>
        <w:tc>
          <w:tcPr>
            <w:tcW w:w="850" w:type="dxa"/>
            <w:tcBorders>
              <w:top w:val="nil"/>
              <w:left w:val="nil"/>
              <w:bottom w:val="nil"/>
              <w:right w:val="nil"/>
            </w:tcBorders>
          </w:tcPr>
          <w:p w14:paraId="3751A864" w14:textId="301B0AA4" w:rsidR="00114873" w:rsidRPr="00730875" w:rsidRDefault="00F72B71"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Dry (RH)</w:t>
            </w:r>
          </w:p>
        </w:tc>
        <w:tc>
          <w:tcPr>
            <w:tcW w:w="1418" w:type="dxa"/>
            <w:tcBorders>
              <w:top w:val="nil"/>
              <w:left w:val="nil"/>
              <w:bottom w:val="nil"/>
              <w:right w:val="nil"/>
            </w:tcBorders>
          </w:tcPr>
          <w:p w14:paraId="52B5CFA1" w14:textId="1CF1C698" w:rsidR="00114873"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0.002 to 0.010</w:t>
            </w:r>
          </w:p>
        </w:tc>
        <w:tc>
          <w:tcPr>
            <w:tcW w:w="1276" w:type="dxa"/>
            <w:tcBorders>
              <w:top w:val="nil"/>
              <w:left w:val="nil"/>
              <w:bottom w:val="nil"/>
              <w:right w:val="nil"/>
            </w:tcBorders>
          </w:tcPr>
          <w:p w14:paraId="23EB4262" w14:textId="5F6051A2" w:rsidR="00114873"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nil"/>
              <w:left w:val="nil"/>
              <w:bottom w:val="nil"/>
              <w:right w:val="nil"/>
            </w:tcBorders>
          </w:tcPr>
          <w:p w14:paraId="135E7CDA" w14:textId="0D28A572" w:rsidR="00114873"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2AE8631B" w14:textId="33ED460F" w:rsidR="00114873"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Quartz-feldspar-calcite-clay mixtures</w:t>
            </w:r>
          </w:p>
        </w:tc>
      </w:tr>
      <w:tr w:rsidR="00F72B71" w:rsidRPr="00730875" w14:paraId="76E2B793" w14:textId="77777777" w:rsidTr="00FE79EF">
        <w:trPr>
          <w:jc w:val="center"/>
        </w:trPr>
        <w:tc>
          <w:tcPr>
            <w:tcW w:w="1560" w:type="dxa"/>
            <w:tcBorders>
              <w:top w:val="nil"/>
              <w:left w:val="nil"/>
              <w:bottom w:val="nil"/>
              <w:right w:val="nil"/>
            </w:tcBorders>
          </w:tcPr>
          <w:p w14:paraId="0D9D82F8" w14:textId="46DB0E8F" w:rsidR="0083479D"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San Andreas Fault (USA)</w:t>
            </w:r>
            <w:r w:rsidR="00516FCD" w:rsidRPr="00730875">
              <w:rPr>
                <w:rFonts w:ascii="Times New Roman" w:hAnsi="Times New Roman" w:cs="Times New Roman"/>
                <w:sz w:val="16"/>
                <w:szCs w:val="16"/>
              </w:rPr>
              <w:t>.</w:t>
            </w:r>
          </w:p>
        </w:tc>
        <w:tc>
          <w:tcPr>
            <w:tcW w:w="708" w:type="dxa"/>
            <w:tcBorders>
              <w:top w:val="nil"/>
              <w:left w:val="nil"/>
              <w:bottom w:val="nil"/>
              <w:right w:val="nil"/>
            </w:tcBorders>
          </w:tcPr>
          <w:p w14:paraId="6EB60C7A" w14:textId="45A19392" w:rsidR="0083479D" w:rsidRPr="00730875" w:rsidRDefault="0083479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[5,6]</w:t>
            </w:r>
          </w:p>
        </w:tc>
        <w:tc>
          <w:tcPr>
            <w:tcW w:w="851" w:type="dxa"/>
            <w:tcBorders>
              <w:top w:val="nil"/>
              <w:left w:val="nil"/>
              <w:bottom w:val="nil"/>
              <w:right w:val="nil"/>
            </w:tcBorders>
          </w:tcPr>
          <w:p w14:paraId="5909A0DA" w14:textId="68F471BC" w:rsidR="0083479D"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7-100</w:t>
            </w:r>
          </w:p>
        </w:tc>
        <w:tc>
          <w:tcPr>
            <w:tcW w:w="850" w:type="dxa"/>
            <w:tcBorders>
              <w:top w:val="nil"/>
              <w:left w:val="nil"/>
              <w:bottom w:val="nil"/>
              <w:right w:val="nil"/>
            </w:tcBorders>
          </w:tcPr>
          <w:p w14:paraId="616CA0D6" w14:textId="5420FAAD" w:rsidR="0083479D"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3-20</w:t>
            </w:r>
          </w:p>
        </w:tc>
        <w:tc>
          <w:tcPr>
            <w:tcW w:w="1418" w:type="dxa"/>
            <w:tcBorders>
              <w:top w:val="nil"/>
              <w:left w:val="nil"/>
              <w:bottom w:val="nil"/>
              <w:right w:val="nil"/>
            </w:tcBorders>
          </w:tcPr>
          <w:p w14:paraId="1F632330" w14:textId="72C493BB" w:rsidR="0083479D"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0.004 to 0.019</w:t>
            </w:r>
          </w:p>
        </w:tc>
        <w:tc>
          <w:tcPr>
            <w:tcW w:w="1276" w:type="dxa"/>
            <w:tcBorders>
              <w:top w:val="nil"/>
              <w:left w:val="nil"/>
              <w:bottom w:val="nil"/>
              <w:right w:val="nil"/>
            </w:tcBorders>
          </w:tcPr>
          <w:p w14:paraId="39499C10" w14:textId="10F9984D" w:rsidR="0083479D"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Negative</w:t>
            </w:r>
          </w:p>
        </w:tc>
        <w:tc>
          <w:tcPr>
            <w:tcW w:w="1275" w:type="dxa"/>
            <w:tcBorders>
              <w:top w:val="nil"/>
              <w:left w:val="nil"/>
              <w:bottom w:val="nil"/>
              <w:right w:val="nil"/>
            </w:tcBorders>
          </w:tcPr>
          <w:p w14:paraId="57F4F16B" w14:textId="668F65E0" w:rsidR="0083479D"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Not reported</w:t>
            </w:r>
          </w:p>
        </w:tc>
        <w:tc>
          <w:tcPr>
            <w:tcW w:w="1645" w:type="dxa"/>
            <w:tcBorders>
              <w:top w:val="nil"/>
              <w:left w:val="nil"/>
              <w:bottom w:val="nil"/>
              <w:right w:val="nil"/>
            </w:tcBorders>
          </w:tcPr>
          <w:p w14:paraId="6ADE8D61" w14:textId="1C4B1CE9" w:rsidR="0083479D"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CDZ (Saponite clay-quartz mixtures)</w:t>
            </w:r>
          </w:p>
        </w:tc>
      </w:tr>
      <w:tr w:rsidR="00F72B71" w:rsidRPr="00730875" w14:paraId="5E47A576" w14:textId="77777777" w:rsidTr="00FE79EF">
        <w:trPr>
          <w:jc w:val="center"/>
        </w:trPr>
        <w:tc>
          <w:tcPr>
            <w:tcW w:w="1560" w:type="dxa"/>
            <w:tcBorders>
              <w:top w:val="nil"/>
              <w:left w:val="nil"/>
              <w:bottom w:val="nil"/>
              <w:right w:val="nil"/>
            </w:tcBorders>
          </w:tcPr>
          <w:p w14:paraId="72A96D9F" w14:textId="56EE6A01" w:rsidR="0083479D" w:rsidRPr="00730875" w:rsidRDefault="0083479D" w:rsidP="00533B19">
            <w:pPr>
              <w:spacing w:after="60"/>
              <w:rPr>
                <w:rFonts w:ascii="Times New Roman" w:hAnsi="Times New Roman" w:cs="Times New Roman"/>
                <w:sz w:val="16"/>
                <w:szCs w:val="16"/>
              </w:rPr>
            </w:pPr>
            <w:proofErr w:type="spellStart"/>
            <w:r w:rsidRPr="00730875">
              <w:rPr>
                <w:rFonts w:ascii="Times New Roman" w:hAnsi="Times New Roman" w:cs="Times New Roman"/>
                <w:sz w:val="16"/>
                <w:szCs w:val="16"/>
              </w:rPr>
              <w:t>Zuccale</w:t>
            </w:r>
            <w:proofErr w:type="spellEnd"/>
            <w:r w:rsidRPr="00730875">
              <w:rPr>
                <w:rFonts w:ascii="Times New Roman" w:hAnsi="Times New Roman" w:cs="Times New Roman"/>
                <w:sz w:val="16"/>
                <w:szCs w:val="16"/>
              </w:rPr>
              <w:t xml:space="preserve"> </w:t>
            </w:r>
            <w:r w:rsidR="00533B19" w:rsidRPr="00730875">
              <w:rPr>
                <w:rFonts w:ascii="Times New Roman" w:hAnsi="Times New Roman" w:cs="Times New Roman"/>
                <w:sz w:val="16"/>
                <w:szCs w:val="16"/>
              </w:rPr>
              <w:t>Normal F</w:t>
            </w:r>
            <w:r w:rsidRPr="00730875">
              <w:rPr>
                <w:rFonts w:ascii="Times New Roman" w:hAnsi="Times New Roman" w:cs="Times New Roman"/>
                <w:sz w:val="16"/>
                <w:szCs w:val="16"/>
              </w:rPr>
              <w:t>ault (Italy)</w:t>
            </w:r>
          </w:p>
        </w:tc>
        <w:tc>
          <w:tcPr>
            <w:tcW w:w="708" w:type="dxa"/>
            <w:tcBorders>
              <w:top w:val="nil"/>
              <w:left w:val="nil"/>
              <w:bottom w:val="nil"/>
              <w:right w:val="nil"/>
            </w:tcBorders>
          </w:tcPr>
          <w:p w14:paraId="68DF6A44" w14:textId="76EC8A5D" w:rsidR="0083479D" w:rsidRPr="00730875" w:rsidRDefault="0083479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[7]</w:t>
            </w:r>
          </w:p>
        </w:tc>
        <w:tc>
          <w:tcPr>
            <w:tcW w:w="851" w:type="dxa"/>
            <w:tcBorders>
              <w:top w:val="nil"/>
              <w:left w:val="nil"/>
              <w:bottom w:val="nil"/>
              <w:right w:val="nil"/>
            </w:tcBorders>
          </w:tcPr>
          <w:p w14:paraId="5DFC9622" w14:textId="439B3A47" w:rsidR="0083479D" w:rsidRPr="00730875" w:rsidRDefault="00A6692C"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20-150</w:t>
            </w:r>
          </w:p>
        </w:tc>
        <w:tc>
          <w:tcPr>
            <w:tcW w:w="850" w:type="dxa"/>
            <w:tcBorders>
              <w:top w:val="nil"/>
              <w:left w:val="nil"/>
              <w:bottom w:val="nil"/>
              <w:right w:val="nil"/>
            </w:tcBorders>
          </w:tcPr>
          <w:p w14:paraId="3E18719D" w14:textId="1AA098AD" w:rsidR="0083479D" w:rsidRPr="00730875" w:rsidRDefault="00310B37"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13-240</w:t>
            </w:r>
          </w:p>
        </w:tc>
        <w:tc>
          <w:tcPr>
            <w:tcW w:w="1418" w:type="dxa"/>
            <w:tcBorders>
              <w:top w:val="nil"/>
              <w:left w:val="nil"/>
              <w:bottom w:val="nil"/>
              <w:right w:val="nil"/>
            </w:tcBorders>
          </w:tcPr>
          <w:p w14:paraId="4ACB7704" w14:textId="044D2101" w:rsidR="0083479D" w:rsidRPr="00730875" w:rsidRDefault="007705A5"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-0.062 to 0.045</w:t>
            </w:r>
          </w:p>
        </w:tc>
        <w:tc>
          <w:tcPr>
            <w:tcW w:w="1276" w:type="dxa"/>
            <w:tcBorders>
              <w:top w:val="nil"/>
              <w:left w:val="nil"/>
              <w:bottom w:val="nil"/>
              <w:right w:val="nil"/>
            </w:tcBorders>
          </w:tcPr>
          <w:p w14:paraId="7AA1AC44" w14:textId="13F20268" w:rsidR="0083479D" w:rsidRPr="00730875" w:rsidRDefault="003845E4"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Complex</w:t>
            </w:r>
          </w:p>
        </w:tc>
        <w:tc>
          <w:tcPr>
            <w:tcW w:w="1275" w:type="dxa"/>
            <w:tcBorders>
              <w:top w:val="nil"/>
              <w:left w:val="nil"/>
              <w:bottom w:val="nil"/>
              <w:right w:val="nil"/>
            </w:tcBorders>
          </w:tcPr>
          <w:p w14:paraId="275AA869" w14:textId="79349DCA" w:rsidR="0083479D" w:rsidRPr="00730875" w:rsidRDefault="003845E4" w:rsidP="00310B37">
            <w:pPr>
              <w:spacing w:after="60"/>
              <w:jc w:val="center"/>
              <w:rPr>
                <w:rFonts w:ascii="Times New Roman" w:hAnsi="Times New Roman" w:cs="Times New Roman"/>
                <w:sz w:val="16"/>
                <w:szCs w:val="16"/>
              </w:rPr>
            </w:pPr>
            <w:r w:rsidRPr="00730875">
              <w:rPr>
                <w:rFonts w:ascii="Times New Roman" w:hAnsi="Times New Roman" w:cs="Times New Roman"/>
                <w:sz w:val="16"/>
                <w:szCs w:val="16"/>
              </w:rPr>
              <w:t>Complex</w:t>
            </w:r>
          </w:p>
        </w:tc>
        <w:tc>
          <w:tcPr>
            <w:tcW w:w="1645" w:type="dxa"/>
            <w:tcBorders>
              <w:top w:val="nil"/>
              <w:left w:val="nil"/>
              <w:bottom w:val="nil"/>
              <w:right w:val="nil"/>
            </w:tcBorders>
          </w:tcPr>
          <w:p w14:paraId="5BFB99C9" w14:textId="131550CC" w:rsidR="0083479D" w:rsidRPr="00730875" w:rsidRDefault="00310B37" w:rsidP="00533B19">
            <w:pPr>
              <w:spacing w:after="60"/>
              <w:rPr>
                <w:rFonts w:ascii="Times New Roman" w:hAnsi="Times New Roman" w:cs="Times New Roman"/>
                <w:sz w:val="16"/>
                <w:szCs w:val="16"/>
              </w:rPr>
            </w:pPr>
            <w:r w:rsidRPr="00730875">
              <w:rPr>
                <w:rFonts w:ascii="Times New Roman" w:hAnsi="Times New Roman" w:cs="Times New Roman"/>
                <w:sz w:val="16"/>
                <w:szCs w:val="16"/>
              </w:rPr>
              <w:t xml:space="preserve">(a-b) dependent </w:t>
            </w:r>
            <w:r w:rsidR="003845E4" w:rsidRPr="00730875">
              <w:rPr>
                <w:rFonts w:ascii="Times New Roman" w:hAnsi="Times New Roman" w:cs="Times New Roman"/>
                <w:sz w:val="16"/>
                <w:szCs w:val="16"/>
              </w:rPr>
              <w:t xml:space="preserve">on </w:t>
            </w:r>
            <m:oMath>
              <m:sSub>
                <m:sSubPr>
                  <m:ctrlPr>
                    <w:rPr>
                      <w:rFonts w:ascii="Cambria Math" w:hAnsi="Cambria Math" w:cs="Times New Roman"/>
                      <w:i/>
                      <w:sz w:val="16"/>
                      <w:szCs w:val="16"/>
                    </w:rPr>
                  </m:ctrlPr>
                </m:sSubPr>
                <m:e>
                  <m:r>
                    <w:rPr>
                      <w:rFonts w:ascii="Cambria Math" w:hAnsi="Cambria Math" w:cs="Times New Roman"/>
                      <w:sz w:val="16"/>
                      <w:szCs w:val="16"/>
                    </w:rPr>
                    <m:t>σ'</m:t>
                  </m:r>
                </m:e>
                <m:sub>
                  <m:r>
                    <w:rPr>
                      <w:rFonts w:ascii="Cambria Math" w:hAnsi="Cambria Math" w:cs="Times New Roman"/>
                      <w:sz w:val="16"/>
                      <w:szCs w:val="16"/>
                    </w:rPr>
                    <m:t>n</m:t>
                  </m:r>
                </m:sub>
              </m:sSub>
            </m:oMath>
            <w:r w:rsidR="003845E4" w:rsidRPr="007A05C0">
              <w:rPr>
                <w:rFonts w:ascii="Times New Roman" w:eastAsiaTheme="minorEastAsia" w:hAnsi="Times New Roman" w:cs="Times New Roman"/>
                <w:sz w:val="16"/>
                <w:szCs w:val="16"/>
              </w:rPr>
              <w:t>,</w:t>
            </w:r>
            <w:r w:rsidR="003845E4" w:rsidRPr="00730875">
              <w:rPr>
                <w:rFonts w:ascii="Times New Roman" w:eastAsiaTheme="minorEastAsia" w:hAnsi="Times New Roman" w:cs="Times New Roman"/>
                <w:sz w:val="16"/>
                <w:szCs w:val="16"/>
              </w:rPr>
              <w:t xml:space="preserve"> </w:t>
            </w:r>
            <m:oMath>
              <m:sSub>
                <m:sSubPr>
                  <m:ctrlPr>
                    <w:rPr>
                      <w:rFonts w:ascii="Cambria Math" w:hAnsi="Cambria Math" w:cs="Times New Roman"/>
                      <w:i/>
                      <w:sz w:val="16"/>
                      <w:szCs w:val="16"/>
                    </w:rPr>
                  </m:ctrlPr>
                </m:sSubPr>
                <m:e>
                  <m:r>
                    <w:rPr>
                      <w:rFonts w:ascii="Cambria Math" w:hAnsi="Cambria Math" w:cs="Times New Roman"/>
                      <w:sz w:val="16"/>
                      <w:szCs w:val="16"/>
                    </w:rPr>
                    <m:t>P</m:t>
                  </m:r>
                </m:e>
                <m:sub>
                  <m:r>
                    <w:rPr>
                      <w:rFonts w:ascii="Cambria Math" w:hAnsi="Cambria Math" w:cs="Times New Roman"/>
                      <w:sz w:val="16"/>
                      <w:szCs w:val="16"/>
                    </w:rPr>
                    <m:t>f</m:t>
                  </m:r>
                </m:sub>
              </m:sSub>
            </m:oMath>
            <w:r w:rsidR="003845E4" w:rsidRPr="00730875">
              <w:rPr>
                <w:rFonts w:ascii="Times New Roman" w:eastAsiaTheme="minorEastAsia" w:hAnsi="Times New Roman" w:cs="Times New Roman"/>
                <w:sz w:val="16"/>
                <w:szCs w:val="16"/>
              </w:rPr>
              <w:t>,</w:t>
            </w:r>
            <w:r w:rsidR="003845E4" w:rsidRPr="00730875">
              <w:rPr>
                <w:rFonts w:ascii="Times New Roman" w:eastAsiaTheme="minorEastAsia" w:hAnsi="Times New Roman" w:cs="Times New Roman"/>
                <w:b/>
                <w:sz w:val="16"/>
                <w:szCs w:val="16"/>
              </w:rPr>
              <w:t xml:space="preserve"> </w:t>
            </w:r>
            <w:r w:rsidRPr="00730875">
              <w:rPr>
                <w:rFonts w:ascii="Times New Roman" w:hAnsi="Times New Roman" w:cs="Times New Roman"/>
                <w:sz w:val="16"/>
                <w:szCs w:val="16"/>
              </w:rPr>
              <w:t>temp. and vel.</w:t>
            </w:r>
          </w:p>
        </w:tc>
      </w:tr>
      <w:tr w:rsidR="00F72B71" w:rsidRPr="00730875" w14:paraId="4C34B2B9" w14:textId="77777777" w:rsidTr="00FE79EF">
        <w:trPr>
          <w:jc w:val="center"/>
        </w:trPr>
        <w:tc>
          <w:tcPr>
            <w:tcW w:w="1560" w:type="dxa"/>
            <w:tcBorders>
              <w:top w:val="nil"/>
              <w:left w:val="nil"/>
              <w:bottom w:val="single" w:sz="4" w:space="0" w:color="auto"/>
              <w:right w:val="nil"/>
            </w:tcBorders>
          </w:tcPr>
          <w:p w14:paraId="7DA379DA" w14:textId="47EEEFD2" w:rsidR="0083479D" w:rsidRPr="00730875" w:rsidRDefault="00533B19" w:rsidP="00533B19">
            <w:pPr>
              <w:spacing w:after="60"/>
              <w:rPr>
                <w:rFonts w:ascii="Times New Roman" w:hAnsi="Times New Roman" w:cs="Times New Roman"/>
                <w:sz w:val="16"/>
                <w:szCs w:val="16"/>
              </w:rPr>
            </w:pPr>
            <w:proofErr w:type="spellStart"/>
            <w:r w:rsidRPr="00730875">
              <w:rPr>
                <w:rFonts w:ascii="Times New Roman" w:hAnsi="Times New Roman" w:cs="Times New Roman"/>
                <w:sz w:val="16"/>
                <w:szCs w:val="16"/>
              </w:rPr>
              <w:t>Zuccale</w:t>
            </w:r>
            <w:proofErr w:type="spellEnd"/>
            <w:r w:rsidRPr="00730875">
              <w:rPr>
                <w:rFonts w:ascii="Times New Roman" w:hAnsi="Times New Roman" w:cs="Times New Roman"/>
                <w:sz w:val="16"/>
                <w:szCs w:val="16"/>
              </w:rPr>
              <w:t xml:space="preserve"> Normal F</w:t>
            </w:r>
            <w:r w:rsidR="0083479D" w:rsidRPr="00730875">
              <w:rPr>
                <w:rFonts w:ascii="Times New Roman" w:hAnsi="Times New Roman" w:cs="Times New Roman"/>
                <w:sz w:val="16"/>
                <w:szCs w:val="16"/>
              </w:rPr>
              <w:t>ault (Italy)</w:t>
            </w:r>
          </w:p>
        </w:tc>
        <w:tc>
          <w:tcPr>
            <w:tcW w:w="708" w:type="dxa"/>
            <w:tcBorders>
              <w:top w:val="nil"/>
              <w:left w:val="nil"/>
              <w:bottom w:val="single" w:sz="4" w:space="0" w:color="auto"/>
              <w:right w:val="nil"/>
            </w:tcBorders>
          </w:tcPr>
          <w:p w14:paraId="0386A62C" w14:textId="111991C5" w:rsidR="0083479D" w:rsidRPr="00730875" w:rsidRDefault="0083479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[8]</w:t>
            </w:r>
          </w:p>
        </w:tc>
        <w:tc>
          <w:tcPr>
            <w:tcW w:w="851" w:type="dxa"/>
            <w:tcBorders>
              <w:top w:val="nil"/>
              <w:left w:val="nil"/>
              <w:bottom w:val="single" w:sz="4" w:space="0" w:color="auto"/>
              <w:right w:val="nil"/>
            </w:tcBorders>
          </w:tcPr>
          <w:p w14:paraId="5FA190C4" w14:textId="734A082E" w:rsidR="0083479D"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25-75</w:t>
            </w:r>
          </w:p>
        </w:tc>
        <w:tc>
          <w:tcPr>
            <w:tcW w:w="850" w:type="dxa"/>
            <w:tcBorders>
              <w:top w:val="nil"/>
              <w:left w:val="nil"/>
              <w:bottom w:val="single" w:sz="4" w:space="0" w:color="auto"/>
              <w:right w:val="nil"/>
            </w:tcBorders>
          </w:tcPr>
          <w:p w14:paraId="543BA48A" w14:textId="0730A274" w:rsidR="0083479D" w:rsidRPr="00730875" w:rsidRDefault="0083479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50</w:t>
            </w:r>
          </w:p>
        </w:tc>
        <w:tc>
          <w:tcPr>
            <w:tcW w:w="1418" w:type="dxa"/>
            <w:tcBorders>
              <w:top w:val="nil"/>
              <w:left w:val="nil"/>
              <w:bottom w:val="single" w:sz="4" w:space="0" w:color="auto"/>
              <w:right w:val="nil"/>
            </w:tcBorders>
          </w:tcPr>
          <w:p w14:paraId="0F242D35" w14:textId="6477B27B" w:rsidR="0083479D" w:rsidRPr="00730875" w:rsidRDefault="00533B19"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-0.001 to 0.007</w:t>
            </w:r>
          </w:p>
        </w:tc>
        <w:tc>
          <w:tcPr>
            <w:tcW w:w="1276" w:type="dxa"/>
            <w:tcBorders>
              <w:top w:val="nil"/>
              <w:left w:val="nil"/>
              <w:bottom w:val="single" w:sz="4" w:space="0" w:color="auto"/>
              <w:right w:val="nil"/>
            </w:tcBorders>
          </w:tcPr>
          <w:p w14:paraId="79E71361" w14:textId="480B3E3F" w:rsidR="0083479D" w:rsidRPr="00730875" w:rsidRDefault="00533B19"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275" w:type="dxa"/>
            <w:tcBorders>
              <w:top w:val="nil"/>
              <w:left w:val="nil"/>
              <w:bottom w:val="single" w:sz="4" w:space="0" w:color="auto"/>
              <w:right w:val="nil"/>
            </w:tcBorders>
          </w:tcPr>
          <w:p w14:paraId="30DF7B3B" w14:textId="0EEB11A8" w:rsidR="0083479D" w:rsidRPr="00730875" w:rsidRDefault="00533B19"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single" w:sz="4" w:space="0" w:color="auto"/>
              <w:right w:val="nil"/>
            </w:tcBorders>
          </w:tcPr>
          <w:p w14:paraId="08875E2E" w14:textId="436B06C4" w:rsidR="0083479D" w:rsidRPr="00730875" w:rsidRDefault="002218D7" w:rsidP="00533B19">
            <w:pPr>
              <w:spacing w:after="60"/>
              <w:rPr>
                <w:rFonts w:ascii="Times New Roman" w:hAnsi="Times New Roman" w:cs="Times New Roman"/>
                <w:sz w:val="16"/>
                <w:szCs w:val="16"/>
              </w:rPr>
            </w:pPr>
            <w:r w:rsidRPr="00730875">
              <w:rPr>
                <w:rFonts w:ascii="Times New Roman" w:hAnsi="Times New Roman" w:cs="Times New Roman"/>
                <w:sz w:val="16"/>
                <w:szCs w:val="16"/>
              </w:rPr>
              <w:t>Variable</w:t>
            </w:r>
            <w:r w:rsidR="00A04680" w:rsidRPr="00730875">
              <w:rPr>
                <w:rFonts w:ascii="Times New Roman" w:hAnsi="Times New Roman" w:cs="Times New Roman"/>
                <w:sz w:val="16"/>
                <w:szCs w:val="16"/>
              </w:rPr>
              <w:t xml:space="preserve"> composition fault gouges</w:t>
            </w:r>
          </w:p>
        </w:tc>
      </w:tr>
      <w:tr w:rsidR="0083479D" w:rsidRPr="00730875" w14:paraId="49CACD94" w14:textId="77777777" w:rsidTr="00F72B71">
        <w:trPr>
          <w:jc w:val="center"/>
        </w:trPr>
        <w:tc>
          <w:tcPr>
            <w:tcW w:w="9583" w:type="dxa"/>
            <w:gridSpan w:val="8"/>
            <w:tcBorders>
              <w:top w:val="single" w:sz="4" w:space="0" w:color="auto"/>
              <w:left w:val="nil"/>
              <w:bottom w:val="single" w:sz="4" w:space="0" w:color="auto"/>
              <w:right w:val="nil"/>
            </w:tcBorders>
          </w:tcPr>
          <w:p w14:paraId="291FF370" w14:textId="07EC1CDB" w:rsidR="0083479D" w:rsidRPr="00730875" w:rsidRDefault="0083479D" w:rsidP="001A3FBC">
            <w:pPr>
              <w:spacing w:after="60"/>
              <w:rPr>
                <w:rFonts w:ascii="Times New Roman" w:hAnsi="Times New Roman" w:cs="Times New Roman"/>
                <w:i/>
                <w:sz w:val="16"/>
                <w:szCs w:val="16"/>
              </w:rPr>
            </w:pPr>
            <w:r w:rsidRPr="00730875">
              <w:rPr>
                <w:rFonts w:ascii="Times New Roman" w:hAnsi="Times New Roman" w:cs="Times New Roman"/>
                <w:i/>
                <w:sz w:val="16"/>
                <w:szCs w:val="16"/>
              </w:rPr>
              <w:t>Quartz gouges:</w:t>
            </w:r>
          </w:p>
        </w:tc>
      </w:tr>
      <w:tr w:rsidR="00F72B71" w:rsidRPr="00730875" w14:paraId="31F2E678" w14:textId="77777777" w:rsidTr="00FE79EF">
        <w:trPr>
          <w:jc w:val="center"/>
        </w:trPr>
        <w:tc>
          <w:tcPr>
            <w:tcW w:w="1560" w:type="dxa"/>
            <w:tcBorders>
              <w:top w:val="single" w:sz="4" w:space="0" w:color="auto"/>
              <w:left w:val="nil"/>
              <w:bottom w:val="nil"/>
              <w:right w:val="nil"/>
            </w:tcBorders>
          </w:tcPr>
          <w:p w14:paraId="043D81F5" w14:textId="041EE701" w:rsidR="0083479D"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Quartz</w:t>
            </w:r>
          </w:p>
        </w:tc>
        <w:tc>
          <w:tcPr>
            <w:tcW w:w="708" w:type="dxa"/>
            <w:tcBorders>
              <w:top w:val="single" w:sz="4" w:space="0" w:color="auto"/>
              <w:left w:val="nil"/>
              <w:bottom w:val="nil"/>
              <w:right w:val="nil"/>
            </w:tcBorders>
          </w:tcPr>
          <w:p w14:paraId="46AF49A7" w14:textId="7998C7A8" w:rsidR="0083479D" w:rsidRPr="00730875" w:rsidRDefault="0083479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[9]</w:t>
            </w:r>
          </w:p>
        </w:tc>
        <w:tc>
          <w:tcPr>
            <w:tcW w:w="851" w:type="dxa"/>
            <w:tcBorders>
              <w:top w:val="single" w:sz="4" w:space="0" w:color="auto"/>
              <w:left w:val="nil"/>
              <w:bottom w:val="nil"/>
              <w:right w:val="nil"/>
            </w:tcBorders>
          </w:tcPr>
          <w:p w14:paraId="4DA9679B" w14:textId="2377C54B" w:rsidR="0083479D" w:rsidRPr="00730875" w:rsidRDefault="00D718E8"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25-75</w:t>
            </w:r>
          </w:p>
        </w:tc>
        <w:tc>
          <w:tcPr>
            <w:tcW w:w="850" w:type="dxa"/>
            <w:tcBorders>
              <w:top w:val="single" w:sz="4" w:space="0" w:color="auto"/>
              <w:left w:val="nil"/>
              <w:bottom w:val="nil"/>
              <w:right w:val="nil"/>
            </w:tcBorders>
          </w:tcPr>
          <w:p w14:paraId="76F87A46" w14:textId="489BD47B" w:rsidR="0083479D" w:rsidRPr="00730875" w:rsidRDefault="00F72B71"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Dry (RH)</w:t>
            </w:r>
          </w:p>
        </w:tc>
        <w:tc>
          <w:tcPr>
            <w:tcW w:w="1418" w:type="dxa"/>
            <w:tcBorders>
              <w:top w:val="single" w:sz="4" w:space="0" w:color="auto"/>
              <w:left w:val="nil"/>
              <w:bottom w:val="nil"/>
              <w:right w:val="nil"/>
            </w:tcBorders>
          </w:tcPr>
          <w:p w14:paraId="3577CEE2" w14:textId="615F93DC" w:rsidR="0083479D" w:rsidRPr="00730875" w:rsidRDefault="00D718E8"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-0.007 to 0.014</w:t>
            </w:r>
          </w:p>
        </w:tc>
        <w:tc>
          <w:tcPr>
            <w:tcW w:w="1276" w:type="dxa"/>
            <w:tcBorders>
              <w:top w:val="single" w:sz="4" w:space="0" w:color="auto"/>
              <w:left w:val="nil"/>
              <w:bottom w:val="nil"/>
              <w:right w:val="nil"/>
            </w:tcBorders>
          </w:tcPr>
          <w:p w14:paraId="50488CE4" w14:textId="7C561CB9" w:rsidR="0083479D" w:rsidRPr="00730875" w:rsidRDefault="00D718E8" w:rsidP="00FE79EF">
            <w:pPr>
              <w:spacing w:after="60"/>
              <w:jc w:val="center"/>
              <w:rPr>
                <w:rFonts w:ascii="Times New Roman" w:hAnsi="Times New Roman" w:cs="Times New Roman"/>
                <w:sz w:val="16"/>
                <w:szCs w:val="16"/>
              </w:rPr>
            </w:pPr>
            <w:r w:rsidRPr="00730875">
              <w:rPr>
                <w:rFonts w:ascii="Times New Roman" w:hAnsi="Times New Roman" w:cs="Times New Roman"/>
                <w:sz w:val="16"/>
                <w:szCs w:val="16"/>
              </w:rPr>
              <w:t>Neg</w:t>
            </w:r>
            <w:r w:rsidR="00FE79EF" w:rsidRPr="00730875">
              <w:rPr>
                <w:rFonts w:ascii="Times New Roman" w:hAnsi="Times New Roman" w:cs="Times New Roman"/>
                <w:sz w:val="16"/>
                <w:szCs w:val="16"/>
              </w:rPr>
              <w:t>.</w:t>
            </w:r>
            <w:r w:rsidRPr="00730875">
              <w:rPr>
                <w:rFonts w:ascii="Times New Roman" w:hAnsi="Times New Roman" w:cs="Times New Roman"/>
                <w:sz w:val="16"/>
                <w:szCs w:val="16"/>
              </w:rPr>
              <w:t xml:space="preserve"> (weak)</w:t>
            </w:r>
          </w:p>
        </w:tc>
        <w:tc>
          <w:tcPr>
            <w:tcW w:w="1275" w:type="dxa"/>
            <w:tcBorders>
              <w:top w:val="single" w:sz="4" w:space="0" w:color="auto"/>
              <w:left w:val="nil"/>
              <w:bottom w:val="nil"/>
              <w:right w:val="nil"/>
            </w:tcBorders>
          </w:tcPr>
          <w:p w14:paraId="0A51EA09" w14:textId="3888E42E" w:rsidR="0083479D" w:rsidRPr="00730875" w:rsidRDefault="00D718E8"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single" w:sz="4" w:space="0" w:color="auto"/>
              <w:left w:val="nil"/>
              <w:bottom w:val="nil"/>
              <w:right w:val="nil"/>
            </w:tcBorders>
          </w:tcPr>
          <w:p w14:paraId="038C21A2" w14:textId="24BC9BBF" w:rsidR="0083479D" w:rsidRPr="00730875" w:rsidRDefault="00D718E8" w:rsidP="00FE79EF">
            <w:pPr>
              <w:spacing w:after="60"/>
              <w:rPr>
                <w:rFonts w:ascii="Times New Roman" w:hAnsi="Times New Roman" w:cs="Times New Roman"/>
                <w:sz w:val="16"/>
                <w:szCs w:val="16"/>
              </w:rPr>
            </w:pPr>
            <w:r w:rsidRPr="00730875">
              <w:rPr>
                <w:rFonts w:ascii="Times New Roman" w:hAnsi="Times New Roman" w:cs="Times New Roman"/>
                <w:sz w:val="16"/>
                <w:szCs w:val="16"/>
              </w:rPr>
              <w:t>Neg</w:t>
            </w:r>
            <w:r w:rsidR="00FE79EF" w:rsidRPr="00730875">
              <w:rPr>
                <w:rFonts w:ascii="Times New Roman" w:hAnsi="Times New Roman" w:cs="Times New Roman"/>
                <w:sz w:val="16"/>
                <w:szCs w:val="16"/>
              </w:rPr>
              <w:t>. at dis</w:t>
            </w:r>
            <w:r w:rsidRPr="00730875">
              <w:rPr>
                <w:rFonts w:ascii="Times New Roman" w:hAnsi="Times New Roman" w:cs="Times New Roman"/>
                <w:sz w:val="16"/>
                <w:szCs w:val="16"/>
              </w:rPr>
              <w:t>p. &gt;5 mm</w:t>
            </w:r>
          </w:p>
        </w:tc>
      </w:tr>
      <w:tr w:rsidR="00F72B71" w:rsidRPr="00730875" w14:paraId="240841BA" w14:textId="77777777" w:rsidTr="00FE79EF">
        <w:trPr>
          <w:jc w:val="center"/>
        </w:trPr>
        <w:tc>
          <w:tcPr>
            <w:tcW w:w="1560" w:type="dxa"/>
            <w:tcBorders>
              <w:top w:val="nil"/>
              <w:left w:val="nil"/>
              <w:bottom w:val="nil"/>
              <w:right w:val="nil"/>
            </w:tcBorders>
          </w:tcPr>
          <w:p w14:paraId="4E806049" w14:textId="52EE3035" w:rsidR="0083479D"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Quartz</w:t>
            </w:r>
          </w:p>
        </w:tc>
        <w:tc>
          <w:tcPr>
            <w:tcW w:w="708" w:type="dxa"/>
            <w:tcBorders>
              <w:top w:val="nil"/>
              <w:left w:val="nil"/>
              <w:bottom w:val="nil"/>
              <w:right w:val="nil"/>
            </w:tcBorders>
          </w:tcPr>
          <w:p w14:paraId="2DFAB06E" w14:textId="4E7CD011" w:rsidR="0083479D" w:rsidRPr="00730875" w:rsidRDefault="0083479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[10]</w:t>
            </w:r>
          </w:p>
        </w:tc>
        <w:tc>
          <w:tcPr>
            <w:tcW w:w="851" w:type="dxa"/>
            <w:tcBorders>
              <w:top w:val="nil"/>
              <w:left w:val="nil"/>
              <w:bottom w:val="nil"/>
              <w:right w:val="nil"/>
            </w:tcBorders>
          </w:tcPr>
          <w:p w14:paraId="054F329F" w14:textId="37275693" w:rsidR="0083479D" w:rsidRPr="00730875" w:rsidRDefault="00D718E8"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50-190</w:t>
            </w:r>
          </w:p>
        </w:tc>
        <w:tc>
          <w:tcPr>
            <w:tcW w:w="850" w:type="dxa"/>
            <w:tcBorders>
              <w:top w:val="nil"/>
              <w:left w:val="nil"/>
              <w:bottom w:val="nil"/>
              <w:right w:val="nil"/>
            </w:tcBorders>
          </w:tcPr>
          <w:p w14:paraId="4A55BC40" w14:textId="4CE1CBAA" w:rsidR="0083479D" w:rsidRPr="00730875" w:rsidRDefault="00D718E8"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5 or 10</w:t>
            </w:r>
          </w:p>
        </w:tc>
        <w:tc>
          <w:tcPr>
            <w:tcW w:w="1418" w:type="dxa"/>
            <w:tcBorders>
              <w:top w:val="nil"/>
              <w:left w:val="nil"/>
              <w:bottom w:val="nil"/>
              <w:right w:val="nil"/>
            </w:tcBorders>
          </w:tcPr>
          <w:p w14:paraId="5623CFD2" w14:textId="5C83FA0B" w:rsidR="0083479D" w:rsidRPr="00730875" w:rsidRDefault="00D718E8" w:rsidP="00D718E8">
            <w:pPr>
              <w:spacing w:after="60"/>
              <w:jc w:val="center"/>
              <w:rPr>
                <w:rFonts w:ascii="Times New Roman" w:hAnsi="Times New Roman" w:cs="Times New Roman"/>
                <w:sz w:val="16"/>
                <w:szCs w:val="16"/>
              </w:rPr>
            </w:pPr>
            <w:r w:rsidRPr="00730875">
              <w:rPr>
                <w:rFonts w:ascii="Times New Roman" w:hAnsi="Times New Roman" w:cs="Times New Roman"/>
                <w:sz w:val="16"/>
                <w:szCs w:val="16"/>
              </w:rPr>
              <w:t>0.0017 to 0.0044</w:t>
            </w:r>
          </w:p>
        </w:tc>
        <w:tc>
          <w:tcPr>
            <w:tcW w:w="1276" w:type="dxa"/>
            <w:tcBorders>
              <w:top w:val="nil"/>
              <w:left w:val="nil"/>
              <w:bottom w:val="nil"/>
              <w:right w:val="nil"/>
            </w:tcBorders>
          </w:tcPr>
          <w:p w14:paraId="36E88CB2" w14:textId="2E6F02D9" w:rsidR="0083479D" w:rsidRPr="00730875" w:rsidRDefault="00D718E8"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Negative</w:t>
            </w:r>
          </w:p>
        </w:tc>
        <w:tc>
          <w:tcPr>
            <w:tcW w:w="1275" w:type="dxa"/>
            <w:tcBorders>
              <w:top w:val="nil"/>
              <w:left w:val="nil"/>
              <w:bottom w:val="nil"/>
              <w:right w:val="nil"/>
            </w:tcBorders>
          </w:tcPr>
          <w:p w14:paraId="126A679A" w14:textId="23314BB1" w:rsidR="0083479D" w:rsidRPr="00730875" w:rsidRDefault="00D718E8"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171537BE" w14:textId="23290A95" w:rsidR="0083479D" w:rsidRPr="00730875" w:rsidRDefault="0083479D" w:rsidP="00533B19">
            <w:pPr>
              <w:spacing w:after="60"/>
              <w:rPr>
                <w:rFonts w:ascii="Times New Roman" w:hAnsi="Times New Roman" w:cs="Times New Roman"/>
                <w:sz w:val="16"/>
                <w:szCs w:val="16"/>
              </w:rPr>
            </w:pPr>
          </w:p>
        </w:tc>
      </w:tr>
      <w:tr w:rsidR="00F72B71" w:rsidRPr="00730875" w14:paraId="5B726F3E" w14:textId="77777777" w:rsidTr="00A72871">
        <w:trPr>
          <w:jc w:val="center"/>
        </w:trPr>
        <w:tc>
          <w:tcPr>
            <w:tcW w:w="1560" w:type="dxa"/>
            <w:tcBorders>
              <w:top w:val="nil"/>
              <w:left w:val="nil"/>
              <w:bottom w:val="single" w:sz="4" w:space="0" w:color="auto"/>
              <w:right w:val="nil"/>
            </w:tcBorders>
          </w:tcPr>
          <w:p w14:paraId="6BCE3DE8" w14:textId="0D77735D" w:rsidR="0083479D"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Quartz</w:t>
            </w:r>
          </w:p>
        </w:tc>
        <w:tc>
          <w:tcPr>
            <w:tcW w:w="708" w:type="dxa"/>
            <w:tcBorders>
              <w:top w:val="nil"/>
              <w:left w:val="nil"/>
              <w:bottom w:val="single" w:sz="4" w:space="0" w:color="auto"/>
              <w:right w:val="nil"/>
            </w:tcBorders>
          </w:tcPr>
          <w:p w14:paraId="6229D61B" w14:textId="29D6AC6A" w:rsidR="0083479D" w:rsidRPr="00730875" w:rsidRDefault="0083479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[11]</w:t>
            </w:r>
          </w:p>
        </w:tc>
        <w:tc>
          <w:tcPr>
            <w:tcW w:w="851" w:type="dxa"/>
            <w:tcBorders>
              <w:top w:val="nil"/>
              <w:left w:val="nil"/>
              <w:bottom w:val="single" w:sz="4" w:space="0" w:color="auto"/>
              <w:right w:val="nil"/>
            </w:tcBorders>
          </w:tcPr>
          <w:p w14:paraId="7A07A824" w14:textId="6F56C729" w:rsidR="0083479D" w:rsidRPr="00730875" w:rsidRDefault="00FA25AC" w:rsidP="00FA25AC">
            <w:pPr>
              <w:spacing w:after="60"/>
              <w:jc w:val="center"/>
              <w:rPr>
                <w:rFonts w:ascii="Times New Roman" w:hAnsi="Times New Roman" w:cs="Times New Roman"/>
                <w:sz w:val="16"/>
                <w:szCs w:val="16"/>
              </w:rPr>
            </w:pPr>
            <w:r w:rsidRPr="00730875">
              <w:rPr>
                <w:rFonts w:ascii="Times New Roman" w:hAnsi="Times New Roman" w:cs="Times New Roman"/>
                <w:sz w:val="16"/>
                <w:szCs w:val="16"/>
              </w:rPr>
              <w:t>70</w:t>
            </w:r>
          </w:p>
        </w:tc>
        <w:tc>
          <w:tcPr>
            <w:tcW w:w="850" w:type="dxa"/>
            <w:tcBorders>
              <w:top w:val="nil"/>
              <w:left w:val="nil"/>
              <w:bottom w:val="single" w:sz="4" w:space="0" w:color="auto"/>
              <w:right w:val="nil"/>
            </w:tcBorders>
          </w:tcPr>
          <w:p w14:paraId="12CA6138" w14:textId="609CEFA3" w:rsidR="0083479D" w:rsidRPr="00730875" w:rsidRDefault="00FA25AC"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5</w:t>
            </w:r>
            <w:r w:rsidR="00F24C49" w:rsidRPr="00730875">
              <w:rPr>
                <w:rFonts w:ascii="Times New Roman" w:hAnsi="Times New Roman" w:cs="Times New Roman"/>
                <w:sz w:val="16"/>
                <w:szCs w:val="16"/>
              </w:rPr>
              <w:t>-6</w:t>
            </w:r>
            <w:r w:rsidRPr="00730875">
              <w:rPr>
                <w:rFonts w:ascii="Times New Roman" w:hAnsi="Times New Roman" w:cs="Times New Roman"/>
                <w:sz w:val="16"/>
                <w:szCs w:val="16"/>
              </w:rPr>
              <w:t>0</w:t>
            </w:r>
          </w:p>
        </w:tc>
        <w:tc>
          <w:tcPr>
            <w:tcW w:w="1418" w:type="dxa"/>
            <w:tcBorders>
              <w:top w:val="nil"/>
              <w:left w:val="nil"/>
              <w:bottom w:val="single" w:sz="4" w:space="0" w:color="auto"/>
              <w:right w:val="nil"/>
            </w:tcBorders>
          </w:tcPr>
          <w:p w14:paraId="790069CC" w14:textId="18DF09D6" w:rsidR="0083479D" w:rsidRPr="00730875" w:rsidRDefault="00FA25AC"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0.0025 to 0.0043</w:t>
            </w:r>
          </w:p>
        </w:tc>
        <w:tc>
          <w:tcPr>
            <w:tcW w:w="1276" w:type="dxa"/>
            <w:tcBorders>
              <w:top w:val="nil"/>
              <w:left w:val="nil"/>
              <w:bottom w:val="single" w:sz="4" w:space="0" w:color="auto"/>
              <w:right w:val="nil"/>
            </w:tcBorders>
          </w:tcPr>
          <w:p w14:paraId="1FE7A9C1" w14:textId="082B587F" w:rsidR="0083479D" w:rsidRPr="00730875" w:rsidRDefault="009C671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275" w:type="dxa"/>
            <w:tcBorders>
              <w:top w:val="nil"/>
              <w:left w:val="nil"/>
              <w:bottom w:val="single" w:sz="4" w:space="0" w:color="auto"/>
              <w:right w:val="nil"/>
            </w:tcBorders>
          </w:tcPr>
          <w:p w14:paraId="1568014C" w14:textId="119BDC40" w:rsidR="0083479D" w:rsidRPr="00730875" w:rsidRDefault="009C671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r w:rsidR="00F24C49" w:rsidRPr="00730875">
              <w:rPr>
                <w:rFonts w:ascii="Times New Roman" w:hAnsi="Times New Roman" w:cs="Times New Roman"/>
                <w:sz w:val="16"/>
                <w:szCs w:val="16"/>
              </w:rPr>
              <w:t xml:space="preserve"> (weak)</w:t>
            </w:r>
          </w:p>
        </w:tc>
        <w:tc>
          <w:tcPr>
            <w:tcW w:w="1645" w:type="dxa"/>
            <w:tcBorders>
              <w:top w:val="nil"/>
              <w:left w:val="nil"/>
              <w:bottom w:val="single" w:sz="4" w:space="0" w:color="auto"/>
              <w:right w:val="nil"/>
            </w:tcBorders>
          </w:tcPr>
          <w:p w14:paraId="52066C38" w14:textId="77777777" w:rsidR="0083479D" w:rsidRPr="00730875" w:rsidRDefault="0083479D" w:rsidP="00533B19">
            <w:pPr>
              <w:spacing w:after="60"/>
              <w:rPr>
                <w:rFonts w:ascii="Times New Roman" w:hAnsi="Times New Roman" w:cs="Times New Roman"/>
                <w:sz w:val="16"/>
                <w:szCs w:val="16"/>
              </w:rPr>
            </w:pPr>
          </w:p>
        </w:tc>
      </w:tr>
      <w:tr w:rsidR="0083479D" w:rsidRPr="00730875" w14:paraId="347A484B" w14:textId="77777777" w:rsidTr="00A72871">
        <w:trPr>
          <w:jc w:val="center"/>
        </w:trPr>
        <w:tc>
          <w:tcPr>
            <w:tcW w:w="9583" w:type="dxa"/>
            <w:gridSpan w:val="8"/>
            <w:tcBorders>
              <w:top w:val="single" w:sz="4" w:space="0" w:color="auto"/>
              <w:left w:val="nil"/>
              <w:bottom w:val="single" w:sz="4" w:space="0" w:color="auto"/>
              <w:right w:val="nil"/>
            </w:tcBorders>
          </w:tcPr>
          <w:p w14:paraId="4E7D3580" w14:textId="5581EA3C" w:rsidR="0083479D" w:rsidRPr="00730875" w:rsidRDefault="0083479D" w:rsidP="00533B19">
            <w:pPr>
              <w:spacing w:after="60"/>
              <w:rPr>
                <w:rFonts w:ascii="Times New Roman" w:hAnsi="Times New Roman" w:cs="Times New Roman"/>
                <w:i/>
                <w:sz w:val="16"/>
                <w:szCs w:val="16"/>
              </w:rPr>
            </w:pPr>
            <w:r w:rsidRPr="00730875">
              <w:rPr>
                <w:rFonts w:ascii="Times New Roman" w:hAnsi="Times New Roman" w:cs="Times New Roman"/>
                <w:i/>
                <w:sz w:val="16"/>
                <w:szCs w:val="16"/>
              </w:rPr>
              <w:t>Phyllosilicate-rich gouges:</w:t>
            </w:r>
          </w:p>
        </w:tc>
      </w:tr>
      <w:tr w:rsidR="00F72B71" w:rsidRPr="00730875" w14:paraId="7A579D7F" w14:textId="77777777" w:rsidTr="00A72871">
        <w:trPr>
          <w:jc w:val="center"/>
        </w:trPr>
        <w:tc>
          <w:tcPr>
            <w:tcW w:w="1560" w:type="dxa"/>
            <w:tcBorders>
              <w:top w:val="single" w:sz="4" w:space="0" w:color="auto"/>
              <w:left w:val="nil"/>
              <w:bottom w:val="nil"/>
              <w:right w:val="nil"/>
            </w:tcBorders>
          </w:tcPr>
          <w:p w14:paraId="52342216" w14:textId="04AD8874" w:rsidR="0083479D"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Chlorite</w:t>
            </w:r>
          </w:p>
        </w:tc>
        <w:tc>
          <w:tcPr>
            <w:tcW w:w="708" w:type="dxa"/>
            <w:tcBorders>
              <w:top w:val="single" w:sz="4" w:space="0" w:color="auto"/>
              <w:left w:val="nil"/>
              <w:bottom w:val="nil"/>
              <w:right w:val="nil"/>
            </w:tcBorders>
          </w:tcPr>
          <w:p w14:paraId="350C92B7" w14:textId="60EDAB12" w:rsidR="0083479D" w:rsidRPr="00730875" w:rsidRDefault="009C671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[12]</w:t>
            </w:r>
          </w:p>
        </w:tc>
        <w:tc>
          <w:tcPr>
            <w:tcW w:w="851" w:type="dxa"/>
            <w:tcBorders>
              <w:top w:val="single" w:sz="4" w:space="0" w:color="auto"/>
              <w:left w:val="nil"/>
              <w:bottom w:val="nil"/>
              <w:right w:val="nil"/>
            </w:tcBorders>
          </w:tcPr>
          <w:p w14:paraId="3E653F76" w14:textId="04EB7F86" w:rsidR="0083479D" w:rsidRPr="00730875" w:rsidRDefault="009C671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100-400</w:t>
            </w:r>
          </w:p>
        </w:tc>
        <w:tc>
          <w:tcPr>
            <w:tcW w:w="850" w:type="dxa"/>
            <w:tcBorders>
              <w:top w:val="single" w:sz="4" w:space="0" w:color="auto"/>
              <w:left w:val="nil"/>
              <w:bottom w:val="nil"/>
              <w:right w:val="nil"/>
            </w:tcBorders>
          </w:tcPr>
          <w:p w14:paraId="4D40688F" w14:textId="5630899E" w:rsidR="0083479D" w:rsidRPr="00730875" w:rsidRDefault="009C671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50-220</w:t>
            </w:r>
          </w:p>
        </w:tc>
        <w:tc>
          <w:tcPr>
            <w:tcW w:w="1418" w:type="dxa"/>
            <w:tcBorders>
              <w:top w:val="single" w:sz="4" w:space="0" w:color="auto"/>
              <w:left w:val="nil"/>
              <w:bottom w:val="nil"/>
              <w:right w:val="nil"/>
            </w:tcBorders>
          </w:tcPr>
          <w:p w14:paraId="3AF815DC" w14:textId="761BD8B1" w:rsidR="0083479D" w:rsidRPr="00730875" w:rsidRDefault="009C671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-0.009 to 0.016</w:t>
            </w:r>
          </w:p>
        </w:tc>
        <w:tc>
          <w:tcPr>
            <w:tcW w:w="1276" w:type="dxa"/>
            <w:tcBorders>
              <w:top w:val="single" w:sz="4" w:space="0" w:color="auto"/>
              <w:left w:val="nil"/>
              <w:bottom w:val="nil"/>
              <w:right w:val="nil"/>
            </w:tcBorders>
          </w:tcPr>
          <w:p w14:paraId="5A6B5F94" w14:textId="1F9333E5" w:rsidR="0083479D" w:rsidRPr="00730875" w:rsidRDefault="009C671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single" w:sz="4" w:space="0" w:color="auto"/>
              <w:left w:val="nil"/>
              <w:bottom w:val="nil"/>
              <w:right w:val="nil"/>
            </w:tcBorders>
          </w:tcPr>
          <w:p w14:paraId="643E959E" w14:textId="11B60848" w:rsidR="0083479D" w:rsidRPr="00730875" w:rsidRDefault="009C671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645" w:type="dxa"/>
            <w:tcBorders>
              <w:top w:val="single" w:sz="4" w:space="0" w:color="auto"/>
              <w:left w:val="nil"/>
              <w:bottom w:val="nil"/>
              <w:right w:val="nil"/>
            </w:tcBorders>
          </w:tcPr>
          <w:p w14:paraId="4FFEBAF8" w14:textId="7B5E957E" w:rsidR="0083479D" w:rsidRPr="00730875" w:rsidRDefault="009C671D" w:rsidP="00533B19">
            <w:pPr>
              <w:spacing w:after="60"/>
              <w:rPr>
                <w:rFonts w:ascii="Times New Roman" w:hAnsi="Times New Roman" w:cs="Times New Roman"/>
                <w:sz w:val="16"/>
                <w:szCs w:val="16"/>
              </w:rPr>
            </w:pPr>
            <w:r w:rsidRPr="00730875">
              <w:rPr>
                <w:rFonts w:ascii="Times New Roman" w:hAnsi="Times New Roman" w:cs="Times New Roman"/>
                <w:sz w:val="16"/>
                <w:szCs w:val="16"/>
              </w:rPr>
              <w:t>Temp = 22-600°C</w:t>
            </w:r>
          </w:p>
        </w:tc>
      </w:tr>
      <w:tr w:rsidR="00FA3E7F" w:rsidRPr="00730875" w14:paraId="7834CB50" w14:textId="77777777" w:rsidTr="00A72871">
        <w:trPr>
          <w:jc w:val="center"/>
        </w:trPr>
        <w:tc>
          <w:tcPr>
            <w:tcW w:w="1560" w:type="dxa"/>
            <w:tcBorders>
              <w:top w:val="nil"/>
              <w:left w:val="nil"/>
              <w:bottom w:val="nil"/>
              <w:right w:val="nil"/>
            </w:tcBorders>
          </w:tcPr>
          <w:p w14:paraId="0E421670" w14:textId="440CAEE7"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Chlorite</w:t>
            </w:r>
          </w:p>
        </w:tc>
        <w:tc>
          <w:tcPr>
            <w:tcW w:w="708" w:type="dxa"/>
            <w:tcBorders>
              <w:top w:val="nil"/>
              <w:left w:val="nil"/>
              <w:bottom w:val="nil"/>
              <w:right w:val="nil"/>
            </w:tcBorders>
          </w:tcPr>
          <w:p w14:paraId="18637F90" w14:textId="5B6DA476" w:rsidR="00FA3E7F" w:rsidRPr="00730875" w:rsidRDefault="00FA3E7F"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[13]</w:t>
            </w:r>
          </w:p>
        </w:tc>
        <w:tc>
          <w:tcPr>
            <w:tcW w:w="851" w:type="dxa"/>
            <w:tcBorders>
              <w:top w:val="nil"/>
              <w:left w:val="nil"/>
              <w:bottom w:val="nil"/>
              <w:right w:val="nil"/>
            </w:tcBorders>
          </w:tcPr>
          <w:p w14:paraId="3C21659E" w14:textId="6B7686D1"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12-58</w:t>
            </w:r>
          </w:p>
        </w:tc>
        <w:tc>
          <w:tcPr>
            <w:tcW w:w="850" w:type="dxa"/>
            <w:tcBorders>
              <w:top w:val="nil"/>
              <w:left w:val="nil"/>
              <w:bottom w:val="nil"/>
              <w:right w:val="nil"/>
            </w:tcBorders>
          </w:tcPr>
          <w:p w14:paraId="684441FA" w14:textId="69A26051"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5</w:t>
            </w:r>
          </w:p>
        </w:tc>
        <w:tc>
          <w:tcPr>
            <w:tcW w:w="1418" w:type="dxa"/>
            <w:tcBorders>
              <w:top w:val="nil"/>
              <w:left w:val="nil"/>
              <w:bottom w:val="nil"/>
              <w:right w:val="nil"/>
            </w:tcBorders>
          </w:tcPr>
          <w:p w14:paraId="1DA3FD06" w14:textId="54957E41"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0.003 to 0.010</w:t>
            </w:r>
          </w:p>
        </w:tc>
        <w:tc>
          <w:tcPr>
            <w:tcW w:w="1276" w:type="dxa"/>
            <w:tcBorders>
              <w:top w:val="nil"/>
              <w:left w:val="nil"/>
              <w:bottom w:val="nil"/>
              <w:right w:val="nil"/>
            </w:tcBorders>
          </w:tcPr>
          <w:p w14:paraId="372E838E" w14:textId="29A77502"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nil"/>
              <w:left w:val="nil"/>
              <w:bottom w:val="nil"/>
              <w:right w:val="nil"/>
            </w:tcBorders>
          </w:tcPr>
          <w:p w14:paraId="0E79B728" w14:textId="572B2A6D"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6E742177" w14:textId="4D61E623"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 xml:space="preserve">(a-b) is </w:t>
            </w:r>
            <w:proofErr w:type="spellStart"/>
            <w:r w:rsidRPr="00730875">
              <w:rPr>
                <w:rFonts w:ascii="Times New Roman" w:hAnsi="Times New Roman" w:cs="Times New Roman"/>
                <w:sz w:val="16"/>
                <w:szCs w:val="16"/>
              </w:rPr>
              <w:t>vel</w:t>
            </w:r>
            <w:proofErr w:type="spellEnd"/>
            <w:r w:rsidRPr="00730875">
              <w:rPr>
                <w:rFonts w:ascii="Times New Roman" w:hAnsi="Times New Roman" w:cs="Times New Roman"/>
                <w:sz w:val="16"/>
                <w:szCs w:val="16"/>
              </w:rPr>
              <w:t xml:space="preserve"> dependent</w:t>
            </w:r>
          </w:p>
        </w:tc>
      </w:tr>
      <w:tr w:rsidR="00F72B71" w:rsidRPr="00730875" w14:paraId="5F2B4E85" w14:textId="77777777" w:rsidTr="00A72871">
        <w:trPr>
          <w:jc w:val="center"/>
        </w:trPr>
        <w:tc>
          <w:tcPr>
            <w:tcW w:w="1560" w:type="dxa"/>
            <w:tcBorders>
              <w:top w:val="nil"/>
              <w:left w:val="nil"/>
              <w:bottom w:val="nil"/>
              <w:right w:val="nil"/>
            </w:tcBorders>
          </w:tcPr>
          <w:p w14:paraId="1C68AA49" w14:textId="5DDF5D76" w:rsidR="0083479D" w:rsidRPr="00730875" w:rsidRDefault="0083479D" w:rsidP="00533B19">
            <w:pPr>
              <w:spacing w:after="60"/>
              <w:rPr>
                <w:rFonts w:ascii="Times New Roman" w:hAnsi="Times New Roman" w:cs="Times New Roman"/>
                <w:sz w:val="16"/>
                <w:szCs w:val="16"/>
              </w:rPr>
            </w:pPr>
            <w:r w:rsidRPr="00730875">
              <w:rPr>
                <w:rFonts w:ascii="Times New Roman" w:hAnsi="Times New Roman" w:cs="Times New Roman"/>
                <w:sz w:val="16"/>
                <w:szCs w:val="16"/>
              </w:rPr>
              <w:t>Illite</w:t>
            </w:r>
          </w:p>
        </w:tc>
        <w:tc>
          <w:tcPr>
            <w:tcW w:w="708" w:type="dxa"/>
            <w:tcBorders>
              <w:top w:val="nil"/>
              <w:left w:val="nil"/>
              <w:bottom w:val="nil"/>
              <w:right w:val="nil"/>
            </w:tcBorders>
          </w:tcPr>
          <w:p w14:paraId="76596D7C" w14:textId="1B2D9798" w:rsidR="0083479D" w:rsidRPr="00730875" w:rsidRDefault="00516FCD" w:rsidP="00533B1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[13]</w:t>
            </w:r>
          </w:p>
        </w:tc>
        <w:tc>
          <w:tcPr>
            <w:tcW w:w="851" w:type="dxa"/>
            <w:tcBorders>
              <w:top w:val="nil"/>
              <w:left w:val="nil"/>
              <w:bottom w:val="nil"/>
              <w:right w:val="nil"/>
            </w:tcBorders>
          </w:tcPr>
          <w:p w14:paraId="5FCA2C60" w14:textId="147CE6C3" w:rsidR="0083479D" w:rsidRPr="00730875" w:rsidRDefault="00516FC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12-58</w:t>
            </w:r>
          </w:p>
        </w:tc>
        <w:tc>
          <w:tcPr>
            <w:tcW w:w="850" w:type="dxa"/>
            <w:tcBorders>
              <w:top w:val="nil"/>
              <w:left w:val="nil"/>
              <w:bottom w:val="nil"/>
              <w:right w:val="nil"/>
            </w:tcBorders>
          </w:tcPr>
          <w:p w14:paraId="6A15424D" w14:textId="64C4BF50" w:rsidR="0083479D" w:rsidRPr="00730875" w:rsidRDefault="00516FC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5</w:t>
            </w:r>
          </w:p>
        </w:tc>
        <w:tc>
          <w:tcPr>
            <w:tcW w:w="1418" w:type="dxa"/>
            <w:tcBorders>
              <w:top w:val="nil"/>
              <w:left w:val="nil"/>
              <w:bottom w:val="nil"/>
              <w:right w:val="nil"/>
            </w:tcBorders>
          </w:tcPr>
          <w:p w14:paraId="4C9D8599" w14:textId="2B53E825" w:rsidR="0083479D" w:rsidRPr="00730875" w:rsidRDefault="00516FC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0.003 to 0.010</w:t>
            </w:r>
          </w:p>
        </w:tc>
        <w:tc>
          <w:tcPr>
            <w:tcW w:w="1276" w:type="dxa"/>
            <w:tcBorders>
              <w:top w:val="nil"/>
              <w:left w:val="nil"/>
              <w:bottom w:val="nil"/>
              <w:right w:val="nil"/>
            </w:tcBorders>
          </w:tcPr>
          <w:p w14:paraId="521B2190" w14:textId="397A15EA" w:rsidR="0083479D" w:rsidRPr="00730875" w:rsidRDefault="00516FC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nil"/>
              <w:left w:val="nil"/>
              <w:bottom w:val="nil"/>
              <w:right w:val="nil"/>
            </w:tcBorders>
          </w:tcPr>
          <w:p w14:paraId="75E36920" w14:textId="1BA78DDF" w:rsidR="0083479D" w:rsidRPr="00730875" w:rsidRDefault="00516FCD" w:rsidP="00533B1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3044EC55" w14:textId="0E9BF451" w:rsidR="0083479D" w:rsidRPr="00730875" w:rsidRDefault="00516FCD" w:rsidP="00533B19">
            <w:pPr>
              <w:spacing w:after="60"/>
              <w:rPr>
                <w:rFonts w:ascii="Times New Roman" w:hAnsi="Times New Roman" w:cs="Times New Roman"/>
                <w:sz w:val="16"/>
                <w:szCs w:val="16"/>
              </w:rPr>
            </w:pPr>
            <w:r w:rsidRPr="00730875">
              <w:rPr>
                <w:rFonts w:ascii="Times New Roman" w:hAnsi="Times New Roman" w:cs="Times New Roman"/>
                <w:sz w:val="16"/>
                <w:szCs w:val="16"/>
              </w:rPr>
              <w:t xml:space="preserve">(a-b) is </w:t>
            </w:r>
            <w:proofErr w:type="spellStart"/>
            <w:r w:rsidRPr="00730875">
              <w:rPr>
                <w:rFonts w:ascii="Times New Roman" w:hAnsi="Times New Roman" w:cs="Times New Roman"/>
                <w:sz w:val="16"/>
                <w:szCs w:val="16"/>
              </w:rPr>
              <w:t>vel</w:t>
            </w:r>
            <w:proofErr w:type="spellEnd"/>
            <w:r w:rsidRPr="00730875">
              <w:rPr>
                <w:rFonts w:ascii="Times New Roman" w:hAnsi="Times New Roman" w:cs="Times New Roman"/>
                <w:sz w:val="16"/>
                <w:szCs w:val="16"/>
              </w:rPr>
              <w:t xml:space="preserve"> dependent</w:t>
            </w:r>
          </w:p>
        </w:tc>
      </w:tr>
      <w:tr w:rsidR="00F72B71" w:rsidRPr="00730875" w14:paraId="17363DF9" w14:textId="77777777" w:rsidTr="00A72871">
        <w:trPr>
          <w:jc w:val="center"/>
        </w:trPr>
        <w:tc>
          <w:tcPr>
            <w:tcW w:w="1560" w:type="dxa"/>
            <w:tcBorders>
              <w:top w:val="nil"/>
              <w:left w:val="nil"/>
              <w:bottom w:val="nil"/>
              <w:right w:val="nil"/>
            </w:tcBorders>
          </w:tcPr>
          <w:p w14:paraId="1B7035C3" w14:textId="17B0A948" w:rsidR="00516FCD" w:rsidRPr="00730875" w:rsidRDefault="00516FCD" w:rsidP="00516FCD">
            <w:pPr>
              <w:spacing w:after="60"/>
              <w:rPr>
                <w:rFonts w:ascii="Times New Roman" w:hAnsi="Times New Roman" w:cs="Times New Roman"/>
                <w:sz w:val="16"/>
                <w:szCs w:val="16"/>
              </w:rPr>
            </w:pPr>
            <w:r w:rsidRPr="00730875">
              <w:rPr>
                <w:rFonts w:ascii="Times New Roman" w:hAnsi="Times New Roman" w:cs="Times New Roman"/>
                <w:sz w:val="16"/>
                <w:szCs w:val="16"/>
              </w:rPr>
              <w:t>Illite</w:t>
            </w:r>
          </w:p>
        </w:tc>
        <w:tc>
          <w:tcPr>
            <w:tcW w:w="708" w:type="dxa"/>
            <w:tcBorders>
              <w:top w:val="nil"/>
              <w:left w:val="nil"/>
              <w:bottom w:val="nil"/>
              <w:right w:val="nil"/>
            </w:tcBorders>
          </w:tcPr>
          <w:p w14:paraId="3ACB2D77" w14:textId="5E8ADFFB" w:rsidR="00516FCD" w:rsidRPr="00730875" w:rsidRDefault="00516FCD" w:rsidP="00516FCD">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[14]</w:t>
            </w:r>
          </w:p>
        </w:tc>
        <w:tc>
          <w:tcPr>
            <w:tcW w:w="851" w:type="dxa"/>
            <w:tcBorders>
              <w:top w:val="nil"/>
              <w:left w:val="nil"/>
              <w:bottom w:val="nil"/>
              <w:right w:val="nil"/>
            </w:tcBorders>
          </w:tcPr>
          <w:p w14:paraId="1F9C0DD7" w14:textId="6A1EB492" w:rsidR="00516FCD" w:rsidRPr="00730875" w:rsidRDefault="00516FCD"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5-150</w:t>
            </w:r>
          </w:p>
        </w:tc>
        <w:tc>
          <w:tcPr>
            <w:tcW w:w="850" w:type="dxa"/>
            <w:tcBorders>
              <w:top w:val="nil"/>
              <w:left w:val="nil"/>
              <w:bottom w:val="nil"/>
              <w:right w:val="nil"/>
            </w:tcBorders>
          </w:tcPr>
          <w:p w14:paraId="40CBC241" w14:textId="2852F11E" w:rsidR="00516FCD" w:rsidRPr="00730875" w:rsidRDefault="00F72B71"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Dry (RH)</w:t>
            </w:r>
          </w:p>
        </w:tc>
        <w:tc>
          <w:tcPr>
            <w:tcW w:w="1418" w:type="dxa"/>
            <w:tcBorders>
              <w:top w:val="nil"/>
              <w:left w:val="nil"/>
              <w:bottom w:val="nil"/>
              <w:right w:val="nil"/>
            </w:tcBorders>
          </w:tcPr>
          <w:p w14:paraId="63E80696" w14:textId="6151F31F" w:rsidR="00516FCD" w:rsidRPr="00730875" w:rsidRDefault="00516FCD"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0.0015 to 0.0040</w:t>
            </w:r>
          </w:p>
        </w:tc>
        <w:tc>
          <w:tcPr>
            <w:tcW w:w="1276" w:type="dxa"/>
            <w:tcBorders>
              <w:top w:val="nil"/>
              <w:left w:val="nil"/>
              <w:bottom w:val="nil"/>
              <w:right w:val="nil"/>
            </w:tcBorders>
          </w:tcPr>
          <w:p w14:paraId="57519390" w14:textId="16BE0735" w:rsidR="00516FCD" w:rsidRPr="00730875" w:rsidRDefault="00516FCD"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nil"/>
              <w:left w:val="nil"/>
              <w:bottom w:val="nil"/>
              <w:right w:val="nil"/>
            </w:tcBorders>
          </w:tcPr>
          <w:p w14:paraId="6F96EACE" w14:textId="229DCB75" w:rsidR="00516FCD" w:rsidRPr="00730875" w:rsidRDefault="00516FCD"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0BBAC578" w14:textId="17085388" w:rsidR="00516FCD" w:rsidRPr="00730875" w:rsidRDefault="00172E31" w:rsidP="00516FCD">
            <w:pPr>
              <w:spacing w:after="60"/>
              <w:rPr>
                <w:rFonts w:ascii="Times New Roman" w:hAnsi="Times New Roman" w:cs="Times New Roman"/>
                <w:sz w:val="16"/>
                <w:szCs w:val="16"/>
              </w:rPr>
            </w:pPr>
            <w:r w:rsidRPr="00730875">
              <w:rPr>
                <w:rFonts w:ascii="Times New Roman" w:hAnsi="Times New Roman" w:cs="Times New Roman"/>
                <w:sz w:val="16"/>
                <w:szCs w:val="16"/>
              </w:rPr>
              <w:t xml:space="preserve">(a-b) is </w:t>
            </w:r>
            <w:proofErr w:type="spellStart"/>
            <w:r w:rsidRPr="00730875">
              <w:rPr>
                <w:rFonts w:ascii="Times New Roman" w:hAnsi="Times New Roman" w:cs="Times New Roman"/>
                <w:sz w:val="16"/>
                <w:szCs w:val="16"/>
              </w:rPr>
              <w:t>vel</w:t>
            </w:r>
            <w:proofErr w:type="spellEnd"/>
            <w:r w:rsidRPr="00730875">
              <w:rPr>
                <w:rFonts w:ascii="Times New Roman" w:hAnsi="Times New Roman" w:cs="Times New Roman"/>
                <w:sz w:val="16"/>
                <w:szCs w:val="16"/>
              </w:rPr>
              <w:t xml:space="preserve"> dependent</w:t>
            </w:r>
          </w:p>
        </w:tc>
      </w:tr>
      <w:tr w:rsidR="00F72B71" w:rsidRPr="00730875" w14:paraId="2482C786" w14:textId="77777777" w:rsidTr="00A72871">
        <w:trPr>
          <w:jc w:val="center"/>
        </w:trPr>
        <w:tc>
          <w:tcPr>
            <w:tcW w:w="1560" w:type="dxa"/>
            <w:tcBorders>
              <w:top w:val="nil"/>
              <w:left w:val="nil"/>
              <w:bottom w:val="nil"/>
              <w:right w:val="nil"/>
            </w:tcBorders>
          </w:tcPr>
          <w:p w14:paraId="16F447D6" w14:textId="737E9C41" w:rsidR="00516FCD" w:rsidRPr="00730875" w:rsidRDefault="00516FCD" w:rsidP="00516FCD">
            <w:pPr>
              <w:spacing w:after="60"/>
              <w:rPr>
                <w:rFonts w:ascii="Times New Roman" w:hAnsi="Times New Roman" w:cs="Times New Roman"/>
                <w:sz w:val="16"/>
                <w:szCs w:val="16"/>
              </w:rPr>
            </w:pPr>
            <w:r w:rsidRPr="00730875">
              <w:rPr>
                <w:rFonts w:ascii="Times New Roman" w:hAnsi="Times New Roman" w:cs="Times New Roman"/>
                <w:sz w:val="16"/>
                <w:szCs w:val="16"/>
              </w:rPr>
              <w:t>Illite-quartz</w:t>
            </w:r>
          </w:p>
        </w:tc>
        <w:tc>
          <w:tcPr>
            <w:tcW w:w="708" w:type="dxa"/>
            <w:tcBorders>
              <w:top w:val="nil"/>
              <w:left w:val="nil"/>
              <w:bottom w:val="nil"/>
              <w:right w:val="nil"/>
            </w:tcBorders>
          </w:tcPr>
          <w:p w14:paraId="34749012" w14:textId="63A3C7F3" w:rsidR="00516FCD" w:rsidRPr="00730875" w:rsidRDefault="00516FCD" w:rsidP="00516FCD">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[15]</w:t>
            </w:r>
          </w:p>
        </w:tc>
        <w:tc>
          <w:tcPr>
            <w:tcW w:w="851" w:type="dxa"/>
            <w:tcBorders>
              <w:top w:val="nil"/>
              <w:left w:val="nil"/>
              <w:bottom w:val="nil"/>
              <w:right w:val="nil"/>
            </w:tcBorders>
          </w:tcPr>
          <w:p w14:paraId="76C7C645" w14:textId="5C05B727" w:rsidR="00516FCD" w:rsidRPr="00730875" w:rsidRDefault="00F72B71"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25-200</w:t>
            </w:r>
          </w:p>
        </w:tc>
        <w:tc>
          <w:tcPr>
            <w:tcW w:w="850" w:type="dxa"/>
            <w:tcBorders>
              <w:top w:val="nil"/>
              <w:left w:val="nil"/>
              <w:bottom w:val="nil"/>
              <w:right w:val="nil"/>
            </w:tcBorders>
          </w:tcPr>
          <w:p w14:paraId="690E4D0F" w14:textId="0AB0B5D6" w:rsidR="00516FCD" w:rsidRPr="00730875" w:rsidRDefault="00F72B71"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50-200</w:t>
            </w:r>
          </w:p>
        </w:tc>
        <w:tc>
          <w:tcPr>
            <w:tcW w:w="1418" w:type="dxa"/>
            <w:tcBorders>
              <w:top w:val="nil"/>
              <w:left w:val="nil"/>
              <w:bottom w:val="nil"/>
              <w:right w:val="nil"/>
            </w:tcBorders>
          </w:tcPr>
          <w:p w14:paraId="64AF2C5D" w14:textId="7CCAAF47" w:rsidR="00516FCD" w:rsidRPr="00730875" w:rsidRDefault="00FE79EF"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-0.023 to 0.037</w:t>
            </w:r>
          </w:p>
        </w:tc>
        <w:tc>
          <w:tcPr>
            <w:tcW w:w="1276" w:type="dxa"/>
            <w:tcBorders>
              <w:top w:val="nil"/>
              <w:left w:val="nil"/>
              <w:bottom w:val="nil"/>
              <w:right w:val="nil"/>
            </w:tcBorders>
          </w:tcPr>
          <w:p w14:paraId="2F45C58D" w14:textId="548B1241" w:rsidR="00516FCD" w:rsidRPr="00730875" w:rsidRDefault="00FE79EF"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Negative</w:t>
            </w:r>
          </w:p>
        </w:tc>
        <w:tc>
          <w:tcPr>
            <w:tcW w:w="1275" w:type="dxa"/>
            <w:tcBorders>
              <w:top w:val="nil"/>
              <w:left w:val="nil"/>
              <w:bottom w:val="nil"/>
              <w:right w:val="nil"/>
            </w:tcBorders>
          </w:tcPr>
          <w:p w14:paraId="22B87CEE" w14:textId="79F0EAF8" w:rsidR="00516FCD" w:rsidRPr="00730875" w:rsidRDefault="00F72B71" w:rsidP="00516FCD">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 (weak)</w:t>
            </w:r>
          </w:p>
        </w:tc>
        <w:tc>
          <w:tcPr>
            <w:tcW w:w="1645" w:type="dxa"/>
            <w:tcBorders>
              <w:top w:val="nil"/>
              <w:left w:val="nil"/>
              <w:bottom w:val="nil"/>
              <w:right w:val="nil"/>
            </w:tcBorders>
          </w:tcPr>
          <w:p w14:paraId="1A9D6D9C" w14:textId="2970A4F1" w:rsidR="00516FCD" w:rsidRPr="00730875" w:rsidRDefault="00FE79EF" w:rsidP="00FA3E7F">
            <w:pPr>
              <w:spacing w:after="60"/>
              <w:rPr>
                <w:rFonts w:ascii="Times New Roman" w:hAnsi="Times New Roman" w:cs="Times New Roman"/>
                <w:sz w:val="16"/>
                <w:szCs w:val="16"/>
              </w:rPr>
            </w:pPr>
            <w:r w:rsidRPr="00730875">
              <w:rPr>
                <w:rFonts w:ascii="Times New Roman" w:hAnsi="Times New Roman" w:cs="Times New Roman"/>
                <w:sz w:val="16"/>
                <w:szCs w:val="16"/>
              </w:rPr>
              <w:t>Q</w:t>
            </w:r>
            <w:r w:rsidR="00FA3E7F" w:rsidRPr="00730875">
              <w:rPr>
                <w:rFonts w:ascii="Times New Roman" w:hAnsi="Times New Roman" w:cs="Times New Roman"/>
                <w:sz w:val="16"/>
                <w:szCs w:val="16"/>
              </w:rPr>
              <w:t>tz-</w:t>
            </w:r>
            <w:proofErr w:type="spellStart"/>
            <w:r w:rsidR="00FA3E7F" w:rsidRPr="00730875">
              <w:rPr>
                <w:rFonts w:ascii="Times New Roman" w:hAnsi="Times New Roman" w:cs="Times New Roman"/>
                <w:sz w:val="16"/>
                <w:szCs w:val="16"/>
              </w:rPr>
              <w:t>fract</w:t>
            </w:r>
            <w:proofErr w:type="spellEnd"/>
            <w:r w:rsidR="00FA3E7F" w:rsidRPr="00730875">
              <w:rPr>
                <w:rFonts w:ascii="Times New Roman" w:hAnsi="Times New Roman" w:cs="Times New Roman"/>
                <w:sz w:val="16"/>
                <w:szCs w:val="16"/>
              </w:rPr>
              <w:t xml:space="preserve">. </w:t>
            </w:r>
            <w:r w:rsidRPr="00730875">
              <w:rPr>
                <w:rFonts w:ascii="Times New Roman" w:hAnsi="Times New Roman" w:cs="Times New Roman"/>
                <w:sz w:val="16"/>
                <w:szCs w:val="16"/>
              </w:rPr>
              <w:t>dependent</w:t>
            </w:r>
          </w:p>
        </w:tc>
      </w:tr>
      <w:tr w:rsidR="00FA3E7F" w:rsidRPr="00730875" w14:paraId="2A169794" w14:textId="77777777" w:rsidTr="00A72871">
        <w:trPr>
          <w:jc w:val="center"/>
        </w:trPr>
        <w:tc>
          <w:tcPr>
            <w:tcW w:w="1560" w:type="dxa"/>
            <w:tcBorders>
              <w:top w:val="nil"/>
              <w:left w:val="nil"/>
              <w:bottom w:val="nil"/>
              <w:right w:val="nil"/>
            </w:tcBorders>
          </w:tcPr>
          <w:p w14:paraId="482D2EF4" w14:textId="6BBDE2E7"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Montmorillonite</w:t>
            </w:r>
          </w:p>
        </w:tc>
        <w:tc>
          <w:tcPr>
            <w:tcW w:w="708" w:type="dxa"/>
            <w:tcBorders>
              <w:top w:val="nil"/>
              <w:left w:val="nil"/>
              <w:bottom w:val="nil"/>
              <w:right w:val="nil"/>
            </w:tcBorders>
          </w:tcPr>
          <w:p w14:paraId="086F273A" w14:textId="417255FE" w:rsidR="00FA3E7F" w:rsidRPr="00730875" w:rsidRDefault="00FA3E7F"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[13]</w:t>
            </w:r>
          </w:p>
        </w:tc>
        <w:tc>
          <w:tcPr>
            <w:tcW w:w="851" w:type="dxa"/>
            <w:tcBorders>
              <w:top w:val="nil"/>
              <w:left w:val="nil"/>
              <w:bottom w:val="nil"/>
              <w:right w:val="nil"/>
            </w:tcBorders>
          </w:tcPr>
          <w:p w14:paraId="2B4094B8" w14:textId="3D16A574"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12-58</w:t>
            </w:r>
          </w:p>
        </w:tc>
        <w:tc>
          <w:tcPr>
            <w:tcW w:w="850" w:type="dxa"/>
            <w:tcBorders>
              <w:top w:val="nil"/>
              <w:left w:val="nil"/>
              <w:bottom w:val="nil"/>
              <w:right w:val="nil"/>
            </w:tcBorders>
          </w:tcPr>
          <w:p w14:paraId="6796169B" w14:textId="28D61C59"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5</w:t>
            </w:r>
          </w:p>
        </w:tc>
        <w:tc>
          <w:tcPr>
            <w:tcW w:w="1418" w:type="dxa"/>
            <w:tcBorders>
              <w:top w:val="nil"/>
              <w:left w:val="nil"/>
              <w:bottom w:val="nil"/>
              <w:right w:val="nil"/>
            </w:tcBorders>
          </w:tcPr>
          <w:p w14:paraId="03EE2841" w14:textId="0215C96B"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0.001 to 0.006</w:t>
            </w:r>
          </w:p>
        </w:tc>
        <w:tc>
          <w:tcPr>
            <w:tcW w:w="1276" w:type="dxa"/>
            <w:tcBorders>
              <w:top w:val="nil"/>
              <w:left w:val="nil"/>
              <w:bottom w:val="nil"/>
              <w:right w:val="nil"/>
            </w:tcBorders>
          </w:tcPr>
          <w:p w14:paraId="628B0753" w14:textId="06605C9D"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nil"/>
              <w:left w:val="nil"/>
              <w:bottom w:val="nil"/>
              <w:right w:val="nil"/>
            </w:tcBorders>
          </w:tcPr>
          <w:p w14:paraId="0AA4E075" w14:textId="41C2BD07"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7243B228" w14:textId="73A449C8"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 xml:space="preserve">(a-b) is </w:t>
            </w:r>
            <w:proofErr w:type="spellStart"/>
            <w:r w:rsidRPr="00730875">
              <w:rPr>
                <w:rFonts w:ascii="Times New Roman" w:hAnsi="Times New Roman" w:cs="Times New Roman"/>
                <w:sz w:val="16"/>
                <w:szCs w:val="16"/>
              </w:rPr>
              <w:t>vel</w:t>
            </w:r>
            <w:proofErr w:type="spellEnd"/>
            <w:r w:rsidRPr="00730875">
              <w:rPr>
                <w:rFonts w:ascii="Times New Roman" w:hAnsi="Times New Roman" w:cs="Times New Roman"/>
                <w:sz w:val="16"/>
                <w:szCs w:val="16"/>
              </w:rPr>
              <w:t xml:space="preserve"> dependent</w:t>
            </w:r>
          </w:p>
        </w:tc>
      </w:tr>
      <w:tr w:rsidR="0090259D" w:rsidRPr="00730875" w14:paraId="45B1B26B" w14:textId="77777777" w:rsidTr="00A72871">
        <w:trPr>
          <w:jc w:val="center"/>
        </w:trPr>
        <w:tc>
          <w:tcPr>
            <w:tcW w:w="1560" w:type="dxa"/>
            <w:tcBorders>
              <w:top w:val="nil"/>
              <w:left w:val="nil"/>
              <w:bottom w:val="nil"/>
              <w:right w:val="nil"/>
            </w:tcBorders>
          </w:tcPr>
          <w:p w14:paraId="5EAA53DD" w14:textId="79E03B6D" w:rsidR="0090259D" w:rsidRPr="00730875" w:rsidRDefault="0090259D" w:rsidP="00FA3E7F">
            <w:pPr>
              <w:spacing w:after="60"/>
              <w:rPr>
                <w:rFonts w:ascii="Times New Roman" w:hAnsi="Times New Roman" w:cs="Times New Roman"/>
                <w:sz w:val="16"/>
                <w:szCs w:val="16"/>
              </w:rPr>
            </w:pPr>
            <w:r>
              <w:rPr>
                <w:rFonts w:ascii="Times New Roman" w:hAnsi="Times New Roman" w:cs="Times New Roman"/>
                <w:sz w:val="16"/>
                <w:szCs w:val="16"/>
              </w:rPr>
              <w:t>Montmorillonite</w:t>
            </w:r>
          </w:p>
        </w:tc>
        <w:tc>
          <w:tcPr>
            <w:tcW w:w="708" w:type="dxa"/>
            <w:tcBorders>
              <w:top w:val="nil"/>
              <w:left w:val="nil"/>
              <w:bottom w:val="nil"/>
              <w:right w:val="nil"/>
            </w:tcBorders>
          </w:tcPr>
          <w:p w14:paraId="47602591" w14:textId="21016E1C" w:rsidR="0090259D" w:rsidRPr="00730875" w:rsidRDefault="00770875" w:rsidP="00FA3E7F">
            <w:pPr>
              <w:spacing w:after="60"/>
              <w:jc w:val="center"/>
              <w:rPr>
                <w:rFonts w:ascii="Times New Roman" w:hAnsi="Times New Roman" w:cs="Times New Roman"/>
                <w:b/>
                <w:sz w:val="16"/>
                <w:szCs w:val="16"/>
              </w:rPr>
            </w:pPr>
            <w:r>
              <w:rPr>
                <w:rFonts w:ascii="Times New Roman" w:hAnsi="Times New Roman" w:cs="Times New Roman"/>
                <w:b/>
                <w:sz w:val="16"/>
                <w:szCs w:val="16"/>
              </w:rPr>
              <w:t>[16]</w:t>
            </w:r>
          </w:p>
        </w:tc>
        <w:tc>
          <w:tcPr>
            <w:tcW w:w="851" w:type="dxa"/>
            <w:tcBorders>
              <w:top w:val="nil"/>
              <w:left w:val="nil"/>
              <w:bottom w:val="nil"/>
              <w:right w:val="nil"/>
            </w:tcBorders>
          </w:tcPr>
          <w:p w14:paraId="4E8E152D" w14:textId="61CB193E" w:rsidR="0090259D" w:rsidRPr="00730875" w:rsidRDefault="00210E51" w:rsidP="00FA3E7F">
            <w:pPr>
              <w:spacing w:after="60"/>
              <w:jc w:val="center"/>
              <w:rPr>
                <w:rFonts w:ascii="Times New Roman" w:hAnsi="Times New Roman" w:cs="Times New Roman"/>
                <w:sz w:val="16"/>
                <w:szCs w:val="16"/>
              </w:rPr>
            </w:pPr>
            <w:r>
              <w:rPr>
                <w:rFonts w:ascii="Times New Roman" w:hAnsi="Times New Roman" w:cs="Times New Roman"/>
                <w:sz w:val="16"/>
                <w:szCs w:val="16"/>
              </w:rPr>
              <w:t>10-70</w:t>
            </w:r>
          </w:p>
        </w:tc>
        <w:tc>
          <w:tcPr>
            <w:tcW w:w="850" w:type="dxa"/>
            <w:tcBorders>
              <w:top w:val="nil"/>
              <w:left w:val="nil"/>
              <w:bottom w:val="nil"/>
              <w:right w:val="nil"/>
            </w:tcBorders>
          </w:tcPr>
          <w:p w14:paraId="3BCF2F99" w14:textId="0F51B6CD" w:rsidR="0090259D" w:rsidRPr="00730875" w:rsidRDefault="00210E51" w:rsidP="00FA3E7F">
            <w:pPr>
              <w:spacing w:after="60"/>
              <w:jc w:val="center"/>
              <w:rPr>
                <w:rFonts w:ascii="Times New Roman" w:hAnsi="Times New Roman" w:cs="Times New Roman"/>
                <w:sz w:val="16"/>
                <w:szCs w:val="16"/>
              </w:rPr>
            </w:pPr>
            <w:r>
              <w:rPr>
                <w:rFonts w:ascii="Times New Roman" w:hAnsi="Times New Roman" w:cs="Times New Roman"/>
                <w:sz w:val="16"/>
                <w:szCs w:val="16"/>
              </w:rPr>
              <w:t>10</w:t>
            </w:r>
          </w:p>
        </w:tc>
        <w:tc>
          <w:tcPr>
            <w:tcW w:w="1418" w:type="dxa"/>
            <w:tcBorders>
              <w:top w:val="nil"/>
              <w:left w:val="nil"/>
              <w:bottom w:val="nil"/>
              <w:right w:val="nil"/>
            </w:tcBorders>
          </w:tcPr>
          <w:p w14:paraId="1661C8AA" w14:textId="531BA608" w:rsidR="0090259D" w:rsidRPr="00730875" w:rsidRDefault="00210E51" w:rsidP="00FA3E7F">
            <w:pPr>
              <w:spacing w:after="60"/>
              <w:jc w:val="center"/>
              <w:rPr>
                <w:rFonts w:ascii="Times New Roman" w:hAnsi="Times New Roman" w:cs="Times New Roman"/>
                <w:sz w:val="16"/>
                <w:szCs w:val="16"/>
              </w:rPr>
            </w:pPr>
            <w:r>
              <w:rPr>
                <w:rFonts w:ascii="Times New Roman" w:hAnsi="Times New Roman" w:cs="Times New Roman"/>
                <w:sz w:val="16"/>
                <w:szCs w:val="16"/>
              </w:rPr>
              <w:t>-0.0017 to 0.0040</w:t>
            </w:r>
          </w:p>
        </w:tc>
        <w:tc>
          <w:tcPr>
            <w:tcW w:w="1276" w:type="dxa"/>
            <w:tcBorders>
              <w:top w:val="nil"/>
              <w:left w:val="nil"/>
              <w:bottom w:val="nil"/>
              <w:right w:val="nil"/>
            </w:tcBorders>
          </w:tcPr>
          <w:p w14:paraId="405BF18F" w14:textId="5DFA56D9" w:rsidR="0090259D" w:rsidRPr="00730875" w:rsidRDefault="00210E51" w:rsidP="00FA3E7F">
            <w:pPr>
              <w:spacing w:after="60"/>
              <w:jc w:val="center"/>
              <w:rPr>
                <w:rFonts w:ascii="Times New Roman" w:hAnsi="Times New Roman" w:cs="Times New Roman"/>
                <w:sz w:val="16"/>
                <w:szCs w:val="16"/>
              </w:rPr>
            </w:pPr>
            <w:r>
              <w:rPr>
                <w:rFonts w:ascii="Times New Roman" w:hAnsi="Times New Roman" w:cs="Times New Roman"/>
                <w:sz w:val="16"/>
                <w:szCs w:val="16"/>
              </w:rPr>
              <w:t>Negative</w:t>
            </w:r>
          </w:p>
        </w:tc>
        <w:tc>
          <w:tcPr>
            <w:tcW w:w="1275" w:type="dxa"/>
            <w:tcBorders>
              <w:top w:val="nil"/>
              <w:left w:val="nil"/>
              <w:bottom w:val="nil"/>
              <w:right w:val="nil"/>
            </w:tcBorders>
          </w:tcPr>
          <w:p w14:paraId="224EBF96" w14:textId="67E29FF7" w:rsidR="0090259D" w:rsidRPr="00730875" w:rsidRDefault="00210E51" w:rsidP="00FA3E7F">
            <w:pPr>
              <w:spacing w:after="60"/>
              <w:jc w:val="center"/>
              <w:rPr>
                <w:rFonts w:ascii="Times New Roman" w:hAnsi="Times New Roman" w:cs="Times New Roman"/>
                <w:sz w:val="16"/>
                <w:szCs w:val="16"/>
              </w:rPr>
            </w:pPr>
            <w:r>
              <w:rPr>
                <w:rFonts w:ascii="Times New Roman" w:hAnsi="Times New Roman" w:cs="Times New Roman"/>
                <w:sz w:val="16"/>
                <w:szCs w:val="16"/>
              </w:rPr>
              <w:t>-</w:t>
            </w:r>
          </w:p>
        </w:tc>
        <w:tc>
          <w:tcPr>
            <w:tcW w:w="1645" w:type="dxa"/>
            <w:tcBorders>
              <w:top w:val="nil"/>
              <w:left w:val="nil"/>
              <w:bottom w:val="nil"/>
              <w:right w:val="nil"/>
            </w:tcBorders>
          </w:tcPr>
          <w:p w14:paraId="42189FA7" w14:textId="5496FF64" w:rsidR="0090259D" w:rsidRPr="00730875" w:rsidRDefault="00770875" w:rsidP="00FA3E7F">
            <w:pPr>
              <w:spacing w:after="60"/>
              <w:rPr>
                <w:rFonts w:ascii="Times New Roman" w:hAnsi="Times New Roman" w:cs="Times New Roman"/>
                <w:sz w:val="16"/>
                <w:szCs w:val="16"/>
              </w:rPr>
            </w:pPr>
            <w:r>
              <w:rPr>
                <w:rFonts w:ascii="Times New Roman" w:hAnsi="Times New Roman" w:cs="Times New Roman"/>
                <w:sz w:val="16"/>
                <w:szCs w:val="16"/>
              </w:rPr>
              <w:t>Temp = 25-150°C</w:t>
            </w:r>
          </w:p>
        </w:tc>
      </w:tr>
      <w:tr w:rsidR="00FA3E7F" w:rsidRPr="00730875" w14:paraId="758E3B32" w14:textId="77777777" w:rsidTr="00A72871">
        <w:trPr>
          <w:jc w:val="center"/>
        </w:trPr>
        <w:tc>
          <w:tcPr>
            <w:tcW w:w="1560" w:type="dxa"/>
            <w:tcBorders>
              <w:top w:val="nil"/>
              <w:left w:val="nil"/>
              <w:bottom w:val="nil"/>
              <w:right w:val="nil"/>
            </w:tcBorders>
          </w:tcPr>
          <w:p w14:paraId="3FC1C3BC" w14:textId="7D7A626D"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Montmorillonite</w:t>
            </w:r>
          </w:p>
        </w:tc>
        <w:tc>
          <w:tcPr>
            <w:tcW w:w="708" w:type="dxa"/>
            <w:tcBorders>
              <w:top w:val="nil"/>
              <w:left w:val="nil"/>
              <w:bottom w:val="nil"/>
              <w:right w:val="nil"/>
            </w:tcBorders>
          </w:tcPr>
          <w:p w14:paraId="077EDB44" w14:textId="74D0C777" w:rsidR="00FA3E7F" w:rsidRPr="00730875" w:rsidRDefault="00FA3E7F"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w:t>
            </w:r>
            <w:r w:rsidR="00210E51">
              <w:rPr>
                <w:rFonts w:ascii="Times New Roman" w:hAnsi="Times New Roman" w:cs="Times New Roman"/>
                <w:b/>
                <w:sz w:val="16"/>
                <w:szCs w:val="16"/>
              </w:rPr>
              <w:t>7</w:t>
            </w:r>
            <w:r w:rsidRPr="00730875">
              <w:rPr>
                <w:rFonts w:ascii="Times New Roman" w:hAnsi="Times New Roman" w:cs="Times New Roman"/>
                <w:b/>
                <w:sz w:val="16"/>
                <w:szCs w:val="16"/>
              </w:rPr>
              <w:t>]</w:t>
            </w:r>
          </w:p>
        </w:tc>
        <w:tc>
          <w:tcPr>
            <w:tcW w:w="851" w:type="dxa"/>
            <w:tcBorders>
              <w:top w:val="nil"/>
              <w:left w:val="nil"/>
              <w:bottom w:val="nil"/>
              <w:right w:val="nil"/>
            </w:tcBorders>
          </w:tcPr>
          <w:p w14:paraId="28AE7C9F" w14:textId="654CF050"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10-700</w:t>
            </w:r>
          </w:p>
        </w:tc>
        <w:tc>
          <w:tcPr>
            <w:tcW w:w="850" w:type="dxa"/>
            <w:tcBorders>
              <w:top w:val="nil"/>
              <w:left w:val="nil"/>
              <w:bottom w:val="nil"/>
              <w:right w:val="nil"/>
            </w:tcBorders>
          </w:tcPr>
          <w:p w14:paraId="48EFAD16" w14:textId="6E015533"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Dry or 10</w:t>
            </w:r>
          </w:p>
        </w:tc>
        <w:tc>
          <w:tcPr>
            <w:tcW w:w="1418" w:type="dxa"/>
            <w:tcBorders>
              <w:top w:val="nil"/>
              <w:left w:val="nil"/>
              <w:bottom w:val="nil"/>
              <w:right w:val="nil"/>
            </w:tcBorders>
          </w:tcPr>
          <w:p w14:paraId="2DD01037" w14:textId="5443F8F3"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0.0002 to 0.009</w:t>
            </w:r>
          </w:p>
        </w:tc>
        <w:tc>
          <w:tcPr>
            <w:tcW w:w="1276" w:type="dxa"/>
            <w:tcBorders>
              <w:top w:val="nil"/>
              <w:left w:val="nil"/>
              <w:bottom w:val="nil"/>
              <w:right w:val="nil"/>
            </w:tcBorders>
          </w:tcPr>
          <w:p w14:paraId="220AE50D" w14:textId="7D5EA466"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Complex</w:t>
            </w:r>
          </w:p>
        </w:tc>
        <w:tc>
          <w:tcPr>
            <w:tcW w:w="1275" w:type="dxa"/>
            <w:tcBorders>
              <w:top w:val="nil"/>
              <w:left w:val="nil"/>
              <w:bottom w:val="nil"/>
              <w:right w:val="nil"/>
            </w:tcBorders>
          </w:tcPr>
          <w:p w14:paraId="1701D9C0" w14:textId="491E9236"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3D0B4CCD" w14:textId="73EED1EE" w:rsidR="00FA3E7F" w:rsidRPr="00730875" w:rsidRDefault="00FA3E7F" w:rsidP="00FA3E7F">
            <w:pPr>
              <w:spacing w:after="60"/>
              <w:rPr>
                <w:rFonts w:ascii="Times New Roman" w:hAnsi="Times New Roman" w:cs="Times New Roman"/>
                <w:sz w:val="16"/>
                <w:szCs w:val="16"/>
              </w:rPr>
            </w:pPr>
          </w:p>
        </w:tc>
      </w:tr>
      <w:tr w:rsidR="00FA3E7F" w:rsidRPr="00730875" w14:paraId="325BED83" w14:textId="77777777" w:rsidTr="00A72871">
        <w:trPr>
          <w:jc w:val="center"/>
        </w:trPr>
        <w:tc>
          <w:tcPr>
            <w:tcW w:w="1560" w:type="dxa"/>
            <w:tcBorders>
              <w:top w:val="nil"/>
              <w:left w:val="nil"/>
              <w:bottom w:val="nil"/>
              <w:right w:val="nil"/>
            </w:tcBorders>
          </w:tcPr>
          <w:p w14:paraId="6C81EE7D" w14:textId="51749C46"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Smectite</w:t>
            </w:r>
          </w:p>
        </w:tc>
        <w:tc>
          <w:tcPr>
            <w:tcW w:w="708" w:type="dxa"/>
            <w:tcBorders>
              <w:top w:val="nil"/>
              <w:left w:val="nil"/>
              <w:bottom w:val="nil"/>
              <w:right w:val="nil"/>
            </w:tcBorders>
          </w:tcPr>
          <w:p w14:paraId="4FA71F08" w14:textId="34404557" w:rsidR="00FA3E7F" w:rsidRPr="00730875" w:rsidRDefault="00FA3E7F"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[14]</w:t>
            </w:r>
          </w:p>
        </w:tc>
        <w:tc>
          <w:tcPr>
            <w:tcW w:w="851" w:type="dxa"/>
            <w:tcBorders>
              <w:top w:val="nil"/>
              <w:left w:val="nil"/>
              <w:bottom w:val="nil"/>
              <w:right w:val="nil"/>
            </w:tcBorders>
          </w:tcPr>
          <w:p w14:paraId="595E45DB" w14:textId="36FF9987"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5-150</w:t>
            </w:r>
          </w:p>
        </w:tc>
        <w:tc>
          <w:tcPr>
            <w:tcW w:w="850" w:type="dxa"/>
            <w:tcBorders>
              <w:top w:val="nil"/>
              <w:left w:val="nil"/>
              <w:bottom w:val="nil"/>
              <w:right w:val="nil"/>
            </w:tcBorders>
          </w:tcPr>
          <w:p w14:paraId="10AAB522" w14:textId="64FDC0BE"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Dry (RH)</w:t>
            </w:r>
          </w:p>
        </w:tc>
        <w:tc>
          <w:tcPr>
            <w:tcW w:w="1418" w:type="dxa"/>
            <w:tcBorders>
              <w:top w:val="nil"/>
              <w:left w:val="nil"/>
              <w:bottom w:val="nil"/>
              <w:right w:val="nil"/>
            </w:tcBorders>
          </w:tcPr>
          <w:p w14:paraId="7FF39344" w14:textId="0D4903D6"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-0.0030 to 0.0053</w:t>
            </w:r>
          </w:p>
        </w:tc>
        <w:tc>
          <w:tcPr>
            <w:tcW w:w="1276" w:type="dxa"/>
            <w:tcBorders>
              <w:top w:val="nil"/>
              <w:left w:val="nil"/>
              <w:bottom w:val="nil"/>
              <w:right w:val="nil"/>
            </w:tcBorders>
          </w:tcPr>
          <w:p w14:paraId="3E65A791" w14:textId="5421E4A5"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275" w:type="dxa"/>
            <w:tcBorders>
              <w:top w:val="nil"/>
              <w:left w:val="nil"/>
              <w:bottom w:val="nil"/>
              <w:right w:val="nil"/>
            </w:tcBorders>
          </w:tcPr>
          <w:p w14:paraId="5CDA35EC" w14:textId="334D7365"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3A538D2E" w14:textId="66FD7124"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 xml:space="preserve">(a-b) is </w:t>
            </w:r>
            <w:proofErr w:type="spellStart"/>
            <w:r w:rsidRPr="00730875">
              <w:rPr>
                <w:rFonts w:ascii="Times New Roman" w:hAnsi="Times New Roman" w:cs="Times New Roman"/>
                <w:sz w:val="16"/>
                <w:szCs w:val="16"/>
              </w:rPr>
              <w:t>vel</w:t>
            </w:r>
            <w:proofErr w:type="spellEnd"/>
            <w:r w:rsidRPr="00730875">
              <w:rPr>
                <w:rFonts w:ascii="Times New Roman" w:hAnsi="Times New Roman" w:cs="Times New Roman"/>
                <w:sz w:val="16"/>
                <w:szCs w:val="16"/>
              </w:rPr>
              <w:t xml:space="preserve"> dependent</w:t>
            </w:r>
          </w:p>
        </w:tc>
      </w:tr>
      <w:tr w:rsidR="00FA3E7F" w:rsidRPr="00730875" w14:paraId="249049E0" w14:textId="77777777" w:rsidTr="00A72871">
        <w:trPr>
          <w:jc w:val="center"/>
        </w:trPr>
        <w:tc>
          <w:tcPr>
            <w:tcW w:w="1560" w:type="dxa"/>
            <w:tcBorders>
              <w:top w:val="nil"/>
              <w:left w:val="nil"/>
              <w:bottom w:val="single" w:sz="4" w:space="0" w:color="auto"/>
              <w:right w:val="nil"/>
            </w:tcBorders>
          </w:tcPr>
          <w:p w14:paraId="0BB37F3A" w14:textId="2846AE9F"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Smectite</w:t>
            </w:r>
          </w:p>
        </w:tc>
        <w:tc>
          <w:tcPr>
            <w:tcW w:w="708" w:type="dxa"/>
            <w:tcBorders>
              <w:top w:val="nil"/>
              <w:left w:val="nil"/>
              <w:bottom w:val="single" w:sz="4" w:space="0" w:color="auto"/>
              <w:right w:val="nil"/>
            </w:tcBorders>
          </w:tcPr>
          <w:p w14:paraId="0024963C" w14:textId="2145F4BB" w:rsidR="00FA3E7F" w:rsidRPr="00730875" w:rsidRDefault="00FA3E7F"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w:t>
            </w:r>
            <w:r w:rsidR="00210E51">
              <w:rPr>
                <w:rFonts w:ascii="Times New Roman" w:hAnsi="Times New Roman" w:cs="Times New Roman"/>
                <w:b/>
                <w:sz w:val="16"/>
                <w:szCs w:val="16"/>
              </w:rPr>
              <w:t>8</w:t>
            </w:r>
            <w:r w:rsidRPr="00730875">
              <w:rPr>
                <w:rFonts w:ascii="Times New Roman" w:hAnsi="Times New Roman" w:cs="Times New Roman"/>
                <w:b/>
                <w:sz w:val="16"/>
                <w:szCs w:val="16"/>
              </w:rPr>
              <w:t>]</w:t>
            </w:r>
          </w:p>
        </w:tc>
        <w:tc>
          <w:tcPr>
            <w:tcW w:w="851" w:type="dxa"/>
            <w:tcBorders>
              <w:top w:val="nil"/>
              <w:left w:val="nil"/>
              <w:bottom w:val="single" w:sz="4" w:space="0" w:color="auto"/>
              <w:right w:val="nil"/>
            </w:tcBorders>
          </w:tcPr>
          <w:p w14:paraId="16A43E30" w14:textId="70BBB94C"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5-50</w:t>
            </w:r>
          </w:p>
        </w:tc>
        <w:tc>
          <w:tcPr>
            <w:tcW w:w="850" w:type="dxa"/>
            <w:tcBorders>
              <w:top w:val="nil"/>
              <w:left w:val="nil"/>
              <w:bottom w:val="single" w:sz="4" w:space="0" w:color="auto"/>
              <w:right w:val="nil"/>
            </w:tcBorders>
          </w:tcPr>
          <w:p w14:paraId="35F2685E" w14:textId="2DB7352E" w:rsidR="00FA3E7F" w:rsidRPr="00730875" w:rsidRDefault="00FA3E7F"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Dry (RH)</w:t>
            </w:r>
          </w:p>
        </w:tc>
        <w:tc>
          <w:tcPr>
            <w:tcW w:w="1418" w:type="dxa"/>
            <w:tcBorders>
              <w:top w:val="nil"/>
              <w:left w:val="nil"/>
              <w:bottom w:val="single" w:sz="4" w:space="0" w:color="auto"/>
              <w:right w:val="nil"/>
            </w:tcBorders>
          </w:tcPr>
          <w:p w14:paraId="2F9AB772" w14:textId="19306E12" w:rsidR="00FA3E7F" w:rsidRPr="00730875" w:rsidRDefault="00A7287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-0.0025 to 0.0053</w:t>
            </w:r>
          </w:p>
        </w:tc>
        <w:tc>
          <w:tcPr>
            <w:tcW w:w="1276" w:type="dxa"/>
            <w:tcBorders>
              <w:top w:val="nil"/>
              <w:left w:val="nil"/>
              <w:bottom w:val="single" w:sz="4" w:space="0" w:color="auto"/>
              <w:right w:val="nil"/>
            </w:tcBorders>
          </w:tcPr>
          <w:p w14:paraId="5D7C5F89" w14:textId="36C68148" w:rsidR="00FA3E7F" w:rsidRPr="00730875" w:rsidRDefault="00A7287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275" w:type="dxa"/>
            <w:tcBorders>
              <w:top w:val="nil"/>
              <w:left w:val="nil"/>
              <w:bottom w:val="single" w:sz="4" w:space="0" w:color="auto"/>
              <w:right w:val="nil"/>
            </w:tcBorders>
          </w:tcPr>
          <w:p w14:paraId="076A03C8" w14:textId="3D1AE262" w:rsidR="00FA3E7F" w:rsidRPr="00730875" w:rsidRDefault="00A7287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single" w:sz="4" w:space="0" w:color="auto"/>
              <w:right w:val="nil"/>
            </w:tcBorders>
          </w:tcPr>
          <w:p w14:paraId="091FD08C" w14:textId="77777777" w:rsidR="00FA3E7F" w:rsidRPr="00730875" w:rsidRDefault="00FA3E7F" w:rsidP="00FA3E7F">
            <w:pPr>
              <w:spacing w:after="60"/>
              <w:rPr>
                <w:rFonts w:ascii="Times New Roman" w:hAnsi="Times New Roman" w:cs="Times New Roman"/>
                <w:sz w:val="16"/>
                <w:szCs w:val="16"/>
              </w:rPr>
            </w:pPr>
          </w:p>
        </w:tc>
      </w:tr>
      <w:tr w:rsidR="00FA3E7F" w:rsidRPr="00730875" w14:paraId="67E922D8" w14:textId="77777777" w:rsidTr="00F24C49">
        <w:trPr>
          <w:jc w:val="center"/>
        </w:trPr>
        <w:tc>
          <w:tcPr>
            <w:tcW w:w="9583" w:type="dxa"/>
            <w:gridSpan w:val="8"/>
            <w:tcBorders>
              <w:top w:val="single" w:sz="4" w:space="0" w:color="auto"/>
              <w:left w:val="nil"/>
              <w:bottom w:val="single" w:sz="4" w:space="0" w:color="auto"/>
              <w:right w:val="nil"/>
            </w:tcBorders>
          </w:tcPr>
          <w:p w14:paraId="052E9A7B" w14:textId="6A694F89" w:rsidR="00FA3E7F" w:rsidRPr="00730875" w:rsidRDefault="00A72871" w:rsidP="00FA3E7F">
            <w:pPr>
              <w:spacing w:after="60"/>
              <w:rPr>
                <w:rFonts w:ascii="Times New Roman" w:hAnsi="Times New Roman" w:cs="Times New Roman"/>
                <w:i/>
                <w:sz w:val="16"/>
                <w:szCs w:val="16"/>
              </w:rPr>
            </w:pPr>
            <w:r w:rsidRPr="00730875">
              <w:rPr>
                <w:rFonts w:ascii="Times New Roman" w:hAnsi="Times New Roman" w:cs="Times New Roman"/>
                <w:i/>
                <w:sz w:val="16"/>
                <w:szCs w:val="16"/>
              </w:rPr>
              <w:t>Carbonate/evapori</w:t>
            </w:r>
            <w:r w:rsidR="00FA3E7F" w:rsidRPr="00730875">
              <w:rPr>
                <w:rFonts w:ascii="Times New Roman" w:hAnsi="Times New Roman" w:cs="Times New Roman"/>
                <w:i/>
                <w:sz w:val="16"/>
                <w:szCs w:val="16"/>
              </w:rPr>
              <w:t>te gouges:</w:t>
            </w:r>
          </w:p>
        </w:tc>
      </w:tr>
      <w:tr w:rsidR="00FA3E7F" w:rsidRPr="00730875" w14:paraId="5BC5D207" w14:textId="77777777" w:rsidTr="00F24C49">
        <w:trPr>
          <w:jc w:val="center"/>
        </w:trPr>
        <w:tc>
          <w:tcPr>
            <w:tcW w:w="1560" w:type="dxa"/>
            <w:tcBorders>
              <w:top w:val="single" w:sz="4" w:space="0" w:color="auto"/>
              <w:left w:val="nil"/>
              <w:bottom w:val="nil"/>
              <w:right w:val="nil"/>
            </w:tcBorders>
          </w:tcPr>
          <w:p w14:paraId="75EAA137" w14:textId="3E031055"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Anhydrite-dolomite</w:t>
            </w:r>
          </w:p>
        </w:tc>
        <w:tc>
          <w:tcPr>
            <w:tcW w:w="708" w:type="dxa"/>
            <w:tcBorders>
              <w:top w:val="single" w:sz="4" w:space="0" w:color="auto"/>
              <w:left w:val="nil"/>
              <w:bottom w:val="nil"/>
              <w:right w:val="nil"/>
            </w:tcBorders>
          </w:tcPr>
          <w:p w14:paraId="4537B8A3" w14:textId="55FE1059" w:rsidR="00FA3E7F" w:rsidRPr="00730875" w:rsidRDefault="00A72871"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w:t>
            </w:r>
            <w:r w:rsidR="00210E51">
              <w:rPr>
                <w:rFonts w:ascii="Times New Roman" w:hAnsi="Times New Roman" w:cs="Times New Roman"/>
                <w:b/>
                <w:sz w:val="16"/>
                <w:szCs w:val="16"/>
              </w:rPr>
              <w:t>9</w:t>
            </w:r>
            <w:r w:rsidRPr="00730875">
              <w:rPr>
                <w:rFonts w:ascii="Times New Roman" w:hAnsi="Times New Roman" w:cs="Times New Roman"/>
                <w:b/>
                <w:sz w:val="16"/>
                <w:szCs w:val="16"/>
              </w:rPr>
              <w:t>]</w:t>
            </w:r>
          </w:p>
        </w:tc>
        <w:tc>
          <w:tcPr>
            <w:tcW w:w="851" w:type="dxa"/>
            <w:tcBorders>
              <w:top w:val="single" w:sz="4" w:space="0" w:color="auto"/>
              <w:left w:val="nil"/>
              <w:bottom w:val="nil"/>
              <w:right w:val="nil"/>
            </w:tcBorders>
          </w:tcPr>
          <w:p w14:paraId="05B31039" w14:textId="1826133E" w:rsidR="00FA3E7F" w:rsidRPr="00730875" w:rsidRDefault="00A7287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10-150</w:t>
            </w:r>
          </w:p>
        </w:tc>
        <w:tc>
          <w:tcPr>
            <w:tcW w:w="850" w:type="dxa"/>
            <w:tcBorders>
              <w:top w:val="single" w:sz="4" w:space="0" w:color="auto"/>
              <w:left w:val="nil"/>
              <w:bottom w:val="nil"/>
              <w:right w:val="nil"/>
            </w:tcBorders>
          </w:tcPr>
          <w:p w14:paraId="4182075D" w14:textId="21154E82" w:rsidR="00FA3E7F" w:rsidRPr="00730875" w:rsidRDefault="00A7287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Dry or 2</w:t>
            </w:r>
          </w:p>
        </w:tc>
        <w:tc>
          <w:tcPr>
            <w:tcW w:w="1418" w:type="dxa"/>
            <w:tcBorders>
              <w:top w:val="single" w:sz="4" w:space="0" w:color="auto"/>
              <w:left w:val="nil"/>
              <w:bottom w:val="nil"/>
              <w:right w:val="nil"/>
            </w:tcBorders>
          </w:tcPr>
          <w:p w14:paraId="34615E84" w14:textId="6C59FC47" w:rsidR="00FA3E7F" w:rsidRPr="00730875" w:rsidRDefault="00A7287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-0.0020 to 0.0039</w:t>
            </w:r>
          </w:p>
        </w:tc>
        <w:tc>
          <w:tcPr>
            <w:tcW w:w="1276" w:type="dxa"/>
            <w:tcBorders>
              <w:top w:val="single" w:sz="4" w:space="0" w:color="auto"/>
              <w:left w:val="nil"/>
              <w:bottom w:val="nil"/>
              <w:right w:val="nil"/>
            </w:tcBorders>
          </w:tcPr>
          <w:p w14:paraId="1673BEBB" w14:textId="45F942FE" w:rsidR="00FA3E7F" w:rsidRPr="00730875" w:rsidRDefault="00172E31" w:rsidP="00A72871">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 (weak)</w:t>
            </w:r>
          </w:p>
        </w:tc>
        <w:tc>
          <w:tcPr>
            <w:tcW w:w="1275" w:type="dxa"/>
            <w:tcBorders>
              <w:top w:val="single" w:sz="4" w:space="0" w:color="auto"/>
              <w:left w:val="nil"/>
              <w:bottom w:val="nil"/>
              <w:right w:val="nil"/>
            </w:tcBorders>
          </w:tcPr>
          <w:p w14:paraId="7168B810" w14:textId="4971932A" w:rsidR="00FA3E7F" w:rsidRPr="00730875" w:rsidRDefault="00A7287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single" w:sz="4" w:space="0" w:color="auto"/>
              <w:left w:val="nil"/>
              <w:bottom w:val="nil"/>
              <w:right w:val="nil"/>
            </w:tcBorders>
          </w:tcPr>
          <w:p w14:paraId="596A3D7D" w14:textId="77777777" w:rsidR="00FA3E7F" w:rsidRPr="00730875" w:rsidRDefault="00FA3E7F" w:rsidP="00FA3E7F">
            <w:pPr>
              <w:spacing w:after="60"/>
              <w:rPr>
                <w:rFonts w:ascii="Times New Roman" w:hAnsi="Times New Roman" w:cs="Times New Roman"/>
                <w:sz w:val="16"/>
                <w:szCs w:val="16"/>
              </w:rPr>
            </w:pPr>
          </w:p>
        </w:tc>
      </w:tr>
      <w:tr w:rsidR="00FA3E7F" w:rsidRPr="00730875" w14:paraId="3568AE71" w14:textId="77777777" w:rsidTr="00F24C49">
        <w:trPr>
          <w:jc w:val="center"/>
        </w:trPr>
        <w:tc>
          <w:tcPr>
            <w:tcW w:w="1560" w:type="dxa"/>
            <w:tcBorders>
              <w:top w:val="nil"/>
              <w:left w:val="nil"/>
              <w:bottom w:val="nil"/>
              <w:right w:val="nil"/>
            </w:tcBorders>
          </w:tcPr>
          <w:p w14:paraId="4317CF2A" w14:textId="3CA722A6"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Calcite</w:t>
            </w:r>
          </w:p>
        </w:tc>
        <w:tc>
          <w:tcPr>
            <w:tcW w:w="708" w:type="dxa"/>
            <w:tcBorders>
              <w:top w:val="nil"/>
              <w:left w:val="nil"/>
              <w:bottom w:val="nil"/>
              <w:right w:val="nil"/>
            </w:tcBorders>
          </w:tcPr>
          <w:p w14:paraId="03735B66" w14:textId="23726037" w:rsidR="00FA3E7F" w:rsidRPr="00730875" w:rsidRDefault="008617DD"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w:t>
            </w:r>
            <w:r w:rsidR="00210E51">
              <w:rPr>
                <w:rFonts w:ascii="Times New Roman" w:hAnsi="Times New Roman" w:cs="Times New Roman"/>
                <w:b/>
                <w:sz w:val="16"/>
                <w:szCs w:val="16"/>
              </w:rPr>
              <w:t>20</w:t>
            </w:r>
            <w:r w:rsidRPr="00730875">
              <w:rPr>
                <w:rFonts w:ascii="Times New Roman" w:hAnsi="Times New Roman" w:cs="Times New Roman"/>
                <w:b/>
                <w:sz w:val="16"/>
                <w:szCs w:val="16"/>
              </w:rPr>
              <w:t>]</w:t>
            </w:r>
          </w:p>
        </w:tc>
        <w:tc>
          <w:tcPr>
            <w:tcW w:w="851" w:type="dxa"/>
            <w:tcBorders>
              <w:top w:val="nil"/>
              <w:left w:val="nil"/>
              <w:bottom w:val="nil"/>
              <w:right w:val="nil"/>
            </w:tcBorders>
          </w:tcPr>
          <w:p w14:paraId="7B86030F" w14:textId="7A21A91C"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1-100</w:t>
            </w:r>
          </w:p>
        </w:tc>
        <w:tc>
          <w:tcPr>
            <w:tcW w:w="850" w:type="dxa"/>
            <w:tcBorders>
              <w:top w:val="nil"/>
              <w:left w:val="nil"/>
              <w:bottom w:val="nil"/>
              <w:right w:val="nil"/>
            </w:tcBorders>
          </w:tcPr>
          <w:p w14:paraId="5F3060B1" w14:textId="1B5C85B5"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Saturated</w:t>
            </w:r>
          </w:p>
        </w:tc>
        <w:tc>
          <w:tcPr>
            <w:tcW w:w="1418" w:type="dxa"/>
            <w:tcBorders>
              <w:top w:val="nil"/>
              <w:left w:val="nil"/>
              <w:bottom w:val="nil"/>
              <w:right w:val="nil"/>
            </w:tcBorders>
          </w:tcPr>
          <w:p w14:paraId="5DFA4515" w14:textId="7FC08E0C"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-0.005 to 0.013</w:t>
            </w:r>
          </w:p>
        </w:tc>
        <w:tc>
          <w:tcPr>
            <w:tcW w:w="1276" w:type="dxa"/>
            <w:tcBorders>
              <w:top w:val="nil"/>
              <w:left w:val="nil"/>
              <w:bottom w:val="nil"/>
              <w:right w:val="nil"/>
            </w:tcBorders>
          </w:tcPr>
          <w:p w14:paraId="65392E36" w14:textId="7ED33250"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nil"/>
              <w:left w:val="nil"/>
              <w:bottom w:val="nil"/>
              <w:right w:val="nil"/>
            </w:tcBorders>
          </w:tcPr>
          <w:p w14:paraId="5DAEC9EC" w14:textId="073E3282"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158549B0" w14:textId="734119C5" w:rsidR="00FA3E7F" w:rsidRPr="00730875" w:rsidRDefault="008617DD" w:rsidP="00FA3E7F">
            <w:pPr>
              <w:spacing w:after="60"/>
              <w:rPr>
                <w:rFonts w:ascii="Times New Roman" w:hAnsi="Times New Roman" w:cs="Times New Roman"/>
                <w:sz w:val="16"/>
                <w:szCs w:val="16"/>
              </w:rPr>
            </w:pPr>
            <w:r w:rsidRPr="00730875">
              <w:rPr>
                <w:rFonts w:ascii="Times New Roman" w:hAnsi="Times New Roman" w:cs="Times New Roman"/>
                <w:sz w:val="16"/>
                <w:szCs w:val="16"/>
              </w:rPr>
              <w:t xml:space="preserve">(a-b) is </w:t>
            </w:r>
            <w:proofErr w:type="spellStart"/>
            <w:r w:rsidRPr="00730875">
              <w:rPr>
                <w:rFonts w:ascii="Times New Roman" w:hAnsi="Times New Roman" w:cs="Times New Roman"/>
                <w:sz w:val="16"/>
                <w:szCs w:val="16"/>
              </w:rPr>
              <w:t>vel</w:t>
            </w:r>
            <w:proofErr w:type="spellEnd"/>
            <w:r w:rsidRPr="00730875">
              <w:rPr>
                <w:rFonts w:ascii="Times New Roman" w:hAnsi="Times New Roman" w:cs="Times New Roman"/>
                <w:sz w:val="16"/>
                <w:szCs w:val="16"/>
              </w:rPr>
              <w:t xml:space="preserve"> dependent</w:t>
            </w:r>
          </w:p>
        </w:tc>
      </w:tr>
      <w:tr w:rsidR="00FA3E7F" w:rsidRPr="00730875" w14:paraId="1897E164" w14:textId="77777777" w:rsidTr="00F24C49">
        <w:trPr>
          <w:jc w:val="center"/>
        </w:trPr>
        <w:tc>
          <w:tcPr>
            <w:tcW w:w="1560" w:type="dxa"/>
            <w:tcBorders>
              <w:top w:val="nil"/>
              <w:left w:val="nil"/>
              <w:bottom w:val="nil"/>
              <w:right w:val="nil"/>
            </w:tcBorders>
          </w:tcPr>
          <w:p w14:paraId="0BF90629" w14:textId="2855F4C3"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Calcite</w:t>
            </w:r>
          </w:p>
        </w:tc>
        <w:tc>
          <w:tcPr>
            <w:tcW w:w="708" w:type="dxa"/>
            <w:tcBorders>
              <w:top w:val="nil"/>
              <w:left w:val="nil"/>
              <w:bottom w:val="nil"/>
              <w:right w:val="nil"/>
            </w:tcBorders>
          </w:tcPr>
          <w:p w14:paraId="6B6E15F4" w14:textId="73A321DF" w:rsidR="00FA3E7F" w:rsidRPr="00730875" w:rsidRDefault="008617DD"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[2</w:t>
            </w:r>
            <w:r w:rsidR="00210E51">
              <w:rPr>
                <w:rFonts w:ascii="Times New Roman" w:hAnsi="Times New Roman" w:cs="Times New Roman"/>
                <w:b/>
                <w:sz w:val="16"/>
                <w:szCs w:val="16"/>
              </w:rPr>
              <w:t>1</w:t>
            </w:r>
            <w:r w:rsidRPr="00730875">
              <w:rPr>
                <w:rFonts w:ascii="Times New Roman" w:hAnsi="Times New Roman" w:cs="Times New Roman"/>
                <w:b/>
                <w:sz w:val="16"/>
                <w:szCs w:val="16"/>
              </w:rPr>
              <w:t>]</w:t>
            </w:r>
          </w:p>
        </w:tc>
        <w:tc>
          <w:tcPr>
            <w:tcW w:w="851" w:type="dxa"/>
            <w:tcBorders>
              <w:top w:val="nil"/>
              <w:left w:val="nil"/>
              <w:bottom w:val="nil"/>
              <w:right w:val="nil"/>
            </w:tcBorders>
          </w:tcPr>
          <w:p w14:paraId="794D2148" w14:textId="0AB6654B"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19-30</w:t>
            </w:r>
          </w:p>
        </w:tc>
        <w:tc>
          <w:tcPr>
            <w:tcW w:w="850" w:type="dxa"/>
            <w:tcBorders>
              <w:top w:val="nil"/>
              <w:left w:val="nil"/>
              <w:bottom w:val="nil"/>
              <w:right w:val="nil"/>
            </w:tcBorders>
          </w:tcPr>
          <w:p w14:paraId="1F02B9E0" w14:textId="773C3E5E"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0-28</w:t>
            </w:r>
          </w:p>
        </w:tc>
        <w:tc>
          <w:tcPr>
            <w:tcW w:w="1418" w:type="dxa"/>
            <w:tcBorders>
              <w:top w:val="nil"/>
              <w:left w:val="nil"/>
              <w:bottom w:val="nil"/>
              <w:right w:val="nil"/>
            </w:tcBorders>
          </w:tcPr>
          <w:p w14:paraId="46A17D72" w14:textId="66019842"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 to 0.005</w:t>
            </w:r>
          </w:p>
        </w:tc>
        <w:tc>
          <w:tcPr>
            <w:tcW w:w="1276" w:type="dxa"/>
            <w:tcBorders>
              <w:top w:val="nil"/>
              <w:left w:val="nil"/>
              <w:bottom w:val="nil"/>
              <w:right w:val="nil"/>
            </w:tcBorders>
          </w:tcPr>
          <w:p w14:paraId="3C566BA9" w14:textId="0BD4A567"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275" w:type="dxa"/>
            <w:tcBorders>
              <w:top w:val="nil"/>
              <w:left w:val="nil"/>
              <w:bottom w:val="nil"/>
              <w:right w:val="nil"/>
            </w:tcBorders>
          </w:tcPr>
          <w:p w14:paraId="5A6D05CA" w14:textId="4F39E952" w:rsidR="00FA3E7F" w:rsidRPr="00730875" w:rsidRDefault="008617DD"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Negative</w:t>
            </w:r>
          </w:p>
        </w:tc>
        <w:tc>
          <w:tcPr>
            <w:tcW w:w="1645" w:type="dxa"/>
            <w:tcBorders>
              <w:top w:val="nil"/>
              <w:left w:val="nil"/>
              <w:bottom w:val="nil"/>
              <w:right w:val="nil"/>
            </w:tcBorders>
          </w:tcPr>
          <w:p w14:paraId="2383F698" w14:textId="7717BD5C" w:rsidR="00FA3E7F" w:rsidRPr="00730875" w:rsidRDefault="008617DD" w:rsidP="00FA3E7F">
            <w:pPr>
              <w:spacing w:after="60"/>
              <w:rPr>
                <w:rFonts w:ascii="Times New Roman" w:hAnsi="Times New Roman" w:cs="Times New Roman"/>
                <w:sz w:val="16"/>
                <w:szCs w:val="16"/>
              </w:rPr>
            </w:pPr>
            <w:r w:rsidRPr="00730875">
              <w:rPr>
                <w:rFonts w:ascii="Times New Roman" w:hAnsi="Times New Roman" w:cs="Times New Roman"/>
                <w:sz w:val="16"/>
                <w:szCs w:val="16"/>
              </w:rPr>
              <w:t xml:space="preserve">Fluid injection </w:t>
            </w:r>
            <w:proofErr w:type="spellStart"/>
            <w:r w:rsidRPr="00730875">
              <w:rPr>
                <w:rFonts w:ascii="Times New Roman" w:hAnsi="Times New Roman" w:cs="Times New Roman"/>
                <w:sz w:val="16"/>
                <w:szCs w:val="16"/>
              </w:rPr>
              <w:t>exps</w:t>
            </w:r>
            <w:proofErr w:type="spellEnd"/>
            <w:r w:rsidRPr="00730875">
              <w:rPr>
                <w:rFonts w:ascii="Times New Roman" w:hAnsi="Times New Roman" w:cs="Times New Roman"/>
                <w:sz w:val="16"/>
                <w:szCs w:val="16"/>
              </w:rPr>
              <w:t>.</w:t>
            </w:r>
          </w:p>
        </w:tc>
      </w:tr>
      <w:tr w:rsidR="00FA3E7F" w:rsidRPr="00730875" w14:paraId="048A850A" w14:textId="77777777" w:rsidTr="00F24C49">
        <w:trPr>
          <w:jc w:val="center"/>
        </w:trPr>
        <w:tc>
          <w:tcPr>
            <w:tcW w:w="1560" w:type="dxa"/>
            <w:tcBorders>
              <w:top w:val="nil"/>
              <w:left w:val="nil"/>
              <w:bottom w:val="single" w:sz="4" w:space="0" w:color="auto"/>
              <w:right w:val="nil"/>
            </w:tcBorders>
          </w:tcPr>
          <w:p w14:paraId="15AE6756" w14:textId="7C51944C"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Talc-calcite</w:t>
            </w:r>
          </w:p>
        </w:tc>
        <w:tc>
          <w:tcPr>
            <w:tcW w:w="708" w:type="dxa"/>
            <w:tcBorders>
              <w:top w:val="nil"/>
              <w:left w:val="nil"/>
              <w:bottom w:val="single" w:sz="4" w:space="0" w:color="auto"/>
              <w:right w:val="nil"/>
            </w:tcBorders>
          </w:tcPr>
          <w:p w14:paraId="5EBF15F2" w14:textId="44F3EEF9" w:rsidR="00FA3E7F" w:rsidRPr="00730875" w:rsidRDefault="00172E31"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[2</w:t>
            </w:r>
            <w:r w:rsidR="00210E51">
              <w:rPr>
                <w:rFonts w:ascii="Times New Roman" w:hAnsi="Times New Roman" w:cs="Times New Roman"/>
                <w:b/>
                <w:sz w:val="16"/>
                <w:szCs w:val="16"/>
              </w:rPr>
              <w:t>2</w:t>
            </w:r>
            <w:r w:rsidRPr="00730875">
              <w:rPr>
                <w:rFonts w:ascii="Times New Roman" w:hAnsi="Times New Roman" w:cs="Times New Roman"/>
                <w:b/>
                <w:sz w:val="16"/>
                <w:szCs w:val="16"/>
              </w:rPr>
              <w:t>]</w:t>
            </w:r>
          </w:p>
        </w:tc>
        <w:tc>
          <w:tcPr>
            <w:tcW w:w="851" w:type="dxa"/>
            <w:tcBorders>
              <w:top w:val="nil"/>
              <w:left w:val="nil"/>
              <w:bottom w:val="single" w:sz="4" w:space="0" w:color="auto"/>
              <w:right w:val="nil"/>
            </w:tcBorders>
          </w:tcPr>
          <w:p w14:paraId="63B9DE99" w14:textId="69F3745D"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5-50</w:t>
            </w:r>
          </w:p>
        </w:tc>
        <w:tc>
          <w:tcPr>
            <w:tcW w:w="850" w:type="dxa"/>
            <w:tcBorders>
              <w:top w:val="nil"/>
              <w:left w:val="nil"/>
              <w:bottom w:val="single" w:sz="4" w:space="0" w:color="auto"/>
              <w:right w:val="nil"/>
            </w:tcBorders>
          </w:tcPr>
          <w:p w14:paraId="6C9D6CD2" w14:textId="55DAF6EB"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Saturated</w:t>
            </w:r>
          </w:p>
        </w:tc>
        <w:tc>
          <w:tcPr>
            <w:tcW w:w="1418" w:type="dxa"/>
            <w:tcBorders>
              <w:top w:val="nil"/>
              <w:left w:val="nil"/>
              <w:bottom w:val="single" w:sz="4" w:space="0" w:color="auto"/>
              <w:right w:val="nil"/>
            </w:tcBorders>
          </w:tcPr>
          <w:p w14:paraId="6E649AF0" w14:textId="25A07FF7"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0.0042 to 0.0107</w:t>
            </w:r>
          </w:p>
        </w:tc>
        <w:tc>
          <w:tcPr>
            <w:tcW w:w="1276" w:type="dxa"/>
            <w:tcBorders>
              <w:top w:val="nil"/>
              <w:left w:val="nil"/>
              <w:bottom w:val="single" w:sz="4" w:space="0" w:color="auto"/>
              <w:right w:val="nil"/>
            </w:tcBorders>
          </w:tcPr>
          <w:p w14:paraId="2498E3B2" w14:textId="42AC0A5A"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None</w:t>
            </w:r>
          </w:p>
        </w:tc>
        <w:tc>
          <w:tcPr>
            <w:tcW w:w="1275" w:type="dxa"/>
            <w:tcBorders>
              <w:top w:val="nil"/>
              <w:left w:val="nil"/>
              <w:bottom w:val="single" w:sz="4" w:space="0" w:color="auto"/>
              <w:right w:val="nil"/>
            </w:tcBorders>
          </w:tcPr>
          <w:p w14:paraId="1863FCE8" w14:textId="4C3F6B77"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single" w:sz="4" w:space="0" w:color="auto"/>
              <w:right w:val="nil"/>
            </w:tcBorders>
          </w:tcPr>
          <w:p w14:paraId="4EEA1092" w14:textId="77777777" w:rsidR="00FA3E7F" w:rsidRPr="00730875" w:rsidRDefault="00FA3E7F" w:rsidP="00FA3E7F">
            <w:pPr>
              <w:spacing w:after="60"/>
              <w:rPr>
                <w:rFonts w:ascii="Times New Roman" w:hAnsi="Times New Roman" w:cs="Times New Roman"/>
                <w:sz w:val="16"/>
                <w:szCs w:val="16"/>
              </w:rPr>
            </w:pPr>
          </w:p>
        </w:tc>
      </w:tr>
      <w:tr w:rsidR="00FA3E7F" w:rsidRPr="00730875" w14:paraId="74AC6F74" w14:textId="77777777" w:rsidTr="00C92B1E">
        <w:trPr>
          <w:jc w:val="center"/>
        </w:trPr>
        <w:tc>
          <w:tcPr>
            <w:tcW w:w="9583" w:type="dxa"/>
            <w:gridSpan w:val="8"/>
            <w:tcBorders>
              <w:top w:val="single" w:sz="4" w:space="0" w:color="auto"/>
              <w:left w:val="nil"/>
              <w:bottom w:val="single" w:sz="4" w:space="0" w:color="auto"/>
              <w:right w:val="nil"/>
            </w:tcBorders>
          </w:tcPr>
          <w:p w14:paraId="4944EFB3" w14:textId="290E8A0D" w:rsidR="00FA3E7F" w:rsidRPr="00730875" w:rsidRDefault="00FA3E7F" w:rsidP="00FA3E7F">
            <w:pPr>
              <w:spacing w:after="60"/>
              <w:rPr>
                <w:rFonts w:ascii="Times New Roman" w:hAnsi="Times New Roman" w:cs="Times New Roman"/>
                <w:i/>
                <w:sz w:val="16"/>
                <w:szCs w:val="16"/>
              </w:rPr>
            </w:pPr>
            <w:r w:rsidRPr="00730875">
              <w:rPr>
                <w:rFonts w:ascii="Times New Roman" w:hAnsi="Times New Roman" w:cs="Times New Roman"/>
                <w:i/>
                <w:sz w:val="16"/>
                <w:szCs w:val="16"/>
              </w:rPr>
              <w:t>Other gouges:</w:t>
            </w:r>
          </w:p>
        </w:tc>
      </w:tr>
      <w:tr w:rsidR="00FA3E7F" w:rsidRPr="00730875" w14:paraId="035654E3" w14:textId="77777777" w:rsidTr="00C92B1E">
        <w:trPr>
          <w:jc w:val="center"/>
        </w:trPr>
        <w:tc>
          <w:tcPr>
            <w:tcW w:w="1560" w:type="dxa"/>
            <w:tcBorders>
              <w:top w:val="single" w:sz="4" w:space="0" w:color="auto"/>
              <w:left w:val="nil"/>
              <w:bottom w:val="nil"/>
              <w:right w:val="nil"/>
            </w:tcBorders>
          </w:tcPr>
          <w:p w14:paraId="163CB5A5" w14:textId="3BB2CC25" w:rsidR="00FA3E7F" w:rsidRPr="00730875" w:rsidRDefault="00FA3E7F" w:rsidP="00FA3E7F">
            <w:pPr>
              <w:spacing w:after="60"/>
              <w:rPr>
                <w:rFonts w:ascii="Times New Roman" w:hAnsi="Times New Roman" w:cs="Times New Roman"/>
                <w:sz w:val="16"/>
                <w:szCs w:val="16"/>
              </w:rPr>
            </w:pPr>
            <w:r w:rsidRPr="00730875">
              <w:rPr>
                <w:rFonts w:ascii="Times New Roman" w:hAnsi="Times New Roman" w:cs="Times New Roman"/>
                <w:sz w:val="16"/>
                <w:szCs w:val="16"/>
              </w:rPr>
              <w:t>Actinolite-chlorite</w:t>
            </w:r>
          </w:p>
        </w:tc>
        <w:tc>
          <w:tcPr>
            <w:tcW w:w="708" w:type="dxa"/>
            <w:tcBorders>
              <w:top w:val="single" w:sz="4" w:space="0" w:color="auto"/>
              <w:left w:val="nil"/>
              <w:bottom w:val="nil"/>
              <w:right w:val="nil"/>
            </w:tcBorders>
          </w:tcPr>
          <w:p w14:paraId="32114233" w14:textId="3B47CF97" w:rsidR="00FA3E7F" w:rsidRPr="00730875" w:rsidRDefault="00172E31" w:rsidP="00FA3E7F">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[2</w:t>
            </w:r>
            <w:r w:rsidR="00210E51">
              <w:rPr>
                <w:rFonts w:ascii="Times New Roman" w:hAnsi="Times New Roman" w:cs="Times New Roman"/>
                <w:b/>
                <w:sz w:val="16"/>
                <w:szCs w:val="16"/>
              </w:rPr>
              <w:t>3</w:t>
            </w:r>
            <w:r w:rsidRPr="00730875">
              <w:rPr>
                <w:rFonts w:ascii="Times New Roman" w:hAnsi="Times New Roman" w:cs="Times New Roman"/>
                <w:b/>
                <w:sz w:val="16"/>
                <w:szCs w:val="16"/>
              </w:rPr>
              <w:t>]</w:t>
            </w:r>
          </w:p>
        </w:tc>
        <w:tc>
          <w:tcPr>
            <w:tcW w:w="851" w:type="dxa"/>
            <w:tcBorders>
              <w:top w:val="single" w:sz="4" w:space="0" w:color="auto"/>
              <w:left w:val="nil"/>
              <w:bottom w:val="nil"/>
              <w:right w:val="nil"/>
            </w:tcBorders>
          </w:tcPr>
          <w:p w14:paraId="5B256E66" w14:textId="5727753B"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50-200</w:t>
            </w:r>
          </w:p>
        </w:tc>
        <w:tc>
          <w:tcPr>
            <w:tcW w:w="850" w:type="dxa"/>
            <w:tcBorders>
              <w:top w:val="single" w:sz="4" w:space="0" w:color="auto"/>
              <w:left w:val="nil"/>
              <w:bottom w:val="nil"/>
              <w:right w:val="nil"/>
            </w:tcBorders>
          </w:tcPr>
          <w:p w14:paraId="46093105" w14:textId="69C90001"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50-200</w:t>
            </w:r>
          </w:p>
        </w:tc>
        <w:tc>
          <w:tcPr>
            <w:tcW w:w="1418" w:type="dxa"/>
            <w:tcBorders>
              <w:top w:val="single" w:sz="4" w:space="0" w:color="auto"/>
              <w:left w:val="nil"/>
              <w:bottom w:val="nil"/>
              <w:right w:val="nil"/>
            </w:tcBorders>
          </w:tcPr>
          <w:p w14:paraId="69AA7138" w14:textId="197C5C87"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-0.018 to 0.052</w:t>
            </w:r>
          </w:p>
        </w:tc>
        <w:tc>
          <w:tcPr>
            <w:tcW w:w="1276" w:type="dxa"/>
            <w:tcBorders>
              <w:top w:val="single" w:sz="4" w:space="0" w:color="auto"/>
              <w:left w:val="nil"/>
              <w:bottom w:val="nil"/>
              <w:right w:val="nil"/>
            </w:tcBorders>
          </w:tcPr>
          <w:p w14:paraId="4AC65A78" w14:textId="6DFD1D16"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 (weak)</w:t>
            </w:r>
          </w:p>
        </w:tc>
        <w:tc>
          <w:tcPr>
            <w:tcW w:w="1275" w:type="dxa"/>
            <w:tcBorders>
              <w:top w:val="single" w:sz="4" w:space="0" w:color="auto"/>
              <w:left w:val="nil"/>
              <w:bottom w:val="nil"/>
              <w:right w:val="nil"/>
            </w:tcBorders>
          </w:tcPr>
          <w:p w14:paraId="3689815D" w14:textId="2251D57F" w:rsidR="00FA3E7F" w:rsidRPr="00730875" w:rsidRDefault="00172E31" w:rsidP="00FA3E7F">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 (weak)</w:t>
            </w:r>
          </w:p>
        </w:tc>
        <w:tc>
          <w:tcPr>
            <w:tcW w:w="1645" w:type="dxa"/>
            <w:tcBorders>
              <w:top w:val="single" w:sz="4" w:space="0" w:color="auto"/>
              <w:left w:val="nil"/>
              <w:bottom w:val="nil"/>
              <w:right w:val="nil"/>
            </w:tcBorders>
          </w:tcPr>
          <w:p w14:paraId="5434A978" w14:textId="7EE798BB" w:rsidR="00FA3E7F" w:rsidRPr="00730875" w:rsidRDefault="00F24C49" w:rsidP="00F24C49">
            <w:pPr>
              <w:spacing w:after="60"/>
              <w:rPr>
                <w:rFonts w:ascii="Times New Roman" w:hAnsi="Times New Roman" w:cs="Times New Roman"/>
                <w:sz w:val="16"/>
                <w:szCs w:val="16"/>
              </w:rPr>
            </w:pPr>
            <w:r w:rsidRPr="00730875">
              <w:rPr>
                <w:rFonts w:ascii="Times New Roman" w:hAnsi="Times New Roman" w:cs="Times New Roman"/>
                <w:sz w:val="16"/>
                <w:szCs w:val="16"/>
              </w:rPr>
              <w:t>Temp.</w:t>
            </w:r>
            <w:r w:rsidR="00172E31" w:rsidRPr="00730875">
              <w:rPr>
                <w:rFonts w:ascii="Times New Roman" w:hAnsi="Times New Roman" w:cs="Times New Roman"/>
                <w:sz w:val="16"/>
                <w:szCs w:val="16"/>
              </w:rPr>
              <w:t xml:space="preserve"> dependent</w:t>
            </w:r>
          </w:p>
        </w:tc>
      </w:tr>
      <w:tr w:rsidR="00F24C49" w:rsidRPr="00730875" w14:paraId="4CDD17E3" w14:textId="77777777" w:rsidTr="00C92B1E">
        <w:trPr>
          <w:jc w:val="center"/>
        </w:trPr>
        <w:tc>
          <w:tcPr>
            <w:tcW w:w="1560" w:type="dxa"/>
            <w:tcBorders>
              <w:top w:val="nil"/>
              <w:left w:val="nil"/>
              <w:bottom w:val="nil"/>
              <w:right w:val="nil"/>
            </w:tcBorders>
          </w:tcPr>
          <w:p w14:paraId="22033859" w14:textId="3AB167DF" w:rsidR="00F24C49" w:rsidRPr="00730875" w:rsidRDefault="00F24C49" w:rsidP="00F24C49">
            <w:pPr>
              <w:spacing w:after="60"/>
              <w:rPr>
                <w:rFonts w:ascii="Times New Roman" w:hAnsi="Times New Roman" w:cs="Times New Roman"/>
                <w:sz w:val="16"/>
                <w:szCs w:val="16"/>
              </w:rPr>
            </w:pPr>
            <w:r w:rsidRPr="00730875">
              <w:rPr>
                <w:rFonts w:ascii="Times New Roman" w:hAnsi="Times New Roman" w:cs="Times New Roman"/>
                <w:sz w:val="16"/>
                <w:szCs w:val="16"/>
              </w:rPr>
              <w:t>Antigorite</w:t>
            </w:r>
          </w:p>
        </w:tc>
        <w:tc>
          <w:tcPr>
            <w:tcW w:w="708" w:type="dxa"/>
            <w:tcBorders>
              <w:top w:val="nil"/>
              <w:left w:val="nil"/>
              <w:bottom w:val="nil"/>
              <w:right w:val="nil"/>
            </w:tcBorders>
          </w:tcPr>
          <w:p w14:paraId="7095646D" w14:textId="6D1F97F4" w:rsidR="00F24C49" w:rsidRPr="00730875" w:rsidRDefault="00F24C49" w:rsidP="00F24C4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[11]</w:t>
            </w:r>
          </w:p>
        </w:tc>
        <w:tc>
          <w:tcPr>
            <w:tcW w:w="851" w:type="dxa"/>
            <w:tcBorders>
              <w:top w:val="nil"/>
              <w:left w:val="nil"/>
              <w:bottom w:val="nil"/>
              <w:right w:val="nil"/>
            </w:tcBorders>
          </w:tcPr>
          <w:p w14:paraId="2E3AAF59" w14:textId="166C8C1D"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30 or 70</w:t>
            </w:r>
          </w:p>
        </w:tc>
        <w:tc>
          <w:tcPr>
            <w:tcW w:w="850" w:type="dxa"/>
            <w:tcBorders>
              <w:top w:val="nil"/>
              <w:left w:val="nil"/>
              <w:bottom w:val="nil"/>
              <w:right w:val="nil"/>
            </w:tcBorders>
          </w:tcPr>
          <w:p w14:paraId="1C65A5A7" w14:textId="5D47ECBB"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5-90</w:t>
            </w:r>
          </w:p>
        </w:tc>
        <w:tc>
          <w:tcPr>
            <w:tcW w:w="1418" w:type="dxa"/>
            <w:tcBorders>
              <w:top w:val="nil"/>
              <w:left w:val="nil"/>
              <w:bottom w:val="nil"/>
              <w:right w:val="nil"/>
            </w:tcBorders>
          </w:tcPr>
          <w:p w14:paraId="0290B39D" w14:textId="23FA8696"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-0.0044 to 0.0094</w:t>
            </w:r>
          </w:p>
        </w:tc>
        <w:tc>
          <w:tcPr>
            <w:tcW w:w="1276" w:type="dxa"/>
            <w:tcBorders>
              <w:top w:val="nil"/>
              <w:left w:val="nil"/>
              <w:bottom w:val="nil"/>
              <w:right w:val="nil"/>
            </w:tcBorders>
          </w:tcPr>
          <w:p w14:paraId="04474D81" w14:textId="5D0A0088"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275" w:type="dxa"/>
            <w:tcBorders>
              <w:top w:val="nil"/>
              <w:left w:val="nil"/>
              <w:bottom w:val="nil"/>
              <w:right w:val="nil"/>
            </w:tcBorders>
          </w:tcPr>
          <w:p w14:paraId="3E74FB93" w14:textId="365B6E09"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645" w:type="dxa"/>
            <w:tcBorders>
              <w:top w:val="nil"/>
              <w:left w:val="nil"/>
              <w:bottom w:val="nil"/>
              <w:right w:val="nil"/>
            </w:tcBorders>
          </w:tcPr>
          <w:p w14:paraId="28E3F93B" w14:textId="77777777" w:rsidR="00F24C49" w:rsidRPr="00730875" w:rsidRDefault="00F24C49" w:rsidP="00F24C49">
            <w:pPr>
              <w:spacing w:after="60"/>
              <w:rPr>
                <w:rFonts w:ascii="Times New Roman" w:hAnsi="Times New Roman" w:cs="Times New Roman"/>
                <w:sz w:val="16"/>
                <w:szCs w:val="16"/>
              </w:rPr>
            </w:pPr>
          </w:p>
        </w:tc>
      </w:tr>
      <w:tr w:rsidR="00F24C49" w:rsidRPr="00730875" w14:paraId="72A9E4B9" w14:textId="77777777" w:rsidTr="00C92B1E">
        <w:trPr>
          <w:jc w:val="center"/>
        </w:trPr>
        <w:tc>
          <w:tcPr>
            <w:tcW w:w="1560" w:type="dxa"/>
            <w:tcBorders>
              <w:top w:val="nil"/>
              <w:left w:val="nil"/>
              <w:bottom w:val="nil"/>
              <w:right w:val="nil"/>
            </w:tcBorders>
          </w:tcPr>
          <w:p w14:paraId="58EA35EE" w14:textId="625113B7" w:rsidR="00F24C49" w:rsidRPr="00730875" w:rsidRDefault="00F24C49" w:rsidP="00A13F84">
            <w:pPr>
              <w:spacing w:after="60"/>
              <w:rPr>
                <w:rFonts w:ascii="Times New Roman" w:hAnsi="Times New Roman" w:cs="Times New Roman"/>
                <w:sz w:val="16"/>
                <w:szCs w:val="16"/>
              </w:rPr>
            </w:pPr>
            <w:r w:rsidRPr="00730875">
              <w:rPr>
                <w:rFonts w:ascii="Times New Roman" w:hAnsi="Times New Roman" w:cs="Times New Roman"/>
                <w:sz w:val="16"/>
                <w:szCs w:val="16"/>
              </w:rPr>
              <w:t>Blueschist</w:t>
            </w:r>
          </w:p>
        </w:tc>
        <w:tc>
          <w:tcPr>
            <w:tcW w:w="708" w:type="dxa"/>
            <w:tcBorders>
              <w:top w:val="nil"/>
              <w:left w:val="nil"/>
              <w:bottom w:val="nil"/>
              <w:right w:val="nil"/>
            </w:tcBorders>
          </w:tcPr>
          <w:p w14:paraId="2C23DCD4" w14:textId="635E5B92" w:rsidR="00F24C49" w:rsidRPr="00730875" w:rsidRDefault="00F24C49" w:rsidP="00F24C4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[2</w:t>
            </w:r>
            <w:r w:rsidR="00210E51">
              <w:rPr>
                <w:rFonts w:ascii="Times New Roman" w:hAnsi="Times New Roman" w:cs="Times New Roman"/>
                <w:b/>
                <w:sz w:val="16"/>
                <w:szCs w:val="16"/>
              </w:rPr>
              <w:t>4</w:t>
            </w:r>
            <w:r w:rsidRPr="00730875">
              <w:rPr>
                <w:rFonts w:ascii="Times New Roman" w:hAnsi="Times New Roman" w:cs="Times New Roman"/>
                <w:b/>
                <w:sz w:val="16"/>
                <w:szCs w:val="16"/>
              </w:rPr>
              <w:t>]</w:t>
            </w:r>
          </w:p>
        </w:tc>
        <w:tc>
          <w:tcPr>
            <w:tcW w:w="851" w:type="dxa"/>
            <w:tcBorders>
              <w:top w:val="nil"/>
              <w:left w:val="nil"/>
              <w:bottom w:val="nil"/>
              <w:right w:val="nil"/>
            </w:tcBorders>
          </w:tcPr>
          <w:p w14:paraId="76DB8408" w14:textId="32871B96"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25-200</w:t>
            </w:r>
          </w:p>
        </w:tc>
        <w:tc>
          <w:tcPr>
            <w:tcW w:w="850" w:type="dxa"/>
            <w:tcBorders>
              <w:top w:val="nil"/>
              <w:left w:val="nil"/>
              <w:bottom w:val="nil"/>
              <w:right w:val="nil"/>
            </w:tcBorders>
          </w:tcPr>
          <w:p w14:paraId="5E6530FF" w14:textId="3D643D83" w:rsidR="00F24C49" w:rsidRPr="00730875" w:rsidRDefault="00C92B1E"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25-200</w:t>
            </w:r>
          </w:p>
        </w:tc>
        <w:tc>
          <w:tcPr>
            <w:tcW w:w="1418" w:type="dxa"/>
            <w:tcBorders>
              <w:top w:val="nil"/>
              <w:left w:val="nil"/>
              <w:bottom w:val="nil"/>
              <w:right w:val="nil"/>
            </w:tcBorders>
          </w:tcPr>
          <w:p w14:paraId="6B159DD8" w14:textId="52AEFBCD"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-0.03 to 0.03</w:t>
            </w:r>
          </w:p>
        </w:tc>
        <w:tc>
          <w:tcPr>
            <w:tcW w:w="1276" w:type="dxa"/>
            <w:tcBorders>
              <w:top w:val="nil"/>
              <w:left w:val="nil"/>
              <w:bottom w:val="nil"/>
              <w:right w:val="nil"/>
            </w:tcBorders>
          </w:tcPr>
          <w:p w14:paraId="3755674C" w14:textId="1570359C"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275" w:type="dxa"/>
            <w:tcBorders>
              <w:top w:val="nil"/>
              <w:left w:val="nil"/>
              <w:bottom w:val="nil"/>
              <w:right w:val="nil"/>
            </w:tcBorders>
          </w:tcPr>
          <w:p w14:paraId="6268A3F3" w14:textId="0CC553E1"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63669D35" w14:textId="761689B8" w:rsidR="00F24C49" w:rsidRPr="007A05C0" w:rsidRDefault="006B3294" w:rsidP="00C92B1E">
            <w:pPr>
              <w:spacing w:after="60"/>
              <w:rPr>
                <w:rFonts w:ascii="Times New Roman" w:hAnsi="Times New Roman" w:cs="Times New Roman"/>
                <w:sz w:val="16"/>
                <w:szCs w:val="16"/>
              </w:rPr>
            </w:pPr>
            <m:oMathPara>
              <m:oMathParaPr>
                <m:jc m:val="left"/>
              </m:oMathParaPr>
              <m:oMath>
                <m:f>
                  <m:fPr>
                    <m:type m:val="lin"/>
                    <m:ctrlPr>
                      <w:rPr>
                        <w:rFonts w:ascii="Cambria Math" w:hAnsi="Cambria Math" w:cs="Times New Roman"/>
                        <w:i/>
                        <w:sz w:val="16"/>
                        <w:szCs w:val="16"/>
                      </w:rPr>
                    </m:ctrlPr>
                  </m:fPr>
                  <m:num>
                    <m:sSubSup>
                      <m:sSubSupPr>
                        <m:ctrlPr>
                          <w:rPr>
                            <w:rFonts w:ascii="Cambria Math" w:hAnsi="Cambria Math" w:cs="Times New Roman"/>
                            <w:i/>
                            <w:sz w:val="16"/>
                            <w:szCs w:val="16"/>
                          </w:rPr>
                        </m:ctrlPr>
                      </m:sSubSupPr>
                      <m:e>
                        <m:r>
                          <w:rPr>
                            <w:rFonts w:ascii="Cambria Math" w:hAnsi="Cambria Math" w:cs="Times New Roman"/>
                            <w:sz w:val="16"/>
                            <w:szCs w:val="16"/>
                          </w:rPr>
                          <m:t>σ</m:t>
                        </m:r>
                      </m:e>
                      <m:sub>
                        <m:r>
                          <w:rPr>
                            <w:rFonts w:ascii="Cambria Math" w:hAnsi="Cambria Math" w:cs="Times New Roman"/>
                            <w:sz w:val="16"/>
                            <w:szCs w:val="16"/>
                          </w:rPr>
                          <m:t>n</m:t>
                        </m:r>
                      </m:sub>
                      <m:sup>
                        <m:r>
                          <w:rPr>
                            <w:rFonts w:ascii="Cambria Math" w:hAnsi="Cambria Math" w:cs="Times New Roman"/>
                            <w:sz w:val="16"/>
                            <w:szCs w:val="16"/>
                          </w:rPr>
                          <m:t>'</m:t>
                        </m:r>
                      </m:sup>
                    </m:sSubSup>
                  </m:num>
                  <m:den>
                    <m:sSub>
                      <m:sSubPr>
                        <m:ctrlPr>
                          <w:rPr>
                            <w:rFonts w:ascii="Cambria Math" w:hAnsi="Cambria Math" w:cs="Times New Roman"/>
                            <w:i/>
                            <w:sz w:val="16"/>
                            <w:szCs w:val="16"/>
                          </w:rPr>
                        </m:ctrlPr>
                      </m:sSubPr>
                      <m:e>
                        <m:r>
                          <w:rPr>
                            <w:rFonts w:ascii="Cambria Math" w:hAnsi="Cambria Math" w:cs="Times New Roman"/>
                            <w:sz w:val="16"/>
                            <w:szCs w:val="16"/>
                          </w:rPr>
                          <m:t>P</m:t>
                        </m:r>
                      </m:e>
                      <m:sub>
                        <m:r>
                          <w:rPr>
                            <w:rFonts w:ascii="Cambria Math" w:hAnsi="Cambria Math" w:cs="Times New Roman"/>
                            <w:sz w:val="16"/>
                            <w:szCs w:val="16"/>
                          </w:rPr>
                          <m:t>f</m:t>
                        </m:r>
                      </m:sub>
                    </m:sSub>
                    <m:r>
                      <w:rPr>
                        <w:rFonts w:ascii="Cambria Math" w:hAnsi="Cambria Math" w:cs="Times New Roman"/>
                        <w:sz w:val="16"/>
                        <w:szCs w:val="16"/>
                      </w:rPr>
                      <m:t>=0.5</m:t>
                    </m:r>
                  </m:den>
                </m:f>
              </m:oMath>
            </m:oMathPara>
          </w:p>
        </w:tc>
      </w:tr>
      <w:tr w:rsidR="00203E81" w:rsidRPr="00730875" w14:paraId="5E08B235" w14:textId="77777777" w:rsidTr="00C92B1E">
        <w:trPr>
          <w:jc w:val="center"/>
        </w:trPr>
        <w:tc>
          <w:tcPr>
            <w:tcW w:w="1560" w:type="dxa"/>
            <w:tcBorders>
              <w:top w:val="nil"/>
              <w:left w:val="nil"/>
              <w:bottom w:val="nil"/>
              <w:right w:val="nil"/>
            </w:tcBorders>
          </w:tcPr>
          <w:p w14:paraId="2E866C3B" w14:textId="61B38948" w:rsidR="00203E81" w:rsidRPr="00730875" w:rsidRDefault="00A13F84" w:rsidP="00A13F84">
            <w:pPr>
              <w:spacing w:after="60"/>
              <w:rPr>
                <w:rFonts w:ascii="Times New Roman" w:hAnsi="Times New Roman" w:cs="Times New Roman"/>
                <w:sz w:val="16"/>
                <w:szCs w:val="16"/>
              </w:rPr>
            </w:pPr>
            <w:r w:rsidRPr="00730875">
              <w:rPr>
                <w:rFonts w:ascii="Times New Roman" w:hAnsi="Times New Roman" w:cs="Times New Roman"/>
                <w:sz w:val="16"/>
                <w:szCs w:val="16"/>
              </w:rPr>
              <w:t>Brucite</w:t>
            </w:r>
          </w:p>
        </w:tc>
        <w:tc>
          <w:tcPr>
            <w:tcW w:w="708" w:type="dxa"/>
            <w:tcBorders>
              <w:top w:val="nil"/>
              <w:left w:val="nil"/>
              <w:bottom w:val="nil"/>
              <w:right w:val="nil"/>
            </w:tcBorders>
          </w:tcPr>
          <w:p w14:paraId="75F2E57A" w14:textId="371A31EA" w:rsidR="00203E81" w:rsidRPr="00730875" w:rsidRDefault="00A13F84" w:rsidP="00F24C4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[2</w:t>
            </w:r>
            <w:r w:rsidR="00210E51">
              <w:rPr>
                <w:rFonts w:ascii="Times New Roman" w:hAnsi="Times New Roman" w:cs="Times New Roman"/>
                <w:b/>
                <w:sz w:val="16"/>
                <w:szCs w:val="16"/>
              </w:rPr>
              <w:t>5</w:t>
            </w:r>
            <w:r w:rsidRPr="00730875">
              <w:rPr>
                <w:rFonts w:ascii="Times New Roman" w:hAnsi="Times New Roman" w:cs="Times New Roman"/>
                <w:b/>
                <w:sz w:val="16"/>
                <w:szCs w:val="16"/>
              </w:rPr>
              <w:t>]</w:t>
            </w:r>
          </w:p>
        </w:tc>
        <w:tc>
          <w:tcPr>
            <w:tcW w:w="851" w:type="dxa"/>
            <w:tcBorders>
              <w:top w:val="nil"/>
              <w:left w:val="nil"/>
              <w:bottom w:val="nil"/>
              <w:right w:val="nil"/>
            </w:tcBorders>
          </w:tcPr>
          <w:p w14:paraId="025A758E" w14:textId="1DE00BC3" w:rsidR="00203E81" w:rsidRPr="00730875" w:rsidRDefault="00A13F84"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10-60</w:t>
            </w:r>
          </w:p>
        </w:tc>
        <w:tc>
          <w:tcPr>
            <w:tcW w:w="850" w:type="dxa"/>
            <w:tcBorders>
              <w:top w:val="nil"/>
              <w:left w:val="nil"/>
              <w:bottom w:val="nil"/>
              <w:right w:val="nil"/>
            </w:tcBorders>
          </w:tcPr>
          <w:p w14:paraId="635C825B" w14:textId="57BDF92A" w:rsidR="00203E81" w:rsidRPr="00730875" w:rsidRDefault="00A13F84"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Saturated</w:t>
            </w:r>
          </w:p>
        </w:tc>
        <w:tc>
          <w:tcPr>
            <w:tcW w:w="1418" w:type="dxa"/>
            <w:tcBorders>
              <w:top w:val="nil"/>
              <w:left w:val="nil"/>
              <w:bottom w:val="nil"/>
              <w:right w:val="nil"/>
            </w:tcBorders>
          </w:tcPr>
          <w:p w14:paraId="6F01B89F" w14:textId="0373E6D6" w:rsidR="00203E81" w:rsidRPr="00730875" w:rsidRDefault="00A13F84"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-0.0047 to 0.0012</w:t>
            </w:r>
          </w:p>
        </w:tc>
        <w:tc>
          <w:tcPr>
            <w:tcW w:w="1276" w:type="dxa"/>
            <w:tcBorders>
              <w:top w:val="nil"/>
              <w:left w:val="nil"/>
              <w:bottom w:val="nil"/>
              <w:right w:val="nil"/>
            </w:tcBorders>
          </w:tcPr>
          <w:p w14:paraId="30149B42" w14:textId="57563C2E" w:rsidR="00203E81" w:rsidRPr="00730875" w:rsidRDefault="00A13F84"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w:t>
            </w:r>
          </w:p>
        </w:tc>
        <w:tc>
          <w:tcPr>
            <w:tcW w:w="1275" w:type="dxa"/>
            <w:tcBorders>
              <w:top w:val="nil"/>
              <w:left w:val="nil"/>
              <w:bottom w:val="nil"/>
              <w:right w:val="nil"/>
            </w:tcBorders>
          </w:tcPr>
          <w:p w14:paraId="2194F13F" w14:textId="0108679E" w:rsidR="00203E81" w:rsidRPr="00730875" w:rsidRDefault="00A13F84"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645" w:type="dxa"/>
            <w:tcBorders>
              <w:top w:val="nil"/>
              <w:left w:val="nil"/>
              <w:bottom w:val="nil"/>
              <w:right w:val="nil"/>
            </w:tcBorders>
          </w:tcPr>
          <w:p w14:paraId="69F7AF30" w14:textId="77777777" w:rsidR="00203E81" w:rsidRPr="00730875" w:rsidRDefault="00203E81" w:rsidP="00C92B1E">
            <w:pPr>
              <w:spacing w:after="60"/>
              <w:rPr>
                <w:rFonts w:ascii="Times New Roman" w:eastAsia="Calibri" w:hAnsi="Times New Roman" w:cs="Times New Roman"/>
                <w:sz w:val="16"/>
                <w:szCs w:val="16"/>
              </w:rPr>
            </w:pPr>
          </w:p>
        </w:tc>
      </w:tr>
      <w:tr w:rsidR="00F24C49" w:rsidRPr="00730875" w14:paraId="1BB13618" w14:textId="77777777" w:rsidTr="00DB1E2C">
        <w:trPr>
          <w:jc w:val="center"/>
        </w:trPr>
        <w:tc>
          <w:tcPr>
            <w:tcW w:w="1560" w:type="dxa"/>
            <w:tcBorders>
              <w:top w:val="nil"/>
              <w:left w:val="nil"/>
              <w:bottom w:val="nil"/>
              <w:right w:val="nil"/>
            </w:tcBorders>
          </w:tcPr>
          <w:p w14:paraId="7AB891AD" w14:textId="064C5050" w:rsidR="00F24C49" w:rsidRPr="00730875" w:rsidRDefault="00F24C49" w:rsidP="00A13F84">
            <w:pPr>
              <w:spacing w:after="60"/>
              <w:rPr>
                <w:rFonts w:ascii="Times New Roman" w:hAnsi="Times New Roman" w:cs="Times New Roman"/>
                <w:sz w:val="16"/>
                <w:szCs w:val="16"/>
              </w:rPr>
            </w:pPr>
            <w:r w:rsidRPr="00730875">
              <w:rPr>
                <w:rFonts w:ascii="Times New Roman" w:hAnsi="Times New Roman" w:cs="Times New Roman"/>
                <w:sz w:val="16"/>
                <w:szCs w:val="16"/>
              </w:rPr>
              <w:t>Chrysotile</w:t>
            </w:r>
          </w:p>
        </w:tc>
        <w:tc>
          <w:tcPr>
            <w:tcW w:w="708" w:type="dxa"/>
            <w:tcBorders>
              <w:top w:val="nil"/>
              <w:left w:val="nil"/>
              <w:bottom w:val="nil"/>
              <w:right w:val="nil"/>
            </w:tcBorders>
          </w:tcPr>
          <w:p w14:paraId="15B99F73" w14:textId="7AE4372F" w:rsidR="00F24C49" w:rsidRPr="00730875" w:rsidRDefault="00F24C49" w:rsidP="00F24C4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[11]</w:t>
            </w:r>
          </w:p>
        </w:tc>
        <w:tc>
          <w:tcPr>
            <w:tcW w:w="851" w:type="dxa"/>
            <w:tcBorders>
              <w:top w:val="nil"/>
              <w:left w:val="nil"/>
              <w:bottom w:val="nil"/>
              <w:right w:val="nil"/>
            </w:tcBorders>
          </w:tcPr>
          <w:p w14:paraId="0D26AD29" w14:textId="62714247"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70</w:t>
            </w:r>
          </w:p>
        </w:tc>
        <w:tc>
          <w:tcPr>
            <w:tcW w:w="850" w:type="dxa"/>
            <w:tcBorders>
              <w:top w:val="nil"/>
              <w:left w:val="nil"/>
              <w:bottom w:val="nil"/>
              <w:right w:val="nil"/>
            </w:tcBorders>
          </w:tcPr>
          <w:p w14:paraId="1FCDC215" w14:textId="0E152DE9"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5-60</w:t>
            </w:r>
          </w:p>
        </w:tc>
        <w:tc>
          <w:tcPr>
            <w:tcW w:w="1418" w:type="dxa"/>
            <w:tcBorders>
              <w:top w:val="nil"/>
              <w:left w:val="nil"/>
              <w:bottom w:val="nil"/>
              <w:right w:val="nil"/>
            </w:tcBorders>
          </w:tcPr>
          <w:p w14:paraId="339B5E58" w14:textId="560C28F7"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0.0047 to 0.0072</w:t>
            </w:r>
          </w:p>
        </w:tc>
        <w:tc>
          <w:tcPr>
            <w:tcW w:w="1276" w:type="dxa"/>
            <w:tcBorders>
              <w:top w:val="nil"/>
              <w:left w:val="nil"/>
              <w:bottom w:val="nil"/>
              <w:right w:val="nil"/>
            </w:tcBorders>
          </w:tcPr>
          <w:p w14:paraId="6A7F3114" w14:textId="2B8C705C"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275" w:type="dxa"/>
            <w:tcBorders>
              <w:top w:val="nil"/>
              <w:left w:val="nil"/>
              <w:bottom w:val="nil"/>
              <w:right w:val="nil"/>
            </w:tcBorders>
          </w:tcPr>
          <w:p w14:paraId="2C8AC7AD" w14:textId="6A14DC51"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 (weak)</w:t>
            </w:r>
          </w:p>
        </w:tc>
        <w:tc>
          <w:tcPr>
            <w:tcW w:w="1645" w:type="dxa"/>
            <w:tcBorders>
              <w:top w:val="nil"/>
              <w:left w:val="nil"/>
              <w:bottom w:val="nil"/>
              <w:right w:val="nil"/>
            </w:tcBorders>
          </w:tcPr>
          <w:p w14:paraId="631AF18A" w14:textId="77777777" w:rsidR="00F24C49" w:rsidRPr="00730875" w:rsidRDefault="00F24C49" w:rsidP="00F24C49">
            <w:pPr>
              <w:spacing w:after="60"/>
              <w:rPr>
                <w:rFonts w:ascii="Times New Roman" w:hAnsi="Times New Roman" w:cs="Times New Roman"/>
                <w:sz w:val="16"/>
                <w:szCs w:val="16"/>
              </w:rPr>
            </w:pPr>
          </w:p>
        </w:tc>
      </w:tr>
      <w:tr w:rsidR="00F24C49" w:rsidRPr="00730875" w14:paraId="78FE6564" w14:textId="77777777" w:rsidTr="00DB1E2C">
        <w:trPr>
          <w:jc w:val="center"/>
        </w:trPr>
        <w:tc>
          <w:tcPr>
            <w:tcW w:w="1560" w:type="dxa"/>
            <w:tcBorders>
              <w:top w:val="nil"/>
              <w:left w:val="nil"/>
              <w:bottom w:val="single" w:sz="12" w:space="0" w:color="auto"/>
              <w:right w:val="nil"/>
            </w:tcBorders>
          </w:tcPr>
          <w:p w14:paraId="51266D44" w14:textId="2B9AB83D" w:rsidR="00F24C49" w:rsidRPr="00730875" w:rsidRDefault="00F24C49" w:rsidP="00F24C49">
            <w:pPr>
              <w:spacing w:after="60"/>
              <w:rPr>
                <w:rFonts w:ascii="Times New Roman" w:hAnsi="Times New Roman" w:cs="Times New Roman"/>
                <w:sz w:val="16"/>
                <w:szCs w:val="16"/>
              </w:rPr>
            </w:pPr>
            <w:r w:rsidRPr="00730875">
              <w:rPr>
                <w:rFonts w:ascii="Times New Roman" w:hAnsi="Times New Roman" w:cs="Times New Roman"/>
                <w:sz w:val="16"/>
                <w:szCs w:val="16"/>
              </w:rPr>
              <w:t>Olivine</w:t>
            </w:r>
          </w:p>
        </w:tc>
        <w:tc>
          <w:tcPr>
            <w:tcW w:w="708" w:type="dxa"/>
            <w:tcBorders>
              <w:top w:val="nil"/>
              <w:left w:val="nil"/>
              <w:bottom w:val="single" w:sz="12" w:space="0" w:color="auto"/>
              <w:right w:val="nil"/>
            </w:tcBorders>
          </w:tcPr>
          <w:p w14:paraId="4A3A9B56" w14:textId="4665CD96" w:rsidR="00F24C49" w:rsidRPr="00730875" w:rsidRDefault="00F24C49" w:rsidP="00F24C49">
            <w:pPr>
              <w:spacing w:after="60"/>
              <w:jc w:val="center"/>
              <w:rPr>
                <w:rFonts w:ascii="Times New Roman" w:hAnsi="Times New Roman" w:cs="Times New Roman"/>
                <w:b/>
                <w:sz w:val="16"/>
                <w:szCs w:val="16"/>
              </w:rPr>
            </w:pPr>
            <w:r w:rsidRPr="00730875">
              <w:rPr>
                <w:rFonts w:ascii="Times New Roman" w:hAnsi="Times New Roman" w:cs="Times New Roman"/>
                <w:b/>
                <w:sz w:val="16"/>
                <w:szCs w:val="16"/>
              </w:rPr>
              <w:t>[11]</w:t>
            </w:r>
          </w:p>
        </w:tc>
        <w:tc>
          <w:tcPr>
            <w:tcW w:w="851" w:type="dxa"/>
            <w:tcBorders>
              <w:top w:val="nil"/>
              <w:left w:val="nil"/>
              <w:bottom w:val="single" w:sz="12" w:space="0" w:color="auto"/>
              <w:right w:val="nil"/>
            </w:tcBorders>
          </w:tcPr>
          <w:p w14:paraId="45661B4B" w14:textId="341A6EA0"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70</w:t>
            </w:r>
          </w:p>
        </w:tc>
        <w:tc>
          <w:tcPr>
            <w:tcW w:w="850" w:type="dxa"/>
            <w:tcBorders>
              <w:top w:val="nil"/>
              <w:left w:val="nil"/>
              <w:bottom w:val="single" w:sz="12" w:space="0" w:color="auto"/>
              <w:right w:val="nil"/>
            </w:tcBorders>
          </w:tcPr>
          <w:p w14:paraId="7931D90B" w14:textId="363E6112"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5-60</w:t>
            </w:r>
          </w:p>
        </w:tc>
        <w:tc>
          <w:tcPr>
            <w:tcW w:w="1418" w:type="dxa"/>
            <w:tcBorders>
              <w:top w:val="nil"/>
              <w:left w:val="nil"/>
              <w:bottom w:val="single" w:sz="12" w:space="0" w:color="auto"/>
              <w:right w:val="nil"/>
            </w:tcBorders>
          </w:tcPr>
          <w:p w14:paraId="0860822C" w14:textId="610AF260"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0.0050 to 0.0064</w:t>
            </w:r>
          </w:p>
        </w:tc>
        <w:tc>
          <w:tcPr>
            <w:tcW w:w="1276" w:type="dxa"/>
            <w:tcBorders>
              <w:top w:val="nil"/>
              <w:left w:val="nil"/>
              <w:bottom w:val="single" w:sz="12" w:space="0" w:color="auto"/>
              <w:right w:val="nil"/>
            </w:tcBorders>
          </w:tcPr>
          <w:p w14:paraId="796E792B" w14:textId="45BF5117"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w:t>
            </w:r>
          </w:p>
        </w:tc>
        <w:tc>
          <w:tcPr>
            <w:tcW w:w="1275" w:type="dxa"/>
            <w:tcBorders>
              <w:top w:val="nil"/>
              <w:left w:val="nil"/>
              <w:bottom w:val="single" w:sz="12" w:space="0" w:color="auto"/>
              <w:right w:val="nil"/>
            </w:tcBorders>
          </w:tcPr>
          <w:p w14:paraId="1E2B66C0" w14:textId="3D54F82D" w:rsidR="00F24C49" w:rsidRPr="00730875" w:rsidRDefault="00F24C49" w:rsidP="00F24C49">
            <w:pPr>
              <w:spacing w:after="60"/>
              <w:jc w:val="center"/>
              <w:rPr>
                <w:rFonts w:ascii="Times New Roman" w:hAnsi="Times New Roman" w:cs="Times New Roman"/>
                <w:sz w:val="16"/>
                <w:szCs w:val="16"/>
              </w:rPr>
            </w:pPr>
            <w:r w:rsidRPr="00730875">
              <w:rPr>
                <w:rFonts w:ascii="Times New Roman" w:hAnsi="Times New Roman" w:cs="Times New Roman"/>
                <w:sz w:val="16"/>
                <w:szCs w:val="16"/>
              </w:rPr>
              <w:t>Positive (weak)</w:t>
            </w:r>
          </w:p>
        </w:tc>
        <w:tc>
          <w:tcPr>
            <w:tcW w:w="1645" w:type="dxa"/>
            <w:tcBorders>
              <w:top w:val="nil"/>
              <w:left w:val="nil"/>
              <w:bottom w:val="single" w:sz="12" w:space="0" w:color="auto"/>
              <w:right w:val="nil"/>
            </w:tcBorders>
          </w:tcPr>
          <w:p w14:paraId="02119E9C" w14:textId="77777777" w:rsidR="00F24C49" w:rsidRPr="00730875" w:rsidRDefault="00F24C49" w:rsidP="00F24C49">
            <w:pPr>
              <w:spacing w:after="60"/>
              <w:rPr>
                <w:rFonts w:ascii="Times New Roman" w:hAnsi="Times New Roman" w:cs="Times New Roman"/>
                <w:sz w:val="16"/>
                <w:szCs w:val="16"/>
              </w:rPr>
            </w:pPr>
          </w:p>
        </w:tc>
      </w:tr>
    </w:tbl>
    <w:p w14:paraId="7640C39B" w14:textId="6E643FE1" w:rsidR="006A0F46" w:rsidRPr="00730875" w:rsidRDefault="00C92B1E" w:rsidP="008F0EDE">
      <w:pPr>
        <w:spacing w:line="480" w:lineRule="auto"/>
        <w:jc w:val="both"/>
        <w:rPr>
          <w:rFonts w:ascii="Times New Roman" w:hAnsi="Times New Roman" w:cs="Times New Roman"/>
          <w:i/>
        </w:rPr>
      </w:pPr>
      <w:r w:rsidRPr="00730875">
        <w:rPr>
          <w:rFonts w:ascii="Times New Roman" w:hAnsi="Times New Roman" w:cs="Times New Roman"/>
          <w:i/>
        </w:rPr>
        <w:br/>
      </w:r>
      <w:r w:rsidR="00F24C49" w:rsidRPr="00730875">
        <w:rPr>
          <w:rFonts w:ascii="Times New Roman" w:hAnsi="Times New Roman" w:cs="Times New Roman"/>
          <w:b/>
          <w:i/>
        </w:rPr>
        <w:t>Table 1</w:t>
      </w:r>
      <w:r w:rsidR="00F24C49" w:rsidRPr="00730875">
        <w:rPr>
          <w:rFonts w:ascii="Times New Roman" w:hAnsi="Times New Roman" w:cs="Times New Roman"/>
          <w:i/>
        </w:rPr>
        <w:t>: Collation</w:t>
      </w:r>
      <w:r w:rsidR="006A0F46" w:rsidRPr="00730875">
        <w:rPr>
          <w:rFonts w:ascii="Times New Roman" w:hAnsi="Times New Roman" w:cs="Times New Roman"/>
          <w:i/>
        </w:rPr>
        <w:t xml:space="preserve"> of previous </w:t>
      </w:r>
      <w:r w:rsidR="002D7BB7" w:rsidRPr="00730875">
        <w:rPr>
          <w:rFonts w:ascii="Times New Roman" w:hAnsi="Times New Roman" w:cs="Times New Roman"/>
          <w:i/>
        </w:rPr>
        <w:t>data</w:t>
      </w:r>
      <w:r w:rsidR="006A0F46" w:rsidRPr="00730875">
        <w:rPr>
          <w:rFonts w:ascii="Times New Roman" w:hAnsi="Times New Roman" w:cs="Times New Roman"/>
          <w:i/>
        </w:rPr>
        <w:t xml:space="preserve"> on different fault gouges where (a-b) has been measured as effective normal stress and/or pore-fluid pressure is varied</w:t>
      </w:r>
      <w:r w:rsidR="00772730">
        <w:rPr>
          <w:rFonts w:ascii="Times New Roman" w:hAnsi="Times New Roman" w:cs="Times New Roman"/>
          <w:i/>
        </w:rPr>
        <w:t>.</w:t>
      </w:r>
      <w:r w:rsidR="00AF5120">
        <w:rPr>
          <w:rFonts w:ascii="Times New Roman" w:hAnsi="Times New Roman" w:cs="Times New Roman"/>
          <w:i/>
        </w:rPr>
        <w:t xml:space="preserve"> RH = </w:t>
      </w:r>
      <w:r w:rsidR="00772730">
        <w:rPr>
          <w:rFonts w:ascii="Times New Roman" w:hAnsi="Times New Roman" w:cs="Times New Roman"/>
          <w:i/>
        </w:rPr>
        <w:t>r</w:t>
      </w:r>
      <w:r w:rsidR="00AF5120">
        <w:rPr>
          <w:rFonts w:ascii="Times New Roman" w:hAnsi="Times New Roman" w:cs="Times New Roman"/>
          <w:i/>
        </w:rPr>
        <w:t>oom/ambient humidity</w:t>
      </w:r>
      <w:r w:rsidR="006A0F46" w:rsidRPr="00730875">
        <w:rPr>
          <w:rFonts w:ascii="Times New Roman" w:hAnsi="Times New Roman" w:cs="Times New Roman"/>
          <w:i/>
        </w:rPr>
        <w:t xml:space="preserve">. The reference studies listed are: </w:t>
      </w:r>
      <w:r w:rsidR="006A0F46" w:rsidRPr="00730875">
        <w:rPr>
          <w:rFonts w:ascii="Times New Roman" w:hAnsi="Times New Roman" w:cs="Times New Roman"/>
          <w:b/>
          <w:i/>
        </w:rPr>
        <w:t>[1]</w:t>
      </w:r>
      <w:r w:rsidR="006A0F46" w:rsidRPr="00730875">
        <w:rPr>
          <w:rFonts w:ascii="Times New Roman" w:hAnsi="Times New Roman" w:cs="Times New Roman"/>
          <w:i/>
        </w:rPr>
        <w:t xml:space="preserve"> </w:t>
      </w:r>
      <w:r w:rsidR="006A0F46"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{"citationItems":[{"id":"ITEM-1","itemData":{"DOI":"10.1029/2018GC007633","author":[{"dropping-particle":"","family":"Rabinowitz","given":"H S","non-dropping-particle":"","parse-names":false,"suffix":""},{"dropping-particle":"","family":"Savage","given":"H M","non-dropping-particle":"","parse-names":false,"suffix":""},{"dropping-particle":"","family":"Skarbek","given":"R M","non-dropping-particle":"","parse-names":false,"suffix":""},{"dropping-particle":"","family":"Ikari","given":"M J","non-dropping-particle":"","parse-names":false,"suffix":""},{"dropping-particle":"","family":"Carpenter","given":"B M","non-dropping-particle":"","parse-names":false,"suffix":""},{"dropping-particle":"","family":"Collettini","given":"C","non-dropping-particle":"","parse-names":false,"suffix":""}],"container-title":"Geochemistry Geophysics Geosystems","id":"ITEM-1","issue":"9","issued":{"date-parts":[["2018"]]},"page":"2973-2990","title":"Frictional behavior of input sediments to the Hikurangi Trench, New Zealand","type":"article-journal","volume":"19"},"uris":["http://www.mendeley.com/documents/?uuid=ec0bc262-a70a-4c0b-92d5-29f4baabf855"]}],"mendeley":{"formattedCitation":"(Rabinowitz et al., 2018)","manualFormatting":"Rabinowitz et al., (2018","plainTextFormattedCitation":"(Rabinowitz et al., 2018)","previouslyFormattedCitation":"(Rabinowitz et al., 2018)"},"properties":{"noteIndex":0},"schema":"https://github.com/citation-style-language/schema/raw/master/csl-citation.json"}</w:instrText>
      </w:r>
      <w:r w:rsidR="006A0F46" w:rsidRPr="00730875">
        <w:rPr>
          <w:rFonts w:ascii="Times New Roman" w:hAnsi="Times New Roman" w:cs="Times New Roman"/>
          <w:i/>
        </w:rPr>
        <w:fldChar w:fldCharType="separate"/>
      </w:r>
      <w:r w:rsidR="006A0F46" w:rsidRPr="00730875">
        <w:rPr>
          <w:rFonts w:ascii="Times New Roman" w:hAnsi="Times New Roman" w:cs="Times New Roman"/>
          <w:i/>
          <w:noProof/>
        </w:rPr>
        <w:t xml:space="preserve">Rabinowitz et al., </w:t>
      </w:r>
      <w:r w:rsidR="00881157" w:rsidRPr="00730875">
        <w:rPr>
          <w:rFonts w:ascii="Times New Roman" w:hAnsi="Times New Roman" w:cs="Times New Roman"/>
          <w:i/>
          <w:noProof/>
        </w:rPr>
        <w:t>(</w:t>
      </w:r>
      <w:r w:rsidR="006A0F46" w:rsidRPr="00730875">
        <w:rPr>
          <w:rFonts w:ascii="Times New Roman" w:hAnsi="Times New Roman" w:cs="Times New Roman"/>
          <w:i/>
          <w:noProof/>
        </w:rPr>
        <w:t>2018</w:t>
      </w:r>
      <w:r w:rsidR="006A0F46" w:rsidRPr="00730875">
        <w:rPr>
          <w:rFonts w:ascii="Times New Roman" w:hAnsi="Times New Roman" w:cs="Times New Roman"/>
          <w:i/>
        </w:rPr>
        <w:fldChar w:fldCharType="end"/>
      </w:r>
      <w:r w:rsidR="00881157" w:rsidRPr="00730875">
        <w:rPr>
          <w:rFonts w:ascii="Times New Roman" w:hAnsi="Times New Roman" w:cs="Times New Roman"/>
          <w:i/>
        </w:rPr>
        <w:t>)</w:t>
      </w:r>
      <w:r w:rsidR="006A0F46" w:rsidRPr="00730875">
        <w:rPr>
          <w:rFonts w:ascii="Times New Roman" w:hAnsi="Times New Roman" w:cs="Times New Roman"/>
          <w:i/>
        </w:rPr>
        <w:t xml:space="preserve">, </w:t>
      </w:r>
      <w:r w:rsidR="006A0F46" w:rsidRPr="00730875">
        <w:rPr>
          <w:rFonts w:ascii="Times New Roman" w:hAnsi="Times New Roman" w:cs="Times New Roman"/>
          <w:b/>
          <w:i/>
        </w:rPr>
        <w:t>[2</w:t>
      </w:r>
      <w:r w:rsidR="00881157" w:rsidRPr="00730875">
        <w:rPr>
          <w:rFonts w:ascii="Times New Roman" w:hAnsi="Times New Roman" w:cs="Times New Roman"/>
          <w:b/>
          <w:i/>
        </w:rPr>
        <w:t>,3</w:t>
      </w:r>
      <w:r w:rsidR="006A0F46" w:rsidRPr="00730875">
        <w:rPr>
          <w:rFonts w:ascii="Times New Roman" w:hAnsi="Times New Roman" w:cs="Times New Roman"/>
          <w:b/>
          <w:i/>
        </w:rPr>
        <w:t>]</w:t>
      </w:r>
      <w:r w:rsidR="006A0F46" w:rsidRPr="00730875">
        <w:rPr>
          <w:rFonts w:ascii="Times New Roman" w:hAnsi="Times New Roman" w:cs="Times New Roman"/>
          <w:i/>
        </w:rPr>
        <w:t xml:space="preserve"> </w:t>
      </w:r>
      <w:r w:rsidR="00881157"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{"citationItems":[{"id":"ITEM-1","itemData":{"DOI":"10.1038/NGEO2774","author":[{"dropping-particle":"","family":"Kurzawski","given":"Robert M","non-dropping-particle":"","parse-names":false,"suffix":""},{"dropping-particle":"","family":"Stipp","given":"Michael","non-dropping-particle":"","parse-names":false,"suffix":""},{"dropping-particle":"","family":"Niemeijer","given":"André R","non-dropping-particle":"","parse-names":false,"suffix":""},{"dropping-particle":"","family":"Spiers","given":"Christopher J","non-dropping-particle":"","parse-names":false,"suffix":""},{"dropping-particle":"","family":"Behrmann","given":"Jan H","non-dropping-particle":"","parse-names":false,"suffix":""}],"container-title":"Nature Geoscience","id":"ITEM-1","issued":{"date-parts":[["2016"]]},"page":"717-722","title":"Earthquake nucleation in weak subducted carbonates","type":"article-journal","volume":"9"},"uris":["http://www.mendeley.com/documents/?uuid=1fa48403-fe6d-453e-98dd-4196e1a7f70e"]},{"id":"ITEM-2","itemData":{"DOI":"10.1029/2017JB015398","author":[{"dropping-particle":"","family":"Kurzawski","given":"Robert Marek","non-dropping-particle":"","parse-names":false,"suffix":""},{"dropping-particle":"","family":"Niemeijer","given":"André Rik","non-dropping-particle":"","parse-names":false,"suffix":""},{"dropping-particle":"","family":"Stipp","given":"Michael","non-dropping-particle":"","parse-names":false,"suffix":""},{"dropping-particle":"","family":"Charpentier","given":"Delphine","non-dropping-particle":"","parse-names":false,"suffix":""},{"dropping-particle":"","family":"Behrmann","given":"Jan Hinrich","non-dropping-particle":"","parse-names":false,"suffix":""},{"dropping-particle":"","family":"Spiers","given":"Christopher James","non-dropping-particle":"","parse-names":false,"suffix":""}],"container-title":"Journal of Geophysical Research: Solid Earth","id":"ITEM-2","issued":{"date-parts":[["2018"]]},"page":"8385-8408","title":"Frictional properties of subduction input sediments at an erosive convergent continental margin and related controls on décollement slip modes: The Costa Rica Seismogenesis Project","type":"article-journal","volume":"123"},"uris":["http://www.mendeley.com/documents/?uuid=39a2689a-8ca3-4f2c-9023-98d2fedf58ae"]}],"mendeley":{"formattedCitation":"(Kurzawski et al., 2018, 2016)","manualFormatting":"Kurzawski et al., (2018, 2016)","plainTextFormattedCitation":"(Kurzawski et al., 2018, 2016)","previouslyFormattedCitation":"(Kurzawski et al., 2018, 2016)"},"properties":{"noteIndex":0},"schema":"https://github.com/citation-style-language/schema/raw/master/csl-citation.json"}</w:instrText>
      </w:r>
      <w:r w:rsidR="00881157" w:rsidRPr="00730875">
        <w:rPr>
          <w:rFonts w:ascii="Times New Roman" w:hAnsi="Times New Roman" w:cs="Times New Roman"/>
          <w:i/>
        </w:rPr>
        <w:fldChar w:fldCharType="separate"/>
      </w:r>
      <w:r w:rsidR="00881157" w:rsidRPr="00730875">
        <w:rPr>
          <w:rFonts w:ascii="Times New Roman" w:hAnsi="Times New Roman" w:cs="Times New Roman"/>
          <w:i/>
          <w:noProof/>
        </w:rPr>
        <w:t>Kurzawski et al., (2018, 2016)</w:t>
      </w:r>
      <w:r w:rsidR="00881157" w:rsidRPr="00730875">
        <w:rPr>
          <w:rFonts w:ascii="Times New Roman" w:hAnsi="Times New Roman" w:cs="Times New Roman"/>
          <w:i/>
        </w:rPr>
        <w:fldChar w:fldCharType="end"/>
      </w:r>
      <w:r w:rsidR="00881157" w:rsidRPr="00730875">
        <w:rPr>
          <w:rFonts w:ascii="Times New Roman" w:hAnsi="Times New Roman" w:cs="Times New Roman"/>
          <w:i/>
        </w:rPr>
        <w:t xml:space="preserve">, </w:t>
      </w:r>
      <w:r w:rsidR="00881157" w:rsidRPr="00730875">
        <w:rPr>
          <w:rFonts w:ascii="Times New Roman" w:hAnsi="Times New Roman" w:cs="Times New Roman"/>
          <w:b/>
          <w:i/>
        </w:rPr>
        <w:t>[4]</w:t>
      </w:r>
      <w:r w:rsidR="00881157" w:rsidRPr="00730875">
        <w:rPr>
          <w:rFonts w:ascii="Times New Roman" w:hAnsi="Times New Roman" w:cs="Times New Roman"/>
          <w:i/>
        </w:rPr>
        <w:t xml:space="preserve"> </w:t>
      </w:r>
      <w:r w:rsidR="00881157"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10.1029/2005TC001916","author":[{"dropping-particle":"","family":"Numelin","given":"T","non-dropping-particle":"","parse-names":false,"suffix":""},{"dropping-particle":"","family":"Marone","given":"C","non-dropping-particle":"","parse-names":false,"suffix":""},{"dropping-particle":"","family":"Kirby","given":"E","non-dropping-particle":"","parse-names":false,"suffix":""}],"container-title":"Tectonics","id":"ITEM-1","issue":"TC2004","issued":{"date-parts":[["2007"]]},"title":"Frictional properties of natural fault gouge from a low-angle normal fault, Panamint Valley, California","type":"article-journal","volume":"26"},"uris":["http://www.mendeley.com/documents/?uuid=74705e19-8066-405f-b365-750023f667bf"]}],"mendeley":{"formattedCitation":"(Numelin et al., 2007)","manualFormatting":"Numelin et al., (2007)","plainTextFormattedCitation":"(Numelin et al., 2007)","previouslyFormattedCitation":"(Numelin et al., 2007)"},"properties":{"noteIndex":0},"schema":"https://github.com/citation-style-language/schema/raw/master/csl-citation.json"}</w:instrText>
      </w:r>
      <w:r w:rsidR="00881157" w:rsidRPr="00730875">
        <w:rPr>
          <w:rFonts w:ascii="Times New Roman" w:hAnsi="Times New Roman" w:cs="Times New Roman"/>
          <w:i/>
        </w:rPr>
        <w:fldChar w:fldCharType="separate"/>
      </w:r>
      <w:r w:rsidR="00881157" w:rsidRPr="00730875">
        <w:rPr>
          <w:rFonts w:ascii="Times New Roman" w:hAnsi="Times New Roman" w:cs="Times New Roman"/>
          <w:i/>
          <w:noProof/>
        </w:rPr>
        <w:t>Numelin et al., (2007)</w:t>
      </w:r>
      <w:r w:rsidR="00881157" w:rsidRPr="00730875">
        <w:rPr>
          <w:rFonts w:ascii="Times New Roman" w:hAnsi="Times New Roman" w:cs="Times New Roman"/>
          <w:i/>
        </w:rPr>
        <w:fldChar w:fldCharType="end"/>
      </w:r>
      <w:r w:rsidR="00881157" w:rsidRPr="00730875">
        <w:rPr>
          <w:rFonts w:ascii="Times New Roman" w:hAnsi="Times New Roman" w:cs="Times New Roman"/>
          <w:i/>
        </w:rPr>
        <w:t xml:space="preserve">, </w:t>
      </w:r>
      <w:r w:rsidR="0087405A" w:rsidRPr="00730875">
        <w:rPr>
          <w:rFonts w:ascii="Times New Roman" w:hAnsi="Times New Roman" w:cs="Times New Roman"/>
          <w:b/>
          <w:i/>
        </w:rPr>
        <w:t>[5,6]</w:t>
      </w:r>
      <w:r w:rsidR="0087405A" w:rsidRPr="00730875">
        <w:rPr>
          <w:rFonts w:ascii="Times New Roman" w:hAnsi="Times New Roman" w:cs="Times New Roman"/>
          <w:i/>
        </w:rPr>
        <w:t xml:space="preserve"> </w:t>
      </w:r>
      <w:r w:rsidR="0087405A"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{"citationItems":[{"id":"ITEM-1","itemData":{"DOI":"10.1130/G33007.1","author":[{"dropping-particle":"","family":"Carpenter","given":"B M","non-dropping-particle":"","parse-names":false,"suffix":""},{"dropping-particle":"","family":"Saffer","given":"D M","non-dropping-particle":"","parse-names":false,"suffix":""},{"dropping-particle":"","family":"Marone","given":"C","non-dropping-particle":"","parse-names":false,"suffix":""}],"container-title":"Geology","id":"ITEM-1","issue":"8","issued":{"date-parts":[["2012"]]},"page":"759-762","title":"Frictional properties and sliding stability of the San Andreas fault from deep drill core","type":"article-journal","volume":"40"},"uris":["http://www.mendeley.com/documents/?uuid=9387f7e0-7072-4b99-bec7-8ab39ebb59cb"]},{"id":"ITEM-2","itemData":{"DOI":"10.1002/2015JB011963","author":[{"dropping-particle":"","family":"Carpenter","given":"B M","non-dropping-particle":"","parse-names":false,"suffix":""},{"dropping-particle":"","family":"Saffer","given":"D M","non-dropping-particle":"","parse-names":false,"suffix":""},{"dropping-particle":"","family":"Marone","given":"C","non-dropping-particle":"","parse-names":false,"suffix":""}],"container-title":"Journal of Geophysical Research: Solid Earth","id":"ITEM-2","issued":{"date-parts":[["2015"]]},"page":"5273-5289","title":"Frictional properties of the active San Andreas Fault at SAFOD: Implications for fault strength and slip behavior","type":"article-journal","volume":"120"},"uris":["http://www.mendeley.com/documents/?uuid=458e577c-bb83-4857-8587-ab3f9c4d5bde"]}],"mendeley":{"formattedCitation":"(Carpenter et al., 2015, 2012)","manualFormatting":"Carpenter et al., (2015, 2012)","plainTextFormattedCitation":"(Carpenter et al., 2015, 2012)","previouslyFormattedCitation":"(Carpenter et al., 2015, 2012)"},"properties":{"noteIndex":0},"schema":"https://github.com/citation-style-language/schema/raw/master/csl-citation.json"}</w:instrText>
      </w:r>
      <w:r w:rsidR="0087405A" w:rsidRPr="00730875">
        <w:rPr>
          <w:rFonts w:ascii="Times New Roman" w:hAnsi="Times New Roman" w:cs="Times New Roman"/>
          <w:i/>
        </w:rPr>
        <w:fldChar w:fldCharType="separate"/>
      </w:r>
      <w:r w:rsidR="0087405A" w:rsidRPr="00730875">
        <w:rPr>
          <w:rFonts w:ascii="Times New Roman" w:hAnsi="Times New Roman" w:cs="Times New Roman"/>
          <w:i/>
          <w:noProof/>
        </w:rPr>
        <w:t>Carpenter et al., (2015, 2012)</w:t>
      </w:r>
      <w:r w:rsidR="0087405A" w:rsidRPr="00730875">
        <w:rPr>
          <w:rFonts w:ascii="Times New Roman" w:hAnsi="Times New Roman" w:cs="Times New Roman"/>
          <w:i/>
        </w:rPr>
        <w:fldChar w:fldCharType="end"/>
      </w:r>
      <w:r w:rsidR="0087405A" w:rsidRPr="00730875">
        <w:rPr>
          <w:rFonts w:ascii="Times New Roman" w:hAnsi="Times New Roman" w:cs="Times New Roman"/>
          <w:i/>
        </w:rPr>
        <w:t xml:space="preserve">, </w:t>
      </w:r>
      <w:r w:rsidR="0087405A" w:rsidRPr="00730875">
        <w:rPr>
          <w:rFonts w:ascii="Times New Roman" w:hAnsi="Times New Roman" w:cs="Times New Roman"/>
          <w:b/>
          <w:i/>
        </w:rPr>
        <w:t>[7]</w:t>
      </w:r>
      <w:r w:rsidR="0087405A" w:rsidRPr="00730875">
        <w:rPr>
          <w:rFonts w:ascii="Times New Roman" w:hAnsi="Times New Roman" w:cs="Times New Roman"/>
          <w:i/>
        </w:rPr>
        <w:t xml:space="preserve"> </w:t>
      </w:r>
      <w:r w:rsidR="0087405A"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{"citationItems":[{"id":"ITEM-1","itemData":{"DOI":"10.1007/s00024-013-0759-6","author":[{"dropping-particle":"","family":"Niemeijer","given":"Andre R","non-dropping-particle":"","parse-names":false,"suffix":""},{"dropping-particle":"","family":"Collettini","given":"Cristiano","non-dropping-particle":"","parse-names":false,"suffix":""}],"container-title":"Pure and Applied Geophysics","id":"ITEM-1","issued":{"date-parts":[["2014"]]},"page":"2641-2664","title":"Frictional properties of a low-angle normal fault under in situ conditions: Thermally-activated velocity weakening","type":"article-journal","volume":"171"},"uris":["http://www.mendeley.com/documents/?uuid=09a18bd2-7082-450a-8148-4b2a365e9ac4"]}],"mendeley":{"formattedCitation":"(Niemeijer and Collettini, 2014)","manualFormatting":"Niemeijer and Collettini (2014)","plainTextFormattedCitation":"(Niemeijer and Collettini, 2014)","previouslyFormattedCitation":"(Niemeijer and Collettini, 2014)"},"properties":{"noteIndex":0},"schema":"https://github.com/citation-style-language/schema/raw/master/csl-citation.json"}</w:instrText>
      </w:r>
      <w:r w:rsidR="0087405A" w:rsidRPr="00730875">
        <w:rPr>
          <w:rFonts w:ascii="Times New Roman" w:hAnsi="Times New Roman" w:cs="Times New Roman"/>
          <w:i/>
        </w:rPr>
        <w:fldChar w:fldCharType="separate"/>
      </w:r>
      <w:r w:rsidR="0087405A" w:rsidRPr="00730875">
        <w:rPr>
          <w:rFonts w:ascii="Times New Roman" w:hAnsi="Times New Roman" w:cs="Times New Roman"/>
          <w:i/>
          <w:noProof/>
        </w:rPr>
        <w:t>Niemeijer and Collettini (2014)</w:t>
      </w:r>
      <w:r w:rsidR="0087405A" w:rsidRPr="00730875">
        <w:rPr>
          <w:rFonts w:ascii="Times New Roman" w:hAnsi="Times New Roman" w:cs="Times New Roman"/>
          <w:i/>
        </w:rPr>
        <w:fldChar w:fldCharType="end"/>
      </w:r>
      <w:r w:rsidR="0087405A" w:rsidRPr="00730875">
        <w:rPr>
          <w:rFonts w:ascii="Times New Roman" w:hAnsi="Times New Roman" w:cs="Times New Roman"/>
          <w:i/>
        </w:rPr>
        <w:t xml:space="preserve">, </w:t>
      </w:r>
      <w:r w:rsidR="0087405A" w:rsidRPr="00730875">
        <w:rPr>
          <w:rFonts w:ascii="Times New Roman" w:hAnsi="Times New Roman" w:cs="Times New Roman"/>
          <w:b/>
          <w:i/>
        </w:rPr>
        <w:t>[8]</w:t>
      </w:r>
      <w:r w:rsidR="0087405A" w:rsidRPr="00730875">
        <w:rPr>
          <w:rFonts w:ascii="Times New Roman" w:hAnsi="Times New Roman" w:cs="Times New Roman"/>
          <w:i/>
        </w:rPr>
        <w:t xml:space="preserve"> </w:t>
      </w:r>
      <w:r w:rsidR="0087405A"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{"citationItems":[{"id":"ITEM-1","itemData":{"DOI":"10.1029/2008JB006274","author":[{"dropping-particle":"","family":"Smith","given":"S A F","non-dropping-particle":"","parse-names":false,"suffix":""},{"dropping-particle":"","family":"Faulkner","given":"D R","non-dropping-particle":"","parse-names":false,"suffix":""}],"container-title":"Journal of Geophysical Research","id":"ITEM-1","issued":{"date-parts":[["2010"]]},"page":"B02407","title":"Laboratory measurements of the frictional properties of the Zuccale low-angle normal fault, Elba Island, Italy","type":"article-journal","volume":"115"},"uris":["http://www.mendeley.com/documents/?uuid=518a746b-285f-4917-9048-2d40413f1f55"]}],"mendeley":{"formattedCitation":"(Smith and Faulkner, 2010)","manualFormatting":"Smith and Faulkner (2010)","plainTextFormattedCitation":"(Smith and Faulkner, 2010)","previouslyFormattedCitation":"(Smith and Faulkner, 2010)"},"properties":{"noteIndex":0},"schema":"https://github.com/citation-style-language/schema/raw/master/csl-citation.json"}</w:instrText>
      </w:r>
      <w:r w:rsidR="0087405A" w:rsidRPr="00730875">
        <w:rPr>
          <w:rFonts w:ascii="Times New Roman" w:hAnsi="Times New Roman" w:cs="Times New Roman"/>
          <w:i/>
        </w:rPr>
        <w:fldChar w:fldCharType="separate"/>
      </w:r>
      <w:r w:rsidR="0087405A" w:rsidRPr="00730875">
        <w:rPr>
          <w:rFonts w:ascii="Times New Roman" w:hAnsi="Times New Roman" w:cs="Times New Roman"/>
          <w:i/>
          <w:noProof/>
        </w:rPr>
        <w:t>Smith and Faulkner (2010)</w:t>
      </w:r>
      <w:r w:rsidR="0087405A" w:rsidRPr="00730875">
        <w:rPr>
          <w:rFonts w:ascii="Times New Roman" w:hAnsi="Times New Roman" w:cs="Times New Roman"/>
          <w:i/>
        </w:rPr>
        <w:fldChar w:fldCharType="end"/>
      </w:r>
      <w:r w:rsidR="0087405A" w:rsidRPr="00730875">
        <w:rPr>
          <w:rFonts w:ascii="Times New Roman" w:hAnsi="Times New Roman" w:cs="Times New Roman"/>
          <w:i/>
        </w:rPr>
        <w:t xml:space="preserve">, </w:t>
      </w:r>
      <w:r w:rsidR="0087405A" w:rsidRPr="00730875">
        <w:rPr>
          <w:rFonts w:ascii="Times New Roman" w:hAnsi="Times New Roman" w:cs="Times New Roman"/>
          <w:b/>
          <w:i/>
        </w:rPr>
        <w:t>[9]</w:t>
      </w:r>
      <w:r w:rsidR="0087405A" w:rsidRPr="00730875">
        <w:rPr>
          <w:rFonts w:ascii="Times New Roman" w:hAnsi="Times New Roman" w:cs="Times New Roman"/>
          <w:i/>
        </w:rPr>
        <w:t xml:space="preserve"> </w:t>
      </w:r>
      <w:r w:rsidR="0087405A"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https://doi.org/10.1029/1999JB900279","author":[{"dropping-particle":"","family":"Mair","given":"Karen","non-dropping-particle":"","parse-names":false,"suffix":""},{"dropping-particle":"","family":"Marone","given":"Chris","non-dropping-particle":"","parse-names":false,"suffix":""}],"container-title":"Journal of Geophysical Research","id":"ITEM-1","issue":"B12","issued":{"date-parts":[["1999"]]},"page":"28899-28914","title":"Friction of simulated fault gouge for a wide range of velocities and normal stresses","type":"article-journal","volume":"104"},"uris":["http://www.mendeley.com/documents/?uuid=ecdd2dcc-e834-419e-ae22-38a623b91a4f"]}],"mendeley":{"formattedCitation":"(Mair and Marone, 1999)","manualFormatting":"Mair and Marone (1999)","plainTextFormattedCitation":"(Mair and Marone, 1999)","previouslyFormattedCitation":"(Mair and Marone, 1999)"},"properties":{"noteIndex":0},"schema":"https://github.com/citation-style-language/schema/raw/master/csl-citation.json"}</w:instrText>
      </w:r>
      <w:r w:rsidR="0087405A" w:rsidRPr="00730875">
        <w:rPr>
          <w:rFonts w:ascii="Times New Roman" w:hAnsi="Times New Roman" w:cs="Times New Roman"/>
          <w:i/>
        </w:rPr>
        <w:fldChar w:fldCharType="separate"/>
      </w:r>
      <w:r w:rsidR="0087405A" w:rsidRPr="00730875">
        <w:rPr>
          <w:rFonts w:ascii="Times New Roman" w:hAnsi="Times New Roman" w:cs="Times New Roman"/>
          <w:i/>
          <w:noProof/>
        </w:rPr>
        <w:t>Mair and Marone (1999)</w:t>
      </w:r>
      <w:r w:rsidR="0087405A" w:rsidRPr="00730875">
        <w:rPr>
          <w:rFonts w:ascii="Times New Roman" w:hAnsi="Times New Roman" w:cs="Times New Roman"/>
          <w:i/>
        </w:rPr>
        <w:fldChar w:fldCharType="end"/>
      </w:r>
      <w:r w:rsidR="0087405A" w:rsidRPr="00730875">
        <w:rPr>
          <w:rFonts w:ascii="Times New Roman" w:hAnsi="Times New Roman" w:cs="Times New Roman"/>
          <w:i/>
        </w:rPr>
        <w:t xml:space="preserve">, </w:t>
      </w:r>
      <w:r w:rsidR="0087405A" w:rsidRPr="00730875">
        <w:rPr>
          <w:rFonts w:ascii="Times New Roman" w:hAnsi="Times New Roman" w:cs="Times New Roman"/>
          <w:b/>
          <w:i/>
        </w:rPr>
        <w:t>[10]</w:t>
      </w:r>
      <w:r w:rsidR="0087405A" w:rsidRPr="00730875">
        <w:rPr>
          <w:rFonts w:ascii="Times New Roman" w:hAnsi="Times New Roman" w:cs="Times New Roman"/>
          <w:i/>
        </w:rPr>
        <w:t xml:space="preserve"> </w:t>
      </w:r>
      <w:r w:rsidR="0087405A"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{"citationItems":[{"id":"ITEM-1","itemData":{"DOI":"https://doi.org/10.1029/JB095iB05p07007","author":[{"dropping-particle":"","family":"Marone","given":"Chris","non-dropping-particle":"","parse-names":false,"suffix":""},{"dropping-particle":"","family":"Raleigh","given":"C Barry","non-dropping-particle":"","parse-names":false,"suffix":""},{"dropping-particle":"","family":"Scholz","given":"C H","non-dropping-particle":"","parse-names":false,"suffix":""}],"container-title":"Journal of Geophysical Research","id":"ITEM-1","issue":"B5","issued":{"date-parts":[["1990"]]},"page":"7007-7025","title":"Frictional behavior and constitutive modeling of simulated fault gouge","type":"article-journal","volume":"95"},"uris":["http://www.mendeley.com/documents/?uuid=ab1fa265-6a85-4e65-87b8-98ebcb346bc6"]}],"mendeley":{"formattedCitation":"(Marone et al., 1990)","manualFormatting":"Marone et al., (1990)","plainTextFormattedCitation":"(Marone et al., 1990)","previouslyFormattedCitation":"(Marone et al., 1990)"},"properties":{"noteIndex":0},"schema":"https://github.com/citation-style-language/schema/raw/master/csl-citation.json"}</w:instrText>
      </w:r>
      <w:r w:rsidR="0087405A" w:rsidRPr="00730875">
        <w:rPr>
          <w:rFonts w:ascii="Times New Roman" w:hAnsi="Times New Roman" w:cs="Times New Roman"/>
          <w:i/>
        </w:rPr>
        <w:fldChar w:fldCharType="separate"/>
      </w:r>
      <w:r w:rsidR="0087405A" w:rsidRPr="00730875">
        <w:rPr>
          <w:rFonts w:ascii="Times New Roman" w:hAnsi="Times New Roman" w:cs="Times New Roman"/>
          <w:i/>
          <w:noProof/>
        </w:rPr>
        <w:t>Marone et al., (1990)</w:t>
      </w:r>
      <w:r w:rsidR="0087405A" w:rsidRPr="00730875">
        <w:rPr>
          <w:rFonts w:ascii="Times New Roman" w:hAnsi="Times New Roman" w:cs="Times New Roman"/>
          <w:i/>
        </w:rPr>
        <w:fldChar w:fldCharType="end"/>
      </w:r>
      <w:r w:rsidR="0087405A" w:rsidRPr="00730875">
        <w:rPr>
          <w:rFonts w:ascii="Times New Roman" w:hAnsi="Times New Roman" w:cs="Times New Roman"/>
          <w:i/>
        </w:rPr>
        <w:t xml:space="preserve">, </w:t>
      </w:r>
      <w:r w:rsidR="0087405A" w:rsidRPr="00730875">
        <w:rPr>
          <w:rFonts w:ascii="Times New Roman" w:hAnsi="Times New Roman" w:cs="Times New Roman"/>
          <w:b/>
          <w:i/>
        </w:rPr>
        <w:t>[11]</w:t>
      </w:r>
      <w:r w:rsidR="0087405A" w:rsidRPr="00730875">
        <w:rPr>
          <w:rFonts w:ascii="Times New Roman" w:hAnsi="Times New Roman" w:cs="Times New Roman"/>
          <w:i/>
        </w:rPr>
        <w:t xml:space="preserve"> </w:t>
      </w:r>
      <w:r w:rsidR="0087405A"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10.1029/2019JB018002","author":[{"dropping-particle":"","family":"Xing","given":"Tiange","non-dropping-particle":"","parse-names":false,"suffix":""},{"dropping-particle":"","family":"Zhu","given":"Wenlu","non-dropping-particle":"","parse-names":false,"suffix":""},{"dropping-particle":"","family":"French","given":"Melodie","non-dropping-particle":"","parse-names":false,"suffix":""},{"dropping-particle":"","family":"Belzer","given":"Ben","non-dropping-particle":"","parse-names":false,"suffix":""}],"container-title":"Journal of Geophysical Research: Solid Earth","id":"ITEM-1","issued":{"date-parts":[["2019"]]},"page":"9526-9545","title":"Stabilizing effect of high pore fluid pressure on slip behaviors of gouge‐bearing faults","type":"article-journal","volume":"124"},"uris":["http://www.mendeley.com/documents/?uuid=5af9ae20-91b4-4fc3-9f00-6b6c9276ad93"]}],"mendeley":{"formattedCitation":"(Xing et al., 2019)","manualFormatting":"Xing et al., (2019)","plainTextFormattedCitation":"(Xing et al., 2019)","previouslyFormattedCitation":"(Xing et al., 2019)"},"properties":{"noteIndex":0},"schema":"https://github.com/citation-style-language/schema/raw/master/csl-citation.json"}</w:instrText>
      </w:r>
      <w:r w:rsidR="0087405A" w:rsidRPr="00730875">
        <w:rPr>
          <w:rFonts w:ascii="Times New Roman" w:hAnsi="Times New Roman" w:cs="Times New Roman"/>
          <w:i/>
        </w:rPr>
        <w:fldChar w:fldCharType="separate"/>
      </w:r>
      <w:r w:rsidR="0087405A" w:rsidRPr="00730875">
        <w:rPr>
          <w:rFonts w:ascii="Times New Roman" w:hAnsi="Times New Roman" w:cs="Times New Roman"/>
          <w:i/>
          <w:noProof/>
        </w:rPr>
        <w:t>Xing et al., (2019)</w:t>
      </w:r>
      <w:r w:rsidR="0087405A" w:rsidRPr="00730875">
        <w:rPr>
          <w:rFonts w:ascii="Times New Roman" w:hAnsi="Times New Roman" w:cs="Times New Roman"/>
          <w:i/>
        </w:rPr>
        <w:fldChar w:fldCharType="end"/>
      </w:r>
      <w:r w:rsidR="0087405A" w:rsidRPr="00730875">
        <w:rPr>
          <w:rFonts w:ascii="Times New Roman" w:hAnsi="Times New Roman" w:cs="Times New Roman"/>
          <w:i/>
        </w:rPr>
        <w:t>,</w:t>
      </w:r>
      <w:r w:rsidR="009C671D" w:rsidRPr="00730875">
        <w:rPr>
          <w:rFonts w:ascii="Times New Roman" w:hAnsi="Times New Roman" w:cs="Times New Roman"/>
          <w:i/>
        </w:rPr>
        <w:t xml:space="preserve"> </w:t>
      </w:r>
      <w:r w:rsidR="009C671D" w:rsidRPr="00730875">
        <w:rPr>
          <w:rFonts w:ascii="Times New Roman" w:hAnsi="Times New Roman" w:cs="Times New Roman"/>
          <w:b/>
          <w:i/>
        </w:rPr>
        <w:t>[12]</w:t>
      </w:r>
      <w:r w:rsidR="009C671D" w:rsidRPr="00730875">
        <w:rPr>
          <w:rFonts w:ascii="Times New Roman" w:hAnsi="Times New Roman" w:cs="Times New Roman"/>
          <w:i/>
        </w:rPr>
        <w:t xml:space="preserve"> </w:t>
      </w:r>
      <w:r w:rsidR="009C671D"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{"citationItems":[{"id":"ITEM-1","itemData":{"DOI":"10.1029/2018JB017205","author":[{"dropping-particle":"","family":"Okamoto","given":"Ayumi S","non-dropping-particle":"","parse-names":false,"suffix":""},{"dropping-particle":"","family":"Verberne","given":"Berend A","non-dropping-particle":"","parse-names":false,"suffix":""},{"dropping-particle":"","family":"Niemeijer","given":"André R","non-dropping-particle":"","parse-names":false,"suffix":""},{"dropping-particle":"","family":"Takahashi","given":"Miki","non-dropping-particle":"","parse-names":false,"suffix":""},{"dropping-particle":"","family":"Shimizu","given":"Ichiko","non-dropping-particle":"","parse-names":false,"suffix":""},{"dropping-particle":"","family":"Ueda","given":"Tadamasa","non-dropping-particle":"","parse-names":false,"suffix":""},{"dropping-particle":"","family":"Spiers","given":"Christopher J","non-dropping-particle":"","parse-names":false,"suffix":""}],"container-title":"Journal of Geophysical Research: Solid Earth","id":"ITEM-1","issued":{"date-parts":[["2019"]]},"page":"4545-4565","title":"Frictional properties of simulated chlorite gouge at hydrothermal conditions: Implications for subduction megathrusts","type":"article-journal","volume":"124"},"uris":["http://www.mendeley.com/documents/?uuid=77dde050-a58f-4e0e-b51b-a78b940d1407"]}],"mendeley":{"formattedCitation":"(Okamoto et al., 2019)","manualFormatting":"Okamoto et al., (2019)","plainTextFormattedCitation":"(Okamoto et al., 2019)","previouslyFormattedCitation":"(Okamoto et al., 2019)"},"properties":{"noteIndex":0},"schema":"https://github.com/citation-style-language/schema/raw/master/csl-citation.json"}</w:instrText>
      </w:r>
      <w:r w:rsidR="009C671D" w:rsidRPr="00730875">
        <w:rPr>
          <w:rFonts w:ascii="Times New Roman" w:hAnsi="Times New Roman" w:cs="Times New Roman"/>
          <w:i/>
        </w:rPr>
        <w:fldChar w:fldCharType="separate"/>
      </w:r>
      <w:r w:rsidR="009C671D" w:rsidRPr="00730875">
        <w:rPr>
          <w:rFonts w:ascii="Times New Roman" w:hAnsi="Times New Roman" w:cs="Times New Roman"/>
          <w:i/>
          <w:noProof/>
        </w:rPr>
        <w:t>Okamoto et al., (2019)</w:t>
      </w:r>
      <w:r w:rsidR="009C671D" w:rsidRPr="00730875">
        <w:rPr>
          <w:rFonts w:ascii="Times New Roman" w:hAnsi="Times New Roman" w:cs="Times New Roman"/>
          <w:i/>
        </w:rPr>
        <w:fldChar w:fldCharType="end"/>
      </w:r>
      <w:r w:rsidR="00516FCD" w:rsidRPr="00730875">
        <w:rPr>
          <w:rFonts w:ascii="Times New Roman" w:hAnsi="Times New Roman" w:cs="Times New Roman"/>
          <w:i/>
        </w:rPr>
        <w:t xml:space="preserve">, </w:t>
      </w:r>
      <w:r w:rsidR="00516FCD" w:rsidRPr="00730875">
        <w:rPr>
          <w:rFonts w:ascii="Times New Roman" w:hAnsi="Times New Roman" w:cs="Times New Roman"/>
          <w:b/>
          <w:i/>
        </w:rPr>
        <w:t>[13]</w:t>
      </w:r>
      <w:r w:rsidR="00516FCD" w:rsidRPr="00730875">
        <w:rPr>
          <w:rFonts w:ascii="Times New Roman" w:hAnsi="Times New Roman" w:cs="Times New Roman"/>
          <w:i/>
        </w:rPr>
        <w:t xml:space="preserve"> </w:t>
      </w:r>
      <w:r w:rsidR="00516FCD"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Research","id":"ITEM-1","issue":"B05409","issued":{"date-parts":[["2009"]]},"title":"Frictional and hydrologic properties of clay-rich fault gouge","type":"article-journal","volume":"114"},"uris":["http://www.mendeley.com/documents/?uuid=892ce6bf-babd-4999-bc0c-e61ba2163262"]}],"mendeley":{"formattedCitation":"(Ikari et al., 2009a)","manualFormatting":"Ikari et al., (2009a)","plainTextFormattedCitation":"(Ikari et al., 2009a)","previouslyFormattedCitation":"(Ikari et al., 2009a)"},"properties":{"noteIndex":0},"schema":"https://github.com/citation-style-language/schema/raw/master/csl-citation.json"}</w:instrText>
      </w:r>
      <w:r w:rsidR="00516FCD" w:rsidRPr="00730875">
        <w:rPr>
          <w:rFonts w:ascii="Times New Roman" w:hAnsi="Times New Roman" w:cs="Times New Roman"/>
          <w:i/>
        </w:rPr>
        <w:fldChar w:fldCharType="separate"/>
      </w:r>
      <w:r w:rsidR="00516FCD" w:rsidRPr="00730875">
        <w:rPr>
          <w:rFonts w:ascii="Times New Roman" w:hAnsi="Times New Roman" w:cs="Times New Roman"/>
          <w:i/>
          <w:noProof/>
        </w:rPr>
        <w:t>Ikari et al., (2009</w:t>
      </w:r>
      <w:r w:rsidR="00A23590" w:rsidRPr="00730875">
        <w:rPr>
          <w:rFonts w:ascii="Times New Roman" w:hAnsi="Times New Roman" w:cs="Times New Roman"/>
          <w:i/>
          <w:noProof/>
        </w:rPr>
        <w:t>a</w:t>
      </w:r>
      <w:r w:rsidR="00516FCD" w:rsidRPr="00730875">
        <w:rPr>
          <w:rFonts w:ascii="Times New Roman" w:hAnsi="Times New Roman" w:cs="Times New Roman"/>
          <w:i/>
          <w:noProof/>
        </w:rPr>
        <w:t>)</w:t>
      </w:r>
      <w:r w:rsidR="00516FCD" w:rsidRPr="00730875">
        <w:rPr>
          <w:rFonts w:ascii="Times New Roman" w:hAnsi="Times New Roman" w:cs="Times New Roman"/>
          <w:i/>
        </w:rPr>
        <w:fldChar w:fldCharType="end"/>
      </w:r>
      <w:r w:rsidR="00516FCD" w:rsidRPr="00730875">
        <w:rPr>
          <w:rFonts w:ascii="Times New Roman" w:hAnsi="Times New Roman" w:cs="Times New Roman"/>
          <w:i/>
        </w:rPr>
        <w:t xml:space="preserve">, </w:t>
      </w:r>
      <w:r w:rsidR="00516FCD" w:rsidRPr="00730875">
        <w:rPr>
          <w:rFonts w:ascii="Times New Roman" w:hAnsi="Times New Roman" w:cs="Times New Roman"/>
          <w:b/>
          <w:i/>
        </w:rPr>
        <w:t>[14]</w:t>
      </w:r>
      <w:r w:rsidR="00516FCD" w:rsidRPr="00730875">
        <w:rPr>
          <w:rFonts w:ascii="Times New Roman" w:hAnsi="Times New Roman" w:cs="Times New Roman"/>
          <w:i/>
        </w:rPr>
        <w:t xml:space="preserve"> </w:t>
      </w:r>
      <w:r w:rsidR="00516FCD"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{"citationItems":[{"id":"ITEM-1","itemData":{"DOI":"10.1016/S0012-821X(03)00424-2","author":[{"dropping-particle":"","family":"Saffer","given":"Demian M","non-dropping-particle":"","parse-names":false,"suffix":""},{"dropping-particle":"","family":"Marone","given":"Chris","non-dropping-particle":"","parse-names":false,"suffix":""}],"container-title":"Earth and Planetary Science Letters","id":"ITEM-1","issued":{"date-parts":[["2003"]]},"page":"219-235","title":"Comparison of smectite- and illite-rich gouge frictional properties: application to the updip limit of the seismogenic zone along subduction megathrusts","type":"article-journal","volume":"215"},"uris":["http://www.mendeley.com/documents/?uuid=6af8b508-9f9b-4618-aced-2db6e7068efd"]}],"mendeley":{"formattedCitation":"(Saffer and Marone, 2003)","manualFormatting":"Saffer and Marone (2003)","plainTextFormattedCitation":"(Saffer and Marone, 2003)","previouslyFormattedCitation":"(Saffer and Marone, 2003)"},"properties":{"noteIndex":0},"schema":"https://github.com/citation-style-language/schema/raw/master/csl-citation.json"}</w:instrText>
      </w:r>
      <w:r w:rsidR="00516FCD" w:rsidRPr="00730875">
        <w:rPr>
          <w:rFonts w:ascii="Times New Roman" w:hAnsi="Times New Roman" w:cs="Times New Roman"/>
          <w:i/>
        </w:rPr>
        <w:fldChar w:fldCharType="separate"/>
      </w:r>
      <w:r w:rsidR="00516FCD" w:rsidRPr="00730875">
        <w:rPr>
          <w:rFonts w:ascii="Times New Roman" w:hAnsi="Times New Roman" w:cs="Times New Roman"/>
          <w:i/>
          <w:noProof/>
        </w:rPr>
        <w:t>Saffer and Marone (2003)</w:t>
      </w:r>
      <w:r w:rsidR="00516FCD" w:rsidRPr="00730875">
        <w:rPr>
          <w:rFonts w:ascii="Times New Roman" w:hAnsi="Times New Roman" w:cs="Times New Roman"/>
          <w:i/>
        </w:rPr>
        <w:fldChar w:fldCharType="end"/>
      </w:r>
      <w:r w:rsidR="00516FCD" w:rsidRPr="00730875">
        <w:rPr>
          <w:rFonts w:ascii="Times New Roman" w:hAnsi="Times New Roman" w:cs="Times New Roman"/>
          <w:i/>
        </w:rPr>
        <w:t xml:space="preserve">, </w:t>
      </w:r>
      <w:r w:rsidR="00516FCD" w:rsidRPr="00730875">
        <w:rPr>
          <w:rFonts w:ascii="Times New Roman" w:hAnsi="Times New Roman" w:cs="Times New Roman"/>
          <w:b/>
          <w:i/>
        </w:rPr>
        <w:t>[15]</w:t>
      </w:r>
      <w:r w:rsidR="00516FCD" w:rsidRPr="00730875">
        <w:rPr>
          <w:rFonts w:ascii="Times New Roman" w:hAnsi="Times New Roman" w:cs="Times New Roman"/>
          <w:i/>
        </w:rPr>
        <w:t xml:space="preserve"> </w:t>
      </w:r>
      <w:r w:rsidR="00516FCD"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{"citationItems":[{"id":"ITEM-1","itemData":{"DOI":"10.1016/j.tecto.2012.11.006","ISSN":"0040-1951","author":[{"dropping-particle":"","family":"Hartog","given":"S A M","non-dropping-particle":"den","parse-names":false,"suffix":""},{"dropping-particle":"","family":"Spiers","given":"C J","non-dropping-particle":"","parse-names":false,"suffix":""}],"container-title":"Tectonophysics","id":"ITEM-1","issued":{"date-parts":[["2013"]]},"page":"75-90","publisher":"Elsevier B.V.","title":"Influence of subduction zone conditions and gouge composition on frictional slip stability of megathrust faults","type":"article-journal","volume":"600"},"uris":["http://www.mendeley.com/documents/?uuid=9e2b6023-a06c-4c49-b01f-fc5853b8464d"]}],"mendeley":{"formattedCitation":"(den Hartog and Spiers, 2013)","manualFormatting":"den Hartog and Spiers (2013)","plainTextFormattedCitation":"(den Hartog and Spiers, 2013)","previouslyFormattedCitation":"(den Hartog and Spiers, 2013)"},"properties":{"noteIndex":0},"schema":"https://github.com/citation-style-language/schema/raw/master/csl-citation.json"}</w:instrText>
      </w:r>
      <w:r w:rsidR="00516FCD" w:rsidRPr="00730875">
        <w:rPr>
          <w:rFonts w:ascii="Times New Roman" w:hAnsi="Times New Roman" w:cs="Times New Roman"/>
          <w:i/>
        </w:rPr>
        <w:fldChar w:fldCharType="separate"/>
      </w:r>
      <w:r w:rsidR="00516FCD" w:rsidRPr="00730875">
        <w:rPr>
          <w:rFonts w:ascii="Times New Roman" w:hAnsi="Times New Roman" w:cs="Times New Roman"/>
          <w:i/>
          <w:noProof/>
        </w:rPr>
        <w:t>den Hartog and Spiers (2013)</w:t>
      </w:r>
      <w:r w:rsidR="00516FCD" w:rsidRPr="00730875">
        <w:rPr>
          <w:rFonts w:ascii="Times New Roman" w:hAnsi="Times New Roman" w:cs="Times New Roman"/>
          <w:i/>
        </w:rPr>
        <w:fldChar w:fldCharType="end"/>
      </w:r>
      <w:r w:rsidR="00516FCD" w:rsidRPr="00730875">
        <w:rPr>
          <w:rFonts w:ascii="Times New Roman" w:hAnsi="Times New Roman" w:cs="Times New Roman"/>
          <w:i/>
        </w:rPr>
        <w:t xml:space="preserve">, </w:t>
      </w:r>
      <w:r w:rsidR="00210E51" w:rsidRPr="00770875">
        <w:rPr>
          <w:rFonts w:ascii="Times New Roman" w:hAnsi="Times New Roman" w:cs="Times New Roman"/>
          <w:b/>
          <w:bCs/>
          <w:i/>
        </w:rPr>
        <w:lastRenderedPageBreak/>
        <w:t>[16]</w:t>
      </w:r>
      <w:r w:rsidR="00770875">
        <w:rPr>
          <w:rFonts w:ascii="Times New Roman" w:hAnsi="Times New Roman" w:cs="Times New Roman"/>
          <w:i/>
        </w:rPr>
        <w:t xml:space="preserve"> </w:t>
      </w:r>
      <w:r w:rsidR="00770875" w:rsidRPr="00770875">
        <w:rPr>
          <w:rFonts w:ascii="Times New Roman" w:hAnsi="Times New Roman" w:cs="Times New Roman"/>
          <w:i/>
        </w:rPr>
        <w:fldChar w:fldCharType="begin" w:fldLock="1"/>
      </w:r>
      <w:r w:rsidR="00132B86">
        <w:rPr>
          <w:rFonts w:ascii="Times New Roman" w:hAnsi="Times New Roman" w:cs="Times New Roman"/>
          <w:i/>
        </w:rPr>
        <w:instrText>ADDIN CSL_CITATION {"citationItems":[{"id":"ITEM-1","itemData":{"DOI":"10.1002/2017GL073465","ISSN":"19448007","abstract":"To understand the seismogenic potential of shallow plate-boundary thrust faults (décollements) in relatively warm subduction zones, water-saturated Na-montmorillonite gouges were sheared at a pore fluid pressure of 10 MPa, effective normal stresses (σneff) of 10–70 MPa, temperatures (T) of 25–150°C, and axial displacement rates of 0.03–3 μm/s. The Na-montmorillonite gouges were frictionally very weak at all conditions tested (steady state friction coefficient μss = 0.05–0.09). At T ≤ 60°C, Na-montmorillonite showed a transition from velocity-strengthening to velocity-weakening behavior with increasing σneff, whereas at T ≥ 90°C it was largely velocity neutral or velocity strengthening, irrespective of σneff. The rates of frictional healing (β) showed extremely low values (mostly &lt;0.001) at all temperatures. Our results suggest that the existence of Na-montmorillonite in the décollement zone at Costa Rica and Nankai promotes aseismic slip, particularly at shallow depths, forming weakly coupled regions.","author":[{"dropping-particle":"","family":"Mizutani","given":"Tomoyo","non-dropping-particle":"","parse-names":false,"suffix":""},{"dropping-particle":"","family":"Hirauchi","given":"Ken-ichi","non-dropping-particle":"","parse-names":false,"suffix":""},{"dropping-particle":"","family":"Lin","given":"Weiren","non-dropping-particle":"","parse-names":false,"suffix":""},{"dropping-particle":"","family":"Sawai","given":"Michiyo","non-dropping-particle":"","parse-names":false,"suffix":""}],"container-title":"Geophysical Research Letters","id":"ITEM-1","issued":{"date-parts":[["2017"]]},"page":"5383-5390","title":"Depth dependence of the frictional behavior of montmorillonite fault gouge: Implications for seismicity along a décollement zone","type":"article-journal","volume":"44"},"uris":["http://www.mendeley.com/documents/?uuid=a35a0aa1-0c9b-41b7-82e0-c3e9933a34b7"]}],"mendeley":{"formattedCitation":"(Mizutani et al., 2017)","manualFormatting":"Mizutani et al., (2017","plainTextFormattedCitation":"(Mizutani et al., 2017)","previouslyFormattedCitation":"(Mizutani et al., 2017)"},"properties":{"noteIndex":0},"schema":"https://github.com/citation-style-language/schema/raw/master/csl-citation.json"}</w:instrText>
      </w:r>
      <w:r w:rsidR="00770875" w:rsidRPr="00770875">
        <w:rPr>
          <w:rFonts w:ascii="Times New Roman" w:hAnsi="Times New Roman" w:cs="Times New Roman"/>
          <w:i/>
        </w:rPr>
        <w:fldChar w:fldCharType="separate"/>
      </w:r>
      <w:r w:rsidR="00770875" w:rsidRPr="00770875">
        <w:rPr>
          <w:rFonts w:ascii="Times New Roman" w:hAnsi="Times New Roman" w:cs="Times New Roman"/>
          <w:i/>
          <w:noProof/>
        </w:rPr>
        <w:t>Mizutani et al., (2017</w:t>
      </w:r>
      <w:r w:rsidR="00770875" w:rsidRPr="00770875">
        <w:rPr>
          <w:rFonts w:ascii="Times New Roman" w:hAnsi="Times New Roman" w:cs="Times New Roman"/>
          <w:i/>
        </w:rPr>
        <w:fldChar w:fldCharType="end"/>
      </w:r>
      <w:r w:rsidR="00770875" w:rsidRPr="00770875">
        <w:rPr>
          <w:rFonts w:ascii="Times New Roman" w:hAnsi="Times New Roman" w:cs="Times New Roman"/>
          <w:i/>
        </w:rPr>
        <w:t>)</w:t>
      </w:r>
      <w:r w:rsidR="00210E51">
        <w:rPr>
          <w:rFonts w:ascii="Times New Roman" w:hAnsi="Times New Roman" w:cs="Times New Roman"/>
          <w:i/>
        </w:rPr>
        <w:t xml:space="preserve"> </w:t>
      </w:r>
      <w:r w:rsidR="00FA3E7F" w:rsidRPr="00730875">
        <w:rPr>
          <w:rFonts w:ascii="Times New Roman" w:hAnsi="Times New Roman" w:cs="Times New Roman"/>
          <w:b/>
          <w:i/>
        </w:rPr>
        <w:t>[1</w:t>
      </w:r>
      <w:r w:rsidR="00210E51">
        <w:rPr>
          <w:rFonts w:ascii="Times New Roman" w:hAnsi="Times New Roman" w:cs="Times New Roman"/>
          <w:b/>
          <w:i/>
        </w:rPr>
        <w:t>7</w:t>
      </w:r>
      <w:r w:rsidR="00FA3E7F" w:rsidRPr="00730875">
        <w:rPr>
          <w:rFonts w:ascii="Times New Roman" w:hAnsi="Times New Roman" w:cs="Times New Roman"/>
          <w:b/>
          <w:i/>
        </w:rPr>
        <w:t>]</w:t>
      </w:r>
      <w:r w:rsidR="00FA3E7F" w:rsidRPr="00730875">
        <w:rPr>
          <w:rFonts w:ascii="Times New Roman" w:hAnsi="Times New Roman" w:cs="Times New Roman"/>
          <w:i/>
        </w:rPr>
        <w:t xml:space="preserve"> </w:t>
      </w:r>
      <w:r w:rsidR="00FA3E7F"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{"citationItems":[{"id":"ITEM-1","itemData":{"DOI":"10.1002/2016JB013658","author":[{"dropping-particle":"","family":"Morrow","given":"C A","non-dropping-particle":"","parse-names":false,"suffix":""},{"dropping-particle":"","family":"Moore","given":"D E","non-dropping-particle":"","parse-names":false,"suffix":""},{"dropping-particle":"","family":"Lockner","given":"D A","non-dropping-particle":"","parse-names":false,"suffix":""}],"container-title":"Journal of Geophysical Research: Solid Earth","id":"ITEM-1","issued":{"date-parts":[["2017"]]},"page":"3392-3409","title":"Frictional strength of wet and dry montmorillonite","type":"article-journal","volume":"122"},"uris":["http://www.mendeley.com/documents/?uuid=81d2310c-c1a4-4066-bf93-5021d8a04e6d"]}],"mendeley":{"formattedCitation":"(Morrow et al., 2017)","manualFormatting":"Morrow et al., (2017)","plainTextFormattedCitation":"(Morrow et al., 2017)","previouslyFormattedCitation":"(Morrow et al., 2017)"},"properties":{"noteIndex":0},"schema":"https://github.com/citation-style-language/schema/raw/master/csl-citation.json"}</w:instrText>
      </w:r>
      <w:r w:rsidR="00FA3E7F" w:rsidRPr="00730875">
        <w:rPr>
          <w:rFonts w:ascii="Times New Roman" w:hAnsi="Times New Roman" w:cs="Times New Roman"/>
          <w:i/>
        </w:rPr>
        <w:fldChar w:fldCharType="separate"/>
      </w:r>
      <w:r w:rsidR="00FA3E7F" w:rsidRPr="00730875">
        <w:rPr>
          <w:rFonts w:ascii="Times New Roman" w:hAnsi="Times New Roman" w:cs="Times New Roman"/>
          <w:i/>
          <w:noProof/>
        </w:rPr>
        <w:t>Morrow et al., (2017)</w:t>
      </w:r>
      <w:r w:rsidR="00FA3E7F" w:rsidRPr="00730875">
        <w:rPr>
          <w:rFonts w:ascii="Times New Roman" w:hAnsi="Times New Roman" w:cs="Times New Roman"/>
          <w:i/>
        </w:rPr>
        <w:fldChar w:fldCharType="end"/>
      </w:r>
      <w:r w:rsidR="00FA3E7F" w:rsidRPr="00730875">
        <w:rPr>
          <w:rFonts w:ascii="Times New Roman" w:hAnsi="Times New Roman" w:cs="Times New Roman"/>
          <w:i/>
        </w:rPr>
        <w:t xml:space="preserve">, </w:t>
      </w:r>
      <w:r w:rsidR="00FA3E7F" w:rsidRPr="00730875">
        <w:rPr>
          <w:rFonts w:ascii="Times New Roman" w:hAnsi="Times New Roman" w:cs="Times New Roman"/>
          <w:b/>
          <w:i/>
        </w:rPr>
        <w:t>[1</w:t>
      </w:r>
      <w:r w:rsidR="00210E51">
        <w:rPr>
          <w:rFonts w:ascii="Times New Roman" w:hAnsi="Times New Roman" w:cs="Times New Roman"/>
          <w:b/>
          <w:i/>
        </w:rPr>
        <w:t>8</w:t>
      </w:r>
      <w:r w:rsidR="00FA3E7F" w:rsidRPr="00730875">
        <w:rPr>
          <w:rFonts w:ascii="Times New Roman" w:hAnsi="Times New Roman" w:cs="Times New Roman"/>
          <w:b/>
          <w:i/>
        </w:rPr>
        <w:t>]</w:t>
      </w:r>
      <w:r w:rsidR="00FA3E7F" w:rsidRPr="00730875">
        <w:rPr>
          <w:rFonts w:ascii="Times New Roman" w:hAnsi="Times New Roman" w:cs="Times New Roman"/>
          <w:i/>
        </w:rPr>
        <w:t xml:space="preserve"> </w:t>
      </w:r>
      <w:r w:rsidR="00FA3E7F"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{"citationItems":[{"id":"ITEM-1","itemData":{"DOI":"https://doi.org/10.1029/2001GL012869","author":[{"dropping-particle":"","family":"Saffer","given":"Demian M","non-dropping-particle":"","parse-names":false,"suffix":""},{"dropping-particle":"","family":"Frye","given":"Kevin M","non-dropping-particle":"","parse-names":false,"suffix":""},{"dropping-particle":"","family":"Marone","given":"Chris","non-dropping-particle":"","parse-names":false,"suffix":""},{"dropping-particle":"","family":"Mair","given":"Karen","non-dropping-particle":"","parse-names":false,"suffix":""}],"container-title":"Geophysical Research Letters","id":"ITEM-1","issue":"12","issued":{"date-parts":[["2001"]]},"page":"2297-2300","title":"Laboratory results indicating complex and potentially unstable frictional behavior of smectite clay","type":"article-journal","volume":"28"},"uris":["http://www.mendeley.com/documents/?uuid=54a3ae4a-bfde-4e5a-a988-b366bf8233a3"]}],"mendeley":{"formattedCitation":"(Saffer et al., 2001)","manualFormatting":"Saffer et al., (2001)","plainTextFormattedCitation":"(Saffer et al., 2001)","previouslyFormattedCitation":"(Saffer et al., 2001)"},"properties":{"noteIndex":0},"schema":"https://github.com/citation-style-language/schema/raw/master/csl-citation.json"}</w:instrText>
      </w:r>
      <w:r w:rsidR="00FA3E7F" w:rsidRPr="00730875">
        <w:rPr>
          <w:rFonts w:ascii="Times New Roman" w:hAnsi="Times New Roman" w:cs="Times New Roman"/>
          <w:i/>
        </w:rPr>
        <w:fldChar w:fldCharType="separate"/>
      </w:r>
      <w:r w:rsidR="00FA3E7F" w:rsidRPr="00730875">
        <w:rPr>
          <w:rFonts w:ascii="Times New Roman" w:hAnsi="Times New Roman" w:cs="Times New Roman"/>
          <w:i/>
          <w:noProof/>
        </w:rPr>
        <w:t>Saffer et al., (2001)</w:t>
      </w:r>
      <w:r w:rsidR="00FA3E7F" w:rsidRPr="00730875">
        <w:rPr>
          <w:rFonts w:ascii="Times New Roman" w:hAnsi="Times New Roman" w:cs="Times New Roman"/>
          <w:i/>
        </w:rPr>
        <w:fldChar w:fldCharType="end"/>
      </w:r>
      <w:r w:rsidR="00A72871" w:rsidRPr="00730875">
        <w:rPr>
          <w:rFonts w:ascii="Times New Roman" w:hAnsi="Times New Roman" w:cs="Times New Roman"/>
          <w:i/>
        </w:rPr>
        <w:t xml:space="preserve">, </w:t>
      </w:r>
      <w:r w:rsidR="00A72871" w:rsidRPr="00730875">
        <w:rPr>
          <w:rFonts w:ascii="Times New Roman" w:hAnsi="Times New Roman" w:cs="Times New Roman"/>
          <w:b/>
          <w:i/>
        </w:rPr>
        <w:t>[1</w:t>
      </w:r>
      <w:r w:rsidR="00210E51">
        <w:rPr>
          <w:rFonts w:ascii="Times New Roman" w:hAnsi="Times New Roman" w:cs="Times New Roman"/>
          <w:b/>
          <w:i/>
        </w:rPr>
        <w:t>9</w:t>
      </w:r>
      <w:r w:rsidR="00A72871" w:rsidRPr="00730875">
        <w:rPr>
          <w:rFonts w:ascii="Times New Roman" w:hAnsi="Times New Roman" w:cs="Times New Roman"/>
          <w:b/>
          <w:i/>
        </w:rPr>
        <w:t xml:space="preserve">] </w:t>
      </w:r>
      <w:r w:rsidR="00A72871" w:rsidRPr="00730875">
        <w:rPr>
          <w:rFonts w:ascii="Times New Roman" w:hAnsi="Times New Roman" w:cs="Times New Roman"/>
          <w:b/>
          <w:i/>
        </w:rPr>
        <w:fldChar w:fldCharType="begin" w:fldLock="1"/>
      </w:r>
      <w:r w:rsidR="00E70784">
        <w:rPr>
          <w:rFonts w:ascii="Times New Roman" w:hAnsi="Times New Roman" w:cs="Times New Roman"/>
          <w:b/>
          <w:i/>
        </w:rPr>
        <w:instrText>ADDIN CSL_CITATION {"citationItems":[{"id":"ITEM-1","itemData":{"DOI":"10.1016/j.epsl.2013.03.024","ISBN":"0012-821X","ISSN":"0012821X","abstract":"Seismological observations show that many destructive earthquakes nucleate within, or propagate through, thick sequences of carbonates and evaporites. For example, along the Apennines range (Italy) carbonate and evaporite sequences are present at hypocentral depths for recent major earthquakes (5.0&lt;Mw&lt;6.3). However, little is known about the frictional properties of these rocks, which are dominated by dolomite and anhydrite and differ from typical quartzofeldspathic rocks. Here, we report on laboratory experiments designed to illuminate friction constitutive properties and associated microstructures of anhydrite and dolomite fault rocks. We performed frictional sliding experiments on powdered samples for a range of normal stresses (σn) from 10 to 150MPa and sliding velocities from 1 to 300μm/s. Experiments employed the double direct shear configuration and were conducted both dry, at room temperature, and water saturated at 75°C under true triaxial stresses. At 25°C, sliding friction is ~0.65 for all samples and conditions studied. At 75°C, samples develop cohesive strength, and sliding friction ranges from 0.4 to 0.5 for σ'nfrom 10 to 35MPa. Velocity step tests were used to assess rate/state frictional behavior. At 25°C the slip behavior is velocity strengthening/neutral for all samples. Microstructural observations indicate localized deformation on R1Riedel and incipient Y-shear planes with marked grain-size reduction. At 75°C and larger strain we find that rate/state friction behavior correlates with velocity-dependent layer dilation and compaction and this is associated with the development of through-going Y-shear planes. We conclude that elevated temperature, strain and the presence of pore fluids enhance shear localization into continuous Y-shear planes, which could promote frictional instability at seismogenic depth within dolomite-anhydrite sequences. © 2013 Elsevier B.V.","author":[{"dropping-particle":"","family":"Scuderi","given":"M M.","non-dropping-particle":"","parse-names":false,"suffix":""},{"dropping-particle":"","family":"Niemeijer","given":"André R.","non-dropping-particle":"","parse-names":false,"suffix":""},{"dropping-particle":"","family":"Collettini","given":"Cristiano","non-dropping-particle":"","parse-names":false,"suffix":""},{"dropping-particle":"","family":"Marone","given":"Chris","non-dropping-particle":"","parse-names":false,"suffix":""}],"container-title":"Earth and Planetary Science Letters","id":"ITEM-1","issued":{"date-parts":[["2013"]]},"page":"220-232","publisher":"Elsevier","title":"Frictional properties and slip stability of active faults within carbonate-evaporite sequences: The role of dolomite and anhydrite","type":"article-journal","volume":"369-370"},"uris":["http://www.mendeley.com/documents/?uuid=4e58ae2f-124a-4af1-8067-81a3fd223d0a"]}],"mendeley":{"formattedCitation":"(Scuderi et al., 2013)","manualFormatting":"Scuderi et al., (2013)","plainTextFormattedCitation":"(Scuderi et al., 2013)","previouslyFormattedCitation":"(Scuderi et al., 2013)"},"properties":{"noteIndex":0},"schema":"https://github.com/citation-style-language/schema/raw/master/csl-citation.json"}</w:instrText>
      </w:r>
      <w:r w:rsidR="00A72871" w:rsidRPr="00730875">
        <w:rPr>
          <w:rFonts w:ascii="Times New Roman" w:hAnsi="Times New Roman" w:cs="Times New Roman"/>
          <w:b/>
          <w:i/>
        </w:rPr>
        <w:fldChar w:fldCharType="separate"/>
      </w:r>
      <w:r w:rsidR="00A72871" w:rsidRPr="00730875">
        <w:rPr>
          <w:rFonts w:ascii="Times New Roman" w:hAnsi="Times New Roman" w:cs="Times New Roman"/>
          <w:i/>
          <w:noProof/>
        </w:rPr>
        <w:t>Scuderi et al., (2013)</w:t>
      </w:r>
      <w:r w:rsidR="00A72871" w:rsidRPr="00730875">
        <w:rPr>
          <w:rFonts w:ascii="Times New Roman" w:hAnsi="Times New Roman" w:cs="Times New Roman"/>
          <w:b/>
          <w:i/>
        </w:rPr>
        <w:fldChar w:fldCharType="end"/>
      </w:r>
      <w:r w:rsidR="008617DD" w:rsidRPr="00730875">
        <w:rPr>
          <w:rFonts w:ascii="Times New Roman" w:hAnsi="Times New Roman" w:cs="Times New Roman"/>
          <w:i/>
        </w:rPr>
        <w:t>,</w:t>
      </w:r>
      <w:r w:rsidR="008617DD" w:rsidRPr="00730875">
        <w:rPr>
          <w:rFonts w:ascii="Times New Roman" w:hAnsi="Times New Roman" w:cs="Times New Roman"/>
          <w:b/>
          <w:i/>
        </w:rPr>
        <w:t xml:space="preserve"> [</w:t>
      </w:r>
      <w:r w:rsidR="00210E51">
        <w:rPr>
          <w:rFonts w:ascii="Times New Roman" w:hAnsi="Times New Roman" w:cs="Times New Roman"/>
          <w:b/>
          <w:i/>
        </w:rPr>
        <w:t>20</w:t>
      </w:r>
      <w:r w:rsidR="008617DD" w:rsidRPr="00730875">
        <w:rPr>
          <w:rFonts w:ascii="Times New Roman" w:hAnsi="Times New Roman" w:cs="Times New Roman"/>
          <w:b/>
          <w:i/>
        </w:rPr>
        <w:t xml:space="preserve">] </w:t>
      </w:r>
      <w:r w:rsidR="008617DD" w:rsidRPr="00730875">
        <w:rPr>
          <w:rFonts w:ascii="Times New Roman" w:hAnsi="Times New Roman" w:cs="Times New Roman"/>
          <w:b/>
          <w:i/>
        </w:rPr>
        <w:fldChar w:fldCharType="begin" w:fldLock="1"/>
      </w:r>
      <w:r w:rsidR="00E70784">
        <w:rPr>
          <w:rFonts w:ascii="Times New Roman" w:hAnsi="Times New Roman" w:cs="Times New Roman"/>
          <w:b/>
          <w:i/>
        </w:rPr>
        <w:instrText>ADDIN CSL_CITATION {"citationItems":[{"id":"ITEM-1","itemData":{"DOI":"10.1093/gji/ggw038","author":[{"dropping-particle":"","family":"Carpenter","given":"B M","non-dropping-particle":"","parse-names":false,"suffix":""},{"dropping-particle":"","family":"Collettini","given":"C","non-dropping-particle":"","parse-names":false,"suffix":""},{"dropping-particle":"","family":"Viti","given":"C","non-dropping-particle":"","parse-names":false,"suffix":""},{"dropping-particle":"","family":"Cavallo","given":"A","non-dropping-particle":"","parse-names":false,"suffix":""}],"container-title":"Geophysical Journal International","id":"ITEM-1","issued":{"date-parts":[["2016"]]},"page":"548-561","title":"The influence of normal stress and sliding velocity on the frictional behaviour of calcite at room temperature: insights from laboratory experiments and microstructural observations","type":"article-journal","volume":"205"},"uris":["http://www.mendeley.com/documents/?uuid=d2c86b83-4591-4394-b100-eb91e842ac51"]}],"mendeley":{"formattedCitation":"(Carpenter et al., 2016)","manualFormatting":"Carpenter et al., (2016)","plainTextFormattedCitation":"(Carpenter et al., 2016)","previouslyFormattedCitation":"(Carpenter et al., 2016)"},"properties":{"noteIndex":0},"schema":"https://github.com/citation-style-language/schema/raw/master/csl-citation.json"}</w:instrText>
      </w:r>
      <w:r w:rsidR="008617DD" w:rsidRPr="00730875">
        <w:rPr>
          <w:rFonts w:ascii="Times New Roman" w:hAnsi="Times New Roman" w:cs="Times New Roman"/>
          <w:b/>
          <w:i/>
        </w:rPr>
        <w:fldChar w:fldCharType="separate"/>
      </w:r>
      <w:r w:rsidR="008617DD" w:rsidRPr="00730875">
        <w:rPr>
          <w:rFonts w:ascii="Times New Roman" w:hAnsi="Times New Roman" w:cs="Times New Roman"/>
          <w:i/>
          <w:noProof/>
        </w:rPr>
        <w:t>Carpenter et al., (2016)</w:t>
      </w:r>
      <w:r w:rsidR="008617DD" w:rsidRPr="00730875">
        <w:rPr>
          <w:rFonts w:ascii="Times New Roman" w:hAnsi="Times New Roman" w:cs="Times New Roman"/>
          <w:b/>
          <w:i/>
        </w:rPr>
        <w:fldChar w:fldCharType="end"/>
      </w:r>
      <w:r w:rsidR="008617DD" w:rsidRPr="00730875">
        <w:rPr>
          <w:rFonts w:ascii="Times New Roman" w:hAnsi="Times New Roman" w:cs="Times New Roman"/>
          <w:i/>
        </w:rPr>
        <w:t>,</w:t>
      </w:r>
      <w:r w:rsidR="008617DD" w:rsidRPr="00730875">
        <w:rPr>
          <w:rFonts w:ascii="Times New Roman" w:hAnsi="Times New Roman" w:cs="Times New Roman"/>
          <w:b/>
          <w:i/>
        </w:rPr>
        <w:t xml:space="preserve"> [2</w:t>
      </w:r>
      <w:r w:rsidR="00210E51">
        <w:rPr>
          <w:rFonts w:ascii="Times New Roman" w:hAnsi="Times New Roman" w:cs="Times New Roman"/>
          <w:b/>
          <w:i/>
        </w:rPr>
        <w:t>1</w:t>
      </w:r>
      <w:r w:rsidR="008617DD" w:rsidRPr="00730875">
        <w:rPr>
          <w:rFonts w:ascii="Times New Roman" w:hAnsi="Times New Roman" w:cs="Times New Roman"/>
          <w:b/>
          <w:i/>
        </w:rPr>
        <w:t xml:space="preserve">] </w:t>
      </w:r>
      <w:r w:rsidR="008617DD" w:rsidRPr="00730875">
        <w:rPr>
          <w:rFonts w:ascii="Times New Roman" w:hAnsi="Times New Roman" w:cs="Times New Roman"/>
          <w:b/>
          <w:i/>
        </w:rPr>
        <w:fldChar w:fldCharType="begin" w:fldLock="1"/>
      </w:r>
      <w:r w:rsidR="00E70784">
        <w:rPr>
          <w:rFonts w:ascii="Times New Roman" w:hAnsi="Times New Roman" w:cs="Times New Roman"/>
          <w:b/>
          <w:i/>
        </w:rPr>
        <w:instrText>ADDIN CSL_CITATION {"citationItems":[{"id":"ITEM-1","itemData":{"DOI":"10.1038/srep24852","author":[{"dropping-particle":"","family":"Scuderi","given":"Marco M","non-dropping-particle":"","parse-names":false,"suffix":""},{"dropping-particle":"","family":"Collettini","given":"Cristiano","non-dropping-particle":"","parse-names":false,"suffix":""}],"container-title":"Scientific Reports","id":"ITEM-1","issue":"24852","issued":{"date-parts":[["2016"]]},"publisher":"Nature Publishing Group","title":"The role of fluid pressure in induced vs. triggered seismicity: insights from rock deformation experiments on carbonates","type":"article-journal","volume":"6"},"uris":["http://www.mendeley.com/documents/?uuid=06f10fa9-f1be-421a-a48a-d4d78cd01052"]}],"mendeley":{"formattedCitation":"(Scuderi and Collettini, 2016)","manualFormatting":"Scuderi and Collettini (2016)","plainTextFormattedCitation":"(Scuderi and Collettini, 2016)","previouslyFormattedCitation":"(Scuderi and Collettini, 2016)"},"properties":{"noteIndex":0},"schema":"https://github.com/citation-style-language/schema/raw/master/csl-citation.json"}</w:instrText>
      </w:r>
      <w:r w:rsidR="008617DD" w:rsidRPr="00730875">
        <w:rPr>
          <w:rFonts w:ascii="Times New Roman" w:hAnsi="Times New Roman" w:cs="Times New Roman"/>
          <w:b/>
          <w:i/>
        </w:rPr>
        <w:fldChar w:fldCharType="separate"/>
      </w:r>
      <w:r w:rsidR="008617DD" w:rsidRPr="00730875">
        <w:rPr>
          <w:rFonts w:ascii="Times New Roman" w:hAnsi="Times New Roman" w:cs="Times New Roman"/>
          <w:i/>
          <w:noProof/>
        </w:rPr>
        <w:t>Scuderi and Collettini (2016)</w:t>
      </w:r>
      <w:r w:rsidR="008617DD" w:rsidRPr="00730875">
        <w:rPr>
          <w:rFonts w:ascii="Times New Roman" w:hAnsi="Times New Roman" w:cs="Times New Roman"/>
          <w:b/>
          <w:i/>
        </w:rPr>
        <w:fldChar w:fldCharType="end"/>
      </w:r>
      <w:r w:rsidR="00172E31" w:rsidRPr="00730875">
        <w:rPr>
          <w:rFonts w:ascii="Times New Roman" w:hAnsi="Times New Roman" w:cs="Times New Roman"/>
          <w:i/>
        </w:rPr>
        <w:t xml:space="preserve">, </w:t>
      </w:r>
      <w:r w:rsidR="00172E31" w:rsidRPr="00730875">
        <w:rPr>
          <w:rFonts w:ascii="Times New Roman" w:hAnsi="Times New Roman" w:cs="Times New Roman"/>
          <w:b/>
          <w:i/>
        </w:rPr>
        <w:t>[2</w:t>
      </w:r>
      <w:r w:rsidR="00210E51">
        <w:rPr>
          <w:rFonts w:ascii="Times New Roman" w:hAnsi="Times New Roman" w:cs="Times New Roman"/>
          <w:b/>
          <w:i/>
        </w:rPr>
        <w:t>2</w:t>
      </w:r>
      <w:r w:rsidR="00172E31" w:rsidRPr="00730875">
        <w:rPr>
          <w:rFonts w:ascii="Times New Roman" w:hAnsi="Times New Roman" w:cs="Times New Roman"/>
          <w:b/>
          <w:i/>
        </w:rPr>
        <w:t>]</w:t>
      </w:r>
      <w:r w:rsidR="00172E31" w:rsidRPr="00730875">
        <w:rPr>
          <w:rFonts w:ascii="Times New Roman" w:hAnsi="Times New Roman" w:cs="Times New Roman"/>
          <w:i/>
        </w:rPr>
        <w:t xml:space="preserve"> </w:t>
      </w:r>
      <w:r w:rsidR="00172E31"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{"citationItems":[{"id":"ITEM-1","itemData":{"DOI":"10.1002/2015JB011970","author":[{"dropping-particle":"","family":"Giorgetti","given":"C","non-dropping-particle":"","parse-names":false,"suffix":""},{"dropping-particle":"","family":"Carpenter","given":"B M","non-dropping-particle":"","parse-names":false,"suffix":""},{"dropping-particle":"","family":"Collettini","given":"C","non-dropping-particle":"","parse-names":false,"suffix":""}],"container-title":"Journal of Geophysical Research: Solid Earth","id":"ITEM-1","issued":{"date-parts":[["2015"]]},"page":"6614-6633","title":"Frictional behavior of talc-calcite mixtures","type":"article-journal","volume":"120"},"uris":["http://www.mendeley.com/documents/?uuid=b010554d-730d-4958-9e72-bb812c1abb27"]}],"mendeley":{"formattedCitation":"(Giorgetti et al., 2015)","manualFormatting":"Giorgetti et al., (2015)","plainTextFormattedCitation":"(Giorgetti et al., 2015)","previouslyFormattedCitation":"(Giorgetti et al., 2015)"},"properties":{"noteIndex":0},"schema":"https://github.com/citation-style-language/schema/raw/master/csl-citation.json"}</w:instrText>
      </w:r>
      <w:r w:rsidR="00172E31" w:rsidRPr="00730875">
        <w:rPr>
          <w:rFonts w:ascii="Times New Roman" w:hAnsi="Times New Roman" w:cs="Times New Roman"/>
          <w:i/>
        </w:rPr>
        <w:fldChar w:fldCharType="separate"/>
      </w:r>
      <w:r w:rsidR="00172E31" w:rsidRPr="00730875">
        <w:rPr>
          <w:rFonts w:ascii="Times New Roman" w:hAnsi="Times New Roman" w:cs="Times New Roman"/>
          <w:i/>
          <w:noProof/>
        </w:rPr>
        <w:t>Giorgetti et al., (2015)</w:t>
      </w:r>
      <w:r w:rsidR="00172E31" w:rsidRPr="00730875">
        <w:rPr>
          <w:rFonts w:ascii="Times New Roman" w:hAnsi="Times New Roman" w:cs="Times New Roman"/>
          <w:i/>
        </w:rPr>
        <w:fldChar w:fldCharType="end"/>
      </w:r>
      <w:r w:rsidR="00172E31" w:rsidRPr="00730875">
        <w:rPr>
          <w:rFonts w:ascii="Times New Roman" w:hAnsi="Times New Roman" w:cs="Times New Roman"/>
          <w:i/>
        </w:rPr>
        <w:t xml:space="preserve">, </w:t>
      </w:r>
      <w:r w:rsidR="00172E31" w:rsidRPr="00730875">
        <w:rPr>
          <w:rFonts w:ascii="Times New Roman" w:hAnsi="Times New Roman" w:cs="Times New Roman"/>
          <w:b/>
          <w:i/>
        </w:rPr>
        <w:t>[2</w:t>
      </w:r>
      <w:r w:rsidR="00210E51">
        <w:rPr>
          <w:rFonts w:ascii="Times New Roman" w:hAnsi="Times New Roman" w:cs="Times New Roman"/>
          <w:b/>
          <w:i/>
        </w:rPr>
        <w:t>3</w:t>
      </w:r>
      <w:r w:rsidR="00172E31" w:rsidRPr="00730875">
        <w:rPr>
          <w:rFonts w:ascii="Times New Roman" w:hAnsi="Times New Roman" w:cs="Times New Roman"/>
          <w:b/>
          <w:i/>
        </w:rPr>
        <w:t>]</w:t>
      </w:r>
      <w:r w:rsidR="00172E31" w:rsidRPr="00730875">
        <w:rPr>
          <w:rFonts w:ascii="Times New Roman" w:hAnsi="Times New Roman" w:cs="Times New Roman"/>
          <w:i/>
        </w:rPr>
        <w:t xml:space="preserve"> </w:t>
      </w:r>
      <w:r w:rsidR="00172E31"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{"citationItems":[{"id":"ITEM-1","itemData":{"DOI":"10.1016/j.tecto.2020.228377","ISSN":"0040-1951","author":[{"dropping-particle":"","family":"Okamoto","given":"Ayumi S","non-dropping-particle":"","parse-names":false,"suffix":""},{"dropping-particle":"","family":"Niemeijer","given":"André R","non-dropping-particle":"","parse-names":false,"suffix":""},{"dropping-particle":"","family":"Takeshita","given":"Toru","non-dropping-particle":"","parse-names":false,"suffix":""},{"dropping-particle":"","family":"Verberne","given":"Berend A","non-dropping-particle":"","parse-names":false,"suffix":""},{"dropping-particle":"","family":"Spiers","given":"Christopher J","non-dropping-particle":"","parse-names":false,"suffix":""}],"container-title":"Tectonophysics","id":"ITEM-1","issue":"228377","issued":{"date-parts":[["2020"]]},"publisher":"Elsevier","title":"Frictional properties of actinolite-chlorite gouge at hydrothermal conditions","type":"article-journal","volume":"779"},"uris":["http://www.mendeley.com/documents/?uuid=f68dc448-9e55-4d6f-a8c5-db9356f0eca1"]}],"mendeley":{"formattedCitation":"(Okamoto et al., 2020)","manualFormatting":"Okamoto et al., (2020)","plainTextFormattedCitation":"(Okamoto et al., 2020)","previouslyFormattedCitation":"(Okamoto et al., 2020)"},"properties":{"noteIndex":0},"schema":"https://github.com/citation-style-language/schema/raw/master/csl-citation.json"}</w:instrText>
      </w:r>
      <w:r w:rsidR="00172E31" w:rsidRPr="00730875">
        <w:rPr>
          <w:rFonts w:ascii="Times New Roman" w:hAnsi="Times New Roman" w:cs="Times New Roman"/>
          <w:i/>
        </w:rPr>
        <w:fldChar w:fldCharType="separate"/>
      </w:r>
      <w:r w:rsidR="00172E31" w:rsidRPr="00730875">
        <w:rPr>
          <w:rFonts w:ascii="Times New Roman" w:hAnsi="Times New Roman" w:cs="Times New Roman"/>
          <w:i/>
          <w:noProof/>
        </w:rPr>
        <w:t>Okamoto et al., (2020)</w:t>
      </w:r>
      <w:r w:rsidR="00172E31" w:rsidRPr="00730875">
        <w:rPr>
          <w:rFonts w:ascii="Times New Roman" w:hAnsi="Times New Roman" w:cs="Times New Roman"/>
          <w:i/>
        </w:rPr>
        <w:fldChar w:fldCharType="end"/>
      </w:r>
      <w:r w:rsidR="00172E31" w:rsidRPr="00730875">
        <w:rPr>
          <w:rFonts w:ascii="Times New Roman" w:hAnsi="Times New Roman" w:cs="Times New Roman"/>
          <w:i/>
        </w:rPr>
        <w:t xml:space="preserve">, </w:t>
      </w:r>
      <w:r w:rsidR="00F24C49" w:rsidRPr="00730875">
        <w:rPr>
          <w:rFonts w:ascii="Times New Roman" w:hAnsi="Times New Roman" w:cs="Times New Roman"/>
          <w:b/>
          <w:i/>
        </w:rPr>
        <w:t>[2</w:t>
      </w:r>
      <w:r w:rsidR="00210E51">
        <w:rPr>
          <w:rFonts w:ascii="Times New Roman" w:hAnsi="Times New Roman" w:cs="Times New Roman"/>
          <w:b/>
          <w:i/>
        </w:rPr>
        <w:t>4</w:t>
      </w:r>
      <w:r w:rsidR="00F24C49" w:rsidRPr="00730875">
        <w:rPr>
          <w:rFonts w:ascii="Times New Roman" w:hAnsi="Times New Roman" w:cs="Times New Roman"/>
          <w:b/>
          <w:i/>
        </w:rPr>
        <w:t>]</w:t>
      </w:r>
      <w:r w:rsidR="00F24C49" w:rsidRPr="00730875">
        <w:rPr>
          <w:rFonts w:ascii="Times New Roman" w:hAnsi="Times New Roman" w:cs="Times New Roman"/>
          <w:i/>
        </w:rPr>
        <w:t xml:space="preserve"> </w:t>
      </w:r>
      <w:r w:rsidR="00F24C49"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{"citationItems":[{"id":"ITEM-1","itemData":{"DOI":"10.1002/2015GL067569","author":[{"dropping-particle":"","family":"Sawai","given":"Michiyo","non-dropping-particle":"","parse-names":false,"suffix":""},{"dropping-particle":"","family":"Niemeijer","given":"André R","non-dropping-particle":"","parse-names":false,"suffix":""},{"dropping-particle":"","family":"Plümper","given":"Oliver","non-dropping-particle":"","parse-names":false,"suffix":""},{"dropping-particle":"","family":"Hirose","given":"Takehiro","non-dropping-particle":"","parse-names":false,"suffix":""},{"dropping-particle":"","family":"Spiers","given":"Christopher J","non-dropping-particle":"","parse-names":false,"suffix":""}],"container-title":"Geophysical Research Letters","id":"ITEM-1","issued":{"date-parts":[["2016"]]},"page":"2543-2551","title":"Nucleation of frictional instability caused by fluid pressurization in subducted blueschist","type":"article-journal","volume":"43"},"uris":["http://www.mendeley.com/documents/?uuid=7e131934-0577-4f32-b313-29c9f47c1297"]}],"mendeley":{"formattedCitation":"(Sawai et al., 2016)","manualFormatting":"Sawai et al., (2016)","plainTextFormattedCitation":"(Sawai et al., 2016)","previouslyFormattedCitation":"(Sawai et al., 2016)"},"properties":{"noteIndex":0},"schema":"https://github.com/citation-style-language/schema/raw/master/csl-citation.json"}</w:instrText>
      </w:r>
      <w:r w:rsidR="00F24C49" w:rsidRPr="00730875">
        <w:rPr>
          <w:rFonts w:ascii="Times New Roman" w:hAnsi="Times New Roman" w:cs="Times New Roman"/>
          <w:i/>
        </w:rPr>
        <w:fldChar w:fldCharType="separate"/>
      </w:r>
      <w:r w:rsidR="00F24C49" w:rsidRPr="00730875">
        <w:rPr>
          <w:rFonts w:ascii="Times New Roman" w:hAnsi="Times New Roman" w:cs="Times New Roman"/>
          <w:i/>
          <w:noProof/>
        </w:rPr>
        <w:t>Sawai et al., (2016)</w:t>
      </w:r>
      <w:r w:rsidR="00F24C49" w:rsidRPr="00730875">
        <w:rPr>
          <w:rFonts w:ascii="Times New Roman" w:hAnsi="Times New Roman" w:cs="Times New Roman"/>
          <w:i/>
        </w:rPr>
        <w:fldChar w:fldCharType="end"/>
      </w:r>
      <w:r w:rsidR="009E174C" w:rsidRPr="00730875">
        <w:rPr>
          <w:rFonts w:ascii="Times New Roman" w:hAnsi="Times New Roman" w:cs="Times New Roman"/>
          <w:i/>
        </w:rPr>
        <w:t xml:space="preserve">, </w:t>
      </w:r>
      <w:r w:rsidR="009E174C" w:rsidRPr="00730875">
        <w:rPr>
          <w:rFonts w:ascii="Times New Roman" w:hAnsi="Times New Roman" w:cs="Times New Roman"/>
          <w:b/>
          <w:i/>
        </w:rPr>
        <w:t>[2</w:t>
      </w:r>
      <w:r w:rsidR="00210E51">
        <w:rPr>
          <w:rFonts w:ascii="Times New Roman" w:hAnsi="Times New Roman" w:cs="Times New Roman"/>
          <w:b/>
          <w:i/>
        </w:rPr>
        <w:t>5</w:t>
      </w:r>
      <w:r w:rsidR="009E174C" w:rsidRPr="00730875">
        <w:rPr>
          <w:rFonts w:ascii="Times New Roman" w:hAnsi="Times New Roman" w:cs="Times New Roman"/>
          <w:b/>
          <w:i/>
        </w:rPr>
        <w:t>]</w:t>
      </w:r>
      <w:r w:rsidR="009E174C" w:rsidRPr="00730875">
        <w:rPr>
          <w:rFonts w:ascii="Times New Roman" w:hAnsi="Times New Roman" w:cs="Times New Roman"/>
          <w:i/>
        </w:rPr>
        <w:t xml:space="preserve"> </w:t>
      </w:r>
      <w:r w:rsidR="009E174C" w:rsidRPr="00730875">
        <w:rPr>
          <w:rFonts w:ascii="Times New Roman" w:hAnsi="Times New Roman" w:cs="Times New Roman"/>
          <w:i/>
        </w:rPr>
        <w:fldChar w:fldCharType="begin" w:fldLock="1"/>
      </w:r>
      <w:r w:rsidR="00E70784">
        <w:rPr>
          <w:rFonts w:ascii="Times New Roman" w:hAnsi="Times New Roman" w:cs="Times New Roman"/>
          <w:i/>
        </w:rPr>
        <w:instrText>ADDIN CSL_CITATION {"citationItems":[{"id":"ITEM-1","itemData":{"DOI":"10.5194/se-12-171-2021","author":[{"dropping-particle":"","family":"Okuda","given":"Hanaya","non-dropping-particle":"","parse-names":false,"suffix":""},{"dropping-particle":"","family":"Katayama","given":"Ikuo","non-dropping-particle":"","parse-names":false,"suffix":""},{"dropping-particle":"","family":"Sakuma","given":"Hiroshi","non-dropping-particle":"","parse-names":false,"suffix":""},{"dropping-particle":"","family":"Kawai","given":"Kenji","non-dropping-particle":"","parse-names":false,"suffix":""}],"container-title":"Solid Earth","id":"ITEM-1","issued":{"date-parts":[["2021"]]},"page":"171-186","title":"Effect of normal stress on the frictional behavior of brucite: application to slow earthquakes at the subduction plate interface in the mantle wedge","type":"article-journal","volume":"12"},"uris":["http://www.mendeley.com/documents/?uuid=a51baaaf-966b-4edd-a017-912b58dee8d8"]}],"mendeley":{"formattedCitation":"(Okuda et al., 2021)","manualFormatting":"Okuda et al., (2021)","plainTextFormattedCitation":"(Okuda et al., 2021)","previouslyFormattedCitation":"(Okuda et al., 2021)"},"properties":{"noteIndex":0},"schema":"https://github.com/citation-style-language/schema/raw/master/csl-citation.json"}</w:instrText>
      </w:r>
      <w:r w:rsidR="009E174C" w:rsidRPr="00730875">
        <w:rPr>
          <w:rFonts w:ascii="Times New Roman" w:hAnsi="Times New Roman" w:cs="Times New Roman"/>
          <w:i/>
        </w:rPr>
        <w:fldChar w:fldCharType="separate"/>
      </w:r>
      <w:r w:rsidR="009E174C" w:rsidRPr="00730875">
        <w:rPr>
          <w:rFonts w:ascii="Times New Roman" w:hAnsi="Times New Roman" w:cs="Times New Roman"/>
          <w:i/>
          <w:noProof/>
        </w:rPr>
        <w:t>Okuda et al., (2021)</w:t>
      </w:r>
      <w:r w:rsidR="009E174C" w:rsidRPr="00730875">
        <w:rPr>
          <w:rFonts w:ascii="Times New Roman" w:hAnsi="Times New Roman" w:cs="Times New Roman"/>
          <w:i/>
        </w:rPr>
        <w:fldChar w:fldCharType="end"/>
      </w:r>
      <w:r w:rsidR="009E174C" w:rsidRPr="00730875">
        <w:rPr>
          <w:rFonts w:ascii="Times New Roman" w:hAnsi="Times New Roman" w:cs="Times New Roman"/>
          <w:i/>
        </w:rPr>
        <w:t>.</w:t>
      </w:r>
    </w:p>
    <w:p w14:paraId="57F39C52" w14:textId="77777777" w:rsidR="0022362F" w:rsidRPr="00730875" w:rsidRDefault="0022362F" w:rsidP="008F0EDE">
      <w:pPr>
        <w:spacing w:line="480" w:lineRule="auto"/>
        <w:jc w:val="both"/>
        <w:rPr>
          <w:rFonts w:ascii="Times New Roman" w:hAnsi="Times New Roman" w:cs="Times New Roman"/>
          <w:i/>
        </w:rPr>
      </w:pPr>
    </w:p>
    <w:p w14:paraId="77FDD278" w14:textId="473F07CC" w:rsidR="0022362F" w:rsidRPr="00730875" w:rsidRDefault="00FF3A75" w:rsidP="0022362F">
      <w:pPr>
        <w:pStyle w:val="ListParagraph"/>
        <w:numPr>
          <w:ilvl w:val="1"/>
          <w:numId w:val="2"/>
        </w:numPr>
        <w:spacing w:line="480" w:lineRule="auto"/>
        <w:jc w:val="both"/>
        <w:rPr>
          <w:rFonts w:ascii="Times New Roman" w:hAnsi="Times New Roman" w:cs="Times New Roman"/>
          <w:i/>
        </w:rPr>
      </w:pPr>
      <w:r w:rsidRPr="00730875">
        <w:rPr>
          <w:rFonts w:ascii="Times New Roman" w:hAnsi="Times New Roman" w:cs="Times New Roman"/>
          <w:i/>
        </w:rPr>
        <w:t>Previous investigations into the frictional behaviour of Nankai sediments</w:t>
      </w:r>
    </w:p>
    <w:p w14:paraId="13705D2D" w14:textId="59AE4CE1" w:rsidR="0022362F" w:rsidRPr="00730875" w:rsidRDefault="00FF3A75" w:rsidP="00FF3A75">
      <w:pPr>
        <w:spacing w:line="480" w:lineRule="auto"/>
        <w:ind w:firstLine="360"/>
        <w:jc w:val="both"/>
        <w:rPr>
          <w:rFonts w:ascii="Times New Roman" w:eastAsiaTheme="minorEastAsia" w:hAnsi="Times New Roman" w:cs="Times New Roman"/>
        </w:rPr>
      </w:pPr>
      <w:r w:rsidRPr="00730875">
        <w:rPr>
          <w:rFonts w:ascii="Times New Roman" w:hAnsi="Times New Roman" w:cs="Times New Roman"/>
        </w:rPr>
        <w:t xml:space="preserve">To investigate the roles of effective normal stress and pore-fluid pressure on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 xml:space="preserve">) we use samples collected from </w:t>
      </w:r>
      <w:r w:rsidR="00F41CAA" w:rsidRPr="00730875">
        <w:rPr>
          <w:rFonts w:ascii="Times New Roman" w:eastAsiaTheme="minorEastAsia" w:hAnsi="Times New Roman" w:cs="Times New Roman"/>
        </w:rPr>
        <w:t xml:space="preserve">drilling of </w:t>
      </w:r>
      <w:r w:rsidRPr="00730875">
        <w:rPr>
          <w:rFonts w:ascii="Times New Roman" w:eastAsiaTheme="minorEastAsia" w:hAnsi="Times New Roman" w:cs="Times New Roman"/>
        </w:rPr>
        <w:t>the Nankai Trough.</w:t>
      </w:r>
      <w:r w:rsidR="00A23590" w:rsidRPr="00730875">
        <w:rPr>
          <w:rFonts w:ascii="Times New Roman" w:eastAsiaTheme="minorEastAsia" w:hAnsi="Times New Roman" w:cs="Times New Roman"/>
        </w:rPr>
        <w:t xml:space="preserve"> Previous experimental studies on the frictional behaviour of materials collected from Nan</w:t>
      </w:r>
      <w:r w:rsidR="001E5AD8" w:rsidRPr="00730875">
        <w:rPr>
          <w:rFonts w:ascii="Times New Roman" w:eastAsiaTheme="minorEastAsia" w:hAnsi="Times New Roman" w:cs="Times New Roman"/>
        </w:rPr>
        <w:t>kai</w:t>
      </w:r>
      <w:r w:rsidR="00A23590" w:rsidRPr="00730875">
        <w:rPr>
          <w:rFonts w:ascii="Times New Roman" w:eastAsiaTheme="minorEastAsia" w:hAnsi="Times New Roman" w:cs="Times New Roman"/>
        </w:rPr>
        <w:t xml:space="preserve"> drilling have been performed at low effective normal stresses</w:t>
      </w:r>
      <w:r w:rsidR="001E5AD8" w:rsidRPr="00730875">
        <w:rPr>
          <w:rFonts w:ascii="Times New Roman" w:eastAsiaTheme="minorEastAsia" w:hAnsi="Times New Roman" w:cs="Times New Roman"/>
        </w:rPr>
        <w:t xml:space="preserve"> (</w:t>
      </w:r>
      <w:r w:rsidR="00410D21" w:rsidRPr="00730875">
        <w:rPr>
          <w:rFonts w:ascii="Times New Roman" w:eastAsiaTheme="minorEastAsia" w:hAnsi="Times New Roman" w:cs="Times New Roman"/>
        </w:rPr>
        <w:t>≤</w:t>
      </w:r>
      <w:r w:rsidR="001E5AD8" w:rsidRPr="00730875">
        <w:rPr>
          <w:rFonts w:ascii="Times New Roman" w:eastAsiaTheme="minorEastAsia" w:hAnsi="Times New Roman" w:cs="Times New Roman"/>
        </w:rPr>
        <w:t xml:space="preserve">25 MPa) </w:t>
      </w:r>
      <w:r w:rsidR="00A23590" w:rsidRPr="00730875">
        <w:rPr>
          <w:rFonts w:ascii="Times New Roman" w:eastAsiaTheme="minorEastAsia" w:hAnsi="Times New Roman" w:cs="Times New Roman"/>
        </w:rPr>
        <w:t>and pore-fluid pressures</w:t>
      </w:r>
      <w:r w:rsidR="00410D21" w:rsidRPr="00730875">
        <w:rPr>
          <w:rFonts w:ascii="Times New Roman" w:eastAsiaTheme="minorEastAsia" w:hAnsi="Times New Roman" w:cs="Times New Roman"/>
        </w:rPr>
        <w:t xml:space="preserve"> (≤5 MPa)</w:t>
      </w:r>
      <w:r w:rsidR="00A23590" w:rsidRPr="00730875">
        <w:rPr>
          <w:rFonts w:ascii="Times New Roman" w:eastAsiaTheme="minorEastAsia" w:hAnsi="Times New Roman" w:cs="Times New Roman"/>
        </w:rPr>
        <w:t xml:space="preserve">. These studies have shown that at slow sliding velocities </w:t>
      </w:r>
      <w:r w:rsidR="00410D21" w:rsidRPr="00730875">
        <w:rPr>
          <w:rFonts w:ascii="Times New Roman" w:eastAsiaTheme="minorEastAsia" w:hAnsi="Times New Roman" w:cs="Times New Roman"/>
        </w:rPr>
        <w:t>(0.03-100 µm</w:t>
      </w:r>
      <w:r w:rsidR="00384AA5" w:rsidRPr="00730875">
        <w:rPr>
          <w:rFonts w:ascii="Times New Roman" w:eastAsiaTheme="minorEastAsia" w:hAnsi="Times New Roman" w:cs="Times New Roman"/>
        </w:rPr>
        <w:t>·</w:t>
      </w:r>
      <w:r w:rsidR="00410D21" w:rsidRPr="00730875">
        <w:rPr>
          <w:rFonts w:ascii="Times New Roman" w:eastAsiaTheme="minorEastAsia" w:hAnsi="Times New Roman" w:cs="Times New Roman"/>
        </w:rPr>
        <w:t>s</w:t>
      </w:r>
      <w:r w:rsidR="00410D21" w:rsidRPr="00730875">
        <w:rPr>
          <w:rFonts w:ascii="Times New Roman" w:eastAsiaTheme="minorEastAsia" w:hAnsi="Times New Roman" w:cs="Times New Roman"/>
          <w:vertAlign w:val="superscript"/>
        </w:rPr>
        <w:t>-1</w:t>
      </w:r>
      <w:r w:rsidR="00410D21" w:rsidRPr="00730875">
        <w:rPr>
          <w:rFonts w:ascii="Times New Roman" w:eastAsiaTheme="minorEastAsia" w:hAnsi="Times New Roman" w:cs="Times New Roman"/>
        </w:rPr>
        <w:t xml:space="preserve">) </w:t>
      </w:r>
      <w:r w:rsidR="00A23590" w:rsidRPr="00730875">
        <w:rPr>
          <w:rFonts w:ascii="Times New Roman" w:eastAsiaTheme="minorEastAsia" w:hAnsi="Times New Roman" w:cs="Times New Roman"/>
        </w:rPr>
        <w:t>Nankai accretionary materials exhibit predominantly rate-strengthening behaviour</w:t>
      </w:r>
      <w:r w:rsidR="001E5AD8" w:rsidRPr="00730875">
        <w:rPr>
          <w:rFonts w:ascii="Times New Roman" w:eastAsiaTheme="minorEastAsia" w:hAnsi="Times New Roman" w:cs="Times New Roman"/>
        </w:rPr>
        <w:t xml:space="preserve"> </w:t>
      </w:r>
      <w:r w:rsidR="001E5AD8"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{"citationItems":[{"id":"ITEM-1","itemData":{"DOI":"10.1029/2009GL040009","author":[{"dropping-particle":"","family":"Ikari","given":"Matt J","non-dropping-particle":"","parse-names":false,"suffix":""},{"dropping-particle":"","family":"Saffer","given":"Demian M","non-dropping-particle":"","parse-names":false,"suffix":""},{"dropping-particle":"","family":"Marone","given":"Chris","non-dropping-particle":"","parse-names":false,"suffix":""}],"container-title":"Geophysical Research Letters","id":"ITEM-1","issued":{"date-parts":[["2009"]]},"page":"L20313","title":"Frictional and hydrologic properties of a major splay fault system, Nankai subduction zone","type":"article-journal","volume":"36"},"uris":["http://www.mendeley.com/documents/?uuid=5371c7fd-f329-405c-a5c8-1acab08fc704"]},{"id":"ITEM-2","itemData":{"DOI":"10.1029/2010GC003442","author":[{"dropping-particle":"","family":"Ikari","given":"Matt J","non-dropping-particle":"","parse-names":false,"suffix":""},{"dropping-particle":"","family":"Saffer","given":"Demian M","non-dropping-particle":"","parse-names":false,"suffix":""}],"container-title":"Geochemistry Geophysics Geosystems","id":"ITEM-2","issue":"4","issued":{"date-parts":[["2011"]]},"title":"Comparison of frictional strength and velocity dependence between fault zones in the Nankai accretionary complex","type":"article-journal","volume":"12"},"uris":["http://www.mendeley.com/documents/?uuid=ba6f3439-f73d-4d08-b2d7-77fbfae9e87d"]}],"mendeley":{"formattedCitation":"(Ikari et al., 2009b; Ikari and Saffer, 2011)","plainTextFormattedCitation":"(Ikari et al., 2009b; Ikari and Saffer, 2011)","previouslyFormattedCitation":"(Ikari et al., 2009b; Ikari and Saffer, 2011)"},"properties":{"noteIndex":0},"schema":"https://github.com/citation-style-language/schema/raw/master/csl-citation.json"}</w:instrText>
      </w:r>
      <w:r w:rsidR="001E5AD8" w:rsidRPr="00730875">
        <w:rPr>
          <w:rFonts w:ascii="Times New Roman" w:eastAsiaTheme="minorEastAsia" w:hAnsi="Times New Roman" w:cs="Times New Roman"/>
        </w:rPr>
        <w:fldChar w:fldCharType="separate"/>
      </w:r>
      <w:r w:rsidR="001E5AD8" w:rsidRPr="00730875">
        <w:rPr>
          <w:rFonts w:ascii="Times New Roman" w:eastAsiaTheme="minorEastAsia" w:hAnsi="Times New Roman" w:cs="Times New Roman"/>
          <w:noProof/>
        </w:rPr>
        <w:t>(Ikari et al., 2009b; Ikari and Saffer, 2011)</w:t>
      </w:r>
      <w:r w:rsidR="001E5AD8" w:rsidRPr="00730875">
        <w:rPr>
          <w:rFonts w:ascii="Times New Roman" w:eastAsiaTheme="minorEastAsia" w:hAnsi="Times New Roman" w:cs="Times New Roman"/>
        </w:rPr>
        <w:fldChar w:fldCharType="end"/>
      </w:r>
      <w:r w:rsidR="00A23590" w:rsidRPr="00730875">
        <w:rPr>
          <w:rFonts w:ascii="Times New Roman" w:eastAsiaTheme="minorEastAsia" w:hAnsi="Times New Roman" w:cs="Times New Roman"/>
        </w:rPr>
        <w:t>, in agreement with other studies on clay-</w:t>
      </w:r>
      <w:r w:rsidR="00D060CF">
        <w:rPr>
          <w:rFonts w:ascii="Times New Roman" w:eastAsiaTheme="minorEastAsia" w:hAnsi="Times New Roman" w:cs="Times New Roman"/>
        </w:rPr>
        <w:t>bearing</w:t>
      </w:r>
      <w:r w:rsidR="00D060CF" w:rsidRPr="00730875">
        <w:rPr>
          <w:rFonts w:ascii="Times New Roman" w:eastAsiaTheme="minorEastAsia" w:hAnsi="Times New Roman" w:cs="Times New Roman"/>
        </w:rPr>
        <w:t xml:space="preserve"> </w:t>
      </w:r>
      <w:r w:rsidR="00A23590" w:rsidRPr="00730875">
        <w:rPr>
          <w:rFonts w:ascii="Times New Roman" w:eastAsiaTheme="minorEastAsia" w:hAnsi="Times New Roman" w:cs="Times New Roman"/>
        </w:rPr>
        <w:t>gouge materials</w:t>
      </w:r>
      <w:r w:rsidR="00A241B7" w:rsidRPr="00730875">
        <w:rPr>
          <w:rFonts w:ascii="Times New Roman" w:eastAsiaTheme="minorEastAsia" w:hAnsi="Times New Roman" w:cs="Times New Roman"/>
        </w:rPr>
        <w:t xml:space="preserve"> </w:t>
      </w:r>
      <w:r w:rsidR="00A241B7"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Research","id":"ITEM-1","issue":"B05409","issued":{"date-parts":[["2009"]]},"title":"Frictional and hydrologic properties of clay-rich fault gouge","type":"article-journal","volume":"114"},"uris":["http://www.mendeley.com/documents/?uuid=892ce6bf-babd-4999-bc0c-e61ba2163262"]},{"id":"ITEM-2","itemData":{"DOI":"10.1002/2016JB013658","author":[{"dropping-particle":"","family":"Morrow","given":"C A","non-dropping-particle":"","parse-names":false,"suffix":""},{"dropping-particle":"","family":"Moore","given":"D E","non-dropping-particle":"","parse-names":false,"suffix":""},{"dropping-particle":"","family":"Lockner","given":"D A","non-dropping-particle":"","parse-names":false,"suffix":""}],"container-title":"Journal of Geophysical Research: Solid Earth","id":"ITEM-2","issued":{"date-parts":[["2017"]]},"page":"3392-3409","title":"Frictional strength of wet and dry montmorillonite","type":"article-journal","volume":"122"},"uris":["http://www.mendeley.com/documents/?uuid=81d2310c-c1a4-4066-bf93-5021d8a04e6d"]}],"mendeley":{"formattedCitation":"(Ikari et al., 2009a; Morrow et al., 2017)","manualFormatting":"(e.g. Ikari et al., 2009a; Morrow et al., 2017)","plainTextFormattedCitation":"(Ikari et al., 2009a; Morrow et al., 2017)","previouslyFormattedCitation":"(Ikari et al., 2009a; Morrow et al., 2017)"},"properties":{"noteIndex":0},"schema":"https://github.com/citation-style-language/schema/raw/master/csl-citation.json"}</w:instrText>
      </w:r>
      <w:r w:rsidR="00A241B7" w:rsidRPr="00730875">
        <w:rPr>
          <w:rFonts w:ascii="Times New Roman" w:eastAsiaTheme="minorEastAsia" w:hAnsi="Times New Roman" w:cs="Times New Roman"/>
        </w:rPr>
        <w:fldChar w:fldCharType="separate"/>
      </w:r>
      <w:r w:rsidR="00A241B7" w:rsidRPr="00730875">
        <w:rPr>
          <w:rFonts w:ascii="Times New Roman" w:eastAsiaTheme="minorEastAsia" w:hAnsi="Times New Roman" w:cs="Times New Roman"/>
          <w:noProof/>
        </w:rPr>
        <w:t>(e.g. Ikari et al., 2009a; Morrow et al., 2017)</w:t>
      </w:r>
      <w:r w:rsidR="00A241B7" w:rsidRPr="00730875">
        <w:rPr>
          <w:rFonts w:ascii="Times New Roman" w:eastAsiaTheme="minorEastAsia" w:hAnsi="Times New Roman" w:cs="Times New Roman"/>
        </w:rPr>
        <w:fldChar w:fldCharType="end"/>
      </w:r>
      <w:r w:rsidR="00A23590" w:rsidRPr="00730875">
        <w:rPr>
          <w:rFonts w:ascii="Times New Roman" w:eastAsiaTheme="minorEastAsia" w:hAnsi="Times New Roman" w:cs="Times New Roman"/>
        </w:rPr>
        <w:t xml:space="preserve">. </w:t>
      </w:r>
      <w:r w:rsidR="00A241B7" w:rsidRPr="00730875">
        <w:rPr>
          <w:rFonts w:ascii="Times New Roman" w:eastAsiaTheme="minorEastAsia" w:hAnsi="Times New Roman" w:cs="Times New Roman"/>
        </w:rPr>
        <w:t xml:space="preserve">However </w:t>
      </w:r>
      <w:r w:rsidR="00A23590" w:rsidRPr="00730875">
        <w:rPr>
          <w:rFonts w:ascii="Times New Roman" w:eastAsiaTheme="minorEastAsia" w:hAnsi="Times New Roman" w:cs="Times New Roman"/>
        </w:rPr>
        <w:t xml:space="preserve">rate-weakening behaviour has been reported </w:t>
      </w:r>
      <w:r w:rsidR="00452E8D" w:rsidRPr="00730875">
        <w:rPr>
          <w:rFonts w:ascii="Times New Roman" w:eastAsiaTheme="minorEastAsia" w:hAnsi="Times New Roman" w:cs="Times New Roman"/>
        </w:rPr>
        <w:t xml:space="preserve">for Nankai materials </w:t>
      </w:r>
      <w:r w:rsidR="001E5AD8" w:rsidRPr="00730875">
        <w:rPr>
          <w:rFonts w:ascii="Times New Roman" w:eastAsiaTheme="minorEastAsia" w:hAnsi="Times New Roman" w:cs="Times New Roman"/>
        </w:rPr>
        <w:t>during</w:t>
      </w:r>
      <w:r w:rsidR="00A241B7" w:rsidRPr="00730875">
        <w:rPr>
          <w:rFonts w:ascii="Times New Roman" w:eastAsiaTheme="minorEastAsia" w:hAnsi="Times New Roman" w:cs="Times New Roman"/>
        </w:rPr>
        <w:t xml:space="preserve"> experiment</w:t>
      </w:r>
      <w:r w:rsidR="00452E8D" w:rsidRPr="00730875">
        <w:rPr>
          <w:rFonts w:ascii="Times New Roman" w:eastAsiaTheme="minorEastAsia" w:hAnsi="Times New Roman" w:cs="Times New Roman"/>
        </w:rPr>
        <w:t>s</w:t>
      </w:r>
      <w:r w:rsidR="00A241B7" w:rsidRPr="00730875">
        <w:rPr>
          <w:rFonts w:ascii="Times New Roman" w:eastAsiaTheme="minorEastAsia" w:hAnsi="Times New Roman" w:cs="Times New Roman"/>
        </w:rPr>
        <w:t xml:space="preserve"> at low effective normal stress</w:t>
      </w:r>
      <w:r w:rsidR="001E5AD8" w:rsidRPr="00730875">
        <w:rPr>
          <w:rFonts w:ascii="Times New Roman" w:eastAsiaTheme="minorEastAsia" w:hAnsi="Times New Roman" w:cs="Times New Roman"/>
        </w:rPr>
        <w:t xml:space="preserve"> (5 MPa) </w:t>
      </w:r>
      <w:r w:rsidR="001E5AD8"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2011GL049314","author":[{"dropping-particle":"","family":"Tsutsumi","given":"Akito","non-dropping-particle":"","parse-names":false,"suffix":""},{"dropping-particle":"","family":"Fabbri","given":"Olivier","non-dropping-particle":"","parse-names":false,"suffix":""},{"dropping-particle":"","family":"Karpoff","given":"Anne Marie","non-dropping-particle":"","parse-names":false,"suffix":""},{"dropping-particle":"","family":"Ujiie","given":"Kohtaro","non-dropping-particle":"","parse-names":false,"suffix":""},{"dropping-particle":"","family":"Tsujimoto","given":"Atsushi","non-dropping-particle":"","parse-names":false,"suffix":""}],"container-title":"Geophysical Research Letters","id":"ITEM-1","issue":"L19301","issued":{"date-parts":[["2011"]]},"title":"Friction velocity dependence of clay‐rich fault material along a megasplay fault in the Nankai subduction zone at intermediate to high velocities","type":"article-journal","volume":"38"},"uris":["http://www.mendeley.com/documents/?uuid=47efc10d-804f-428c-b0e2-5748f4046a52"]}],"mendeley":{"formattedCitation":"(Tsutsumi et al., 2011)","plainTextFormattedCitation":"(Tsutsumi et al., 2011)","previouslyFormattedCitation":"(Tsutsumi et al., 2011)"},"properties":{"noteIndex":0},"schema":"https://github.com/citation-style-language/schema/raw/master/csl-citation.json"}</w:instrText>
      </w:r>
      <w:r w:rsidR="001E5AD8" w:rsidRPr="00730875">
        <w:rPr>
          <w:rFonts w:ascii="Times New Roman" w:eastAsiaTheme="minorEastAsia" w:hAnsi="Times New Roman" w:cs="Times New Roman"/>
        </w:rPr>
        <w:fldChar w:fldCharType="separate"/>
      </w:r>
      <w:r w:rsidR="001E5AD8" w:rsidRPr="00730875">
        <w:rPr>
          <w:rFonts w:ascii="Times New Roman" w:eastAsiaTheme="minorEastAsia" w:hAnsi="Times New Roman" w:cs="Times New Roman"/>
          <w:noProof/>
        </w:rPr>
        <w:t>(Tsutsumi et al., 2011)</w:t>
      </w:r>
      <w:r w:rsidR="001E5AD8" w:rsidRPr="00730875">
        <w:rPr>
          <w:rFonts w:ascii="Times New Roman" w:eastAsiaTheme="minorEastAsia" w:hAnsi="Times New Roman" w:cs="Times New Roman"/>
        </w:rPr>
        <w:fldChar w:fldCharType="end"/>
      </w:r>
      <w:r w:rsidR="00A241B7" w:rsidRPr="00730875">
        <w:rPr>
          <w:rFonts w:ascii="Times New Roman" w:eastAsiaTheme="minorEastAsia" w:hAnsi="Times New Roman" w:cs="Times New Roman"/>
        </w:rPr>
        <w:t>, at ultra-low, plate-rate velocities</w:t>
      </w:r>
      <w:r w:rsidR="00410D21" w:rsidRPr="00730875">
        <w:rPr>
          <w:rFonts w:ascii="Times New Roman" w:eastAsiaTheme="minorEastAsia" w:hAnsi="Times New Roman" w:cs="Times New Roman"/>
        </w:rPr>
        <w:t xml:space="preserve"> </w:t>
      </w:r>
      <w:r w:rsidR="00410D21"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{"citationItems":[{"id":"ITEM-1","itemData":{"DOI":"10.1126/sciadv.1701269","author":[{"dropping-particle":"","family":"Ikari","given":"Matt J","non-dropping-particle":"","parse-names":false,"suffix":""},{"dropping-particle":"","family":"Kopf","given":"Achim J","non-dropping-particle":"","parse-names":false,"suffix":""}],"container-title":"Science Advances","id":"ITEM-1","issue":"11","issued":{"date-parts":[["2017"]]},"title":"Seismic potential of weak, near-surface faults revealed at plate tectonic slip rates","type":"article-journal","volume":"3"},"uris":["http://www.mendeley.com/documents/?uuid=e8be5319-d68b-478b-a978-e227c51dc207"]}],"mendeley":{"formattedCitation":"(Ikari and Kopf, 2017)","plainTextFormattedCitation":"(Ikari and Kopf, 2017)","previouslyFormattedCitation":"(Ikari and Kopf, 2017)"},"properties":{"noteIndex":0},"schema":"https://github.com/citation-style-language/schema/raw/master/csl-citation.json"}</w:instrText>
      </w:r>
      <w:r w:rsidR="00410D21" w:rsidRPr="00730875">
        <w:rPr>
          <w:rFonts w:ascii="Times New Roman" w:eastAsiaTheme="minorEastAsia" w:hAnsi="Times New Roman" w:cs="Times New Roman"/>
        </w:rPr>
        <w:fldChar w:fldCharType="separate"/>
      </w:r>
      <w:r w:rsidR="00410D21" w:rsidRPr="00730875">
        <w:rPr>
          <w:rFonts w:ascii="Times New Roman" w:eastAsiaTheme="minorEastAsia" w:hAnsi="Times New Roman" w:cs="Times New Roman"/>
          <w:noProof/>
        </w:rPr>
        <w:t>(Ikari and Kopf, 2017)</w:t>
      </w:r>
      <w:r w:rsidR="00410D21" w:rsidRPr="00730875">
        <w:rPr>
          <w:rFonts w:ascii="Times New Roman" w:eastAsiaTheme="minorEastAsia" w:hAnsi="Times New Roman" w:cs="Times New Roman"/>
        </w:rPr>
        <w:fldChar w:fldCharType="end"/>
      </w:r>
      <w:r w:rsidR="00A241B7" w:rsidRPr="00730875">
        <w:rPr>
          <w:rFonts w:ascii="Times New Roman" w:eastAsiaTheme="minorEastAsia" w:hAnsi="Times New Roman" w:cs="Times New Roman"/>
        </w:rPr>
        <w:t xml:space="preserve">, and </w:t>
      </w:r>
      <w:r w:rsidR="00CC6B29">
        <w:rPr>
          <w:rFonts w:ascii="Times New Roman" w:eastAsiaTheme="minorEastAsia" w:hAnsi="Times New Roman" w:cs="Times New Roman"/>
        </w:rPr>
        <w:t>for intact</w:t>
      </w:r>
      <w:r w:rsidR="00A241B7" w:rsidRPr="00730875">
        <w:rPr>
          <w:rFonts w:ascii="Times New Roman" w:eastAsiaTheme="minorEastAsia" w:hAnsi="Times New Roman" w:cs="Times New Roman"/>
        </w:rPr>
        <w:t xml:space="preserve"> samples that have high cohesive strength</w:t>
      </w:r>
      <w:r w:rsidR="00452E8D" w:rsidRPr="00730875">
        <w:rPr>
          <w:rFonts w:ascii="Times New Roman" w:eastAsiaTheme="minorEastAsia" w:hAnsi="Times New Roman" w:cs="Times New Roman"/>
        </w:rPr>
        <w:t xml:space="preserve"> </w:t>
      </w:r>
      <w:r w:rsidR="00452E8D"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{"citationItems":[{"id":"ITEM-1","itemData":{"DOI":"10.1016/j.epsl.2020.116180","ISSN":"0012-821X","author":[{"dropping-particle":"","family":"Roesner","given":"A","non-dropping-particle":"","parse-names":false,"suffix":""},{"dropping-particle":"","family":"Ikari","given":"M J","non-dropping-particle":"","parse-names":false,"suffix":""},{"dropping-particle":"","family":"Saffer","given":"D M","non-dropping-particle":"","parse-names":false,"suffix":""},{"dropping-particle":"","family":"Stanislowski","given":"K","non-dropping-particle":"","parse-names":false,"suffix":""},{"dropping-particle":"","family":"Eijsink","given":"A M","non-dropping-particle":"","parse-names":false,"suffix":""},{"dropping-particle":"","family":"Kopf","given":"A J","non-dropping-particle":"","parse-names":false,"suffix":""}],"container-title":"Earth and Planetary Science Letters","id":"ITEM-1","issue":"116180","issued":{"date-parts":[["2020"]]},"publisher":"Elsevier B.V.","title":"Friction experiments under in-situ stress reveal unexpected velocity-weakening in Nankai accretionary prism samples","type":"article-journal","volume":"538"},"uris":["http://www.mendeley.com/documents/?uuid=9fd091b5-de7b-485f-a0f0-0d0db7da704d"]}],"mendeley":{"formattedCitation":"(Roesner et al., 2020)","plainTextFormattedCitation":"(Roesner et al., 2020)","previouslyFormattedCitation":"(Roesner et al., 2020)"},"properties":{"noteIndex":0},"schema":"https://github.com/citation-style-language/schema/raw/master/csl-citation.json"}</w:instrText>
      </w:r>
      <w:r w:rsidR="00452E8D" w:rsidRPr="00730875">
        <w:rPr>
          <w:rFonts w:ascii="Times New Roman" w:eastAsiaTheme="minorEastAsia" w:hAnsi="Times New Roman" w:cs="Times New Roman"/>
        </w:rPr>
        <w:fldChar w:fldCharType="separate"/>
      </w:r>
      <w:r w:rsidR="00452E8D" w:rsidRPr="00730875">
        <w:rPr>
          <w:rFonts w:ascii="Times New Roman" w:eastAsiaTheme="minorEastAsia" w:hAnsi="Times New Roman" w:cs="Times New Roman"/>
          <w:noProof/>
        </w:rPr>
        <w:t>(Roesner et al., 2020)</w:t>
      </w:r>
      <w:r w:rsidR="00452E8D" w:rsidRPr="00730875">
        <w:rPr>
          <w:rFonts w:ascii="Times New Roman" w:eastAsiaTheme="minorEastAsia" w:hAnsi="Times New Roman" w:cs="Times New Roman"/>
        </w:rPr>
        <w:fldChar w:fldCharType="end"/>
      </w:r>
      <w:r w:rsidR="00A241B7" w:rsidRPr="00730875">
        <w:rPr>
          <w:rFonts w:ascii="Times New Roman" w:eastAsiaTheme="minorEastAsia" w:hAnsi="Times New Roman" w:cs="Times New Roman"/>
        </w:rPr>
        <w:t>. Extreme dynamic weakening has also been observed in Nankai materials during experiments approaching seismic slip rates</w:t>
      </w:r>
      <w:r w:rsidR="00410D21" w:rsidRPr="00730875">
        <w:rPr>
          <w:rFonts w:ascii="Times New Roman" w:eastAsiaTheme="minorEastAsia" w:hAnsi="Times New Roman" w:cs="Times New Roman"/>
        </w:rPr>
        <w:t xml:space="preserve"> (1.3 ms</w:t>
      </w:r>
      <w:r w:rsidR="00410D21" w:rsidRPr="00730875">
        <w:rPr>
          <w:rFonts w:ascii="Times New Roman" w:eastAsiaTheme="minorEastAsia" w:hAnsi="Times New Roman" w:cs="Times New Roman"/>
          <w:vertAlign w:val="superscript"/>
        </w:rPr>
        <w:t>-1</w:t>
      </w:r>
      <w:r w:rsidR="00410D21" w:rsidRPr="00730875">
        <w:rPr>
          <w:rFonts w:ascii="Times New Roman" w:eastAsiaTheme="minorEastAsia" w:hAnsi="Times New Roman" w:cs="Times New Roman"/>
        </w:rPr>
        <w:t>)</w:t>
      </w:r>
      <w:r w:rsidR="00A241B7" w:rsidRPr="00730875">
        <w:rPr>
          <w:rFonts w:ascii="Times New Roman" w:eastAsiaTheme="minorEastAsia" w:hAnsi="Times New Roman" w:cs="Times New Roman"/>
        </w:rPr>
        <w:t xml:space="preserve"> as a result of thermally-activated </w:t>
      </w:r>
      <w:r w:rsidR="00293804" w:rsidRPr="00730875">
        <w:rPr>
          <w:rFonts w:ascii="Times New Roman" w:eastAsiaTheme="minorEastAsia" w:hAnsi="Times New Roman" w:cs="Times New Roman"/>
        </w:rPr>
        <w:t xml:space="preserve">weakening </w:t>
      </w:r>
      <w:r w:rsidR="00A241B7" w:rsidRPr="00730875">
        <w:rPr>
          <w:rFonts w:ascii="Times New Roman" w:eastAsiaTheme="minorEastAsia" w:hAnsi="Times New Roman" w:cs="Times New Roman"/>
        </w:rPr>
        <w:t>processes</w:t>
      </w:r>
      <w:r w:rsidR="00452E8D" w:rsidRPr="00730875">
        <w:rPr>
          <w:rFonts w:ascii="Times New Roman" w:eastAsiaTheme="minorEastAsia" w:hAnsi="Times New Roman" w:cs="Times New Roman"/>
        </w:rPr>
        <w:t xml:space="preserve"> </w:t>
      </w:r>
      <w:r w:rsidR="00452E8D"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{"citationItems":[{"id":"ITEM-1","itemData":{"DOI":"10.1029/2010GL046002","ISBN":"0094-8276","ISSN":"00948276","abstract":"We conducted high-velocity friction experiments on clay-rich fault gouge taken from the megasplay fault zone in the Nankai subduction zone under dry and wet conditions. In the dry tests, dehydration of clay minerals occurred by frictional heating, and slip weakening is related to thermal pressurization associated with water vaporization, resulting in a random distribution of clay-clast aggregates in the gouge matrix. In the wet tests, slip weakening is caused by pore-fluid pressurization via shear-enhanced compaction and frictional heating, and there is a very weak dependence of the steady-state shear stress on the normal stress. The resulting microstructure reflects the grain size segregation in a granular-fluid shear flow at high shear rates. These results suggest that earthquake rupture propagates easily through clay-rich fault gouge by high-velocity weakening, potentially leaving the microstructures resulting from the frictionalheatingorthe flow sortingathighsliprates.","author":[{"dropping-particle":"","family":"Ujiie","given":"Kohtaro","non-dropping-particle":"","parse-names":false,"suffix":""},{"dropping-particle":"","family":"Tsutsumi","given":"Akito","non-dropping-particle":"","parse-names":false,"suffix":""}],"container-title":"Geophysical Research Letters","id":"ITEM-1","issue":"L24310","issued":{"date-parts":[["2010"]]},"title":"High-velocity frictional properties of clay-rich fault gouge in a megasplay fault zone, Nankai subduction zone","type":"article-journal","volume":"37"},"uris":["http://www.mendeley.com/documents/?uuid=d19992ee-76f8-4cb5-b902-3ebb05e15a33"]}],"mendeley":{"formattedCitation":"(Ujiie and Tsutsumi, 2010)","plainTextFormattedCitation":"(Ujiie and Tsutsumi, 2010)","previouslyFormattedCitation":"(Ujiie and Tsutsumi, 2010)"},"properties":{"noteIndex":0},"schema":"https://github.com/citation-style-language/schema/raw/master/csl-citation.json"}</w:instrText>
      </w:r>
      <w:r w:rsidR="00452E8D" w:rsidRPr="00730875">
        <w:rPr>
          <w:rFonts w:ascii="Times New Roman" w:eastAsiaTheme="minorEastAsia" w:hAnsi="Times New Roman" w:cs="Times New Roman"/>
        </w:rPr>
        <w:fldChar w:fldCharType="separate"/>
      </w:r>
      <w:r w:rsidR="00452E8D" w:rsidRPr="00730875">
        <w:rPr>
          <w:rFonts w:ascii="Times New Roman" w:eastAsiaTheme="minorEastAsia" w:hAnsi="Times New Roman" w:cs="Times New Roman"/>
          <w:noProof/>
        </w:rPr>
        <w:t>(Ujiie and Tsutsumi, 2010)</w:t>
      </w:r>
      <w:r w:rsidR="00452E8D" w:rsidRPr="00730875">
        <w:rPr>
          <w:rFonts w:ascii="Times New Roman" w:eastAsiaTheme="minorEastAsia" w:hAnsi="Times New Roman" w:cs="Times New Roman"/>
        </w:rPr>
        <w:fldChar w:fldCharType="end"/>
      </w:r>
      <w:r w:rsidR="00A241B7" w:rsidRPr="00730875">
        <w:rPr>
          <w:rFonts w:ascii="Times New Roman" w:eastAsiaTheme="minorEastAsia" w:hAnsi="Times New Roman" w:cs="Times New Roman"/>
        </w:rPr>
        <w:t xml:space="preserve">. </w:t>
      </w:r>
    </w:p>
    <w:p w14:paraId="51566F10" w14:textId="4BD63B4B" w:rsidR="004F1C9F" w:rsidRDefault="00082322" w:rsidP="009B5452">
      <w:pPr>
        <w:spacing w:line="480" w:lineRule="auto"/>
        <w:ind w:firstLine="360"/>
        <w:jc w:val="both"/>
        <w:rPr>
          <w:rFonts w:ascii="Times New Roman" w:hAnsi="Times New Roman" w:cs="Times New Roman"/>
        </w:rPr>
      </w:pPr>
      <w:r w:rsidRPr="00730875">
        <w:rPr>
          <w:rFonts w:ascii="Times New Roman" w:eastAsiaTheme="minorEastAsia" w:hAnsi="Times New Roman" w:cs="Times New Roman"/>
        </w:rPr>
        <w:t xml:space="preserve">In this study we extend the range of previously investigated stress conditions </w:t>
      </w:r>
      <w:r w:rsidR="004F075D" w:rsidRPr="00730875">
        <w:rPr>
          <w:rFonts w:ascii="Times New Roman" w:eastAsiaTheme="minorEastAsia" w:hAnsi="Times New Roman" w:cs="Times New Roman"/>
        </w:rPr>
        <w:t xml:space="preserve">on Nankai materials </w:t>
      </w:r>
      <w:r w:rsidRPr="00730875">
        <w:rPr>
          <w:rFonts w:ascii="Times New Roman" w:eastAsiaTheme="minorEastAsia" w:hAnsi="Times New Roman" w:cs="Times New Roman"/>
        </w:rPr>
        <w:t>by conducting frictional sliding experiments at e</w:t>
      </w:r>
      <w:r w:rsidR="004F075D" w:rsidRPr="00730875">
        <w:rPr>
          <w:rFonts w:ascii="Times New Roman" w:eastAsiaTheme="minorEastAsia" w:hAnsi="Times New Roman" w:cs="Times New Roman"/>
        </w:rPr>
        <w:t>ffective normal stresses of</w:t>
      </w:r>
      <w:r w:rsidRPr="00730875">
        <w:rPr>
          <w:rFonts w:ascii="Times New Roman" w:eastAsiaTheme="minorEastAsia" w:hAnsi="Times New Roman" w:cs="Times New Roman"/>
        </w:rPr>
        <w:t xml:space="preserve"> 10-75 MPa and pore-fluid pressures </w:t>
      </w:r>
      <w:r w:rsidR="004F075D" w:rsidRPr="00730875">
        <w:rPr>
          <w:rFonts w:ascii="Times New Roman" w:eastAsiaTheme="minorEastAsia" w:hAnsi="Times New Roman" w:cs="Times New Roman"/>
        </w:rPr>
        <w:t>of</w:t>
      </w:r>
      <w:r w:rsidRPr="00730875">
        <w:rPr>
          <w:rFonts w:ascii="Times New Roman" w:eastAsiaTheme="minorEastAsia" w:hAnsi="Times New Roman" w:cs="Times New Roman"/>
        </w:rPr>
        <w:t xml:space="preserve"> 5-75 MP</w:t>
      </w:r>
      <w:r w:rsidR="004F075D" w:rsidRPr="00730875">
        <w:rPr>
          <w:rFonts w:ascii="Times New Roman" w:eastAsiaTheme="minorEastAsia" w:hAnsi="Times New Roman" w:cs="Times New Roman"/>
        </w:rPr>
        <w:t>a</w:t>
      </w:r>
      <w:r w:rsidR="009B5452">
        <w:rPr>
          <w:rFonts w:ascii="Times New Roman" w:eastAsiaTheme="minorEastAsia" w:hAnsi="Times New Roman" w:cs="Times New Roman"/>
        </w:rPr>
        <w:t xml:space="preserve"> </w:t>
      </w:r>
      <w:r w:rsidR="009B5452">
        <w:rPr>
          <w:rFonts w:ascii="Times New Roman" w:hAnsi="Times New Roman" w:cs="Times New Roman"/>
        </w:rPr>
        <w:t>(summarized in Table 2)</w:t>
      </w:r>
      <w:r w:rsidR="004F075D" w:rsidRPr="00730875">
        <w:rPr>
          <w:rFonts w:ascii="Times New Roman" w:eastAsiaTheme="minorEastAsia" w:hAnsi="Times New Roman" w:cs="Times New Roman"/>
        </w:rPr>
        <w:t xml:space="preserve">. </w:t>
      </w:r>
      <w:bookmarkStart w:id="3" w:name="_Hlk75449554"/>
      <w:r w:rsidR="009B5452">
        <w:rPr>
          <w:rFonts w:ascii="Times New Roman" w:eastAsiaTheme="minorEastAsia" w:hAnsi="Times New Roman" w:cs="Times New Roman"/>
        </w:rPr>
        <w:t xml:space="preserve">By </w:t>
      </w:r>
      <w:r w:rsidR="00572A28">
        <w:rPr>
          <w:rFonts w:ascii="Times New Roman" w:hAnsi="Times New Roman" w:cs="Times New Roman"/>
        </w:rPr>
        <w:t xml:space="preserve">performing </w:t>
      </w:r>
      <w:r w:rsidR="009B5452">
        <w:rPr>
          <w:rFonts w:ascii="Times New Roman" w:hAnsi="Times New Roman" w:cs="Times New Roman"/>
        </w:rPr>
        <w:t>a series</w:t>
      </w:r>
      <w:r w:rsidR="004F075D" w:rsidRPr="00730875">
        <w:rPr>
          <w:rFonts w:ascii="Times New Roman" w:hAnsi="Times New Roman" w:cs="Times New Roman"/>
        </w:rPr>
        <w:t xml:space="preserve"> of </w:t>
      </w:r>
      <w:r w:rsidR="00482F71" w:rsidRPr="00730875">
        <w:rPr>
          <w:rFonts w:ascii="Times New Roman" w:hAnsi="Times New Roman" w:cs="Times New Roman"/>
        </w:rPr>
        <w:t xml:space="preserve">velocity-stepping </w:t>
      </w:r>
      <w:r w:rsidR="004F075D" w:rsidRPr="00730875">
        <w:rPr>
          <w:rFonts w:ascii="Times New Roman" w:hAnsi="Times New Roman" w:cs="Times New Roman"/>
        </w:rPr>
        <w:t xml:space="preserve">experiments </w:t>
      </w:r>
      <w:r w:rsidR="009B5452">
        <w:rPr>
          <w:rFonts w:ascii="Times New Roman" w:hAnsi="Times New Roman" w:cs="Times New Roman"/>
        </w:rPr>
        <w:t xml:space="preserve">across a range of pore-fluid pressure and effective normal stress conditions, we aim </w:t>
      </w:r>
      <w:r w:rsidR="00482F71" w:rsidRPr="00730875">
        <w:rPr>
          <w:rFonts w:ascii="Times New Roman" w:hAnsi="Times New Roman" w:cs="Times New Roman"/>
        </w:rPr>
        <w:t xml:space="preserve">to </w:t>
      </w:r>
      <w:r w:rsidR="009B5452">
        <w:rPr>
          <w:rFonts w:ascii="Times New Roman" w:hAnsi="Times New Roman" w:cs="Times New Roman"/>
        </w:rPr>
        <w:t>determine the individual contributions of these parameters on the constitutive rate-dependent frictional behaviour,</w:t>
      </w:r>
      <w:r w:rsidR="00482F71" w:rsidRPr="00730875">
        <w:rPr>
          <w:rFonts w:ascii="Times New Roman" w:hAnsi="Times New Roman" w:cs="Times New Roman"/>
        </w:rPr>
        <w:t xml:space="preserve"> </w:t>
      </w:r>
      <w:r w:rsidR="00482F71" w:rsidRPr="00730875">
        <w:rPr>
          <w:rFonts w:ascii="Times New Roman" w:eastAsiaTheme="minorEastAsia" w:hAnsi="Times New Roman" w:cs="Times New Roman"/>
        </w:rPr>
        <w:t>(</w:t>
      </w:r>
      <m:oMath>
        <m:r>
          <w:rPr>
            <w:rFonts w:ascii="Cambria Math" w:eastAsiaTheme="minorEastAsia" w:hAnsi="Cambria Math" w:cs="Times New Roman"/>
          </w:rPr>
          <m:t>a-b</m:t>
        </m:r>
      </m:oMath>
      <w:r w:rsidR="00482F71" w:rsidRPr="00730875">
        <w:rPr>
          <w:rFonts w:ascii="Times New Roman" w:eastAsiaTheme="minorEastAsia" w:hAnsi="Times New Roman" w:cs="Times New Roman"/>
        </w:rPr>
        <w:t>)</w:t>
      </w:r>
      <w:r w:rsidR="009B5452">
        <w:rPr>
          <w:rFonts w:ascii="Times New Roman" w:eastAsiaTheme="minorEastAsia" w:hAnsi="Times New Roman" w:cs="Times New Roman"/>
        </w:rPr>
        <w:t>, of the Nankai accretionary materials.</w:t>
      </w:r>
      <w:r w:rsidR="00482F71" w:rsidRPr="00730875">
        <w:rPr>
          <w:rFonts w:ascii="Times New Roman" w:hAnsi="Times New Roman" w:cs="Times New Roman"/>
        </w:rPr>
        <w:t xml:space="preserve"> </w:t>
      </w:r>
    </w:p>
    <w:bookmarkEnd w:id="3"/>
    <w:p w14:paraId="1C7F2561" w14:textId="232098A5" w:rsidR="009B5452" w:rsidRDefault="009B5452" w:rsidP="009B5452">
      <w:pPr>
        <w:spacing w:line="480" w:lineRule="auto"/>
        <w:ind w:firstLine="360"/>
        <w:jc w:val="both"/>
        <w:rPr>
          <w:rFonts w:ascii="Times New Roman" w:hAnsi="Times New Roman" w:cs="Times New Roman"/>
        </w:rPr>
      </w:pPr>
    </w:p>
    <w:p w14:paraId="426CF968" w14:textId="77777777" w:rsidR="00511DC7" w:rsidRDefault="00511DC7" w:rsidP="008F0EDE">
      <w:pPr>
        <w:spacing w:line="480" w:lineRule="auto"/>
        <w:jc w:val="both"/>
        <w:rPr>
          <w:rFonts w:ascii="Times New Roman" w:hAnsi="Times New Roman" w:cs="Times New Roman"/>
          <w:b/>
        </w:rPr>
      </w:pPr>
    </w:p>
    <w:p w14:paraId="00DE73EB" w14:textId="35E58D5D" w:rsidR="008F0EDE" w:rsidRPr="00730875" w:rsidRDefault="008F0EDE" w:rsidP="008F0EDE">
      <w:pPr>
        <w:spacing w:line="480" w:lineRule="auto"/>
        <w:jc w:val="both"/>
        <w:rPr>
          <w:rFonts w:ascii="Times New Roman" w:hAnsi="Times New Roman" w:cs="Times New Roman"/>
          <w:b/>
        </w:rPr>
      </w:pPr>
      <w:r w:rsidRPr="00730875">
        <w:rPr>
          <w:rFonts w:ascii="Times New Roman" w:hAnsi="Times New Roman" w:cs="Times New Roman"/>
          <w:b/>
        </w:rPr>
        <w:lastRenderedPageBreak/>
        <w:t>2. Methods</w:t>
      </w:r>
    </w:p>
    <w:p w14:paraId="7F56A67D" w14:textId="5B649198" w:rsidR="00962F9C" w:rsidRPr="00730875" w:rsidRDefault="00962F9C" w:rsidP="003A5758">
      <w:pPr>
        <w:pStyle w:val="ListParagraph"/>
        <w:numPr>
          <w:ilvl w:val="1"/>
          <w:numId w:val="3"/>
        </w:numPr>
        <w:spacing w:line="480" w:lineRule="auto"/>
        <w:jc w:val="both"/>
        <w:rPr>
          <w:rFonts w:ascii="Times New Roman" w:hAnsi="Times New Roman" w:cs="Times New Roman"/>
          <w:i/>
        </w:rPr>
      </w:pPr>
      <w:r w:rsidRPr="00730875">
        <w:rPr>
          <w:rFonts w:ascii="Times New Roman" w:hAnsi="Times New Roman" w:cs="Times New Roman"/>
          <w:i/>
        </w:rPr>
        <w:t>Sample preparation</w:t>
      </w:r>
    </w:p>
    <w:p w14:paraId="1496B30E" w14:textId="77777777" w:rsidR="00B20259" w:rsidRDefault="00B00EE1" w:rsidP="003A5758">
      <w:pPr>
        <w:spacing w:line="480" w:lineRule="auto"/>
        <w:ind w:firstLine="360"/>
        <w:jc w:val="both"/>
        <w:rPr>
          <w:rFonts w:ascii="Times New Roman" w:hAnsi="Times New Roman" w:cs="Times New Roman"/>
        </w:rPr>
      </w:pPr>
      <w:r w:rsidRPr="00730875">
        <w:rPr>
          <w:rFonts w:ascii="Times New Roman" w:hAnsi="Times New Roman" w:cs="Times New Roman"/>
        </w:rPr>
        <w:t>Drill cuttings recovered from a depth inter</w:t>
      </w:r>
      <w:r w:rsidR="002F258A" w:rsidRPr="00730875">
        <w:rPr>
          <w:rFonts w:ascii="Times New Roman" w:hAnsi="Times New Roman" w:cs="Times New Roman"/>
        </w:rPr>
        <w:t xml:space="preserve">val of </w:t>
      </w:r>
      <w:r w:rsidR="004B5E3E">
        <w:rPr>
          <w:rFonts w:ascii="Times New Roman" w:hAnsi="Times New Roman" w:cs="Times New Roman"/>
        </w:rPr>
        <w:t>3212.5-3217.5</w:t>
      </w:r>
      <w:r w:rsidR="002F258A" w:rsidRPr="00730875">
        <w:rPr>
          <w:rFonts w:ascii="Times New Roman" w:hAnsi="Times New Roman" w:cs="Times New Roman"/>
        </w:rPr>
        <w:t xml:space="preserve"> </w:t>
      </w:r>
      <w:proofErr w:type="spellStart"/>
      <w:r w:rsidR="002F258A" w:rsidRPr="00730875">
        <w:rPr>
          <w:rFonts w:ascii="Times New Roman" w:hAnsi="Times New Roman" w:cs="Times New Roman"/>
        </w:rPr>
        <w:t>mbsf</w:t>
      </w:r>
      <w:proofErr w:type="spellEnd"/>
      <w:r w:rsidR="002F258A" w:rsidRPr="00730875">
        <w:rPr>
          <w:rFonts w:ascii="Times New Roman" w:hAnsi="Times New Roman" w:cs="Times New Roman"/>
        </w:rPr>
        <w:t xml:space="preserve"> were used for experiments</w:t>
      </w:r>
      <w:r w:rsidRPr="00730875">
        <w:rPr>
          <w:rFonts w:ascii="Times New Roman" w:hAnsi="Times New Roman" w:cs="Times New Roman"/>
        </w:rPr>
        <w:t xml:space="preserve">. First, the cuttings were washed to remove any residue drilling mud before being left to dry in an oven at 60°C for 24 hours. Cuttings were then crushed and sieved to form a simulated gouge powder with a grain size of &lt;125 µm, similar to </w:t>
      </w:r>
      <w:r w:rsidR="00F2578A" w:rsidRPr="00730875">
        <w:rPr>
          <w:rFonts w:ascii="Times New Roman" w:hAnsi="Times New Roman" w:cs="Times New Roman"/>
        </w:rPr>
        <w:t xml:space="preserve">sample preparation methodologies used in </w:t>
      </w:r>
      <w:r w:rsidRPr="00730875">
        <w:rPr>
          <w:rFonts w:ascii="Times New Roman" w:hAnsi="Times New Roman" w:cs="Times New Roman"/>
        </w:rPr>
        <w:t>p</w:t>
      </w:r>
      <w:r w:rsidR="00F2578A" w:rsidRPr="00730875">
        <w:rPr>
          <w:rFonts w:ascii="Times New Roman" w:hAnsi="Times New Roman" w:cs="Times New Roman"/>
        </w:rPr>
        <w:t>revious studies</w:t>
      </w:r>
      <w:r w:rsidR="00605079" w:rsidRPr="00730875">
        <w:rPr>
          <w:rFonts w:ascii="Times New Roman" w:hAnsi="Times New Roman" w:cs="Times New Roman"/>
        </w:rPr>
        <w:t xml:space="preserve"> </w:t>
      </w:r>
      <w:r w:rsidR="00605079"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{"citationItems":[{"id":"ITEM-1","itemData":{"DOI":"10.1029/2018GC007633","author":[{"dropping-particle":"","family":"Rabinowitz","given":"H S","non-dropping-particle":"","parse-names":false,"suffix":""},{"dropping-particle":"","family":"Savage","given":"H M","non-dropping-particle":"","parse-names":false,"suffix":""},{"dropping-particle":"","family":"Skarbek","given":"R M","non-dropping-particle":"","parse-names":false,"suffix":""},{"dropping-particle":"","family":"Ikari","given":"M J","non-dropping-particle":"","parse-names":false,"suffix":""},{"dropping-particle":"","family":"Carpenter","given":"B M","non-dropping-particle":"","parse-names":false,"suffix":""},{"dropping-particle":"","family":"Collettini","given":"C","non-dropping-particle":"","parse-names":false,"suffix":""}],"container-title":"Geochemistry Geophysics Geosystems","id":"ITEM-1","issue":"9","issued":{"date-parts":[["2018"]]},"page":"2973-2990","title":"Frictional behavior of input sediments to the Hikurangi Trench, New Zealand","type":"article-journal","volume":"19"},"uris":["http://www.mendeley.com/documents/?uuid=ec0bc262-a70a-4c0b-92d5-29f4baabf855"]},{"id":"ITEM-2","itemData":{"DOI":"10.1029/2017JB015398","author":[{"dropping-particle":"","family":"Kurzawski","given":"Robert Marek","non-dropping-particle":"","parse-names":false,"suffix":""},{"dropping-particle":"","family":"Niemeijer","given":"André Rik","non-dropping-particle":"","parse-names":false,"suffix":""},{"dropping-particle":"","family":"Stipp","given":"Michael","non-dropping-particle":"","parse-names":false,"suffix":""},{"dropping-particle":"","family":"Charpentier","given":"Delphine","non-dropping-particle":"","parse-names":false,"suffix":""},{"dropping-particle":"","family":"Behrmann","given":"Jan Hinrich","non-dropping-particle":"","parse-names":false,"suffix":""},{"dropping-particle":"","family":"Spiers","given":"Christopher James","non-dropping-particle":"","parse-names":false,"suffix":""}],"container-title":"Journal of Geophysical Research: Solid Earth","id":"ITEM-2","issued":{"date-parts":[["2018"]]},"page":"8385-8408","title":"Frictional properties of subduction input sediments at an erosive convergent continental margin and related controls on décollement slip modes: The Costa Rica Seismogenesis Project","type":"article-journal","volume":"123"},"uris":["http://www.mendeley.com/documents/?uuid=39a2689a-8ca3-4f2c-9023-98d2fedf58ae"]},{"id":"ITEM-3","itemData":{"DOI":"10.1002/2015JB011963","author":[{"dropping-particle":"","family":"Carpenter","given":"B M","non-dropping-particle":"","parse-names":false,"suffix":""},{"dropping-particle":"","family":"Saffer","given":"D M","non-dropping-particle":"","parse-names":false,"suffix":""},{"dropping-particle":"","family":"Marone","given":"C","non-dropping-particle":"","parse-names":false,"suffix":""}],"container-title":"Journal of Geophysical Research: Solid Earth","id":"ITEM-3","issued":{"date-parts":[["2015"]]},"page":"5273-5289","title":"Frictional properties of the active San Andreas Fault at SAFOD: Implications for fault strength and slip behavior","type":"article-journal","volume":"120"},"uris":["http://www.mendeley.com/documents/?uuid=458e577c-bb83-4857-8587-ab3f9c4d5bde"]}],"mendeley":{"formattedCitation":"(Carpenter et al., 2015; Kurzawski et al., 2018; Rabinowitz et al., 2018)","manualFormatting":"(e.g. Carpenter et al., 2015; Kurzawski et al., 2018; Rabinowitz et al., 2018)","plainTextFormattedCitation":"(Carpenter et al., 2015; Kurzawski et al., 2018; Rabinowitz et al., 2018)","previouslyFormattedCitation":"(Carpenter et al., 2015; Kurzawski et al., 2018; Rabinowitz et al., 2018)"},"properties":{"noteIndex":0},"schema":"https://github.com/citation-style-language/schema/raw/master/csl-citation.json"}</w:instrText>
      </w:r>
      <w:r w:rsidR="00605079" w:rsidRPr="00730875">
        <w:rPr>
          <w:rFonts w:ascii="Times New Roman" w:hAnsi="Times New Roman" w:cs="Times New Roman"/>
        </w:rPr>
        <w:fldChar w:fldCharType="separate"/>
      </w:r>
      <w:r w:rsidR="00605079" w:rsidRPr="00730875">
        <w:rPr>
          <w:rFonts w:ascii="Times New Roman" w:hAnsi="Times New Roman" w:cs="Times New Roman"/>
          <w:noProof/>
        </w:rPr>
        <w:t>(e.g. Carpenter et al., 2015; Kurzawski et al., 2018; Rabinowitz et al., 2018)</w:t>
      </w:r>
      <w:r w:rsidR="00605079" w:rsidRPr="00730875">
        <w:rPr>
          <w:rFonts w:ascii="Times New Roman" w:hAnsi="Times New Roman" w:cs="Times New Roman"/>
        </w:rPr>
        <w:fldChar w:fldCharType="end"/>
      </w:r>
      <w:r w:rsidRPr="00730875">
        <w:rPr>
          <w:rFonts w:ascii="Times New Roman" w:hAnsi="Times New Roman" w:cs="Times New Roman"/>
        </w:rPr>
        <w:t>.</w:t>
      </w:r>
    </w:p>
    <w:p w14:paraId="3C326D9A" w14:textId="4848DB79" w:rsidR="00962F9C" w:rsidRPr="00730875" w:rsidRDefault="00B00EE1" w:rsidP="003A5758">
      <w:pPr>
        <w:spacing w:line="480" w:lineRule="auto"/>
        <w:ind w:firstLine="360"/>
        <w:jc w:val="both"/>
        <w:rPr>
          <w:rFonts w:ascii="Times New Roman" w:hAnsi="Times New Roman" w:cs="Times New Roman"/>
        </w:rPr>
      </w:pPr>
      <w:r w:rsidRPr="00730875">
        <w:rPr>
          <w:rFonts w:ascii="Times New Roman" w:hAnsi="Times New Roman" w:cs="Times New Roman"/>
        </w:rPr>
        <w:t xml:space="preserve"> X</w:t>
      </w:r>
      <w:r w:rsidR="00572A28">
        <w:rPr>
          <w:rFonts w:ascii="Times New Roman" w:hAnsi="Times New Roman" w:cs="Times New Roman"/>
        </w:rPr>
        <w:t xml:space="preserve">-ray </w:t>
      </w:r>
      <w:r w:rsidRPr="00730875">
        <w:rPr>
          <w:rFonts w:ascii="Times New Roman" w:hAnsi="Times New Roman" w:cs="Times New Roman"/>
        </w:rPr>
        <w:t>D</w:t>
      </w:r>
      <w:r w:rsidR="00572A28">
        <w:rPr>
          <w:rFonts w:ascii="Times New Roman" w:hAnsi="Times New Roman" w:cs="Times New Roman"/>
        </w:rPr>
        <w:t>iffraction (XRD)</w:t>
      </w:r>
      <w:r w:rsidRPr="00730875">
        <w:rPr>
          <w:rFonts w:ascii="Times New Roman" w:hAnsi="Times New Roman" w:cs="Times New Roman"/>
        </w:rPr>
        <w:t xml:space="preserve"> analysis</w:t>
      </w:r>
      <w:r w:rsidR="00DB537F">
        <w:rPr>
          <w:rFonts w:ascii="Times New Roman" w:hAnsi="Times New Roman" w:cs="Times New Roman"/>
        </w:rPr>
        <w:t xml:space="preserve"> </w:t>
      </w:r>
      <w:r w:rsidRPr="00730875">
        <w:rPr>
          <w:rFonts w:ascii="Times New Roman" w:hAnsi="Times New Roman" w:cs="Times New Roman"/>
        </w:rPr>
        <w:t xml:space="preserve">was used to determine the mineralogical </w:t>
      </w:r>
      <w:r w:rsidR="00F2578A" w:rsidRPr="00730875">
        <w:rPr>
          <w:rFonts w:ascii="Times New Roman" w:hAnsi="Times New Roman" w:cs="Times New Roman"/>
        </w:rPr>
        <w:t>composition of the simulated gouge</w:t>
      </w:r>
      <w:r w:rsidR="00B20259">
        <w:rPr>
          <w:rFonts w:ascii="Times New Roman" w:hAnsi="Times New Roman" w:cs="Times New Roman"/>
        </w:rPr>
        <w:t xml:space="preserve">. </w:t>
      </w:r>
      <w:r w:rsidR="00011CA6">
        <w:rPr>
          <w:rFonts w:ascii="Times New Roman" w:hAnsi="Times New Roman" w:cs="Times New Roman"/>
        </w:rPr>
        <w:t xml:space="preserve">Representative sub-samples were crushed, in distilled water, to a powder &lt;10 µm using an agate </w:t>
      </w:r>
      <w:proofErr w:type="spellStart"/>
      <w:r w:rsidR="00011CA6">
        <w:rPr>
          <w:rFonts w:ascii="Times New Roman" w:hAnsi="Times New Roman" w:cs="Times New Roman"/>
        </w:rPr>
        <w:t>McCrone</w:t>
      </w:r>
      <w:proofErr w:type="spellEnd"/>
      <w:r w:rsidR="00011CA6">
        <w:rPr>
          <w:rFonts w:ascii="Times New Roman" w:hAnsi="Times New Roman" w:cs="Times New Roman"/>
        </w:rPr>
        <w:t xml:space="preserve"> micronizing mill, and dried at 60°C. Dried samples were then crushed into a light and loose powder in an agate pestle and mortar before being back-loaded into a cavity holder as random powders. </w:t>
      </w:r>
      <w:r w:rsidR="00821BAE">
        <w:rPr>
          <w:rFonts w:ascii="Times New Roman" w:hAnsi="Times New Roman" w:cs="Times New Roman"/>
        </w:rPr>
        <w:t>A copper X-ray</w:t>
      </w:r>
      <w:r w:rsidR="00B20259">
        <w:rPr>
          <w:rFonts w:ascii="Times New Roman" w:hAnsi="Times New Roman" w:cs="Times New Roman"/>
        </w:rPr>
        <w:t xml:space="preserve"> tube was used, with </w:t>
      </w:r>
      <w:r w:rsidR="00011CA6">
        <w:rPr>
          <w:rFonts w:ascii="Times New Roman" w:hAnsi="Times New Roman" w:cs="Times New Roman"/>
        </w:rPr>
        <w:t xml:space="preserve">a nickel </w:t>
      </w:r>
      <w:r w:rsidR="00B20259">
        <w:rPr>
          <w:rFonts w:ascii="Times New Roman" w:hAnsi="Times New Roman" w:cs="Times New Roman"/>
        </w:rPr>
        <w:t xml:space="preserve">filter to select for copper K-α radiation. Scans covered the range of 4-70° 2θ. </w:t>
      </w:r>
      <w:r w:rsidR="00011CA6">
        <w:rPr>
          <w:rFonts w:ascii="Times New Roman" w:hAnsi="Times New Roman" w:cs="Times New Roman"/>
        </w:rPr>
        <w:t xml:space="preserve">To determine the presence of swelling clay (smectite) the powdered samples were saturated with ethylene glycol, by the vapour pressure method at 60 °C for 24 h and rescanned. </w:t>
      </w:r>
      <w:r w:rsidR="00B20259">
        <w:rPr>
          <w:rFonts w:ascii="Times New Roman" w:hAnsi="Times New Roman" w:cs="Times New Roman"/>
        </w:rPr>
        <w:t xml:space="preserve">Quantification of the mineralogy was achieved using the </w:t>
      </w:r>
      <w:r w:rsidR="00011CA6">
        <w:rPr>
          <w:rFonts w:ascii="Times New Roman" w:hAnsi="Times New Roman" w:cs="Times New Roman"/>
        </w:rPr>
        <w:t>R</w:t>
      </w:r>
      <w:r w:rsidR="00CF3BDD">
        <w:rPr>
          <w:rFonts w:ascii="Times New Roman" w:hAnsi="Times New Roman" w:cs="Times New Roman"/>
        </w:rPr>
        <w:t>e</w:t>
      </w:r>
      <w:r w:rsidR="00C22898">
        <w:rPr>
          <w:rFonts w:ascii="Times New Roman" w:hAnsi="Times New Roman" w:cs="Times New Roman"/>
        </w:rPr>
        <w:t>lative</w:t>
      </w:r>
      <w:r w:rsidR="00CF3BDD">
        <w:rPr>
          <w:rFonts w:ascii="Times New Roman" w:hAnsi="Times New Roman" w:cs="Times New Roman"/>
        </w:rPr>
        <w:t xml:space="preserve"> </w:t>
      </w:r>
      <w:r w:rsidR="00011CA6">
        <w:rPr>
          <w:rFonts w:ascii="Times New Roman" w:hAnsi="Times New Roman" w:cs="Times New Roman"/>
        </w:rPr>
        <w:t>I</w:t>
      </w:r>
      <w:r w:rsidR="00CF3BDD">
        <w:rPr>
          <w:rFonts w:ascii="Times New Roman" w:hAnsi="Times New Roman" w:cs="Times New Roman"/>
        </w:rPr>
        <w:t xml:space="preserve">ntensity </w:t>
      </w:r>
      <w:r w:rsidR="00011CA6">
        <w:rPr>
          <w:rFonts w:ascii="Times New Roman" w:hAnsi="Times New Roman" w:cs="Times New Roman"/>
        </w:rPr>
        <w:t>R</w:t>
      </w:r>
      <w:r w:rsidR="00CF3BDD">
        <w:rPr>
          <w:rFonts w:ascii="Times New Roman" w:hAnsi="Times New Roman" w:cs="Times New Roman"/>
        </w:rPr>
        <w:t xml:space="preserve">atio (RIR) method </w:t>
      </w:r>
      <w:r w:rsidR="00CF3BDD">
        <w:rPr>
          <w:rFonts w:ascii="Times New Roman" w:hAnsi="Times New Roman" w:cs="Times New Roman"/>
        </w:rPr>
        <w:fldChar w:fldCharType="begin" w:fldLock="1"/>
      </w:r>
      <w:r w:rsidR="00770875">
        <w:rPr>
          <w:rFonts w:ascii="Times New Roman" w:hAnsi="Times New Roman" w:cs="Times New Roman"/>
        </w:rPr>
        <w:instrText>ADDIN CSL_CITATION {"citationItems":[{"id":"ITEM-1","itemData":{"DOI":"10.1180/000985500546666","ISSN":"0009-8558","abstract":"X-ray diffraction is used widely for quantitative analysis of geological samples but studies which document the accuracy of the methods employed are not numerous. Synthetic sandstones of known composition are used to compare a ‘routine application’ of a Rietveld and a reference intensity ratio (RIR) method of quantitative phase analysis. Both methods give similar results accurate to within ~±3 wt.% at the 95% confidence level. The high degree of accuracy obtained is believed to depend to a large extent on the spray-drying method of sample preparation used to eliminate preferred orientation.","author":[{"dropping-particle":"","family":"Hillier","given":"S","non-dropping-particle":"","parse-names":false,"suffix":""}],"container-title":"Clay Minerals","id":"ITEM-1","issued":{"date-parts":[["2000"]]},"page":"291-302","title":"Accurate quantitative analysis of clay and other minerals in sandstones by XRD: comparison of a Rietveld and a reference intensity ratio (RIR) method and the importance of sample preparation","type":"article-journal","volume":"35"},"uris":["http://www.mendeley.com/documents/?uuid=486b20ae-681c-466a-bee8-64dedde46d05"]}],"mendeley":{"formattedCitation":"(Hillier, 2000)","plainTextFormattedCitation":"(Hillier, 2000)","previouslyFormattedCitation":"(Hillier, 2000)"},"properties":{"noteIndex":0},"schema":"https://github.com/citation-style-language/schema/raw/master/csl-citation.json"}</w:instrText>
      </w:r>
      <w:r w:rsidR="00CF3BDD">
        <w:rPr>
          <w:rFonts w:ascii="Times New Roman" w:hAnsi="Times New Roman" w:cs="Times New Roman"/>
        </w:rPr>
        <w:fldChar w:fldCharType="separate"/>
      </w:r>
      <w:r w:rsidR="00CF3BDD" w:rsidRPr="00CF3BDD">
        <w:rPr>
          <w:rFonts w:ascii="Times New Roman" w:hAnsi="Times New Roman" w:cs="Times New Roman"/>
          <w:noProof/>
        </w:rPr>
        <w:t>(Hillier, 2000)</w:t>
      </w:r>
      <w:r w:rsidR="00CF3BDD">
        <w:rPr>
          <w:rFonts w:ascii="Times New Roman" w:hAnsi="Times New Roman" w:cs="Times New Roman"/>
        </w:rPr>
        <w:fldChar w:fldCharType="end"/>
      </w:r>
      <w:r w:rsidR="00CF3BDD">
        <w:rPr>
          <w:rFonts w:ascii="Times New Roman" w:hAnsi="Times New Roman" w:cs="Times New Roman"/>
        </w:rPr>
        <w:t>.</w:t>
      </w:r>
      <w:r w:rsidR="00B20259">
        <w:rPr>
          <w:rFonts w:ascii="Times New Roman" w:hAnsi="Times New Roman" w:cs="Times New Roman"/>
        </w:rPr>
        <w:t xml:space="preserve"> </w:t>
      </w:r>
      <w:r w:rsidR="00011CA6">
        <w:rPr>
          <w:rFonts w:ascii="Times New Roman" w:hAnsi="Times New Roman" w:cs="Times New Roman"/>
        </w:rPr>
        <w:t xml:space="preserve">XRD </w:t>
      </w:r>
      <w:r w:rsidR="007C3AF3">
        <w:rPr>
          <w:rFonts w:ascii="Times New Roman" w:hAnsi="Times New Roman" w:cs="Times New Roman"/>
        </w:rPr>
        <w:t>results showed</w:t>
      </w:r>
      <w:r w:rsidR="00011CA6">
        <w:rPr>
          <w:rFonts w:ascii="Times New Roman" w:hAnsi="Times New Roman" w:cs="Times New Roman"/>
        </w:rPr>
        <w:t xml:space="preserve"> the</w:t>
      </w:r>
      <w:r w:rsidR="00B20259">
        <w:rPr>
          <w:rFonts w:ascii="Times New Roman" w:hAnsi="Times New Roman" w:cs="Times New Roman"/>
        </w:rPr>
        <w:t xml:space="preserve"> Nankai gouge </w:t>
      </w:r>
      <w:r w:rsidR="00CF3BDD">
        <w:rPr>
          <w:rFonts w:ascii="Times New Roman" w:hAnsi="Times New Roman" w:cs="Times New Roman"/>
        </w:rPr>
        <w:t>to be</w:t>
      </w:r>
      <w:r w:rsidR="00B20259">
        <w:rPr>
          <w:rFonts w:ascii="Times New Roman" w:hAnsi="Times New Roman" w:cs="Times New Roman"/>
        </w:rPr>
        <w:t xml:space="preserve"> comprised of </w:t>
      </w:r>
      <w:r w:rsidR="00B20259" w:rsidRPr="00730875">
        <w:rPr>
          <w:rFonts w:ascii="Times New Roman" w:hAnsi="Times New Roman" w:cs="Times New Roman"/>
        </w:rPr>
        <w:t>quartz (49%), plagioclase (21%), illite (14%), K-feldspar (6%), chlorite (5%) and smectite (5%).</w:t>
      </w:r>
    </w:p>
    <w:p w14:paraId="601C78E0" w14:textId="77777777" w:rsidR="00605079" w:rsidRPr="00730875" w:rsidRDefault="00605079" w:rsidP="003A5758">
      <w:pPr>
        <w:spacing w:line="480" w:lineRule="auto"/>
        <w:ind w:firstLine="360"/>
        <w:jc w:val="both"/>
        <w:rPr>
          <w:rFonts w:ascii="Times New Roman" w:hAnsi="Times New Roman" w:cs="Times New Roman"/>
        </w:rPr>
      </w:pPr>
    </w:p>
    <w:p w14:paraId="6243F19D" w14:textId="1EBBFE8E" w:rsidR="00F2578A" w:rsidRPr="00730875" w:rsidRDefault="00F2578A" w:rsidP="003A5758">
      <w:pPr>
        <w:pStyle w:val="ListParagraph"/>
        <w:numPr>
          <w:ilvl w:val="1"/>
          <w:numId w:val="3"/>
        </w:numPr>
        <w:spacing w:line="480" w:lineRule="auto"/>
        <w:jc w:val="both"/>
        <w:rPr>
          <w:rFonts w:ascii="Times New Roman" w:hAnsi="Times New Roman" w:cs="Times New Roman"/>
          <w:i/>
        </w:rPr>
      </w:pPr>
      <w:r w:rsidRPr="00730875">
        <w:rPr>
          <w:rFonts w:ascii="Times New Roman" w:hAnsi="Times New Roman" w:cs="Times New Roman"/>
          <w:i/>
        </w:rPr>
        <w:t>Experimental procedure</w:t>
      </w:r>
    </w:p>
    <w:p w14:paraId="212E655D" w14:textId="4788597A" w:rsidR="009A428E" w:rsidRPr="00730875" w:rsidRDefault="00605079" w:rsidP="003A5758">
      <w:pPr>
        <w:spacing w:line="480" w:lineRule="auto"/>
        <w:ind w:firstLine="360"/>
        <w:jc w:val="both"/>
        <w:rPr>
          <w:rFonts w:ascii="Times New Roman" w:hAnsi="Times New Roman" w:cs="Times New Roman"/>
        </w:rPr>
      </w:pPr>
      <w:r w:rsidRPr="00730875">
        <w:rPr>
          <w:rFonts w:ascii="Times New Roman" w:hAnsi="Times New Roman" w:cs="Times New Roman"/>
        </w:rPr>
        <w:t xml:space="preserve">Gouge layers are sheared </w:t>
      </w:r>
      <w:r w:rsidR="002F258A" w:rsidRPr="00730875">
        <w:rPr>
          <w:rFonts w:ascii="Times New Roman" w:hAnsi="Times New Roman" w:cs="Times New Roman"/>
        </w:rPr>
        <w:t xml:space="preserve">at ambient temperature </w:t>
      </w:r>
      <w:r w:rsidRPr="00730875">
        <w:rPr>
          <w:rFonts w:ascii="Times New Roman" w:hAnsi="Times New Roman" w:cs="Times New Roman"/>
        </w:rPr>
        <w:t>in</w:t>
      </w:r>
      <w:r w:rsidR="00384AA5" w:rsidRPr="00730875">
        <w:rPr>
          <w:rFonts w:ascii="Times New Roman" w:hAnsi="Times New Roman" w:cs="Times New Roman"/>
        </w:rPr>
        <w:t xml:space="preserve"> a direct-shear geometry (Fig. </w:t>
      </w:r>
      <w:r w:rsidR="00384AA5" w:rsidRPr="00572A28">
        <w:rPr>
          <w:rFonts w:ascii="Times New Roman" w:hAnsi="Times New Roman" w:cs="Times New Roman"/>
        </w:rPr>
        <w:t>2</w:t>
      </w:r>
      <w:r w:rsidRPr="00730875">
        <w:rPr>
          <w:rFonts w:ascii="Times New Roman" w:hAnsi="Times New Roman" w:cs="Times New Roman"/>
        </w:rPr>
        <w:t xml:space="preserve">) within a conventional triaxial deformation apparatus </w:t>
      </w:r>
      <w:r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{"citationItems":[{"id":"ITEM-1","itemData":{"DOI":"10.1016/j.epsl.2013.05.006","ISBN":"0012-821X","author":[{"dropping-particle":"","family":"Faulkner","given":"D R","non-dropping-particle":"","parse-names":false,"suffix":""},{"dropping-particle":"","family":"Armitage","given":"P J","non-dropping-particle":"","parse-names":false,"suffix":""}],"container-title":"Earth and Planetary Science Letters","id":"ITEM-1","issued":{"date-parts":[["2013"]]},"note":"Times Cited: 0\n0","page":"71-77","title":"The effect of tectonic environment on permeability development around faults and in the brittle crust","type":"article-journal","volume":"375"},"uris":["http://www.mendeley.com/documents/?uuid=eb795c49-9a8a-4bc1-8c0a-b6a3a1aade39"]}],"mendeley":{"formattedCitation":"(Faulkner and Armitage, 2013)","manualFormatting":"(see Faulkner and Armitage, 2013)","plainTextFormattedCitation":"(Faulkner and Armitage, 2013)","previouslyFormattedCitation":"(Faulkner and Armitage, 2013)"},"properties":{"noteIndex":0},"schema":"https://github.com/citation-style-language/schema/raw/master/csl-citation.json"}</w:instrText>
      </w:r>
      <w:r w:rsidRPr="00730875">
        <w:rPr>
          <w:rFonts w:ascii="Times New Roman" w:hAnsi="Times New Roman" w:cs="Times New Roman"/>
        </w:rPr>
        <w:fldChar w:fldCharType="separate"/>
      </w:r>
      <w:r w:rsidRPr="00730875">
        <w:rPr>
          <w:rFonts w:ascii="Times New Roman" w:hAnsi="Times New Roman" w:cs="Times New Roman"/>
          <w:noProof/>
        </w:rPr>
        <w:t>(see Faulkner and Armitage, 2013)</w:t>
      </w:r>
      <w:r w:rsidRPr="00730875">
        <w:rPr>
          <w:rFonts w:ascii="Times New Roman" w:hAnsi="Times New Roman" w:cs="Times New Roman"/>
        </w:rPr>
        <w:fldChar w:fldCharType="end"/>
      </w:r>
      <w:r w:rsidRPr="00730875">
        <w:rPr>
          <w:rFonts w:ascii="Times New Roman" w:hAnsi="Times New Roman" w:cs="Times New Roman"/>
        </w:rPr>
        <w:t xml:space="preserve">. </w:t>
      </w:r>
      <w:r w:rsidR="007112E7">
        <w:rPr>
          <w:rFonts w:ascii="Times New Roman" w:hAnsi="Times New Roman" w:cs="Times New Roman"/>
        </w:rPr>
        <w:t>The gouge is measured by weight to produce a</w:t>
      </w:r>
      <w:r w:rsidRPr="00730875">
        <w:rPr>
          <w:rFonts w:ascii="Times New Roman" w:hAnsi="Times New Roman" w:cs="Times New Roman"/>
        </w:rPr>
        <w:t xml:space="preserve"> layer with an initial thickness of </w:t>
      </w:r>
      <w:r w:rsidR="000D3320">
        <w:rPr>
          <w:rFonts w:ascii="Times New Roman" w:hAnsi="Times New Roman" w:cs="Times New Roman"/>
        </w:rPr>
        <w:t>~1</w:t>
      </w:r>
      <w:r w:rsidRPr="00730875">
        <w:rPr>
          <w:rFonts w:ascii="Times New Roman" w:hAnsi="Times New Roman" w:cs="Times New Roman"/>
        </w:rPr>
        <w:t xml:space="preserve"> mm </w:t>
      </w:r>
      <w:r w:rsidR="007112E7">
        <w:rPr>
          <w:rFonts w:ascii="Times New Roman" w:hAnsi="Times New Roman" w:cs="Times New Roman"/>
        </w:rPr>
        <w:t xml:space="preserve">that </w:t>
      </w:r>
      <w:r w:rsidRPr="00730875">
        <w:rPr>
          <w:rFonts w:ascii="Times New Roman" w:hAnsi="Times New Roman" w:cs="Times New Roman"/>
        </w:rPr>
        <w:t>is placed between direct-shear forcing blocks</w:t>
      </w:r>
      <w:r w:rsidR="0062271E">
        <w:rPr>
          <w:rFonts w:ascii="Times New Roman" w:hAnsi="Times New Roman" w:cs="Times New Roman"/>
        </w:rPr>
        <w:t xml:space="preserve"> </w:t>
      </w:r>
      <w:r w:rsidR="0062271E">
        <w:rPr>
          <w:rFonts w:ascii="Times New Roman" w:hAnsi="Times New Roman" w:cs="Times New Roman"/>
        </w:rPr>
        <w:fldChar w:fldCharType="begin" w:fldLock="1"/>
      </w:r>
      <w:r w:rsidR="00CC6B29">
        <w:rPr>
          <w:rFonts w:ascii="Times New Roman" w:hAnsi="Times New Roman" w:cs="Times New Roman"/>
        </w:rPr>
        <w:instrText>ADDIN CSL_CITATION {"citationItems":[{"id":"ITEM-1","itemData":{"DOI":"10.1002/2017GL073055","ISSN":"19448007","abstract":"The clay mineralogy of fault gouges has important implications for the frictional properties of faults, often identified as a major factor contributing to profound fault weakness. This work compares the frictional strength of a group of Mg-rich minerals common in the Mg-Al-Si-O compositional space (talc, saponite, sepiolite, and palygorskite) by conducting triaxial frictional tests with water or argon as pore fluid. The studied minerals are chemically similar but differ in their crystallographic structure. Results show that fibrous Mg-rich phyllosilicates are stronger than their planar equivalents. Frictional strength in this group of minerals is highly influenced by strength of the atomic bonds, continuity of water layers within the crystals, and interactions of mineral surfaces with water molecules, all of which are dictated by crystal structure. The formation and stability of the minerals studied are mainly controlled by small changes in pore fluid chemistry, which can lead to significant differences in fault strength.","author":[{"dropping-particle":"","family":"Sánchez-Roa","given":"C.","non-dropping-particle":"","parse-names":false,"suffix":""},{"dropping-particle":"","family":"Faulkner","given":"D. R.","non-dropping-particle":"","parse-names":false,"suffix":""},{"dropping-particle":"","family":"Boulton","given":"C.","non-dropping-particle":"","parse-names":false,"suffix":""},{"dropping-particle":"","family":"Jimenez-Millan","given":"J.","non-dropping-particle":"","parse-names":false,"suffix":""},{"dropping-particle":"","family":"Nieto","given":"F.","non-dropping-particle":"","parse-names":false,"suffix":""}],"container-title":"Geophysical Research Letters","id":"ITEM-1","issue":"11","issued":{"date-parts":[["2017"]]},"page":"5457-5467","title":"How phyllosilicate mineral structure affects fault strength in Mg-rich fault systems","type":"article-journal","volume":"44"},"uris":["http://www.mendeley.com/documents/?uuid=f575cf82-ab58-48be-be83-17274fba0a10"]}],"mendeley":{"formattedCitation":"(Sánchez-Roa et al., 2017)","manualFormatting":"(e.g. Sánchez-Roa et al., 2017)","plainTextFormattedCitation":"(Sánchez-Roa et al., 2017)","previouslyFormattedCitation":"(Sánchez-Roa et al., 2017)"},"properties":{"noteIndex":0},"schema":"https://github.com/citation-style-language/schema/raw/master/csl-citation.json"}</w:instrText>
      </w:r>
      <w:r w:rsidR="0062271E">
        <w:rPr>
          <w:rFonts w:ascii="Times New Roman" w:hAnsi="Times New Roman" w:cs="Times New Roman"/>
        </w:rPr>
        <w:fldChar w:fldCharType="separate"/>
      </w:r>
      <w:r w:rsidR="0062271E" w:rsidRPr="0062271E">
        <w:rPr>
          <w:rFonts w:ascii="Times New Roman" w:hAnsi="Times New Roman" w:cs="Times New Roman"/>
          <w:noProof/>
        </w:rPr>
        <w:t>(</w:t>
      </w:r>
      <w:r w:rsidR="0062271E">
        <w:rPr>
          <w:rFonts w:ascii="Times New Roman" w:hAnsi="Times New Roman" w:cs="Times New Roman"/>
          <w:noProof/>
        </w:rPr>
        <w:t xml:space="preserve">e.g. </w:t>
      </w:r>
      <w:r w:rsidR="0062271E" w:rsidRPr="0062271E">
        <w:rPr>
          <w:rFonts w:ascii="Times New Roman" w:hAnsi="Times New Roman" w:cs="Times New Roman"/>
          <w:noProof/>
        </w:rPr>
        <w:t>Sánchez-Roa et al., 2017)</w:t>
      </w:r>
      <w:r w:rsidR="0062271E">
        <w:rPr>
          <w:rFonts w:ascii="Times New Roman" w:hAnsi="Times New Roman" w:cs="Times New Roman"/>
        </w:rPr>
        <w:fldChar w:fldCharType="end"/>
      </w:r>
      <w:r w:rsidR="007112E7">
        <w:rPr>
          <w:rFonts w:ascii="Times New Roman" w:hAnsi="Times New Roman" w:cs="Times New Roman"/>
        </w:rPr>
        <w:t>.</w:t>
      </w:r>
      <w:r w:rsidR="00511197" w:rsidRPr="00730875">
        <w:rPr>
          <w:rFonts w:ascii="Times New Roman" w:hAnsi="Times New Roman" w:cs="Times New Roman"/>
        </w:rPr>
        <w:t xml:space="preserve"> </w:t>
      </w:r>
      <w:r w:rsidR="007112E7">
        <w:rPr>
          <w:rFonts w:ascii="Times New Roman" w:hAnsi="Times New Roman" w:cs="Times New Roman"/>
        </w:rPr>
        <w:t>S</w:t>
      </w:r>
      <w:r w:rsidR="00511197" w:rsidRPr="00730875">
        <w:rPr>
          <w:rFonts w:ascii="Times New Roman" w:hAnsi="Times New Roman" w:cs="Times New Roman"/>
        </w:rPr>
        <w:t xml:space="preserve">oft silicone spacers are positioned at each end to allow shear of the layer </w:t>
      </w:r>
      <w:r w:rsidR="002F258A" w:rsidRPr="00730875">
        <w:rPr>
          <w:rFonts w:ascii="Times New Roman" w:hAnsi="Times New Roman" w:cs="Times New Roman"/>
        </w:rPr>
        <w:t xml:space="preserve">to be accommodated </w:t>
      </w:r>
      <w:r w:rsidR="00511197" w:rsidRPr="00730875">
        <w:rPr>
          <w:rFonts w:ascii="Times New Roman" w:hAnsi="Times New Roman" w:cs="Times New Roman"/>
        </w:rPr>
        <w:t xml:space="preserve">without supporting any load. </w:t>
      </w:r>
      <w:r w:rsidR="00B64AA1" w:rsidRPr="00730875">
        <w:rPr>
          <w:rFonts w:ascii="Times New Roman" w:hAnsi="Times New Roman" w:cs="Times New Roman"/>
        </w:rPr>
        <w:t>G</w:t>
      </w:r>
      <w:r w:rsidR="00F41201" w:rsidRPr="00730875">
        <w:rPr>
          <w:rFonts w:ascii="Times New Roman" w:hAnsi="Times New Roman" w:cs="Times New Roman"/>
        </w:rPr>
        <w:t>rooves</w:t>
      </w:r>
      <w:r w:rsidR="00B64AA1" w:rsidRPr="00730875">
        <w:rPr>
          <w:rFonts w:ascii="Times New Roman" w:hAnsi="Times New Roman" w:cs="Times New Roman"/>
        </w:rPr>
        <w:t xml:space="preserve"> (200 µm deep, with a 400 µm spacing)</w:t>
      </w:r>
      <w:r w:rsidR="00F41201" w:rsidRPr="00730875">
        <w:rPr>
          <w:rFonts w:ascii="Times New Roman" w:hAnsi="Times New Roman" w:cs="Times New Roman"/>
        </w:rPr>
        <w:t xml:space="preserve"> </w:t>
      </w:r>
      <w:r w:rsidR="00B64AA1" w:rsidRPr="00730875">
        <w:rPr>
          <w:rFonts w:ascii="Times New Roman" w:hAnsi="Times New Roman" w:cs="Times New Roman"/>
        </w:rPr>
        <w:t xml:space="preserve">are </w:t>
      </w:r>
      <w:r w:rsidR="00F41201" w:rsidRPr="00730875">
        <w:rPr>
          <w:rFonts w:ascii="Times New Roman" w:hAnsi="Times New Roman" w:cs="Times New Roman"/>
        </w:rPr>
        <w:t>cut into the sliding area (50 x 20 mm) on the forcing blocks</w:t>
      </w:r>
      <w:r w:rsidR="00B64AA1" w:rsidRPr="00730875">
        <w:rPr>
          <w:rFonts w:ascii="Times New Roman" w:hAnsi="Times New Roman" w:cs="Times New Roman"/>
        </w:rPr>
        <w:t xml:space="preserve">, perpendicular to the shear direction, to ensure that shear occurs within the layer itself and not between the edges of the gouge and </w:t>
      </w:r>
      <w:r w:rsidR="00B64AA1" w:rsidRPr="00730875">
        <w:rPr>
          <w:rFonts w:ascii="Times New Roman" w:hAnsi="Times New Roman" w:cs="Times New Roman"/>
        </w:rPr>
        <w:lastRenderedPageBreak/>
        <w:t>the forcing blocks.</w:t>
      </w:r>
      <w:r w:rsidR="00F41201" w:rsidRPr="00730875">
        <w:rPr>
          <w:rFonts w:ascii="Times New Roman" w:hAnsi="Times New Roman" w:cs="Times New Roman"/>
        </w:rPr>
        <w:t xml:space="preserve"> </w:t>
      </w:r>
      <w:r w:rsidR="00511197" w:rsidRPr="00730875">
        <w:rPr>
          <w:rFonts w:ascii="Times New Roman" w:hAnsi="Times New Roman" w:cs="Times New Roman"/>
        </w:rPr>
        <w:t xml:space="preserve">Once the layer is prepared the direct-shear assembly </w:t>
      </w:r>
      <w:r w:rsidR="002F258A" w:rsidRPr="00730875">
        <w:rPr>
          <w:rFonts w:ascii="Times New Roman" w:hAnsi="Times New Roman" w:cs="Times New Roman"/>
        </w:rPr>
        <w:t xml:space="preserve">is </w:t>
      </w:r>
      <w:r w:rsidR="00511197" w:rsidRPr="00730875">
        <w:rPr>
          <w:rFonts w:ascii="Times New Roman" w:hAnsi="Times New Roman" w:cs="Times New Roman"/>
        </w:rPr>
        <w:t xml:space="preserve">wrapped in a </w:t>
      </w:r>
      <w:r w:rsidR="002F258A" w:rsidRPr="00730875">
        <w:rPr>
          <w:rFonts w:ascii="Times New Roman" w:hAnsi="Times New Roman" w:cs="Times New Roman"/>
        </w:rPr>
        <w:t xml:space="preserve">low-friction PTFE </w:t>
      </w:r>
      <w:r w:rsidR="00511197" w:rsidRPr="00730875">
        <w:rPr>
          <w:rFonts w:ascii="Times New Roman" w:hAnsi="Times New Roman" w:cs="Times New Roman"/>
        </w:rPr>
        <w:t>s</w:t>
      </w:r>
      <w:r w:rsidR="002F258A" w:rsidRPr="00730875">
        <w:rPr>
          <w:rFonts w:ascii="Times New Roman" w:hAnsi="Times New Roman" w:cs="Times New Roman"/>
        </w:rPr>
        <w:t>leeve</w:t>
      </w:r>
      <w:r w:rsidR="00511197" w:rsidRPr="00730875">
        <w:rPr>
          <w:rFonts w:ascii="Times New Roman" w:hAnsi="Times New Roman" w:cs="Times New Roman"/>
        </w:rPr>
        <w:t xml:space="preserve"> (0.25 mm thickness) before being inserted into a 3 mm thick PVC jacket. The PTFE s</w:t>
      </w:r>
      <w:r w:rsidR="00B64AA1" w:rsidRPr="00730875">
        <w:rPr>
          <w:rFonts w:ascii="Times New Roman" w:hAnsi="Times New Roman" w:cs="Times New Roman"/>
        </w:rPr>
        <w:t>leeve</w:t>
      </w:r>
      <w:r w:rsidR="00511197" w:rsidRPr="00730875">
        <w:rPr>
          <w:rFonts w:ascii="Times New Roman" w:hAnsi="Times New Roman" w:cs="Times New Roman"/>
        </w:rPr>
        <w:t xml:space="preserve"> is used to </w:t>
      </w:r>
      <w:r w:rsidR="002F258A" w:rsidRPr="00730875">
        <w:rPr>
          <w:rFonts w:ascii="Times New Roman" w:hAnsi="Times New Roman" w:cs="Times New Roman"/>
        </w:rPr>
        <w:t>minimize</w:t>
      </w:r>
      <w:r w:rsidR="00511197" w:rsidRPr="00730875">
        <w:rPr>
          <w:rFonts w:ascii="Times New Roman" w:hAnsi="Times New Roman" w:cs="Times New Roman"/>
        </w:rPr>
        <w:t xml:space="preserve"> friction between the jacket and the direct-shear assembly in the vicinity of the layer. The jacketed direct-shear assembly is then positioned between the platens of the sample assembly </w:t>
      </w:r>
      <w:r w:rsidR="002F258A" w:rsidRPr="00730875">
        <w:rPr>
          <w:rFonts w:ascii="Times New Roman" w:hAnsi="Times New Roman" w:cs="Times New Roman"/>
        </w:rPr>
        <w:t>and</w:t>
      </w:r>
      <w:r w:rsidR="00511197" w:rsidRPr="00730875">
        <w:rPr>
          <w:rFonts w:ascii="Times New Roman" w:hAnsi="Times New Roman" w:cs="Times New Roman"/>
        </w:rPr>
        <w:t xml:space="preserve"> inserted into the pressure vessel of the triaxial apparatus. Normal stress is applied to the layer by the confining pressure</w:t>
      </w:r>
      <w:r w:rsidR="00F41201" w:rsidRPr="00730875">
        <w:rPr>
          <w:rFonts w:ascii="Times New Roman" w:hAnsi="Times New Roman" w:cs="Times New Roman"/>
        </w:rPr>
        <w:t>,</w:t>
      </w:r>
      <w:r w:rsidR="00511197" w:rsidRPr="00730875">
        <w:rPr>
          <w:rFonts w:ascii="Times New Roman" w:hAnsi="Times New Roman" w:cs="Times New Roman"/>
        </w:rPr>
        <w:t xml:space="preserve"> and pore-fluid </w:t>
      </w:r>
      <w:r w:rsidR="00F41201" w:rsidRPr="00730875">
        <w:rPr>
          <w:rFonts w:ascii="Times New Roman" w:hAnsi="Times New Roman" w:cs="Times New Roman"/>
        </w:rPr>
        <w:t xml:space="preserve">pressure </w:t>
      </w:r>
      <w:r w:rsidR="00511197" w:rsidRPr="00730875">
        <w:rPr>
          <w:rFonts w:ascii="Times New Roman" w:hAnsi="Times New Roman" w:cs="Times New Roman"/>
        </w:rPr>
        <w:t xml:space="preserve">is introduced via three porous disks </w:t>
      </w:r>
      <w:r w:rsidR="00F41201" w:rsidRPr="00730875">
        <w:rPr>
          <w:rFonts w:ascii="Times New Roman" w:hAnsi="Times New Roman" w:cs="Times New Roman"/>
        </w:rPr>
        <w:t xml:space="preserve">on each forcing block, spaced </w:t>
      </w:r>
      <w:r w:rsidR="00511197" w:rsidRPr="00730875">
        <w:rPr>
          <w:rFonts w:ascii="Times New Roman" w:hAnsi="Times New Roman" w:cs="Times New Roman"/>
        </w:rPr>
        <w:t>to ensure an even distribution of fluid</w:t>
      </w:r>
      <w:r w:rsidR="002F258A" w:rsidRPr="00730875">
        <w:rPr>
          <w:rFonts w:ascii="Times New Roman" w:hAnsi="Times New Roman" w:cs="Times New Roman"/>
        </w:rPr>
        <w:t xml:space="preserve"> (</w:t>
      </w:r>
      <w:r w:rsidR="00384AA5" w:rsidRPr="00730875">
        <w:rPr>
          <w:rFonts w:ascii="Times New Roman" w:hAnsi="Times New Roman" w:cs="Times New Roman"/>
        </w:rPr>
        <w:t xml:space="preserve">Fig. </w:t>
      </w:r>
      <w:r w:rsidR="00384AA5" w:rsidRPr="00572A28">
        <w:rPr>
          <w:rFonts w:ascii="Times New Roman" w:hAnsi="Times New Roman" w:cs="Times New Roman"/>
        </w:rPr>
        <w:t>2</w:t>
      </w:r>
      <w:r w:rsidR="002F258A" w:rsidRPr="00730875">
        <w:rPr>
          <w:rFonts w:ascii="Times New Roman" w:hAnsi="Times New Roman" w:cs="Times New Roman"/>
        </w:rPr>
        <w:t>)</w:t>
      </w:r>
      <w:r w:rsidR="00511197" w:rsidRPr="00730875">
        <w:rPr>
          <w:rFonts w:ascii="Times New Roman" w:hAnsi="Times New Roman" w:cs="Times New Roman"/>
        </w:rPr>
        <w:t xml:space="preserve">. </w:t>
      </w:r>
      <w:r w:rsidR="00F41201" w:rsidRPr="00730875">
        <w:rPr>
          <w:rFonts w:ascii="Times New Roman" w:hAnsi="Times New Roman" w:cs="Times New Roman"/>
        </w:rPr>
        <w:t xml:space="preserve">Deionized water was used as the pore fluid in this study. </w:t>
      </w:r>
      <w:r w:rsidR="00511197" w:rsidRPr="00730875">
        <w:rPr>
          <w:rFonts w:ascii="Times New Roman" w:hAnsi="Times New Roman" w:cs="Times New Roman"/>
        </w:rPr>
        <w:t>Both the confining and pore-fluid pressures are held constant during</w:t>
      </w:r>
      <w:r w:rsidR="00B64AA1" w:rsidRPr="00730875">
        <w:rPr>
          <w:rFonts w:ascii="Times New Roman" w:hAnsi="Times New Roman" w:cs="Times New Roman"/>
        </w:rPr>
        <w:t xml:space="preserve"> an experiment</w:t>
      </w:r>
      <w:r w:rsidR="00511197" w:rsidRPr="00730875">
        <w:rPr>
          <w:rFonts w:ascii="Times New Roman" w:hAnsi="Times New Roman" w:cs="Times New Roman"/>
        </w:rPr>
        <w:t xml:space="preserve"> by servo-controlled pumps attached to each </w:t>
      </w:r>
      <w:r w:rsidR="00F41201" w:rsidRPr="00730875">
        <w:rPr>
          <w:rFonts w:ascii="Times New Roman" w:hAnsi="Times New Roman" w:cs="Times New Roman"/>
        </w:rPr>
        <w:t xml:space="preserve">pressure </w:t>
      </w:r>
      <w:r w:rsidR="00511197" w:rsidRPr="00730875">
        <w:rPr>
          <w:rFonts w:ascii="Times New Roman" w:hAnsi="Times New Roman" w:cs="Times New Roman"/>
        </w:rPr>
        <w:t>system</w:t>
      </w:r>
      <w:r w:rsidR="00F41201" w:rsidRPr="00730875">
        <w:rPr>
          <w:rFonts w:ascii="Times New Roman" w:hAnsi="Times New Roman" w:cs="Times New Roman"/>
        </w:rPr>
        <w:t>, with a resolution of better tha</w:t>
      </w:r>
      <w:r w:rsidR="00511197" w:rsidRPr="00730875">
        <w:rPr>
          <w:rFonts w:ascii="Times New Roman" w:hAnsi="Times New Roman" w:cs="Times New Roman"/>
        </w:rPr>
        <w:t xml:space="preserve">n </w:t>
      </w:r>
      <w:r w:rsidR="00F41201" w:rsidRPr="00730875">
        <w:rPr>
          <w:rFonts w:ascii="Times New Roman" w:hAnsi="Times New Roman" w:cs="Times New Roman"/>
        </w:rPr>
        <w:t>0.05</w:t>
      </w:r>
      <w:r w:rsidR="00511197" w:rsidRPr="00730875">
        <w:rPr>
          <w:rFonts w:ascii="Times New Roman" w:hAnsi="Times New Roman" w:cs="Times New Roman"/>
        </w:rPr>
        <w:t xml:space="preserve"> MPa. The </w:t>
      </w:r>
      <w:r w:rsidR="00F41201" w:rsidRPr="00730875">
        <w:rPr>
          <w:rFonts w:ascii="Times New Roman" w:hAnsi="Times New Roman" w:cs="Times New Roman"/>
        </w:rPr>
        <w:t xml:space="preserve">gouge </w:t>
      </w:r>
      <w:r w:rsidR="00511197" w:rsidRPr="00730875">
        <w:rPr>
          <w:rFonts w:ascii="Times New Roman" w:hAnsi="Times New Roman" w:cs="Times New Roman"/>
        </w:rPr>
        <w:t>layer is sheared by the axial piston and the applied force is measured via an internal force gauge wit</w:t>
      </w:r>
      <w:r w:rsidR="00F41201" w:rsidRPr="00730875">
        <w:rPr>
          <w:rFonts w:ascii="Times New Roman" w:hAnsi="Times New Roman" w:cs="Times New Roman"/>
        </w:rPr>
        <w:t>h a measurement resolution of better than 0.05</w:t>
      </w:r>
      <w:r w:rsidR="00511197" w:rsidRPr="00730875">
        <w:rPr>
          <w:rFonts w:ascii="Times New Roman" w:hAnsi="Times New Roman" w:cs="Times New Roman"/>
        </w:rPr>
        <w:t xml:space="preserve"> </w:t>
      </w:r>
      <w:proofErr w:type="spellStart"/>
      <w:r w:rsidR="00511197" w:rsidRPr="00730875">
        <w:rPr>
          <w:rFonts w:ascii="Times New Roman" w:hAnsi="Times New Roman" w:cs="Times New Roman"/>
        </w:rPr>
        <w:t>kN.</w:t>
      </w:r>
      <w:proofErr w:type="spellEnd"/>
      <w:r w:rsidR="00511197" w:rsidRPr="00730875">
        <w:rPr>
          <w:rFonts w:ascii="Times New Roman" w:hAnsi="Times New Roman" w:cs="Times New Roman"/>
        </w:rPr>
        <w:t xml:space="preserve"> </w:t>
      </w:r>
      <w:r w:rsidR="001B7334" w:rsidRPr="00730875">
        <w:rPr>
          <w:rFonts w:ascii="Times New Roman" w:hAnsi="Times New Roman" w:cs="Times New Roman"/>
        </w:rPr>
        <w:t>In this setup a</w:t>
      </w:r>
      <w:r w:rsidR="00F41201" w:rsidRPr="00730875">
        <w:rPr>
          <w:rFonts w:ascii="Times New Roman" w:hAnsi="Times New Roman" w:cs="Times New Roman"/>
        </w:rPr>
        <w:t xml:space="preserve"> maximum</w:t>
      </w:r>
      <w:r w:rsidR="001B7334" w:rsidRPr="00730875">
        <w:rPr>
          <w:rFonts w:ascii="Times New Roman" w:hAnsi="Times New Roman" w:cs="Times New Roman"/>
        </w:rPr>
        <w:t xml:space="preserve"> load-point displacement of 8.5 mm can be achieved, which </w:t>
      </w:r>
      <w:r w:rsidR="00F41201" w:rsidRPr="00730875">
        <w:rPr>
          <w:rFonts w:ascii="Times New Roman" w:hAnsi="Times New Roman" w:cs="Times New Roman"/>
        </w:rPr>
        <w:t>equates</w:t>
      </w:r>
      <w:r w:rsidR="001B7334" w:rsidRPr="00730875">
        <w:rPr>
          <w:rFonts w:ascii="Times New Roman" w:hAnsi="Times New Roman" w:cs="Times New Roman"/>
        </w:rPr>
        <w:t xml:space="preserve"> to a shear strain (</w:t>
      </w:r>
      <w:r w:rsidR="00F41201" w:rsidRPr="00730875">
        <w:rPr>
          <w:rFonts w:ascii="Times New Roman" w:hAnsi="Times New Roman" w:cs="Times New Roman"/>
        </w:rPr>
        <w:t>γ</w:t>
      </w:r>
      <w:r w:rsidR="001B7334" w:rsidRPr="00730875">
        <w:rPr>
          <w:rFonts w:ascii="Times New Roman" w:hAnsi="Times New Roman" w:cs="Times New Roman"/>
        </w:rPr>
        <w:t xml:space="preserve">) of </w:t>
      </w:r>
      <w:r w:rsidR="00F41201" w:rsidRPr="00730875">
        <w:rPr>
          <w:rFonts w:ascii="Times New Roman" w:hAnsi="Times New Roman" w:cs="Times New Roman"/>
        </w:rPr>
        <w:t>~</w:t>
      </w:r>
      <w:r w:rsidR="001B7334" w:rsidRPr="00730875">
        <w:rPr>
          <w:rFonts w:ascii="Times New Roman" w:hAnsi="Times New Roman" w:cs="Times New Roman"/>
        </w:rPr>
        <w:t>10</w:t>
      </w:r>
      <w:r w:rsidR="00F41201" w:rsidRPr="00730875">
        <w:rPr>
          <w:rFonts w:ascii="Times New Roman" w:hAnsi="Times New Roman" w:cs="Times New Roman"/>
        </w:rPr>
        <w:t>,</w:t>
      </w:r>
      <w:r w:rsidR="001B7334" w:rsidRPr="00730875">
        <w:rPr>
          <w:rFonts w:ascii="Times New Roman" w:hAnsi="Times New Roman" w:cs="Times New Roman"/>
        </w:rPr>
        <w:t xml:space="preserve"> </w:t>
      </w:r>
      <w:r w:rsidR="00F41201" w:rsidRPr="00730875">
        <w:rPr>
          <w:rFonts w:ascii="Times New Roman" w:hAnsi="Times New Roman" w:cs="Times New Roman"/>
        </w:rPr>
        <w:t>given</w:t>
      </w:r>
      <w:r w:rsidR="001B7334" w:rsidRPr="00730875">
        <w:rPr>
          <w:rFonts w:ascii="Times New Roman" w:hAnsi="Times New Roman" w:cs="Times New Roman"/>
        </w:rPr>
        <w:t xml:space="preserve"> the final layer thickness of </w:t>
      </w:r>
      <w:r w:rsidR="00F41201" w:rsidRPr="00730875">
        <w:rPr>
          <w:rFonts w:ascii="Times New Roman" w:hAnsi="Times New Roman" w:cs="Times New Roman"/>
        </w:rPr>
        <w:t>~0.85 mm</w:t>
      </w:r>
      <w:r w:rsidR="001B7334" w:rsidRPr="00730875">
        <w:rPr>
          <w:rFonts w:ascii="Times New Roman" w:hAnsi="Times New Roman" w:cs="Times New Roman"/>
        </w:rPr>
        <w:t xml:space="preserve">. </w:t>
      </w:r>
    </w:p>
    <w:p w14:paraId="0E973104" w14:textId="43F06939" w:rsidR="0058413A" w:rsidRPr="00730875" w:rsidRDefault="0058413A" w:rsidP="0058413A">
      <w:pPr>
        <w:spacing w:line="480" w:lineRule="auto"/>
        <w:jc w:val="center"/>
        <w:rPr>
          <w:rFonts w:ascii="Times New Roman" w:hAnsi="Times New Roman" w:cs="Times New Roman"/>
        </w:rPr>
      </w:pPr>
      <w:r w:rsidRPr="00730875">
        <w:rPr>
          <w:rFonts w:ascii="Times New Roman" w:hAnsi="Times New Roman" w:cs="Times New Roman"/>
          <w:noProof/>
          <w:lang w:eastAsia="en-GB"/>
        </w:rPr>
        <w:lastRenderedPageBreak/>
        <w:drawing>
          <wp:inline distT="0" distB="0" distL="0" distR="0" wp14:anchorId="2167BFA6" wp14:editId="627C6166">
            <wp:extent cx="3221736" cy="476707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21736" cy="4767072"/>
                    </a:xfrm>
                    <a:prstGeom prst="rect">
                      <a:avLst/>
                    </a:prstGeom>
                  </pic:spPr>
                </pic:pic>
              </a:graphicData>
            </a:graphic>
          </wp:inline>
        </w:drawing>
      </w:r>
    </w:p>
    <w:p w14:paraId="79018040" w14:textId="7D4BEAE0" w:rsidR="0058413A" w:rsidRPr="00730875" w:rsidRDefault="0058413A" w:rsidP="0058413A">
      <w:pPr>
        <w:spacing w:line="480" w:lineRule="auto"/>
        <w:jc w:val="both"/>
        <w:rPr>
          <w:rFonts w:ascii="Times New Roman" w:hAnsi="Times New Roman" w:cs="Times New Roman"/>
          <w:i/>
        </w:rPr>
      </w:pPr>
      <w:r w:rsidRPr="00730875">
        <w:rPr>
          <w:rFonts w:ascii="Times New Roman" w:hAnsi="Times New Roman" w:cs="Times New Roman"/>
          <w:b/>
          <w:i/>
        </w:rPr>
        <w:t>Figure 2</w:t>
      </w:r>
      <w:r w:rsidRPr="00730875">
        <w:rPr>
          <w:rFonts w:ascii="Times New Roman" w:hAnsi="Times New Roman" w:cs="Times New Roman"/>
          <w:i/>
        </w:rPr>
        <w:t xml:space="preserve">: </w:t>
      </w:r>
      <w:r w:rsidR="009D4260">
        <w:rPr>
          <w:rFonts w:ascii="Times New Roman" w:hAnsi="Times New Roman" w:cs="Times New Roman"/>
          <w:i/>
        </w:rPr>
        <w:t>An</w:t>
      </w:r>
      <w:r w:rsidR="00C62360" w:rsidRPr="00730875">
        <w:rPr>
          <w:rFonts w:ascii="Times New Roman" w:hAnsi="Times New Roman" w:cs="Times New Roman"/>
          <w:i/>
        </w:rPr>
        <w:t xml:space="preserve"> illustration of the direct-shear experimental set up</w:t>
      </w:r>
      <w:r w:rsidR="009D4260">
        <w:rPr>
          <w:rFonts w:ascii="Times New Roman" w:hAnsi="Times New Roman" w:cs="Times New Roman"/>
          <w:i/>
        </w:rPr>
        <w:t xml:space="preserve"> (</w:t>
      </w:r>
      <w:r w:rsidR="0053776C">
        <w:rPr>
          <w:rFonts w:ascii="Times New Roman" w:hAnsi="Times New Roman" w:cs="Times New Roman"/>
          <w:i/>
        </w:rPr>
        <w:t>piston diameter</w:t>
      </w:r>
      <w:r w:rsidR="009D4260">
        <w:rPr>
          <w:rFonts w:ascii="Times New Roman" w:hAnsi="Times New Roman" w:cs="Times New Roman"/>
          <w:i/>
        </w:rPr>
        <w:t xml:space="preserve"> is</w:t>
      </w:r>
      <w:r w:rsidR="0053776C">
        <w:rPr>
          <w:rFonts w:ascii="Times New Roman" w:hAnsi="Times New Roman" w:cs="Times New Roman"/>
          <w:i/>
        </w:rPr>
        <w:t xml:space="preserve"> 20 mm</w:t>
      </w:r>
      <w:r w:rsidR="009D4260">
        <w:rPr>
          <w:rFonts w:ascii="Times New Roman" w:hAnsi="Times New Roman" w:cs="Times New Roman"/>
          <w:i/>
        </w:rPr>
        <w:t>)</w:t>
      </w:r>
      <w:r w:rsidR="0053776C">
        <w:rPr>
          <w:rFonts w:ascii="Times New Roman" w:hAnsi="Times New Roman" w:cs="Times New Roman"/>
          <w:i/>
        </w:rPr>
        <w:t>. The assembly is placed into a triaxial deformation apparatus where the confining pressure applie</w:t>
      </w:r>
      <w:r w:rsidR="009D4260">
        <w:rPr>
          <w:rFonts w:ascii="Times New Roman" w:hAnsi="Times New Roman" w:cs="Times New Roman"/>
          <w:i/>
        </w:rPr>
        <w:t>s</w:t>
      </w:r>
      <w:r w:rsidR="0053776C">
        <w:rPr>
          <w:rFonts w:ascii="Times New Roman" w:hAnsi="Times New Roman" w:cs="Times New Roman"/>
          <w:i/>
        </w:rPr>
        <w:t xml:space="preserve"> the normal stress across the gouge layer. </w:t>
      </w:r>
      <w:r w:rsidR="009D4260">
        <w:rPr>
          <w:rFonts w:ascii="Times New Roman" w:hAnsi="Times New Roman" w:cs="Times New Roman"/>
          <w:i/>
        </w:rPr>
        <w:t>Pore-fluid pressure is servo-controlled at the boundaries of the layer through three sintered stainless steel porous disks on each direct-shear forcing block.</w:t>
      </w:r>
    </w:p>
    <w:p w14:paraId="62FF085E" w14:textId="77777777" w:rsidR="00C62360" w:rsidRPr="00730875" w:rsidRDefault="00C62360" w:rsidP="0058413A">
      <w:pPr>
        <w:spacing w:line="480" w:lineRule="auto"/>
        <w:jc w:val="both"/>
        <w:rPr>
          <w:rFonts w:ascii="Times New Roman" w:hAnsi="Times New Roman" w:cs="Times New Roman"/>
          <w:i/>
        </w:rPr>
      </w:pPr>
    </w:p>
    <w:p w14:paraId="4C38604B" w14:textId="15D14FD8" w:rsidR="001B7334" w:rsidRDefault="00A13C00" w:rsidP="003A5758">
      <w:pPr>
        <w:spacing w:line="480" w:lineRule="auto"/>
        <w:ind w:firstLine="360"/>
        <w:jc w:val="both"/>
        <w:rPr>
          <w:rFonts w:ascii="Times New Roman" w:eastAsiaTheme="minorEastAsia" w:hAnsi="Times New Roman" w:cs="Times New Roman"/>
        </w:rPr>
      </w:pPr>
      <w:r>
        <w:rPr>
          <w:rFonts w:ascii="Times New Roman" w:hAnsi="Times New Roman" w:cs="Times New Roman"/>
        </w:rPr>
        <w:t>Experiments were performed over a</w:t>
      </w:r>
      <w:r w:rsidR="001B7334" w:rsidRPr="00730875">
        <w:rPr>
          <w:rFonts w:ascii="Times New Roman" w:hAnsi="Times New Roman" w:cs="Times New Roman"/>
        </w:rPr>
        <w:t xml:space="preserve"> total of 20 </w:t>
      </w:r>
      <w:r>
        <w:rPr>
          <w:rFonts w:ascii="Times New Roman" w:hAnsi="Times New Roman" w:cs="Times New Roman"/>
        </w:rPr>
        <w:t>different stress-conditions</w:t>
      </w:r>
      <w:r w:rsidR="001B7334" w:rsidRPr="00730875">
        <w:rPr>
          <w:rFonts w:ascii="Times New Roman" w:hAnsi="Times New Roman" w:cs="Times New Roman"/>
        </w:rPr>
        <w:t xml:space="preserve"> </w:t>
      </w:r>
      <w:r w:rsidR="00142A3C" w:rsidRPr="00730875">
        <w:rPr>
          <w:rFonts w:ascii="Times New Roman" w:hAnsi="Times New Roman" w:cs="Times New Roman"/>
        </w:rPr>
        <w:t>(Table 2)</w:t>
      </w:r>
      <w:r>
        <w:rPr>
          <w:rFonts w:ascii="Times New Roman" w:hAnsi="Times New Roman" w:cs="Times New Roman"/>
        </w:rPr>
        <w:t>,</w:t>
      </w:r>
      <w:r w:rsidR="00142A3C" w:rsidRPr="00730875">
        <w:rPr>
          <w:rFonts w:ascii="Times New Roman" w:hAnsi="Times New Roman" w:cs="Times New Roman"/>
        </w:rPr>
        <w:t xml:space="preserve"> </w:t>
      </w:r>
      <w:r w:rsidR="002F258A" w:rsidRPr="00730875">
        <w:rPr>
          <w:rFonts w:ascii="Times New Roman" w:hAnsi="Times New Roman" w:cs="Times New Roman"/>
        </w:rPr>
        <w:t>at</w:t>
      </w:r>
      <w:r w:rsidR="001B7334" w:rsidRPr="00730875">
        <w:rPr>
          <w:rFonts w:ascii="Times New Roman" w:hAnsi="Times New Roman" w:cs="Times New Roman"/>
        </w:rPr>
        <w:t xml:space="preserve"> four different effective normal stresses (10, 25, 50 and 75 MPa) and five different pore-fluid pressures (5, 10, 25, 50 and 75 MPa). For example</w:t>
      </w:r>
      <w:r w:rsidR="002F258A" w:rsidRPr="00730875">
        <w:rPr>
          <w:rFonts w:ascii="Times New Roman" w:hAnsi="Times New Roman" w:cs="Times New Roman"/>
        </w:rPr>
        <w:t>,</w:t>
      </w:r>
      <w:r w:rsidR="001B7334" w:rsidRPr="00730875">
        <w:rPr>
          <w:rFonts w:ascii="Times New Roman" w:hAnsi="Times New Roman" w:cs="Times New Roman"/>
        </w:rPr>
        <w:t xml:space="preserve"> for an experiment performed at 75 MPa effective normal stress and 75 MPa pore-fluid pressure, the confining pressure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c</m:t>
            </m:r>
          </m:sub>
        </m:sSub>
      </m:oMath>
      <w:r w:rsidR="001B7334" w:rsidRPr="00730875">
        <w:rPr>
          <w:rFonts w:ascii="Times New Roman" w:hAnsi="Times New Roman" w:cs="Times New Roman"/>
        </w:rPr>
        <w:t>) is 150 MPa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c</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1B7334" w:rsidRPr="00730875">
        <w:rPr>
          <w:rFonts w:ascii="Times New Roman" w:eastAsiaTheme="minorEastAsia" w:hAnsi="Times New Roman" w:cs="Times New Roman"/>
        </w:rPr>
        <w:t xml:space="preserve">). </w:t>
      </w:r>
      <w:r w:rsidR="00BC2680" w:rsidRPr="00730875">
        <w:rPr>
          <w:rFonts w:ascii="Times New Roman" w:eastAsiaTheme="minorEastAsia" w:hAnsi="Times New Roman" w:cs="Times New Roman"/>
        </w:rPr>
        <w:t xml:space="preserve">In each experiment the </w:t>
      </w:r>
      <w:r w:rsidR="002F258A" w:rsidRPr="00730875">
        <w:rPr>
          <w:rFonts w:ascii="Times New Roman" w:eastAsiaTheme="minorEastAsia" w:hAnsi="Times New Roman" w:cs="Times New Roman"/>
        </w:rPr>
        <w:t xml:space="preserve">gouge </w:t>
      </w:r>
      <w:r w:rsidR="001B7334" w:rsidRPr="00730875">
        <w:rPr>
          <w:rFonts w:ascii="Times New Roman" w:eastAsiaTheme="minorEastAsia" w:hAnsi="Times New Roman" w:cs="Times New Roman"/>
        </w:rPr>
        <w:t>layer</w:t>
      </w:r>
      <w:r w:rsidR="002F258A" w:rsidRPr="00730875">
        <w:rPr>
          <w:rFonts w:ascii="Times New Roman" w:eastAsiaTheme="minorEastAsia" w:hAnsi="Times New Roman" w:cs="Times New Roman"/>
        </w:rPr>
        <w:t>s</w:t>
      </w:r>
      <w:r w:rsidR="00BC2680" w:rsidRPr="00730875">
        <w:rPr>
          <w:rFonts w:ascii="Times New Roman" w:eastAsiaTheme="minorEastAsia" w:hAnsi="Times New Roman" w:cs="Times New Roman"/>
        </w:rPr>
        <w:t xml:space="preserve"> </w:t>
      </w:r>
      <w:r w:rsidR="00333F5F">
        <w:rPr>
          <w:rFonts w:ascii="Times New Roman" w:eastAsiaTheme="minorEastAsia" w:hAnsi="Times New Roman" w:cs="Times New Roman"/>
        </w:rPr>
        <w:t>were</w:t>
      </w:r>
      <w:r w:rsidR="00333F5F" w:rsidRPr="00730875">
        <w:rPr>
          <w:rFonts w:ascii="Times New Roman" w:eastAsiaTheme="minorEastAsia" w:hAnsi="Times New Roman" w:cs="Times New Roman"/>
        </w:rPr>
        <w:t xml:space="preserve"> </w:t>
      </w:r>
      <w:r w:rsidR="001B7334" w:rsidRPr="00730875">
        <w:rPr>
          <w:rFonts w:ascii="Times New Roman" w:eastAsiaTheme="minorEastAsia" w:hAnsi="Times New Roman" w:cs="Times New Roman"/>
        </w:rPr>
        <w:t xml:space="preserve">sheared </w:t>
      </w:r>
      <w:r w:rsidR="00BC2680" w:rsidRPr="00730875">
        <w:rPr>
          <w:rFonts w:ascii="Times New Roman" w:eastAsiaTheme="minorEastAsia" w:hAnsi="Times New Roman" w:cs="Times New Roman"/>
        </w:rPr>
        <w:t xml:space="preserve">for an initial 1.5 mm </w:t>
      </w:r>
      <w:r w:rsidR="00384AA5" w:rsidRPr="00730875">
        <w:rPr>
          <w:rFonts w:ascii="Times New Roman" w:eastAsiaTheme="minorEastAsia" w:hAnsi="Times New Roman" w:cs="Times New Roman"/>
        </w:rPr>
        <w:t xml:space="preserve">displacement </w:t>
      </w:r>
      <w:r w:rsidR="001B7334" w:rsidRPr="00730875">
        <w:rPr>
          <w:rFonts w:ascii="Times New Roman" w:eastAsiaTheme="minorEastAsia" w:hAnsi="Times New Roman" w:cs="Times New Roman"/>
        </w:rPr>
        <w:t xml:space="preserve">at 0.3 </w:t>
      </w:r>
      <w:r w:rsidR="00BC2680" w:rsidRPr="00730875">
        <w:rPr>
          <w:rFonts w:ascii="Times New Roman" w:eastAsiaTheme="minorEastAsia" w:hAnsi="Times New Roman" w:cs="Times New Roman"/>
        </w:rPr>
        <w:t>µm·s</w:t>
      </w:r>
      <w:r w:rsidR="00BC2680" w:rsidRPr="00730875">
        <w:rPr>
          <w:rFonts w:ascii="Times New Roman" w:eastAsiaTheme="minorEastAsia" w:hAnsi="Times New Roman" w:cs="Times New Roman"/>
          <w:vertAlign w:val="superscript"/>
        </w:rPr>
        <w:t>-</w:t>
      </w:r>
      <w:r w:rsidR="00384AA5" w:rsidRPr="00730875">
        <w:rPr>
          <w:rFonts w:ascii="Times New Roman" w:eastAsiaTheme="minorEastAsia" w:hAnsi="Times New Roman" w:cs="Times New Roman"/>
          <w:vertAlign w:val="superscript"/>
        </w:rPr>
        <w:t>1</w:t>
      </w:r>
      <w:r w:rsidR="00384AA5" w:rsidRPr="00730875">
        <w:rPr>
          <w:rFonts w:ascii="Times New Roman" w:eastAsiaTheme="minorEastAsia" w:hAnsi="Times New Roman" w:cs="Times New Roman"/>
        </w:rPr>
        <w:t>,</w:t>
      </w:r>
      <w:r w:rsidR="001B7334" w:rsidRPr="00730875">
        <w:rPr>
          <w:rFonts w:ascii="Times New Roman" w:eastAsiaTheme="minorEastAsia" w:hAnsi="Times New Roman" w:cs="Times New Roman"/>
        </w:rPr>
        <w:t xml:space="preserve"> before velocity steps of </w:t>
      </w:r>
      <w:r w:rsidR="00384AA5" w:rsidRPr="00730875">
        <w:rPr>
          <w:rFonts w:ascii="Times New Roman" w:eastAsiaTheme="minorEastAsia" w:hAnsi="Times New Roman" w:cs="Times New Roman"/>
        </w:rPr>
        <w:t xml:space="preserve">0.3 to </w:t>
      </w:r>
      <w:r w:rsidR="001B7334" w:rsidRPr="00730875">
        <w:rPr>
          <w:rFonts w:ascii="Times New Roman" w:eastAsiaTheme="minorEastAsia" w:hAnsi="Times New Roman" w:cs="Times New Roman"/>
        </w:rPr>
        <w:t xml:space="preserve">3 </w:t>
      </w:r>
      <w:r w:rsidR="00384AA5" w:rsidRPr="00730875">
        <w:rPr>
          <w:rFonts w:ascii="Times New Roman" w:eastAsiaTheme="minorEastAsia" w:hAnsi="Times New Roman" w:cs="Times New Roman"/>
        </w:rPr>
        <w:t>µm·s</w:t>
      </w:r>
      <w:r w:rsidR="00384AA5" w:rsidRPr="00730875">
        <w:rPr>
          <w:rFonts w:ascii="Times New Roman" w:eastAsiaTheme="minorEastAsia" w:hAnsi="Times New Roman" w:cs="Times New Roman"/>
          <w:vertAlign w:val="superscript"/>
        </w:rPr>
        <w:t>-1</w:t>
      </w:r>
      <w:r w:rsidR="00384AA5" w:rsidRPr="00730875">
        <w:rPr>
          <w:rFonts w:ascii="Times New Roman" w:eastAsiaTheme="minorEastAsia" w:hAnsi="Times New Roman" w:cs="Times New Roman"/>
        </w:rPr>
        <w:t xml:space="preserve"> </w:t>
      </w:r>
      <w:r w:rsidR="001B7334" w:rsidRPr="00730875">
        <w:rPr>
          <w:rFonts w:ascii="Times New Roman" w:eastAsiaTheme="minorEastAsia" w:hAnsi="Times New Roman" w:cs="Times New Roman"/>
        </w:rPr>
        <w:t>and back were applied ever</w:t>
      </w:r>
      <w:r w:rsidR="00581075" w:rsidRPr="00730875">
        <w:rPr>
          <w:rFonts w:ascii="Times New Roman" w:eastAsiaTheme="minorEastAsia" w:hAnsi="Times New Roman" w:cs="Times New Roman"/>
        </w:rPr>
        <w:t>y</w:t>
      </w:r>
      <w:r w:rsidR="001B7334" w:rsidRPr="00730875">
        <w:rPr>
          <w:rFonts w:ascii="Times New Roman" w:eastAsiaTheme="minorEastAsia" w:hAnsi="Times New Roman" w:cs="Times New Roman"/>
        </w:rPr>
        <w:t xml:space="preserve"> subsequent 1 mm of </w:t>
      </w:r>
      <w:r w:rsidR="00D002FD">
        <w:rPr>
          <w:rFonts w:ascii="Times New Roman" w:eastAsiaTheme="minorEastAsia" w:hAnsi="Times New Roman" w:cs="Times New Roman"/>
        </w:rPr>
        <w:t>displacement</w:t>
      </w:r>
      <w:r w:rsidR="001B7334" w:rsidRPr="00730875">
        <w:rPr>
          <w:rFonts w:ascii="Times New Roman" w:eastAsiaTheme="minorEastAsia" w:hAnsi="Times New Roman" w:cs="Times New Roman"/>
        </w:rPr>
        <w:t xml:space="preserve"> to determine the rate-</w:t>
      </w:r>
      <w:r w:rsidR="001B7334" w:rsidRPr="00730875">
        <w:rPr>
          <w:rFonts w:ascii="Times New Roman" w:eastAsiaTheme="minorEastAsia" w:hAnsi="Times New Roman" w:cs="Times New Roman"/>
        </w:rPr>
        <w:lastRenderedPageBreak/>
        <w:t>dependence of slip</w:t>
      </w:r>
      <w:r w:rsidR="00384AA5" w:rsidRPr="00730875">
        <w:rPr>
          <w:rFonts w:ascii="Times New Roman" w:eastAsiaTheme="minorEastAsia" w:hAnsi="Times New Roman" w:cs="Times New Roman"/>
        </w:rPr>
        <w:t xml:space="preserve">, </w:t>
      </w:r>
      <w:bookmarkStart w:id="4" w:name="_Hlk73368517"/>
      <w:r w:rsidR="00384AA5" w:rsidRPr="00730875">
        <w:rPr>
          <w:rFonts w:ascii="Times New Roman" w:eastAsiaTheme="minorEastAsia" w:hAnsi="Times New Roman" w:cs="Times New Roman"/>
        </w:rPr>
        <w:t>(</w:t>
      </w:r>
      <m:oMath>
        <m:r>
          <w:rPr>
            <w:rFonts w:ascii="Cambria Math" w:eastAsiaTheme="minorEastAsia" w:hAnsi="Cambria Math" w:cs="Times New Roman"/>
          </w:rPr>
          <m:t>a-b</m:t>
        </m:r>
      </m:oMath>
      <w:r w:rsidR="00384AA5" w:rsidRPr="00730875">
        <w:rPr>
          <w:rFonts w:ascii="Times New Roman" w:eastAsiaTheme="minorEastAsia" w:hAnsi="Times New Roman" w:cs="Times New Roman"/>
        </w:rPr>
        <w:t>)</w:t>
      </w:r>
      <w:bookmarkEnd w:id="4"/>
      <w:r w:rsidR="001B7334" w:rsidRPr="00730875">
        <w:rPr>
          <w:rFonts w:ascii="Times New Roman" w:eastAsiaTheme="minorEastAsia" w:hAnsi="Times New Roman" w:cs="Times New Roman"/>
        </w:rPr>
        <w:t xml:space="preserve">. </w:t>
      </w:r>
      <w:r w:rsidR="004B5E3E">
        <w:rPr>
          <w:rFonts w:ascii="Times New Roman" w:eastAsiaTheme="minorEastAsia" w:hAnsi="Times New Roman" w:cs="Times New Roman"/>
        </w:rPr>
        <w:t xml:space="preserve">Data were acquired at a logging frequency of 10 Hz for all tests in this study. </w:t>
      </w:r>
      <w:bookmarkStart w:id="5" w:name="_Hlk73368498"/>
      <w:r w:rsidR="001B7334" w:rsidRPr="00730875">
        <w:rPr>
          <w:rFonts w:ascii="Times New Roman" w:eastAsiaTheme="minorEastAsia" w:hAnsi="Times New Roman" w:cs="Times New Roman"/>
        </w:rPr>
        <w:t xml:space="preserve">The </w:t>
      </w:r>
      <w:r w:rsidR="002F258A" w:rsidRPr="00730875">
        <w:rPr>
          <w:rFonts w:ascii="Times New Roman" w:eastAsiaTheme="minorEastAsia" w:hAnsi="Times New Roman" w:cs="Times New Roman"/>
        </w:rPr>
        <w:t>rate-and-state parameters</w:t>
      </w:r>
      <w:r w:rsidR="00C158C7" w:rsidRPr="00730875">
        <w:rPr>
          <w:rFonts w:ascii="Times New Roman" w:eastAsiaTheme="minorEastAsia" w:hAnsi="Times New Roman" w:cs="Times New Roman"/>
        </w:rPr>
        <w:t xml:space="preserve">, </w:t>
      </w:r>
      <m:oMath>
        <m:r>
          <w:rPr>
            <w:rFonts w:ascii="Cambria Math" w:eastAsiaTheme="minorEastAsia" w:hAnsi="Cambria Math" w:cs="Times New Roman"/>
          </w:rPr>
          <m:t>a</m:t>
        </m:r>
      </m:oMath>
      <w:r w:rsidR="00C158C7" w:rsidRPr="00730875">
        <w:rPr>
          <w:rFonts w:ascii="Times New Roman" w:eastAsiaTheme="minorEastAsia" w:hAnsi="Times New Roman" w:cs="Times New Roman"/>
        </w:rPr>
        <w:t xml:space="preserve"> and </w:t>
      </w:r>
      <m:oMath>
        <m:r>
          <w:rPr>
            <w:rFonts w:ascii="Cambria Math" w:eastAsiaTheme="minorEastAsia" w:hAnsi="Cambria Math" w:cs="Times New Roman"/>
          </w:rPr>
          <m:t>b</m:t>
        </m:r>
      </m:oMath>
      <w:r w:rsidR="00C158C7" w:rsidRPr="00730875">
        <w:rPr>
          <w:rFonts w:ascii="Times New Roman" w:eastAsiaTheme="minorEastAsia" w:hAnsi="Times New Roman" w:cs="Times New Roman"/>
        </w:rPr>
        <w:t xml:space="preserve">, </w:t>
      </w:r>
      <w:r w:rsidR="002F258A" w:rsidRPr="00730875">
        <w:rPr>
          <w:rFonts w:ascii="Times New Roman" w:eastAsiaTheme="minorEastAsia" w:hAnsi="Times New Roman" w:cs="Times New Roman"/>
        </w:rPr>
        <w:t xml:space="preserve">were </w:t>
      </w:r>
      <w:r w:rsidR="00C158C7" w:rsidRPr="00730875">
        <w:rPr>
          <w:rFonts w:ascii="Times New Roman" w:eastAsiaTheme="minorEastAsia" w:hAnsi="Times New Roman" w:cs="Times New Roman"/>
        </w:rPr>
        <w:t xml:space="preserve">determined </w:t>
      </w:r>
      <w:r w:rsidR="007112E7">
        <w:rPr>
          <w:rFonts w:ascii="Times New Roman" w:eastAsiaTheme="minorEastAsia" w:hAnsi="Times New Roman" w:cs="Times New Roman"/>
        </w:rPr>
        <w:t xml:space="preserve">by processing the velocity steps </w:t>
      </w:r>
      <w:r w:rsidR="00C158C7" w:rsidRPr="00730875">
        <w:rPr>
          <w:rFonts w:ascii="Times New Roman" w:eastAsiaTheme="minorEastAsia" w:hAnsi="Times New Roman" w:cs="Times New Roman"/>
        </w:rPr>
        <w:t xml:space="preserve">using the RSFit3000 program </w:t>
      </w:r>
      <w:r w:rsidR="00C158C7"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{"citationItems":[{"id":"ITEM-1","itemData":{"DOI":"https://doi.org/10.1130/GES02122.1","author":[{"dropping-particle":"","family":"Skarbek","given":"Rob M","non-dropping-particle":"","parse-names":false,"suffix":""},{"dropping-particle":"","family":"Savage","given":"Heather M","non-dropping-particle":"","parse-names":false,"suffix":""}],"container-title":"Geosphere","id":"ITEM-1","issue":"5","issued":{"date-parts":[["2019"]]},"page":"1665-1676","title":"RSFit3000 : A MATLAB GUI-based program for determining rate and state frictional parameters from experimental data","type":"article-journal","volume":"15"},"uris":["http://www.mendeley.com/documents/?uuid=4f93b125-e1b8-4095-bd3e-1ed97efc1485"]}],"mendeley":{"formattedCitation":"(Skarbek and Savage, 2019)","plainTextFormattedCitation":"(Skarbek and Savage, 2019)","previouslyFormattedCitation":"(Skarbek and Savage, 2019)"},"properties":{"noteIndex":0},"schema":"https://github.com/citation-style-language/schema/raw/master/csl-citation.json"}</w:instrText>
      </w:r>
      <w:r w:rsidR="00C158C7" w:rsidRPr="00730875">
        <w:rPr>
          <w:rFonts w:ascii="Times New Roman" w:eastAsiaTheme="minorEastAsia" w:hAnsi="Times New Roman" w:cs="Times New Roman"/>
        </w:rPr>
        <w:fldChar w:fldCharType="separate"/>
      </w:r>
      <w:r w:rsidR="00C158C7" w:rsidRPr="00730875">
        <w:rPr>
          <w:rFonts w:ascii="Times New Roman" w:eastAsiaTheme="minorEastAsia" w:hAnsi="Times New Roman" w:cs="Times New Roman"/>
          <w:noProof/>
        </w:rPr>
        <w:t>(Skarbek and Savage, 2019)</w:t>
      </w:r>
      <w:r w:rsidR="00C158C7" w:rsidRPr="00730875">
        <w:rPr>
          <w:rFonts w:ascii="Times New Roman" w:eastAsiaTheme="minorEastAsia" w:hAnsi="Times New Roman" w:cs="Times New Roman"/>
        </w:rPr>
        <w:fldChar w:fldCharType="end"/>
      </w:r>
      <w:r w:rsidR="00C158C7" w:rsidRPr="00730875">
        <w:rPr>
          <w:rFonts w:ascii="Times New Roman" w:eastAsiaTheme="minorEastAsia" w:hAnsi="Times New Roman" w:cs="Times New Roman"/>
        </w:rPr>
        <w:t xml:space="preserve"> which applies an inverse modelling technique with an iterative least-squares fit. </w:t>
      </w:r>
      <w:r>
        <w:rPr>
          <w:rFonts w:ascii="Times New Roman" w:eastAsiaTheme="minorEastAsia" w:hAnsi="Times New Roman" w:cs="Times New Roman"/>
        </w:rPr>
        <w:t xml:space="preserve">The program also solves for </w:t>
      </w:r>
      <w:r w:rsidRPr="00C806BA">
        <w:rPr>
          <w:rFonts w:ascii="Times New Roman" w:eastAsiaTheme="minorEastAsia" w:hAnsi="Times New Roman" w:cs="Times New Roman"/>
          <w:i/>
          <w:iCs/>
        </w:rPr>
        <w:t>D</w:t>
      </w:r>
      <w:r w:rsidRPr="00C806BA">
        <w:rPr>
          <w:rFonts w:ascii="Times New Roman" w:eastAsiaTheme="minorEastAsia" w:hAnsi="Times New Roman" w:cs="Times New Roman"/>
          <w:i/>
          <w:iCs/>
          <w:vertAlign w:val="subscript"/>
        </w:rPr>
        <w:t>c</w:t>
      </w:r>
      <w:r>
        <w:rPr>
          <w:rFonts w:ascii="Times New Roman" w:eastAsiaTheme="minorEastAsia" w:hAnsi="Times New Roman" w:cs="Times New Roman"/>
        </w:rPr>
        <w:t xml:space="preserve"> (reported in </w:t>
      </w:r>
      <w:r w:rsidR="00A30A2E">
        <w:rPr>
          <w:rFonts w:ascii="Times New Roman" w:eastAsiaTheme="minorEastAsia" w:hAnsi="Times New Roman" w:cs="Times New Roman"/>
        </w:rPr>
        <w:t xml:space="preserve">Supplementary </w:t>
      </w:r>
      <w:r>
        <w:rPr>
          <w:rFonts w:ascii="Times New Roman" w:eastAsiaTheme="minorEastAsia" w:hAnsi="Times New Roman" w:cs="Times New Roman"/>
        </w:rPr>
        <w:t>Table</w:t>
      </w:r>
      <w:r w:rsidR="00A30A2E">
        <w:rPr>
          <w:rFonts w:ascii="Times New Roman" w:eastAsiaTheme="minorEastAsia" w:hAnsi="Times New Roman" w:cs="Times New Roman"/>
        </w:rPr>
        <w:t>s</w:t>
      </w:r>
      <w:r>
        <w:rPr>
          <w:rFonts w:ascii="Times New Roman" w:eastAsiaTheme="minorEastAsia" w:hAnsi="Times New Roman" w:cs="Times New Roman"/>
        </w:rPr>
        <w:t xml:space="preserve"> 1</w:t>
      </w:r>
      <w:r w:rsidR="00A30A2E">
        <w:rPr>
          <w:rFonts w:ascii="Times New Roman" w:eastAsiaTheme="minorEastAsia" w:hAnsi="Times New Roman" w:cs="Times New Roman"/>
        </w:rPr>
        <w:t xml:space="preserve"> and 2</w:t>
      </w:r>
      <w:r>
        <w:rPr>
          <w:rFonts w:ascii="Times New Roman" w:eastAsiaTheme="minorEastAsia" w:hAnsi="Times New Roman" w:cs="Times New Roman"/>
        </w:rPr>
        <w:t>) and treats the stiffness as a fitting parameter.</w:t>
      </w:r>
    </w:p>
    <w:bookmarkEnd w:id="5"/>
    <w:p w14:paraId="27493931" w14:textId="49D24B52" w:rsidR="00ED1920" w:rsidRDefault="00CB7457" w:rsidP="00ED1920">
      <w:pPr>
        <w:spacing w:line="480" w:lineRule="auto"/>
        <w:ind w:firstLine="360"/>
        <w:jc w:val="both"/>
        <w:rPr>
          <w:rFonts w:ascii="Times New Roman" w:eastAsiaTheme="minorEastAsia" w:hAnsi="Times New Roman" w:cs="Times New Roman"/>
        </w:rPr>
      </w:pPr>
      <w:r>
        <w:rPr>
          <w:rFonts w:ascii="Times New Roman" w:eastAsiaTheme="minorEastAsia" w:hAnsi="Times New Roman" w:cs="Times New Roman"/>
        </w:rPr>
        <w:t xml:space="preserve">At the end of each experiment the permeability of the gouge was measured using the transient pulse decay method </w:t>
      </w:r>
      <w:r>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{"citationItems":[{"id":"ITEM-1","itemData":{"DOI":"10.1029/JB073i006p02225","ISBN":"0148-0227","author":[{"dropping-particle":"","family":"Brace","given":"W F","non-dropping-particle":"","parse-names":false,"suffix":""},{"dropping-particle":"","family":"Walsh","given":"J B","non-dropping-particle":"","parse-names":false,"suffix":""},{"dropping-particle":"","family":"Frangos","given":"W T","non-dropping-particle":"","parse-names":false,"suffix":""}],"container-title":"Journal of Geophysical Research","id":"ITEM-1","issue":"6","issued":{"date-parts":[["1968"]]},"note":"Times Cited: 384\n0\n408","page":"2225-2236","title":"Permeability of granite under high pressure","type":"article-journal","volume":"73"},"uris":["http://www.mendeley.com/documents/?uuid=ba83b01e-a945-4534-98d7-64e8e1b12fc3"]}],"mendeley":{"formattedCitation":"(Brace et al., 1968)","manualFormatting":"(see Brace et al., 1968)","plainTextFormattedCitation":"(Brace et al., 1968)","previouslyFormattedCitation":"(Brace et al., 1968)"},"properties":{"noteIndex":0},"schema":"https://github.com/citation-style-language/schema/raw/master/csl-citation.json"}</w:instrText>
      </w:r>
      <w:r>
        <w:rPr>
          <w:rFonts w:ascii="Times New Roman" w:eastAsiaTheme="minorEastAsia" w:hAnsi="Times New Roman" w:cs="Times New Roman"/>
        </w:rPr>
        <w:fldChar w:fldCharType="separate"/>
      </w:r>
      <w:r w:rsidRPr="00CB7457">
        <w:rPr>
          <w:rFonts w:ascii="Times New Roman" w:eastAsiaTheme="minorEastAsia" w:hAnsi="Times New Roman" w:cs="Times New Roman"/>
          <w:noProof/>
        </w:rPr>
        <w:t>(</w:t>
      </w:r>
      <w:r w:rsidR="007112E7">
        <w:rPr>
          <w:rFonts w:ascii="Times New Roman" w:eastAsiaTheme="minorEastAsia" w:hAnsi="Times New Roman" w:cs="Times New Roman"/>
          <w:noProof/>
        </w:rPr>
        <w:t xml:space="preserve">see </w:t>
      </w:r>
      <w:r w:rsidRPr="00CB7457">
        <w:rPr>
          <w:rFonts w:ascii="Times New Roman" w:eastAsiaTheme="minorEastAsia" w:hAnsi="Times New Roman" w:cs="Times New Roman"/>
          <w:noProof/>
        </w:rPr>
        <w:t>Brace et al., 1968)</w:t>
      </w:r>
      <w:r>
        <w:rPr>
          <w:rFonts w:ascii="Times New Roman" w:eastAsiaTheme="minorEastAsia" w:hAnsi="Times New Roman" w:cs="Times New Roman"/>
        </w:rPr>
        <w:fldChar w:fldCharType="end"/>
      </w:r>
      <w:r>
        <w:rPr>
          <w:rFonts w:ascii="Times New Roman" w:eastAsiaTheme="minorEastAsia" w:hAnsi="Times New Roman" w:cs="Times New Roman"/>
        </w:rPr>
        <w:t xml:space="preserve">. This involves abruptly increasing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Pr>
          <w:rFonts w:ascii="Times New Roman" w:eastAsiaTheme="minorEastAsia" w:hAnsi="Times New Roman" w:cs="Times New Roman"/>
        </w:rPr>
        <w:t xml:space="preserve"> by approximately 0.5 MPa at the upstream end of the sample, producing a pressure differential across the gouge layer. This pressure differential then decays with time as the pore-fluid dissipates through the sample allowing for the permeability to be calculated. </w:t>
      </w:r>
      <w:bookmarkStart w:id="6" w:name="_Hlk75248905"/>
      <w:r w:rsidR="00C94699">
        <w:rPr>
          <w:rFonts w:ascii="Times New Roman" w:eastAsiaTheme="minorEastAsia" w:hAnsi="Times New Roman" w:cs="Times New Roman"/>
        </w:rPr>
        <w:t xml:space="preserve">The transient pulse decay method has been shown previously to provide reliable permeability values consistent with other measurement techniques such as the pore pressure oscillation method </w:t>
      </w:r>
      <w:r w:rsidR="00C94699">
        <w:rPr>
          <w:rFonts w:ascii="Times New Roman" w:eastAsiaTheme="minorEastAsia" w:hAnsi="Times New Roman" w:cs="Times New Roman"/>
        </w:rPr>
        <w:fldChar w:fldCharType="begin" w:fldLock="1"/>
      </w:r>
      <w:r w:rsidR="00E33C26">
        <w:rPr>
          <w:rFonts w:ascii="Times New Roman" w:eastAsiaTheme="minorEastAsia" w:hAnsi="Times New Roman" w:cs="Times New Roman"/>
        </w:rPr>
        <w:instrText>ADDIN CSL_CITATION {"citationItems":[{"id":"ITEM-1","itemData":{"DOI":"10.1144/GSL.SP.1998.147.01.10","ISSN":"03058719","abstract":"This paper is included in the Special Publication entitled 'Faulting, fault sealing and fluid flow in hydrocarbon reservoirs', edited by G.Jones, Q.J. Fisher and R.J. Knipe. Permeability measurements of clay-bearing fault gouges have been made using the pulse-transient and pore pressure oscillation methods with argon as the pore fluid, and at effective pressures up to 160 MPa and at a constant pore pressure of 40 MPa. Samples were collected from the outcrop of a major transpressional fault in southeastern Spain, in three orthogonal directions relative to the planar fabrics developed within the fault zone. Measurements show the gouge to exhibit permeability anisotropies of up to 3 orders of magnitude. In addition, pressure cycling of the gouge reduced the permeability by 2 to 3 orders of magnitude after 5 pressure cycles, when minimum permeabilities slightly less than 10 21 m 2 were measured.","author":[{"dropping-particle":"","family":"Faulkner","given":"D. R.","non-dropping-particle":"","parse-names":false,"suffix":""},{"dropping-particle":"","family":"Rutter","given":"E. H.","non-dropping-particle":"","parse-names":false,"suffix":""}],"container-title":"Geological Society, London, Special Publication","id":"ITEM-1","issued":{"date-parts":[["1998"]]},"page":"147-156","title":"The gas permeability of clay-bearing fault gorge at 20°C","type":"article-journal","volume":"147"},"uris":["http://www.mendeley.com/documents/?uuid=4c594535-eaaf-4853-a290-a6a28fb90777"]}],"mendeley":{"formattedCitation":"(Faulkner and Rutter, 1998)","plainTextFormattedCitation":"(Faulkner and Rutter, 1998)","previouslyFormattedCitation":"(Faulkner and Rutter, 1998)"},"properties":{"noteIndex":0},"schema":"https://github.com/citation-style-language/schema/raw/master/csl-citation.json"}</w:instrText>
      </w:r>
      <w:r w:rsidR="00C94699">
        <w:rPr>
          <w:rFonts w:ascii="Times New Roman" w:eastAsiaTheme="minorEastAsia" w:hAnsi="Times New Roman" w:cs="Times New Roman"/>
        </w:rPr>
        <w:fldChar w:fldCharType="separate"/>
      </w:r>
      <w:r w:rsidR="00C94699" w:rsidRPr="00C94699">
        <w:rPr>
          <w:rFonts w:ascii="Times New Roman" w:eastAsiaTheme="minorEastAsia" w:hAnsi="Times New Roman" w:cs="Times New Roman"/>
          <w:noProof/>
        </w:rPr>
        <w:t>(Faulkner and Rutter, 1998)</w:t>
      </w:r>
      <w:r w:rsidR="00C94699">
        <w:rPr>
          <w:rFonts w:ascii="Times New Roman" w:eastAsiaTheme="minorEastAsia" w:hAnsi="Times New Roman" w:cs="Times New Roman"/>
        </w:rPr>
        <w:fldChar w:fldCharType="end"/>
      </w:r>
      <w:r w:rsidR="00C94699">
        <w:rPr>
          <w:rFonts w:ascii="Times New Roman" w:eastAsiaTheme="minorEastAsia" w:hAnsi="Times New Roman" w:cs="Times New Roman"/>
        </w:rPr>
        <w:t>.</w:t>
      </w:r>
    </w:p>
    <w:bookmarkEnd w:id="6"/>
    <w:p w14:paraId="39390FC3" w14:textId="1AAD0F63" w:rsidR="00ED1920" w:rsidRDefault="00ED1920">
      <w:pPr>
        <w:rPr>
          <w:rFonts w:ascii="Times New Roman" w:eastAsiaTheme="minorEastAsia" w:hAnsi="Times New Roman" w:cs="Times New Roman"/>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5"/>
        <w:gridCol w:w="705"/>
        <w:gridCol w:w="652"/>
        <w:gridCol w:w="652"/>
        <w:gridCol w:w="776"/>
        <w:gridCol w:w="776"/>
      </w:tblGrid>
      <w:tr w:rsidR="001E7DA3" w:rsidRPr="00730875" w14:paraId="34B0E0C9" w14:textId="5D189C19" w:rsidTr="004368B6">
        <w:trPr>
          <w:jc w:val="center"/>
        </w:trPr>
        <w:tc>
          <w:tcPr>
            <w:tcW w:w="1025" w:type="dxa"/>
            <w:tcBorders>
              <w:top w:val="single" w:sz="8" w:space="0" w:color="auto"/>
              <w:bottom w:val="single" w:sz="4" w:space="0" w:color="auto"/>
            </w:tcBorders>
          </w:tcPr>
          <w:p w14:paraId="3ADB61FA" w14:textId="1711B914" w:rsidR="001E7DA3" w:rsidRPr="00730875" w:rsidRDefault="001E7DA3" w:rsidP="001E7DA3">
            <w:pPr>
              <w:spacing w:after="60"/>
              <w:jc w:val="both"/>
              <w:rPr>
                <w:rFonts w:ascii="Times New Roman" w:eastAsiaTheme="minorEastAsia" w:hAnsi="Times New Roman" w:cs="Times New Roman"/>
                <w:b/>
                <w:sz w:val="16"/>
                <w:szCs w:val="16"/>
              </w:rPr>
            </w:pPr>
            <w:r w:rsidRPr="00730875">
              <w:rPr>
                <w:rFonts w:ascii="Times New Roman" w:eastAsiaTheme="minorEastAsia" w:hAnsi="Times New Roman" w:cs="Times New Roman"/>
                <w:b/>
                <w:sz w:val="16"/>
                <w:szCs w:val="16"/>
              </w:rPr>
              <w:t>Experiment</w:t>
            </w:r>
          </w:p>
        </w:tc>
        <w:tc>
          <w:tcPr>
            <w:tcW w:w="705" w:type="dxa"/>
            <w:tcBorders>
              <w:top w:val="single" w:sz="8" w:space="0" w:color="auto"/>
              <w:bottom w:val="single" w:sz="4" w:space="0" w:color="auto"/>
            </w:tcBorders>
          </w:tcPr>
          <w:p w14:paraId="0D4A8772" w14:textId="1DCDD7B7" w:rsidR="001E7DA3" w:rsidRPr="00730875" w:rsidRDefault="006B3294" w:rsidP="001E7DA3">
            <w:pPr>
              <w:spacing w:after="60"/>
              <w:rPr>
                <w:rFonts w:ascii="Times New Roman" w:eastAsiaTheme="minorEastAsia" w:hAnsi="Times New Roman" w:cs="Times New Roman"/>
                <w:b/>
                <w:sz w:val="16"/>
                <w:szCs w:val="16"/>
              </w:rPr>
            </w:pPr>
            <m:oMathPara>
              <m:oMath>
                <m:sSubSup>
                  <m:sSubSupPr>
                    <m:ctrlPr>
                      <w:rPr>
                        <w:rFonts w:ascii="Cambria Math" w:hAnsi="Cambria Math" w:cs="Times New Roman"/>
                        <w:i/>
                        <w:sz w:val="16"/>
                        <w:szCs w:val="16"/>
                      </w:rPr>
                    </m:ctrlPr>
                  </m:sSubSupPr>
                  <m:e>
                    <m:r>
                      <w:rPr>
                        <w:rFonts w:ascii="Cambria Math" w:hAnsi="Cambria Math" w:cs="Times New Roman"/>
                        <w:sz w:val="16"/>
                        <w:szCs w:val="16"/>
                      </w:rPr>
                      <m:t>σ</m:t>
                    </m:r>
                  </m:e>
                  <m:sub>
                    <m:r>
                      <w:rPr>
                        <w:rFonts w:ascii="Cambria Math" w:hAnsi="Cambria Math" w:cs="Times New Roman"/>
                        <w:sz w:val="16"/>
                        <w:szCs w:val="16"/>
                      </w:rPr>
                      <m:t>n</m:t>
                    </m:r>
                  </m:sub>
                  <m:sup>
                    <m:r>
                      <w:rPr>
                        <w:rFonts w:ascii="Cambria Math" w:hAnsi="Cambria Math" w:cs="Times New Roman"/>
                        <w:sz w:val="16"/>
                        <w:szCs w:val="16"/>
                      </w:rPr>
                      <m:t>'</m:t>
                    </m:r>
                  </m:sup>
                </m:sSubSup>
                <m:r>
                  <m:rPr>
                    <m:sty m:val="p"/>
                  </m:rPr>
                  <w:rPr>
                    <w:rFonts w:ascii="Times New Roman" w:eastAsiaTheme="minorEastAsia" w:hAnsi="Times New Roman" w:cs="Times New Roman"/>
                    <w:sz w:val="16"/>
                    <w:szCs w:val="16"/>
                  </w:rPr>
                  <w:br/>
                </m:r>
              </m:oMath>
            </m:oMathPara>
            <w:r w:rsidR="001E7DA3" w:rsidRPr="00730875">
              <w:rPr>
                <w:rFonts w:ascii="Times New Roman" w:eastAsiaTheme="minorEastAsia" w:hAnsi="Times New Roman" w:cs="Times New Roman"/>
                <w:b/>
                <w:sz w:val="16"/>
                <w:szCs w:val="16"/>
              </w:rPr>
              <w:t>(MPa)</w:t>
            </w:r>
          </w:p>
        </w:tc>
        <w:tc>
          <w:tcPr>
            <w:tcW w:w="652" w:type="dxa"/>
            <w:tcBorders>
              <w:top w:val="single" w:sz="8" w:space="0" w:color="auto"/>
              <w:bottom w:val="single" w:sz="4" w:space="0" w:color="auto"/>
            </w:tcBorders>
          </w:tcPr>
          <w:p w14:paraId="7F3AC8CC" w14:textId="59FC7060" w:rsidR="001E7DA3" w:rsidRPr="00730875" w:rsidRDefault="006B3294" w:rsidP="001E7DA3">
            <w:pPr>
              <w:spacing w:after="60"/>
              <w:jc w:val="center"/>
              <w:rPr>
                <w:rFonts w:ascii="Times New Roman" w:eastAsiaTheme="minorEastAsia" w:hAnsi="Times New Roman" w:cs="Times New Roman"/>
                <w:b/>
                <w:sz w:val="16"/>
                <w:szCs w:val="16"/>
              </w:rPr>
            </w:pPr>
            <m:oMathPara>
              <m:oMath>
                <m:sSub>
                  <m:sSubPr>
                    <m:ctrlPr>
                      <w:rPr>
                        <w:rFonts w:ascii="Cambria Math" w:eastAsiaTheme="minorEastAsia" w:hAnsi="Cambria Math" w:cs="Times New Roman"/>
                        <w:b/>
                        <w:i/>
                        <w:sz w:val="16"/>
                        <w:szCs w:val="16"/>
                      </w:rPr>
                    </m:ctrlPr>
                  </m:sSubPr>
                  <m:e>
                    <m:r>
                      <m:rPr>
                        <m:sty m:val="bi"/>
                      </m:rPr>
                      <w:rPr>
                        <w:rFonts w:ascii="Cambria Math" w:eastAsiaTheme="minorEastAsia" w:hAnsi="Cambria Math" w:cs="Times New Roman"/>
                        <w:sz w:val="16"/>
                        <w:szCs w:val="16"/>
                      </w:rPr>
                      <m:t>P</m:t>
                    </m:r>
                  </m:e>
                  <m:sub>
                    <m:r>
                      <m:rPr>
                        <m:sty m:val="bi"/>
                      </m:rPr>
                      <w:rPr>
                        <w:rFonts w:ascii="Cambria Math" w:eastAsiaTheme="minorEastAsia" w:hAnsi="Cambria Math" w:cs="Times New Roman"/>
                        <w:sz w:val="16"/>
                        <w:szCs w:val="16"/>
                      </w:rPr>
                      <m:t>f</m:t>
                    </m:r>
                  </m:sub>
                </m:sSub>
                <m:r>
                  <m:rPr>
                    <m:sty m:val="p"/>
                  </m:rPr>
                  <w:rPr>
                    <w:rFonts w:ascii="Cambria Math" w:eastAsiaTheme="minorEastAsia" w:hAnsi="Cambria Math" w:cs="Times New Roman"/>
                    <w:sz w:val="16"/>
                    <w:szCs w:val="16"/>
                  </w:rPr>
                  <w:br/>
                </m:r>
              </m:oMath>
            </m:oMathPara>
            <w:r w:rsidR="001E7DA3" w:rsidRPr="00730875">
              <w:rPr>
                <w:rFonts w:ascii="Times New Roman" w:eastAsiaTheme="minorEastAsia" w:hAnsi="Times New Roman" w:cs="Times New Roman"/>
                <w:b/>
                <w:sz w:val="16"/>
                <w:szCs w:val="16"/>
              </w:rPr>
              <w:t>(MPa)</w:t>
            </w:r>
          </w:p>
        </w:tc>
        <w:tc>
          <w:tcPr>
            <w:tcW w:w="652" w:type="dxa"/>
            <w:tcBorders>
              <w:top w:val="single" w:sz="8" w:space="0" w:color="auto"/>
              <w:bottom w:val="single" w:sz="4" w:space="0" w:color="auto"/>
            </w:tcBorders>
          </w:tcPr>
          <w:p w14:paraId="0D3636A5" w14:textId="11636770" w:rsidR="001E7DA3" w:rsidRPr="00730875" w:rsidRDefault="006B3294" w:rsidP="001E7DA3">
            <w:pPr>
              <w:spacing w:after="60"/>
              <w:jc w:val="center"/>
              <w:rPr>
                <w:rFonts w:ascii="Times New Roman" w:eastAsiaTheme="minorEastAsia" w:hAnsi="Times New Roman" w:cs="Times New Roman"/>
                <w:b/>
                <w:sz w:val="16"/>
                <w:szCs w:val="16"/>
              </w:rPr>
            </w:pPr>
            <m:oMathPara>
              <m:oMath>
                <m:sSub>
                  <m:sSubPr>
                    <m:ctrlPr>
                      <w:rPr>
                        <w:rFonts w:ascii="Cambria Math" w:eastAsiaTheme="minorEastAsia" w:hAnsi="Cambria Math" w:cs="Times New Roman"/>
                        <w:b/>
                        <w:i/>
                        <w:sz w:val="16"/>
                        <w:szCs w:val="16"/>
                      </w:rPr>
                    </m:ctrlPr>
                  </m:sSubPr>
                  <m:e>
                    <m:r>
                      <m:rPr>
                        <m:sty m:val="bi"/>
                      </m:rPr>
                      <w:rPr>
                        <w:rFonts w:ascii="Cambria Math" w:eastAsiaTheme="minorEastAsia" w:hAnsi="Cambria Math" w:cs="Times New Roman"/>
                        <w:sz w:val="16"/>
                        <w:szCs w:val="16"/>
                      </w:rPr>
                      <m:t>P</m:t>
                    </m:r>
                  </m:e>
                  <m:sub>
                    <m:r>
                      <m:rPr>
                        <m:sty m:val="bi"/>
                      </m:rPr>
                      <w:rPr>
                        <w:rFonts w:ascii="Cambria Math" w:eastAsiaTheme="minorEastAsia" w:hAnsi="Cambria Math" w:cs="Times New Roman"/>
                        <w:sz w:val="16"/>
                        <w:szCs w:val="16"/>
                      </w:rPr>
                      <m:t>c</m:t>
                    </m:r>
                  </m:sub>
                </m:sSub>
                <m:r>
                  <m:rPr>
                    <m:sty m:val="p"/>
                  </m:rPr>
                  <w:rPr>
                    <w:rFonts w:ascii="Cambria Math" w:eastAsiaTheme="minorEastAsia" w:hAnsi="Cambria Math" w:cs="Times New Roman"/>
                    <w:sz w:val="16"/>
                    <w:szCs w:val="16"/>
                  </w:rPr>
                  <w:br/>
                </m:r>
              </m:oMath>
            </m:oMathPara>
            <w:r w:rsidR="001E7DA3" w:rsidRPr="00730875">
              <w:rPr>
                <w:rFonts w:ascii="Times New Roman" w:eastAsiaTheme="minorEastAsia" w:hAnsi="Times New Roman" w:cs="Times New Roman"/>
                <w:b/>
                <w:sz w:val="16"/>
                <w:szCs w:val="16"/>
              </w:rPr>
              <w:t>(MPa)</w:t>
            </w:r>
          </w:p>
        </w:tc>
        <w:tc>
          <w:tcPr>
            <w:tcW w:w="776" w:type="dxa"/>
            <w:tcBorders>
              <w:top w:val="single" w:sz="8" w:space="0" w:color="auto"/>
              <w:bottom w:val="single" w:sz="4" w:space="0" w:color="auto"/>
            </w:tcBorders>
          </w:tcPr>
          <w:p w14:paraId="628A2569" w14:textId="59AED28D" w:rsidR="001E7DA3" w:rsidRPr="001E7DA3" w:rsidRDefault="001E7DA3" w:rsidP="001E7DA3">
            <w:pPr>
              <w:spacing w:after="60"/>
              <w:jc w:val="center"/>
              <w:rPr>
                <w:rFonts w:ascii="Times New Roman" w:eastAsiaTheme="minorEastAsia" w:hAnsi="Times New Roman" w:cs="Times New Roman"/>
                <w:b/>
                <w:sz w:val="16"/>
                <w:szCs w:val="16"/>
              </w:rPr>
            </w:pPr>
            <w:r w:rsidRPr="001E7DA3">
              <w:rPr>
                <w:rFonts w:ascii="Times New Roman" w:eastAsiaTheme="minorEastAsia" w:hAnsi="Times New Roman" w:cs="Times New Roman"/>
                <w:b/>
                <w:sz w:val="16"/>
                <w:szCs w:val="16"/>
              </w:rPr>
              <w:t>λ</w:t>
            </w:r>
            <w:r w:rsidRPr="001E7DA3">
              <w:rPr>
                <w:rFonts w:ascii="Times New Roman" w:eastAsiaTheme="minorEastAsia" w:hAnsi="Times New Roman" w:cs="Times New Roman"/>
                <w:b/>
                <w:sz w:val="16"/>
                <w:szCs w:val="16"/>
              </w:rPr>
              <w:br/>
              <w:t>(</w:t>
            </w:r>
            <m:oMath>
              <m:sSub>
                <m:sSubPr>
                  <m:ctrlPr>
                    <w:rPr>
                      <w:rFonts w:ascii="Cambria Math" w:eastAsiaTheme="minorEastAsia" w:hAnsi="Cambria Math" w:cs="Times New Roman"/>
                      <w:b/>
                      <w:i/>
                      <w:sz w:val="16"/>
                      <w:szCs w:val="16"/>
                    </w:rPr>
                  </m:ctrlPr>
                </m:sSubPr>
                <m:e>
                  <m:r>
                    <m:rPr>
                      <m:sty m:val="bi"/>
                    </m:rPr>
                    <w:rPr>
                      <w:rFonts w:ascii="Cambria Math" w:eastAsiaTheme="minorEastAsia" w:hAnsi="Cambria Math" w:cs="Times New Roman"/>
                      <w:sz w:val="16"/>
                      <w:szCs w:val="16"/>
                    </w:rPr>
                    <m:t>P</m:t>
                  </m:r>
                </m:e>
                <m:sub>
                  <m:r>
                    <m:rPr>
                      <m:sty m:val="bi"/>
                    </m:rPr>
                    <w:rPr>
                      <w:rFonts w:ascii="Cambria Math" w:eastAsiaTheme="minorEastAsia" w:hAnsi="Cambria Math" w:cs="Times New Roman"/>
                      <w:sz w:val="16"/>
                      <w:szCs w:val="16"/>
                    </w:rPr>
                    <m:t>f</m:t>
                  </m:r>
                </m:sub>
              </m:sSub>
            </m:oMath>
            <w:r w:rsidRPr="001E7DA3">
              <w:rPr>
                <w:rFonts w:ascii="Times New Roman" w:eastAsiaTheme="minorEastAsia" w:hAnsi="Times New Roman" w:cs="Times New Roman"/>
                <w:b/>
                <w:sz w:val="16"/>
                <w:szCs w:val="16"/>
              </w:rPr>
              <w:t>/</w:t>
            </w:r>
            <m:oMath>
              <m:sSub>
                <m:sSubPr>
                  <m:ctrlPr>
                    <w:rPr>
                      <w:rFonts w:ascii="Cambria Math" w:hAnsi="Cambria Math" w:cs="Times New Roman"/>
                      <w:b/>
                      <w:i/>
                      <w:sz w:val="16"/>
                      <w:szCs w:val="16"/>
                    </w:rPr>
                  </m:ctrlPr>
                </m:sSubPr>
                <m:e>
                  <m:r>
                    <m:rPr>
                      <m:sty m:val="bi"/>
                    </m:rPr>
                    <w:rPr>
                      <w:rFonts w:ascii="Cambria Math" w:hAnsi="Cambria Math" w:cs="Times New Roman"/>
                      <w:sz w:val="16"/>
                      <w:szCs w:val="16"/>
                    </w:rPr>
                    <m:t>σ</m:t>
                  </m:r>
                </m:e>
                <m:sub>
                  <m:r>
                    <m:rPr>
                      <m:sty m:val="bi"/>
                    </m:rPr>
                    <w:rPr>
                      <w:rFonts w:ascii="Cambria Math" w:hAnsi="Cambria Math" w:cs="Times New Roman"/>
                      <w:sz w:val="16"/>
                      <w:szCs w:val="16"/>
                    </w:rPr>
                    <m:t>n</m:t>
                  </m:r>
                </m:sub>
              </m:sSub>
            </m:oMath>
            <w:r w:rsidRPr="001E7DA3">
              <w:rPr>
                <w:rFonts w:ascii="Times New Roman" w:eastAsiaTheme="minorEastAsia" w:hAnsi="Times New Roman" w:cs="Times New Roman"/>
                <w:b/>
                <w:sz w:val="16"/>
                <w:szCs w:val="16"/>
              </w:rPr>
              <w:t>)</w:t>
            </w:r>
          </w:p>
        </w:tc>
        <w:tc>
          <w:tcPr>
            <w:tcW w:w="776" w:type="dxa"/>
            <w:tcBorders>
              <w:top w:val="single" w:sz="8" w:space="0" w:color="auto"/>
              <w:bottom w:val="single" w:sz="4" w:space="0" w:color="auto"/>
            </w:tcBorders>
          </w:tcPr>
          <w:p w14:paraId="1429479F" w14:textId="0C7512BB" w:rsidR="001E7DA3" w:rsidRPr="00730875" w:rsidRDefault="001E7DA3" w:rsidP="001E7DA3">
            <w:pPr>
              <w:spacing w:after="60"/>
              <w:jc w:val="center"/>
              <w:rPr>
                <w:rFonts w:ascii="Times New Roman" w:eastAsiaTheme="minorEastAsia" w:hAnsi="Times New Roman" w:cs="Times New Roman"/>
                <w:b/>
                <w:sz w:val="16"/>
                <w:szCs w:val="16"/>
              </w:rPr>
            </w:pPr>
            <w:r w:rsidRPr="00730875">
              <w:rPr>
                <w:rFonts w:ascii="Times New Roman" w:eastAsiaTheme="minorEastAsia" w:hAnsi="Times New Roman" w:cs="Times New Roman"/>
                <w:b/>
                <w:sz w:val="16"/>
                <w:szCs w:val="16"/>
              </w:rPr>
              <w:t>Velocity</w:t>
            </w:r>
            <w:r w:rsidRPr="00730875">
              <w:rPr>
                <w:rFonts w:ascii="Times New Roman" w:eastAsiaTheme="minorEastAsia" w:hAnsi="Times New Roman" w:cs="Times New Roman"/>
                <w:b/>
                <w:sz w:val="16"/>
                <w:szCs w:val="16"/>
              </w:rPr>
              <w:br/>
              <w:t>(µm·s</w:t>
            </w:r>
            <w:r w:rsidRPr="00730875">
              <w:rPr>
                <w:rFonts w:ascii="Times New Roman" w:eastAsiaTheme="minorEastAsia" w:hAnsi="Times New Roman" w:cs="Times New Roman"/>
                <w:b/>
                <w:sz w:val="16"/>
                <w:szCs w:val="16"/>
                <w:vertAlign w:val="superscript"/>
              </w:rPr>
              <w:t>-1</w:t>
            </w:r>
            <w:r w:rsidRPr="00730875">
              <w:rPr>
                <w:rFonts w:ascii="Times New Roman" w:eastAsiaTheme="minorEastAsia" w:hAnsi="Times New Roman" w:cs="Times New Roman"/>
                <w:b/>
                <w:sz w:val="16"/>
                <w:szCs w:val="16"/>
              </w:rPr>
              <w:t>)</w:t>
            </w:r>
          </w:p>
        </w:tc>
      </w:tr>
      <w:tr w:rsidR="001E7DA3" w:rsidRPr="00730875" w14:paraId="35F1D13A" w14:textId="0EAD5EC1" w:rsidTr="004368B6">
        <w:trPr>
          <w:jc w:val="center"/>
        </w:trPr>
        <w:tc>
          <w:tcPr>
            <w:tcW w:w="1025" w:type="dxa"/>
            <w:tcBorders>
              <w:top w:val="single" w:sz="4" w:space="0" w:color="auto"/>
            </w:tcBorders>
          </w:tcPr>
          <w:p w14:paraId="00AC592A" w14:textId="394B6FC8"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w:t>
            </w:r>
          </w:p>
        </w:tc>
        <w:tc>
          <w:tcPr>
            <w:tcW w:w="705" w:type="dxa"/>
            <w:tcBorders>
              <w:top w:val="single" w:sz="4" w:space="0" w:color="auto"/>
            </w:tcBorders>
          </w:tcPr>
          <w:p w14:paraId="6EE54113" w14:textId="5B1EA51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Borders>
              <w:top w:val="single" w:sz="4" w:space="0" w:color="auto"/>
            </w:tcBorders>
          </w:tcPr>
          <w:p w14:paraId="6BFE652B" w14:textId="22715A52"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w:t>
            </w:r>
          </w:p>
        </w:tc>
        <w:tc>
          <w:tcPr>
            <w:tcW w:w="652" w:type="dxa"/>
            <w:tcBorders>
              <w:top w:val="single" w:sz="4" w:space="0" w:color="auto"/>
            </w:tcBorders>
          </w:tcPr>
          <w:p w14:paraId="197C2453" w14:textId="61AD2F2D"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15</w:t>
            </w:r>
          </w:p>
        </w:tc>
        <w:tc>
          <w:tcPr>
            <w:tcW w:w="776" w:type="dxa"/>
            <w:tcBorders>
              <w:top w:val="single" w:sz="4" w:space="0" w:color="auto"/>
            </w:tcBorders>
          </w:tcPr>
          <w:p w14:paraId="2BB6C97C" w14:textId="07E59EA3"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0.33</w:t>
            </w:r>
          </w:p>
        </w:tc>
        <w:tc>
          <w:tcPr>
            <w:tcW w:w="776" w:type="dxa"/>
            <w:tcBorders>
              <w:top w:val="single" w:sz="4" w:space="0" w:color="auto"/>
            </w:tcBorders>
          </w:tcPr>
          <w:p w14:paraId="2C18CA3C" w14:textId="025C47E9"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7B71BDE4" w14:textId="4E133B82" w:rsidTr="004368B6">
        <w:trPr>
          <w:jc w:val="center"/>
        </w:trPr>
        <w:tc>
          <w:tcPr>
            <w:tcW w:w="1025" w:type="dxa"/>
          </w:tcPr>
          <w:p w14:paraId="18F46FAC" w14:textId="053EDC02"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2</w:t>
            </w:r>
          </w:p>
        </w:tc>
        <w:tc>
          <w:tcPr>
            <w:tcW w:w="705" w:type="dxa"/>
          </w:tcPr>
          <w:p w14:paraId="746CC58A" w14:textId="1BEFA2E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Pr>
          <w:p w14:paraId="0BE337D9" w14:textId="0B49DCF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Pr>
          <w:p w14:paraId="26E224EC" w14:textId="77554345"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20</w:t>
            </w:r>
          </w:p>
        </w:tc>
        <w:tc>
          <w:tcPr>
            <w:tcW w:w="776" w:type="dxa"/>
          </w:tcPr>
          <w:p w14:paraId="599A96DF" w14:textId="60209EE5"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0.5</w:t>
            </w:r>
          </w:p>
        </w:tc>
        <w:tc>
          <w:tcPr>
            <w:tcW w:w="776" w:type="dxa"/>
          </w:tcPr>
          <w:p w14:paraId="52DED0A7" w14:textId="293F5D0F"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5F6257EC" w14:textId="48F77C1F" w:rsidTr="004368B6">
        <w:trPr>
          <w:jc w:val="center"/>
        </w:trPr>
        <w:tc>
          <w:tcPr>
            <w:tcW w:w="1025" w:type="dxa"/>
          </w:tcPr>
          <w:p w14:paraId="558ECD36" w14:textId="3C91B1D9"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3</w:t>
            </w:r>
          </w:p>
        </w:tc>
        <w:tc>
          <w:tcPr>
            <w:tcW w:w="705" w:type="dxa"/>
          </w:tcPr>
          <w:p w14:paraId="62637458" w14:textId="42CEC33D"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Pr>
          <w:p w14:paraId="1C734B1B" w14:textId="3BADDE1F"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Pr>
          <w:p w14:paraId="0E151D4F" w14:textId="0AA241B7"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35</w:t>
            </w:r>
          </w:p>
        </w:tc>
        <w:tc>
          <w:tcPr>
            <w:tcW w:w="776" w:type="dxa"/>
          </w:tcPr>
          <w:p w14:paraId="404B7EAF" w14:textId="46F04DA9"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0.71</w:t>
            </w:r>
          </w:p>
        </w:tc>
        <w:tc>
          <w:tcPr>
            <w:tcW w:w="776" w:type="dxa"/>
          </w:tcPr>
          <w:p w14:paraId="596188DA" w14:textId="7EE1D0C1"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2468E8CA" w14:textId="0DCBFA00" w:rsidTr="004368B6">
        <w:trPr>
          <w:jc w:val="center"/>
        </w:trPr>
        <w:tc>
          <w:tcPr>
            <w:tcW w:w="1025" w:type="dxa"/>
          </w:tcPr>
          <w:p w14:paraId="5AD3EEF8" w14:textId="6AF07A64"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4</w:t>
            </w:r>
          </w:p>
        </w:tc>
        <w:tc>
          <w:tcPr>
            <w:tcW w:w="705" w:type="dxa"/>
          </w:tcPr>
          <w:p w14:paraId="0F839210" w14:textId="4C349C5F"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Pr>
          <w:p w14:paraId="45872DDA" w14:textId="64B1DC7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Pr>
          <w:p w14:paraId="6DF6ED51" w14:textId="1264564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60</w:t>
            </w:r>
          </w:p>
        </w:tc>
        <w:tc>
          <w:tcPr>
            <w:tcW w:w="776" w:type="dxa"/>
          </w:tcPr>
          <w:p w14:paraId="7DD9EFC6" w14:textId="53E9075C"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0.83</w:t>
            </w:r>
          </w:p>
        </w:tc>
        <w:tc>
          <w:tcPr>
            <w:tcW w:w="776" w:type="dxa"/>
          </w:tcPr>
          <w:p w14:paraId="65428D91" w14:textId="381277D2"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09F59F27" w14:textId="453DDD06" w:rsidTr="004368B6">
        <w:trPr>
          <w:jc w:val="center"/>
        </w:trPr>
        <w:tc>
          <w:tcPr>
            <w:tcW w:w="1025" w:type="dxa"/>
            <w:tcBorders>
              <w:bottom w:val="single" w:sz="4" w:space="0" w:color="auto"/>
            </w:tcBorders>
          </w:tcPr>
          <w:p w14:paraId="67B742E1" w14:textId="32525EF3"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5</w:t>
            </w:r>
          </w:p>
        </w:tc>
        <w:tc>
          <w:tcPr>
            <w:tcW w:w="705" w:type="dxa"/>
            <w:tcBorders>
              <w:bottom w:val="single" w:sz="4" w:space="0" w:color="auto"/>
            </w:tcBorders>
          </w:tcPr>
          <w:p w14:paraId="7C8DA619" w14:textId="09F1E565"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Borders>
              <w:bottom w:val="single" w:sz="4" w:space="0" w:color="auto"/>
            </w:tcBorders>
          </w:tcPr>
          <w:p w14:paraId="612A10A8" w14:textId="1957775C"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Borders>
              <w:bottom w:val="single" w:sz="4" w:space="0" w:color="auto"/>
            </w:tcBorders>
          </w:tcPr>
          <w:p w14:paraId="25CDD560" w14:textId="2787F40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85</w:t>
            </w:r>
          </w:p>
        </w:tc>
        <w:tc>
          <w:tcPr>
            <w:tcW w:w="776" w:type="dxa"/>
            <w:tcBorders>
              <w:bottom w:val="single" w:sz="4" w:space="0" w:color="auto"/>
            </w:tcBorders>
          </w:tcPr>
          <w:p w14:paraId="5299507A" w14:textId="55C54462"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0.88</w:t>
            </w:r>
          </w:p>
        </w:tc>
        <w:tc>
          <w:tcPr>
            <w:tcW w:w="776" w:type="dxa"/>
            <w:tcBorders>
              <w:bottom w:val="single" w:sz="4" w:space="0" w:color="auto"/>
            </w:tcBorders>
          </w:tcPr>
          <w:p w14:paraId="715517DA" w14:textId="378B88EF"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0B9CEE80" w14:textId="6880FCE1" w:rsidTr="004368B6">
        <w:trPr>
          <w:jc w:val="center"/>
        </w:trPr>
        <w:tc>
          <w:tcPr>
            <w:tcW w:w="1025" w:type="dxa"/>
            <w:tcBorders>
              <w:top w:val="single" w:sz="2" w:space="0" w:color="auto"/>
            </w:tcBorders>
          </w:tcPr>
          <w:p w14:paraId="2EE761E7" w14:textId="77C2BC73"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6</w:t>
            </w:r>
          </w:p>
        </w:tc>
        <w:tc>
          <w:tcPr>
            <w:tcW w:w="705" w:type="dxa"/>
            <w:tcBorders>
              <w:top w:val="single" w:sz="2" w:space="0" w:color="auto"/>
            </w:tcBorders>
          </w:tcPr>
          <w:p w14:paraId="7DA3A060" w14:textId="1B3ABAF1"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Borders>
              <w:top w:val="single" w:sz="2" w:space="0" w:color="auto"/>
            </w:tcBorders>
          </w:tcPr>
          <w:p w14:paraId="094C6B54" w14:textId="1B32298D"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w:t>
            </w:r>
          </w:p>
        </w:tc>
        <w:tc>
          <w:tcPr>
            <w:tcW w:w="652" w:type="dxa"/>
            <w:tcBorders>
              <w:top w:val="single" w:sz="2" w:space="0" w:color="auto"/>
            </w:tcBorders>
          </w:tcPr>
          <w:p w14:paraId="53BE3115" w14:textId="5AB4DA66"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30</w:t>
            </w:r>
          </w:p>
        </w:tc>
        <w:tc>
          <w:tcPr>
            <w:tcW w:w="776" w:type="dxa"/>
            <w:tcBorders>
              <w:top w:val="single" w:sz="2" w:space="0" w:color="auto"/>
            </w:tcBorders>
          </w:tcPr>
          <w:p w14:paraId="52C393B1" w14:textId="3504D340"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0.16</w:t>
            </w:r>
          </w:p>
        </w:tc>
        <w:tc>
          <w:tcPr>
            <w:tcW w:w="776" w:type="dxa"/>
            <w:tcBorders>
              <w:top w:val="single" w:sz="2" w:space="0" w:color="auto"/>
            </w:tcBorders>
          </w:tcPr>
          <w:p w14:paraId="37723927" w14:textId="7F1103E6"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54BAAE47" w14:textId="340758D9" w:rsidTr="004368B6">
        <w:trPr>
          <w:jc w:val="center"/>
        </w:trPr>
        <w:tc>
          <w:tcPr>
            <w:tcW w:w="1025" w:type="dxa"/>
          </w:tcPr>
          <w:p w14:paraId="1E764E76" w14:textId="7C7A9FF9"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7</w:t>
            </w:r>
          </w:p>
        </w:tc>
        <w:tc>
          <w:tcPr>
            <w:tcW w:w="705" w:type="dxa"/>
          </w:tcPr>
          <w:p w14:paraId="3BACD3EB" w14:textId="3D82D21D"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Pr>
          <w:p w14:paraId="704AAA0C" w14:textId="6E70C622"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Pr>
          <w:p w14:paraId="7B6A79BA" w14:textId="0C829AD6"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35</w:t>
            </w:r>
          </w:p>
        </w:tc>
        <w:tc>
          <w:tcPr>
            <w:tcW w:w="776" w:type="dxa"/>
          </w:tcPr>
          <w:p w14:paraId="5B0EF4C2" w14:textId="77EE0EE3"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0.28</w:t>
            </w:r>
          </w:p>
        </w:tc>
        <w:tc>
          <w:tcPr>
            <w:tcW w:w="776" w:type="dxa"/>
          </w:tcPr>
          <w:p w14:paraId="18E841D8" w14:textId="4ACF8EE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75B96811" w14:textId="2132BA1C" w:rsidTr="004368B6">
        <w:trPr>
          <w:jc w:val="center"/>
        </w:trPr>
        <w:tc>
          <w:tcPr>
            <w:tcW w:w="1025" w:type="dxa"/>
          </w:tcPr>
          <w:p w14:paraId="63FA65D7" w14:textId="5D02BF33"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8</w:t>
            </w:r>
          </w:p>
        </w:tc>
        <w:tc>
          <w:tcPr>
            <w:tcW w:w="705" w:type="dxa"/>
          </w:tcPr>
          <w:p w14:paraId="1821DFF2" w14:textId="08430C3E"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Pr>
          <w:p w14:paraId="6698FD89" w14:textId="776E043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Pr>
          <w:p w14:paraId="16435A92" w14:textId="42A2FEB9"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776" w:type="dxa"/>
          </w:tcPr>
          <w:p w14:paraId="4BB8317F" w14:textId="33817487"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0.5</w:t>
            </w:r>
          </w:p>
        </w:tc>
        <w:tc>
          <w:tcPr>
            <w:tcW w:w="776" w:type="dxa"/>
          </w:tcPr>
          <w:p w14:paraId="321A9851" w14:textId="17AA39F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557B3AC9" w14:textId="41523497" w:rsidTr="004368B6">
        <w:trPr>
          <w:jc w:val="center"/>
        </w:trPr>
        <w:tc>
          <w:tcPr>
            <w:tcW w:w="1025" w:type="dxa"/>
          </w:tcPr>
          <w:p w14:paraId="64DA4BD6" w14:textId="1DBE052D"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9</w:t>
            </w:r>
          </w:p>
        </w:tc>
        <w:tc>
          <w:tcPr>
            <w:tcW w:w="705" w:type="dxa"/>
          </w:tcPr>
          <w:p w14:paraId="259C2DBB" w14:textId="2849AC23"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Pr>
          <w:p w14:paraId="7393225E" w14:textId="52A52B44"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Pr>
          <w:p w14:paraId="6E9A5C44" w14:textId="2A455A34"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776" w:type="dxa"/>
          </w:tcPr>
          <w:p w14:paraId="30B35616" w14:textId="2CBD5083"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0.67</w:t>
            </w:r>
          </w:p>
        </w:tc>
        <w:tc>
          <w:tcPr>
            <w:tcW w:w="776" w:type="dxa"/>
          </w:tcPr>
          <w:p w14:paraId="09B8648B" w14:textId="787E90D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0971887E" w14:textId="01F5DA41" w:rsidTr="004368B6">
        <w:trPr>
          <w:jc w:val="center"/>
        </w:trPr>
        <w:tc>
          <w:tcPr>
            <w:tcW w:w="1025" w:type="dxa"/>
            <w:tcBorders>
              <w:bottom w:val="single" w:sz="2" w:space="0" w:color="auto"/>
            </w:tcBorders>
          </w:tcPr>
          <w:p w14:paraId="738B10C6" w14:textId="2C8E6A31"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10</w:t>
            </w:r>
          </w:p>
        </w:tc>
        <w:tc>
          <w:tcPr>
            <w:tcW w:w="705" w:type="dxa"/>
            <w:tcBorders>
              <w:bottom w:val="single" w:sz="2" w:space="0" w:color="auto"/>
            </w:tcBorders>
          </w:tcPr>
          <w:p w14:paraId="390F8161" w14:textId="76DD028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Borders>
              <w:bottom w:val="single" w:sz="2" w:space="0" w:color="auto"/>
            </w:tcBorders>
          </w:tcPr>
          <w:p w14:paraId="22E32D0C" w14:textId="2579B5D5"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Borders>
              <w:bottom w:val="single" w:sz="2" w:space="0" w:color="auto"/>
            </w:tcBorders>
          </w:tcPr>
          <w:p w14:paraId="0043F1CA" w14:textId="2A9F54A4"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100</w:t>
            </w:r>
          </w:p>
        </w:tc>
        <w:tc>
          <w:tcPr>
            <w:tcW w:w="776" w:type="dxa"/>
            <w:tcBorders>
              <w:bottom w:val="single" w:sz="2" w:space="0" w:color="auto"/>
            </w:tcBorders>
          </w:tcPr>
          <w:p w14:paraId="22E03389" w14:textId="052177AA"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0.75</w:t>
            </w:r>
          </w:p>
        </w:tc>
        <w:tc>
          <w:tcPr>
            <w:tcW w:w="776" w:type="dxa"/>
            <w:tcBorders>
              <w:bottom w:val="single" w:sz="2" w:space="0" w:color="auto"/>
            </w:tcBorders>
          </w:tcPr>
          <w:p w14:paraId="4FC2941A" w14:textId="2A879FB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2199CBBA" w14:textId="76B894E4" w:rsidTr="004368B6">
        <w:trPr>
          <w:jc w:val="center"/>
        </w:trPr>
        <w:tc>
          <w:tcPr>
            <w:tcW w:w="1025" w:type="dxa"/>
            <w:tcBorders>
              <w:top w:val="single" w:sz="2" w:space="0" w:color="auto"/>
            </w:tcBorders>
          </w:tcPr>
          <w:p w14:paraId="638E09AF" w14:textId="489F282B"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11</w:t>
            </w:r>
          </w:p>
        </w:tc>
        <w:tc>
          <w:tcPr>
            <w:tcW w:w="705" w:type="dxa"/>
            <w:tcBorders>
              <w:top w:val="single" w:sz="2" w:space="0" w:color="auto"/>
            </w:tcBorders>
          </w:tcPr>
          <w:p w14:paraId="5B167C74" w14:textId="47544653"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Borders>
              <w:top w:val="single" w:sz="2" w:space="0" w:color="auto"/>
            </w:tcBorders>
          </w:tcPr>
          <w:p w14:paraId="08B14DFA" w14:textId="1AD97AE3"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w:t>
            </w:r>
          </w:p>
        </w:tc>
        <w:tc>
          <w:tcPr>
            <w:tcW w:w="652" w:type="dxa"/>
            <w:tcBorders>
              <w:top w:val="single" w:sz="2" w:space="0" w:color="auto"/>
            </w:tcBorders>
          </w:tcPr>
          <w:p w14:paraId="15092F83" w14:textId="4E8FBBE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55</w:t>
            </w:r>
          </w:p>
        </w:tc>
        <w:tc>
          <w:tcPr>
            <w:tcW w:w="776" w:type="dxa"/>
            <w:tcBorders>
              <w:top w:val="single" w:sz="2" w:space="0" w:color="auto"/>
            </w:tcBorders>
          </w:tcPr>
          <w:p w14:paraId="5CD59750" w14:textId="4B97B3EC"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0.09</w:t>
            </w:r>
          </w:p>
        </w:tc>
        <w:tc>
          <w:tcPr>
            <w:tcW w:w="776" w:type="dxa"/>
            <w:tcBorders>
              <w:top w:val="single" w:sz="2" w:space="0" w:color="auto"/>
            </w:tcBorders>
          </w:tcPr>
          <w:p w14:paraId="2234F1CE" w14:textId="3005E819"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5B246857" w14:textId="642D32CB" w:rsidTr="004368B6">
        <w:trPr>
          <w:jc w:val="center"/>
        </w:trPr>
        <w:tc>
          <w:tcPr>
            <w:tcW w:w="1025" w:type="dxa"/>
          </w:tcPr>
          <w:p w14:paraId="24295D23" w14:textId="6E6F9268"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12</w:t>
            </w:r>
          </w:p>
        </w:tc>
        <w:tc>
          <w:tcPr>
            <w:tcW w:w="705" w:type="dxa"/>
          </w:tcPr>
          <w:p w14:paraId="61E6D4E4" w14:textId="2481FA6F"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Pr>
          <w:p w14:paraId="6F820C1C" w14:textId="244C0DC4"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Pr>
          <w:p w14:paraId="6B1793D7" w14:textId="5DE8ADDD"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60</w:t>
            </w:r>
          </w:p>
        </w:tc>
        <w:tc>
          <w:tcPr>
            <w:tcW w:w="776" w:type="dxa"/>
          </w:tcPr>
          <w:p w14:paraId="6072793A" w14:textId="1746A7B2"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0.17</w:t>
            </w:r>
          </w:p>
        </w:tc>
        <w:tc>
          <w:tcPr>
            <w:tcW w:w="776" w:type="dxa"/>
          </w:tcPr>
          <w:p w14:paraId="3502701C" w14:textId="6DA5D3A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27D0DC7B" w14:textId="3993BE42" w:rsidTr="004368B6">
        <w:trPr>
          <w:jc w:val="center"/>
        </w:trPr>
        <w:tc>
          <w:tcPr>
            <w:tcW w:w="1025" w:type="dxa"/>
          </w:tcPr>
          <w:p w14:paraId="1EC3C227" w14:textId="18A2D712"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13</w:t>
            </w:r>
          </w:p>
        </w:tc>
        <w:tc>
          <w:tcPr>
            <w:tcW w:w="705" w:type="dxa"/>
          </w:tcPr>
          <w:p w14:paraId="56FC15E7" w14:textId="77D3D554"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Pr>
          <w:p w14:paraId="1FE1208D" w14:textId="14B8CDA1"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Pr>
          <w:p w14:paraId="1AAA8EB3" w14:textId="658FF83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776" w:type="dxa"/>
          </w:tcPr>
          <w:p w14:paraId="29D45263" w14:textId="633233B5"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0.33</w:t>
            </w:r>
          </w:p>
        </w:tc>
        <w:tc>
          <w:tcPr>
            <w:tcW w:w="776" w:type="dxa"/>
          </w:tcPr>
          <w:p w14:paraId="73F6CCE1" w14:textId="0DB5C64D"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4ADBACD8" w14:textId="5E1ECAF3" w:rsidTr="004368B6">
        <w:trPr>
          <w:jc w:val="center"/>
        </w:trPr>
        <w:tc>
          <w:tcPr>
            <w:tcW w:w="1025" w:type="dxa"/>
          </w:tcPr>
          <w:p w14:paraId="12A71176" w14:textId="6265A47F"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14</w:t>
            </w:r>
          </w:p>
        </w:tc>
        <w:tc>
          <w:tcPr>
            <w:tcW w:w="705" w:type="dxa"/>
          </w:tcPr>
          <w:p w14:paraId="2E5586E1" w14:textId="21C73C9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Pr>
          <w:p w14:paraId="22242342" w14:textId="10B56086"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Pr>
          <w:p w14:paraId="5F695352" w14:textId="691AB17B"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100</w:t>
            </w:r>
          </w:p>
        </w:tc>
        <w:tc>
          <w:tcPr>
            <w:tcW w:w="776" w:type="dxa"/>
          </w:tcPr>
          <w:p w14:paraId="521D176D" w14:textId="1FFADF13"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0.5</w:t>
            </w:r>
          </w:p>
        </w:tc>
        <w:tc>
          <w:tcPr>
            <w:tcW w:w="776" w:type="dxa"/>
          </w:tcPr>
          <w:p w14:paraId="5E5CA5D1" w14:textId="11852B9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5BC34CD0" w14:textId="23521F17" w:rsidTr="004368B6">
        <w:trPr>
          <w:jc w:val="center"/>
        </w:trPr>
        <w:tc>
          <w:tcPr>
            <w:tcW w:w="1025" w:type="dxa"/>
            <w:tcBorders>
              <w:bottom w:val="single" w:sz="2" w:space="0" w:color="auto"/>
            </w:tcBorders>
          </w:tcPr>
          <w:p w14:paraId="3A8F6D7E" w14:textId="22E1F711"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15</w:t>
            </w:r>
          </w:p>
        </w:tc>
        <w:tc>
          <w:tcPr>
            <w:tcW w:w="705" w:type="dxa"/>
            <w:tcBorders>
              <w:bottom w:val="single" w:sz="2" w:space="0" w:color="auto"/>
            </w:tcBorders>
          </w:tcPr>
          <w:p w14:paraId="2B6853CA" w14:textId="6F390EA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Borders>
              <w:bottom w:val="single" w:sz="2" w:space="0" w:color="auto"/>
            </w:tcBorders>
          </w:tcPr>
          <w:p w14:paraId="5C633E21" w14:textId="1944AFA7"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Borders>
              <w:bottom w:val="single" w:sz="2" w:space="0" w:color="auto"/>
            </w:tcBorders>
          </w:tcPr>
          <w:p w14:paraId="66535858" w14:textId="4DB932E2"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125</w:t>
            </w:r>
          </w:p>
        </w:tc>
        <w:tc>
          <w:tcPr>
            <w:tcW w:w="776" w:type="dxa"/>
            <w:tcBorders>
              <w:bottom w:val="single" w:sz="2" w:space="0" w:color="auto"/>
            </w:tcBorders>
          </w:tcPr>
          <w:p w14:paraId="681E9E5B" w14:textId="1E30BE48"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0.6</w:t>
            </w:r>
          </w:p>
        </w:tc>
        <w:tc>
          <w:tcPr>
            <w:tcW w:w="776" w:type="dxa"/>
            <w:tcBorders>
              <w:bottom w:val="single" w:sz="2" w:space="0" w:color="auto"/>
            </w:tcBorders>
          </w:tcPr>
          <w:p w14:paraId="207F78DE" w14:textId="3CE66C31"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70A13D75" w14:textId="554CA960" w:rsidTr="004368B6">
        <w:trPr>
          <w:jc w:val="center"/>
        </w:trPr>
        <w:tc>
          <w:tcPr>
            <w:tcW w:w="1025" w:type="dxa"/>
            <w:tcBorders>
              <w:top w:val="single" w:sz="2" w:space="0" w:color="auto"/>
            </w:tcBorders>
          </w:tcPr>
          <w:p w14:paraId="6E66B661" w14:textId="4B6F4935"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16</w:t>
            </w:r>
          </w:p>
        </w:tc>
        <w:tc>
          <w:tcPr>
            <w:tcW w:w="705" w:type="dxa"/>
            <w:tcBorders>
              <w:top w:val="single" w:sz="2" w:space="0" w:color="auto"/>
            </w:tcBorders>
          </w:tcPr>
          <w:p w14:paraId="756F99E0" w14:textId="0EB496A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Borders>
              <w:top w:val="single" w:sz="2" w:space="0" w:color="auto"/>
            </w:tcBorders>
          </w:tcPr>
          <w:p w14:paraId="556F2348" w14:textId="0524CFE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w:t>
            </w:r>
          </w:p>
        </w:tc>
        <w:tc>
          <w:tcPr>
            <w:tcW w:w="652" w:type="dxa"/>
            <w:tcBorders>
              <w:top w:val="single" w:sz="2" w:space="0" w:color="auto"/>
            </w:tcBorders>
          </w:tcPr>
          <w:p w14:paraId="23A95334" w14:textId="76BFE213"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80</w:t>
            </w:r>
          </w:p>
        </w:tc>
        <w:tc>
          <w:tcPr>
            <w:tcW w:w="776" w:type="dxa"/>
            <w:tcBorders>
              <w:top w:val="single" w:sz="2" w:space="0" w:color="auto"/>
            </w:tcBorders>
          </w:tcPr>
          <w:p w14:paraId="1F481ED5" w14:textId="4FC43BCF"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0.06</w:t>
            </w:r>
          </w:p>
        </w:tc>
        <w:tc>
          <w:tcPr>
            <w:tcW w:w="776" w:type="dxa"/>
            <w:tcBorders>
              <w:top w:val="single" w:sz="2" w:space="0" w:color="auto"/>
            </w:tcBorders>
          </w:tcPr>
          <w:p w14:paraId="790AA1B6" w14:textId="6ED164F2"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4FD365C9" w14:textId="27EABB27" w:rsidTr="004368B6">
        <w:trPr>
          <w:jc w:val="center"/>
        </w:trPr>
        <w:tc>
          <w:tcPr>
            <w:tcW w:w="1025" w:type="dxa"/>
          </w:tcPr>
          <w:p w14:paraId="74BFA57D" w14:textId="0236DEF0"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17</w:t>
            </w:r>
          </w:p>
        </w:tc>
        <w:tc>
          <w:tcPr>
            <w:tcW w:w="705" w:type="dxa"/>
          </w:tcPr>
          <w:p w14:paraId="773CB381" w14:textId="307052D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Pr>
          <w:p w14:paraId="6EBF48E2" w14:textId="7048ACC7"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w:t>
            </w:r>
          </w:p>
        </w:tc>
        <w:tc>
          <w:tcPr>
            <w:tcW w:w="652" w:type="dxa"/>
          </w:tcPr>
          <w:p w14:paraId="3B5BEB08" w14:textId="4F5CFB0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85</w:t>
            </w:r>
          </w:p>
        </w:tc>
        <w:tc>
          <w:tcPr>
            <w:tcW w:w="776" w:type="dxa"/>
          </w:tcPr>
          <w:p w14:paraId="4B8B00FC" w14:textId="7FEF4A91"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0.12</w:t>
            </w:r>
          </w:p>
        </w:tc>
        <w:tc>
          <w:tcPr>
            <w:tcW w:w="776" w:type="dxa"/>
          </w:tcPr>
          <w:p w14:paraId="731AA0B4" w14:textId="721A8D4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2099E409" w14:textId="5F941BEA" w:rsidTr="004368B6">
        <w:trPr>
          <w:jc w:val="center"/>
        </w:trPr>
        <w:tc>
          <w:tcPr>
            <w:tcW w:w="1025" w:type="dxa"/>
          </w:tcPr>
          <w:p w14:paraId="7BF4AB34" w14:textId="3748B32A"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18</w:t>
            </w:r>
          </w:p>
        </w:tc>
        <w:tc>
          <w:tcPr>
            <w:tcW w:w="705" w:type="dxa"/>
          </w:tcPr>
          <w:p w14:paraId="7458EC43" w14:textId="5270EF4E"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Pr>
          <w:p w14:paraId="126CC8A5" w14:textId="2F1942A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25</w:t>
            </w:r>
          </w:p>
        </w:tc>
        <w:tc>
          <w:tcPr>
            <w:tcW w:w="652" w:type="dxa"/>
          </w:tcPr>
          <w:p w14:paraId="725A109E" w14:textId="2AF80EAE"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100</w:t>
            </w:r>
          </w:p>
        </w:tc>
        <w:tc>
          <w:tcPr>
            <w:tcW w:w="776" w:type="dxa"/>
          </w:tcPr>
          <w:p w14:paraId="71E0CEC0" w14:textId="03FA36BD"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0.25</w:t>
            </w:r>
          </w:p>
        </w:tc>
        <w:tc>
          <w:tcPr>
            <w:tcW w:w="776" w:type="dxa"/>
          </w:tcPr>
          <w:p w14:paraId="4FFFCA08" w14:textId="7FA9BB78"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20E791F8" w14:textId="22F66F92" w:rsidTr="004368B6">
        <w:trPr>
          <w:jc w:val="center"/>
        </w:trPr>
        <w:tc>
          <w:tcPr>
            <w:tcW w:w="1025" w:type="dxa"/>
          </w:tcPr>
          <w:p w14:paraId="4ACDF174" w14:textId="7DF62BAB"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19</w:t>
            </w:r>
          </w:p>
        </w:tc>
        <w:tc>
          <w:tcPr>
            <w:tcW w:w="705" w:type="dxa"/>
          </w:tcPr>
          <w:p w14:paraId="59B4D438" w14:textId="020BAADF"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Pr>
          <w:p w14:paraId="093E4376" w14:textId="771F045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50</w:t>
            </w:r>
          </w:p>
        </w:tc>
        <w:tc>
          <w:tcPr>
            <w:tcW w:w="652" w:type="dxa"/>
          </w:tcPr>
          <w:p w14:paraId="34AEB48C" w14:textId="6591C301"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125</w:t>
            </w:r>
          </w:p>
        </w:tc>
        <w:tc>
          <w:tcPr>
            <w:tcW w:w="776" w:type="dxa"/>
          </w:tcPr>
          <w:p w14:paraId="3F4DBBBC" w14:textId="437E07F8"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0.4</w:t>
            </w:r>
          </w:p>
        </w:tc>
        <w:tc>
          <w:tcPr>
            <w:tcW w:w="776" w:type="dxa"/>
          </w:tcPr>
          <w:p w14:paraId="632305A2" w14:textId="2D89E81A"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r w:rsidR="001E7DA3" w:rsidRPr="00730875" w14:paraId="7FFA71FB" w14:textId="519C10A3" w:rsidTr="004368B6">
        <w:trPr>
          <w:jc w:val="center"/>
        </w:trPr>
        <w:tc>
          <w:tcPr>
            <w:tcW w:w="1025" w:type="dxa"/>
            <w:tcBorders>
              <w:bottom w:val="single" w:sz="8" w:space="0" w:color="auto"/>
            </w:tcBorders>
          </w:tcPr>
          <w:p w14:paraId="6ED78D57" w14:textId="7D3A4C67" w:rsidR="001E7DA3" w:rsidRPr="00730875" w:rsidRDefault="001E7DA3" w:rsidP="001E7DA3">
            <w:pPr>
              <w:spacing w:after="60"/>
              <w:jc w:val="both"/>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Nankai 20</w:t>
            </w:r>
          </w:p>
        </w:tc>
        <w:tc>
          <w:tcPr>
            <w:tcW w:w="705" w:type="dxa"/>
            <w:tcBorders>
              <w:bottom w:val="single" w:sz="8" w:space="0" w:color="auto"/>
            </w:tcBorders>
          </w:tcPr>
          <w:p w14:paraId="5E562FED" w14:textId="54727984"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Borders>
              <w:bottom w:val="single" w:sz="8" w:space="0" w:color="auto"/>
            </w:tcBorders>
          </w:tcPr>
          <w:p w14:paraId="2B79718A" w14:textId="7BF576BB"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75</w:t>
            </w:r>
          </w:p>
        </w:tc>
        <w:tc>
          <w:tcPr>
            <w:tcW w:w="652" w:type="dxa"/>
            <w:tcBorders>
              <w:bottom w:val="single" w:sz="8" w:space="0" w:color="auto"/>
            </w:tcBorders>
          </w:tcPr>
          <w:p w14:paraId="6D0577D3" w14:textId="147D9B20"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150</w:t>
            </w:r>
          </w:p>
        </w:tc>
        <w:tc>
          <w:tcPr>
            <w:tcW w:w="776" w:type="dxa"/>
            <w:tcBorders>
              <w:bottom w:val="single" w:sz="8" w:space="0" w:color="auto"/>
            </w:tcBorders>
          </w:tcPr>
          <w:p w14:paraId="2A984109" w14:textId="6C5AD80C" w:rsidR="001E7DA3" w:rsidRPr="00730875" w:rsidRDefault="001E7DA3" w:rsidP="001E7DA3">
            <w:pPr>
              <w:spacing w:after="60"/>
              <w:jc w:val="center"/>
              <w:rPr>
                <w:rFonts w:ascii="Times New Roman" w:eastAsiaTheme="minorEastAsia" w:hAnsi="Times New Roman" w:cs="Times New Roman"/>
                <w:sz w:val="16"/>
                <w:szCs w:val="16"/>
              </w:rPr>
            </w:pPr>
            <w:r>
              <w:rPr>
                <w:rFonts w:ascii="Times New Roman" w:eastAsiaTheme="minorEastAsia" w:hAnsi="Times New Roman" w:cs="Times New Roman"/>
                <w:sz w:val="16"/>
                <w:szCs w:val="16"/>
              </w:rPr>
              <w:t>0.5</w:t>
            </w:r>
          </w:p>
        </w:tc>
        <w:tc>
          <w:tcPr>
            <w:tcW w:w="776" w:type="dxa"/>
            <w:tcBorders>
              <w:bottom w:val="single" w:sz="8" w:space="0" w:color="auto"/>
            </w:tcBorders>
          </w:tcPr>
          <w:p w14:paraId="6B370F8F" w14:textId="1E99EA84" w:rsidR="001E7DA3" w:rsidRPr="00730875" w:rsidRDefault="001E7DA3" w:rsidP="001E7DA3">
            <w:pPr>
              <w:spacing w:after="60"/>
              <w:jc w:val="center"/>
              <w:rPr>
                <w:rFonts w:ascii="Times New Roman" w:eastAsiaTheme="minorEastAsia" w:hAnsi="Times New Roman" w:cs="Times New Roman"/>
                <w:sz w:val="16"/>
                <w:szCs w:val="16"/>
              </w:rPr>
            </w:pPr>
            <w:r w:rsidRPr="00730875">
              <w:rPr>
                <w:rFonts w:ascii="Times New Roman" w:eastAsiaTheme="minorEastAsia" w:hAnsi="Times New Roman" w:cs="Times New Roman"/>
                <w:sz w:val="16"/>
                <w:szCs w:val="16"/>
              </w:rPr>
              <w:t>0.3 - 3</w:t>
            </w:r>
          </w:p>
        </w:tc>
      </w:tr>
    </w:tbl>
    <w:p w14:paraId="7662174C" w14:textId="2FA24F48" w:rsidR="00011CA6" w:rsidRDefault="00993DAE" w:rsidP="00102F46">
      <w:pPr>
        <w:spacing w:line="480" w:lineRule="auto"/>
        <w:jc w:val="both"/>
        <w:rPr>
          <w:rFonts w:ascii="Times New Roman" w:hAnsi="Times New Roman" w:cs="Times New Roman"/>
          <w:i/>
        </w:rPr>
      </w:pPr>
      <w:r w:rsidRPr="00730875">
        <w:rPr>
          <w:rFonts w:ascii="Times New Roman" w:eastAsiaTheme="minorEastAsia" w:hAnsi="Times New Roman" w:cs="Times New Roman"/>
        </w:rPr>
        <w:br/>
      </w:r>
      <w:r w:rsidRPr="00730875">
        <w:rPr>
          <w:rFonts w:ascii="Times New Roman" w:hAnsi="Times New Roman" w:cs="Times New Roman"/>
          <w:b/>
          <w:i/>
        </w:rPr>
        <w:t>Table 2</w:t>
      </w:r>
      <w:r w:rsidRPr="00730875">
        <w:rPr>
          <w:rFonts w:ascii="Times New Roman" w:hAnsi="Times New Roman" w:cs="Times New Roman"/>
          <w:i/>
        </w:rPr>
        <w:t>: Summary of experiments performed in this study.</w:t>
      </w:r>
      <w:r w:rsidR="00102F46">
        <w:rPr>
          <w:rFonts w:ascii="Times New Roman" w:hAnsi="Times New Roman" w:cs="Times New Roman"/>
          <w:i/>
        </w:rPr>
        <w:t xml:space="preserve"> The normal stress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n</m:t>
            </m:r>
          </m:sub>
        </m:sSub>
      </m:oMath>
      <w:r w:rsidR="00102F46">
        <w:rPr>
          <w:rFonts w:ascii="Times New Roman" w:eastAsiaTheme="minorEastAsia" w:hAnsi="Times New Roman" w:cs="Times New Roman"/>
          <w:i/>
        </w:rPr>
        <w:t xml:space="preserve">) </w:t>
      </w:r>
      <w:r w:rsidR="00102F46">
        <w:rPr>
          <w:rFonts w:ascii="Times New Roman" w:hAnsi="Times New Roman" w:cs="Times New Roman"/>
          <w:i/>
        </w:rPr>
        <w:t>is provided by the confining pressure (P</w:t>
      </w:r>
      <w:r w:rsidR="00102F46" w:rsidRPr="00102F46">
        <w:rPr>
          <w:rFonts w:ascii="Times New Roman" w:hAnsi="Times New Roman" w:cs="Times New Roman"/>
          <w:i/>
          <w:vertAlign w:val="subscript"/>
        </w:rPr>
        <w:t>c</w:t>
      </w:r>
      <w:r w:rsidR="00102F46">
        <w:rPr>
          <w:rFonts w:ascii="Times New Roman" w:hAnsi="Times New Roman" w:cs="Times New Roman"/>
          <w:i/>
        </w:rPr>
        <w:t>). Also show</w:t>
      </w:r>
      <w:r w:rsidR="00C85CC3">
        <w:rPr>
          <w:rFonts w:ascii="Times New Roman" w:hAnsi="Times New Roman" w:cs="Times New Roman"/>
          <w:i/>
        </w:rPr>
        <w:t>n</w:t>
      </w:r>
      <w:r w:rsidR="00102F46">
        <w:rPr>
          <w:rFonts w:ascii="Times New Roman" w:hAnsi="Times New Roman" w:cs="Times New Roman"/>
          <w:i/>
        </w:rPr>
        <w:t xml:space="preserve"> is the pore-fluid factor for each experiment </w:t>
      </w:r>
      <w:r w:rsidR="00102F46" w:rsidRPr="00102F46">
        <w:rPr>
          <w:rFonts w:ascii="Times New Roman" w:hAnsi="Times New Roman" w:cs="Times New Roman"/>
          <w:i/>
        </w:rPr>
        <w:t xml:space="preserve">(λ =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n</m:t>
            </m:r>
          </m:sub>
        </m:sSub>
        <m:r>
          <w:rPr>
            <w:rFonts w:ascii="Cambria Math" w:hAnsi="Cambria Math" w:cs="Times New Roman"/>
          </w:rPr>
          <m:t>)</m:t>
        </m:r>
      </m:oMath>
      <w:r w:rsidR="00102F46" w:rsidRPr="00102F46">
        <w:rPr>
          <w:rFonts w:ascii="Times New Roman" w:hAnsi="Times New Roman" w:cs="Times New Roman"/>
          <w:i/>
        </w:rPr>
        <w:t>.</w:t>
      </w:r>
    </w:p>
    <w:p w14:paraId="5827ECCF" w14:textId="60722CEE" w:rsidR="00DC6056" w:rsidRPr="00561DAF" w:rsidRDefault="00C158C7" w:rsidP="00561DAF">
      <w:pPr>
        <w:pStyle w:val="ListParagraph"/>
        <w:numPr>
          <w:ilvl w:val="0"/>
          <w:numId w:val="3"/>
        </w:numPr>
        <w:spacing w:line="480" w:lineRule="auto"/>
        <w:jc w:val="both"/>
        <w:rPr>
          <w:rFonts w:ascii="Times New Roman" w:hAnsi="Times New Roman" w:cs="Times New Roman"/>
          <w:b/>
        </w:rPr>
      </w:pPr>
      <w:r w:rsidRPr="00561DAF">
        <w:rPr>
          <w:rFonts w:ascii="Times New Roman" w:hAnsi="Times New Roman" w:cs="Times New Roman"/>
          <w:b/>
        </w:rPr>
        <w:lastRenderedPageBreak/>
        <w:t>Results</w:t>
      </w:r>
    </w:p>
    <w:p w14:paraId="595120C9" w14:textId="323C4F7F" w:rsidR="000B4140" w:rsidRPr="00730875" w:rsidRDefault="00DC6056" w:rsidP="003A5758">
      <w:pPr>
        <w:pStyle w:val="ListParagraph"/>
        <w:numPr>
          <w:ilvl w:val="1"/>
          <w:numId w:val="3"/>
        </w:numPr>
        <w:spacing w:line="480" w:lineRule="auto"/>
        <w:jc w:val="both"/>
        <w:rPr>
          <w:rFonts w:ascii="Times New Roman" w:hAnsi="Times New Roman" w:cs="Times New Roman"/>
          <w:i/>
        </w:rPr>
      </w:pPr>
      <w:r w:rsidRPr="00730875">
        <w:rPr>
          <w:rFonts w:ascii="Times New Roman" w:hAnsi="Times New Roman" w:cs="Times New Roman"/>
          <w:i/>
        </w:rPr>
        <w:t>Frictional strength</w:t>
      </w:r>
      <w:r w:rsidR="002D7BB7" w:rsidRPr="00730875">
        <w:rPr>
          <w:rFonts w:ascii="Times New Roman" w:hAnsi="Times New Roman" w:cs="Times New Roman"/>
          <w:i/>
        </w:rPr>
        <w:t xml:space="preserve"> and behaviour</w:t>
      </w:r>
    </w:p>
    <w:p w14:paraId="6703EBC2" w14:textId="7CD93A34" w:rsidR="00C938E9" w:rsidRPr="00730875" w:rsidRDefault="000B4140" w:rsidP="003A5758">
      <w:pPr>
        <w:spacing w:line="480" w:lineRule="auto"/>
        <w:ind w:firstLine="360"/>
        <w:jc w:val="both"/>
        <w:rPr>
          <w:rFonts w:ascii="Times New Roman" w:hAnsi="Times New Roman" w:cs="Times New Roman"/>
        </w:rPr>
      </w:pPr>
      <w:r w:rsidRPr="00730875">
        <w:rPr>
          <w:rFonts w:ascii="Times New Roman" w:hAnsi="Times New Roman" w:cs="Times New Roman"/>
        </w:rPr>
        <w:t>An example of a typical f</w:t>
      </w:r>
      <w:r w:rsidR="00DB767E">
        <w:rPr>
          <w:rFonts w:ascii="Times New Roman" w:hAnsi="Times New Roman" w:cs="Times New Roman"/>
        </w:rPr>
        <w:t>r</w:t>
      </w:r>
      <w:r w:rsidRPr="00730875">
        <w:rPr>
          <w:rFonts w:ascii="Times New Roman" w:hAnsi="Times New Roman" w:cs="Times New Roman"/>
        </w:rPr>
        <w:t>ictional sliding t</w:t>
      </w:r>
      <w:r w:rsidR="006F0AE0" w:rsidRPr="00730875">
        <w:rPr>
          <w:rFonts w:ascii="Times New Roman" w:hAnsi="Times New Roman" w:cs="Times New Roman"/>
        </w:rPr>
        <w:t>est is shown in Figure 3a. The</w:t>
      </w:r>
      <w:r w:rsidRPr="00730875">
        <w:rPr>
          <w:rFonts w:ascii="Times New Roman" w:hAnsi="Times New Roman" w:cs="Times New Roman"/>
        </w:rPr>
        <w:t xml:space="preserve"> gouge </w:t>
      </w:r>
      <w:r w:rsidR="00746B43" w:rsidRPr="00730875">
        <w:rPr>
          <w:rFonts w:ascii="Times New Roman" w:hAnsi="Times New Roman" w:cs="Times New Roman"/>
        </w:rPr>
        <w:t>sample</w:t>
      </w:r>
      <w:r w:rsidR="00CE7C90" w:rsidRPr="00730875">
        <w:rPr>
          <w:rFonts w:ascii="Times New Roman" w:hAnsi="Times New Roman" w:cs="Times New Roman"/>
        </w:rPr>
        <w:t>s</w:t>
      </w:r>
      <w:r w:rsidR="00746B43" w:rsidRPr="00730875">
        <w:rPr>
          <w:rFonts w:ascii="Times New Roman" w:hAnsi="Times New Roman" w:cs="Times New Roman"/>
        </w:rPr>
        <w:t xml:space="preserve"> </w:t>
      </w:r>
      <w:r w:rsidRPr="00730875">
        <w:rPr>
          <w:rFonts w:ascii="Times New Roman" w:hAnsi="Times New Roman" w:cs="Times New Roman"/>
        </w:rPr>
        <w:t xml:space="preserve">initially </w:t>
      </w:r>
      <w:r w:rsidR="006F0AE0" w:rsidRPr="00730875">
        <w:rPr>
          <w:rFonts w:ascii="Times New Roman" w:hAnsi="Times New Roman" w:cs="Times New Roman"/>
        </w:rPr>
        <w:t>u</w:t>
      </w:r>
      <w:r w:rsidR="00746B43" w:rsidRPr="00730875">
        <w:rPr>
          <w:rFonts w:ascii="Times New Roman" w:hAnsi="Times New Roman" w:cs="Times New Roman"/>
        </w:rPr>
        <w:t>ndergo</w:t>
      </w:r>
      <w:r w:rsidRPr="00730875">
        <w:rPr>
          <w:rFonts w:ascii="Times New Roman" w:hAnsi="Times New Roman" w:cs="Times New Roman"/>
        </w:rPr>
        <w:t xml:space="preserve"> </w:t>
      </w:r>
      <w:r w:rsidR="00383AF4" w:rsidRPr="00730875">
        <w:rPr>
          <w:rFonts w:ascii="Times New Roman" w:hAnsi="Times New Roman" w:cs="Times New Roman"/>
        </w:rPr>
        <w:t>quasi-</w:t>
      </w:r>
      <w:r w:rsidRPr="00730875">
        <w:rPr>
          <w:rFonts w:ascii="Times New Roman" w:hAnsi="Times New Roman" w:cs="Times New Roman"/>
        </w:rPr>
        <w:t>elastic loading, shown by the steep increase in coefficient of friction, before yielding and the initiation of steady-state sliding at approximately 1 mm of load point displacement. The friction coefficient of the Nankai gouge at steady-st</w:t>
      </w:r>
      <w:r w:rsidR="00F61D53">
        <w:rPr>
          <w:rFonts w:ascii="Times New Roman" w:hAnsi="Times New Roman" w:cs="Times New Roman"/>
        </w:rPr>
        <w:t>ate sliding is between 0.3</w:t>
      </w:r>
      <w:r w:rsidR="001B59CE">
        <w:rPr>
          <w:rFonts w:ascii="Times New Roman" w:hAnsi="Times New Roman" w:cs="Times New Roman"/>
        </w:rPr>
        <w:t>7</w:t>
      </w:r>
      <w:r w:rsidR="00F61D53">
        <w:rPr>
          <w:rFonts w:ascii="Times New Roman" w:hAnsi="Times New Roman" w:cs="Times New Roman"/>
        </w:rPr>
        <w:t>-0.4</w:t>
      </w:r>
      <w:r w:rsidR="001B59CE">
        <w:rPr>
          <w:rFonts w:ascii="Times New Roman" w:hAnsi="Times New Roman" w:cs="Times New Roman"/>
        </w:rPr>
        <w:t>5</w:t>
      </w:r>
      <w:r w:rsidR="00873148">
        <w:rPr>
          <w:rFonts w:ascii="Times New Roman" w:hAnsi="Times New Roman" w:cs="Times New Roman"/>
        </w:rPr>
        <w:t xml:space="preserve"> </w:t>
      </w:r>
      <w:r w:rsidR="00FA71E6">
        <w:rPr>
          <w:rFonts w:ascii="Times New Roman" w:hAnsi="Times New Roman" w:cs="Times New Roman"/>
        </w:rPr>
        <w:t xml:space="preserve">for all tests, </w:t>
      </w:r>
      <w:r w:rsidR="00873148">
        <w:rPr>
          <w:rFonts w:ascii="Times New Roman" w:hAnsi="Times New Roman" w:cs="Times New Roman"/>
        </w:rPr>
        <w:t>with negligible cohesion (Fig. 3c). Note that the reported shear stress</w:t>
      </w:r>
      <w:r w:rsidR="00FA71E6">
        <w:rPr>
          <w:rFonts w:ascii="Times New Roman" w:hAnsi="Times New Roman" w:cs="Times New Roman"/>
        </w:rPr>
        <w:t xml:space="preserve"> values</w:t>
      </w:r>
      <w:r w:rsidR="00873148">
        <w:rPr>
          <w:rFonts w:ascii="Times New Roman" w:hAnsi="Times New Roman" w:cs="Times New Roman"/>
        </w:rPr>
        <w:t xml:space="preserve"> in Figure 3c were taken a</w:t>
      </w:r>
      <w:r w:rsidR="001509BC">
        <w:rPr>
          <w:rFonts w:ascii="Times New Roman" w:hAnsi="Times New Roman" w:cs="Times New Roman"/>
        </w:rPr>
        <w:t>t</w:t>
      </w:r>
      <w:r w:rsidR="00873148">
        <w:rPr>
          <w:rFonts w:ascii="Times New Roman" w:hAnsi="Times New Roman" w:cs="Times New Roman"/>
        </w:rPr>
        <w:t xml:space="preserve"> 1.5 mm displacement, after the initiation of steady-state slide and before the first velocity step</w:t>
      </w:r>
      <w:r w:rsidR="00FA71E6">
        <w:rPr>
          <w:rFonts w:ascii="Times New Roman" w:hAnsi="Times New Roman" w:cs="Times New Roman"/>
        </w:rPr>
        <w:t xml:space="preserve"> in each test</w:t>
      </w:r>
      <w:r w:rsidR="00873148">
        <w:rPr>
          <w:rFonts w:ascii="Times New Roman" w:hAnsi="Times New Roman" w:cs="Times New Roman"/>
        </w:rPr>
        <w:t xml:space="preserve">. The range </w:t>
      </w:r>
      <w:r w:rsidR="00FA71E6">
        <w:rPr>
          <w:rFonts w:ascii="Times New Roman" w:hAnsi="Times New Roman" w:cs="Times New Roman"/>
        </w:rPr>
        <w:t>of</w:t>
      </w:r>
      <w:r w:rsidR="00873148">
        <w:rPr>
          <w:rFonts w:ascii="Times New Roman" w:hAnsi="Times New Roman" w:cs="Times New Roman"/>
        </w:rPr>
        <w:t xml:space="preserve"> strength values is likely a result of sample variability as the coefficient of friction </w:t>
      </w:r>
      <w:r w:rsidRPr="00730875">
        <w:rPr>
          <w:rFonts w:ascii="Times New Roman" w:hAnsi="Times New Roman" w:cs="Times New Roman"/>
        </w:rPr>
        <w:t xml:space="preserve">is independent of the effective normal stress </w:t>
      </w:r>
      <w:r w:rsidR="00A44745" w:rsidRPr="00730875">
        <w:rPr>
          <w:rFonts w:ascii="Times New Roman" w:hAnsi="Times New Roman" w:cs="Times New Roman"/>
        </w:rPr>
        <w:t>and</w:t>
      </w:r>
      <w:r w:rsidRPr="00730875">
        <w:rPr>
          <w:rFonts w:ascii="Times New Roman" w:hAnsi="Times New Roman" w:cs="Times New Roman"/>
        </w:rPr>
        <w:t xml:space="preserve"> pore-fluid pressure </w:t>
      </w:r>
      <w:r w:rsidR="006F0AE0" w:rsidRPr="00730875">
        <w:rPr>
          <w:rFonts w:ascii="Times New Roman" w:hAnsi="Times New Roman" w:cs="Times New Roman"/>
        </w:rPr>
        <w:t>conditions</w:t>
      </w:r>
      <w:r w:rsidRPr="00730875">
        <w:rPr>
          <w:rFonts w:ascii="Times New Roman" w:hAnsi="Times New Roman" w:cs="Times New Roman"/>
        </w:rPr>
        <w:t xml:space="preserve"> (Fig</w:t>
      </w:r>
      <w:r w:rsidR="00821476">
        <w:rPr>
          <w:rFonts w:ascii="Times New Roman" w:hAnsi="Times New Roman" w:cs="Times New Roman"/>
        </w:rPr>
        <w:t>.</w:t>
      </w:r>
      <w:r w:rsidRPr="00730875">
        <w:rPr>
          <w:rFonts w:ascii="Times New Roman" w:hAnsi="Times New Roman" w:cs="Times New Roman"/>
        </w:rPr>
        <w:t xml:space="preserve"> </w:t>
      </w:r>
      <w:r w:rsidR="00821476">
        <w:rPr>
          <w:rFonts w:ascii="Times New Roman" w:hAnsi="Times New Roman" w:cs="Times New Roman"/>
        </w:rPr>
        <w:t>3c</w:t>
      </w:r>
      <w:r w:rsidRPr="00730875">
        <w:rPr>
          <w:rFonts w:ascii="Times New Roman" w:hAnsi="Times New Roman" w:cs="Times New Roman"/>
        </w:rPr>
        <w:t xml:space="preserve">). </w:t>
      </w:r>
      <w:r w:rsidR="00A44745" w:rsidRPr="00730875">
        <w:rPr>
          <w:rFonts w:ascii="Times New Roman" w:hAnsi="Times New Roman" w:cs="Times New Roman"/>
        </w:rPr>
        <w:t>This suggests that the mechanical</w:t>
      </w:r>
      <w:r w:rsidR="002A6C4C">
        <w:rPr>
          <w:rFonts w:ascii="Times New Roman" w:hAnsi="Times New Roman" w:cs="Times New Roman"/>
        </w:rPr>
        <w:t xml:space="preserve"> (frictional)</w:t>
      </w:r>
      <w:r w:rsidR="00A44745" w:rsidRPr="00730875">
        <w:rPr>
          <w:rFonts w:ascii="Times New Roman" w:hAnsi="Times New Roman" w:cs="Times New Roman"/>
        </w:rPr>
        <w:t xml:space="preserve"> strength obeys the effective stress law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σ</m:t>
            </m:r>
          </m:e>
          <m:sub>
            <m:r>
              <w:rPr>
                <w:rFonts w:ascii="Cambria Math" w:eastAsiaTheme="minorEastAsia" w:hAnsi="Cambria Math" w:cs="Times New Roman"/>
              </w:rPr>
              <m:t>n</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αP</m:t>
            </m:r>
          </m:e>
          <m:sub>
            <m:r>
              <w:rPr>
                <w:rFonts w:ascii="Cambria Math" w:eastAsiaTheme="minorEastAsia" w:hAnsi="Cambria Math" w:cs="Times New Roman"/>
              </w:rPr>
              <m:t>f</m:t>
            </m:r>
          </m:sub>
        </m:sSub>
      </m:oMath>
      <w:r w:rsidR="00A44745" w:rsidRPr="00730875">
        <w:rPr>
          <w:rFonts w:ascii="Times New Roman" w:eastAsiaTheme="minorEastAsia" w:hAnsi="Times New Roman" w:cs="Times New Roman"/>
        </w:rPr>
        <w:t>)</w:t>
      </w:r>
      <w:r w:rsidR="00A44745" w:rsidRPr="00730875">
        <w:rPr>
          <w:rFonts w:ascii="Times New Roman" w:hAnsi="Times New Roman" w:cs="Times New Roman"/>
        </w:rPr>
        <w:t xml:space="preserve"> and the effective pressure coefficient </w:t>
      </w:r>
      <w:r w:rsidR="00746B43" w:rsidRPr="00730875">
        <w:rPr>
          <w:rFonts w:ascii="Times New Roman" w:eastAsiaTheme="minorEastAsia" w:hAnsi="Times New Roman" w:cs="Times New Roman"/>
        </w:rPr>
        <w:t>(</w:t>
      </w:r>
      <m:oMath>
        <m:r>
          <w:rPr>
            <w:rFonts w:ascii="Cambria Math" w:eastAsiaTheme="minorEastAsia" w:hAnsi="Cambria Math" w:cs="Times New Roman"/>
          </w:rPr>
          <m:t>α</m:t>
        </m:r>
      </m:oMath>
      <w:r w:rsidR="00746B43" w:rsidRPr="00730875">
        <w:rPr>
          <w:rFonts w:ascii="Times New Roman" w:eastAsiaTheme="minorEastAsia" w:hAnsi="Times New Roman" w:cs="Times New Roman"/>
        </w:rPr>
        <w:t>)</w:t>
      </w:r>
      <w:r w:rsidR="002A6C4C">
        <w:rPr>
          <w:rFonts w:ascii="Times New Roman" w:eastAsiaTheme="minorEastAsia" w:hAnsi="Times New Roman" w:cs="Times New Roman"/>
        </w:rPr>
        <w:t xml:space="preserve"> for this parameter</w:t>
      </w:r>
      <w:r w:rsidR="00746B43" w:rsidRPr="00730875">
        <w:rPr>
          <w:rFonts w:ascii="Times New Roman" w:eastAsiaTheme="minorEastAsia" w:hAnsi="Times New Roman" w:cs="Times New Roman"/>
        </w:rPr>
        <w:t xml:space="preserve"> </w:t>
      </w:r>
      <w:r w:rsidR="00A44745" w:rsidRPr="00730875">
        <w:rPr>
          <w:rFonts w:ascii="Times New Roman" w:hAnsi="Times New Roman" w:cs="Times New Roman"/>
        </w:rPr>
        <w:t>is approximately equal to 1.</w:t>
      </w:r>
    </w:p>
    <w:p w14:paraId="38834593" w14:textId="33F59555" w:rsidR="002D7BB7" w:rsidRDefault="002D7BB7" w:rsidP="003A5758">
      <w:pPr>
        <w:spacing w:line="480" w:lineRule="auto"/>
        <w:ind w:firstLine="357"/>
        <w:jc w:val="both"/>
        <w:rPr>
          <w:rFonts w:ascii="Times New Roman" w:eastAsiaTheme="minorEastAsia" w:hAnsi="Times New Roman" w:cs="Times New Roman"/>
        </w:rPr>
      </w:pPr>
      <w:r w:rsidRPr="00730875">
        <w:rPr>
          <w:rFonts w:ascii="Times New Roman" w:hAnsi="Times New Roman" w:cs="Times New Roman"/>
        </w:rPr>
        <w:t>The Nankai gouge exhibits strong</w:t>
      </w:r>
      <w:r w:rsidR="00141C7F" w:rsidRPr="00730875">
        <w:rPr>
          <w:rFonts w:ascii="Times New Roman" w:hAnsi="Times New Roman" w:cs="Times New Roman"/>
        </w:rPr>
        <w:t>ly</w:t>
      </w:r>
      <w:r w:rsidRPr="00730875">
        <w:rPr>
          <w:rFonts w:ascii="Times New Roman" w:hAnsi="Times New Roman" w:cs="Times New Roman"/>
        </w:rPr>
        <w:t xml:space="preserve"> rate-strengthening </w:t>
      </w:r>
      <w:r w:rsidR="00141C7F" w:rsidRPr="00730875">
        <w:rPr>
          <w:rFonts w:ascii="Times New Roman" w:hAnsi="Times New Roman" w:cs="Times New Roman"/>
        </w:rPr>
        <w:t xml:space="preserve">frictional </w:t>
      </w:r>
      <w:r w:rsidRPr="00730875">
        <w:rPr>
          <w:rFonts w:ascii="Times New Roman" w:hAnsi="Times New Roman" w:cs="Times New Roman"/>
        </w:rPr>
        <w:t>behaviour</w:t>
      </w:r>
      <w:r w:rsidR="00CE7C90" w:rsidRPr="00730875">
        <w:rPr>
          <w:rFonts w:ascii="Times New Roman" w:hAnsi="Times New Roman" w:cs="Times New Roman"/>
        </w:rPr>
        <w:t>,</w:t>
      </w:r>
      <w:r w:rsidRPr="00730875">
        <w:rPr>
          <w:rFonts w:ascii="Times New Roman" w:hAnsi="Times New Roman" w:cs="Times New Roman"/>
        </w:rPr>
        <w:t xml:space="preserve"> with </w:t>
      </w:r>
      <w:r w:rsidR="00141C7F" w:rsidRPr="00730875">
        <w:rPr>
          <w:rFonts w:ascii="Times New Roman" w:eastAsiaTheme="minorEastAsia" w:hAnsi="Times New Roman" w:cs="Times New Roman"/>
        </w:rPr>
        <w:t>(</w:t>
      </w:r>
      <m:oMath>
        <m:r>
          <w:rPr>
            <w:rFonts w:ascii="Cambria Math" w:eastAsiaTheme="minorEastAsia" w:hAnsi="Cambria Math" w:cs="Times New Roman"/>
          </w:rPr>
          <m:t>a-b</m:t>
        </m:r>
      </m:oMath>
      <w:r w:rsidR="00141C7F" w:rsidRPr="00730875">
        <w:rPr>
          <w:rFonts w:ascii="Times New Roman" w:eastAsiaTheme="minorEastAsia" w:hAnsi="Times New Roman" w:cs="Times New Roman"/>
        </w:rPr>
        <w:t>)</w:t>
      </w:r>
      <w:r w:rsidR="00141C7F" w:rsidRPr="00730875">
        <w:rPr>
          <w:rFonts w:ascii="Times New Roman" w:hAnsi="Times New Roman" w:cs="Times New Roman"/>
        </w:rPr>
        <w:t xml:space="preserve"> ranging from 0.00</w:t>
      </w:r>
      <w:r w:rsidR="00CE7C90" w:rsidRPr="00730875">
        <w:rPr>
          <w:rFonts w:ascii="Times New Roman" w:hAnsi="Times New Roman" w:cs="Times New Roman"/>
        </w:rPr>
        <w:t>42</w:t>
      </w:r>
      <w:r w:rsidR="00141C7F" w:rsidRPr="00730875">
        <w:rPr>
          <w:rFonts w:ascii="Times New Roman" w:hAnsi="Times New Roman" w:cs="Times New Roman"/>
        </w:rPr>
        <w:t xml:space="preserve"> to 0.0</w:t>
      </w:r>
      <w:r w:rsidR="00CE7C90" w:rsidRPr="00730875">
        <w:rPr>
          <w:rFonts w:ascii="Times New Roman" w:hAnsi="Times New Roman" w:cs="Times New Roman"/>
        </w:rPr>
        <w:t>219</w:t>
      </w:r>
      <w:r w:rsidR="00141C7F" w:rsidRPr="00730875">
        <w:rPr>
          <w:rFonts w:ascii="Times New Roman" w:hAnsi="Times New Roman" w:cs="Times New Roman"/>
        </w:rPr>
        <w:t xml:space="preserve"> </w:t>
      </w:r>
      <w:r w:rsidR="00F71B18">
        <w:rPr>
          <w:rFonts w:ascii="Times New Roman" w:hAnsi="Times New Roman" w:cs="Times New Roman"/>
        </w:rPr>
        <w:t xml:space="preserve">across all tests in this study </w:t>
      </w:r>
      <w:r w:rsidR="00141C7F" w:rsidRPr="00730875">
        <w:rPr>
          <w:rFonts w:ascii="Times New Roman" w:hAnsi="Times New Roman" w:cs="Times New Roman"/>
        </w:rPr>
        <w:t xml:space="preserve">as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141C7F" w:rsidRPr="00730875">
        <w:rPr>
          <w:rFonts w:ascii="Times New Roman" w:eastAsiaTheme="minorEastAsia" w:hAnsi="Times New Roman" w:cs="Times New Roman"/>
        </w:rPr>
        <w:t xml:space="preserve"> and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141C7F" w:rsidRPr="00730875">
        <w:rPr>
          <w:rFonts w:ascii="Times New Roman" w:eastAsiaTheme="minorEastAsia" w:hAnsi="Times New Roman" w:cs="Times New Roman"/>
        </w:rPr>
        <w:t xml:space="preserve"> are varied</w:t>
      </w:r>
      <w:r w:rsidR="00141C7F" w:rsidRPr="00730875">
        <w:rPr>
          <w:rFonts w:ascii="Times New Roman" w:hAnsi="Times New Roman" w:cs="Times New Roman"/>
        </w:rPr>
        <w:t xml:space="preserve">. </w:t>
      </w:r>
      <w:r w:rsidR="00BE45A7" w:rsidRPr="00730875">
        <w:rPr>
          <w:rFonts w:ascii="Times New Roman" w:hAnsi="Times New Roman" w:cs="Times New Roman"/>
        </w:rPr>
        <w:t xml:space="preserve">The majority of the </w:t>
      </w:r>
      <w:r w:rsidR="00141C7F" w:rsidRPr="00730875">
        <w:rPr>
          <w:rFonts w:ascii="Times New Roman" w:hAnsi="Times New Roman" w:cs="Times New Roman"/>
        </w:rPr>
        <w:t>v</w:t>
      </w:r>
      <w:r w:rsidR="00914337" w:rsidRPr="00730875">
        <w:rPr>
          <w:rFonts w:ascii="Times New Roman" w:hAnsi="Times New Roman" w:cs="Times New Roman"/>
        </w:rPr>
        <w:t>elocity steps are characterised</w:t>
      </w:r>
      <w:r w:rsidR="00141C7F" w:rsidRPr="00730875">
        <w:rPr>
          <w:rFonts w:ascii="Times New Roman" w:hAnsi="Times New Roman" w:cs="Times New Roman"/>
        </w:rPr>
        <w:t xml:space="preserve"> </w:t>
      </w:r>
      <w:r w:rsidR="00914337" w:rsidRPr="00730875">
        <w:rPr>
          <w:rFonts w:ascii="Times New Roman" w:hAnsi="Times New Roman" w:cs="Times New Roman"/>
        </w:rPr>
        <w:t xml:space="preserve">by </w:t>
      </w:r>
      <w:r w:rsidR="00141C7F" w:rsidRPr="00730875">
        <w:rPr>
          <w:rFonts w:ascii="Times New Roman" w:hAnsi="Times New Roman" w:cs="Times New Roman"/>
        </w:rPr>
        <w:t>negative b-values (Fig. 3b)</w:t>
      </w:r>
      <w:r w:rsidR="00914337" w:rsidRPr="00730875">
        <w:rPr>
          <w:rFonts w:ascii="Times New Roman" w:hAnsi="Times New Roman" w:cs="Times New Roman"/>
        </w:rPr>
        <w:t>,</w:t>
      </w:r>
      <w:r w:rsidR="00141C7F" w:rsidRPr="00730875">
        <w:rPr>
          <w:rFonts w:ascii="Times New Roman" w:hAnsi="Times New Roman" w:cs="Times New Roman"/>
        </w:rPr>
        <w:t xml:space="preserve"> </w:t>
      </w:r>
      <w:r w:rsidR="00BE45A7" w:rsidRPr="00730875">
        <w:rPr>
          <w:rFonts w:ascii="Times New Roman" w:hAnsi="Times New Roman" w:cs="Times New Roman"/>
        </w:rPr>
        <w:t>which have been widely observed</w:t>
      </w:r>
      <w:r w:rsidR="00141C7F" w:rsidRPr="00730875">
        <w:rPr>
          <w:rFonts w:ascii="Times New Roman" w:hAnsi="Times New Roman" w:cs="Times New Roman"/>
        </w:rPr>
        <w:t xml:space="preserve"> </w:t>
      </w:r>
      <w:r w:rsidR="00BE45A7" w:rsidRPr="00730875">
        <w:rPr>
          <w:rFonts w:ascii="Times New Roman" w:hAnsi="Times New Roman" w:cs="Times New Roman"/>
        </w:rPr>
        <w:t xml:space="preserve">for </w:t>
      </w:r>
      <w:r w:rsidR="00217419" w:rsidRPr="00730875">
        <w:rPr>
          <w:rFonts w:ascii="Times New Roman" w:hAnsi="Times New Roman" w:cs="Times New Roman"/>
        </w:rPr>
        <w:t xml:space="preserve">other </w:t>
      </w:r>
      <w:r w:rsidR="00BE45A7" w:rsidRPr="00730875">
        <w:rPr>
          <w:rFonts w:ascii="Times New Roman" w:hAnsi="Times New Roman" w:cs="Times New Roman"/>
        </w:rPr>
        <w:t>phyllosilicate-</w:t>
      </w:r>
      <w:r w:rsidR="00BC5DA7">
        <w:rPr>
          <w:rFonts w:ascii="Times New Roman" w:hAnsi="Times New Roman" w:cs="Times New Roman"/>
        </w:rPr>
        <w:t>bearing</w:t>
      </w:r>
      <w:r w:rsidR="00BC5DA7" w:rsidRPr="00730875">
        <w:rPr>
          <w:rFonts w:ascii="Times New Roman" w:hAnsi="Times New Roman" w:cs="Times New Roman"/>
        </w:rPr>
        <w:t xml:space="preserve"> </w:t>
      </w:r>
      <w:r w:rsidR="00BE45A7" w:rsidRPr="00730875">
        <w:rPr>
          <w:rFonts w:ascii="Times New Roman" w:hAnsi="Times New Roman" w:cs="Times New Roman"/>
        </w:rPr>
        <w:t xml:space="preserve">gouges </w:t>
      </w:r>
      <w:r w:rsidR="00BE45A7" w:rsidRPr="00730875">
        <w:rPr>
          <w:rFonts w:ascii="Times New Roman" w:hAnsi="Times New Roman" w:cs="Times New Roman"/>
        </w:rPr>
        <w:fldChar w:fldCharType="begin" w:fldLock="1"/>
      </w:r>
      <w:r w:rsidR="00CC6B29">
        <w:rPr>
          <w:rFonts w:ascii="Times New Roman" w:hAnsi="Times New Roman" w:cs="Times New Roman"/>
        </w:rPr>
        <w:instrText>ADDIN CSL_CITATION {"citationItems":[{"id":"ITEM-1","itemData":{"DOI":"10.1002/2015JB011963","author":[{"dropping-particle":"","family":"Carpenter","given":"B M","non-dropping-particle":"","parse-names":false,"suffix":""},{"dropping-particle":"","family":"Saffer","given":"D M","non-dropping-particle":"","parse-names":false,"suffix":""},{"dropping-particle":"","family":"Marone","given":"C","non-dropping-particle":"","parse-names":false,"suffix":""}],"container-title":"Journal of Geophysical Research: Solid Earth","id":"ITEM-1","issued":{"date-parts":[["2015"]]},"page":"5273-5289","title":"Frictional properties of the active San Andreas Fault at SAFOD: Implications for fault strength and slip behavior","type":"article-journal","volume":"120"},"uris":["http://www.mendeley.com/documents/?uuid=458e577c-bb83-4857-8587-ab3f9c4d5bde"]},{"id":"ITEM-2","itemData":{"DOI":"10.1029/2008JB006089","author":[{"dropping-particle":"","family":"Ikari","given":"Matt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Research","id":"ITEM-2","issue":"B05409","issued":{"date-parts":[["2009"]]},"title":"Frictional and hydrologic properties of clay-rich fault gouge","type":"article-journal","volume":"114"},"uris":["http://www.mendeley.com/documents/?uuid=892ce6bf-babd-4999-bc0c-e61ba2163262"]},{"id":"ITEM-3","itemData":{"DOI":"10.1029/2018JB016084","author":[{"dropping-particle":"","family":"Scuderi","given":"Marco M","non-dropping-particle":"","parse-names":false,"suffix":""},{"dropping-particle":"","family":"Collettini","given":"C.","non-dropping-particle":"","parse-names":false,"suffix":""}],"container-title":"Journal of Geophysical Research: Solid Earth","id":"ITEM-3","issued":{"date-parts":[["2018"]]},"page":"8364-8384","title":"Fluid injection and the mechanics of frictional stability of shale-bearing faults","type":"article-journal","volume":"123"},"uris":["http://www.mendeley.com/documents/?uuid=c80bcb93-8e9f-4de4-a35e-35fcfc9fb319"]},{"id":"ITEM-4","itemData":{"DOI":"10.1029/2008JB006274","author":[{"dropping-particle":"","family":"Smith","given":"S A F","non-dropping-particle":"","parse-names":false,"suffix":""},{"dropping-particle":"","family":"Faulkner","given":"D R","non-dropping-particle":"","parse-names":false,"suffix":""}],"container-title":"Journal of Geophysical Research","id":"ITEM-4","issued":{"date-parts":[["2010"]]},"page":"B02407","title":"Laboratory measurements of the frictional properties of the Zuccale low-angle normal fault, Elba Island, Italy","type":"article-journal","volume":"115"},"uris":["http://www.mendeley.com/documents/?uuid=518a746b-285f-4917-9048-2d40413f1f55"]},{"id":"ITEM-5","itemData":{"DOI":"10.1002/2017GL073055","ISSN":"19448007","abstract":"The clay mineralogy of fault gouges has important implications for the frictional properties of faults, often identified as a major factor contributing to profound fault weakness. This work compares the frictional strength of a group of Mg-rich minerals common in the Mg-Al-Si-O compositional space (talc, saponite, sepiolite, and palygorskite) by conducting triaxial frictional tests with water or argon as pore fluid. The studied minerals are chemically similar but differ in their crystallographic structure. Results show that fibrous Mg-rich phyllosilicates are stronger than their planar equivalents. Frictional strength in this group of minerals is highly influenced by strength of the atomic bonds, continuity of water layers within the crystals, and interactions of mineral surfaces with water molecules, all of which are dictated by crystal structure. The formation and stability of the minerals studied are mainly controlled by small changes in pore fluid chemistry, which can lead to significant differences in fault strength.","author":[{"dropping-particle":"","family":"Sánchez-Roa","given":"C.","non-dropping-particle":"","parse-names":false,"suffix":""},{"dropping-particle":"","family":"Faulkner","given":"D. R.","non-dropping-particle":"","parse-names":false,"suffix":""},{"dropping-particle":"","family":"Boulton","given":"C.","non-dropping-particle":"","parse-names":false,"suffix":""},{"dropping-particle":"","family":"Jimenez-Millan","given":"J.","non-dropping-particle":"","parse-names":false,"suffix":""},{"dropping-particle":"","family":"Nieto","given":"F.","non-dropping-particle":"","parse-names":false,"suffix":""}],"container-title":"Geophysical Research Letters","id":"ITEM-5","issue":"11","issued":{"date-parts":[["2017"]]},"page":"5457-5467","title":"How phyllosilicate mineral structure affects fault strength in Mg-rich fault systems","type":"article-journal","volume":"44"},"uris":["http://www.mendeley.com/documents/?uuid=f575cf82-ab58-48be-be83-17274fba0a10"]}],"mendeley":{"formattedCitation":"(Carpenter et al., 2015; Ikari et al., 2009a; Sánchez-Roa et al., 2017; Scuderi and Collettini, 2018; Smith and Faulkner, 2010)","plainTextFormattedCitation":"(Carpenter et al., 2015; Ikari et al., 2009a; Sánchez-Roa et al., 2017; Scuderi and Collettini, 2018; Smith and Faulkner, 2010)","previouslyFormattedCitation":"(Carpenter et al., 2015; Ikari et al., 2009a; Sánchez-Roa et al., 2017; Scuderi and Collettini, 2018; Smith and Faulkner, 2010)"},"properties":{"noteIndex":0},"schema":"https://github.com/citation-style-language/schema/raw/master/csl-citation.json"}</w:instrText>
      </w:r>
      <w:r w:rsidR="00BE45A7" w:rsidRPr="00730875">
        <w:rPr>
          <w:rFonts w:ascii="Times New Roman" w:hAnsi="Times New Roman" w:cs="Times New Roman"/>
        </w:rPr>
        <w:fldChar w:fldCharType="separate"/>
      </w:r>
      <w:r w:rsidR="00D877E9" w:rsidRPr="00D877E9">
        <w:rPr>
          <w:rFonts w:ascii="Times New Roman" w:hAnsi="Times New Roman" w:cs="Times New Roman"/>
          <w:noProof/>
        </w:rPr>
        <w:t>(Carpenter et al., 2015; Ikari et al., 2009a; Sánchez-Roa et al., 2017; Scuderi and Collettini, 2018; Smith and Faulkner, 2010)</w:t>
      </w:r>
      <w:r w:rsidR="00BE45A7" w:rsidRPr="00730875">
        <w:rPr>
          <w:rFonts w:ascii="Times New Roman" w:hAnsi="Times New Roman" w:cs="Times New Roman"/>
        </w:rPr>
        <w:fldChar w:fldCharType="end"/>
      </w:r>
      <w:r w:rsidR="00BE45A7" w:rsidRPr="00730875">
        <w:rPr>
          <w:rFonts w:ascii="Times New Roman" w:hAnsi="Times New Roman" w:cs="Times New Roman"/>
        </w:rPr>
        <w:t xml:space="preserve">. </w:t>
      </w:r>
      <w:r w:rsidR="00141C7F" w:rsidRPr="00730875">
        <w:rPr>
          <w:rFonts w:ascii="Times New Roman" w:hAnsi="Times New Roman" w:cs="Times New Roman"/>
        </w:rPr>
        <w:t xml:space="preserve">The </w:t>
      </w:r>
      <w:r w:rsidR="00914337" w:rsidRPr="00730875">
        <w:rPr>
          <w:rFonts w:ascii="Times New Roman" w:hAnsi="Times New Roman" w:cs="Times New Roman"/>
        </w:rPr>
        <w:t xml:space="preserve">Nankai </w:t>
      </w:r>
      <w:r w:rsidR="00141C7F" w:rsidRPr="00730875">
        <w:rPr>
          <w:rFonts w:ascii="Times New Roman" w:hAnsi="Times New Roman" w:cs="Times New Roman"/>
        </w:rPr>
        <w:t xml:space="preserve">gouge also exhibits </w:t>
      </w:r>
      <w:r w:rsidR="00383AF4" w:rsidRPr="00730875">
        <w:rPr>
          <w:rFonts w:ascii="Times New Roman" w:hAnsi="Times New Roman" w:cs="Times New Roman"/>
        </w:rPr>
        <w:t xml:space="preserve">an </w:t>
      </w:r>
      <w:r w:rsidR="00914337" w:rsidRPr="00730875">
        <w:rPr>
          <w:rFonts w:ascii="Times New Roman" w:hAnsi="Times New Roman" w:cs="Times New Roman"/>
        </w:rPr>
        <w:t>asymmetrical frictional response to</w:t>
      </w:r>
      <w:r w:rsidR="00141C7F" w:rsidRPr="00730875">
        <w:rPr>
          <w:rFonts w:ascii="Times New Roman" w:hAnsi="Times New Roman" w:cs="Times New Roman"/>
        </w:rPr>
        <w:t xml:space="preserve"> up</w:t>
      </w:r>
      <w:r w:rsidR="00914337" w:rsidRPr="00730875">
        <w:rPr>
          <w:rFonts w:ascii="Times New Roman" w:hAnsi="Times New Roman" w:cs="Times New Roman"/>
        </w:rPr>
        <w:t>-</w:t>
      </w:r>
      <w:r w:rsidR="00141C7F" w:rsidRPr="00730875">
        <w:rPr>
          <w:rFonts w:ascii="Times New Roman" w:hAnsi="Times New Roman" w:cs="Times New Roman"/>
        </w:rPr>
        <w:t>steps and down</w:t>
      </w:r>
      <w:r w:rsidR="00914337" w:rsidRPr="00730875">
        <w:rPr>
          <w:rFonts w:ascii="Times New Roman" w:hAnsi="Times New Roman" w:cs="Times New Roman"/>
        </w:rPr>
        <w:t>-steps in the sliding velocity</w:t>
      </w:r>
      <w:r w:rsidR="00B47AF7">
        <w:rPr>
          <w:rFonts w:ascii="Times New Roman" w:hAnsi="Times New Roman" w:cs="Times New Roman"/>
        </w:rPr>
        <w:t xml:space="preserve"> (Fig. 3b)</w:t>
      </w:r>
      <w:r w:rsidR="00914337" w:rsidRPr="00730875">
        <w:rPr>
          <w:rFonts w:ascii="Times New Roman" w:hAnsi="Times New Roman" w:cs="Times New Roman"/>
        </w:rPr>
        <w:t xml:space="preserve">, with </w:t>
      </w:r>
      <w:r w:rsidR="00914337" w:rsidRPr="00730875">
        <w:rPr>
          <w:rFonts w:ascii="Times New Roman" w:eastAsiaTheme="minorEastAsia" w:hAnsi="Times New Roman" w:cs="Times New Roman"/>
        </w:rPr>
        <w:t>(</w:t>
      </w:r>
      <m:oMath>
        <m:r>
          <w:rPr>
            <w:rFonts w:ascii="Cambria Math" w:eastAsiaTheme="minorEastAsia" w:hAnsi="Cambria Math" w:cs="Times New Roman"/>
          </w:rPr>
          <m:t>a-b</m:t>
        </m:r>
      </m:oMath>
      <w:r w:rsidR="00914337" w:rsidRPr="00730875">
        <w:rPr>
          <w:rFonts w:ascii="Times New Roman" w:eastAsiaTheme="minorEastAsia" w:hAnsi="Times New Roman" w:cs="Times New Roman"/>
        </w:rPr>
        <w:t>) values determined from down-steps in the sliding velocity (3 to 0.3</w:t>
      </w:r>
      <w:r w:rsidR="00141C7F" w:rsidRPr="00730875">
        <w:rPr>
          <w:rFonts w:ascii="Times New Roman" w:hAnsi="Times New Roman" w:cs="Times New Roman"/>
        </w:rPr>
        <w:t xml:space="preserve"> </w:t>
      </w:r>
      <w:r w:rsidR="00914337" w:rsidRPr="00730875">
        <w:rPr>
          <w:rFonts w:ascii="Times New Roman" w:eastAsiaTheme="minorEastAsia" w:hAnsi="Times New Roman" w:cs="Times New Roman"/>
        </w:rPr>
        <w:t>µm·s</w:t>
      </w:r>
      <w:r w:rsidR="00914337" w:rsidRPr="00730875">
        <w:rPr>
          <w:rFonts w:ascii="Times New Roman" w:eastAsiaTheme="minorEastAsia" w:hAnsi="Times New Roman" w:cs="Times New Roman"/>
          <w:vertAlign w:val="superscript"/>
        </w:rPr>
        <w:t>-1</w:t>
      </w:r>
      <w:r w:rsidR="00914337" w:rsidRPr="00730875">
        <w:rPr>
          <w:rFonts w:ascii="Times New Roman" w:eastAsiaTheme="minorEastAsia" w:hAnsi="Times New Roman" w:cs="Times New Roman"/>
        </w:rPr>
        <w:t>) being greater (</w:t>
      </w:r>
      <w:proofErr w:type="gramStart"/>
      <w:r w:rsidR="00821476" w:rsidRPr="00730875">
        <w:rPr>
          <w:rFonts w:ascii="Times New Roman" w:eastAsiaTheme="minorEastAsia" w:hAnsi="Times New Roman" w:cs="Times New Roman"/>
        </w:rPr>
        <w:t>i.e.</w:t>
      </w:r>
      <w:proofErr w:type="gramEnd"/>
      <w:r w:rsidR="00914337" w:rsidRPr="00730875">
        <w:rPr>
          <w:rFonts w:ascii="Times New Roman" w:eastAsiaTheme="minorEastAsia" w:hAnsi="Times New Roman" w:cs="Times New Roman"/>
        </w:rPr>
        <w:t xml:space="preserve"> more rate-strengthening) than those determined from up-steps in the sliding velocity (0.3 to 3</w:t>
      </w:r>
      <w:r w:rsidR="00914337" w:rsidRPr="00730875">
        <w:rPr>
          <w:rFonts w:ascii="Times New Roman" w:hAnsi="Times New Roman" w:cs="Times New Roman"/>
        </w:rPr>
        <w:t xml:space="preserve"> </w:t>
      </w:r>
      <w:r w:rsidR="00914337" w:rsidRPr="00730875">
        <w:rPr>
          <w:rFonts w:ascii="Times New Roman" w:eastAsiaTheme="minorEastAsia" w:hAnsi="Times New Roman" w:cs="Times New Roman"/>
        </w:rPr>
        <w:t>µm·s</w:t>
      </w:r>
      <w:r w:rsidR="00914337" w:rsidRPr="00730875">
        <w:rPr>
          <w:rFonts w:ascii="Times New Roman" w:eastAsiaTheme="minorEastAsia" w:hAnsi="Times New Roman" w:cs="Times New Roman"/>
          <w:vertAlign w:val="superscript"/>
        </w:rPr>
        <w:t>-1</w:t>
      </w:r>
      <w:r w:rsidR="00914337" w:rsidRPr="00730875">
        <w:rPr>
          <w:rFonts w:ascii="Times New Roman" w:eastAsiaTheme="minorEastAsia" w:hAnsi="Times New Roman" w:cs="Times New Roman"/>
        </w:rPr>
        <w:t>).</w:t>
      </w:r>
      <w:r w:rsidR="00010C93" w:rsidRPr="00730875">
        <w:rPr>
          <w:rFonts w:ascii="Times New Roman" w:eastAsiaTheme="minorEastAsia" w:hAnsi="Times New Roman" w:cs="Times New Roman"/>
        </w:rPr>
        <w:t xml:space="preserve"> Similar asymmetrical responses have been reported previously </w:t>
      </w:r>
      <w:r w:rsidR="00010C93"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{"citationItems":[{"id":"ITEM-1","itemData":{"DOI":"10.1002/jgrb.50224","author":[{"dropping-particle":"","family":"Rathbun","given":"Andrew P","non-dropping-particle":"","parse-names":false,"suffix":""},{"dropping-particle":"","family":"Marone","given":"Chris","non-dropping-particle":"","parse-names":false,"suffix":""}],"container-title":"Journal of Geophysical Research: Solid Earth","id":"ITEM-1","issued":{"date-parts":[["2013"]]},"page":"3728-3741","title":"Symmetry and the critical slip distance in rate and state friction laws","type":"article-journal","volume":"118"},"uris":["http://www.mendeley.com/documents/?uuid=441ccfa8-e664-4bb5-b824-451f2f50702d"]},{"id":"ITEM-2","itemData":{"DOI":"10.1029/2019JB018002","author":[{"dropping-particle":"","family":"Xing","given":"Tiange","non-dropping-particle":"","parse-names":false,"suffix":""},{"dropping-particle":"","family":"Zhu","given":"Wenlu","non-dropping-particle":"","parse-names":false,"suffix":""},{"dropping-particle":"","family":"French","given":"Melodie","non-dropping-particle":"","parse-names":false,"suffix":""},{"dropping-particle":"","family":"Belzer","given":"Ben","non-dropping-particle":"","parse-names":false,"suffix":""}],"container-title":"Journal of Geophysical Research: Solid Earth","id":"ITEM-2","issued":{"date-parts":[["2019"]]},"page":"9526-9545","title":"Stabilizing effect of high pore fluid pressure on slip behaviors of gouge‐bearing faults","type":"article-journal","volume":"124"},"uris":["http://www.mendeley.com/documents/?uuid=5af9ae20-91b4-4fc3-9f00-6b6c9276ad93"]}],"mendeley":{"formattedCitation":"(Rathbun and Marone, 2013; Xing et al., 2019)","plainTextFormattedCitation":"(Rathbun and Marone, 2013; Xing et al., 2019)","previouslyFormattedCitation":"(Rathbun and Marone, 2013; Xing et al., 2019)"},"properties":{"noteIndex":0},"schema":"https://github.com/citation-style-language/schema/raw/master/csl-citation.json"}</w:instrText>
      </w:r>
      <w:r w:rsidR="00010C93" w:rsidRPr="00730875">
        <w:rPr>
          <w:rFonts w:ascii="Times New Roman" w:eastAsiaTheme="minorEastAsia" w:hAnsi="Times New Roman" w:cs="Times New Roman"/>
        </w:rPr>
        <w:fldChar w:fldCharType="separate"/>
      </w:r>
      <w:r w:rsidR="00010C93" w:rsidRPr="00730875">
        <w:rPr>
          <w:rFonts w:ascii="Times New Roman" w:eastAsiaTheme="minorEastAsia" w:hAnsi="Times New Roman" w:cs="Times New Roman"/>
          <w:noProof/>
        </w:rPr>
        <w:t>(Rathbun and Marone, 2013; Xing et al., 2019)</w:t>
      </w:r>
      <w:r w:rsidR="00010C93" w:rsidRPr="00730875">
        <w:rPr>
          <w:rFonts w:ascii="Times New Roman" w:eastAsiaTheme="minorEastAsia" w:hAnsi="Times New Roman" w:cs="Times New Roman"/>
        </w:rPr>
        <w:fldChar w:fldCharType="end"/>
      </w:r>
      <w:r w:rsidR="00010C93" w:rsidRPr="00730875">
        <w:rPr>
          <w:rFonts w:ascii="Times New Roman" w:eastAsiaTheme="minorEastAsia" w:hAnsi="Times New Roman" w:cs="Times New Roman"/>
        </w:rPr>
        <w:t xml:space="preserve"> and are hypothesised to be related to differences in the grain-scale response of granular gouges to velocity increases and decreases </w:t>
      </w:r>
      <w:r w:rsidR="00010C93" w:rsidRPr="00730875">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{"citationItems":[{"id":"ITEM-1","itemData":{"DOI":"10.1002/jgrb.50224","author":[{"dropping-particle":"","family":"Rathbun","given":"Andrew P","non-dropping-particle":"","parse-names":false,"suffix":""},{"dropping-particle":"","family":"Marone","given":"Chris","non-dropping-particle":"","parse-names":false,"suffix":""}],"container-title":"Journal of Geophysical Research: Solid Earth","id":"ITEM-1","issued":{"date-parts":[["2013"]]},"page":"3728-3741","title":"Symmetry and the critical slip distance in rate and state friction laws","type":"article-journal","volume":"118"},"uris":["http://www.mendeley.com/documents/?uuid=441ccfa8-e664-4bb5-b824-451f2f50702d"]}],"mendeley":{"formattedCitation":"(Rathbun and Marone, 2013)","plainTextFormattedCitation":"(Rathbun and Marone, 2013)","previouslyFormattedCitation":"(Rathbun and Marone, 2013)"},"properties":{"noteIndex":0},"schema":"https://github.com/citation-style-language/schema/raw/master/csl-citation.json"}</w:instrText>
      </w:r>
      <w:r w:rsidR="00010C93" w:rsidRPr="00730875">
        <w:rPr>
          <w:rFonts w:ascii="Times New Roman" w:eastAsiaTheme="minorEastAsia" w:hAnsi="Times New Roman" w:cs="Times New Roman"/>
        </w:rPr>
        <w:fldChar w:fldCharType="separate"/>
      </w:r>
      <w:r w:rsidR="00010C93" w:rsidRPr="00730875">
        <w:rPr>
          <w:rFonts w:ascii="Times New Roman" w:eastAsiaTheme="minorEastAsia" w:hAnsi="Times New Roman" w:cs="Times New Roman"/>
          <w:noProof/>
        </w:rPr>
        <w:t>(Rathbun and Marone, 2013)</w:t>
      </w:r>
      <w:r w:rsidR="00010C93" w:rsidRPr="00730875">
        <w:rPr>
          <w:rFonts w:ascii="Times New Roman" w:eastAsiaTheme="minorEastAsia" w:hAnsi="Times New Roman" w:cs="Times New Roman"/>
        </w:rPr>
        <w:fldChar w:fldCharType="end"/>
      </w:r>
      <w:r w:rsidR="00010C93" w:rsidRPr="00730875">
        <w:rPr>
          <w:rFonts w:ascii="Times New Roman" w:eastAsiaTheme="minorEastAsia" w:hAnsi="Times New Roman" w:cs="Times New Roman"/>
        </w:rPr>
        <w:t>.</w:t>
      </w:r>
    </w:p>
    <w:p w14:paraId="350FA18F" w14:textId="161FE181" w:rsidR="00F61D53" w:rsidRPr="00730875" w:rsidRDefault="00C309F7" w:rsidP="00F61D53">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601ACEA1" wp14:editId="0FE09D5B">
            <wp:extent cx="3154680" cy="5803392"/>
            <wp:effectExtent l="0" t="0" r="762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54680" cy="5803392"/>
                    </a:xfrm>
                    <a:prstGeom prst="rect">
                      <a:avLst/>
                    </a:prstGeom>
                  </pic:spPr>
                </pic:pic>
              </a:graphicData>
            </a:graphic>
          </wp:inline>
        </w:drawing>
      </w:r>
    </w:p>
    <w:p w14:paraId="0FAEC6CE" w14:textId="6F6EA85B" w:rsidR="00746B43" w:rsidRPr="009D0EFD" w:rsidRDefault="00F61D53" w:rsidP="009D0EFD">
      <w:pPr>
        <w:spacing w:line="480" w:lineRule="auto"/>
        <w:jc w:val="both"/>
        <w:rPr>
          <w:rFonts w:ascii="Times New Roman" w:hAnsi="Times New Roman" w:cs="Times New Roman"/>
          <w:i/>
        </w:rPr>
      </w:pPr>
      <w:r>
        <w:rPr>
          <w:rFonts w:ascii="Times New Roman" w:hAnsi="Times New Roman" w:cs="Times New Roman"/>
          <w:b/>
          <w:i/>
        </w:rPr>
        <w:t>Figure 3</w:t>
      </w:r>
      <w:r>
        <w:rPr>
          <w:rFonts w:ascii="Times New Roman" w:hAnsi="Times New Roman" w:cs="Times New Roman"/>
          <w:i/>
        </w:rPr>
        <w:t xml:space="preserve">: </w:t>
      </w:r>
      <w:r>
        <w:rPr>
          <w:rFonts w:ascii="Times New Roman" w:hAnsi="Times New Roman" w:cs="Times New Roman"/>
          <w:b/>
          <w:i/>
        </w:rPr>
        <w:t xml:space="preserve">a) </w:t>
      </w:r>
      <w:r>
        <w:rPr>
          <w:rFonts w:ascii="Times New Roman" w:hAnsi="Times New Roman" w:cs="Times New Roman"/>
          <w:i/>
        </w:rPr>
        <w:t xml:space="preserve">An example of a </w:t>
      </w:r>
      <w:r w:rsidR="009D0EFD">
        <w:rPr>
          <w:rFonts w:ascii="Times New Roman" w:hAnsi="Times New Roman" w:cs="Times New Roman"/>
          <w:i/>
        </w:rPr>
        <w:t xml:space="preserve">complete experiment </w:t>
      </w:r>
      <w:r w:rsidR="00873148">
        <w:rPr>
          <w:rFonts w:ascii="Times New Roman" w:hAnsi="Times New Roman" w:cs="Times New Roman"/>
          <w:i/>
        </w:rPr>
        <w:t>(</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873148" w:rsidRPr="00730875">
        <w:rPr>
          <w:rFonts w:ascii="Times New Roman" w:eastAsiaTheme="minorEastAsia" w:hAnsi="Times New Roman" w:cs="Times New Roman"/>
        </w:rPr>
        <w:t xml:space="preserve"> </w:t>
      </w:r>
      <w:r w:rsidR="00873148">
        <w:rPr>
          <w:rFonts w:ascii="Times New Roman" w:eastAsiaTheme="minorEastAsia" w:hAnsi="Times New Roman" w:cs="Times New Roman"/>
        </w:rPr>
        <w:t xml:space="preserve">= </w:t>
      </w:r>
      <w:r w:rsidR="00873148" w:rsidRPr="009D0EFD">
        <w:rPr>
          <w:rFonts w:ascii="Times New Roman" w:eastAsiaTheme="minorEastAsia" w:hAnsi="Times New Roman" w:cs="Times New Roman"/>
          <w:i/>
        </w:rPr>
        <w:t>25 MPa,</w:t>
      </w:r>
      <w:r w:rsidR="00873148">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873148">
        <w:rPr>
          <w:rFonts w:ascii="Times New Roman" w:eastAsiaTheme="minorEastAsia" w:hAnsi="Times New Roman" w:cs="Times New Roman"/>
          <w:i/>
        </w:rPr>
        <w:t xml:space="preserve">= 75 MPa) </w:t>
      </w:r>
      <w:r w:rsidR="009D0EFD">
        <w:rPr>
          <w:rFonts w:ascii="Times New Roman" w:hAnsi="Times New Roman" w:cs="Times New Roman"/>
          <w:i/>
        </w:rPr>
        <w:t xml:space="preserve">showing the evolution of the coefficient of friction with displacement as the sliding velocity is stepped between 0.3 </w:t>
      </w:r>
      <w:r w:rsidR="009D0EFD" w:rsidRPr="009D0EFD">
        <w:rPr>
          <w:rFonts w:ascii="Times New Roman" w:hAnsi="Times New Roman" w:cs="Times New Roman"/>
          <w:i/>
        </w:rPr>
        <w:t xml:space="preserve">and 3 </w:t>
      </w:r>
      <w:r w:rsidR="009D0EFD" w:rsidRPr="009D0EFD">
        <w:rPr>
          <w:rFonts w:ascii="Times New Roman" w:eastAsiaTheme="minorEastAsia" w:hAnsi="Times New Roman" w:cs="Times New Roman"/>
          <w:i/>
        </w:rPr>
        <w:t>µm·s</w:t>
      </w:r>
      <w:r w:rsidR="009D0EFD" w:rsidRPr="009D0EFD">
        <w:rPr>
          <w:rFonts w:ascii="Times New Roman" w:eastAsiaTheme="minorEastAsia" w:hAnsi="Times New Roman" w:cs="Times New Roman"/>
          <w:i/>
          <w:vertAlign w:val="superscript"/>
        </w:rPr>
        <w:t>-1</w:t>
      </w:r>
      <w:r w:rsidR="009D0EFD">
        <w:rPr>
          <w:rFonts w:ascii="Times New Roman" w:hAnsi="Times New Roman" w:cs="Times New Roman"/>
          <w:i/>
        </w:rPr>
        <w:t xml:space="preserve">. </w:t>
      </w:r>
      <w:r w:rsidR="00EB388A">
        <w:rPr>
          <w:rFonts w:ascii="Times New Roman" w:eastAsiaTheme="minorEastAsia" w:hAnsi="Times New Roman" w:cs="Times New Roman"/>
          <w:i/>
        </w:rPr>
        <w:t xml:space="preserve">The inset shows how the coefficient of friction typically evolves for rate-strengthening and rate-weakening materials, where the friction rate parameters </w:t>
      </w:r>
      <m:oMath>
        <m:r>
          <w:rPr>
            <w:rFonts w:ascii="Cambria Math" w:hAnsi="Cambria Math" w:cs="Times New Roman"/>
          </w:rPr>
          <m:t>a</m:t>
        </m:r>
      </m:oMath>
      <w:r w:rsidR="00EB388A">
        <w:rPr>
          <w:rFonts w:ascii="Times New Roman" w:eastAsiaTheme="minorEastAsia" w:hAnsi="Times New Roman" w:cs="Times New Roman"/>
          <w:i/>
        </w:rPr>
        <w:t xml:space="preserve"> and </w:t>
      </w:r>
      <m:oMath>
        <m:r>
          <w:rPr>
            <w:rFonts w:ascii="Cambria Math" w:eastAsiaTheme="minorEastAsia" w:hAnsi="Cambria Math" w:cs="Times New Roman"/>
          </w:rPr>
          <m:t>b</m:t>
        </m:r>
      </m:oMath>
      <w:r w:rsidR="00EB388A">
        <w:rPr>
          <w:rFonts w:ascii="Times New Roman" w:eastAsiaTheme="minorEastAsia" w:hAnsi="Times New Roman" w:cs="Times New Roman"/>
          <w:i/>
        </w:rPr>
        <w:t xml:space="preserve"> are both positive.</w:t>
      </w:r>
      <w:r w:rsidR="009D0EFD">
        <w:rPr>
          <w:rFonts w:ascii="Times New Roman" w:eastAsiaTheme="minorEastAsia" w:hAnsi="Times New Roman" w:cs="Times New Roman"/>
          <w:i/>
        </w:rPr>
        <w:t xml:space="preserve"> </w:t>
      </w:r>
      <w:r w:rsidR="009D0EFD">
        <w:rPr>
          <w:rFonts w:ascii="Times New Roman" w:eastAsiaTheme="minorEastAsia" w:hAnsi="Times New Roman" w:cs="Times New Roman"/>
          <w:b/>
          <w:i/>
        </w:rPr>
        <w:t xml:space="preserve">b) </w:t>
      </w:r>
      <w:r w:rsidR="009D0EFD">
        <w:rPr>
          <w:rFonts w:ascii="Times New Roman" w:eastAsiaTheme="minorEastAsia" w:hAnsi="Times New Roman" w:cs="Times New Roman"/>
          <w:i/>
        </w:rPr>
        <w:t xml:space="preserve">A zoom on velocity steps </w:t>
      </w:r>
      <w:r w:rsidR="00EB388A">
        <w:rPr>
          <w:rFonts w:ascii="Times New Roman" w:eastAsiaTheme="minorEastAsia" w:hAnsi="Times New Roman" w:cs="Times New Roman"/>
          <w:i/>
        </w:rPr>
        <w:t>from the experimental data on Nankai gouge</w:t>
      </w:r>
      <w:r w:rsidR="00545EC0">
        <w:rPr>
          <w:rFonts w:ascii="Times New Roman" w:eastAsiaTheme="minorEastAsia" w:hAnsi="Times New Roman" w:cs="Times New Roman"/>
          <w:i/>
        </w:rPr>
        <w:t xml:space="preserve"> shown by the box in (a)</w:t>
      </w:r>
      <w:r w:rsidR="00EB388A">
        <w:rPr>
          <w:rFonts w:ascii="Times New Roman" w:eastAsiaTheme="minorEastAsia" w:hAnsi="Times New Roman" w:cs="Times New Roman"/>
          <w:i/>
        </w:rPr>
        <w:t xml:space="preserve"> </w:t>
      </w:r>
      <w:r w:rsidR="009D0EFD">
        <w:rPr>
          <w:rFonts w:ascii="Times New Roman" w:eastAsiaTheme="minorEastAsia" w:hAnsi="Times New Roman" w:cs="Times New Roman"/>
          <w:i/>
        </w:rPr>
        <w:t>highlighting the rate-strengthening nature of the gouge and the occurrence of negative b-values.</w:t>
      </w:r>
      <w:r w:rsidR="001B59CE">
        <w:rPr>
          <w:rFonts w:ascii="Times New Roman" w:eastAsiaTheme="minorEastAsia" w:hAnsi="Times New Roman" w:cs="Times New Roman"/>
          <w:i/>
        </w:rPr>
        <w:t xml:space="preserve"> </w:t>
      </w:r>
      <w:r w:rsidR="001B59CE" w:rsidRPr="001B59CE">
        <w:rPr>
          <w:rFonts w:ascii="Times New Roman" w:eastAsiaTheme="minorEastAsia" w:hAnsi="Times New Roman" w:cs="Times New Roman"/>
          <w:b/>
          <w:bCs/>
          <w:i/>
        </w:rPr>
        <w:t>c)</w:t>
      </w:r>
      <w:r w:rsidR="001B59CE">
        <w:rPr>
          <w:rFonts w:ascii="Times New Roman" w:eastAsiaTheme="minorEastAsia" w:hAnsi="Times New Roman" w:cs="Times New Roman"/>
          <w:i/>
        </w:rPr>
        <w:t xml:space="preserve"> Shear stress as a function of normal stress</w:t>
      </w:r>
      <w:r w:rsidR="00821476">
        <w:rPr>
          <w:rFonts w:ascii="Times New Roman" w:eastAsiaTheme="minorEastAsia" w:hAnsi="Times New Roman" w:cs="Times New Roman"/>
          <w:i/>
        </w:rPr>
        <w:t xml:space="preserve"> for all tests in this study. The reported shear stress values are after</w:t>
      </w:r>
      <w:r w:rsidR="001B59CE">
        <w:rPr>
          <w:rFonts w:ascii="Times New Roman" w:eastAsiaTheme="minorEastAsia" w:hAnsi="Times New Roman" w:cs="Times New Roman"/>
          <w:i/>
        </w:rPr>
        <w:t xml:space="preserve"> 1.5 mm displacement (just before the first velocity step). </w:t>
      </w:r>
    </w:p>
    <w:p w14:paraId="0DECFCE7" w14:textId="1A912B97" w:rsidR="00746B43" w:rsidRPr="00730875" w:rsidRDefault="00746B43" w:rsidP="003A5758">
      <w:pPr>
        <w:spacing w:line="480" w:lineRule="auto"/>
        <w:ind w:firstLine="360"/>
        <w:jc w:val="both"/>
        <w:rPr>
          <w:rFonts w:ascii="Times New Roman" w:hAnsi="Times New Roman" w:cs="Times New Roman"/>
          <w:i/>
        </w:rPr>
      </w:pPr>
      <w:r w:rsidRPr="00730875">
        <w:rPr>
          <w:rFonts w:ascii="Times New Roman" w:hAnsi="Times New Roman" w:cs="Times New Roman"/>
          <w:i/>
        </w:rPr>
        <w:lastRenderedPageBreak/>
        <w:t>3.2. The role</w:t>
      </w:r>
      <w:r w:rsidR="005B2DFF">
        <w:rPr>
          <w:rFonts w:ascii="Times New Roman" w:hAnsi="Times New Roman" w:cs="Times New Roman"/>
          <w:i/>
        </w:rPr>
        <w:t>s</w:t>
      </w:r>
      <w:r w:rsidRPr="00730875">
        <w:rPr>
          <w:rFonts w:ascii="Times New Roman" w:hAnsi="Times New Roman" w:cs="Times New Roman"/>
          <w:i/>
        </w:rPr>
        <w:t xml:space="preserve"> of effective normal stress </w:t>
      </w:r>
      <w:r w:rsidR="005B2DFF">
        <w:rPr>
          <w:rFonts w:ascii="Times New Roman" w:hAnsi="Times New Roman" w:cs="Times New Roman"/>
          <w:i/>
        </w:rPr>
        <w:t xml:space="preserve">and pore-fluid pressure </w:t>
      </w:r>
      <w:r w:rsidRPr="00730875">
        <w:rPr>
          <w:rFonts w:ascii="Times New Roman" w:hAnsi="Times New Roman" w:cs="Times New Roman"/>
          <w:i/>
        </w:rPr>
        <w:t>on the velocity dependence of friction</w:t>
      </w:r>
    </w:p>
    <w:p w14:paraId="11156042" w14:textId="538A7603" w:rsidR="00FD46B8" w:rsidRDefault="005B2DFF" w:rsidP="0015650E">
      <w:pPr>
        <w:spacing w:line="480" w:lineRule="auto"/>
        <w:ind w:firstLine="357"/>
        <w:jc w:val="both"/>
        <w:rPr>
          <w:rFonts w:ascii="Times New Roman" w:hAnsi="Times New Roman" w:cs="Times New Roman"/>
        </w:rPr>
      </w:pPr>
      <w:r>
        <w:rPr>
          <w:rFonts w:ascii="Times New Roman" w:hAnsi="Times New Roman" w:cs="Times New Roman"/>
        </w:rPr>
        <w:t xml:space="preserve">The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w:t>
      </w:r>
      <w:r w:rsidRPr="00730875">
        <w:rPr>
          <w:rFonts w:ascii="Times New Roman" w:hAnsi="Times New Roman" w:cs="Times New Roman"/>
        </w:rPr>
        <w:t xml:space="preserve"> </w:t>
      </w:r>
      <w:r w:rsidR="00A5372C">
        <w:rPr>
          <w:rFonts w:ascii="Times New Roman" w:hAnsi="Times New Roman" w:cs="Times New Roman"/>
        </w:rPr>
        <w:t xml:space="preserve">values of the Nankai gouge </w:t>
      </w:r>
      <w:r w:rsidR="005F2999">
        <w:rPr>
          <w:rFonts w:ascii="Times New Roman" w:hAnsi="Times New Roman" w:cs="Times New Roman"/>
        </w:rPr>
        <w:t xml:space="preserve">are shown </w:t>
      </w:r>
      <w:r w:rsidR="002A6C4C">
        <w:rPr>
          <w:rFonts w:ascii="Times New Roman" w:hAnsi="Times New Roman" w:cs="Times New Roman"/>
        </w:rPr>
        <w:t xml:space="preserve">in </w:t>
      </w:r>
      <w:r w:rsidR="002A6C4C" w:rsidRPr="00730875">
        <w:rPr>
          <w:rFonts w:ascii="Times New Roman" w:hAnsi="Times New Roman" w:cs="Times New Roman"/>
        </w:rPr>
        <w:t>Figure 4</w:t>
      </w:r>
      <w:r w:rsidR="002A6C4C">
        <w:rPr>
          <w:rFonts w:ascii="Times New Roman" w:hAnsi="Times New Roman" w:cs="Times New Roman"/>
        </w:rPr>
        <w:t xml:space="preserve"> </w:t>
      </w:r>
      <w:r>
        <w:rPr>
          <w:rFonts w:ascii="Times New Roman" w:hAnsi="Times New Roman" w:cs="Times New Roman"/>
        </w:rPr>
        <w:t xml:space="preserve">as a </w:t>
      </w:r>
      <w:r w:rsidR="00A5372C">
        <w:rPr>
          <w:rFonts w:ascii="Times New Roman" w:hAnsi="Times New Roman" w:cs="Times New Roman"/>
        </w:rPr>
        <w:t xml:space="preserve">function of </w:t>
      </w:r>
      <w:r w:rsidR="002A6C4C">
        <w:rPr>
          <w:rFonts w:ascii="Times New Roman" w:hAnsi="Times New Roman" w:cs="Times New Roman"/>
        </w:rPr>
        <w:t xml:space="preserve">(1) </w:t>
      </w:r>
      <w:r w:rsidR="00A5372C">
        <w:rPr>
          <w:rFonts w:ascii="Times New Roman" w:hAnsi="Times New Roman" w:cs="Times New Roman"/>
        </w:rPr>
        <w:t>effective normal stress</w:t>
      </w:r>
      <w:r w:rsidR="00FD46B8">
        <w:rPr>
          <w:rFonts w:ascii="Times New Roman" w:hAnsi="Times New Roman" w:cs="Times New Roman"/>
        </w:rPr>
        <w:t xml:space="preserve"> at </w:t>
      </w:r>
      <w:r w:rsidR="002A6C4C">
        <w:rPr>
          <w:rFonts w:ascii="Times New Roman" w:hAnsi="Times New Roman" w:cs="Times New Roman"/>
        </w:rPr>
        <w:t xml:space="preserve">constant </w:t>
      </w:r>
      <w:r w:rsidR="004C41B0">
        <w:rPr>
          <w:rFonts w:ascii="Times New Roman" w:hAnsi="Times New Roman" w:cs="Times New Roman"/>
        </w:rPr>
        <w:t>pore-fluid pressure,</w:t>
      </w:r>
      <w:r w:rsidR="00A5372C">
        <w:rPr>
          <w:rFonts w:ascii="Times New Roman" w:hAnsi="Times New Roman" w:cs="Times New Roman"/>
        </w:rPr>
        <w:t xml:space="preserve"> and </w:t>
      </w:r>
      <w:r w:rsidR="002A6C4C">
        <w:rPr>
          <w:rFonts w:ascii="Times New Roman" w:hAnsi="Times New Roman" w:cs="Times New Roman"/>
        </w:rPr>
        <w:t xml:space="preserve">(2) </w:t>
      </w:r>
      <w:r w:rsidR="00A5372C">
        <w:rPr>
          <w:rFonts w:ascii="Times New Roman" w:hAnsi="Times New Roman" w:cs="Times New Roman"/>
        </w:rPr>
        <w:t>pore-fluid pressure</w:t>
      </w:r>
      <w:r w:rsidR="002A6C4C">
        <w:rPr>
          <w:rFonts w:ascii="Times New Roman" w:hAnsi="Times New Roman" w:cs="Times New Roman"/>
        </w:rPr>
        <w:t xml:space="preserve"> at constant effective normal stress</w:t>
      </w:r>
      <w:r w:rsidR="00A5372C">
        <w:rPr>
          <w:rFonts w:ascii="Times New Roman" w:hAnsi="Times New Roman" w:cs="Times New Roman"/>
        </w:rPr>
        <w:t xml:space="preserve">. Note that only the </w:t>
      </w:r>
      <w:r w:rsidR="00A5372C" w:rsidRPr="00730875">
        <w:rPr>
          <w:rFonts w:ascii="Times New Roman" w:eastAsiaTheme="minorEastAsia" w:hAnsi="Times New Roman" w:cs="Times New Roman"/>
        </w:rPr>
        <w:t>(</w:t>
      </w:r>
      <m:oMath>
        <m:r>
          <w:rPr>
            <w:rFonts w:ascii="Cambria Math" w:eastAsiaTheme="minorEastAsia" w:hAnsi="Cambria Math" w:cs="Times New Roman"/>
          </w:rPr>
          <m:t>a-b</m:t>
        </m:r>
      </m:oMath>
      <w:r w:rsidR="00A5372C" w:rsidRPr="00730875">
        <w:rPr>
          <w:rFonts w:ascii="Times New Roman" w:eastAsiaTheme="minorEastAsia" w:hAnsi="Times New Roman" w:cs="Times New Roman"/>
        </w:rPr>
        <w:t>)</w:t>
      </w:r>
      <w:r w:rsidR="00A5372C" w:rsidRPr="00730875">
        <w:rPr>
          <w:rFonts w:ascii="Times New Roman" w:hAnsi="Times New Roman" w:cs="Times New Roman"/>
        </w:rPr>
        <w:t xml:space="preserve"> </w:t>
      </w:r>
      <w:r w:rsidR="00A5372C">
        <w:rPr>
          <w:rFonts w:ascii="Times New Roman" w:hAnsi="Times New Roman" w:cs="Times New Roman"/>
        </w:rPr>
        <w:t xml:space="preserve">values calculated from velocity up-steps </w:t>
      </w:r>
      <w:r w:rsidR="00A5372C" w:rsidRPr="00A5372C">
        <w:rPr>
          <w:rFonts w:ascii="Times New Roman" w:hAnsi="Times New Roman" w:cs="Times New Roman"/>
        </w:rPr>
        <w:t>(0.3 to 3 µm·s</w:t>
      </w:r>
      <w:r w:rsidR="00A5372C" w:rsidRPr="00A5372C">
        <w:rPr>
          <w:rFonts w:ascii="Times New Roman" w:hAnsi="Times New Roman" w:cs="Times New Roman"/>
          <w:vertAlign w:val="superscript"/>
        </w:rPr>
        <w:t>-1</w:t>
      </w:r>
      <w:r w:rsidR="00A5372C" w:rsidRPr="00A5372C">
        <w:rPr>
          <w:rFonts w:ascii="Times New Roman" w:hAnsi="Times New Roman" w:cs="Times New Roman"/>
        </w:rPr>
        <w:t xml:space="preserve">) </w:t>
      </w:r>
      <w:r w:rsidR="00A5372C">
        <w:rPr>
          <w:rFonts w:ascii="Times New Roman" w:hAnsi="Times New Roman" w:cs="Times New Roman"/>
        </w:rPr>
        <w:t>are shown</w:t>
      </w:r>
      <w:r w:rsidR="0059019B">
        <w:rPr>
          <w:rFonts w:ascii="Times New Roman" w:hAnsi="Times New Roman" w:cs="Times New Roman"/>
        </w:rPr>
        <w:t>, with the average up-step values for a given test shown in bold and connected by contours</w:t>
      </w:r>
      <w:r w:rsidR="0015650E">
        <w:rPr>
          <w:rFonts w:ascii="Times New Roman" w:hAnsi="Times New Roman" w:cs="Times New Roman"/>
        </w:rPr>
        <w:t xml:space="preserve"> of equal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15650E">
        <w:rPr>
          <w:rFonts w:ascii="Times New Roman" w:eastAsiaTheme="minorEastAsia" w:hAnsi="Times New Roman" w:cs="Times New Roman"/>
        </w:rPr>
        <w:t xml:space="preserve"> or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59019B">
        <w:rPr>
          <w:rFonts w:ascii="Times New Roman" w:hAnsi="Times New Roman" w:cs="Times New Roman"/>
        </w:rPr>
        <w:t>.</w:t>
      </w:r>
      <w:r w:rsidR="00E40E3F" w:rsidRPr="00730875">
        <w:rPr>
          <w:rFonts w:ascii="Times New Roman" w:hAnsi="Times New Roman" w:cs="Times New Roman"/>
        </w:rPr>
        <w:t xml:space="preserve"> </w:t>
      </w:r>
      <w:bookmarkStart w:id="7" w:name="_Hlk75528396"/>
      <w:r w:rsidR="00A5372C">
        <w:rPr>
          <w:rFonts w:ascii="Times New Roman" w:hAnsi="Times New Roman" w:cs="Times New Roman"/>
        </w:rPr>
        <w:t>At constant pore-fluid pressure</w:t>
      </w:r>
      <w:r w:rsidR="00166143">
        <w:rPr>
          <w:rFonts w:ascii="Times New Roman" w:hAnsi="Times New Roman" w:cs="Times New Roman"/>
        </w:rPr>
        <w:t xml:space="preserve">, when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166143">
        <w:rPr>
          <w:rFonts w:ascii="Times New Roman" w:hAnsi="Times New Roman" w:cs="Times New Roman"/>
        </w:rPr>
        <w:t xml:space="preserve"> ≥ 25 MPa, the </w:t>
      </w:r>
      <w:r w:rsidR="00166143" w:rsidRPr="00730875">
        <w:rPr>
          <w:rFonts w:ascii="Times New Roman" w:eastAsiaTheme="minorEastAsia" w:hAnsi="Times New Roman" w:cs="Times New Roman"/>
        </w:rPr>
        <w:t>(</w:t>
      </w:r>
      <m:oMath>
        <m:r>
          <w:rPr>
            <w:rFonts w:ascii="Cambria Math" w:eastAsiaTheme="minorEastAsia" w:hAnsi="Cambria Math" w:cs="Times New Roman"/>
          </w:rPr>
          <m:t>a-b</m:t>
        </m:r>
      </m:oMath>
      <w:r w:rsidR="00166143" w:rsidRPr="00730875">
        <w:rPr>
          <w:rFonts w:ascii="Times New Roman" w:eastAsiaTheme="minorEastAsia" w:hAnsi="Times New Roman" w:cs="Times New Roman"/>
        </w:rPr>
        <w:t>)</w:t>
      </w:r>
      <w:r w:rsidR="00166143" w:rsidRPr="00730875">
        <w:rPr>
          <w:rFonts w:ascii="Times New Roman" w:hAnsi="Times New Roman" w:cs="Times New Roman"/>
        </w:rPr>
        <w:t xml:space="preserve"> </w:t>
      </w:r>
      <w:r w:rsidR="00166143">
        <w:rPr>
          <w:rFonts w:ascii="Times New Roman" w:hAnsi="Times New Roman" w:cs="Times New Roman"/>
        </w:rPr>
        <w:t>values are largely independent of effective normal stress (Fig. 4a) and thus also independent of normal stress (</w:t>
      </w:r>
      <m:oMath>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n</m:t>
            </m:r>
          </m:sub>
        </m:sSub>
      </m:oMath>
      <w:r w:rsidR="00166143">
        <w:rPr>
          <w:rFonts w:ascii="Times New Roman" w:eastAsiaTheme="minorEastAsia" w:hAnsi="Times New Roman" w:cs="Times New Roman"/>
        </w:rPr>
        <w:t>)</w:t>
      </w:r>
      <w:r w:rsidR="00166143">
        <w:rPr>
          <w:rFonts w:ascii="Times New Roman" w:hAnsi="Times New Roman" w:cs="Times New Roman"/>
        </w:rPr>
        <w:t>.</w:t>
      </w:r>
      <w:r w:rsidR="00166143" w:rsidRPr="00730875">
        <w:rPr>
          <w:rFonts w:ascii="Times New Roman" w:eastAsiaTheme="minorEastAsia" w:hAnsi="Times New Roman" w:cs="Times New Roman"/>
        </w:rPr>
        <w:t xml:space="preserve"> </w:t>
      </w:r>
      <w:r w:rsidR="00166143">
        <w:rPr>
          <w:rFonts w:ascii="Times New Roman" w:hAnsi="Times New Roman" w:cs="Times New Roman"/>
        </w:rPr>
        <w:t>T</w:t>
      </w:r>
      <w:r w:rsidR="00A5372C">
        <w:rPr>
          <w:rFonts w:ascii="Times New Roman" w:hAnsi="Times New Roman" w:cs="Times New Roman"/>
        </w:rPr>
        <w:t>here is</w:t>
      </w:r>
      <w:r w:rsidR="00166143">
        <w:rPr>
          <w:rFonts w:ascii="Times New Roman" w:hAnsi="Times New Roman" w:cs="Times New Roman"/>
        </w:rPr>
        <w:t xml:space="preserve"> however,</w:t>
      </w:r>
      <w:r w:rsidR="00A5372C">
        <w:rPr>
          <w:rFonts w:ascii="Times New Roman" w:hAnsi="Times New Roman" w:cs="Times New Roman"/>
        </w:rPr>
        <w:t xml:space="preserve"> a </w:t>
      </w:r>
      <w:r w:rsidR="005F2999">
        <w:rPr>
          <w:rFonts w:ascii="Times New Roman" w:hAnsi="Times New Roman" w:cs="Times New Roman"/>
        </w:rPr>
        <w:t xml:space="preserve">decrease in </w:t>
      </w:r>
      <w:r w:rsidR="00A5372C" w:rsidRPr="00730875">
        <w:rPr>
          <w:rFonts w:ascii="Times New Roman" w:eastAsiaTheme="minorEastAsia" w:hAnsi="Times New Roman" w:cs="Times New Roman"/>
        </w:rPr>
        <w:t>(</w:t>
      </w:r>
      <m:oMath>
        <m:r>
          <w:rPr>
            <w:rFonts w:ascii="Cambria Math" w:eastAsiaTheme="minorEastAsia" w:hAnsi="Cambria Math" w:cs="Times New Roman"/>
          </w:rPr>
          <m:t>a-b</m:t>
        </m:r>
      </m:oMath>
      <w:r w:rsidR="00A5372C" w:rsidRPr="00730875">
        <w:rPr>
          <w:rFonts w:ascii="Times New Roman" w:eastAsiaTheme="minorEastAsia" w:hAnsi="Times New Roman" w:cs="Times New Roman"/>
        </w:rPr>
        <w:t>)</w:t>
      </w:r>
      <w:r w:rsidR="00A5372C" w:rsidRPr="00730875">
        <w:rPr>
          <w:rFonts w:ascii="Times New Roman" w:hAnsi="Times New Roman" w:cs="Times New Roman"/>
        </w:rPr>
        <w:t xml:space="preserve"> </w:t>
      </w:r>
      <w:r w:rsidR="00166143">
        <w:rPr>
          <w:rFonts w:ascii="Times New Roman" w:hAnsi="Times New Roman" w:cs="Times New Roman"/>
        </w:rPr>
        <w:t>at low effective normal stress (</w:t>
      </w:r>
      <w:r w:rsidR="005F2999">
        <w:rPr>
          <w:rFonts w:ascii="Times New Roman" w:hAnsi="Times New Roman" w:cs="Times New Roman"/>
        </w:rPr>
        <w:t>between 10 and 25 MPa effective normal stress</w:t>
      </w:r>
      <w:r w:rsidR="00166143">
        <w:rPr>
          <w:rFonts w:ascii="Times New Roman" w:hAnsi="Times New Roman" w:cs="Times New Roman"/>
        </w:rPr>
        <w:t>).</w:t>
      </w:r>
      <w:r w:rsidR="005F2999">
        <w:rPr>
          <w:rFonts w:ascii="Times New Roman" w:hAnsi="Times New Roman" w:cs="Times New Roman"/>
        </w:rPr>
        <w:t xml:space="preserve"> </w:t>
      </w:r>
      <w:bookmarkEnd w:id="7"/>
      <w:r w:rsidR="00630FA1">
        <w:rPr>
          <w:rFonts w:ascii="Times New Roman" w:eastAsiaTheme="minorEastAsia" w:hAnsi="Times New Roman" w:cs="Times New Roman"/>
        </w:rPr>
        <w:t>In contrast, at constant effective normal stress there is a systematic increas</w:t>
      </w:r>
      <w:r w:rsidR="0059019B">
        <w:rPr>
          <w:rFonts w:ascii="Times New Roman" w:eastAsiaTheme="minorEastAsia" w:hAnsi="Times New Roman" w:cs="Times New Roman"/>
        </w:rPr>
        <w:t>e</w:t>
      </w:r>
      <w:r w:rsidR="00630FA1">
        <w:rPr>
          <w:rFonts w:ascii="Times New Roman" w:eastAsiaTheme="minorEastAsia" w:hAnsi="Times New Roman" w:cs="Times New Roman"/>
        </w:rPr>
        <w:t xml:space="preserve"> in </w:t>
      </w:r>
      <w:r w:rsidR="00630FA1" w:rsidRPr="00730875">
        <w:rPr>
          <w:rFonts w:ascii="Times New Roman" w:eastAsiaTheme="minorEastAsia" w:hAnsi="Times New Roman" w:cs="Times New Roman"/>
        </w:rPr>
        <w:t>(</w:t>
      </w:r>
      <m:oMath>
        <m:r>
          <w:rPr>
            <w:rFonts w:ascii="Cambria Math" w:eastAsiaTheme="minorEastAsia" w:hAnsi="Cambria Math" w:cs="Times New Roman"/>
          </w:rPr>
          <m:t>a-b</m:t>
        </m:r>
      </m:oMath>
      <w:r w:rsidR="00630FA1" w:rsidRPr="00730875">
        <w:rPr>
          <w:rFonts w:ascii="Times New Roman" w:eastAsiaTheme="minorEastAsia" w:hAnsi="Times New Roman" w:cs="Times New Roman"/>
        </w:rPr>
        <w:t>)</w:t>
      </w:r>
      <w:r w:rsidR="00630FA1" w:rsidRPr="00730875">
        <w:rPr>
          <w:rFonts w:ascii="Times New Roman" w:hAnsi="Times New Roman" w:cs="Times New Roman"/>
        </w:rPr>
        <w:t xml:space="preserve"> </w:t>
      </w:r>
      <w:r w:rsidR="0059019B">
        <w:rPr>
          <w:rFonts w:ascii="Times New Roman" w:hAnsi="Times New Roman" w:cs="Times New Roman"/>
        </w:rPr>
        <w:t xml:space="preserve">with pore-fluid pressure, </w:t>
      </w:r>
      <w:r w:rsidR="0059019B" w:rsidRPr="0059019B">
        <w:rPr>
          <w:rFonts w:ascii="Times New Roman" w:hAnsi="Times New Roman" w:cs="Times New Roman"/>
        </w:rPr>
        <w:t>with the gouge become more rate-strengthening a</w:t>
      </w:r>
      <w:r w:rsidR="0059019B">
        <w:rPr>
          <w:rFonts w:ascii="Times New Roman" w:hAnsi="Times New Roman" w:cs="Times New Roman"/>
        </w:rPr>
        <w:t xml:space="preserve">t elevated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59019B" w:rsidRPr="0059019B">
        <w:rPr>
          <w:rFonts w:ascii="Times New Roman" w:hAnsi="Times New Roman" w:cs="Times New Roman"/>
        </w:rPr>
        <w:t xml:space="preserve"> </w:t>
      </w:r>
      <w:r w:rsidR="0059019B">
        <w:rPr>
          <w:rFonts w:ascii="Times New Roman" w:hAnsi="Times New Roman" w:cs="Times New Roman"/>
        </w:rPr>
        <w:t>(Fig. 4b).</w:t>
      </w:r>
      <w:r w:rsidR="0015650E">
        <w:rPr>
          <w:rFonts w:ascii="Times New Roman" w:hAnsi="Times New Roman" w:cs="Times New Roman"/>
        </w:rPr>
        <w:t xml:space="preserve"> </w:t>
      </w:r>
      <w:r w:rsidR="0059019B">
        <w:rPr>
          <w:rFonts w:ascii="Times New Roman" w:hAnsi="Times New Roman" w:cs="Times New Roman"/>
        </w:rPr>
        <w:t xml:space="preserve">Again, there is a difference in the frictional behaviour between 10 and 25 MPa effective normal stress with no clear pore-fluid pressure dependence for tests conducted at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59019B">
        <w:rPr>
          <w:rFonts w:ascii="Times New Roman" w:hAnsi="Times New Roman" w:cs="Times New Roman"/>
        </w:rPr>
        <w:t xml:space="preserve"> = 10 MPa.</w:t>
      </w:r>
    </w:p>
    <w:p w14:paraId="6C14FA57" w14:textId="280163FC" w:rsidR="00FD46B8" w:rsidRDefault="00FD46B8" w:rsidP="00FD46B8">
      <w:pPr>
        <w:spacing w:line="480" w:lineRule="auto"/>
        <w:ind w:firstLine="357"/>
        <w:jc w:val="both"/>
        <w:rPr>
          <w:rFonts w:ascii="Times New Roman" w:hAnsi="Times New Roman" w:cs="Times New Roman"/>
        </w:rPr>
      </w:pPr>
      <w:r>
        <w:rPr>
          <w:rFonts w:ascii="Times New Roman" w:hAnsi="Times New Roman" w:cs="Times New Roman"/>
        </w:rPr>
        <w:t xml:space="preserve">The results collected at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416717">
        <w:rPr>
          <w:rFonts w:ascii="Times New Roman" w:hAnsi="Times New Roman" w:cs="Times New Roman"/>
        </w:rPr>
        <w:t xml:space="preserve"> = </w:t>
      </w:r>
      <w:r>
        <w:rPr>
          <w:rFonts w:ascii="Times New Roman" w:hAnsi="Times New Roman" w:cs="Times New Roman"/>
        </w:rPr>
        <w:t xml:space="preserve">10 MPa </w:t>
      </w:r>
      <w:r w:rsidR="00564E39">
        <w:rPr>
          <w:rFonts w:ascii="Times New Roman" w:hAnsi="Times New Roman" w:cs="Times New Roman"/>
        </w:rPr>
        <w:t xml:space="preserve">exhibit greater scatter and </w:t>
      </w:r>
      <w:r>
        <w:rPr>
          <w:rFonts w:ascii="Times New Roman" w:hAnsi="Times New Roman" w:cs="Times New Roman"/>
        </w:rPr>
        <w:t xml:space="preserve">do not show as clear a trend as the tests when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Pr>
          <w:rFonts w:ascii="Times New Roman" w:hAnsi="Times New Roman" w:cs="Times New Roman"/>
        </w:rPr>
        <w:t xml:space="preserve"> ≥ 25 MPa. Consequently, we have included this data with dashed lines so as to emphasise the clear trends in the result</w:t>
      </w:r>
      <w:r w:rsidR="00416717">
        <w:rPr>
          <w:rFonts w:ascii="Times New Roman" w:hAnsi="Times New Roman" w:cs="Times New Roman"/>
        </w:rPr>
        <w:t>s</w:t>
      </w:r>
      <w:r>
        <w:rPr>
          <w:rFonts w:ascii="Times New Roman" w:hAnsi="Times New Roman" w:cs="Times New Roman"/>
        </w:rPr>
        <w:t xml:space="preserve"> of the data. We discuss the possible reasons for the behaviour at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r>
          <w:rPr>
            <w:rFonts w:ascii="Cambria Math" w:hAnsi="Cambria Math" w:cs="Times New Roman"/>
          </w:rPr>
          <m:t>=</m:t>
        </m:r>
      </m:oMath>
      <w:r>
        <w:rPr>
          <w:rFonts w:ascii="Times New Roman" w:hAnsi="Times New Roman" w:cs="Times New Roman"/>
        </w:rPr>
        <w:t>10 MPa later in the paper.</w:t>
      </w:r>
      <w:r w:rsidR="006866B9">
        <w:rPr>
          <w:rFonts w:ascii="Times New Roman" w:hAnsi="Times New Roman" w:cs="Times New Roman"/>
        </w:rPr>
        <w:t xml:space="preserve"> </w:t>
      </w:r>
      <w:r w:rsidR="00F61B42">
        <w:rPr>
          <w:rFonts w:ascii="Times New Roman" w:hAnsi="Times New Roman" w:cs="Times New Roman"/>
        </w:rPr>
        <w:t xml:space="preserve">The scatter we observe </w:t>
      </w:r>
      <w:r w:rsidR="007F6614">
        <w:rPr>
          <w:rFonts w:ascii="Times New Roman" w:hAnsi="Times New Roman" w:cs="Times New Roman"/>
        </w:rPr>
        <w:t>in the data</w:t>
      </w:r>
      <w:r w:rsidR="005B5A04">
        <w:rPr>
          <w:rFonts w:ascii="Times New Roman" w:hAnsi="Times New Roman" w:cs="Times New Roman"/>
        </w:rPr>
        <w:t xml:space="preserve"> at</w:t>
      </w:r>
      <w:r w:rsidR="007F6614">
        <w:rPr>
          <w:rFonts w:ascii="Times New Roman" w:hAnsi="Times New Roman" w:cs="Times New Roman"/>
        </w:rPr>
        <w:t xml:space="preserve"> </w:t>
      </w:r>
      <w:bookmarkStart w:id="8" w:name="_Hlk74670026"/>
      <w:bookmarkStart w:id="9" w:name="_Hlk74670274"/>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5B5A04">
        <w:rPr>
          <w:rFonts w:ascii="Times New Roman" w:hAnsi="Times New Roman" w:cs="Times New Roman"/>
        </w:rPr>
        <w:t xml:space="preserve"> ≥ 25 MPa</w:t>
      </w:r>
      <w:bookmarkEnd w:id="8"/>
      <w:bookmarkEnd w:id="9"/>
      <w:r w:rsidR="005B5A04">
        <w:rPr>
          <w:rFonts w:ascii="Times New Roman" w:hAnsi="Times New Roman" w:cs="Times New Roman"/>
        </w:rPr>
        <w:t xml:space="preserve"> </w:t>
      </w:r>
      <w:r w:rsidR="00DE1B13">
        <w:rPr>
          <w:rFonts w:ascii="Times New Roman" w:hAnsi="Times New Roman" w:cs="Times New Roman"/>
        </w:rPr>
        <w:t xml:space="preserve">for </w:t>
      </w:r>
      <w:r w:rsidR="007F6614">
        <w:rPr>
          <w:rFonts w:ascii="Times New Roman" w:hAnsi="Times New Roman" w:cs="Times New Roman"/>
        </w:rPr>
        <w:t xml:space="preserve">individual experiments </w:t>
      </w:r>
      <w:r w:rsidR="00F61B42">
        <w:rPr>
          <w:rFonts w:ascii="Times New Roman" w:hAnsi="Times New Roman" w:cs="Times New Roman"/>
        </w:rPr>
        <w:t xml:space="preserve">(i.e., the small datapoints in Fig. 4), can be explained by </w:t>
      </w:r>
      <w:r w:rsidR="00DE1B13">
        <w:rPr>
          <w:rFonts w:ascii="Times New Roman" w:hAnsi="Times New Roman" w:cs="Times New Roman"/>
        </w:rPr>
        <w:t xml:space="preserve">a </w:t>
      </w:r>
      <w:r w:rsidR="00F61B42">
        <w:rPr>
          <w:rFonts w:ascii="Times New Roman" w:hAnsi="Times New Roman" w:cs="Times New Roman"/>
        </w:rPr>
        <w:t xml:space="preserve">slight displacement dependent evolution of </w:t>
      </w:r>
      <w:r w:rsidR="00DE1B13" w:rsidRPr="00730875">
        <w:rPr>
          <w:rFonts w:ascii="Times New Roman" w:eastAsiaTheme="minorEastAsia" w:hAnsi="Times New Roman" w:cs="Times New Roman"/>
        </w:rPr>
        <w:t>(</w:t>
      </w:r>
      <m:oMath>
        <m:r>
          <w:rPr>
            <w:rFonts w:ascii="Cambria Math" w:eastAsiaTheme="minorEastAsia" w:hAnsi="Cambria Math" w:cs="Times New Roman"/>
          </w:rPr>
          <m:t>a-b</m:t>
        </m:r>
      </m:oMath>
      <w:r w:rsidR="00DE1B13" w:rsidRPr="00730875">
        <w:rPr>
          <w:rFonts w:ascii="Times New Roman" w:eastAsiaTheme="minorEastAsia" w:hAnsi="Times New Roman" w:cs="Times New Roman"/>
        </w:rPr>
        <w:t>)</w:t>
      </w:r>
      <w:r w:rsidR="00F61B42">
        <w:rPr>
          <w:rFonts w:ascii="Times New Roman" w:hAnsi="Times New Roman" w:cs="Times New Roman"/>
        </w:rPr>
        <w:t xml:space="preserve">. In Supplementary Figure </w:t>
      </w:r>
      <w:r w:rsidR="003754B3">
        <w:rPr>
          <w:rFonts w:ascii="Times New Roman" w:hAnsi="Times New Roman" w:cs="Times New Roman"/>
        </w:rPr>
        <w:t>1</w:t>
      </w:r>
      <w:r w:rsidR="00F61B42">
        <w:rPr>
          <w:rFonts w:ascii="Times New Roman" w:hAnsi="Times New Roman" w:cs="Times New Roman"/>
        </w:rPr>
        <w:t xml:space="preserve"> we show how </w:t>
      </w:r>
      <w:r w:rsidR="00DE1B13" w:rsidRPr="00730875">
        <w:rPr>
          <w:rFonts w:ascii="Times New Roman" w:eastAsiaTheme="minorEastAsia" w:hAnsi="Times New Roman" w:cs="Times New Roman"/>
        </w:rPr>
        <w:t>(</w:t>
      </w:r>
      <m:oMath>
        <m:r>
          <w:rPr>
            <w:rFonts w:ascii="Cambria Math" w:eastAsiaTheme="minorEastAsia" w:hAnsi="Cambria Math" w:cs="Times New Roman"/>
          </w:rPr>
          <m:t>a-b</m:t>
        </m:r>
      </m:oMath>
      <w:r w:rsidR="00DE1B13" w:rsidRPr="00730875">
        <w:rPr>
          <w:rFonts w:ascii="Times New Roman" w:eastAsiaTheme="minorEastAsia" w:hAnsi="Times New Roman" w:cs="Times New Roman"/>
        </w:rPr>
        <w:t>)</w:t>
      </w:r>
      <w:r w:rsidR="00DE1B13" w:rsidRPr="00730875">
        <w:rPr>
          <w:rFonts w:ascii="Times New Roman" w:hAnsi="Times New Roman" w:cs="Times New Roman"/>
        </w:rPr>
        <w:t xml:space="preserve"> </w:t>
      </w:r>
      <w:r w:rsidR="00DE1B13">
        <w:rPr>
          <w:rFonts w:ascii="Times New Roman" w:hAnsi="Times New Roman" w:cs="Times New Roman"/>
        </w:rPr>
        <w:t xml:space="preserve">evolves for individual experiments as a function of net displacement; we find that </w:t>
      </w:r>
      <w:r w:rsidR="00DE1B13" w:rsidRPr="00730875">
        <w:rPr>
          <w:rFonts w:ascii="Times New Roman" w:eastAsiaTheme="minorEastAsia" w:hAnsi="Times New Roman" w:cs="Times New Roman"/>
        </w:rPr>
        <w:t>(</w:t>
      </w:r>
      <m:oMath>
        <m:r>
          <w:rPr>
            <w:rFonts w:ascii="Cambria Math" w:eastAsiaTheme="minorEastAsia" w:hAnsi="Cambria Math" w:cs="Times New Roman"/>
          </w:rPr>
          <m:t>a-b</m:t>
        </m:r>
      </m:oMath>
      <w:r w:rsidR="00DE1B13" w:rsidRPr="00730875">
        <w:rPr>
          <w:rFonts w:ascii="Times New Roman" w:eastAsiaTheme="minorEastAsia" w:hAnsi="Times New Roman" w:cs="Times New Roman"/>
        </w:rPr>
        <w:t>)</w:t>
      </w:r>
      <w:r w:rsidR="00DE1B13" w:rsidRPr="00730875">
        <w:rPr>
          <w:rFonts w:ascii="Times New Roman" w:hAnsi="Times New Roman" w:cs="Times New Roman"/>
        </w:rPr>
        <w:t xml:space="preserve"> </w:t>
      </w:r>
      <w:r w:rsidR="00DE1B13">
        <w:rPr>
          <w:rFonts w:ascii="Times New Roman" w:hAnsi="Times New Roman" w:cs="Times New Roman"/>
        </w:rPr>
        <w:t xml:space="preserve">increases slightly with increasing displacement (i.e., increasing shear strain). </w:t>
      </w:r>
      <w:r w:rsidR="00A952DC">
        <w:rPr>
          <w:rFonts w:ascii="Times New Roman" w:hAnsi="Times New Roman" w:cs="Times New Roman"/>
        </w:rPr>
        <w:t xml:space="preserve">Similar displacement dependent behaviour has been reported </w:t>
      </w:r>
      <w:r w:rsidR="00A12826">
        <w:rPr>
          <w:rFonts w:ascii="Times New Roman" w:hAnsi="Times New Roman" w:cs="Times New Roman"/>
        </w:rPr>
        <w:t>previously</w:t>
      </w:r>
      <w:r w:rsidR="00A952DC">
        <w:rPr>
          <w:rFonts w:ascii="Times New Roman" w:hAnsi="Times New Roman" w:cs="Times New Roman"/>
        </w:rPr>
        <w:t xml:space="preserve">, however this is mainly observed in rate-weakening materials that become more rate-weakening </w:t>
      </w:r>
      <w:r w:rsidR="00A12826">
        <w:rPr>
          <w:rFonts w:ascii="Times New Roman" w:hAnsi="Times New Roman" w:cs="Times New Roman"/>
        </w:rPr>
        <w:t xml:space="preserve">over </w:t>
      </w:r>
      <w:r w:rsidR="004F794B">
        <w:rPr>
          <w:rFonts w:ascii="Times New Roman" w:hAnsi="Times New Roman" w:cs="Times New Roman"/>
        </w:rPr>
        <w:t>comparable shear</w:t>
      </w:r>
      <w:r w:rsidR="00A12826">
        <w:rPr>
          <w:rFonts w:ascii="Times New Roman" w:hAnsi="Times New Roman" w:cs="Times New Roman"/>
        </w:rPr>
        <w:t xml:space="preserve"> strains to our study</w:t>
      </w:r>
      <w:r w:rsidR="00A952DC">
        <w:rPr>
          <w:rFonts w:ascii="Times New Roman" w:hAnsi="Times New Roman" w:cs="Times New Roman"/>
        </w:rPr>
        <w:t xml:space="preserve"> </w:t>
      </w:r>
      <w:r w:rsidR="00A952DC">
        <w:rPr>
          <w:rFonts w:ascii="Times New Roman" w:hAnsi="Times New Roman" w:cs="Times New Roman"/>
        </w:rPr>
        <w:fldChar w:fldCharType="begin" w:fldLock="1"/>
      </w:r>
      <w:r w:rsidR="00A12826">
        <w:rPr>
          <w:rFonts w:ascii="Times New Roman" w:hAnsi="Times New Roman" w:cs="Times New Roman"/>
        </w:rPr>
        <w:instrText>ADDIN CSL_CITATION {"citationItems":[{"id":"ITEM-1","itemData":{"DOI":"10.1130/G31416.1","author":[{"dropping-particle":"","family":"Ikari","given":"Matt J","non-dropping-particle":"","parse-names":false,"suffix":""},{"dropping-particle":"","family":"Marone","given":"Chris","non-dropping-particle":"","parse-names":false,"suffix":""},{"dropping-particle":"","family":"Saffer","given":"Demian M","non-dropping-particle":"","parse-names":false,"suffix":""}],"container-title":"Geology","id":"ITEM-1","issue":"1","issued":{"date-parts":[["2011"]]},"page":"83-86","title":"On the relation between fault strength and frictional stability","type":"article-journal","volume":"39"},"uris":["http://www.mendeley.com/documents/?uuid=44d9b02d-e8f3-4118-8536-efb9f7719e60"]},{"id":"ITEM-2","itemData":{"author":[{"dropping-particle":"","family":"Beeler","given":"N M","non-dropping-particle":"","parse-names":false,"suffix":""},{"dropping-particle":"","family":"Tullis","given":"T E","non-dropping-particle":"","parse-names":false,"suffix":""},{"dropping-particle":"","family":"Blanpied","given":"M L","non-dropping-particle":"","parse-names":false,"suffix":""},{"dropping-particle":"","family":"Weeks","given":"J D","non-dropping-particle":"","parse-names":false,"suffix":""}],"container-title":"Journal of Geophysical Research","id":"ITEM-2","issue":"B4","issued":{"date-parts":[["1996"]]},"page":"8697-8715","title":"Frictional behavior of large displacement experimental faults","type":"article-journal","volume":"101"},"uris":["http://www.mendeley.com/documents/?uuid=671e47b4-1888-4f65-b759-234bc68cb09e"]},{"id":"ITEM-3","itemData":{"DOI":"https://doi.org/10.1016/S0040-1951(98)00113-9","author":[{"dropping-particle":"","family":"Scruggs","given":"V J","non-dropping-particle":"","parse-names":false,"suffix":""},{"dropping-particle":"","family":"Tullis","given":"T E","non-dropping-particle":"","parse-names":false,"suffix":""}],"container-title":"Tectonphysics","id":"ITEM-3","issued":{"date-parts":[["1998"]]},"page":"15-40","title":"Correlation between velocity dependence of friction and strain localization in large displacement experiments on feldspar, muscovite and biotite gouge","type":"article-journal","volume":"295"},"uris":["http://www.mendeley.com/documents/?uuid=6bf441f4-20fb-4be3-a266-1d881b488351"]},{"id":"ITEM-4","itemData":{"DOI":"https://doi.org/10.1029/1999JB900279","author":[{"dropping-particle":"","family":"Mair","given":"Karen","non-dropping-particle":"","parse-names":false,"suffix":""},{"dropping-particle":"","family":"Marone","given":"Chris","non-dropping-particle":"","parse-names":false,"suffix":""}],"container-title":"Journal of Geophysical Research","id":"ITEM-4","issue":"B12","issued":{"date-parts":[["1999"]]},"page":"28899-28914","title":"Friction of simulated fault gouge for a wide range of velocities and normal stresses","type":"article-journal","volume":"104"},"uris":["http://www.mendeley.com/documents/?uuid=ecdd2dcc-e834-419e-ae22-38a623b91a4f"]}],"mendeley":{"formattedCitation":"(Beeler et al., 1996; Ikari et al., 2011; Mair and Marone, 1999; Scruggs and Tullis, 1998)","plainTextFormattedCitation":"(Beeler et al., 1996; Ikari et al., 2011; Mair and Marone, 1999; Scruggs and Tullis, 1998)","previouslyFormattedCitation":"(Beeler et al., 1996; Ikari et al., 2011; Mair and Marone, 1999; Scruggs and Tullis, 1998)"},"properties":{"noteIndex":0},"schema":"https://github.com/citation-style-language/schema/raw/master/csl-citation.json"}</w:instrText>
      </w:r>
      <w:r w:rsidR="00A952DC">
        <w:rPr>
          <w:rFonts w:ascii="Times New Roman" w:hAnsi="Times New Roman" w:cs="Times New Roman"/>
        </w:rPr>
        <w:fldChar w:fldCharType="separate"/>
      </w:r>
      <w:r w:rsidR="00A952DC" w:rsidRPr="00A952DC">
        <w:rPr>
          <w:rFonts w:ascii="Times New Roman" w:hAnsi="Times New Roman" w:cs="Times New Roman"/>
          <w:noProof/>
        </w:rPr>
        <w:t>(Beeler et al., 1996; Ikari et al., 2011; Mair and Marone, 1999; Scruggs and Tullis, 1998)</w:t>
      </w:r>
      <w:r w:rsidR="00A952DC">
        <w:rPr>
          <w:rFonts w:ascii="Times New Roman" w:hAnsi="Times New Roman" w:cs="Times New Roman"/>
        </w:rPr>
        <w:fldChar w:fldCharType="end"/>
      </w:r>
      <w:r w:rsidR="00A952DC">
        <w:rPr>
          <w:rFonts w:ascii="Times New Roman" w:hAnsi="Times New Roman" w:cs="Times New Roman"/>
        </w:rPr>
        <w:t>;</w:t>
      </w:r>
      <w:r w:rsidR="00A12826">
        <w:rPr>
          <w:rFonts w:ascii="Times New Roman" w:hAnsi="Times New Roman" w:cs="Times New Roman"/>
        </w:rPr>
        <w:t xml:space="preserve"> </w:t>
      </w:r>
      <w:r w:rsidR="00A952DC">
        <w:rPr>
          <w:rFonts w:ascii="Times New Roman" w:hAnsi="Times New Roman" w:cs="Times New Roman"/>
        </w:rPr>
        <w:t xml:space="preserve">here we observe </w:t>
      </w:r>
      <w:r w:rsidR="00A12826">
        <w:rPr>
          <w:rFonts w:ascii="Times New Roman" w:hAnsi="Times New Roman" w:cs="Times New Roman"/>
        </w:rPr>
        <w:t xml:space="preserve">the opposite phenomena where the </w:t>
      </w:r>
      <w:r w:rsidR="00A952DC">
        <w:rPr>
          <w:rFonts w:ascii="Times New Roman" w:hAnsi="Times New Roman" w:cs="Times New Roman"/>
        </w:rPr>
        <w:t xml:space="preserve">rate-strengthening </w:t>
      </w:r>
      <w:r w:rsidR="00A12826">
        <w:rPr>
          <w:rFonts w:ascii="Times New Roman" w:hAnsi="Times New Roman" w:cs="Times New Roman"/>
        </w:rPr>
        <w:t xml:space="preserve">Nankai </w:t>
      </w:r>
      <w:r w:rsidR="00A952DC">
        <w:rPr>
          <w:rFonts w:ascii="Times New Roman" w:hAnsi="Times New Roman" w:cs="Times New Roman"/>
        </w:rPr>
        <w:t xml:space="preserve">materials becoming more rate-strengthening with </w:t>
      </w:r>
      <w:r w:rsidR="00A12826">
        <w:rPr>
          <w:rFonts w:ascii="Times New Roman" w:hAnsi="Times New Roman" w:cs="Times New Roman"/>
        </w:rPr>
        <w:t>displacement</w:t>
      </w:r>
      <w:r w:rsidR="00A952DC">
        <w:rPr>
          <w:rFonts w:ascii="Times New Roman" w:hAnsi="Times New Roman" w:cs="Times New Roman"/>
        </w:rPr>
        <w:t>.</w:t>
      </w:r>
      <w:r w:rsidR="00F61B42">
        <w:rPr>
          <w:rFonts w:ascii="Times New Roman" w:hAnsi="Times New Roman" w:cs="Times New Roman"/>
        </w:rPr>
        <w:t xml:space="preserve"> </w:t>
      </w:r>
      <w:r w:rsidR="00BF61E9">
        <w:rPr>
          <w:rFonts w:ascii="Times New Roman" w:hAnsi="Times New Roman" w:cs="Times New Roman"/>
        </w:rPr>
        <w:t xml:space="preserve">Despite the slight displacement dependence, the predominant control on </w:t>
      </w:r>
      <w:r w:rsidR="00BF61E9" w:rsidRPr="00730875">
        <w:rPr>
          <w:rFonts w:ascii="Times New Roman" w:eastAsiaTheme="minorEastAsia" w:hAnsi="Times New Roman" w:cs="Times New Roman"/>
        </w:rPr>
        <w:t>(</w:t>
      </w:r>
      <m:oMath>
        <m:r>
          <w:rPr>
            <w:rFonts w:ascii="Cambria Math" w:eastAsiaTheme="minorEastAsia" w:hAnsi="Cambria Math" w:cs="Times New Roman"/>
          </w:rPr>
          <m:t>a-b</m:t>
        </m:r>
      </m:oMath>
      <w:r w:rsidR="00BF61E9" w:rsidRPr="00730875">
        <w:rPr>
          <w:rFonts w:ascii="Times New Roman" w:eastAsiaTheme="minorEastAsia" w:hAnsi="Times New Roman" w:cs="Times New Roman"/>
        </w:rPr>
        <w:t>)</w:t>
      </w:r>
      <w:r w:rsidR="00BF61E9" w:rsidRPr="00730875">
        <w:rPr>
          <w:rFonts w:ascii="Times New Roman" w:hAnsi="Times New Roman" w:cs="Times New Roman"/>
        </w:rPr>
        <w:t xml:space="preserve"> </w:t>
      </w:r>
      <w:r w:rsidR="00BF61E9">
        <w:rPr>
          <w:rFonts w:ascii="Times New Roman" w:hAnsi="Times New Roman" w:cs="Times New Roman"/>
        </w:rPr>
        <w:t xml:space="preserve">for the Nankai accretionary materials in this study is the pore-fluid pressure (Fig. 4 and Supplementary Fig. 1). </w:t>
      </w:r>
    </w:p>
    <w:p w14:paraId="4BA7B2DA" w14:textId="2ADF3466" w:rsidR="006C7D2B" w:rsidRDefault="0074359C" w:rsidP="00FD46B8">
      <w:pPr>
        <w:spacing w:line="480" w:lineRule="auto"/>
        <w:ind w:firstLine="357"/>
        <w:jc w:val="both"/>
        <w:rPr>
          <w:rFonts w:ascii="Times New Roman" w:hAnsi="Times New Roman" w:cs="Times New Roman"/>
        </w:rPr>
      </w:pPr>
      <w:bookmarkStart w:id="10" w:name="_Hlk75530178"/>
      <w:r>
        <w:rPr>
          <w:rFonts w:ascii="Times New Roman" w:hAnsi="Times New Roman" w:cs="Times New Roman"/>
        </w:rPr>
        <w:lastRenderedPageBreak/>
        <w:t xml:space="preserve">As we have tested the </w:t>
      </w:r>
      <w:r w:rsidR="00A527B9">
        <w:rPr>
          <w:rFonts w:ascii="Times New Roman" w:hAnsi="Times New Roman" w:cs="Times New Roman"/>
        </w:rPr>
        <w:t>rate</w:t>
      </w:r>
      <w:r>
        <w:rPr>
          <w:rFonts w:ascii="Times New Roman" w:hAnsi="Times New Roman" w:cs="Times New Roman"/>
        </w:rPr>
        <w:t xml:space="preserve">-dependence of friction,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w:t>
      </w:r>
      <w:r>
        <w:rPr>
          <w:rFonts w:ascii="Times New Roman" w:eastAsiaTheme="minorEastAsia" w:hAnsi="Times New Roman" w:cs="Times New Roman"/>
        </w:rPr>
        <w:t>,</w:t>
      </w:r>
      <w:r w:rsidRPr="00730875">
        <w:rPr>
          <w:rFonts w:ascii="Times New Roman" w:hAnsi="Times New Roman" w:cs="Times New Roman"/>
        </w:rPr>
        <w:t xml:space="preserve"> </w:t>
      </w:r>
      <w:r>
        <w:rPr>
          <w:rFonts w:ascii="Times New Roman" w:hAnsi="Times New Roman" w:cs="Times New Roman"/>
        </w:rPr>
        <w:t>of the Nankai gouge over a range of pore-fluid pressure and normal stress conditions, t</w:t>
      </w:r>
      <w:r w:rsidR="006C7D2B">
        <w:rPr>
          <w:rFonts w:ascii="Times New Roman" w:hAnsi="Times New Roman" w:cs="Times New Roman"/>
        </w:rPr>
        <w:t>he data can also be plotted as</w:t>
      </w:r>
      <w:r>
        <w:rPr>
          <w:rFonts w:ascii="Times New Roman" w:hAnsi="Times New Roman" w:cs="Times New Roman"/>
        </w:rPr>
        <w:t xml:space="preserve"> a pore-fluid factor, λ </w:t>
      </w:r>
      <w:bookmarkStart w:id="11" w:name="_Hlk75538032"/>
      <w:r>
        <w:rPr>
          <w:rFonts w:ascii="Times New Roman" w:hAnsi="Times New Roman" w:cs="Times New Roman"/>
        </w:rPr>
        <w:t xml:space="preserve">(where λ =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σ</m:t>
            </m:r>
          </m:e>
          <m:sub>
            <m:r>
              <w:rPr>
                <w:rFonts w:ascii="Cambria Math" w:hAnsi="Cambria Math" w:cs="Times New Roman"/>
              </w:rPr>
              <m:t>n</m:t>
            </m:r>
          </m:sub>
        </m:sSub>
        <m:r>
          <w:rPr>
            <w:rFonts w:ascii="Cambria Math" w:hAnsi="Cambria Math" w:cs="Times New Roman"/>
          </w:rPr>
          <m:t>)</m:t>
        </m:r>
      </m:oMath>
      <w:r>
        <w:rPr>
          <w:rFonts w:ascii="Times New Roman" w:eastAsiaTheme="minorEastAsia" w:hAnsi="Times New Roman" w:cs="Times New Roman"/>
        </w:rPr>
        <w:t xml:space="preserve">. </w:t>
      </w:r>
      <w:bookmarkEnd w:id="11"/>
      <w:r w:rsidR="00E44ADA">
        <w:rPr>
          <w:rFonts w:ascii="Times New Roman" w:eastAsiaTheme="minorEastAsia" w:hAnsi="Times New Roman" w:cs="Times New Roman"/>
        </w:rPr>
        <w:t>The overall trend in this plot</w:t>
      </w:r>
      <w:r w:rsidR="00755A47">
        <w:rPr>
          <w:rFonts w:ascii="Times New Roman" w:eastAsiaTheme="minorEastAsia" w:hAnsi="Times New Roman" w:cs="Times New Roman"/>
        </w:rPr>
        <w:t xml:space="preserve"> (Fig. </w:t>
      </w:r>
      <w:r w:rsidR="003754B3">
        <w:rPr>
          <w:rFonts w:ascii="Times New Roman" w:eastAsiaTheme="minorEastAsia" w:hAnsi="Times New Roman" w:cs="Times New Roman"/>
        </w:rPr>
        <w:t>5</w:t>
      </w:r>
      <w:r w:rsidR="00755A47">
        <w:rPr>
          <w:rFonts w:ascii="Times New Roman" w:eastAsiaTheme="minorEastAsia" w:hAnsi="Times New Roman" w:cs="Times New Roman"/>
        </w:rPr>
        <w:t>)</w:t>
      </w:r>
      <w:r w:rsidR="00E44ADA">
        <w:rPr>
          <w:rFonts w:ascii="Times New Roman" w:eastAsiaTheme="minorEastAsia" w:hAnsi="Times New Roman" w:cs="Times New Roman"/>
        </w:rPr>
        <w:t xml:space="preserve"> shows that as </w:t>
      </w:r>
      <w:r w:rsidR="00E44ADA">
        <w:rPr>
          <w:rFonts w:ascii="Times New Roman" w:hAnsi="Times New Roman" w:cs="Times New Roman"/>
        </w:rPr>
        <w:t>λ</w:t>
      </w:r>
      <w:r w:rsidR="00E44ADA">
        <w:rPr>
          <w:rFonts w:ascii="Times New Roman" w:eastAsiaTheme="minorEastAsia" w:hAnsi="Times New Roman" w:cs="Times New Roman"/>
        </w:rPr>
        <w:t xml:space="preserve"> approaches 1 (i.e., as pore-fluid pressure approaches lithostatic pressure), </w:t>
      </w:r>
      <w:r w:rsidR="00E44ADA" w:rsidRPr="00730875">
        <w:rPr>
          <w:rFonts w:ascii="Times New Roman" w:eastAsiaTheme="minorEastAsia" w:hAnsi="Times New Roman" w:cs="Times New Roman"/>
        </w:rPr>
        <w:t>(</w:t>
      </w:r>
      <m:oMath>
        <m:r>
          <w:rPr>
            <w:rFonts w:ascii="Cambria Math" w:eastAsiaTheme="minorEastAsia" w:hAnsi="Cambria Math" w:cs="Times New Roman"/>
          </w:rPr>
          <m:t>a-b</m:t>
        </m:r>
      </m:oMath>
      <w:r w:rsidR="00E44ADA" w:rsidRPr="00730875">
        <w:rPr>
          <w:rFonts w:ascii="Times New Roman" w:eastAsiaTheme="minorEastAsia" w:hAnsi="Times New Roman" w:cs="Times New Roman"/>
        </w:rPr>
        <w:t>)</w:t>
      </w:r>
      <w:r w:rsidR="00E44ADA">
        <w:rPr>
          <w:rFonts w:ascii="Times New Roman" w:eastAsiaTheme="minorEastAsia" w:hAnsi="Times New Roman" w:cs="Times New Roman"/>
        </w:rPr>
        <w:t xml:space="preserve"> increases. We have separated the data in the figure to highlight the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oMath>
      <w:r w:rsidR="00E44ADA">
        <w:rPr>
          <w:rFonts w:ascii="Times New Roman" w:eastAsiaTheme="minorEastAsia" w:hAnsi="Times New Roman" w:cs="Times New Roman"/>
        </w:rPr>
        <w:t xml:space="preserve"> conditions of each experiment using the same </w:t>
      </w:r>
      <w:r w:rsidR="004C062C">
        <w:rPr>
          <w:rFonts w:ascii="Times New Roman" w:eastAsiaTheme="minorEastAsia" w:hAnsi="Times New Roman" w:cs="Times New Roman"/>
        </w:rPr>
        <w:t>legend as Figure 4a.</w:t>
      </w:r>
      <w:r w:rsidR="00902441">
        <w:rPr>
          <w:rFonts w:ascii="Times New Roman" w:eastAsiaTheme="minorEastAsia" w:hAnsi="Times New Roman" w:cs="Times New Roman"/>
        </w:rPr>
        <w:t xml:space="preserve"> This shows </w:t>
      </w:r>
      <w:r w:rsidR="00D25313">
        <w:rPr>
          <w:rFonts w:ascii="Times New Roman" w:eastAsiaTheme="minorEastAsia" w:hAnsi="Times New Roman" w:cs="Times New Roman"/>
        </w:rPr>
        <w:t xml:space="preserve">further </w:t>
      </w:r>
      <w:r w:rsidR="00902441">
        <w:rPr>
          <w:rFonts w:ascii="Times New Roman" w:eastAsiaTheme="minorEastAsia" w:hAnsi="Times New Roman" w:cs="Times New Roman"/>
        </w:rPr>
        <w:t xml:space="preserve">that at constant pore-fluid pressure (i.e., varying normal stress) there is little change in </w:t>
      </w:r>
      <w:r w:rsidR="00902441" w:rsidRPr="00730875">
        <w:rPr>
          <w:rFonts w:ascii="Times New Roman" w:eastAsiaTheme="minorEastAsia" w:hAnsi="Times New Roman" w:cs="Times New Roman"/>
        </w:rPr>
        <w:t>(</w:t>
      </w:r>
      <m:oMath>
        <m:r>
          <w:rPr>
            <w:rFonts w:ascii="Cambria Math" w:eastAsiaTheme="minorEastAsia" w:hAnsi="Cambria Math" w:cs="Times New Roman"/>
          </w:rPr>
          <m:t>a-b</m:t>
        </m:r>
      </m:oMath>
      <w:r w:rsidR="00902441" w:rsidRPr="00730875">
        <w:rPr>
          <w:rFonts w:ascii="Times New Roman" w:eastAsiaTheme="minorEastAsia" w:hAnsi="Times New Roman" w:cs="Times New Roman"/>
        </w:rPr>
        <w:t>)</w:t>
      </w:r>
      <w:r w:rsidR="00902441">
        <w:rPr>
          <w:rFonts w:ascii="Times New Roman" w:eastAsiaTheme="minorEastAsia" w:hAnsi="Times New Roman" w:cs="Times New Roman"/>
        </w:rPr>
        <w:t xml:space="preserve">. In contrast, as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oMath>
      <w:r w:rsidR="00902441">
        <w:rPr>
          <w:rFonts w:ascii="Times New Roman" w:eastAsiaTheme="minorEastAsia" w:hAnsi="Times New Roman" w:cs="Times New Roman"/>
        </w:rPr>
        <w:t xml:space="preserve"> is increased </w:t>
      </w:r>
      <w:r w:rsidR="00902441" w:rsidRPr="00730875">
        <w:rPr>
          <w:rFonts w:ascii="Times New Roman" w:eastAsiaTheme="minorEastAsia" w:hAnsi="Times New Roman" w:cs="Times New Roman"/>
        </w:rPr>
        <w:t>(</w:t>
      </w:r>
      <m:oMath>
        <m:r>
          <w:rPr>
            <w:rFonts w:ascii="Cambria Math" w:eastAsiaTheme="minorEastAsia" w:hAnsi="Cambria Math" w:cs="Times New Roman"/>
          </w:rPr>
          <m:t>a-b</m:t>
        </m:r>
      </m:oMath>
      <w:r w:rsidR="00902441" w:rsidRPr="00730875">
        <w:rPr>
          <w:rFonts w:ascii="Times New Roman" w:eastAsiaTheme="minorEastAsia" w:hAnsi="Times New Roman" w:cs="Times New Roman"/>
        </w:rPr>
        <w:t>)</w:t>
      </w:r>
      <w:r w:rsidR="00902441">
        <w:rPr>
          <w:rFonts w:ascii="Times New Roman" w:eastAsiaTheme="minorEastAsia" w:hAnsi="Times New Roman" w:cs="Times New Roman"/>
        </w:rPr>
        <w:t xml:space="preserve">  also increases; this is clearly shown when looking at the data for experiments performed at </w:t>
      </w:r>
      <w:r w:rsidR="00D25313">
        <w:rPr>
          <w:rFonts w:ascii="Times New Roman" w:eastAsiaTheme="minorEastAsia" w:hAnsi="Times New Roman" w:cs="Times New Roman"/>
        </w:rPr>
        <w:t xml:space="preserve">pore-fluid pressures of </w:t>
      </w:r>
      <w:r w:rsidR="00902441">
        <w:rPr>
          <w:rFonts w:ascii="Times New Roman" w:eastAsiaTheme="minorEastAsia" w:hAnsi="Times New Roman" w:cs="Times New Roman"/>
        </w:rPr>
        <w:t xml:space="preserve">25, 50 and 75 MPa </w:t>
      </w:r>
      <w:r w:rsidR="00D25313">
        <w:rPr>
          <w:rFonts w:ascii="Times New Roman" w:eastAsiaTheme="minorEastAsia" w:hAnsi="Times New Roman" w:cs="Times New Roman"/>
        </w:rPr>
        <w:t xml:space="preserve">when </w:t>
      </w:r>
      <w:r w:rsidR="00D25313">
        <w:rPr>
          <w:rFonts w:ascii="Times New Roman" w:hAnsi="Times New Roman" w:cs="Times New Roman"/>
        </w:rPr>
        <w:t>λ = 0.5 (Fig. 5). The data in Fig</w:t>
      </w:r>
      <w:r w:rsidR="003754B3">
        <w:rPr>
          <w:rFonts w:ascii="Times New Roman" w:hAnsi="Times New Roman" w:cs="Times New Roman"/>
        </w:rPr>
        <w:t>.</w:t>
      </w:r>
      <w:r w:rsidR="00D25313">
        <w:rPr>
          <w:rFonts w:ascii="Times New Roman" w:hAnsi="Times New Roman" w:cs="Times New Roman"/>
        </w:rPr>
        <w:t xml:space="preserve"> </w:t>
      </w:r>
      <w:r w:rsidR="003754B3">
        <w:rPr>
          <w:rFonts w:ascii="Times New Roman" w:hAnsi="Times New Roman" w:cs="Times New Roman"/>
        </w:rPr>
        <w:t>5</w:t>
      </w:r>
      <w:r w:rsidR="00D25313">
        <w:rPr>
          <w:rFonts w:ascii="Times New Roman" w:hAnsi="Times New Roman" w:cs="Times New Roman"/>
        </w:rPr>
        <w:t xml:space="preserve"> therefore support the pore-pressure dependence on </w:t>
      </w:r>
      <w:r w:rsidR="00D25313" w:rsidRPr="00730875">
        <w:rPr>
          <w:rFonts w:ascii="Times New Roman" w:eastAsiaTheme="minorEastAsia" w:hAnsi="Times New Roman" w:cs="Times New Roman"/>
        </w:rPr>
        <w:t>(</w:t>
      </w:r>
      <m:oMath>
        <m:r>
          <w:rPr>
            <w:rFonts w:ascii="Cambria Math" w:eastAsiaTheme="minorEastAsia" w:hAnsi="Cambria Math" w:cs="Times New Roman"/>
          </w:rPr>
          <m:t>a-b</m:t>
        </m:r>
      </m:oMath>
      <w:r w:rsidR="00D25313" w:rsidRPr="00730875">
        <w:rPr>
          <w:rFonts w:ascii="Times New Roman" w:eastAsiaTheme="minorEastAsia" w:hAnsi="Times New Roman" w:cs="Times New Roman"/>
        </w:rPr>
        <w:t>)</w:t>
      </w:r>
      <w:r w:rsidR="00D25313">
        <w:rPr>
          <w:rFonts w:ascii="Times New Roman" w:eastAsiaTheme="minorEastAsia" w:hAnsi="Times New Roman" w:cs="Times New Roman"/>
        </w:rPr>
        <w:t xml:space="preserve"> observed in Fig. 4, although Fig. 4 highlights </w:t>
      </w:r>
      <w:r w:rsidR="006D05B1">
        <w:rPr>
          <w:rFonts w:ascii="Times New Roman" w:eastAsiaTheme="minorEastAsia" w:hAnsi="Times New Roman" w:cs="Times New Roman"/>
        </w:rPr>
        <w:t xml:space="preserve">better </w:t>
      </w:r>
      <w:r w:rsidR="00D25313">
        <w:rPr>
          <w:rFonts w:ascii="Times New Roman" w:eastAsiaTheme="minorEastAsia" w:hAnsi="Times New Roman" w:cs="Times New Roman"/>
        </w:rPr>
        <w:t xml:space="preserve">the individual contributions of </w:t>
      </w:r>
      <m:oMath>
        <m:sSub>
          <m:sSubPr>
            <m:ctrlPr>
              <w:rPr>
                <w:rFonts w:ascii="Cambria Math" w:hAnsi="Cambria Math" w:cs="Times New Roman"/>
                <w:i/>
              </w:rPr>
            </m:ctrlPr>
          </m:sSubPr>
          <m:e>
            <m:r>
              <w:rPr>
                <w:rFonts w:ascii="Cambria Math" w:hAnsi="Cambria Math" w:cs="Times New Roman"/>
              </w:rPr>
              <m:t>P</m:t>
            </m:r>
          </m:e>
          <m:sub>
            <m:r>
              <w:rPr>
                <w:rFonts w:ascii="Cambria Math" w:hAnsi="Cambria Math" w:cs="Times New Roman"/>
              </w:rPr>
              <m:t>f</m:t>
            </m:r>
          </m:sub>
        </m:sSub>
      </m:oMath>
      <w:r w:rsidR="00D25313">
        <w:rPr>
          <w:rFonts w:ascii="Times New Roman" w:eastAsiaTheme="minorEastAsia" w:hAnsi="Times New Roman" w:cs="Times New Roman"/>
        </w:rPr>
        <w:t xml:space="preserve"> and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D25313">
        <w:rPr>
          <w:rFonts w:ascii="Times New Roman" w:eastAsiaTheme="minorEastAsia" w:hAnsi="Times New Roman" w:cs="Times New Roman"/>
        </w:rPr>
        <w:t xml:space="preserve"> on the frictional </w:t>
      </w:r>
      <w:r w:rsidR="00DD7261">
        <w:rPr>
          <w:rFonts w:ascii="Times New Roman" w:eastAsiaTheme="minorEastAsia" w:hAnsi="Times New Roman" w:cs="Times New Roman"/>
        </w:rPr>
        <w:t>rate-dependence</w:t>
      </w:r>
      <w:r w:rsidR="00D25313">
        <w:rPr>
          <w:rFonts w:ascii="Times New Roman" w:eastAsiaTheme="minorEastAsia" w:hAnsi="Times New Roman" w:cs="Times New Roman"/>
        </w:rPr>
        <w:t>.</w:t>
      </w:r>
      <w:bookmarkEnd w:id="10"/>
    </w:p>
    <w:p w14:paraId="77A8C012" w14:textId="12C8C561" w:rsidR="00746B43" w:rsidRDefault="0015650E" w:rsidP="0015650E">
      <w:pPr>
        <w:spacing w:line="480" w:lineRule="auto"/>
        <w:ind w:firstLine="357"/>
        <w:jc w:val="both"/>
        <w:rPr>
          <w:rFonts w:ascii="Times New Roman" w:eastAsiaTheme="minorEastAsia" w:hAnsi="Times New Roman" w:cs="Times New Roman"/>
        </w:rPr>
      </w:pPr>
      <w:r>
        <w:rPr>
          <w:rFonts w:ascii="Times New Roman" w:hAnsi="Times New Roman" w:cs="Times New Roman"/>
        </w:rPr>
        <w:t xml:space="preserve">The pore-pressure dependence on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w:t>
      </w:r>
      <w:r w:rsidRPr="00730875">
        <w:rPr>
          <w:rFonts w:ascii="Times New Roman" w:hAnsi="Times New Roman" w:cs="Times New Roman"/>
        </w:rPr>
        <w:t xml:space="preserve"> </w:t>
      </w:r>
      <w:r w:rsidR="00153BCE">
        <w:rPr>
          <w:rFonts w:ascii="Times New Roman" w:hAnsi="Times New Roman" w:cs="Times New Roman"/>
        </w:rPr>
        <w:t xml:space="preserve">that </w:t>
      </w:r>
      <w:r w:rsidR="00330F0B">
        <w:rPr>
          <w:rFonts w:ascii="Times New Roman" w:hAnsi="Times New Roman" w:cs="Times New Roman"/>
        </w:rPr>
        <w:t>we observe</w:t>
      </w:r>
      <w:r>
        <w:rPr>
          <w:rFonts w:ascii="Times New Roman" w:hAnsi="Times New Roman" w:cs="Times New Roman"/>
        </w:rPr>
        <w:t xml:space="preserve"> for tests conducted at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Pr>
          <w:rFonts w:ascii="Times New Roman" w:hAnsi="Times New Roman" w:cs="Times New Roman"/>
        </w:rPr>
        <w:t xml:space="preserve"> ≥ 25 MPa </w:t>
      </w:r>
      <w:r w:rsidR="00330F0B">
        <w:rPr>
          <w:rFonts w:ascii="Times New Roman" w:hAnsi="Times New Roman" w:cs="Times New Roman"/>
        </w:rPr>
        <w:t xml:space="preserve">on Nankai gouge </w:t>
      </w:r>
      <w:r>
        <w:rPr>
          <w:rFonts w:ascii="Times New Roman" w:hAnsi="Times New Roman" w:cs="Times New Roman"/>
        </w:rPr>
        <w:t xml:space="preserve">is </w:t>
      </w:r>
      <w:r w:rsidR="00330F0B">
        <w:rPr>
          <w:rFonts w:ascii="Times New Roman" w:hAnsi="Times New Roman" w:cs="Times New Roman"/>
        </w:rPr>
        <w:t xml:space="preserve">similar to that </w:t>
      </w:r>
      <w:r w:rsidR="00C31438">
        <w:rPr>
          <w:rFonts w:ascii="Times New Roman" w:hAnsi="Times New Roman" w:cs="Times New Roman"/>
        </w:rPr>
        <w:t>observed by Xing et al., (2019) for antigorite gouge.</w:t>
      </w:r>
      <w:r>
        <w:rPr>
          <w:rFonts w:ascii="Times New Roman" w:hAnsi="Times New Roman" w:cs="Times New Roman"/>
        </w:rPr>
        <w:t xml:space="preserve"> </w:t>
      </w:r>
      <w:r w:rsidR="0059019B" w:rsidRPr="00730875">
        <w:rPr>
          <w:rFonts w:ascii="Times New Roman" w:eastAsiaTheme="minorEastAsia" w:hAnsi="Times New Roman" w:cs="Times New Roman"/>
        </w:rPr>
        <w:t xml:space="preserve">For </w:t>
      </w:r>
      <w:proofErr w:type="gramStart"/>
      <w:r w:rsidR="0059019B" w:rsidRPr="00730875">
        <w:rPr>
          <w:rFonts w:ascii="Times New Roman" w:eastAsiaTheme="minorEastAsia" w:hAnsi="Times New Roman" w:cs="Times New Roman"/>
        </w:rPr>
        <w:t>example</w:t>
      </w:r>
      <w:proofErr w:type="gramEnd"/>
      <w:r w:rsidR="00330F0B">
        <w:rPr>
          <w:rFonts w:ascii="Times New Roman" w:eastAsiaTheme="minorEastAsia" w:hAnsi="Times New Roman" w:cs="Times New Roman"/>
        </w:rPr>
        <w:t xml:space="preserve"> in our data</w:t>
      </w:r>
      <w:r w:rsidR="0059019B" w:rsidRPr="00730875">
        <w:rPr>
          <w:rFonts w:ascii="Times New Roman" w:eastAsiaTheme="minorEastAsia" w:hAnsi="Times New Roman" w:cs="Times New Roman"/>
        </w:rPr>
        <w:t xml:space="preserve">, when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r>
          <m:rPr>
            <m:sty m:val="p"/>
          </m:rPr>
          <w:rPr>
            <w:rFonts w:ascii="Cambria Math" w:eastAsiaTheme="minorEastAsia" w:hAnsi="Cambria Math" w:cs="Times New Roman"/>
          </w:rPr>
          <m:t>=75 MPa</m:t>
        </m:r>
      </m:oMath>
      <w:r w:rsidR="0059019B" w:rsidRPr="00730875">
        <w:rPr>
          <w:rFonts w:ascii="Times New Roman" w:eastAsiaTheme="minorEastAsia" w:hAnsi="Times New Roman" w:cs="Times New Roman"/>
        </w:rPr>
        <w:t>, the average up-step (</w:t>
      </w:r>
      <m:oMath>
        <m:r>
          <w:rPr>
            <w:rFonts w:ascii="Cambria Math" w:eastAsiaTheme="minorEastAsia" w:hAnsi="Cambria Math" w:cs="Times New Roman"/>
          </w:rPr>
          <m:t>a-b</m:t>
        </m:r>
      </m:oMath>
      <w:r w:rsidR="0059019B" w:rsidRPr="00730875">
        <w:rPr>
          <w:rFonts w:ascii="Times New Roman" w:eastAsiaTheme="minorEastAsia" w:hAnsi="Times New Roman" w:cs="Times New Roman"/>
        </w:rPr>
        <w:t xml:space="preserve">) value increases from 0.00645 at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r>
          <m:rPr>
            <m:sty m:val="p"/>
          </m:rPr>
          <w:rPr>
            <w:rFonts w:ascii="Cambria Math" w:eastAsiaTheme="minorEastAsia" w:hAnsi="Cambria Math" w:cs="Times New Roman"/>
          </w:rPr>
          <m:t>=5 MPa</m:t>
        </m:r>
      </m:oMath>
      <w:r w:rsidR="0059019B" w:rsidRPr="00730875">
        <w:rPr>
          <w:rFonts w:ascii="Times New Roman" w:eastAsiaTheme="minorEastAsia" w:hAnsi="Times New Roman" w:cs="Times New Roman"/>
        </w:rPr>
        <w:t xml:space="preserve">, to 0.01053 at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r>
          <m:rPr>
            <m:sty m:val="p"/>
          </m:rPr>
          <w:rPr>
            <w:rFonts w:ascii="Cambria Math" w:eastAsiaTheme="minorEastAsia" w:hAnsi="Cambria Math" w:cs="Times New Roman"/>
          </w:rPr>
          <m:t>=75 MPa</m:t>
        </m:r>
      </m:oMath>
      <w:r w:rsidR="0059019B" w:rsidRPr="00730875">
        <w:rPr>
          <w:rFonts w:ascii="Times New Roman" w:eastAsiaTheme="minorEastAsia" w:hAnsi="Times New Roman" w:cs="Times New Roman"/>
        </w:rPr>
        <w:t xml:space="preserve">. This corresponds to </w:t>
      </w:r>
      <w:r w:rsidR="005F5C4F">
        <w:rPr>
          <w:rFonts w:ascii="Times New Roman" w:eastAsiaTheme="minorEastAsia" w:hAnsi="Times New Roman" w:cs="Times New Roman"/>
        </w:rPr>
        <w:t xml:space="preserve">a </w:t>
      </w:r>
      <w:r w:rsidR="003E476F">
        <w:rPr>
          <w:rFonts w:ascii="Times New Roman" w:eastAsiaTheme="minorEastAsia" w:hAnsi="Times New Roman" w:cs="Times New Roman"/>
        </w:rPr>
        <w:t>~6</w:t>
      </w:r>
      <m:oMath>
        <m:r>
          <w:rPr>
            <w:rFonts w:ascii="Cambria Math" w:eastAsiaTheme="minorEastAsia" w:hAnsi="Cambria Math" w:cs="Times New Roman"/>
          </w:rPr>
          <m:t>×</m:t>
        </m:r>
      </m:oMath>
      <w:r w:rsidR="003E476F">
        <w:rPr>
          <w:rFonts w:ascii="Times New Roman" w:eastAsiaTheme="minorEastAsia" w:hAnsi="Times New Roman" w:cs="Times New Roman"/>
        </w:rPr>
        <w:t>10</w:t>
      </w:r>
      <w:r w:rsidR="003E476F" w:rsidRPr="0085211F">
        <w:rPr>
          <w:rFonts w:ascii="Times New Roman" w:eastAsiaTheme="minorEastAsia" w:hAnsi="Times New Roman" w:cs="Times New Roman"/>
          <w:vertAlign w:val="superscript"/>
        </w:rPr>
        <w:t>-5</w:t>
      </w:r>
      <w:r w:rsidR="003E476F">
        <w:rPr>
          <w:rFonts w:ascii="Times New Roman" w:eastAsiaTheme="minorEastAsia" w:hAnsi="Times New Roman" w:cs="Times New Roman"/>
        </w:rPr>
        <w:t xml:space="preserve"> </w:t>
      </w:r>
      <w:r w:rsidR="005F5C4F">
        <w:rPr>
          <w:rFonts w:ascii="Times New Roman" w:eastAsiaTheme="minorEastAsia" w:hAnsi="Times New Roman" w:cs="Times New Roman"/>
        </w:rPr>
        <w:t>MPa</w:t>
      </w:r>
      <w:r w:rsidR="005F5C4F" w:rsidRPr="005F5C4F">
        <w:rPr>
          <w:rFonts w:ascii="Times New Roman" w:eastAsiaTheme="minorEastAsia" w:hAnsi="Times New Roman" w:cs="Times New Roman"/>
          <w:vertAlign w:val="superscript"/>
        </w:rPr>
        <w:t>-1</w:t>
      </w:r>
      <w:r w:rsidR="005F5C4F">
        <w:rPr>
          <w:rFonts w:ascii="Times New Roman" w:eastAsiaTheme="minorEastAsia" w:hAnsi="Times New Roman" w:cs="Times New Roman"/>
          <w:vertAlign w:val="superscript"/>
        </w:rPr>
        <w:t xml:space="preserve"> </w:t>
      </w:r>
      <w:r w:rsidR="0059019B" w:rsidRPr="00730875">
        <w:rPr>
          <w:rFonts w:ascii="Times New Roman" w:eastAsiaTheme="minorEastAsia" w:hAnsi="Times New Roman" w:cs="Times New Roman"/>
        </w:rPr>
        <w:t>increase in (</w:t>
      </w:r>
      <m:oMath>
        <m:r>
          <w:rPr>
            <w:rFonts w:ascii="Cambria Math" w:eastAsiaTheme="minorEastAsia" w:hAnsi="Cambria Math" w:cs="Times New Roman"/>
          </w:rPr>
          <m:t>a-b</m:t>
        </m:r>
      </m:oMath>
      <w:r w:rsidR="0059019B" w:rsidRPr="00730875">
        <w:rPr>
          <w:rFonts w:ascii="Times New Roman" w:eastAsiaTheme="minorEastAsia" w:hAnsi="Times New Roman" w:cs="Times New Roman"/>
        </w:rPr>
        <w:t xml:space="preserve">) </w:t>
      </w:r>
      <w:r w:rsidR="005F5C4F">
        <w:rPr>
          <w:rFonts w:ascii="Times New Roman" w:eastAsiaTheme="minorEastAsia" w:hAnsi="Times New Roman" w:cs="Times New Roman"/>
        </w:rPr>
        <w:t>with increasing</w:t>
      </w:r>
      <w:r w:rsidR="0059019B" w:rsidRPr="00730875">
        <w:rPr>
          <w:rFonts w:ascii="Times New Roman" w:eastAsiaTheme="minorEastAsia" w:hAnsi="Times New Roman" w:cs="Times New Roman"/>
        </w:rPr>
        <w:t xml:space="preserve"> pore-fluid pressure, which is similar to the </w:t>
      </w:r>
      <w:r w:rsidR="003E476F">
        <w:rPr>
          <w:rFonts w:ascii="Times New Roman" w:eastAsiaTheme="minorEastAsia" w:hAnsi="Times New Roman" w:cs="Times New Roman"/>
        </w:rPr>
        <w:t>~5</w:t>
      </w:r>
      <m:oMath>
        <m:r>
          <w:rPr>
            <w:rFonts w:ascii="Cambria Math" w:eastAsiaTheme="minorEastAsia" w:hAnsi="Cambria Math" w:cs="Times New Roman"/>
          </w:rPr>
          <m:t>×</m:t>
        </m:r>
      </m:oMath>
      <w:r w:rsidR="003E476F">
        <w:rPr>
          <w:rFonts w:ascii="Times New Roman" w:eastAsiaTheme="minorEastAsia" w:hAnsi="Times New Roman" w:cs="Times New Roman"/>
        </w:rPr>
        <w:t>10</w:t>
      </w:r>
      <w:r w:rsidR="003E476F" w:rsidRPr="0085211F">
        <w:rPr>
          <w:rFonts w:ascii="Times New Roman" w:eastAsiaTheme="minorEastAsia" w:hAnsi="Times New Roman" w:cs="Times New Roman"/>
          <w:vertAlign w:val="superscript"/>
        </w:rPr>
        <w:t>-5</w:t>
      </w:r>
      <w:r w:rsidR="003E476F">
        <w:rPr>
          <w:rFonts w:ascii="Times New Roman" w:eastAsiaTheme="minorEastAsia" w:hAnsi="Times New Roman" w:cs="Times New Roman"/>
        </w:rPr>
        <w:t xml:space="preserve"> </w:t>
      </w:r>
      <w:r w:rsidR="005F5C4F">
        <w:rPr>
          <w:rFonts w:ascii="Times New Roman" w:eastAsiaTheme="minorEastAsia" w:hAnsi="Times New Roman" w:cs="Times New Roman"/>
        </w:rPr>
        <w:t>MPa</w:t>
      </w:r>
      <w:r w:rsidR="005F5C4F" w:rsidRPr="005F5C4F">
        <w:rPr>
          <w:rFonts w:ascii="Times New Roman" w:eastAsiaTheme="minorEastAsia" w:hAnsi="Times New Roman" w:cs="Times New Roman"/>
          <w:vertAlign w:val="superscript"/>
        </w:rPr>
        <w:t>-1</w:t>
      </w:r>
      <w:r w:rsidR="00153BCE">
        <w:rPr>
          <w:rFonts w:ascii="Times New Roman" w:eastAsiaTheme="minorEastAsia" w:hAnsi="Times New Roman" w:cs="Times New Roman"/>
        </w:rPr>
        <w:t xml:space="preserve"> </w:t>
      </w:r>
      <w:r w:rsidR="00153BCE" w:rsidRPr="00730875">
        <w:rPr>
          <w:rFonts w:ascii="Times New Roman" w:eastAsiaTheme="minorEastAsia" w:hAnsi="Times New Roman" w:cs="Times New Roman"/>
        </w:rPr>
        <w:t>increase in (</w:t>
      </w:r>
      <m:oMath>
        <m:r>
          <w:rPr>
            <w:rFonts w:ascii="Cambria Math" w:eastAsiaTheme="minorEastAsia" w:hAnsi="Cambria Math" w:cs="Times New Roman"/>
          </w:rPr>
          <m:t>a-b</m:t>
        </m:r>
      </m:oMath>
      <w:r w:rsidR="00153BCE" w:rsidRPr="00730875">
        <w:rPr>
          <w:rFonts w:ascii="Times New Roman" w:eastAsiaTheme="minorEastAsia" w:hAnsi="Times New Roman" w:cs="Times New Roman"/>
        </w:rPr>
        <w:t xml:space="preserve">) </w:t>
      </w:r>
      <w:r w:rsidR="005F5C4F">
        <w:rPr>
          <w:rFonts w:ascii="Times New Roman" w:eastAsiaTheme="minorEastAsia" w:hAnsi="Times New Roman" w:cs="Times New Roman"/>
        </w:rPr>
        <w:t>with pore-fluid pressure</w:t>
      </w:r>
      <w:r w:rsidR="005F5C4F" w:rsidRPr="00730875">
        <w:rPr>
          <w:rFonts w:ascii="Times New Roman" w:eastAsiaTheme="minorEastAsia" w:hAnsi="Times New Roman" w:cs="Times New Roman"/>
        </w:rPr>
        <w:t xml:space="preserve"> </w:t>
      </w:r>
      <w:r>
        <w:rPr>
          <w:rFonts w:ascii="Times New Roman" w:eastAsiaTheme="minorEastAsia" w:hAnsi="Times New Roman" w:cs="Times New Roman"/>
        </w:rPr>
        <w:t>reported</w:t>
      </w:r>
      <w:r w:rsidR="0059019B" w:rsidRPr="00730875">
        <w:rPr>
          <w:rFonts w:ascii="Times New Roman" w:eastAsiaTheme="minorEastAsia" w:hAnsi="Times New Roman" w:cs="Times New Roman"/>
        </w:rPr>
        <w:t xml:space="preserve"> by </w:t>
      </w:r>
      <w:r w:rsidR="0059019B" w:rsidRPr="00730875">
        <w:rPr>
          <w:rFonts w:ascii="Times New Roman" w:eastAsiaTheme="minorEastAsia" w:hAnsi="Times New Roman" w:cs="Times New Roman"/>
        </w:rPr>
        <w:fldChar w:fldCharType="begin" w:fldLock="1"/>
      </w:r>
      <w:r w:rsidR="0059019B">
        <w:rPr>
          <w:rFonts w:ascii="Times New Roman" w:eastAsiaTheme="minorEastAsia" w:hAnsi="Times New Roman" w:cs="Times New Roman"/>
        </w:rPr>
        <w:instrText>ADDIN CSL_CITATION {"citationItems":[{"id":"ITEM-1","itemData":{"DOI":"10.1029/2019JB018002","author":[{"dropping-particle":"","family":"Xing","given":"Tiange","non-dropping-particle":"","parse-names":false,"suffix":""},{"dropping-particle":"","family":"Zhu","given":"Wenlu","non-dropping-particle":"","parse-names":false,"suffix":""},{"dropping-particle":"","family":"French","given":"Melodie","non-dropping-particle":"","parse-names":false,"suffix":""},{"dropping-particle":"","family":"Belzer","given":"Ben","non-dropping-particle":"","parse-names":false,"suffix":""}],"container-title":"Journal of Geophysical Research: Solid Earth","id":"ITEM-1","issued":{"date-parts":[["2019"]]},"page":"9526-9545","title":"Stabilizing effect of high pore fluid pressure on slip behaviors of gouge‐bearing faults","type":"article-journal","volume":"124"},"uris":["http://www.mendeley.com/documents/?uuid=5af9ae20-91b4-4fc3-9f00-6b6c9276ad93"]}],"mendeley":{"formattedCitation":"(Xing et al., 2019)","manualFormatting":"Xing et al., (2019)","plainTextFormattedCitation":"(Xing et al., 2019)","previouslyFormattedCitation":"(Xing et al., 2019)"},"properties":{"noteIndex":0},"schema":"https://github.com/citation-style-language/schema/raw/master/csl-citation.json"}</w:instrText>
      </w:r>
      <w:r w:rsidR="0059019B" w:rsidRPr="00730875">
        <w:rPr>
          <w:rFonts w:ascii="Times New Roman" w:eastAsiaTheme="minorEastAsia" w:hAnsi="Times New Roman" w:cs="Times New Roman"/>
        </w:rPr>
        <w:fldChar w:fldCharType="separate"/>
      </w:r>
      <w:r w:rsidR="0059019B" w:rsidRPr="00730875">
        <w:rPr>
          <w:rFonts w:ascii="Times New Roman" w:eastAsiaTheme="minorEastAsia" w:hAnsi="Times New Roman" w:cs="Times New Roman"/>
          <w:noProof/>
        </w:rPr>
        <w:t>Xing et al., (2019)</w:t>
      </w:r>
      <w:r w:rsidR="0059019B" w:rsidRPr="00730875">
        <w:rPr>
          <w:rFonts w:ascii="Times New Roman" w:eastAsiaTheme="minorEastAsia" w:hAnsi="Times New Roman" w:cs="Times New Roman"/>
        </w:rPr>
        <w:fldChar w:fldCharType="end"/>
      </w:r>
      <w:r w:rsidR="0059019B" w:rsidRPr="00730875">
        <w:rPr>
          <w:rFonts w:ascii="Times New Roman" w:eastAsiaTheme="minorEastAsia" w:hAnsi="Times New Roman" w:cs="Times New Roman"/>
        </w:rPr>
        <w:t xml:space="preserve"> for antigorite gouge.</w:t>
      </w:r>
    </w:p>
    <w:p w14:paraId="1007ACF0" w14:textId="77777777" w:rsidR="00A527B9" w:rsidRPr="00730875" w:rsidRDefault="00A527B9" w:rsidP="0015650E">
      <w:pPr>
        <w:spacing w:line="480" w:lineRule="auto"/>
        <w:ind w:firstLine="357"/>
        <w:jc w:val="both"/>
        <w:rPr>
          <w:rFonts w:ascii="Times New Roman" w:eastAsiaTheme="minorEastAsia" w:hAnsi="Times New Roman" w:cs="Times New Roman"/>
        </w:rPr>
      </w:pPr>
    </w:p>
    <w:p w14:paraId="07E54233" w14:textId="3C208437" w:rsidR="00693135" w:rsidRPr="00730875" w:rsidRDefault="00FF36B1" w:rsidP="003A5758">
      <w:pPr>
        <w:spacing w:line="480" w:lineRule="auto"/>
        <w:jc w:val="both"/>
        <w:rPr>
          <w:rFonts w:ascii="Times New Roman" w:eastAsiaTheme="minorEastAsia" w:hAnsi="Times New Roman" w:cs="Times New Roman"/>
        </w:rPr>
      </w:pPr>
      <w:r>
        <w:rPr>
          <w:rFonts w:ascii="Times New Roman" w:eastAsiaTheme="minorEastAsia" w:hAnsi="Times New Roman" w:cs="Times New Roman"/>
          <w:noProof/>
        </w:rPr>
        <w:drawing>
          <wp:inline distT="0" distB="0" distL="0" distR="0" wp14:anchorId="5C19E25B" wp14:editId="59C11890">
            <wp:extent cx="5731510" cy="21412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2141220"/>
                    </a:xfrm>
                    <a:prstGeom prst="rect">
                      <a:avLst/>
                    </a:prstGeom>
                  </pic:spPr>
                </pic:pic>
              </a:graphicData>
            </a:graphic>
          </wp:inline>
        </w:drawing>
      </w:r>
    </w:p>
    <w:p w14:paraId="304A631D" w14:textId="75531CC4" w:rsidR="00A12826" w:rsidRDefault="00C62F9C" w:rsidP="00A12826">
      <w:pPr>
        <w:spacing w:line="480" w:lineRule="auto"/>
        <w:jc w:val="both"/>
        <w:rPr>
          <w:rFonts w:ascii="Times New Roman" w:eastAsiaTheme="minorEastAsia" w:hAnsi="Times New Roman" w:cs="Times New Roman"/>
          <w:i/>
        </w:rPr>
      </w:pPr>
      <w:bookmarkStart w:id="12" w:name="_Hlk74656167"/>
      <w:r w:rsidRPr="00730875">
        <w:rPr>
          <w:rFonts w:ascii="Times New Roman" w:eastAsiaTheme="minorEastAsia" w:hAnsi="Times New Roman" w:cs="Times New Roman"/>
          <w:b/>
          <w:i/>
        </w:rPr>
        <w:t>Figure 4</w:t>
      </w:r>
      <w:r w:rsidRPr="00730875">
        <w:rPr>
          <w:rFonts w:ascii="Times New Roman" w:eastAsiaTheme="minorEastAsia" w:hAnsi="Times New Roman" w:cs="Times New Roman"/>
          <w:i/>
        </w:rPr>
        <w:t xml:space="preserve">: </w:t>
      </w:r>
      <w:bookmarkStart w:id="13" w:name="_Hlk69213285"/>
      <w:r w:rsidR="00546E09">
        <w:rPr>
          <w:rFonts w:ascii="Times New Roman" w:eastAsiaTheme="minorEastAsia" w:hAnsi="Times New Roman" w:cs="Times New Roman"/>
          <w:i/>
        </w:rPr>
        <w:t>The rate-dependence of slip,</w:t>
      </w:r>
      <w:r w:rsidR="00546E09" w:rsidRPr="00546E09">
        <w:rPr>
          <w:rFonts w:ascii="Times New Roman" w:eastAsiaTheme="minorEastAsia" w:hAnsi="Times New Roman" w:cs="Times New Roman"/>
          <w:i/>
        </w:rPr>
        <w:t xml:space="preserve"> (</w:t>
      </w:r>
      <m:oMath>
        <m:r>
          <w:rPr>
            <w:rFonts w:ascii="Cambria Math" w:eastAsiaTheme="minorEastAsia" w:hAnsi="Cambria Math" w:cs="Times New Roman"/>
          </w:rPr>
          <m:t>a-b</m:t>
        </m:r>
      </m:oMath>
      <w:r w:rsidR="00546E09">
        <w:rPr>
          <w:rFonts w:ascii="Times New Roman" w:eastAsiaTheme="minorEastAsia" w:hAnsi="Times New Roman" w:cs="Times New Roman"/>
          <w:i/>
        </w:rPr>
        <w:t>), plotted as a function of</w:t>
      </w:r>
      <w:r w:rsidRPr="00730875">
        <w:rPr>
          <w:rFonts w:ascii="Times New Roman" w:eastAsiaTheme="minorEastAsia" w:hAnsi="Times New Roman" w:cs="Times New Roman"/>
          <w:i/>
        </w:rPr>
        <w:t xml:space="preserve"> </w:t>
      </w:r>
      <w:bookmarkEnd w:id="13"/>
      <w:r w:rsidR="00546E09" w:rsidRPr="00730875">
        <w:rPr>
          <w:rFonts w:ascii="Times New Roman" w:eastAsiaTheme="minorEastAsia" w:hAnsi="Times New Roman" w:cs="Times New Roman"/>
          <w:b/>
          <w:i/>
        </w:rPr>
        <w:t>a)</w:t>
      </w:r>
      <w:r w:rsidR="00546E09">
        <w:rPr>
          <w:rFonts w:ascii="Times New Roman" w:eastAsiaTheme="minorEastAsia" w:hAnsi="Times New Roman" w:cs="Times New Roman"/>
          <w:b/>
          <w:i/>
        </w:rPr>
        <w:t xml:space="preserve"> </w:t>
      </w:r>
      <w:r w:rsidR="004C41B0">
        <w:rPr>
          <w:rFonts w:ascii="Times New Roman" w:eastAsiaTheme="minorEastAsia" w:hAnsi="Times New Roman" w:cs="Times New Roman"/>
          <w:i/>
        </w:rPr>
        <w:t>effective normal stress</w:t>
      </w:r>
      <w:r w:rsidR="00546E09">
        <w:rPr>
          <w:rFonts w:ascii="Times New Roman" w:eastAsiaTheme="minorEastAsia" w:hAnsi="Times New Roman" w:cs="Times New Roman"/>
          <w:b/>
          <w:i/>
        </w:rPr>
        <w:t xml:space="preserve"> </w:t>
      </w:r>
      <w:r w:rsidR="00546E09" w:rsidRPr="00546E09">
        <w:rPr>
          <w:rFonts w:ascii="Times New Roman" w:eastAsiaTheme="minorEastAsia" w:hAnsi="Times New Roman" w:cs="Times New Roman"/>
          <w:bCs/>
          <w:i/>
        </w:rPr>
        <w:t>and</w:t>
      </w:r>
      <w:r w:rsidR="00546E09">
        <w:rPr>
          <w:rFonts w:ascii="Times New Roman" w:eastAsiaTheme="minorEastAsia" w:hAnsi="Times New Roman" w:cs="Times New Roman"/>
          <w:b/>
          <w:i/>
        </w:rPr>
        <w:t xml:space="preserve"> </w:t>
      </w:r>
      <w:r w:rsidR="00546E09" w:rsidRPr="00730875">
        <w:rPr>
          <w:rFonts w:ascii="Times New Roman" w:eastAsiaTheme="minorEastAsia" w:hAnsi="Times New Roman" w:cs="Times New Roman"/>
          <w:b/>
          <w:i/>
        </w:rPr>
        <w:t>b)</w:t>
      </w:r>
      <w:r w:rsidR="00546E09" w:rsidRPr="00730875">
        <w:rPr>
          <w:rFonts w:ascii="Times New Roman" w:eastAsiaTheme="minorEastAsia" w:hAnsi="Times New Roman" w:cs="Times New Roman"/>
          <w:i/>
        </w:rPr>
        <w:t xml:space="preserve"> </w:t>
      </w:r>
      <w:r w:rsidR="004C41B0">
        <w:rPr>
          <w:rFonts w:ascii="Times New Roman" w:eastAsiaTheme="minorEastAsia" w:hAnsi="Times New Roman" w:cs="Times New Roman"/>
          <w:i/>
        </w:rPr>
        <w:t>pore-fluid pressure</w:t>
      </w:r>
      <w:r w:rsidR="00546E09">
        <w:rPr>
          <w:rFonts w:ascii="Times New Roman" w:eastAsiaTheme="minorEastAsia" w:hAnsi="Times New Roman" w:cs="Times New Roman"/>
          <w:i/>
        </w:rPr>
        <w:t xml:space="preserve">. </w:t>
      </w:r>
      <w:bookmarkStart w:id="14" w:name="_Hlk69213360"/>
      <w:r w:rsidR="00546E09" w:rsidRPr="00730875">
        <w:rPr>
          <w:rFonts w:ascii="Times New Roman" w:eastAsiaTheme="minorEastAsia" w:hAnsi="Times New Roman" w:cs="Times New Roman"/>
          <w:i/>
        </w:rPr>
        <w:t>Note only the (</w:t>
      </w:r>
      <m:oMath>
        <m:r>
          <w:rPr>
            <w:rFonts w:ascii="Cambria Math" w:eastAsiaTheme="minorEastAsia" w:hAnsi="Cambria Math" w:cs="Times New Roman"/>
          </w:rPr>
          <m:t>a-b</m:t>
        </m:r>
      </m:oMath>
      <w:r w:rsidR="00546E09" w:rsidRPr="00730875">
        <w:rPr>
          <w:rFonts w:ascii="Times New Roman" w:eastAsiaTheme="minorEastAsia" w:hAnsi="Times New Roman" w:cs="Times New Roman"/>
          <w:i/>
        </w:rPr>
        <w:t>) values determined from the velocity up-steps (0.3 to 3</w:t>
      </w:r>
      <w:r w:rsidR="00546E09" w:rsidRPr="00730875">
        <w:rPr>
          <w:rFonts w:ascii="Times New Roman" w:hAnsi="Times New Roman" w:cs="Times New Roman"/>
          <w:i/>
        </w:rPr>
        <w:t xml:space="preserve"> </w:t>
      </w:r>
      <w:r w:rsidR="00546E09" w:rsidRPr="00730875">
        <w:rPr>
          <w:rFonts w:ascii="Times New Roman" w:eastAsiaTheme="minorEastAsia" w:hAnsi="Times New Roman" w:cs="Times New Roman"/>
          <w:i/>
        </w:rPr>
        <w:lastRenderedPageBreak/>
        <w:t>µm·s</w:t>
      </w:r>
      <w:r w:rsidR="00546E09" w:rsidRPr="00730875">
        <w:rPr>
          <w:rFonts w:ascii="Times New Roman" w:eastAsiaTheme="minorEastAsia" w:hAnsi="Times New Roman" w:cs="Times New Roman"/>
          <w:i/>
          <w:vertAlign w:val="superscript"/>
        </w:rPr>
        <w:t>-1</w:t>
      </w:r>
      <w:r w:rsidR="00546E09" w:rsidRPr="00730875">
        <w:rPr>
          <w:rFonts w:ascii="Times New Roman" w:eastAsiaTheme="minorEastAsia" w:hAnsi="Times New Roman" w:cs="Times New Roman"/>
          <w:i/>
        </w:rPr>
        <w:t>) are shown.</w:t>
      </w:r>
      <w:r w:rsidR="00546E09">
        <w:rPr>
          <w:rFonts w:ascii="Times New Roman" w:eastAsiaTheme="minorEastAsia" w:hAnsi="Times New Roman" w:cs="Times New Roman"/>
          <w:i/>
        </w:rPr>
        <w:t xml:space="preserve"> Small symbols are all </w:t>
      </w:r>
      <w:r w:rsidR="006D7769">
        <w:rPr>
          <w:rFonts w:ascii="Times New Roman" w:eastAsiaTheme="minorEastAsia" w:hAnsi="Times New Roman" w:cs="Times New Roman"/>
          <w:i/>
        </w:rPr>
        <w:t xml:space="preserve">the </w:t>
      </w:r>
      <w:r w:rsidR="00546E09">
        <w:rPr>
          <w:rFonts w:ascii="Times New Roman" w:eastAsiaTheme="minorEastAsia" w:hAnsi="Times New Roman" w:cs="Times New Roman"/>
          <w:i/>
        </w:rPr>
        <w:t xml:space="preserve">up-step </w:t>
      </w:r>
      <w:r w:rsidRPr="00730875">
        <w:rPr>
          <w:rFonts w:ascii="Times New Roman" w:eastAsiaTheme="minorEastAsia" w:hAnsi="Times New Roman" w:cs="Times New Roman"/>
          <w:i/>
        </w:rPr>
        <w:t>(</w:t>
      </w:r>
      <m:oMath>
        <m:r>
          <w:rPr>
            <w:rFonts w:ascii="Cambria Math" w:eastAsiaTheme="minorEastAsia" w:hAnsi="Cambria Math" w:cs="Times New Roman"/>
          </w:rPr>
          <m:t>a-b</m:t>
        </m:r>
      </m:oMath>
      <w:r w:rsidRPr="00730875">
        <w:rPr>
          <w:rFonts w:ascii="Times New Roman" w:eastAsiaTheme="minorEastAsia" w:hAnsi="Times New Roman" w:cs="Times New Roman"/>
          <w:i/>
        </w:rPr>
        <w:t xml:space="preserve">) </w:t>
      </w:r>
      <w:r w:rsidR="00546E09">
        <w:rPr>
          <w:rFonts w:ascii="Times New Roman" w:eastAsiaTheme="minorEastAsia" w:hAnsi="Times New Roman" w:cs="Times New Roman"/>
          <w:i/>
        </w:rPr>
        <w:t>data</w:t>
      </w:r>
      <w:r w:rsidR="007429AC">
        <w:rPr>
          <w:rFonts w:ascii="Times New Roman" w:eastAsiaTheme="minorEastAsia" w:hAnsi="Times New Roman" w:cs="Times New Roman"/>
          <w:i/>
        </w:rPr>
        <w:t xml:space="preserve"> </w:t>
      </w:r>
      <w:r w:rsidR="00546E09">
        <w:rPr>
          <w:rFonts w:ascii="Times New Roman" w:eastAsiaTheme="minorEastAsia" w:hAnsi="Times New Roman" w:cs="Times New Roman"/>
          <w:i/>
        </w:rPr>
        <w:t xml:space="preserve">points calculated from </w:t>
      </w:r>
      <w:r w:rsidR="007429AC">
        <w:rPr>
          <w:rFonts w:ascii="Times New Roman" w:eastAsiaTheme="minorEastAsia" w:hAnsi="Times New Roman" w:cs="Times New Roman"/>
          <w:i/>
        </w:rPr>
        <w:t>every</w:t>
      </w:r>
      <w:r w:rsidR="00546E09">
        <w:rPr>
          <w:rFonts w:ascii="Times New Roman" w:eastAsiaTheme="minorEastAsia" w:hAnsi="Times New Roman" w:cs="Times New Roman"/>
          <w:i/>
        </w:rPr>
        <w:t xml:space="preserve"> experiment</w:t>
      </w:r>
      <w:r w:rsidR="007429AC">
        <w:rPr>
          <w:rFonts w:ascii="Times New Roman" w:eastAsiaTheme="minorEastAsia" w:hAnsi="Times New Roman" w:cs="Times New Roman"/>
          <w:i/>
        </w:rPr>
        <w:t xml:space="preserve"> in this study</w:t>
      </w:r>
      <w:r w:rsidR="00546E09">
        <w:rPr>
          <w:rFonts w:ascii="Times New Roman" w:eastAsiaTheme="minorEastAsia" w:hAnsi="Times New Roman" w:cs="Times New Roman"/>
          <w:i/>
        </w:rPr>
        <w:t xml:space="preserve">, with the average </w:t>
      </w:r>
      <w:r w:rsidR="00546E09" w:rsidRPr="00730875">
        <w:rPr>
          <w:rFonts w:ascii="Times New Roman" w:eastAsiaTheme="minorEastAsia" w:hAnsi="Times New Roman" w:cs="Times New Roman"/>
          <w:i/>
        </w:rPr>
        <w:t>(</w:t>
      </w:r>
      <m:oMath>
        <m:r>
          <w:rPr>
            <w:rFonts w:ascii="Cambria Math" w:eastAsiaTheme="minorEastAsia" w:hAnsi="Cambria Math" w:cs="Times New Roman"/>
          </w:rPr>
          <m:t>a-b</m:t>
        </m:r>
      </m:oMath>
      <w:r w:rsidR="00546E09" w:rsidRPr="00730875">
        <w:rPr>
          <w:rFonts w:ascii="Times New Roman" w:eastAsiaTheme="minorEastAsia" w:hAnsi="Times New Roman" w:cs="Times New Roman"/>
          <w:i/>
        </w:rPr>
        <w:t xml:space="preserve">) </w:t>
      </w:r>
      <w:r w:rsidR="00546E09">
        <w:rPr>
          <w:rFonts w:ascii="Times New Roman" w:eastAsiaTheme="minorEastAsia" w:hAnsi="Times New Roman" w:cs="Times New Roman"/>
          <w:i/>
        </w:rPr>
        <w:t>values for a given experiment shown in bold and connected by contours of constant</w:t>
      </w:r>
      <w:r w:rsidR="004C41B0">
        <w:rPr>
          <w:rFonts w:ascii="Times New Roman" w:eastAsiaTheme="minorEastAsia" w:hAnsi="Times New Roman" w:cs="Times New Roman"/>
          <w:i/>
        </w:rPr>
        <w:t xml:space="preserve"> </w:t>
      </w:r>
      <w:bookmarkStart w:id="15" w:name="_Hlk69213421"/>
      <m:oMath>
        <m:sSub>
          <m:sSubPr>
            <m:ctrlPr>
              <w:rPr>
                <w:rFonts w:ascii="Cambria Math" w:eastAsiaTheme="minorEastAsia" w:hAnsi="Cambria Math" w:cs="Times New Roman"/>
                <w:i/>
                <w:iCs/>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4C41B0">
        <w:rPr>
          <w:rFonts w:ascii="Times New Roman" w:eastAsiaTheme="minorEastAsia" w:hAnsi="Times New Roman" w:cs="Times New Roman"/>
          <w:i/>
          <w:iCs/>
        </w:rPr>
        <w:t xml:space="preserve"> </w:t>
      </w:r>
      <w:bookmarkEnd w:id="14"/>
      <w:bookmarkEnd w:id="15"/>
      <w:r w:rsidR="004C41B0" w:rsidRPr="00546E09">
        <w:rPr>
          <w:rFonts w:ascii="Times New Roman" w:eastAsiaTheme="minorEastAsia" w:hAnsi="Times New Roman" w:cs="Times New Roman"/>
          <w:i/>
          <w:iCs/>
        </w:rPr>
        <w:t>or</w:t>
      </w:r>
      <w:r w:rsidR="004C41B0">
        <w:rPr>
          <w:rFonts w:ascii="Times New Roman" w:eastAsiaTheme="minorEastAsia" w:hAnsi="Times New Roman" w:cs="Times New Roman"/>
          <w:i/>
          <w:iCs/>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8229F5" w:rsidRPr="00546E09">
        <w:rPr>
          <w:rFonts w:ascii="Times New Roman" w:eastAsiaTheme="minorEastAsia" w:hAnsi="Times New Roman" w:cs="Times New Roman"/>
          <w:i/>
          <w:iCs/>
        </w:rPr>
        <w:t>.</w:t>
      </w:r>
      <w:r w:rsidR="007429AC">
        <w:rPr>
          <w:rFonts w:ascii="Times New Roman" w:eastAsiaTheme="minorEastAsia" w:hAnsi="Times New Roman" w:cs="Times New Roman"/>
          <w:i/>
          <w:iCs/>
        </w:rPr>
        <w:t xml:space="preserve"> The contours are dashed between 10 and 25 MPa effective normal stress as there </w:t>
      </w:r>
      <w:r w:rsidR="00882A9D">
        <w:rPr>
          <w:rFonts w:ascii="Times New Roman" w:eastAsiaTheme="minorEastAsia" w:hAnsi="Times New Roman" w:cs="Times New Roman"/>
          <w:i/>
          <w:iCs/>
        </w:rPr>
        <w:t>is a</w:t>
      </w:r>
      <w:r w:rsidR="007429AC">
        <w:rPr>
          <w:rFonts w:ascii="Times New Roman" w:eastAsiaTheme="minorEastAsia" w:hAnsi="Times New Roman" w:cs="Times New Roman"/>
          <w:i/>
          <w:iCs/>
        </w:rPr>
        <w:t xml:space="preserve"> change in the frictional response between these points, with a strong </w:t>
      </w:r>
      <m:oMath>
        <m:sSub>
          <m:sSubPr>
            <m:ctrlPr>
              <w:rPr>
                <w:rFonts w:ascii="Cambria Math" w:eastAsiaTheme="minorEastAsia" w:hAnsi="Cambria Math" w:cs="Times New Roman"/>
                <w:i/>
                <w:iCs/>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7429AC" w:rsidRPr="00546E09">
        <w:rPr>
          <w:rFonts w:ascii="Times New Roman" w:eastAsiaTheme="minorEastAsia" w:hAnsi="Times New Roman" w:cs="Times New Roman"/>
          <w:i/>
        </w:rPr>
        <w:t xml:space="preserve"> </w:t>
      </w:r>
      <w:r w:rsidR="007429AC">
        <w:rPr>
          <w:rFonts w:ascii="Times New Roman" w:eastAsiaTheme="minorEastAsia" w:hAnsi="Times New Roman" w:cs="Times New Roman"/>
          <w:i/>
        </w:rPr>
        <w:t xml:space="preserve">dependence on </w:t>
      </w:r>
      <w:r w:rsidR="007429AC" w:rsidRPr="00546E09">
        <w:rPr>
          <w:rFonts w:ascii="Times New Roman" w:eastAsiaTheme="minorEastAsia" w:hAnsi="Times New Roman" w:cs="Times New Roman"/>
          <w:i/>
        </w:rPr>
        <w:t>(</w:t>
      </w:r>
      <m:oMath>
        <m:r>
          <w:rPr>
            <w:rFonts w:ascii="Cambria Math" w:eastAsiaTheme="minorEastAsia" w:hAnsi="Cambria Math" w:cs="Times New Roman"/>
          </w:rPr>
          <m:t>a-b</m:t>
        </m:r>
      </m:oMath>
      <w:r w:rsidR="007429AC">
        <w:rPr>
          <w:rFonts w:ascii="Times New Roman" w:eastAsiaTheme="minorEastAsia" w:hAnsi="Times New Roman" w:cs="Times New Roman"/>
          <w:i/>
        </w:rPr>
        <w:t xml:space="preserve">) at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7429AC">
        <w:rPr>
          <w:rFonts w:ascii="Times New Roman" w:hAnsi="Times New Roman" w:cs="Times New Roman"/>
        </w:rPr>
        <w:t xml:space="preserve"> </w:t>
      </w:r>
      <w:r w:rsidR="007429AC" w:rsidRPr="007429AC">
        <w:rPr>
          <w:rFonts w:ascii="Times New Roman" w:eastAsiaTheme="minorEastAsia" w:hAnsi="Times New Roman" w:cs="Times New Roman"/>
          <w:i/>
        </w:rPr>
        <w:t>≥ 25 MPa</w:t>
      </w:r>
      <w:r w:rsidR="007429AC">
        <w:rPr>
          <w:rFonts w:ascii="Times New Roman" w:eastAsiaTheme="minorEastAsia" w:hAnsi="Times New Roman" w:cs="Times New Roman"/>
          <w:i/>
        </w:rPr>
        <w:t>.</w:t>
      </w:r>
      <w:bookmarkEnd w:id="12"/>
    </w:p>
    <w:p w14:paraId="3D409F13" w14:textId="1C3F046A" w:rsidR="00A12826" w:rsidRDefault="00A12826" w:rsidP="00A12826">
      <w:pPr>
        <w:spacing w:line="480" w:lineRule="auto"/>
        <w:jc w:val="both"/>
        <w:rPr>
          <w:rFonts w:ascii="Times New Roman" w:eastAsiaTheme="minorEastAsia" w:hAnsi="Times New Roman" w:cs="Times New Roman"/>
          <w:i/>
        </w:rPr>
      </w:pPr>
    </w:p>
    <w:p w14:paraId="38992509" w14:textId="508099EB" w:rsidR="005B5A04" w:rsidRDefault="005B5A04" w:rsidP="005B5A04">
      <w:pPr>
        <w:spacing w:line="480" w:lineRule="auto"/>
        <w:jc w:val="center"/>
        <w:rPr>
          <w:rFonts w:ascii="Times New Roman" w:eastAsiaTheme="minorEastAsia" w:hAnsi="Times New Roman" w:cs="Times New Roman"/>
          <w:i/>
        </w:rPr>
      </w:pPr>
      <w:r>
        <w:rPr>
          <w:rFonts w:ascii="Times New Roman" w:eastAsiaTheme="minorEastAsia" w:hAnsi="Times New Roman" w:cs="Times New Roman"/>
          <w:i/>
          <w:noProof/>
        </w:rPr>
        <w:drawing>
          <wp:inline distT="0" distB="0" distL="0" distR="0" wp14:anchorId="31FB7862" wp14:editId="01896B85">
            <wp:extent cx="3276600" cy="242316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76600" cy="2423160"/>
                    </a:xfrm>
                    <a:prstGeom prst="rect">
                      <a:avLst/>
                    </a:prstGeom>
                  </pic:spPr>
                </pic:pic>
              </a:graphicData>
            </a:graphic>
          </wp:inline>
        </w:drawing>
      </w:r>
    </w:p>
    <w:p w14:paraId="709DA289" w14:textId="2D457777" w:rsidR="005B5A04" w:rsidRDefault="005B5A04" w:rsidP="00A12826">
      <w:pPr>
        <w:spacing w:line="480" w:lineRule="auto"/>
        <w:jc w:val="both"/>
        <w:rPr>
          <w:rFonts w:ascii="Times New Roman" w:eastAsiaTheme="minorEastAsia" w:hAnsi="Times New Roman" w:cs="Times New Roman"/>
          <w:i/>
          <w:lang w:val="en-US"/>
        </w:rPr>
      </w:pPr>
      <w:bookmarkStart w:id="16" w:name="_Hlk75530232"/>
      <w:r w:rsidRPr="005B5A04">
        <w:rPr>
          <w:rFonts w:ascii="Times New Roman" w:eastAsiaTheme="minorEastAsia" w:hAnsi="Times New Roman" w:cs="Times New Roman"/>
          <w:b/>
          <w:bCs/>
          <w:i/>
          <w:lang w:val="en-US"/>
        </w:rPr>
        <w:t xml:space="preserve">Figure </w:t>
      </w:r>
      <w:r w:rsidR="00BD6DA4">
        <w:rPr>
          <w:rFonts w:ascii="Times New Roman" w:eastAsiaTheme="minorEastAsia" w:hAnsi="Times New Roman" w:cs="Times New Roman"/>
          <w:b/>
          <w:bCs/>
          <w:i/>
          <w:lang w:val="en-US"/>
        </w:rPr>
        <w:t>5</w:t>
      </w:r>
      <w:r w:rsidRPr="005B5A04">
        <w:rPr>
          <w:rFonts w:ascii="Times New Roman" w:eastAsiaTheme="minorEastAsia" w:hAnsi="Times New Roman" w:cs="Times New Roman"/>
          <w:b/>
          <w:bCs/>
          <w:i/>
          <w:lang w:val="en-US"/>
        </w:rPr>
        <w:t xml:space="preserve">: </w:t>
      </w:r>
      <w:r w:rsidRPr="005B5A04">
        <w:rPr>
          <w:rFonts w:ascii="Times New Roman" w:eastAsiaTheme="minorEastAsia" w:hAnsi="Times New Roman" w:cs="Times New Roman"/>
          <w:i/>
          <w:iCs/>
          <w:lang w:val="en-US"/>
        </w:rPr>
        <w:t>The rate-dependence of slip, (</w:t>
      </w:r>
      <m:oMath>
        <m:r>
          <w:rPr>
            <w:rFonts w:ascii="Cambria Math" w:eastAsiaTheme="minorEastAsia" w:hAnsi="Cambria Math" w:cs="Times New Roman"/>
            <w:lang w:val="en-US"/>
          </w:rPr>
          <m:t>a-b</m:t>
        </m:r>
      </m:oMath>
      <w:r w:rsidRPr="005B5A04">
        <w:rPr>
          <w:rFonts w:ascii="Times New Roman" w:eastAsiaTheme="minorEastAsia" w:hAnsi="Times New Roman" w:cs="Times New Roman"/>
          <w:i/>
          <w:iCs/>
          <w:lang w:val="en-US"/>
        </w:rPr>
        <w:t xml:space="preserve">), plotted as a function of </w:t>
      </w:r>
      <w:r w:rsidRPr="005B5A04">
        <w:rPr>
          <w:rFonts w:ascii="Times New Roman" w:eastAsiaTheme="minorEastAsia" w:hAnsi="Times New Roman" w:cs="Times New Roman"/>
          <w:i/>
          <w:lang w:val="en-US"/>
        </w:rPr>
        <w:t xml:space="preserve">the pore-fluid factor (λ). Note only the </w:t>
      </w:r>
      <w:r w:rsidRPr="005B5A04">
        <w:rPr>
          <w:rFonts w:ascii="Times New Roman" w:eastAsiaTheme="minorEastAsia" w:hAnsi="Times New Roman" w:cs="Times New Roman"/>
          <w:i/>
          <w:iCs/>
          <w:lang w:val="en-US"/>
        </w:rPr>
        <w:t>(</w:t>
      </w:r>
      <m:oMath>
        <m:r>
          <w:rPr>
            <w:rFonts w:ascii="Cambria Math" w:eastAsiaTheme="minorEastAsia" w:hAnsi="Cambria Math" w:cs="Times New Roman"/>
            <w:lang w:val="en-US"/>
          </w:rPr>
          <m:t>a-b</m:t>
        </m:r>
      </m:oMath>
      <w:r w:rsidRPr="005B5A04">
        <w:rPr>
          <w:rFonts w:ascii="Times New Roman" w:eastAsiaTheme="minorEastAsia" w:hAnsi="Times New Roman" w:cs="Times New Roman"/>
          <w:i/>
          <w:iCs/>
          <w:lang w:val="en-US"/>
        </w:rPr>
        <w:t xml:space="preserve">) </w:t>
      </w:r>
      <w:r w:rsidRPr="005B5A04">
        <w:rPr>
          <w:rFonts w:ascii="Times New Roman" w:eastAsiaTheme="minorEastAsia" w:hAnsi="Times New Roman" w:cs="Times New Roman"/>
          <w:i/>
          <w:lang w:val="en-US"/>
        </w:rPr>
        <w:t>values determined from the velocity up-steps (0.3 to 3 µm·s</w:t>
      </w:r>
      <w:r w:rsidRPr="005B5A04">
        <w:rPr>
          <w:rFonts w:ascii="Times New Roman" w:eastAsiaTheme="minorEastAsia" w:hAnsi="Times New Roman" w:cs="Times New Roman"/>
          <w:i/>
          <w:vertAlign w:val="superscript"/>
          <w:lang w:val="en-US"/>
        </w:rPr>
        <w:t>-1</w:t>
      </w:r>
      <w:r w:rsidRPr="005B5A04">
        <w:rPr>
          <w:rFonts w:ascii="Times New Roman" w:eastAsiaTheme="minorEastAsia" w:hAnsi="Times New Roman" w:cs="Times New Roman"/>
          <w:i/>
          <w:lang w:val="en-US"/>
        </w:rPr>
        <w:t xml:space="preserve">) are shown. Small symbols are all the up-step </w:t>
      </w:r>
      <w:r w:rsidRPr="005B5A04">
        <w:rPr>
          <w:rFonts w:ascii="Times New Roman" w:eastAsiaTheme="minorEastAsia" w:hAnsi="Times New Roman" w:cs="Times New Roman"/>
          <w:i/>
          <w:iCs/>
          <w:lang w:val="en-US"/>
        </w:rPr>
        <w:t>(</w:t>
      </w:r>
      <m:oMath>
        <m:r>
          <w:rPr>
            <w:rFonts w:ascii="Cambria Math" w:eastAsiaTheme="minorEastAsia" w:hAnsi="Cambria Math" w:cs="Times New Roman"/>
            <w:lang w:val="en-US"/>
          </w:rPr>
          <m:t>a-b</m:t>
        </m:r>
      </m:oMath>
      <w:r w:rsidRPr="005B5A04">
        <w:rPr>
          <w:rFonts w:ascii="Times New Roman" w:eastAsiaTheme="minorEastAsia" w:hAnsi="Times New Roman" w:cs="Times New Roman"/>
          <w:i/>
          <w:iCs/>
          <w:lang w:val="en-US"/>
        </w:rPr>
        <w:t xml:space="preserve">) </w:t>
      </w:r>
      <w:r w:rsidRPr="005B5A04">
        <w:rPr>
          <w:rFonts w:ascii="Times New Roman" w:eastAsiaTheme="minorEastAsia" w:hAnsi="Times New Roman" w:cs="Times New Roman"/>
          <w:i/>
          <w:lang w:val="en-US"/>
        </w:rPr>
        <w:t xml:space="preserve">data points calculated from every experiment in this study, with the average </w:t>
      </w:r>
      <w:r w:rsidRPr="005B5A04">
        <w:rPr>
          <w:rFonts w:ascii="Times New Roman" w:eastAsiaTheme="minorEastAsia" w:hAnsi="Times New Roman" w:cs="Times New Roman"/>
          <w:i/>
          <w:iCs/>
          <w:lang w:val="en-US"/>
        </w:rPr>
        <w:t>(</w:t>
      </w:r>
      <m:oMath>
        <m:r>
          <w:rPr>
            <w:rFonts w:ascii="Cambria Math" w:eastAsiaTheme="minorEastAsia" w:hAnsi="Cambria Math" w:cs="Times New Roman"/>
            <w:lang w:val="en-US"/>
          </w:rPr>
          <m:t>a-b</m:t>
        </m:r>
      </m:oMath>
      <w:r w:rsidRPr="005B5A04">
        <w:rPr>
          <w:rFonts w:ascii="Times New Roman" w:eastAsiaTheme="minorEastAsia" w:hAnsi="Times New Roman" w:cs="Times New Roman"/>
          <w:i/>
          <w:iCs/>
          <w:lang w:val="en-US"/>
        </w:rPr>
        <w:t xml:space="preserve">) </w:t>
      </w:r>
      <w:r w:rsidRPr="005B5A04">
        <w:rPr>
          <w:rFonts w:ascii="Times New Roman" w:eastAsiaTheme="minorEastAsia" w:hAnsi="Times New Roman" w:cs="Times New Roman"/>
          <w:i/>
          <w:lang w:val="en-US"/>
        </w:rPr>
        <w:t xml:space="preserve">values for a given experiment shown in bold and connected by contours of constant </w:t>
      </w:r>
      <m:oMath>
        <m:sSub>
          <m:sSubPr>
            <m:ctrlPr>
              <w:rPr>
                <w:rFonts w:ascii="Cambria Math" w:eastAsiaTheme="minorEastAsia" w:hAnsi="Cambria Math" w:cs="Times New Roman"/>
                <w:i/>
                <w:iCs/>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f</m:t>
            </m:r>
          </m:sub>
        </m:sSub>
      </m:oMath>
      <w:r w:rsidRPr="005B5A04">
        <w:rPr>
          <w:rFonts w:ascii="Times New Roman" w:eastAsiaTheme="minorEastAsia" w:hAnsi="Times New Roman" w:cs="Times New Roman"/>
          <w:i/>
          <w:iCs/>
          <w:lang w:val="en-US"/>
        </w:rPr>
        <w:t xml:space="preserve">. </w:t>
      </w:r>
      <w:r w:rsidRPr="005B5A04">
        <w:rPr>
          <w:rFonts w:ascii="Times New Roman" w:eastAsiaTheme="minorEastAsia" w:hAnsi="Times New Roman" w:cs="Times New Roman"/>
          <w:i/>
          <w:lang w:val="en-US"/>
        </w:rPr>
        <w:t xml:space="preserve">As discussed in the main text, there is a change in the frictional </w:t>
      </w:r>
      <w:r w:rsidR="00DD7261">
        <w:rPr>
          <w:rFonts w:ascii="Times New Roman" w:eastAsiaTheme="minorEastAsia" w:hAnsi="Times New Roman" w:cs="Times New Roman"/>
          <w:i/>
          <w:lang w:val="en-US"/>
        </w:rPr>
        <w:t>rate-dependence</w:t>
      </w:r>
      <w:r w:rsidRPr="005B5A04">
        <w:rPr>
          <w:rFonts w:ascii="Times New Roman" w:eastAsiaTheme="minorEastAsia" w:hAnsi="Times New Roman" w:cs="Times New Roman"/>
          <w:i/>
          <w:lang w:val="en-US"/>
        </w:rPr>
        <w:t xml:space="preserve"> of the Nankai gouge between 10 and 25 MPa effective normal stress, therefore we have dashed the </w:t>
      </w:r>
      <m:oMath>
        <m:sSub>
          <m:sSubPr>
            <m:ctrlPr>
              <w:rPr>
                <w:rFonts w:ascii="Cambria Math" w:eastAsiaTheme="minorEastAsia" w:hAnsi="Cambria Math" w:cs="Times New Roman"/>
                <w:i/>
                <w:iCs/>
                <w:lang w:val="en-US"/>
              </w:rPr>
            </m:ctrlPr>
          </m:sSubPr>
          <m:e>
            <m:r>
              <w:rPr>
                <w:rFonts w:ascii="Cambria Math" w:eastAsiaTheme="minorEastAsia" w:hAnsi="Cambria Math" w:cs="Times New Roman"/>
                <w:lang w:val="en-US"/>
              </w:rPr>
              <m:t>P</m:t>
            </m:r>
          </m:e>
          <m:sub>
            <m:r>
              <w:rPr>
                <w:rFonts w:ascii="Cambria Math" w:eastAsiaTheme="minorEastAsia" w:hAnsi="Cambria Math" w:cs="Times New Roman"/>
                <w:lang w:val="en-US"/>
              </w:rPr>
              <m:t>f</m:t>
            </m:r>
          </m:sub>
        </m:sSub>
      </m:oMath>
      <w:r w:rsidRPr="005B5A04">
        <w:rPr>
          <w:rFonts w:ascii="Times New Roman" w:eastAsiaTheme="minorEastAsia" w:hAnsi="Times New Roman" w:cs="Times New Roman"/>
          <w:i/>
          <w:iCs/>
          <w:lang w:val="en-US"/>
        </w:rPr>
        <w:t xml:space="preserve"> </w:t>
      </w:r>
      <w:r w:rsidRPr="005B5A04">
        <w:rPr>
          <w:rFonts w:ascii="Times New Roman" w:eastAsiaTheme="minorEastAsia" w:hAnsi="Times New Roman" w:cs="Times New Roman"/>
          <w:i/>
          <w:lang w:val="en-US"/>
        </w:rPr>
        <w:t>contours between these points (as was also done in Fig. 4).</w:t>
      </w:r>
    </w:p>
    <w:bookmarkEnd w:id="16"/>
    <w:p w14:paraId="1F5DA9A9" w14:textId="77777777" w:rsidR="005B5A04" w:rsidRPr="00A12826" w:rsidRDefault="005B5A04" w:rsidP="00A12826">
      <w:pPr>
        <w:spacing w:line="480" w:lineRule="auto"/>
        <w:jc w:val="both"/>
        <w:rPr>
          <w:rFonts w:ascii="Times New Roman" w:eastAsiaTheme="minorEastAsia" w:hAnsi="Times New Roman" w:cs="Times New Roman"/>
          <w:i/>
        </w:rPr>
      </w:pPr>
    </w:p>
    <w:p w14:paraId="63D3763F" w14:textId="20C3B1C7" w:rsidR="008607DA" w:rsidRDefault="00313F7A" w:rsidP="00A12826">
      <w:pPr>
        <w:spacing w:line="480" w:lineRule="auto"/>
        <w:ind w:firstLine="720"/>
        <w:jc w:val="both"/>
        <w:rPr>
          <w:rFonts w:ascii="Times New Roman" w:eastAsiaTheme="minorEastAsia" w:hAnsi="Times New Roman" w:cs="Times New Roman"/>
        </w:rPr>
      </w:pPr>
      <w:r w:rsidRPr="00730875">
        <w:rPr>
          <w:rFonts w:ascii="Times New Roman" w:hAnsi="Times New Roman" w:cs="Times New Roman"/>
        </w:rPr>
        <w:t>To elucidate further the cause of the pore pressure dependence observed in Fig</w:t>
      </w:r>
      <w:r w:rsidR="008A1B8F" w:rsidRPr="00730875">
        <w:rPr>
          <w:rFonts w:ascii="Times New Roman" w:hAnsi="Times New Roman" w:cs="Times New Roman"/>
        </w:rPr>
        <w:t>ure</w:t>
      </w:r>
      <w:r w:rsidR="00C31438">
        <w:rPr>
          <w:rFonts w:ascii="Times New Roman" w:hAnsi="Times New Roman" w:cs="Times New Roman"/>
        </w:rPr>
        <w:t xml:space="preserve"> 4</w:t>
      </w:r>
      <w:r w:rsidR="008A1B8F" w:rsidRPr="00730875">
        <w:rPr>
          <w:rFonts w:ascii="Times New Roman" w:hAnsi="Times New Roman" w:cs="Times New Roman"/>
        </w:rPr>
        <w:t xml:space="preserve">, the average </w:t>
      </w:r>
      <w:r w:rsidR="008A271B" w:rsidRPr="00730875">
        <w:rPr>
          <w:rFonts w:ascii="Times New Roman" w:hAnsi="Times New Roman" w:cs="Times New Roman"/>
        </w:rPr>
        <w:t xml:space="preserve">up-step </w:t>
      </w:r>
      <w:r w:rsidR="008A1B8F" w:rsidRPr="00730875">
        <w:rPr>
          <w:rFonts w:ascii="Times New Roman" w:hAnsi="Times New Roman" w:cs="Times New Roman"/>
        </w:rPr>
        <w:t xml:space="preserve">values for the </w:t>
      </w:r>
      <w:r w:rsidR="00FD46B8">
        <w:rPr>
          <w:rFonts w:ascii="Times New Roman" w:hAnsi="Times New Roman" w:cs="Times New Roman"/>
        </w:rPr>
        <w:t xml:space="preserve">individual </w:t>
      </w:r>
      <w:r w:rsidR="008A1B8F" w:rsidRPr="00730875">
        <w:rPr>
          <w:rFonts w:ascii="Times New Roman" w:hAnsi="Times New Roman" w:cs="Times New Roman"/>
        </w:rPr>
        <w:t xml:space="preserve">friction </w:t>
      </w:r>
      <w:r w:rsidR="008A271B" w:rsidRPr="00730875">
        <w:rPr>
          <w:rFonts w:ascii="Times New Roman" w:hAnsi="Times New Roman" w:cs="Times New Roman"/>
        </w:rPr>
        <w:t xml:space="preserve">rate </w:t>
      </w:r>
      <w:r w:rsidR="008A1B8F" w:rsidRPr="00730875">
        <w:rPr>
          <w:rFonts w:ascii="Times New Roman" w:hAnsi="Times New Roman" w:cs="Times New Roman"/>
        </w:rPr>
        <w:t>parameters</w:t>
      </w:r>
      <w:r w:rsidRPr="00730875">
        <w:rPr>
          <w:rFonts w:ascii="Times New Roman" w:hAnsi="Times New Roman" w:cs="Times New Roman"/>
        </w:rPr>
        <w:t xml:space="preserve"> </w:t>
      </w:r>
      <m:oMath>
        <m:r>
          <w:rPr>
            <w:rFonts w:ascii="Cambria Math" w:eastAsiaTheme="minorEastAsia" w:hAnsi="Cambria Math" w:cs="Times New Roman"/>
          </w:rPr>
          <m:t>a</m:t>
        </m:r>
      </m:oMath>
      <w:r w:rsidRPr="00730875">
        <w:rPr>
          <w:rFonts w:ascii="Times New Roman" w:hAnsi="Times New Roman" w:cs="Times New Roman"/>
        </w:rPr>
        <w:t xml:space="preserve"> and </w:t>
      </w:r>
      <m:oMath>
        <m:r>
          <w:rPr>
            <w:rFonts w:ascii="Cambria Math" w:eastAsiaTheme="minorEastAsia" w:hAnsi="Cambria Math" w:cs="Times New Roman"/>
          </w:rPr>
          <m:t>b</m:t>
        </m:r>
      </m:oMath>
      <w:r w:rsidRPr="00730875">
        <w:rPr>
          <w:rFonts w:ascii="Times New Roman" w:hAnsi="Times New Roman" w:cs="Times New Roman"/>
        </w:rPr>
        <w:t xml:space="preserve"> </w:t>
      </w:r>
      <w:r w:rsidR="008A1B8F" w:rsidRPr="00730875">
        <w:rPr>
          <w:rFonts w:ascii="Times New Roman" w:hAnsi="Times New Roman" w:cs="Times New Roman"/>
        </w:rPr>
        <w:t xml:space="preserve">are plotted in Figure </w:t>
      </w:r>
      <w:r w:rsidR="003754B3">
        <w:rPr>
          <w:rFonts w:ascii="Times New Roman" w:hAnsi="Times New Roman" w:cs="Times New Roman"/>
        </w:rPr>
        <w:t>6</w:t>
      </w:r>
      <w:r w:rsidRPr="00730875">
        <w:rPr>
          <w:rFonts w:ascii="Times New Roman" w:hAnsi="Times New Roman" w:cs="Times New Roman"/>
        </w:rPr>
        <w:t>.</w:t>
      </w:r>
      <w:r w:rsidR="008A1B8F" w:rsidRPr="00730875">
        <w:rPr>
          <w:rFonts w:ascii="Times New Roman" w:hAnsi="Times New Roman" w:cs="Times New Roman"/>
        </w:rPr>
        <w:t xml:space="preserve"> </w:t>
      </w:r>
      <w:r w:rsidR="003A5758" w:rsidRPr="00730875">
        <w:rPr>
          <w:rFonts w:ascii="Times New Roman" w:hAnsi="Times New Roman" w:cs="Times New Roman"/>
        </w:rPr>
        <w:t xml:space="preserve">The friction rate parameter </w:t>
      </w:r>
      <m:oMath>
        <m:r>
          <w:rPr>
            <w:rFonts w:ascii="Cambria Math" w:hAnsi="Cambria Math" w:cs="Times New Roman"/>
          </w:rPr>
          <m:t>a</m:t>
        </m:r>
      </m:oMath>
      <w:r w:rsidR="003A5758" w:rsidRPr="00730875">
        <w:rPr>
          <w:rFonts w:ascii="Times New Roman" w:hAnsi="Times New Roman" w:cs="Times New Roman"/>
        </w:rPr>
        <w:t xml:space="preserve"> is always higher than </w:t>
      </w:r>
      <m:oMath>
        <m:r>
          <w:rPr>
            <w:rFonts w:ascii="Cambria Math" w:hAnsi="Cambria Math" w:cs="Times New Roman"/>
          </w:rPr>
          <m:t>b</m:t>
        </m:r>
      </m:oMath>
      <w:r w:rsidR="003A5758" w:rsidRPr="00730875">
        <w:rPr>
          <w:rFonts w:ascii="Times New Roman" w:hAnsi="Times New Roman" w:cs="Times New Roman"/>
        </w:rPr>
        <w:t xml:space="preserve">, leading to the rate-strengthening behaviour observed for Nankai gouge. </w:t>
      </w:r>
      <w:r w:rsidR="008A271B" w:rsidRPr="00730875">
        <w:rPr>
          <w:rFonts w:ascii="Times New Roman" w:hAnsi="Times New Roman" w:cs="Times New Roman"/>
        </w:rPr>
        <w:t xml:space="preserve">The data show that the friction rate parameter </w:t>
      </w:r>
      <m:oMath>
        <m:r>
          <w:rPr>
            <w:rFonts w:ascii="Cambria Math" w:hAnsi="Cambria Math" w:cs="Times New Roman"/>
          </w:rPr>
          <m:t>a</m:t>
        </m:r>
      </m:oMath>
      <w:r w:rsidRPr="00730875">
        <w:rPr>
          <w:rFonts w:ascii="Times New Roman" w:hAnsi="Times New Roman" w:cs="Times New Roman"/>
        </w:rPr>
        <w:t xml:space="preserve"> </w:t>
      </w:r>
      <w:r w:rsidR="008A271B" w:rsidRPr="00730875">
        <w:rPr>
          <w:rFonts w:ascii="Times New Roman" w:hAnsi="Times New Roman" w:cs="Times New Roman"/>
        </w:rPr>
        <w:t xml:space="preserve">is largely independent of the pore-fluid </w:t>
      </w:r>
      <w:r w:rsidR="008A271B" w:rsidRPr="00730875">
        <w:rPr>
          <w:rFonts w:ascii="Times New Roman" w:hAnsi="Times New Roman" w:cs="Times New Roman"/>
        </w:rPr>
        <w:lastRenderedPageBreak/>
        <w:t xml:space="preserve">pressure (Fig. </w:t>
      </w:r>
      <w:r w:rsidR="003754B3">
        <w:rPr>
          <w:rFonts w:ascii="Times New Roman" w:hAnsi="Times New Roman" w:cs="Times New Roman"/>
        </w:rPr>
        <w:t>6</w:t>
      </w:r>
      <w:r w:rsidR="008A271B" w:rsidRPr="00730875">
        <w:rPr>
          <w:rFonts w:ascii="Times New Roman" w:hAnsi="Times New Roman" w:cs="Times New Roman"/>
        </w:rPr>
        <w:t xml:space="preserve">a), with values between 0.006-0.0076 for the entire range of pore-fluid pressures investigated. </w:t>
      </w:r>
      <w:r w:rsidR="009C36C6" w:rsidRPr="00730875">
        <w:rPr>
          <w:rFonts w:ascii="Times New Roman" w:hAnsi="Times New Roman" w:cs="Times New Roman"/>
        </w:rPr>
        <w:t>However,</w:t>
      </w:r>
      <w:r w:rsidR="008A271B" w:rsidRPr="00730875">
        <w:rPr>
          <w:rFonts w:ascii="Times New Roman" w:hAnsi="Times New Roman" w:cs="Times New Roman"/>
        </w:rPr>
        <w:t xml:space="preserve"> the friction rate parameter </w:t>
      </w:r>
      <m:oMath>
        <m:r>
          <w:rPr>
            <w:rFonts w:ascii="Cambria Math" w:eastAsiaTheme="minorEastAsia" w:hAnsi="Cambria Math" w:cs="Times New Roman"/>
          </w:rPr>
          <m:t>b</m:t>
        </m:r>
      </m:oMath>
      <w:r w:rsidR="008A271B" w:rsidRPr="00730875">
        <w:rPr>
          <w:rFonts w:ascii="Times New Roman" w:eastAsiaTheme="minorEastAsia" w:hAnsi="Times New Roman" w:cs="Times New Roman"/>
        </w:rPr>
        <w:t xml:space="preserve"> </w:t>
      </w:r>
      <w:r w:rsidR="003A5758" w:rsidRPr="00730875">
        <w:rPr>
          <w:rFonts w:ascii="Times New Roman" w:eastAsiaTheme="minorEastAsia" w:hAnsi="Times New Roman" w:cs="Times New Roman"/>
        </w:rPr>
        <w:t>shows</w:t>
      </w:r>
      <w:r w:rsidR="008A271B" w:rsidRPr="00730875">
        <w:rPr>
          <w:rFonts w:ascii="Times New Roman" w:eastAsiaTheme="minorEastAsia" w:hAnsi="Times New Roman" w:cs="Times New Roman"/>
        </w:rPr>
        <w:t xml:space="preserve"> a negative dependence on pore-fluid pressure, </w:t>
      </w:r>
      <w:r w:rsidR="003A5758" w:rsidRPr="00730875">
        <w:rPr>
          <w:rFonts w:ascii="Times New Roman" w:eastAsiaTheme="minorEastAsia" w:hAnsi="Times New Roman" w:cs="Times New Roman"/>
        </w:rPr>
        <w:t>decreasing from ~</w:t>
      </w:r>
      <w:r w:rsidR="008A271B" w:rsidRPr="00730875">
        <w:rPr>
          <w:rFonts w:ascii="Times New Roman" w:eastAsiaTheme="minorEastAsia" w:hAnsi="Times New Roman" w:cs="Times New Roman"/>
        </w:rPr>
        <w:t xml:space="preserve">0 at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r>
          <m:rPr>
            <m:sty m:val="p"/>
          </m:rPr>
          <w:rPr>
            <w:rFonts w:ascii="Cambria Math" w:eastAsiaTheme="minorEastAsia" w:hAnsi="Cambria Math" w:cs="Times New Roman"/>
          </w:rPr>
          <m:t>=5 MPa</m:t>
        </m:r>
      </m:oMath>
      <w:r w:rsidR="008A271B" w:rsidRPr="00730875">
        <w:rPr>
          <w:rFonts w:ascii="Times New Roman" w:eastAsiaTheme="minorEastAsia" w:hAnsi="Times New Roman" w:cs="Times New Roman"/>
        </w:rPr>
        <w:t xml:space="preserve">, to -0.0032 at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r>
          <m:rPr>
            <m:sty m:val="p"/>
          </m:rPr>
          <w:rPr>
            <w:rFonts w:ascii="Cambria Math" w:eastAsiaTheme="minorEastAsia" w:hAnsi="Cambria Math" w:cs="Times New Roman"/>
          </w:rPr>
          <m:t>=75 MPa</m:t>
        </m:r>
      </m:oMath>
      <w:r w:rsidR="008A271B" w:rsidRPr="00730875">
        <w:rPr>
          <w:rFonts w:ascii="Times New Roman" w:eastAsiaTheme="minorEastAsia" w:hAnsi="Times New Roman" w:cs="Times New Roman"/>
        </w:rPr>
        <w:t xml:space="preserve"> (Fig. </w:t>
      </w:r>
      <w:r w:rsidR="003754B3">
        <w:rPr>
          <w:rFonts w:ascii="Times New Roman" w:eastAsiaTheme="minorEastAsia" w:hAnsi="Times New Roman" w:cs="Times New Roman"/>
        </w:rPr>
        <w:t>6</w:t>
      </w:r>
      <w:r w:rsidR="00C31438">
        <w:rPr>
          <w:rFonts w:ascii="Times New Roman" w:eastAsiaTheme="minorEastAsia" w:hAnsi="Times New Roman" w:cs="Times New Roman"/>
        </w:rPr>
        <w:t>b</w:t>
      </w:r>
      <w:r w:rsidR="008A271B" w:rsidRPr="00730875">
        <w:rPr>
          <w:rFonts w:ascii="Times New Roman" w:eastAsiaTheme="minorEastAsia" w:hAnsi="Times New Roman" w:cs="Times New Roman"/>
        </w:rPr>
        <w:t>)</w:t>
      </w:r>
      <w:r w:rsidR="00922557">
        <w:rPr>
          <w:rFonts w:ascii="Times New Roman" w:eastAsiaTheme="minorEastAsia" w:hAnsi="Times New Roman" w:cs="Times New Roman"/>
        </w:rPr>
        <w:t xml:space="preserve">. </w:t>
      </w:r>
      <w:bookmarkStart w:id="17" w:name="_Hlk75528943"/>
      <w:r w:rsidR="00922557">
        <w:rPr>
          <w:rFonts w:ascii="Times New Roman" w:eastAsiaTheme="minorEastAsia" w:hAnsi="Times New Roman" w:cs="Times New Roman"/>
        </w:rPr>
        <w:t xml:space="preserve">There is minimal dependence of the rate parameter </w:t>
      </w:r>
      <m:oMath>
        <m:r>
          <w:rPr>
            <w:rFonts w:ascii="Cambria Math" w:hAnsi="Cambria Math" w:cs="Times New Roman"/>
          </w:rPr>
          <m:t>b</m:t>
        </m:r>
      </m:oMath>
      <w:r w:rsidR="00922557">
        <w:rPr>
          <w:rFonts w:ascii="Times New Roman" w:eastAsiaTheme="minorEastAsia" w:hAnsi="Times New Roman" w:cs="Times New Roman"/>
        </w:rPr>
        <w:t xml:space="preserve"> on effective normal stress (and thus also normal stress)</w:t>
      </w:r>
      <w:r w:rsidR="00C806BA">
        <w:rPr>
          <w:rFonts w:ascii="Times New Roman" w:eastAsiaTheme="minorEastAsia" w:hAnsi="Times New Roman" w:cs="Times New Roman"/>
        </w:rPr>
        <w:t>,</w:t>
      </w:r>
      <w:r w:rsidR="00FD46B8">
        <w:rPr>
          <w:rFonts w:ascii="Times New Roman" w:eastAsiaTheme="minorEastAsia" w:hAnsi="Times New Roman" w:cs="Times New Roman"/>
        </w:rPr>
        <w:t xml:space="preserve"> </w:t>
      </w:r>
      <w:r w:rsidR="00922557">
        <w:rPr>
          <w:rFonts w:ascii="Times New Roman" w:eastAsiaTheme="minorEastAsia" w:hAnsi="Times New Roman" w:cs="Times New Roman"/>
        </w:rPr>
        <w:t xml:space="preserve">further </w:t>
      </w:r>
      <w:r w:rsidR="00FD46B8">
        <w:rPr>
          <w:rFonts w:ascii="Times New Roman" w:eastAsiaTheme="minorEastAsia" w:hAnsi="Times New Roman" w:cs="Times New Roman"/>
        </w:rPr>
        <w:t xml:space="preserve">highlighting </w:t>
      </w:r>
      <w:proofErr w:type="gramStart"/>
      <w:r w:rsidR="00FD46B8">
        <w:rPr>
          <w:rFonts w:ascii="Times New Roman" w:eastAsiaTheme="minorEastAsia" w:hAnsi="Times New Roman" w:cs="Times New Roman"/>
        </w:rPr>
        <w:t>that changes</w:t>
      </w:r>
      <w:proofErr w:type="gramEnd"/>
      <w:r w:rsidR="00FD46B8">
        <w:rPr>
          <w:rFonts w:ascii="Times New Roman" w:eastAsiaTheme="minorEastAsia" w:hAnsi="Times New Roman" w:cs="Times New Roman"/>
        </w:rPr>
        <w:t xml:space="preserve"> in </w:t>
      </w:r>
      <m:oMath>
        <m:r>
          <w:rPr>
            <w:rFonts w:ascii="Cambria Math" w:hAnsi="Cambria Math" w:cs="Times New Roman"/>
          </w:rPr>
          <m:t>b</m:t>
        </m:r>
      </m:oMath>
      <w:r w:rsidR="00FD46B8">
        <w:rPr>
          <w:rFonts w:ascii="Times New Roman" w:eastAsiaTheme="minorEastAsia" w:hAnsi="Times New Roman" w:cs="Times New Roman"/>
        </w:rPr>
        <w:t xml:space="preserve"> with pore-fluid pressure are responsible for the</w:t>
      </w:r>
      <w:r w:rsidR="009D28AA">
        <w:rPr>
          <w:rFonts w:ascii="Times New Roman" w:eastAsiaTheme="minorEastAsia" w:hAnsi="Times New Roman" w:cs="Times New Roman"/>
        </w:rPr>
        <w:t xml:space="preserve"> increased </w:t>
      </w:r>
      <w:r w:rsidR="00DD7261">
        <w:rPr>
          <w:rFonts w:ascii="Times New Roman" w:eastAsiaTheme="minorEastAsia" w:hAnsi="Times New Roman" w:cs="Times New Roman"/>
        </w:rPr>
        <w:t>rate-strengthening behaviour</w:t>
      </w:r>
      <w:r w:rsidR="003D4B2D">
        <w:rPr>
          <w:rFonts w:ascii="Times New Roman" w:eastAsiaTheme="minorEastAsia" w:hAnsi="Times New Roman" w:cs="Times New Roman"/>
        </w:rPr>
        <w:t xml:space="preserve"> (Fig. </w:t>
      </w:r>
      <w:r w:rsidR="003754B3">
        <w:rPr>
          <w:rFonts w:ascii="Times New Roman" w:eastAsiaTheme="minorEastAsia" w:hAnsi="Times New Roman" w:cs="Times New Roman"/>
        </w:rPr>
        <w:t>6</w:t>
      </w:r>
      <w:r w:rsidR="003D4B2D">
        <w:rPr>
          <w:rFonts w:ascii="Times New Roman" w:eastAsiaTheme="minorEastAsia" w:hAnsi="Times New Roman" w:cs="Times New Roman"/>
        </w:rPr>
        <w:t xml:space="preserve"> and Supplementary Fig. 2)</w:t>
      </w:r>
      <w:r w:rsidR="008A271B" w:rsidRPr="00730875">
        <w:rPr>
          <w:rFonts w:ascii="Times New Roman" w:eastAsiaTheme="minorEastAsia" w:hAnsi="Times New Roman" w:cs="Times New Roman"/>
        </w:rPr>
        <w:t>.</w:t>
      </w:r>
    </w:p>
    <w:bookmarkEnd w:id="17"/>
    <w:p w14:paraId="59CEECF0" w14:textId="77777777" w:rsidR="00A527B9" w:rsidRPr="00730875" w:rsidRDefault="00A527B9" w:rsidP="003A5758">
      <w:pPr>
        <w:spacing w:line="480" w:lineRule="auto"/>
        <w:ind w:firstLine="357"/>
        <w:jc w:val="both"/>
        <w:rPr>
          <w:rFonts w:ascii="Times New Roman" w:eastAsiaTheme="minorEastAsia" w:hAnsi="Times New Roman" w:cs="Times New Roman"/>
        </w:rPr>
      </w:pPr>
    </w:p>
    <w:p w14:paraId="25A1E200" w14:textId="06F8F2EF" w:rsidR="00017961" w:rsidRPr="00730875" w:rsidRDefault="00C829B1" w:rsidP="003A5758">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2D208239" wp14:editId="77A3B1AF">
            <wp:extent cx="3139440" cy="4764024"/>
            <wp:effectExtent l="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39440" cy="4764024"/>
                    </a:xfrm>
                    <a:prstGeom prst="rect">
                      <a:avLst/>
                    </a:prstGeom>
                  </pic:spPr>
                </pic:pic>
              </a:graphicData>
            </a:graphic>
          </wp:inline>
        </w:drawing>
      </w:r>
    </w:p>
    <w:p w14:paraId="061149B4" w14:textId="40397436" w:rsidR="003A5758" w:rsidRDefault="003A5758" w:rsidP="003A5758">
      <w:pPr>
        <w:spacing w:line="480" w:lineRule="auto"/>
        <w:jc w:val="both"/>
        <w:rPr>
          <w:rFonts w:ascii="Times New Roman" w:eastAsiaTheme="minorEastAsia" w:hAnsi="Times New Roman" w:cs="Times New Roman"/>
          <w:i/>
        </w:rPr>
      </w:pPr>
      <w:r w:rsidRPr="00730875">
        <w:rPr>
          <w:rFonts w:ascii="Times New Roman" w:hAnsi="Times New Roman" w:cs="Times New Roman"/>
          <w:b/>
          <w:i/>
        </w:rPr>
        <w:t xml:space="preserve">Figure </w:t>
      </w:r>
      <w:r w:rsidR="00BD6DA4">
        <w:rPr>
          <w:rFonts w:ascii="Times New Roman" w:hAnsi="Times New Roman" w:cs="Times New Roman"/>
          <w:b/>
          <w:i/>
        </w:rPr>
        <w:t>6</w:t>
      </w:r>
      <w:r w:rsidRPr="00730875">
        <w:rPr>
          <w:rFonts w:ascii="Times New Roman" w:hAnsi="Times New Roman" w:cs="Times New Roman"/>
          <w:i/>
        </w:rPr>
        <w:t xml:space="preserve">: </w:t>
      </w:r>
      <w:bookmarkStart w:id="18" w:name="_Hlk75528743"/>
      <w:r w:rsidRPr="00730875">
        <w:rPr>
          <w:rFonts w:ascii="Times New Roman" w:hAnsi="Times New Roman" w:cs="Times New Roman"/>
          <w:i/>
        </w:rPr>
        <w:t xml:space="preserve">Evolution of </w:t>
      </w:r>
      <w:r w:rsidRPr="00730875">
        <w:rPr>
          <w:rFonts w:ascii="Times New Roman" w:hAnsi="Times New Roman" w:cs="Times New Roman"/>
          <w:b/>
          <w:i/>
        </w:rPr>
        <w:t>a)</w:t>
      </w:r>
      <w:r w:rsidRPr="00730875">
        <w:rPr>
          <w:rFonts w:ascii="Times New Roman" w:hAnsi="Times New Roman" w:cs="Times New Roman"/>
          <w:i/>
        </w:rPr>
        <w:t xml:space="preserve"> the friction rate parameter </w:t>
      </w:r>
      <m:oMath>
        <m:r>
          <w:rPr>
            <w:rFonts w:ascii="Cambria Math" w:hAnsi="Cambria Math" w:cs="Times New Roman"/>
          </w:rPr>
          <m:t>a</m:t>
        </m:r>
      </m:oMath>
      <w:r w:rsidRPr="00730875">
        <w:rPr>
          <w:rFonts w:ascii="Times New Roman" w:eastAsiaTheme="minorEastAsia" w:hAnsi="Times New Roman" w:cs="Times New Roman"/>
          <w:i/>
        </w:rPr>
        <w:t xml:space="preserve">, and </w:t>
      </w:r>
      <w:r w:rsidRPr="00730875">
        <w:rPr>
          <w:rFonts w:ascii="Times New Roman" w:eastAsiaTheme="minorEastAsia" w:hAnsi="Times New Roman" w:cs="Times New Roman"/>
          <w:b/>
          <w:i/>
        </w:rPr>
        <w:t>b)</w:t>
      </w:r>
      <w:r w:rsidR="00E17568" w:rsidRPr="00730875">
        <w:rPr>
          <w:rFonts w:ascii="Times New Roman" w:eastAsiaTheme="minorEastAsia" w:hAnsi="Times New Roman" w:cs="Times New Roman"/>
          <w:b/>
          <w:i/>
        </w:rPr>
        <w:t xml:space="preserve"> </w:t>
      </w:r>
      <w:r w:rsidR="00E17568" w:rsidRPr="00730875">
        <w:rPr>
          <w:rFonts w:ascii="Times New Roman" w:hAnsi="Times New Roman" w:cs="Times New Roman"/>
          <w:i/>
        </w:rPr>
        <w:t>the friction rate parameter</w:t>
      </w:r>
      <w:r w:rsidRPr="00730875">
        <w:rPr>
          <w:rFonts w:ascii="Times New Roman" w:eastAsiaTheme="minorEastAsia" w:hAnsi="Times New Roman" w:cs="Times New Roman"/>
          <w:i/>
        </w:rPr>
        <w:t xml:space="preserve"> </w:t>
      </w:r>
      <m:oMath>
        <m:r>
          <w:rPr>
            <w:rFonts w:ascii="Cambria Math" w:eastAsiaTheme="minorEastAsia" w:hAnsi="Cambria Math" w:cs="Times New Roman"/>
          </w:rPr>
          <m:t>b</m:t>
        </m:r>
      </m:oMath>
      <w:r w:rsidRPr="00730875">
        <w:rPr>
          <w:rFonts w:ascii="Times New Roman" w:eastAsiaTheme="minorEastAsia" w:hAnsi="Times New Roman" w:cs="Times New Roman"/>
          <w:i/>
        </w:rPr>
        <w:t xml:space="preserve"> as a function of pore-fluid pressure.</w:t>
      </w:r>
    </w:p>
    <w:p w14:paraId="7BF3A87A" w14:textId="77777777" w:rsidR="003F2286" w:rsidRDefault="003F2286" w:rsidP="003A5758">
      <w:pPr>
        <w:spacing w:line="480" w:lineRule="auto"/>
        <w:jc w:val="both"/>
        <w:rPr>
          <w:rFonts w:ascii="Times New Roman" w:eastAsiaTheme="minorEastAsia" w:hAnsi="Times New Roman" w:cs="Times New Roman"/>
          <w:i/>
        </w:rPr>
      </w:pPr>
    </w:p>
    <w:bookmarkEnd w:id="18"/>
    <w:p w14:paraId="1FA17D7C" w14:textId="18EA051E" w:rsidR="009B0C68" w:rsidRPr="009B0C68" w:rsidRDefault="009B0C68" w:rsidP="00411724">
      <w:pPr>
        <w:spacing w:line="480" w:lineRule="auto"/>
        <w:ind w:firstLine="357"/>
        <w:jc w:val="both"/>
        <w:rPr>
          <w:rFonts w:ascii="Times New Roman" w:hAnsi="Times New Roman" w:cs="Times New Roman"/>
        </w:rPr>
      </w:pPr>
      <w:r>
        <w:rPr>
          <w:rFonts w:ascii="Times New Roman" w:hAnsi="Times New Roman" w:cs="Times New Roman"/>
          <w:iCs/>
        </w:rPr>
        <w:lastRenderedPageBreak/>
        <w:t xml:space="preserve">From the velocity steps in our </w:t>
      </w:r>
      <w:proofErr w:type="gramStart"/>
      <w:r>
        <w:rPr>
          <w:rFonts w:ascii="Times New Roman" w:hAnsi="Times New Roman" w:cs="Times New Roman"/>
          <w:iCs/>
        </w:rPr>
        <w:t>experiments</w:t>
      </w:r>
      <w:proofErr w:type="gramEnd"/>
      <w:r>
        <w:rPr>
          <w:rFonts w:ascii="Times New Roman" w:hAnsi="Times New Roman" w:cs="Times New Roman"/>
          <w:iCs/>
        </w:rPr>
        <w:t xml:space="preserve"> we can also determine the characteristic slip weakening distance,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Pr>
          <w:rFonts w:ascii="Times New Roman" w:hAnsi="Times New Roman" w:cs="Times New Roman"/>
          <w:i/>
          <w:iCs/>
        </w:rPr>
        <w:t xml:space="preserve">. </w:t>
      </w:r>
      <w:r>
        <w:rPr>
          <w:rFonts w:ascii="Times New Roman" w:hAnsi="Times New Roman" w:cs="Times New Roman"/>
        </w:rPr>
        <w:t xml:space="preserve">Note that although this is termed the ‘slip weakening distance’, the majority of our velocity steps exhibit a negative evolution effect (i.e., negative b-values, Fig. </w:t>
      </w:r>
      <w:r w:rsidR="003754B3">
        <w:rPr>
          <w:rFonts w:ascii="Times New Roman" w:hAnsi="Times New Roman" w:cs="Times New Roman"/>
        </w:rPr>
        <w:t>6</w:t>
      </w:r>
      <w:r>
        <w:rPr>
          <w:rFonts w:ascii="Times New Roman" w:hAnsi="Times New Roman" w:cs="Times New Roman"/>
        </w:rPr>
        <w:t xml:space="preserve">b) and therefore undergo slip-strengthening </w:t>
      </w:r>
      <w:r w:rsidR="006577F1">
        <w:rPr>
          <w:rFonts w:ascii="Times New Roman" w:hAnsi="Times New Roman" w:cs="Times New Roman"/>
        </w:rPr>
        <w:t xml:space="preserve">after an increase in the sliding velocity, </w:t>
      </w:r>
      <w:r>
        <w:rPr>
          <w:rFonts w:ascii="Times New Roman" w:hAnsi="Times New Roman" w:cs="Times New Roman"/>
        </w:rPr>
        <w:t>rather than weakening.</w:t>
      </w:r>
      <w:r w:rsidR="009574C3">
        <w:rPr>
          <w:rFonts w:ascii="Times New Roman" w:hAnsi="Times New Roman" w:cs="Times New Roman"/>
        </w:rPr>
        <w:t xml:space="preserve"> The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sidR="009574C3">
        <w:rPr>
          <w:rFonts w:ascii="Times New Roman" w:eastAsiaTheme="minorEastAsia" w:hAnsi="Times New Roman" w:cs="Times New Roman"/>
        </w:rPr>
        <w:t xml:space="preserve"> data </w:t>
      </w:r>
      <w:r w:rsidR="009574C3">
        <w:rPr>
          <w:rFonts w:ascii="Times New Roman" w:hAnsi="Times New Roman" w:cs="Times New Roman"/>
        </w:rPr>
        <w:t xml:space="preserve">are plotted in Figure </w:t>
      </w:r>
      <w:r w:rsidR="003754B3">
        <w:rPr>
          <w:rFonts w:ascii="Times New Roman" w:hAnsi="Times New Roman" w:cs="Times New Roman"/>
        </w:rPr>
        <w:t>7</w:t>
      </w:r>
      <w:r w:rsidR="009574C3">
        <w:rPr>
          <w:rFonts w:ascii="Times New Roman" w:hAnsi="Times New Roman" w:cs="Times New Roman"/>
        </w:rPr>
        <w:t xml:space="preserve"> as a function of (1) effective normal stress at constant pore-fluid pressure, and (2) pore-fluid pressure at constant effective normal stress. The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sidR="009574C3">
        <w:rPr>
          <w:rFonts w:ascii="Times New Roman" w:eastAsiaTheme="minorEastAsia" w:hAnsi="Times New Roman" w:cs="Times New Roman"/>
        </w:rPr>
        <w:t xml:space="preserve"> </w:t>
      </w:r>
      <w:r w:rsidR="009574C3">
        <w:rPr>
          <w:rFonts w:ascii="Times New Roman" w:hAnsi="Times New Roman" w:cs="Times New Roman"/>
        </w:rPr>
        <w:t xml:space="preserve">data are more scattered than the </w:t>
      </w:r>
      <w:r w:rsidR="009574C3" w:rsidRPr="00730875">
        <w:rPr>
          <w:rFonts w:ascii="Times New Roman" w:eastAsiaTheme="minorEastAsia" w:hAnsi="Times New Roman" w:cs="Times New Roman"/>
        </w:rPr>
        <w:t>(</w:t>
      </w:r>
      <m:oMath>
        <m:r>
          <w:rPr>
            <w:rFonts w:ascii="Cambria Math" w:eastAsiaTheme="minorEastAsia" w:hAnsi="Cambria Math" w:cs="Times New Roman"/>
          </w:rPr>
          <m:t>a-b</m:t>
        </m:r>
      </m:oMath>
      <w:r w:rsidR="009574C3" w:rsidRPr="00730875">
        <w:rPr>
          <w:rFonts w:ascii="Times New Roman" w:eastAsiaTheme="minorEastAsia" w:hAnsi="Times New Roman" w:cs="Times New Roman"/>
        </w:rPr>
        <w:t>)</w:t>
      </w:r>
      <w:r w:rsidR="009574C3">
        <w:rPr>
          <w:rFonts w:ascii="Times New Roman" w:hAnsi="Times New Roman" w:cs="Times New Roman"/>
        </w:rPr>
        <w:t xml:space="preserve"> data in Fig. 4, however there is a </w:t>
      </w:r>
      <w:r w:rsidR="00BF10ED">
        <w:rPr>
          <w:rFonts w:ascii="Times New Roman" w:hAnsi="Times New Roman" w:cs="Times New Roman"/>
        </w:rPr>
        <w:t xml:space="preserve">general </w:t>
      </w:r>
      <w:r w:rsidR="009574C3">
        <w:rPr>
          <w:rFonts w:ascii="Times New Roman" w:hAnsi="Times New Roman" w:cs="Times New Roman"/>
        </w:rPr>
        <w:t xml:space="preserve">trend of increasing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sidR="009574C3">
        <w:rPr>
          <w:rFonts w:ascii="Times New Roman" w:eastAsiaTheme="minorEastAsia" w:hAnsi="Times New Roman" w:cs="Times New Roman"/>
        </w:rPr>
        <w:t xml:space="preserve"> </w:t>
      </w:r>
      <w:r w:rsidR="009574C3">
        <w:rPr>
          <w:rFonts w:ascii="Times New Roman" w:hAnsi="Times New Roman" w:cs="Times New Roman"/>
        </w:rPr>
        <w:t xml:space="preserve">with increasing effective normal stress. We observe no obvious trend between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sidR="009574C3">
        <w:rPr>
          <w:rFonts w:ascii="Times New Roman" w:eastAsiaTheme="minorEastAsia" w:hAnsi="Times New Roman" w:cs="Times New Roman"/>
        </w:rPr>
        <w:t xml:space="preserve"> </w:t>
      </w:r>
      <w:r w:rsidR="009574C3">
        <w:rPr>
          <w:rFonts w:ascii="Times New Roman" w:hAnsi="Times New Roman" w:cs="Times New Roman"/>
        </w:rPr>
        <w:t>and pore-fluid pressure.</w:t>
      </w:r>
      <w:r w:rsidR="003F2286">
        <w:rPr>
          <w:rFonts w:ascii="Times New Roman" w:hAnsi="Times New Roman" w:cs="Times New Roman"/>
        </w:rPr>
        <w:t xml:space="preserve"> There is also no displacement dependent evolution in the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sidR="003F2286">
        <w:rPr>
          <w:rFonts w:ascii="Times New Roman" w:eastAsiaTheme="minorEastAsia" w:hAnsi="Times New Roman" w:cs="Times New Roman"/>
        </w:rPr>
        <w:t xml:space="preserve"> data. </w:t>
      </w:r>
      <w:r w:rsidR="009574C3">
        <w:rPr>
          <w:rFonts w:ascii="Times New Roman" w:hAnsi="Times New Roman" w:cs="Times New Roman"/>
        </w:rPr>
        <w:t>All of the rate-and-state parameters (</w:t>
      </w:r>
      <m:oMath>
        <m:r>
          <w:rPr>
            <w:rFonts w:ascii="Cambria Math" w:eastAsiaTheme="minorEastAsia" w:hAnsi="Cambria Math" w:cs="Times New Roman"/>
          </w:rPr>
          <m:t>a</m:t>
        </m:r>
      </m:oMath>
      <w:r w:rsidR="009574C3">
        <w:rPr>
          <w:rFonts w:ascii="Times New Roman" w:eastAsiaTheme="minorEastAsia" w:hAnsi="Times New Roman" w:cs="Times New Roman"/>
        </w:rPr>
        <w:t xml:space="preserve">, </w:t>
      </w:r>
      <m:oMath>
        <m:r>
          <w:rPr>
            <w:rFonts w:ascii="Cambria Math" w:eastAsiaTheme="minorEastAsia" w:hAnsi="Cambria Math" w:cs="Times New Roman"/>
          </w:rPr>
          <m:t>b</m:t>
        </m:r>
      </m:oMath>
      <w:r w:rsidR="009574C3">
        <w:rPr>
          <w:rFonts w:ascii="Times New Roman" w:eastAsiaTheme="minorEastAsia" w:hAnsi="Times New Roman" w:cs="Times New Roman"/>
        </w:rPr>
        <w:t xml:space="preserve"> and </w:t>
      </w:r>
      <w:r w:rsidR="009574C3" w:rsidRPr="006866B9">
        <w:rPr>
          <w:rFonts w:ascii="Times New Roman" w:hAnsi="Times New Roman" w:cs="Times New Roman"/>
          <w:i/>
          <w:iCs/>
        </w:rPr>
        <w:t>D</w:t>
      </w:r>
      <w:r w:rsidR="009574C3" w:rsidRPr="006866B9">
        <w:rPr>
          <w:rFonts w:ascii="Times New Roman" w:hAnsi="Times New Roman" w:cs="Times New Roman"/>
          <w:i/>
          <w:iCs/>
          <w:vertAlign w:val="subscript"/>
        </w:rPr>
        <w:t>c</w:t>
      </w:r>
      <w:r w:rsidR="009574C3">
        <w:rPr>
          <w:rFonts w:ascii="Times New Roman" w:hAnsi="Times New Roman" w:cs="Times New Roman"/>
        </w:rPr>
        <w:t>) for each velocity step are reported in Supplementary Tables 1 and 2.</w:t>
      </w:r>
    </w:p>
    <w:p w14:paraId="11F36CC9" w14:textId="027B5F48" w:rsidR="009B0C68" w:rsidRDefault="009B0C68" w:rsidP="00034564">
      <w:pPr>
        <w:spacing w:line="480" w:lineRule="auto"/>
        <w:jc w:val="both"/>
        <w:rPr>
          <w:rFonts w:ascii="Times New Roman" w:hAnsi="Times New Roman" w:cs="Times New Roman"/>
          <w:iCs/>
        </w:rPr>
      </w:pPr>
    </w:p>
    <w:p w14:paraId="52030979" w14:textId="2DBDC096" w:rsidR="00034564" w:rsidRDefault="00FF36B1" w:rsidP="00034564">
      <w:pPr>
        <w:spacing w:line="480" w:lineRule="auto"/>
        <w:jc w:val="both"/>
        <w:rPr>
          <w:rFonts w:ascii="Times New Roman" w:hAnsi="Times New Roman" w:cs="Times New Roman"/>
          <w:iCs/>
        </w:rPr>
      </w:pPr>
      <w:r>
        <w:rPr>
          <w:rFonts w:ascii="Times New Roman" w:hAnsi="Times New Roman" w:cs="Times New Roman"/>
          <w:iCs/>
          <w:noProof/>
        </w:rPr>
        <w:drawing>
          <wp:inline distT="0" distB="0" distL="0" distR="0" wp14:anchorId="63920665" wp14:editId="0D0B8055">
            <wp:extent cx="5731510" cy="2144395"/>
            <wp:effectExtent l="0" t="0" r="254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144395"/>
                    </a:xfrm>
                    <a:prstGeom prst="rect">
                      <a:avLst/>
                    </a:prstGeom>
                  </pic:spPr>
                </pic:pic>
              </a:graphicData>
            </a:graphic>
          </wp:inline>
        </w:drawing>
      </w:r>
    </w:p>
    <w:p w14:paraId="12D17FC0" w14:textId="76DD0AD2" w:rsidR="00034564" w:rsidRDefault="00034564" w:rsidP="00034564">
      <w:pPr>
        <w:spacing w:line="480" w:lineRule="auto"/>
        <w:jc w:val="both"/>
        <w:rPr>
          <w:rFonts w:ascii="Times New Roman" w:eastAsiaTheme="minorEastAsia" w:hAnsi="Times New Roman" w:cs="Times New Roman"/>
          <w:i/>
          <w:iCs/>
        </w:rPr>
      </w:pPr>
      <w:r w:rsidRPr="00730875">
        <w:rPr>
          <w:rFonts w:ascii="Times New Roman" w:eastAsiaTheme="minorEastAsia" w:hAnsi="Times New Roman" w:cs="Times New Roman"/>
          <w:b/>
          <w:i/>
        </w:rPr>
        <w:t xml:space="preserve">Figure </w:t>
      </w:r>
      <w:r w:rsidR="00BD6DA4">
        <w:rPr>
          <w:rFonts w:ascii="Times New Roman" w:eastAsiaTheme="minorEastAsia" w:hAnsi="Times New Roman" w:cs="Times New Roman"/>
          <w:b/>
          <w:i/>
        </w:rPr>
        <w:t>7</w:t>
      </w:r>
      <w:r w:rsidRPr="00730875">
        <w:rPr>
          <w:rFonts w:ascii="Times New Roman" w:eastAsiaTheme="minorEastAsia" w:hAnsi="Times New Roman" w:cs="Times New Roman"/>
          <w:i/>
        </w:rPr>
        <w:t xml:space="preserve">: </w:t>
      </w:r>
      <w:r>
        <w:rPr>
          <w:rFonts w:ascii="Times New Roman" w:eastAsiaTheme="minorEastAsia" w:hAnsi="Times New Roman" w:cs="Times New Roman"/>
          <w:i/>
        </w:rPr>
        <w:t>The characteristic slip weakening distance,</w:t>
      </w:r>
      <m:oMath>
        <m:r>
          <w:rPr>
            <w:rFonts w:ascii="Cambria Math" w:hAnsi="Cambria Math" w:cs="Times New Roman"/>
          </w:rPr>
          <m:t xml:space="preserve"> </m:t>
        </m:r>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Pr>
          <w:rFonts w:ascii="Times New Roman" w:eastAsiaTheme="minorEastAsia" w:hAnsi="Times New Roman" w:cs="Times New Roman"/>
          <w:i/>
        </w:rPr>
        <w:t>, plotted as a function of</w:t>
      </w:r>
      <w:r w:rsidRPr="00730875">
        <w:rPr>
          <w:rFonts w:ascii="Times New Roman" w:eastAsiaTheme="minorEastAsia" w:hAnsi="Times New Roman" w:cs="Times New Roman"/>
          <w:i/>
        </w:rPr>
        <w:t xml:space="preserve"> </w:t>
      </w:r>
      <w:r w:rsidRPr="00730875">
        <w:rPr>
          <w:rFonts w:ascii="Times New Roman" w:eastAsiaTheme="minorEastAsia" w:hAnsi="Times New Roman" w:cs="Times New Roman"/>
          <w:b/>
          <w:i/>
        </w:rPr>
        <w:t>a)</w:t>
      </w:r>
      <w:r>
        <w:rPr>
          <w:rFonts w:ascii="Times New Roman" w:eastAsiaTheme="minorEastAsia" w:hAnsi="Times New Roman" w:cs="Times New Roman"/>
          <w:b/>
          <w:i/>
        </w:rPr>
        <w:t xml:space="preserve"> </w:t>
      </w:r>
      <w:r>
        <w:rPr>
          <w:rFonts w:ascii="Times New Roman" w:eastAsiaTheme="minorEastAsia" w:hAnsi="Times New Roman" w:cs="Times New Roman"/>
          <w:i/>
        </w:rPr>
        <w:t>effective normal stress</w:t>
      </w:r>
      <w:r>
        <w:rPr>
          <w:rFonts w:ascii="Times New Roman" w:eastAsiaTheme="minorEastAsia" w:hAnsi="Times New Roman" w:cs="Times New Roman"/>
          <w:b/>
          <w:i/>
        </w:rPr>
        <w:t xml:space="preserve"> </w:t>
      </w:r>
      <w:r w:rsidRPr="00546E09">
        <w:rPr>
          <w:rFonts w:ascii="Times New Roman" w:eastAsiaTheme="minorEastAsia" w:hAnsi="Times New Roman" w:cs="Times New Roman"/>
          <w:bCs/>
          <w:i/>
        </w:rPr>
        <w:t>and</w:t>
      </w:r>
      <w:r>
        <w:rPr>
          <w:rFonts w:ascii="Times New Roman" w:eastAsiaTheme="minorEastAsia" w:hAnsi="Times New Roman" w:cs="Times New Roman"/>
          <w:b/>
          <w:i/>
        </w:rPr>
        <w:t xml:space="preserve"> </w:t>
      </w:r>
      <w:r w:rsidRPr="00730875">
        <w:rPr>
          <w:rFonts w:ascii="Times New Roman" w:eastAsiaTheme="minorEastAsia" w:hAnsi="Times New Roman" w:cs="Times New Roman"/>
          <w:b/>
          <w:i/>
        </w:rPr>
        <w:t>b)</w:t>
      </w:r>
      <w:r w:rsidRPr="00730875">
        <w:rPr>
          <w:rFonts w:ascii="Times New Roman" w:eastAsiaTheme="minorEastAsia" w:hAnsi="Times New Roman" w:cs="Times New Roman"/>
          <w:i/>
        </w:rPr>
        <w:t xml:space="preserve"> </w:t>
      </w:r>
      <w:r>
        <w:rPr>
          <w:rFonts w:ascii="Times New Roman" w:eastAsiaTheme="minorEastAsia" w:hAnsi="Times New Roman" w:cs="Times New Roman"/>
          <w:i/>
        </w:rPr>
        <w:t xml:space="preserve">pore-fluid pressure. </w:t>
      </w:r>
      <w:r w:rsidRPr="00730875">
        <w:rPr>
          <w:rFonts w:ascii="Times New Roman" w:eastAsiaTheme="minorEastAsia" w:hAnsi="Times New Roman" w:cs="Times New Roman"/>
          <w:i/>
        </w:rPr>
        <w:t xml:space="preserve">Note only the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Pr>
          <w:rFonts w:ascii="Times New Roman" w:eastAsiaTheme="minorEastAsia" w:hAnsi="Times New Roman" w:cs="Times New Roman"/>
        </w:rPr>
        <w:t xml:space="preserve"> </w:t>
      </w:r>
      <w:r w:rsidRPr="00730875">
        <w:rPr>
          <w:rFonts w:ascii="Times New Roman" w:eastAsiaTheme="minorEastAsia" w:hAnsi="Times New Roman" w:cs="Times New Roman"/>
          <w:i/>
        </w:rPr>
        <w:t>values determined from the velocity up-steps (0.3 to 3</w:t>
      </w:r>
      <w:r w:rsidRPr="00730875">
        <w:rPr>
          <w:rFonts w:ascii="Times New Roman" w:hAnsi="Times New Roman" w:cs="Times New Roman"/>
          <w:i/>
        </w:rPr>
        <w:t xml:space="preserve"> </w:t>
      </w:r>
      <w:r w:rsidRPr="00730875">
        <w:rPr>
          <w:rFonts w:ascii="Times New Roman" w:eastAsiaTheme="minorEastAsia" w:hAnsi="Times New Roman" w:cs="Times New Roman"/>
          <w:i/>
        </w:rPr>
        <w:t>µm·s</w:t>
      </w:r>
      <w:r w:rsidRPr="00730875">
        <w:rPr>
          <w:rFonts w:ascii="Times New Roman" w:eastAsiaTheme="minorEastAsia" w:hAnsi="Times New Roman" w:cs="Times New Roman"/>
          <w:i/>
          <w:vertAlign w:val="superscript"/>
        </w:rPr>
        <w:t>-1</w:t>
      </w:r>
      <w:r w:rsidRPr="00730875">
        <w:rPr>
          <w:rFonts w:ascii="Times New Roman" w:eastAsiaTheme="minorEastAsia" w:hAnsi="Times New Roman" w:cs="Times New Roman"/>
          <w:i/>
        </w:rPr>
        <w:t>) are shown.</w:t>
      </w:r>
      <w:r>
        <w:rPr>
          <w:rFonts w:ascii="Times New Roman" w:eastAsiaTheme="minorEastAsia" w:hAnsi="Times New Roman" w:cs="Times New Roman"/>
          <w:i/>
        </w:rPr>
        <w:t xml:space="preserve"> Small symbols are all the up-step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Pr>
          <w:rFonts w:ascii="Times New Roman" w:eastAsiaTheme="minorEastAsia" w:hAnsi="Times New Roman" w:cs="Times New Roman"/>
        </w:rPr>
        <w:t xml:space="preserve"> </w:t>
      </w:r>
      <w:r w:rsidRPr="00730875">
        <w:rPr>
          <w:rFonts w:ascii="Times New Roman" w:eastAsiaTheme="minorEastAsia" w:hAnsi="Times New Roman" w:cs="Times New Roman"/>
          <w:i/>
        </w:rPr>
        <w:t xml:space="preserve"> </w:t>
      </w:r>
      <w:r>
        <w:rPr>
          <w:rFonts w:ascii="Times New Roman" w:eastAsiaTheme="minorEastAsia" w:hAnsi="Times New Roman" w:cs="Times New Roman"/>
          <w:i/>
        </w:rPr>
        <w:t xml:space="preserve">data points calculated from every experiment in this study, with the average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Pr>
          <w:rFonts w:ascii="Times New Roman" w:eastAsiaTheme="minorEastAsia" w:hAnsi="Times New Roman" w:cs="Times New Roman"/>
        </w:rPr>
        <w:t xml:space="preserve"> </w:t>
      </w:r>
      <w:r>
        <w:rPr>
          <w:rFonts w:ascii="Times New Roman" w:eastAsiaTheme="minorEastAsia" w:hAnsi="Times New Roman" w:cs="Times New Roman"/>
          <w:i/>
        </w:rPr>
        <w:t xml:space="preserve">values for a given experiment shown in bold and connected by contours of constant </w:t>
      </w:r>
      <m:oMath>
        <m:sSub>
          <m:sSubPr>
            <m:ctrlPr>
              <w:rPr>
                <w:rFonts w:ascii="Cambria Math" w:eastAsiaTheme="minorEastAsia" w:hAnsi="Cambria Math" w:cs="Times New Roman"/>
                <w:i/>
                <w:iCs/>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Pr>
          <w:rFonts w:ascii="Times New Roman" w:eastAsiaTheme="minorEastAsia" w:hAnsi="Times New Roman" w:cs="Times New Roman"/>
          <w:i/>
          <w:iCs/>
        </w:rPr>
        <w:t xml:space="preserve"> </w:t>
      </w:r>
      <w:r w:rsidRPr="00546E09">
        <w:rPr>
          <w:rFonts w:ascii="Times New Roman" w:eastAsiaTheme="minorEastAsia" w:hAnsi="Times New Roman" w:cs="Times New Roman"/>
          <w:i/>
          <w:iCs/>
        </w:rPr>
        <w:t>or</w:t>
      </w:r>
      <w:r>
        <w:rPr>
          <w:rFonts w:ascii="Times New Roman" w:eastAsiaTheme="minorEastAsia" w:hAnsi="Times New Roman" w:cs="Times New Roman"/>
          <w:i/>
          <w:iCs/>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Pr="00546E09">
        <w:rPr>
          <w:rFonts w:ascii="Times New Roman" w:eastAsiaTheme="minorEastAsia" w:hAnsi="Times New Roman" w:cs="Times New Roman"/>
          <w:i/>
          <w:iCs/>
        </w:rPr>
        <w:t>.</w:t>
      </w:r>
      <w:r>
        <w:rPr>
          <w:rFonts w:ascii="Times New Roman" w:eastAsiaTheme="minorEastAsia" w:hAnsi="Times New Roman" w:cs="Times New Roman"/>
          <w:i/>
          <w:iCs/>
        </w:rPr>
        <w:t xml:space="preserve"> </w:t>
      </w:r>
    </w:p>
    <w:p w14:paraId="161B6082" w14:textId="77777777" w:rsidR="00034564" w:rsidRPr="00034564" w:rsidRDefault="00034564" w:rsidP="00034564">
      <w:pPr>
        <w:spacing w:line="480" w:lineRule="auto"/>
        <w:jc w:val="both"/>
        <w:rPr>
          <w:rFonts w:ascii="Times New Roman" w:hAnsi="Times New Roman" w:cs="Times New Roman"/>
          <w:iCs/>
        </w:rPr>
      </w:pPr>
    </w:p>
    <w:p w14:paraId="707549F5" w14:textId="77777777" w:rsidR="00511DC7" w:rsidRDefault="00511DC7" w:rsidP="00411724">
      <w:pPr>
        <w:spacing w:line="480" w:lineRule="auto"/>
        <w:ind w:firstLine="357"/>
        <w:jc w:val="both"/>
        <w:rPr>
          <w:rFonts w:ascii="Times New Roman" w:hAnsi="Times New Roman" w:cs="Times New Roman"/>
          <w:i/>
        </w:rPr>
      </w:pPr>
    </w:p>
    <w:p w14:paraId="119DE273" w14:textId="7E146BB7" w:rsidR="00411724" w:rsidRPr="00730875" w:rsidRDefault="00411724" w:rsidP="00411724">
      <w:pPr>
        <w:spacing w:line="480" w:lineRule="auto"/>
        <w:ind w:firstLine="357"/>
        <w:jc w:val="both"/>
        <w:rPr>
          <w:rFonts w:ascii="Times New Roman" w:hAnsi="Times New Roman" w:cs="Times New Roman"/>
          <w:i/>
        </w:rPr>
      </w:pPr>
      <w:r>
        <w:rPr>
          <w:rFonts w:ascii="Times New Roman" w:hAnsi="Times New Roman" w:cs="Times New Roman"/>
          <w:i/>
        </w:rPr>
        <w:lastRenderedPageBreak/>
        <w:t>3.</w:t>
      </w:r>
      <w:r w:rsidR="00C31438">
        <w:rPr>
          <w:rFonts w:ascii="Times New Roman" w:hAnsi="Times New Roman" w:cs="Times New Roman"/>
          <w:i/>
        </w:rPr>
        <w:t>3</w:t>
      </w:r>
      <w:r w:rsidRPr="00730875">
        <w:rPr>
          <w:rFonts w:ascii="Times New Roman" w:hAnsi="Times New Roman" w:cs="Times New Roman"/>
          <w:i/>
        </w:rPr>
        <w:t xml:space="preserve">. </w:t>
      </w:r>
      <w:r>
        <w:rPr>
          <w:rFonts w:ascii="Times New Roman" w:hAnsi="Times New Roman" w:cs="Times New Roman"/>
          <w:i/>
        </w:rPr>
        <w:t>Gouge permeability</w:t>
      </w:r>
    </w:p>
    <w:p w14:paraId="13EF9B60" w14:textId="2525477A" w:rsidR="00511DC7" w:rsidRDefault="00411724" w:rsidP="00411724">
      <w:pPr>
        <w:spacing w:line="480" w:lineRule="auto"/>
        <w:ind w:firstLine="357"/>
        <w:jc w:val="both"/>
        <w:rPr>
          <w:rFonts w:ascii="Times New Roman" w:eastAsiaTheme="minorEastAsia" w:hAnsi="Times New Roman" w:cs="Times New Roman"/>
        </w:rPr>
      </w:pPr>
      <w:r>
        <w:rPr>
          <w:rFonts w:ascii="Times New Roman" w:hAnsi="Times New Roman" w:cs="Times New Roman"/>
        </w:rPr>
        <w:t>The permeability of the Nankai gouge measured at the end of each experiment is low, with values in the range of 10</w:t>
      </w:r>
      <w:r w:rsidRPr="00411724">
        <w:rPr>
          <w:rFonts w:ascii="Times New Roman" w:hAnsi="Times New Roman" w:cs="Times New Roman"/>
          <w:vertAlign w:val="superscript"/>
        </w:rPr>
        <w:t>-21</w:t>
      </w:r>
      <w:r>
        <w:rPr>
          <w:rFonts w:ascii="Times New Roman" w:hAnsi="Times New Roman" w:cs="Times New Roman"/>
        </w:rPr>
        <w:t xml:space="preserve"> to 10</w:t>
      </w:r>
      <w:r w:rsidRPr="00411724">
        <w:rPr>
          <w:rFonts w:ascii="Times New Roman" w:hAnsi="Times New Roman" w:cs="Times New Roman"/>
          <w:vertAlign w:val="superscript"/>
        </w:rPr>
        <w:t>-22</w:t>
      </w:r>
      <w:r>
        <w:rPr>
          <w:rFonts w:ascii="Times New Roman" w:hAnsi="Times New Roman" w:cs="Times New Roman"/>
        </w:rPr>
        <w:t xml:space="preserve"> m</w:t>
      </w:r>
      <w:r w:rsidRPr="00411724">
        <w:rPr>
          <w:rFonts w:ascii="Times New Roman" w:hAnsi="Times New Roman" w:cs="Times New Roman"/>
          <w:vertAlign w:val="superscript"/>
        </w:rPr>
        <w:t>2</w:t>
      </w:r>
      <w:r w:rsidRPr="00411724">
        <w:rPr>
          <w:rFonts w:ascii="Times New Roman" w:hAnsi="Times New Roman" w:cs="Times New Roman"/>
        </w:rPr>
        <w:t xml:space="preserve"> </w:t>
      </w:r>
      <w:r>
        <w:rPr>
          <w:rFonts w:ascii="Times New Roman" w:hAnsi="Times New Roman" w:cs="Times New Roman"/>
        </w:rPr>
        <w:t xml:space="preserve">(Fig. </w:t>
      </w:r>
      <w:r w:rsidR="003754B3">
        <w:rPr>
          <w:rFonts w:ascii="Times New Roman" w:hAnsi="Times New Roman" w:cs="Times New Roman"/>
        </w:rPr>
        <w:t>8</w:t>
      </w:r>
      <w:r>
        <w:rPr>
          <w:rFonts w:ascii="Times New Roman" w:hAnsi="Times New Roman" w:cs="Times New Roman"/>
        </w:rPr>
        <w:t xml:space="preserve">). The permeability is dependent on the effective normal stress, with the lowest values occurring at high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Pr>
          <w:rFonts w:ascii="Times New Roman" w:eastAsiaTheme="minorEastAsia" w:hAnsi="Times New Roman" w:cs="Times New Roman"/>
        </w:rPr>
        <w:t xml:space="preserve">. </w:t>
      </w:r>
      <w:r w:rsidR="009C6CF0">
        <w:rPr>
          <w:rFonts w:ascii="Times New Roman" w:eastAsiaTheme="minorEastAsia" w:hAnsi="Times New Roman" w:cs="Times New Roman"/>
        </w:rPr>
        <w:t xml:space="preserve">There does not appear to be any </w:t>
      </w:r>
      <w:r w:rsidR="001509BC">
        <w:rPr>
          <w:rFonts w:ascii="Times New Roman" w:eastAsiaTheme="minorEastAsia" w:hAnsi="Times New Roman" w:cs="Times New Roman"/>
        </w:rPr>
        <w:t>pore-fluid pressure</w:t>
      </w:r>
      <w:r w:rsidR="009C6CF0">
        <w:rPr>
          <w:rFonts w:ascii="Times New Roman" w:eastAsiaTheme="minorEastAsia" w:hAnsi="Times New Roman" w:cs="Times New Roman"/>
        </w:rPr>
        <w:t xml:space="preserve"> dependence on the measured permeability values (Fig. </w:t>
      </w:r>
      <w:r w:rsidR="003754B3">
        <w:rPr>
          <w:rFonts w:ascii="Times New Roman" w:eastAsiaTheme="minorEastAsia" w:hAnsi="Times New Roman" w:cs="Times New Roman"/>
        </w:rPr>
        <w:t>8</w:t>
      </w:r>
      <w:r w:rsidR="009C6CF0">
        <w:rPr>
          <w:rFonts w:ascii="Times New Roman" w:eastAsiaTheme="minorEastAsia" w:hAnsi="Times New Roman" w:cs="Times New Roman"/>
        </w:rPr>
        <w:t>).</w:t>
      </w:r>
      <w:r w:rsidR="009D28AA">
        <w:rPr>
          <w:rFonts w:ascii="Times New Roman" w:eastAsiaTheme="minorEastAsia" w:hAnsi="Times New Roman" w:cs="Times New Roman"/>
        </w:rPr>
        <w:t xml:space="preserve"> </w:t>
      </w:r>
      <w:r w:rsidR="000874A4" w:rsidRPr="000874A4">
        <w:rPr>
          <w:rFonts w:ascii="Times New Roman" w:eastAsiaTheme="minorEastAsia" w:hAnsi="Times New Roman" w:cs="Times New Roman"/>
        </w:rPr>
        <w:t xml:space="preserve">Given the low permeability of the gouge measured, the possibility of pore fluid pressure transients due to the enhanced compaction rates during velocity steps should be considered </w:t>
      </w:r>
      <w:r w:rsidR="000874A4">
        <w:rPr>
          <w:rFonts w:ascii="Times New Roman" w:eastAsiaTheme="minorEastAsia" w:hAnsi="Times New Roman" w:cs="Times New Roman"/>
        </w:rPr>
        <w:fldChar w:fldCharType="begin" w:fldLock="1"/>
      </w:r>
      <w:r w:rsidR="000874A4">
        <w:rPr>
          <w:rFonts w:ascii="Times New Roman" w:eastAsiaTheme="minorEastAsia" w:hAnsi="Times New Roman" w:cs="Times New Roman"/>
        </w:rPr>
        <w:instrText>ADDIN CSL_CITATION {"citationItems":[{"id":"ITEM-1","itemData":{"DOI":"10.1002/2017JB015130","ISSN":"21699356","author":[{"dropping-particle":"","family":"Faulkner","given":"D. R.","non-dropping-particle":"","parse-names":false,"suffix":""},{"dropping-particle":"","family":"Sanchez-Roa","given":"C.","non-dropping-particle":"","parse-names":false,"suffix":""},{"dropping-particle":"","family":"Boulton","given":"C.","non-dropping-particle":"","parse-names":false,"suffix":""},{"dropping-particle":"","family":"Hartog","given":"S. A.M.","non-dropping-particle":"den","parse-names":false,"suffix":""}],"container-title":"Journal of Geophysical Research: Solid Earth","id":"ITEM-1","issue":"1","issued":{"date-parts":[["2018"]]},"page":"226-241","title":"Pore fluid pressure development in compacting fault gouge in theory, experiments, and nature","type":"article-journal","volume":"123"},"uris":["http://www.mendeley.com/documents/?uuid=0a837d4c-9bf2-4b2c-a028-3ca79027cbe2"]}],"mendeley":{"formattedCitation":"(Faulkner et al., 2018)","plainTextFormattedCitation":"(Faulkner et al., 2018)","previouslyFormattedCitation":"(Faulkner et al., 2018)"},"properties":{"noteIndex":0},"schema":"https://github.com/citation-style-language/schema/raw/master/csl-citation.json"}</w:instrText>
      </w:r>
      <w:r w:rsidR="000874A4">
        <w:rPr>
          <w:rFonts w:ascii="Times New Roman" w:eastAsiaTheme="minorEastAsia" w:hAnsi="Times New Roman" w:cs="Times New Roman"/>
        </w:rPr>
        <w:fldChar w:fldCharType="separate"/>
      </w:r>
      <w:r w:rsidR="000874A4" w:rsidRPr="000874A4">
        <w:rPr>
          <w:rFonts w:ascii="Times New Roman" w:eastAsiaTheme="minorEastAsia" w:hAnsi="Times New Roman" w:cs="Times New Roman"/>
          <w:noProof/>
        </w:rPr>
        <w:t>(Faulkner et al., 2018)</w:t>
      </w:r>
      <w:r w:rsidR="000874A4">
        <w:rPr>
          <w:rFonts w:ascii="Times New Roman" w:eastAsiaTheme="minorEastAsia" w:hAnsi="Times New Roman" w:cs="Times New Roman"/>
        </w:rPr>
        <w:fldChar w:fldCharType="end"/>
      </w:r>
      <w:r w:rsidR="000874A4" w:rsidRPr="000874A4">
        <w:rPr>
          <w:rFonts w:ascii="Times New Roman" w:eastAsiaTheme="minorEastAsia" w:hAnsi="Times New Roman" w:cs="Times New Roman"/>
        </w:rPr>
        <w:t xml:space="preserve">. </w:t>
      </w:r>
      <w:r w:rsidR="008F4EEC" w:rsidRPr="008F4EEC">
        <w:rPr>
          <w:rFonts w:ascii="Times New Roman" w:eastAsiaTheme="minorEastAsia" w:hAnsi="Times New Roman" w:cs="Times New Roman"/>
        </w:rPr>
        <w:t>When velocity steps are imposed, the model of Faulkner et al.</w:t>
      </w:r>
      <w:r w:rsidR="008F4EEC">
        <w:rPr>
          <w:rFonts w:ascii="Times New Roman" w:eastAsiaTheme="minorEastAsia" w:hAnsi="Times New Roman" w:cs="Times New Roman"/>
        </w:rPr>
        <w:t>,</w:t>
      </w:r>
      <w:r w:rsidR="008F4EEC" w:rsidRPr="008F4EEC">
        <w:rPr>
          <w:rFonts w:ascii="Times New Roman" w:eastAsiaTheme="minorEastAsia" w:hAnsi="Times New Roman" w:cs="Times New Roman"/>
        </w:rPr>
        <w:t xml:space="preserve"> (2018) predicts an evolution of the rate and state parameters with each successive step, as the effects of excess pore fluid pressure decay with displacement. This behaviour is not observed in our experiments. Consequently, while we cannot rule out some contribution of compaction related pore fluid pressure transients within the gouge layer, the trends of our experimental data suggest that they do not have a significant effect on the frictional parameters obtained.</w:t>
      </w:r>
    </w:p>
    <w:p w14:paraId="4DDC4691" w14:textId="77777777" w:rsidR="00A527B9" w:rsidRDefault="00A527B9" w:rsidP="00411724">
      <w:pPr>
        <w:spacing w:line="480" w:lineRule="auto"/>
        <w:ind w:firstLine="357"/>
        <w:jc w:val="both"/>
        <w:rPr>
          <w:rFonts w:ascii="Times New Roman" w:eastAsiaTheme="minorEastAsia" w:hAnsi="Times New Roman" w:cs="Times New Roman"/>
        </w:rPr>
      </w:pPr>
    </w:p>
    <w:p w14:paraId="23E3E451" w14:textId="64A5738D" w:rsidR="009C6CF0" w:rsidRDefault="00F3406D" w:rsidP="009C6CF0">
      <w:pPr>
        <w:spacing w:line="480" w:lineRule="auto"/>
        <w:jc w:val="center"/>
        <w:rPr>
          <w:rFonts w:ascii="Times New Roman" w:hAnsi="Times New Roman" w:cs="Times New Roman"/>
        </w:rPr>
      </w:pPr>
      <w:r>
        <w:rPr>
          <w:rFonts w:ascii="Times New Roman" w:hAnsi="Times New Roman" w:cs="Times New Roman"/>
          <w:noProof/>
        </w:rPr>
        <w:drawing>
          <wp:inline distT="0" distB="0" distL="0" distR="0" wp14:anchorId="7F2942E2" wp14:editId="0FB6C0C5">
            <wp:extent cx="3081528" cy="2447544"/>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81528" cy="2447544"/>
                    </a:xfrm>
                    <a:prstGeom prst="rect">
                      <a:avLst/>
                    </a:prstGeom>
                  </pic:spPr>
                </pic:pic>
              </a:graphicData>
            </a:graphic>
          </wp:inline>
        </w:drawing>
      </w:r>
    </w:p>
    <w:p w14:paraId="3F83CDCC" w14:textId="2233CBAB" w:rsidR="009C6CF0" w:rsidRPr="009C6CF0" w:rsidRDefault="009C6CF0" w:rsidP="009C6CF0">
      <w:pPr>
        <w:spacing w:line="480" w:lineRule="auto"/>
        <w:jc w:val="both"/>
        <w:rPr>
          <w:rFonts w:ascii="Times New Roman" w:hAnsi="Times New Roman" w:cs="Times New Roman"/>
          <w:i/>
        </w:rPr>
      </w:pPr>
      <w:r>
        <w:rPr>
          <w:rFonts w:ascii="Times New Roman" w:hAnsi="Times New Roman" w:cs="Times New Roman"/>
          <w:b/>
          <w:i/>
        </w:rPr>
        <w:t xml:space="preserve">Figure </w:t>
      </w:r>
      <w:r w:rsidR="00BD6DA4">
        <w:rPr>
          <w:rFonts w:ascii="Times New Roman" w:hAnsi="Times New Roman" w:cs="Times New Roman"/>
          <w:b/>
          <w:i/>
        </w:rPr>
        <w:t>8</w:t>
      </w:r>
      <w:r>
        <w:rPr>
          <w:rFonts w:ascii="Times New Roman" w:hAnsi="Times New Roman" w:cs="Times New Roman"/>
          <w:i/>
        </w:rPr>
        <w:t xml:space="preserve">: Permeability </w:t>
      </w:r>
      <w:r w:rsidR="00F452AD">
        <w:rPr>
          <w:rFonts w:ascii="Times New Roman" w:hAnsi="Times New Roman" w:cs="Times New Roman"/>
          <w:i/>
        </w:rPr>
        <w:t>of the Nankai gouge</w:t>
      </w:r>
      <w:r>
        <w:rPr>
          <w:rFonts w:ascii="Times New Roman" w:hAnsi="Times New Roman" w:cs="Times New Roman"/>
          <w:i/>
        </w:rPr>
        <w:t xml:space="preserve"> measured at the end of each experiment plotted against effective normal stress. Gouge permeability decreases with increasing effective normal stress.</w:t>
      </w:r>
    </w:p>
    <w:p w14:paraId="53FF4AC8" w14:textId="54D8DD61" w:rsidR="00411724" w:rsidRDefault="00411724" w:rsidP="003A5758">
      <w:pPr>
        <w:spacing w:line="480" w:lineRule="auto"/>
        <w:jc w:val="both"/>
        <w:rPr>
          <w:rFonts w:ascii="Times New Roman" w:hAnsi="Times New Roman" w:cs="Times New Roman"/>
          <w:i/>
        </w:rPr>
      </w:pPr>
    </w:p>
    <w:p w14:paraId="1EB1ADA7" w14:textId="1BDEB24B" w:rsidR="00511DC7" w:rsidRDefault="00511DC7" w:rsidP="003A5758">
      <w:pPr>
        <w:spacing w:line="480" w:lineRule="auto"/>
        <w:jc w:val="both"/>
        <w:rPr>
          <w:rFonts w:ascii="Times New Roman" w:hAnsi="Times New Roman" w:cs="Times New Roman"/>
          <w:i/>
        </w:rPr>
      </w:pPr>
    </w:p>
    <w:p w14:paraId="02958DFE" w14:textId="7513E5A5" w:rsidR="008A1B8F" w:rsidRPr="00730875" w:rsidRDefault="008A1B8F" w:rsidP="00730875">
      <w:pPr>
        <w:pStyle w:val="ListParagraph"/>
        <w:numPr>
          <w:ilvl w:val="0"/>
          <w:numId w:val="3"/>
        </w:numPr>
        <w:spacing w:line="480" w:lineRule="auto"/>
        <w:jc w:val="both"/>
        <w:rPr>
          <w:rFonts w:ascii="Times New Roman" w:hAnsi="Times New Roman" w:cs="Times New Roman"/>
          <w:b/>
        </w:rPr>
      </w:pPr>
      <w:r w:rsidRPr="00730875">
        <w:rPr>
          <w:rFonts w:ascii="Times New Roman" w:hAnsi="Times New Roman" w:cs="Times New Roman"/>
          <w:b/>
        </w:rPr>
        <w:lastRenderedPageBreak/>
        <w:t>Discussion</w:t>
      </w:r>
    </w:p>
    <w:p w14:paraId="48F0847D" w14:textId="179096CB" w:rsidR="00383AF4" w:rsidRPr="00730875" w:rsidRDefault="008B4AAC" w:rsidP="00730875">
      <w:pPr>
        <w:spacing w:line="480" w:lineRule="auto"/>
        <w:ind w:firstLine="357"/>
        <w:jc w:val="both"/>
        <w:rPr>
          <w:rFonts w:ascii="Times New Roman" w:hAnsi="Times New Roman" w:cs="Times New Roman"/>
          <w:i/>
        </w:rPr>
      </w:pPr>
      <w:r w:rsidRPr="00730875">
        <w:rPr>
          <w:rFonts w:ascii="Times New Roman" w:hAnsi="Times New Roman" w:cs="Times New Roman"/>
          <w:i/>
        </w:rPr>
        <w:t>4.1. The stabilizing effect of pore-fluid pressure on frictional behaviour</w:t>
      </w:r>
    </w:p>
    <w:p w14:paraId="64C66795" w14:textId="385521F1" w:rsidR="00DA3952" w:rsidRDefault="008B4AAC" w:rsidP="00730875">
      <w:pPr>
        <w:spacing w:line="480" w:lineRule="auto"/>
        <w:ind w:firstLine="357"/>
        <w:jc w:val="both"/>
        <w:rPr>
          <w:rFonts w:ascii="Times New Roman" w:eastAsiaTheme="minorEastAsia" w:hAnsi="Times New Roman" w:cs="Times New Roman"/>
        </w:rPr>
      </w:pPr>
      <w:r w:rsidRPr="00730875">
        <w:rPr>
          <w:rFonts w:ascii="Times New Roman" w:hAnsi="Times New Roman" w:cs="Times New Roman"/>
        </w:rPr>
        <w:t xml:space="preserve">The Nankai gouge </w:t>
      </w:r>
      <w:r w:rsidR="00C90815">
        <w:rPr>
          <w:rFonts w:ascii="Times New Roman" w:hAnsi="Times New Roman" w:cs="Times New Roman"/>
        </w:rPr>
        <w:t>used in this study</w:t>
      </w:r>
      <w:r w:rsidR="00B856B2" w:rsidRPr="00730875">
        <w:rPr>
          <w:rFonts w:ascii="Times New Roman" w:hAnsi="Times New Roman" w:cs="Times New Roman"/>
        </w:rPr>
        <w:t xml:space="preserve"> is rate-strengthening with</w:t>
      </w:r>
      <w:r w:rsidRPr="00730875">
        <w:rPr>
          <w:rFonts w:ascii="Times New Roman" w:hAnsi="Times New Roman" w:cs="Times New Roman"/>
        </w:rPr>
        <w:t xml:space="preserve"> </w:t>
      </w:r>
      <m:oMath>
        <m:r>
          <w:rPr>
            <w:rFonts w:ascii="Cambria Math" w:eastAsiaTheme="minorEastAsia" w:hAnsi="Cambria Math" w:cs="Times New Roman"/>
          </w:rPr>
          <m:t>μ≈0.4</m:t>
        </m:r>
      </m:oMath>
      <w:r w:rsidRPr="00730875">
        <w:rPr>
          <w:rFonts w:ascii="Times New Roman" w:eastAsiaTheme="minorEastAsia" w:hAnsi="Times New Roman" w:cs="Times New Roman"/>
        </w:rPr>
        <w:t>,</w:t>
      </w:r>
      <w:r w:rsidRPr="00730875">
        <w:rPr>
          <w:rFonts w:ascii="Times New Roman" w:hAnsi="Times New Roman" w:cs="Times New Roman"/>
        </w:rPr>
        <w:t xml:space="preserve"> consistent with </w:t>
      </w:r>
      <w:r w:rsidR="00CE1791" w:rsidRPr="00730875">
        <w:rPr>
          <w:rFonts w:ascii="Times New Roman" w:hAnsi="Times New Roman" w:cs="Times New Roman"/>
        </w:rPr>
        <w:t>the majority of</w:t>
      </w:r>
      <w:r w:rsidRPr="00730875">
        <w:rPr>
          <w:rFonts w:ascii="Times New Roman" w:hAnsi="Times New Roman" w:cs="Times New Roman"/>
        </w:rPr>
        <w:t xml:space="preserve"> previous </w:t>
      </w:r>
      <w:r w:rsidR="00CE1791" w:rsidRPr="00730875">
        <w:rPr>
          <w:rFonts w:ascii="Times New Roman" w:hAnsi="Times New Roman" w:cs="Times New Roman"/>
        </w:rPr>
        <w:t xml:space="preserve">frictional </w:t>
      </w:r>
      <w:r w:rsidRPr="00730875">
        <w:rPr>
          <w:rFonts w:ascii="Times New Roman" w:hAnsi="Times New Roman" w:cs="Times New Roman"/>
        </w:rPr>
        <w:t xml:space="preserve">investigations of </w:t>
      </w:r>
      <w:r w:rsidR="00B856B2" w:rsidRPr="00730875">
        <w:rPr>
          <w:rFonts w:ascii="Times New Roman" w:hAnsi="Times New Roman" w:cs="Times New Roman"/>
        </w:rPr>
        <w:t xml:space="preserve">fault </w:t>
      </w:r>
      <w:r w:rsidRPr="00730875">
        <w:rPr>
          <w:rFonts w:ascii="Times New Roman" w:hAnsi="Times New Roman" w:cs="Times New Roman"/>
        </w:rPr>
        <w:t>materials collected from the Nankai Trough</w:t>
      </w:r>
      <w:r w:rsidR="00CE1791" w:rsidRPr="00730875">
        <w:rPr>
          <w:rFonts w:ascii="Times New Roman" w:hAnsi="Times New Roman" w:cs="Times New Roman"/>
        </w:rPr>
        <w:t xml:space="preserve"> </w:t>
      </w:r>
      <w:r w:rsidR="00CE1791"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{"citationItems":[{"id":"ITEM-1","itemData":{"DOI":"10.1029/2009GL040009","author":[{"dropping-particle":"","family":"Ikari","given":"Matt J","non-dropping-particle":"","parse-names":false,"suffix":""},{"dropping-particle":"","family":"Saffer","given":"Demian M","non-dropping-particle":"","parse-names":false,"suffix":""},{"dropping-particle":"","family":"Marone","given":"Chris","non-dropping-particle":"","parse-names":false,"suffix":""}],"container-title":"Geophysical Research Letters","id":"ITEM-1","issued":{"date-parts":[["2009"]]},"page":"L20313","title":"Frictional and hydrologic properties of a major splay fault system, Nankai subduction zone","type":"article-journal","volume":"36"},"uris":["http://www.mendeley.com/documents/?uuid=5371c7fd-f329-405c-a5c8-1acab08fc704"]},{"id":"ITEM-2","itemData":{"DOI":"10.1029/2010GC003442","author":[{"dropping-particle":"","family":"Ikari","given":"Matt J","non-dropping-particle":"","parse-names":false,"suffix":""},{"dropping-particle":"","family":"Saffer","given":"Demian M","non-dropping-particle":"","parse-names":false,"suffix":""}],"container-title":"Geochemistry Geophysics Geosystems","id":"ITEM-2","issue":"4","issued":{"date-parts":[["2011"]]},"title":"Comparison of frictional strength and velocity dependence between fault zones in the Nankai accretionary complex","type":"article-journal","volume":"12"},"uris":["http://www.mendeley.com/documents/?uuid=ba6f3439-f73d-4d08-b2d7-77fbfae9e87d"]}],"mendeley":{"formattedCitation":"(Ikari et al., 2009b; Ikari and Saffer, 2011)","plainTextFormattedCitation":"(Ikari et al., 2009b; Ikari and Saffer, 2011)","previouslyFormattedCitation":"(Ikari et al., 2009b; Ikari and Saffer, 2011)"},"properties":{"noteIndex":0},"schema":"https://github.com/citation-style-language/schema/raw/master/csl-citation.json"}</w:instrText>
      </w:r>
      <w:r w:rsidR="00CE1791" w:rsidRPr="00730875">
        <w:rPr>
          <w:rFonts w:ascii="Times New Roman" w:hAnsi="Times New Roman" w:cs="Times New Roman"/>
        </w:rPr>
        <w:fldChar w:fldCharType="separate"/>
      </w:r>
      <w:r w:rsidR="00CE1791" w:rsidRPr="00730875">
        <w:rPr>
          <w:rFonts w:ascii="Times New Roman" w:hAnsi="Times New Roman" w:cs="Times New Roman"/>
          <w:noProof/>
        </w:rPr>
        <w:t>(Ikari et al., 2009b; Ikari and Saffer, 2011)</w:t>
      </w:r>
      <w:r w:rsidR="00CE1791" w:rsidRPr="00730875">
        <w:rPr>
          <w:rFonts w:ascii="Times New Roman" w:hAnsi="Times New Roman" w:cs="Times New Roman"/>
        </w:rPr>
        <w:fldChar w:fldCharType="end"/>
      </w:r>
      <w:r w:rsidR="00B856B2" w:rsidRPr="00730875">
        <w:rPr>
          <w:rFonts w:ascii="Times New Roman" w:hAnsi="Times New Roman" w:cs="Times New Roman"/>
        </w:rPr>
        <w:t xml:space="preserve"> and in good agreement with the frictional properties of other clay-</w:t>
      </w:r>
      <w:r w:rsidR="00E37FD4">
        <w:rPr>
          <w:rFonts w:ascii="Times New Roman" w:hAnsi="Times New Roman" w:cs="Times New Roman"/>
        </w:rPr>
        <w:t>bearing</w:t>
      </w:r>
      <w:r w:rsidR="00E37FD4" w:rsidRPr="00730875">
        <w:rPr>
          <w:rFonts w:ascii="Times New Roman" w:hAnsi="Times New Roman" w:cs="Times New Roman"/>
        </w:rPr>
        <w:t xml:space="preserve"> </w:t>
      </w:r>
      <w:r w:rsidR="00B856B2" w:rsidRPr="00730875">
        <w:rPr>
          <w:rFonts w:ascii="Times New Roman" w:hAnsi="Times New Roman" w:cs="Times New Roman"/>
        </w:rPr>
        <w:t xml:space="preserve">materials </w:t>
      </w:r>
      <w:r w:rsidR="00B856B2" w:rsidRPr="00730875">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Research","id":"ITEM-1","issue":"B05409","issued":{"date-parts":[["2009"]]},"title":"Frictional and hydrologic properties of clay-rich fault gouge","type":"article-journal","volume":"114"},"uris":["http://www.mendeley.com/documents/?uuid=892ce6bf-babd-4999-bc0c-e61ba2163262"]},{"id":"ITEM-2","itemData":{"DOI":"10.1002/2016JB013658","author":[{"dropping-particle":"","family":"Morrow","given":"C A","non-dropping-particle":"","parse-names":false,"suffix":""},{"dropping-particle":"","family":"Moore","given":"D E","non-dropping-particle":"","parse-names":false,"suffix":""},{"dropping-particle":"","family":"Lockner","given":"D A","non-dropping-particle":"","parse-names":false,"suffix":""}],"container-title":"Journal of Geophysical Research: Solid Earth","id":"ITEM-2","issued":{"date-parts":[["2017"]]},"page":"3392-3409","title":"Frictional strength of wet and dry montmorillonite","type":"article-journal","volume":"122"},"uris":["http://www.mendeley.com/documents/?uuid=81d2310c-c1a4-4066-bf93-5021d8a04e6d"]}],"mendeley":{"formattedCitation":"(Ikari et al., 2009a; Morrow et al., 2017)","manualFormatting":"(e.g. Ikari et al., 2009a; Morrow et al., 2017)","plainTextFormattedCitation":"(Ikari et al., 2009a; Morrow et al., 2017)","previouslyFormattedCitation":"(Ikari et al., 2009a; Morrow et al., 2017)"},"properties":{"noteIndex":0},"schema":"https://github.com/citation-style-language/schema/raw/master/csl-citation.json"}</w:instrText>
      </w:r>
      <w:r w:rsidR="00B856B2" w:rsidRPr="00730875">
        <w:rPr>
          <w:rFonts w:ascii="Times New Roman" w:hAnsi="Times New Roman" w:cs="Times New Roman"/>
        </w:rPr>
        <w:fldChar w:fldCharType="separate"/>
      </w:r>
      <w:r w:rsidR="00B856B2" w:rsidRPr="00730875">
        <w:rPr>
          <w:rFonts w:ascii="Times New Roman" w:hAnsi="Times New Roman" w:cs="Times New Roman"/>
          <w:noProof/>
        </w:rPr>
        <w:t>(e.g. Ikari et al., 2009a; Morrow et al., 2017)</w:t>
      </w:r>
      <w:r w:rsidR="00B856B2" w:rsidRPr="00730875">
        <w:rPr>
          <w:rFonts w:ascii="Times New Roman" w:hAnsi="Times New Roman" w:cs="Times New Roman"/>
        </w:rPr>
        <w:fldChar w:fldCharType="end"/>
      </w:r>
      <w:r w:rsidRPr="00730875">
        <w:rPr>
          <w:rFonts w:ascii="Times New Roman" w:hAnsi="Times New Roman" w:cs="Times New Roman"/>
        </w:rPr>
        <w:t xml:space="preserve">. </w:t>
      </w:r>
      <w:bookmarkStart w:id="19" w:name="_Hlk74671836"/>
      <w:bookmarkStart w:id="20" w:name="_Hlk75533035"/>
      <w:r w:rsidR="00730875" w:rsidRPr="00730875">
        <w:rPr>
          <w:rFonts w:ascii="Times New Roman" w:hAnsi="Times New Roman" w:cs="Times New Roman"/>
        </w:rPr>
        <w:t>The results presented in Figure 4 show that</w:t>
      </w:r>
      <w:r w:rsidR="00151568">
        <w:rPr>
          <w:rFonts w:ascii="Times New Roman" w:hAnsi="Times New Roman" w:cs="Times New Roman"/>
        </w:rPr>
        <w:t>,</w:t>
      </w:r>
      <w:r w:rsidR="00730875" w:rsidRPr="00730875">
        <w:rPr>
          <w:rFonts w:ascii="Times New Roman" w:hAnsi="Times New Roman" w:cs="Times New Roman"/>
        </w:rPr>
        <w:t xml:space="preserve"> </w:t>
      </w:r>
      <w:r w:rsidR="00A42E45">
        <w:rPr>
          <w:rFonts w:ascii="Times New Roman" w:eastAsiaTheme="minorEastAsia" w:hAnsi="Times New Roman" w:cs="Times New Roman"/>
        </w:rPr>
        <w:t xml:space="preserve">when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A42E45">
        <w:rPr>
          <w:rFonts w:ascii="Times New Roman" w:hAnsi="Times New Roman" w:cs="Times New Roman"/>
        </w:rPr>
        <w:t xml:space="preserve"> ≥ 25 MPa</w:t>
      </w:r>
      <w:r w:rsidR="00151568">
        <w:rPr>
          <w:rFonts w:ascii="Times New Roman" w:hAnsi="Times New Roman" w:cs="Times New Roman"/>
        </w:rPr>
        <w:t>,</w:t>
      </w:r>
      <w:r w:rsidR="00A42E45" w:rsidRPr="00730875" w:rsidDel="00A42E45">
        <w:rPr>
          <w:rFonts w:ascii="Times New Roman" w:hAnsi="Times New Roman" w:cs="Times New Roman"/>
        </w:rPr>
        <w:t xml:space="preserve"> </w:t>
      </w:r>
      <w:r w:rsidR="00730875" w:rsidRPr="00730875">
        <w:rPr>
          <w:rFonts w:ascii="Times New Roman" w:hAnsi="Times New Roman" w:cs="Times New Roman"/>
        </w:rPr>
        <w:t xml:space="preserve">the velocity dependence of Nankai accretionary materials is more sensitive to </w:t>
      </w:r>
      <w:r w:rsidR="0020408A">
        <w:rPr>
          <w:rFonts w:ascii="Times New Roman" w:hAnsi="Times New Roman" w:cs="Times New Roman"/>
        </w:rPr>
        <w:t>pore-fluid pressure</w:t>
      </w:r>
      <w:r w:rsidR="00730875" w:rsidRPr="00730875">
        <w:rPr>
          <w:rFonts w:ascii="Times New Roman" w:eastAsiaTheme="minorEastAsia" w:hAnsi="Times New Roman" w:cs="Times New Roman"/>
        </w:rPr>
        <w:t xml:space="preserve"> than</w:t>
      </w:r>
      <w:r w:rsidR="0020408A">
        <w:rPr>
          <w:rFonts w:ascii="Times New Roman" w:eastAsiaTheme="minorEastAsia" w:hAnsi="Times New Roman" w:cs="Times New Roman"/>
        </w:rPr>
        <w:t xml:space="preserve"> effective normal stress</w:t>
      </w:r>
      <w:r w:rsidR="00730875" w:rsidRPr="00730875">
        <w:rPr>
          <w:rFonts w:ascii="Times New Roman" w:eastAsiaTheme="minorEastAsia" w:hAnsi="Times New Roman" w:cs="Times New Roman"/>
        </w:rPr>
        <w:t xml:space="preserve">, with high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730875" w:rsidRPr="00730875">
        <w:rPr>
          <w:rFonts w:ascii="Times New Roman" w:eastAsiaTheme="minorEastAsia" w:hAnsi="Times New Roman" w:cs="Times New Roman"/>
        </w:rPr>
        <w:t xml:space="preserve"> leading to higher (</w:t>
      </w:r>
      <m:oMath>
        <m:r>
          <w:rPr>
            <w:rFonts w:ascii="Cambria Math" w:eastAsiaTheme="minorEastAsia" w:hAnsi="Cambria Math" w:cs="Times New Roman"/>
          </w:rPr>
          <m:t>a-b</m:t>
        </m:r>
      </m:oMath>
      <w:r w:rsidR="00730875" w:rsidRPr="00730875">
        <w:rPr>
          <w:rFonts w:ascii="Times New Roman" w:eastAsiaTheme="minorEastAsia" w:hAnsi="Times New Roman" w:cs="Times New Roman"/>
        </w:rPr>
        <w:t>) values</w:t>
      </w:r>
      <w:r w:rsidR="00AD20C7">
        <w:rPr>
          <w:rFonts w:ascii="Times New Roman" w:eastAsiaTheme="minorEastAsia" w:hAnsi="Times New Roman" w:cs="Times New Roman"/>
        </w:rPr>
        <w:t>.</w:t>
      </w:r>
      <w:bookmarkEnd w:id="19"/>
      <w:r w:rsidR="00AD20C7">
        <w:rPr>
          <w:rFonts w:ascii="Times New Roman" w:eastAsiaTheme="minorEastAsia" w:hAnsi="Times New Roman" w:cs="Times New Roman"/>
        </w:rPr>
        <w:t xml:space="preserve"> </w:t>
      </w:r>
      <w:r w:rsidR="00AA22FE">
        <w:rPr>
          <w:rFonts w:ascii="Times New Roman" w:eastAsiaTheme="minorEastAsia" w:hAnsi="Times New Roman" w:cs="Times New Roman"/>
        </w:rPr>
        <w:t xml:space="preserve">In contrast, </w:t>
      </w:r>
      <w:r w:rsidR="00B05F64">
        <w:rPr>
          <w:rFonts w:ascii="Times New Roman" w:eastAsiaTheme="minorEastAsia" w:hAnsi="Times New Roman" w:cs="Times New Roman"/>
        </w:rPr>
        <w:t xml:space="preserve">increasing </w:t>
      </w:r>
      <w:r w:rsidR="00AA22FE">
        <w:rPr>
          <w:rFonts w:ascii="Times New Roman" w:eastAsiaTheme="minorEastAsia" w:hAnsi="Times New Roman" w:cs="Times New Roman"/>
        </w:rPr>
        <w:t xml:space="preserve">effective normal stress, and thus also normal stress, has minimal control on </w:t>
      </w:r>
      <w:r w:rsidR="00AA22FE" w:rsidRPr="00730875">
        <w:rPr>
          <w:rFonts w:ascii="Times New Roman" w:eastAsiaTheme="minorEastAsia" w:hAnsi="Times New Roman" w:cs="Times New Roman"/>
        </w:rPr>
        <w:t>(</w:t>
      </w:r>
      <m:oMath>
        <m:r>
          <w:rPr>
            <w:rFonts w:ascii="Cambria Math" w:eastAsiaTheme="minorEastAsia" w:hAnsi="Cambria Math" w:cs="Times New Roman"/>
          </w:rPr>
          <m:t>a-b</m:t>
        </m:r>
      </m:oMath>
      <w:r w:rsidR="00AA22FE" w:rsidRPr="00730875">
        <w:rPr>
          <w:rFonts w:ascii="Times New Roman" w:eastAsiaTheme="minorEastAsia" w:hAnsi="Times New Roman" w:cs="Times New Roman"/>
        </w:rPr>
        <w:t>)</w:t>
      </w:r>
      <w:r w:rsidR="00AA22FE">
        <w:rPr>
          <w:rFonts w:ascii="Times New Roman" w:eastAsiaTheme="minorEastAsia" w:hAnsi="Times New Roman" w:cs="Times New Roman"/>
        </w:rPr>
        <w:t>.</w:t>
      </w:r>
      <w:r w:rsidR="00FE60D8">
        <w:rPr>
          <w:rFonts w:ascii="Times New Roman" w:eastAsiaTheme="minorEastAsia" w:hAnsi="Times New Roman" w:cs="Times New Roman"/>
        </w:rPr>
        <w:t xml:space="preserve"> It should be noted, however, that the characteristic slip weakening distance (</w:t>
      </w:r>
      <m:oMath>
        <m:sSub>
          <m:sSubPr>
            <m:ctrlPr>
              <w:rPr>
                <w:rFonts w:ascii="Cambria Math" w:hAnsi="Cambria Math" w:cs="Times New Roman"/>
                <w:i/>
              </w:rPr>
            </m:ctrlPr>
          </m:sSubPr>
          <m:e>
            <m:r>
              <w:rPr>
                <w:rFonts w:ascii="Cambria Math" w:hAnsi="Cambria Math" w:cs="Times New Roman"/>
              </w:rPr>
              <m:t>D</m:t>
            </m:r>
          </m:e>
          <m:sub>
            <m:r>
              <w:rPr>
                <w:rFonts w:ascii="Cambria Math" w:hAnsi="Cambria Math" w:cs="Times New Roman"/>
              </w:rPr>
              <m:t>c</m:t>
            </m:r>
          </m:sub>
        </m:sSub>
      </m:oMath>
      <w:r w:rsidR="00FE60D8">
        <w:rPr>
          <w:rFonts w:ascii="Times New Roman" w:eastAsiaTheme="minorEastAsia" w:hAnsi="Times New Roman" w:cs="Times New Roman"/>
        </w:rPr>
        <w:t>) is relatively insensitive to pore-fluid pressure and is more dependent on the effective normal stress (Fig. 7).</w:t>
      </w:r>
      <w:r w:rsidR="00AA22FE" w:rsidRPr="00730875">
        <w:rPr>
          <w:rFonts w:ascii="Times New Roman" w:eastAsiaTheme="minorEastAsia" w:hAnsi="Times New Roman" w:cs="Times New Roman"/>
        </w:rPr>
        <w:t xml:space="preserve"> </w:t>
      </w:r>
      <w:r w:rsidR="00AD20C7">
        <w:rPr>
          <w:rFonts w:ascii="Times New Roman" w:eastAsiaTheme="minorEastAsia" w:hAnsi="Times New Roman" w:cs="Times New Roman"/>
        </w:rPr>
        <w:t xml:space="preserve">As the gouge becomes more rate-strengthening at elevated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AD20C7">
        <w:rPr>
          <w:rFonts w:ascii="Times New Roman" w:eastAsiaTheme="minorEastAsia" w:hAnsi="Times New Roman" w:cs="Times New Roman"/>
        </w:rPr>
        <w:t>, it can be concluded that pore-fluid pressure has</w:t>
      </w:r>
      <w:r w:rsidR="00730875">
        <w:rPr>
          <w:rFonts w:ascii="Times New Roman" w:eastAsiaTheme="minorEastAsia" w:hAnsi="Times New Roman" w:cs="Times New Roman"/>
        </w:rPr>
        <w:t xml:space="preserve"> a stabilizing effect </w:t>
      </w:r>
      <w:r w:rsidR="00AD20C7">
        <w:rPr>
          <w:rFonts w:ascii="Times New Roman" w:eastAsiaTheme="minorEastAsia" w:hAnsi="Times New Roman" w:cs="Times New Roman"/>
        </w:rPr>
        <w:t>on</w:t>
      </w:r>
      <w:r w:rsidR="00730875">
        <w:rPr>
          <w:rFonts w:ascii="Times New Roman" w:eastAsiaTheme="minorEastAsia" w:hAnsi="Times New Roman" w:cs="Times New Roman"/>
        </w:rPr>
        <w:t xml:space="preserve"> the gouge.</w:t>
      </w:r>
      <w:r w:rsidR="00DA3952">
        <w:rPr>
          <w:rFonts w:ascii="Times New Roman" w:eastAsiaTheme="minorEastAsia" w:hAnsi="Times New Roman" w:cs="Times New Roman"/>
        </w:rPr>
        <w:t xml:space="preserve"> </w:t>
      </w:r>
      <w:bookmarkEnd w:id="20"/>
      <w:r w:rsidR="00DA3952">
        <w:rPr>
          <w:rFonts w:ascii="Times New Roman" w:eastAsiaTheme="minorEastAsia" w:hAnsi="Times New Roman" w:cs="Times New Roman"/>
        </w:rPr>
        <w:t xml:space="preserve">This stabilizing effect has been similarly observed in the controlled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DA3952">
        <w:rPr>
          <w:rFonts w:ascii="Times New Roman" w:eastAsiaTheme="minorEastAsia" w:hAnsi="Times New Roman" w:cs="Times New Roman"/>
        </w:rPr>
        <w:t xml:space="preserve"> tests of </w:t>
      </w:r>
      <w:r w:rsidR="00DA3952">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2019JB018002","author":[{"dropping-particle":"","family":"Xing","given":"Tiange","non-dropping-particle":"","parse-names":false,"suffix":""},{"dropping-particle":"","family":"Zhu","given":"Wenlu","non-dropping-particle":"","parse-names":false,"suffix":""},{"dropping-particle":"","family":"French","given":"Melodie","non-dropping-particle":"","parse-names":false,"suffix":""},{"dropping-particle":"","family":"Belzer","given":"Ben","non-dropping-particle":"","parse-names":false,"suffix":""}],"container-title":"Journal of Geophysical Research: Solid Earth","id":"ITEM-1","issued":{"date-parts":[["2019"]]},"page":"9526-9545","title":"Stabilizing effect of high pore fluid pressure on slip behaviors of gouge‐bearing faults","type":"article-journal","volume":"124"},"uris":["http://www.mendeley.com/documents/?uuid=5af9ae20-91b4-4fc3-9f00-6b6c9276ad93"]}],"mendeley":{"formattedCitation":"(Xing et al., 2019)","manualFormatting":"Xing et al., (2019)","plainTextFormattedCitation":"(Xing et al., 2019)","previouslyFormattedCitation":"(Xing et al., 2019)"},"properties":{"noteIndex":0},"schema":"https://github.com/citation-style-language/schema/raw/master/csl-citation.json"}</w:instrText>
      </w:r>
      <w:r w:rsidR="00DA3952">
        <w:rPr>
          <w:rFonts w:ascii="Times New Roman" w:eastAsiaTheme="minorEastAsia" w:hAnsi="Times New Roman" w:cs="Times New Roman"/>
        </w:rPr>
        <w:fldChar w:fldCharType="separate"/>
      </w:r>
      <w:r w:rsidR="00DA3952" w:rsidRPr="00DA3952">
        <w:rPr>
          <w:rFonts w:ascii="Times New Roman" w:eastAsiaTheme="minorEastAsia" w:hAnsi="Times New Roman" w:cs="Times New Roman"/>
          <w:noProof/>
        </w:rPr>
        <w:t xml:space="preserve">Xing et al., </w:t>
      </w:r>
      <w:r w:rsidR="00DA3952">
        <w:rPr>
          <w:rFonts w:ascii="Times New Roman" w:eastAsiaTheme="minorEastAsia" w:hAnsi="Times New Roman" w:cs="Times New Roman"/>
          <w:noProof/>
        </w:rPr>
        <w:t>(</w:t>
      </w:r>
      <w:r w:rsidR="00DA3952" w:rsidRPr="00DA3952">
        <w:rPr>
          <w:rFonts w:ascii="Times New Roman" w:eastAsiaTheme="minorEastAsia" w:hAnsi="Times New Roman" w:cs="Times New Roman"/>
          <w:noProof/>
        </w:rPr>
        <w:t>2019)</w:t>
      </w:r>
      <w:r w:rsidR="00DA3952">
        <w:rPr>
          <w:rFonts w:ascii="Times New Roman" w:eastAsiaTheme="minorEastAsia" w:hAnsi="Times New Roman" w:cs="Times New Roman"/>
        </w:rPr>
        <w:fldChar w:fldCharType="end"/>
      </w:r>
      <w:r w:rsidR="00DA3952">
        <w:rPr>
          <w:rFonts w:ascii="Times New Roman" w:eastAsiaTheme="minorEastAsia" w:hAnsi="Times New Roman" w:cs="Times New Roman"/>
        </w:rPr>
        <w:t xml:space="preserve"> on quartz, olivine and serpentine gouges, as well as in studies on frictional behaviour of silty clay input sediments to the Middle America Trench, Costa Rica </w:t>
      </w:r>
      <w:r w:rsidR="00DA3952">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{"citationItems":[{"id":"ITEM-1","itemData":{"DOI":"10.1029/2017JB015398","author":[{"dropping-particle":"","family":"Kurzawski","given":"Robert Marek","non-dropping-particle":"","parse-names":false,"suffix":""},{"dropping-particle":"","family":"Niemeijer","given":"André Rik","non-dropping-particle":"","parse-names":false,"suffix":""},{"dropping-particle":"","family":"Stipp","given":"Michael","non-dropping-particle":"","parse-names":false,"suffix":""},{"dropping-particle":"","family":"Charpentier","given":"Delphine","non-dropping-particle":"","parse-names":false,"suffix":""},{"dropping-particle":"","family":"Behrmann","given":"Jan Hinrich","non-dropping-particle":"","parse-names":false,"suffix":""},{"dropping-particle":"","family":"Spiers","given":"Christopher James","non-dropping-particle":"","parse-names":false,"suffix":""}],"container-title":"Journal of Geophysical Research: Solid Earth","id":"ITEM-1","issued":{"date-parts":[["2018"]]},"page":"8385-8408","title":"Frictional properties of subduction input sediments at an erosive convergent continental margin and related controls on décollement slip modes: The Costa Rica Seismogenesis Project","type":"article-journal","volume":"123"},"uris":["http://www.mendeley.com/documents/?uuid=39a2689a-8ca3-4f2c-9023-98d2fedf58ae"]}],"mendeley":{"formattedCitation":"(Kurzawski et al., 2018)","plainTextFormattedCitation":"(Kurzawski et al., 2018)","previouslyFormattedCitation":"(Kurzawski et al., 2018)"},"properties":{"noteIndex":0},"schema":"https://github.com/citation-style-language/schema/raw/master/csl-citation.json"}</w:instrText>
      </w:r>
      <w:r w:rsidR="00DA3952">
        <w:rPr>
          <w:rFonts w:ascii="Times New Roman" w:eastAsiaTheme="minorEastAsia" w:hAnsi="Times New Roman" w:cs="Times New Roman"/>
        </w:rPr>
        <w:fldChar w:fldCharType="separate"/>
      </w:r>
      <w:r w:rsidR="00DA3952" w:rsidRPr="00DA3952">
        <w:rPr>
          <w:rFonts w:ascii="Times New Roman" w:eastAsiaTheme="minorEastAsia" w:hAnsi="Times New Roman" w:cs="Times New Roman"/>
          <w:noProof/>
        </w:rPr>
        <w:t>(Kurzawski et al., 2018)</w:t>
      </w:r>
      <w:r w:rsidR="00DA3952">
        <w:rPr>
          <w:rFonts w:ascii="Times New Roman" w:eastAsiaTheme="minorEastAsia" w:hAnsi="Times New Roman" w:cs="Times New Roman"/>
        </w:rPr>
        <w:fldChar w:fldCharType="end"/>
      </w:r>
      <w:r w:rsidR="00DA3952">
        <w:rPr>
          <w:rFonts w:ascii="Times New Roman" w:eastAsiaTheme="minorEastAsia" w:hAnsi="Times New Roman" w:cs="Times New Roman"/>
        </w:rPr>
        <w:t xml:space="preserve">, and on illite-quartz mixtures </w:t>
      </w:r>
      <w:r w:rsidR="00DA3952">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{"citationItems":[{"id":"ITEM-1","itemData":{"DOI":"10.1016/j.tecto.2012.11.006","ISSN":"0040-1951","author":[{"dropping-particle":"","family":"Hartog","given":"S A M","non-dropping-particle":"den","parse-names":false,"suffix":""},{"dropping-particle":"","family":"Spiers","given":"C J","non-dropping-particle":"","parse-names":false,"suffix":""}],"container-title":"Tectonophysics","id":"ITEM-1","issued":{"date-parts":[["2013"]]},"page":"75-90","publisher":"Elsevier B.V.","title":"Influence of subduction zone conditions and gouge composition on frictional slip stability of megathrust faults","type":"article-journal","volume":"600"},"uris":["http://www.mendeley.com/documents/?uuid=9e2b6023-a06c-4c49-b01f-fc5853b8464d"]}],"mendeley":{"formattedCitation":"(den Hartog and Spiers, 2013)","plainTextFormattedCitation":"(den Hartog and Spiers, 2013)","previouslyFormattedCitation":"(den Hartog and Spiers, 2013)"},"properties":{"noteIndex":0},"schema":"https://github.com/citation-style-language/schema/raw/master/csl-citation.json"}</w:instrText>
      </w:r>
      <w:r w:rsidR="00DA3952">
        <w:rPr>
          <w:rFonts w:ascii="Times New Roman" w:eastAsiaTheme="minorEastAsia" w:hAnsi="Times New Roman" w:cs="Times New Roman"/>
        </w:rPr>
        <w:fldChar w:fldCharType="separate"/>
      </w:r>
      <w:r w:rsidR="00DA3952" w:rsidRPr="00DA3952">
        <w:rPr>
          <w:rFonts w:ascii="Times New Roman" w:eastAsiaTheme="minorEastAsia" w:hAnsi="Times New Roman" w:cs="Times New Roman"/>
          <w:noProof/>
        </w:rPr>
        <w:t>(den Hartog and Spiers, 2013)</w:t>
      </w:r>
      <w:r w:rsidR="00DA3952">
        <w:rPr>
          <w:rFonts w:ascii="Times New Roman" w:eastAsiaTheme="minorEastAsia" w:hAnsi="Times New Roman" w:cs="Times New Roman"/>
        </w:rPr>
        <w:fldChar w:fldCharType="end"/>
      </w:r>
      <w:r w:rsidR="00DA3952">
        <w:rPr>
          <w:rFonts w:ascii="Times New Roman" w:eastAsiaTheme="minorEastAsia" w:hAnsi="Times New Roman" w:cs="Times New Roman"/>
        </w:rPr>
        <w:t xml:space="preserve">. </w:t>
      </w:r>
    </w:p>
    <w:p w14:paraId="3B6691ED" w14:textId="376CB3BE" w:rsidR="00EF6787" w:rsidRDefault="00EF6787" w:rsidP="00730875">
      <w:pPr>
        <w:spacing w:line="480" w:lineRule="auto"/>
        <w:ind w:firstLine="357"/>
        <w:jc w:val="both"/>
        <w:rPr>
          <w:rFonts w:ascii="Times New Roman" w:eastAsiaTheme="minorEastAsia" w:hAnsi="Times New Roman" w:cs="Times New Roman"/>
        </w:rPr>
      </w:pPr>
      <w:r>
        <w:rPr>
          <w:rFonts w:ascii="Times New Roman" w:eastAsiaTheme="minorEastAsia" w:hAnsi="Times New Roman" w:cs="Times New Roman"/>
        </w:rPr>
        <w:t xml:space="preserve">The Nankai gouge exhibits a change in frictional </w:t>
      </w:r>
      <w:r w:rsidR="00DD7261">
        <w:rPr>
          <w:rFonts w:ascii="Times New Roman" w:eastAsiaTheme="minorEastAsia" w:hAnsi="Times New Roman" w:cs="Times New Roman"/>
        </w:rPr>
        <w:t xml:space="preserve">rate-dependence </w:t>
      </w:r>
      <w:r>
        <w:rPr>
          <w:rFonts w:ascii="Times New Roman" w:eastAsiaTheme="minorEastAsia" w:hAnsi="Times New Roman" w:cs="Times New Roman"/>
        </w:rPr>
        <w:t xml:space="preserve">between 10 and 25 MPa effective normal stress (Fig. 4), with the pore-pressure dependence of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w:t>
      </w:r>
      <w:r>
        <w:rPr>
          <w:rFonts w:ascii="Times New Roman" w:eastAsiaTheme="minorEastAsia" w:hAnsi="Times New Roman" w:cs="Times New Roman"/>
        </w:rPr>
        <w:t xml:space="preserve"> only observed for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Pr>
          <w:rFonts w:ascii="Times New Roman" w:hAnsi="Times New Roman" w:cs="Times New Roman"/>
        </w:rPr>
        <w:t xml:space="preserve"> ≥ 25 MPa</w:t>
      </w:r>
      <w:r>
        <w:rPr>
          <w:rFonts w:ascii="Times New Roman" w:eastAsiaTheme="minorEastAsia" w:hAnsi="Times New Roman" w:cs="Times New Roman"/>
        </w:rPr>
        <w:t xml:space="preserve">. Previous studies have shown that fault </w:t>
      </w:r>
      <w:r w:rsidR="009325F7">
        <w:rPr>
          <w:rFonts w:ascii="Times New Roman" w:eastAsiaTheme="minorEastAsia" w:hAnsi="Times New Roman" w:cs="Times New Roman"/>
        </w:rPr>
        <w:t>material</w:t>
      </w:r>
      <w:r>
        <w:rPr>
          <w:rFonts w:ascii="Times New Roman" w:eastAsiaTheme="minorEastAsia" w:hAnsi="Times New Roman" w:cs="Times New Roman"/>
        </w:rPr>
        <w:t xml:space="preserve">s can exhibit different frictional </w:t>
      </w:r>
      <w:r w:rsidR="00FE1A5D">
        <w:rPr>
          <w:rFonts w:ascii="Times New Roman" w:eastAsiaTheme="minorEastAsia" w:hAnsi="Times New Roman" w:cs="Times New Roman"/>
        </w:rPr>
        <w:t>properties</w:t>
      </w:r>
      <w:r w:rsidR="0093412B">
        <w:rPr>
          <w:rFonts w:ascii="Times New Roman" w:eastAsiaTheme="minorEastAsia" w:hAnsi="Times New Roman" w:cs="Times New Roman"/>
        </w:rPr>
        <w:t>, in terms of both the overall frictional strength (</w:t>
      </w:r>
      <m:oMath>
        <m:r>
          <w:rPr>
            <w:rFonts w:ascii="Cambria Math" w:eastAsiaTheme="minorEastAsia" w:hAnsi="Cambria Math" w:cs="Times New Roman"/>
          </w:rPr>
          <m:t>μ</m:t>
        </m:r>
      </m:oMath>
      <w:r w:rsidR="0093412B">
        <w:rPr>
          <w:rFonts w:ascii="Times New Roman" w:eastAsiaTheme="minorEastAsia" w:hAnsi="Times New Roman" w:cs="Times New Roman"/>
        </w:rPr>
        <w:t xml:space="preserve">) and the rate-dependence </w:t>
      </w:r>
      <w:r w:rsidR="0093412B" w:rsidRPr="00730875">
        <w:rPr>
          <w:rFonts w:ascii="Times New Roman" w:eastAsiaTheme="minorEastAsia" w:hAnsi="Times New Roman" w:cs="Times New Roman"/>
        </w:rPr>
        <w:t>(</w:t>
      </w:r>
      <m:oMath>
        <m:r>
          <w:rPr>
            <w:rFonts w:ascii="Cambria Math" w:eastAsiaTheme="minorEastAsia" w:hAnsi="Cambria Math" w:cs="Times New Roman"/>
          </w:rPr>
          <m:t>a-b</m:t>
        </m:r>
      </m:oMath>
      <w:r w:rsidR="0093412B" w:rsidRPr="00730875">
        <w:rPr>
          <w:rFonts w:ascii="Times New Roman" w:eastAsiaTheme="minorEastAsia" w:hAnsi="Times New Roman" w:cs="Times New Roman"/>
        </w:rPr>
        <w:t>)</w:t>
      </w:r>
      <w:r w:rsidR="0093412B">
        <w:rPr>
          <w:rFonts w:ascii="Times New Roman" w:eastAsiaTheme="minorEastAsia" w:hAnsi="Times New Roman" w:cs="Times New Roman"/>
        </w:rPr>
        <w:t>,</w:t>
      </w:r>
      <w:r>
        <w:rPr>
          <w:rFonts w:ascii="Times New Roman" w:eastAsiaTheme="minorEastAsia" w:hAnsi="Times New Roman" w:cs="Times New Roman"/>
        </w:rPr>
        <w:t xml:space="preserve"> at low normal stress, particularly phyllosilicate-</w:t>
      </w:r>
      <w:r w:rsidR="00BC5DA7">
        <w:rPr>
          <w:rFonts w:ascii="Times New Roman" w:eastAsiaTheme="minorEastAsia" w:hAnsi="Times New Roman" w:cs="Times New Roman"/>
        </w:rPr>
        <w:t xml:space="preserve">bearing </w:t>
      </w:r>
      <w:r>
        <w:rPr>
          <w:rFonts w:ascii="Times New Roman" w:eastAsiaTheme="minorEastAsia" w:hAnsi="Times New Roman" w:cs="Times New Roman"/>
        </w:rPr>
        <w:t>gouges. For example</w:t>
      </w:r>
      <w:r w:rsidR="009325F7">
        <w:rPr>
          <w:rFonts w:ascii="Times New Roman" w:eastAsiaTheme="minorEastAsia" w:hAnsi="Times New Roman" w:cs="Times New Roman"/>
        </w:rPr>
        <w:t>,</w:t>
      </w:r>
      <w:r>
        <w:rPr>
          <w:rFonts w:ascii="Times New Roman" w:eastAsiaTheme="minorEastAsia" w:hAnsi="Times New Roman" w:cs="Times New Roman"/>
        </w:rPr>
        <w:t xml:space="preserve"> </w:t>
      </w:r>
      <w:r>
        <w:rPr>
          <w:rFonts w:ascii="Times New Roman" w:eastAsiaTheme="minorEastAsia" w:hAnsi="Times New Roman" w:cs="Times New Roman"/>
        </w:rPr>
        <w:fldChar w:fldCharType="begin" w:fldLock="1"/>
      </w:r>
      <w:r w:rsidR="00652C3F">
        <w:rPr>
          <w:rFonts w:ascii="Times New Roman" w:eastAsiaTheme="minorEastAsia" w:hAnsi="Times New Roman" w:cs="Times New Roman"/>
        </w:rPr>
        <w:instrText>ADDIN CSL_CITATION {"citationItems":[{"id":"ITEM-1","itemData":{"DOI":"10.1016/j.jsg.2012.06.015","ISSN":"0191-8141","author":[{"dropping-particle":"","family":"Behnsen","given":"Julia","non-dropping-particle":"","parse-names":false,"suffix":""},{"dropping-particle":"","family":"Faulkner","given":"Daniel R","non-dropping-particle":"","parse-names":false,"suffix":""}],"container-title":"Journal of Structural Geology","id":"ITEM-1","issued":{"date-parts":[["2012"]]},"page":"49-61","publisher":"Elsevier Ltd","title":"The effect of mineralogy and effective normal stress on frictional strength of sheet silicates","type":"article-journal","volume":"42"},"uris":["http://www.mendeley.com/documents/?uuid=1f0bce17-e1ab-4980-8cf9-1f8b74aabe3f"]}],"mendeley":{"formattedCitation":"(Behnsen and Faulkner, 2012)","manualFormatting":"Behnsen and Faulkner (2012)","plainTextFormattedCitation":"(Behnsen and Faulkner, 2012)","previouslyFormattedCitation":"(Behnsen and Faulkner, 2012)"},"properties":{"noteIndex":0},"schema":"https://github.com/citation-style-language/schema/raw/master/csl-citation.json"}</w:instrText>
      </w:r>
      <w:r>
        <w:rPr>
          <w:rFonts w:ascii="Times New Roman" w:eastAsiaTheme="minorEastAsia" w:hAnsi="Times New Roman" w:cs="Times New Roman"/>
        </w:rPr>
        <w:fldChar w:fldCharType="separate"/>
      </w:r>
      <w:r w:rsidRPr="00EF6787">
        <w:rPr>
          <w:rFonts w:ascii="Times New Roman" w:eastAsiaTheme="minorEastAsia" w:hAnsi="Times New Roman" w:cs="Times New Roman"/>
          <w:noProof/>
        </w:rPr>
        <w:t xml:space="preserve">Behnsen and Faulkner </w:t>
      </w:r>
      <w:r>
        <w:rPr>
          <w:rFonts w:ascii="Times New Roman" w:eastAsiaTheme="minorEastAsia" w:hAnsi="Times New Roman" w:cs="Times New Roman"/>
          <w:noProof/>
        </w:rPr>
        <w:t>(</w:t>
      </w:r>
      <w:r w:rsidRPr="00EF6787">
        <w:rPr>
          <w:rFonts w:ascii="Times New Roman" w:eastAsiaTheme="minorEastAsia" w:hAnsi="Times New Roman" w:cs="Times New Roman"/>
          <w:noProof/>
        </w:rPr>
        <w:t>2012)</w:t>
      </w:r>
      <w:r>
        <w:rPr>
          <w:rFonts w:ascii="Times New Roman" w:eastAsiaTheme="minorEastAsia" w:hAnsi="Times New Roman" w:cs="Times New Roman"/>
        </w:rPr>
        <w:fldChar w:fldCharType="end"/>
      </w:r>
      <w:r>
        <w:rPr>
          <w:rFonts w:ascii="Times New Roman" w:eastAsiaTheme="minorEastAsia" w:hAnsi="Times New Roman" w:cs="Times New Roman"/>
        </w:rPr>
        <w:t xml:space="preserve"> observed </w:t>
      </w:r>
      <w:r w:rsidR="009325F7">
        <w:rPr>
          <w:rFonts w:ascii="Times New Roman" w:eastAsiaTheme="minorEastAsia" w:hAnsi="Times New Roman" w:cs="Times New Roman"/>
        </w:rPr>
        <w:t xml:space="preserve">a decrease in frictional strength of </w:t>
      </w:r>
      <w:r w:rsidR="00652C3F">
        <w:rPr>
          <w:rFonts w:ascii="Times New Roman" w:eastAsiaTheme="minorEastAsia" w:hAnsi="Times New Roman" w:cs="Times New Roman"/>
        </w:rPr>
        <w:t>ten different</w:t>
      </w:r>
      <w:r w:rsidR="009325F7">
        <w:rPr>
          <w:rFonts w:ascii="Times New Roman" w:eastAsiaTheme="minorEastAsia" w:hAnsi="Times New Roman" w:cs="Times New Roman"/>
        </w:rPr>
        <w:t xml:space="preserve"> phyllosilicate gouges as effective normal stress was increased </w:t>
      </w:r>
      <w:r w:rsidR="00CC0A93">
        <w:rPr>
          <w:rFonts w:ascii="Times New Roman" w:eastAsiaTheme="minorEastAsia" w:hAnsi="Times New Roman" w:cs="Times New Roman"/>
        </w:rPr>
        <w:t xml:space="preserve">from 5 </w:t>
      </w:r>
      <w:r w:rsidR="009325F7">
        <w:rPr>
          <w:rFonts w:ascii="Times New Roman" w:eastAsiaTheme="minorEastAsia" w:hAnsi="Times New Roman" w:cs="Times New Roman"/>
        </w:rPr>
        <w:t xml:space="preserve">to 20 MPa, above which the frictional strength remained almost constant. </w:t>
      </w:r>
      <w:r w:rsidR="00652C3F">
        <w:rPr>
          <w:rFonts w:ascii="Times New Roman" w:eastAsiaTheme="minorEastAsia" w:hAnsi="Times New Roman" w:cs="Times New Roman"/>
        </w:rPr>
        <w:t xml:space="preserve">Similar </w:t>
      </w:r>
      <w:r w:rsidR="0093412B">
        <w:rPr>
          <w:rFonts w:ascii="Times New Roman" w:eastAsiaTheme="minorEastAsia" w:hAnsi="Times New Roman" w:cs="Times New Roman"/>
        </w:rPr>
        <w:t xml:space="preserve">strength </w:t>
      </w:r>
      <w:r w:rsidR="00652C3F">
        <w:rPr>
          <w:rFonts w:ascii="Times New Roman" w:eastAsiaTheme="minorEastAsia" w:hAnsi="Times New Roman" w:cs="Times New Roman"/>
        </w:rPr>
        <w:t>behaviour has been observed in other studies on phyllosilicate</w:t>
      </w:r>
      <w:r w:rsidR="00CA6762">
        <w:rPr>
          <w:rFonts w:ascii="Times New Roman" w:eastAsiaTheme="minorEastAsia" w:hAnsi="Times New Roman" w:cs="Times New Roman"/>
        </w:rPr>
        <w:t>-</w:t>
      </w:r>
      <w:r w:rsidR="00BC5DA7">
        <w:rPr>
          <w:rFonts w:ascii="Times New Roman" w:eastAsiaTheme="minorEastAsia" w:hAnsi="Times New Roman" w:cs="Times New Roman"/>
        </w:rPr>
        <w:t xml:space="preserve">bearing </w:t>
      </w:r>
      <w:r w:rsidR="00652C3F">
        <w:rPr>
          <w:rFonts w:ascii="Times New Roman" w:eastAsiaTheme="minorEastAsia" w:hAnsi="Times New Roman" w:cs="Times New Roman"/>
        </w:rPr>
        <w:t xml:space="preserve">gouges </w:t>
      </w:r>
      <w:r w:rsidR="00652C3F">
        <w:rPr>
          <w:rFonts w:ascii="Times New Roman" w:eastAsiaTheme="minorEastAsia" w:hAnsi="Times New Roman" w:cs="Times New Roman"/>
        </w:rPr>
        <w:fldChar w:fldCharType="begin" w:fldLock="1"/>
      </w:r>
      <w:r w:rsidR="00652C3F">
        <w:rPr>
          <w:rFonts w:ascii="Times New Roman" w:eastAsiaTheme="minorEastAsia" w:hAnsi="Times New Roman" w:cs="Times New Roman"/>
        </w:rPr>
        <w:instrText>ADDIN CSL_CITATION {"citationItems":[{"id":"ITEM-1","itemData":{"DOI":"10.1029/2006JB004748","ISSN":"21699356","abstract":"We report on laboratory experiments examining the effect of hydration state on the frictional properties of simulated clay and quartz fault gouge. We tested four mixtures of Ca-montmorillonite and quartz (100, 70, 50, and 30% montmorillonite) at four hydration states: dry (&lt;4.50 wt% water), one water interlayer equivalent (4.5-8.7 wt% water), two layers (8.7-16.0 wt% water), and three layer (&gt;16.0 wt% water). We controlled the hydration state using either oven drying (for &lt;13 wt% H2O) or saline solutions (to achieve&gt;13 wt% H2O under conditions of controlled relative humidity). For each clay/quartz mixture and hydration state, we measured frictional properties over a range of normal stresses (5-100 MPa) and sliding velocities (1-300 μm /s). We observe a systematic decrease in the coefficient of friction (μ) with increasing water content, normal stress, and clay content. Values of μ for 50/50 mixtures range from 0.57 to 0.64 dry and decrease to 0.21-0.55 for the most hydrated cases (wet). For layers of 100% montmorillonite, μ ranges from 0.41-0.62 dry to 0.03-0.29 wet. As water content is increased from 0 to 20.0 wt%, the friction rate parameter a-b becomes increasingly positive. Variation in a-b values decreases dramatically as normal stress increases. If our experimental results can be applied to natur al fault gouge, the combination of stress state, hydration state, and quartz content that facilitates unstable fault behavior implies that the onset of shallow seismicity in subduction zones is more complicated than a simple transition from smectite to illite. Copyright 2007 by the American Geophysical Union.","author":[{"dropping-particle":"","family":"Ikari","given":"Matt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 Solid Earth","id":"ITEM-1","issued":{"date-parts":[["2007"]]},"page":"B06423","title":"Effect of hydration state on the frictional properties of montmorillonite-based fault gouge","type":"article-journal","volume":"112"},"uris":["http://www.mendeley.com/documents/?uuid=311ad7f7-7a4c-4dbc-b753-f4b8824804af"]},{"id":"ITEM-2","itemData":{"DOI":"10.1016/S0012-821X(03)00424-2","author":[{"dropping-particle":"","family":"Saffer","given":"Demian M","non-dropping-particle":"","parse-names":false,"suffix":""},{"dropping-particle":"","family":"Marone","given":"Chris","non-dropping-particle":"","parse-names":false,"suffix":""}],"container-title":"Earth and Planetary Science Letters","id":"ITEM-2","issued":{"date-parts":[["2003"]]},"page":"219-235","title":"Comparison of smectite- and illite-rich gouge frictional properties: application to the updip limit of the seismogenic zone along subduction megathrusts","type":"article-journal","volume":"215"},"uris":["http://www.mendeley.com/documents/?uuid=6af8b508-9f9b-4618-aced-2db6e7068efd"]}],"mendeley":{"formattedCitation":"(Ikari et al., 2007; Saffer and Marone, 2003)","manualFormatting":"(e.g. Ikari et al., 2007; Saffer and Marone, 2003)","plainTextFormattedCitation":"(Ikari et al., 2007; Saffer and Marone, 2003)","previouslyFormattedCitation":"(Ikari et al., 2007; Saffer and Marone, 2003)"},"properties":{"noteIndex":0},"schema":"https://github.com/citation-style-language/schema/raw/master/csl-citation.json"}</w:instrText>
      </w:r>
      <w:r w:rsidR="00652C3F">
        <w:rPr>
          <w:rFonts w:ascii="Times New Roman" w:eastAsiaTheme="minorEastAsia" w:hAnsi="Times New Roman" w:cs="Times New Roman"/>
        </w:rPr>
        <w:fldChar w:fldCharType="separate"/>
      </w:r>
      <w:r w:rsidR="00652C3F" w:rsidRPr="00652C3F">
        <w:rPr>
          <w:rFonts w:ascii="Times New Roman" w:eastAsiaTheme="minorEastAsia" w:hAnsi="Times New Roman" w:cs="Times New Roman"/>
          <w:noProof/>
        </w:rPr>
        <w:t>(</w:t>
      </w:r>
      <w:r w:rsidR="00652C3F">
        <w:rPr>
          <w:rFonts w:ascii="Times New Roman" w:eastAsiaTheme="minorEastAsia" w:hAnsi="Times New Roman" w:cs="Times New Roman"/>
          <w:noProof/>
        </w:rPr>
        <w:t xml:space="preserve">e.g. </w:t>
      </w:r>
      <w:r w:rsidR="00652C3F" w:rsidRPr="00652C3F">
        <w:rPr>
          <w:rFonts w:ascii="Times New Roman" w:eastAsiaTheme="minorEastAsia" w:hAnsi="Times New Roman" w:cs="Times New Roman"/>
          <w:noProof/>
        </w:rPr>
        <w:t>Ikari et al., 2007; Saffer and Marone, 2003)</w:t>
      </w:r>
      <w:r w:rsidR="00652C3F">
        <w:rPr>
          <w:rFonts w:ascii="Times New Roman" w:eastAsiaTheme="minorEastAsia" w:hAnsi="Times New Roman" w:cs="Times New Roman"/>
        </w:rPr>
        <w:fldChar w:fldCharType="end"/>
      </w:r>
      <w:r w:rsidR="0093412B">
        <w:rPr>
          <w:rFonts w:ascii="Times New Roman" w:eastAsiaTheme="minorEastAsia" w:hAnsi="Times New Roman" w:cs="Times New Roman"/>
        </w:rPr>
        <w:t>.</w:t>
      </w:r>
      <w:r w:rsidR="00652C3F">
        <w:rPr>
          <w:rFonts w:ascii="Times New Roman" w:eastAsiaTheme="minorEastAsia" w:hAnsi="Times New Roman" w:cs="Times New Roman"/>
        </w:rPr>
        <w:t xml:space="preserve"> </w:t>
      </w:r>
      <w:r w:rsidR="00652C3F">
        <w:rPr>
          <w:rFonts w:ascii="Times New Roman" w:eastAsiaTheme="minorEastAsia" w:hAnsi="Times New Roman" w:cs="Times New Roman"/>
        </w:rPr>
        <w:fldChar w:fldCharType="begin" w:fldLock="1"/>
      </w:r>
      <w:r w:rsidR="00C71D43">
        <w:rPr>
          <w:rFonts w:ascii="Times New Roman" w:eastAsiaTheme="minorEastAsia" w:hAnsi="Times New Roman" w:cs="Times New Roman"/>
        </w:rPr>
        <w:instrText>ADDIN CSL_CITATION {"citationItems":[{"id":"ITEM-1","itemData":{"DOI":"10.1029/2006JB004748","ISSN":"21699356","abstract":"We report on laboratory experiments examining the effect of hydration state on the frictional properties of simulated clay and quartz fault gouge. We tested four mixtures of Ca-montmorillonite and quartz (100, 70, 50, and 30% montmorillonite) at four hydration states: dry (&lt;4.50 wt% water), one water interlayer equivalent (4.5-8.7 wt% water), two layers (8.7-16.0 wt% water), and three layer (&gt;16.0 wt% water). We controlled the hydration state using either oven drying (for &lt;13 wt% H2O) or saline solutions (to achieve&gt;13 wt% H2O under conditions of controlled relative humidity). For each clay/quartz mixture and hydration state, we measured frictional properties over a range of normal stresses (5-100 MPa) and sliding velocities (1-300 μm /s). We observe a systematic decrease in the coefficient of friction (μ) with increasing water content, normal stress, and clay content. Values of μ for 50/50 mixtures range from 0.57 to 0.64 dry and decrease to 0.21-0.55 for the most hydrated cases (wet). For layers of 100% montmorillonite, μ ranges from 0.41-0.62 dry to 0.03-0.29 wet. As water content is increased from 0 to 20.0 wt%, the friction rate parameter a-b becomes increasingly positive. Variation in a-b values decreases dramatically as normal stress increases. If our experimental results can be applied to natur al fault gouge, the combination of stress state, hydration state, and quartz content that facilitates unstable fault behavior implies that the onset of shallow seismicity in subduction zones is more complicated than a simple transition from smectite to illite. Copyright 2007 by the American Geophysical Union.","author":[{"dropping-particle":"","family":"Ikari","given":"Matt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 Solid Earth","id":"ITEM-1","issued":{"date-parts":[["2007"]]},"page":"B06423","title":"Effect of hydration state on the frictional properties of montmorillonite-based fault gouge","type":"article-journal","volume":"112"},"uris":["http://www.mendeley.com/documents/?uuid=311ad7f7-7a4c-4dbc-b753-f4b8824804af"]}],"mendeley":{"formattedCitation":"(Ikari et al., 2007)","manualFormatting":"Ikari et al., (2007)","plainTextFormattedCitation":"(Ikari et al., 2007)","previouslyFormattedCitation":"(Ikari et al., 2007)"},"properties":{"noteIndex":0},"schema":"https://github.com/citation-style-language/schema/raw/master/csl-citation.json"}</w:instrText>
      </w:r>
      <w:r w:rsidR="00652C3F">
        <w:rPr>
          <w:rFonts w:ascii="Times New Roman" w:eastAsiaTheme="minorEastAsia" w:hAnsi="Times New Roman" w:cs="Times New Roman"/>
        </w:rPr>
        <w:fldChar w:fldCharType="separate"/>
      </w:r>
      <w:r w:rsidR="00652C3F" w:rsidRPr="00652C3F">
        <w:rPr>
          <w:rFonts w:ascii="Times New Roman" w:eastAsiaTheme="minorEastAsia" w:hAnsi="Times New Roman" w:cs="Times New Roman"/>
          <w:noProof/>
        </w:rPr>
        <w:t xml:space="preserve">Ikari et al., </w:t>
      </w:r>
      <w:r w:rsidR="00652C3F">
        <w:rPr>
          <w:rFonts w:ascii="Times New Roman" w:eastAsiaTheme="minorEastAsia" w:hAnsi="Times New Roman" w:cs="Times New Roman"/>
          <w:noProof/>
        </w:rPr>
        <w:t>(</w:t>
      </w:r>
      <w:r w:rsidR="00652C3F" w:rsidRPr="00652C3F">
        <w:rPr>
          <w:rFonts w:ascii="Times New Roman" w:eastAsiaTheme="minorEastAsia" w:hAnsi="Times New Roman" w:cs="Times New Roman"/>
          <w:noProof/>
        </w:rPr>
        <w:t>2007)</w:t>
      </w:r>
      <w:r w:rsidR="00652C3F">
        <w:rPr>
          <w:rFonts w:ascii="Times New Roman" w:eastAsiaTheme="minorEastAsia" w:hAnsi="Times New Roman" w:cs="Times New Roman"/>
        </w:rPr>
        <w:fldChar w:fldCharType="end"/>
      </w:r>
      <w:r w:rsidR="00652C3F">
        <w:rPr>
          <w:rFonts w:ascii="Times New Roman" w:eastAsiaTheme="minorEastAsia" w:hAnsi="Times New Roman" w:cs="Times New Roman"/>
        </w:rPr>
        <w:t xml:space="preserve"> </w:t>
      </w:r>
      <w:r w:rsidR="00C71D43">
        <w:rPr>
          <w:rFonts w:ascii="Times New Roman" w:eastAsiaTheme="minorEastAsia" w:hAnsi="Times New Roman" w:cs="Times New Roman"/>
        </w:rPr>
        <w:t xml:space="preserve">also </w:t>
      </w:r>
      <w:r w:rsidR="00652C3F">
        <w:rPr>
          <w:rFonts w:ascii="Times New Roman" w:eastAsiaTheme="minorEastAsia" w:hAnsi="Times New Roman" w:cs="Times New Roman"/>
        </w:rPr>
        <w:t>observ</w:t>
      </w:r>
      <w:r w:rsidR="0093412B">
        <w:rPr>
          <w:rFonts w:ascii="Times New Roman" w:eastAsiaTheme="minorEastAsia" w:hAnsi="Times New Roman" w:cs="Times New Roman"/>
        </w:rPr>
        <w:t>ed</w:t>
      </w:r>
      <w:r w:rsidR="00652C3F">
        <w:rPr>
          <w:rFonts w:ascii="Times New Roman" w:eastAsiaTheme="minorEastAsia" w:hAnsi="Times New Roman" w:cs="Times New Roman"/>
        </w:rPr>
        <w:t xml:space="preserve"> a wide range of </w:t>
      </w:r>
      <w:r w:rsidR="00652C3F" w:rsidRPr="00730875">
        <w:rPr>
          <w:rFonts w:ascii="Times New Roman" w:eastAsiaTheme="minorEastAsia" w:hAnsi="Times New Roman" w:cs="Times New Roman"/>
        </w:rPr>
        <w:t>(</w:t>
      </w:r>
      <m:oMath>
        <m:r>
          <w:rPr>
            <w:rFonts w:ascii="Cambria Math" w:eastAsiaTheme="minorEastAsia" w:hAnsi="Cambria Math" w:cs="Times New Roman"/>
          </w:rPr>
          <m:t>a-b</m:t>
        </m:r>
      </m:oMath>
      <w:r w:rsidR="00652C3F" w:rsidRPr="00730875">
        <w:rPr>
          <w:rFonts w:ascii="Times New Roman" w:eastAsiaTheme="minorEastAsia" w:hAnsi="Times New Roman" w:cs="Times New Roman"/>
        </w:rPr>
        <w:t>)</w:t>
      </w:r>
      <w:r w:rsidR="00652C3F">
        <w:rPr>
          <w:rFonts w:ascii="Times New Roman" w:eastAsiaTheme="minorEastAsia" w:hAnsi="Times New Roman" w:cs="Times New Roman"/>
        </w:rPr>
        <w:t xml:space="preserve"> values </w:t>
      </w:r>
      <w:r w:rsidR="0093412B">
        <w:rPr>
          <w:rFonts w:ascii="Times New Roman" w:eastAsiaTheme="minorEastAsia" w:hAnsi="Times New Roman" w:cs="Times New Roman"/>
        </w:rPr>
        <w:t xml:space="preserve">at normal stresses below 25 MPa, in comparison to tests </w:t>
      </w:r>
      <w:r w:rsidR="00FE1A5D">
        <w:rPr>
          <w:rFonts w:ascii="Times New Roman" w:eastAsiaTheme="minorEastAsia" w:hAnsi="Times New Roman" w:cs="Times New Roman"/>
        </w:rPr>
        <w:t xml:space="preserve">they </w:t>
      </w:r>
      <w:r w:rsidR="0093412B">
        <w:rPr>
          <w:rFonts w:ascii="Times New Roman" w:eastAsiaTheme="minorEastAsia" w:hAnsi="Times New Roman" w:cs="Times New Roman"/>
        </w:rPr>
        <w:t>performed above this value</w:t>
      </w:r>
      <w:r w:rsidR="00652C3F">
        <w:rPr>
          <w:rFonts w:ascii="Times New Roman" w:eastAsiaTheme="minorEastAsia" w:hAnsi="Times New Roman" w:cs="Times New Roman"/>
        </w:rPr>
        <w:t xml:space="preserve">. </w:t>
      </w:r>
      <w:r w:rsidR="00406699">
        <w:rPr>
          <w:rFonts w:ascii="Times New Roman" w:eastAsiaTheme="minorEastAsia" w:hAnsi="Times New Roman" w:cs="Times New Roman"/>
        </w:rPr>
        <w:t xml:space="preserve">These previous </w:t>
      </w:r>
      <w:r w:rsidR="00406699">
        <w:rPr>
          <w:rFonts w:ascii="Times New Roman" w:eastAsiaTheme="minorEastAsia" w:hAnsi="Times New Roman" w:cs="Times New Roman"/>
        </w:rPr>
        <w:lastRenderedPageBreak/>
        <w:t xml:space="preserve">observations of transitions in the frictional properties at low normal stress coincide with the switch in rate-dependent behaviour we observe between 10 and 25 MPa effective normal stress, with pore-fluid pressure exerting the dominant control on the rate-dependence above this value. </w:t>
      </w:r>
      <w:r w:rsidR="00C71D43">
        <w:rPr>
          <w:rFonts w:ascii="Times New Roman" w:eastAsiaTheme="minorEastAsia" w:hAnsi="Times New Roman" w:cs="Times New Roman"/>
        </w:rPr>
        <w:t>This could be caused b</w:t>
      </w:r>
      <w:r w:rsidR="00770875">
        <w:rPr>
          <w:rFonts w:ascii="Times New Roman" w:eastAsiaTheme="minorEastAsia" w:hAnsi="Times New Roman" w:cs="Times New Roman"/>
        </w:rPr>
        <w:t>y</w:t>
      </w:r>
      <w:r w:rsidR="00C71D43">
        <w:rPr>
          <w:rFonts w:ascii="Times New Roman" w:eastAsiaTheme="minorEastAsia" w:hAnsi="Times New Roman" w:cs="Times New Roman"/>
        </w:rPr>
        <w:t xml:space="preserve"> a different micromechanical response of the gouge at low effective normal stress</w:t>
      </w:r>
      <w:r w:rsidR="00406699">
        <w:rPr>
          <w:rFonts w:ascii="Times New Roman" w:eastAsiaTheme="minorEastAsia" w:hAnsi="Times New Roman" w:cs="Times New Roman"/>
        </w:rPr>
        <w:t xml:space="preserve"> leading to different frictional behaviour</w:t>
      </w:r>
      <w:r w:rsidR="00C71D43">
        <w:rPr>
          <w:rFonts w:ascii="Times New Roman" w:eastAsiaTheme="minorEastAsia" w:hAnsi="Times New Roman" w:cs="Times New Roman"/>
        </w:rPr>
        <w:t xml:space="preserve">, perhaps </w:t>
      </w:r>
      <w:r w:rsidR="00CC0A93">
        <w:rPr>
          <w:rFonts w:ascii="Times New Roman" w:eastAsiaTheme="minorEastAsia" w:hAnsi="Times New Roman" w:cs="Times New Roman"/>
        </w:rPr>
        <w:t>as a result of</w:t>
      </w:r>
      <w:r w:rsidR="00C71D43">
        <w:rPr>
          <w:rFonts w:ascii="Times New Roman" w:eastAsiaTheme="minorEastAsia" w:hAnsi="Times New Roman" w:cs="Times New Roman"/>
        </w:rPr>
        <w:t xml:space="preserve"> different compaction behaviour </w:t>
      </w:r>
      <w:r w:rsidR="00C71D43">
        <w:rPr>
          <w:rFonts w:ascii="Times New Roman" w:eastAsiaTheme="minorEastAsia" w:hAnsi="Times New Roman" w:cs="Times New Roman"/>
        </w:rPr>
        <w:fldChar w:fldCharType="begin" w:fldLock="1"/>
      </w:r>
      <w:r w:rsidR="009C3E8B">
        <w:rPr>
          <w:rFonts w:ascii="Times New Roman" w:eastAsiaTheme="minorEastAsia" w:hAnsi="Times New Roman" w:cs="Times New Roman"/>
        </w:rPr>
        <w:instrText>ADDIN CSL_CITATION {"citationItems":[{"id":"ITEM-1","itemData":{"DOI":"10.1016/j.jsg.2012.06.015","ISSN":"0191-8141","author":[{"dropping-particle":"","family":"Behnsen","given":"Julia","non-dropping-particle":"","parse-names":false,"suffix":""},{"dropping-particle":"","family":"Faulkner","given":"Daniel R","non-dropping-particle":"","parse-names":false,"suffix":""}],"container-title":"Journal of Structural Geology","id":"ITEM-1","issued":{"date-parts":[["2012"]]},"page":"49-61","publisher":"Elsevier Ltd","title":"The effect of mineralogy and effective normal stress on frictional strength of sheet silicates","type":"article-journal","volume":"42"},"uris":["http://www.mendeley.com/documents/?uuid=1f0bce17-e1ab-4980-8cf9-1f8b74aabe3f"]}],"mendeley":{"formattedCitation":"(Behnsen and Faulkner, 2012)","plainTextFormattedCitation":"(Behnsen and Faulkner, 2012)","previouslyFormattedCitation":"(Behnsen and Faulkner, 2012)"},"properties":{"noteIndex":0},"schema":"https://github.com/citation-style-language/schema/raw/master/csl-citation.json"}</w:instrText>
      </w:r>
      <w:r w:rsidR="00C71D43">
        <w:rPr>
          <w:rFonts w:ascii="Times New Roman" w:eastAsiaTheme="minorEastAsia" w:hAnsi="Times New Roman" w:cs="Times New Roman"/>
        </w:rPr>
        <w:fldChar w:fldCharType="separate"/>
      </w:r>
      <w:r w:rsidR="00C71D43" w:rsidRPr="00C71D43">
        <w:rPr>
          <w:rFonts w:ascii="Times New Roman" w:eastAsiaTheme="minorEastAsia" w:hAnsi="Times New Roman" w:cs="Times New Roman"/>
          <w:noProof/>
        </w:rPr>
        <w:t>(Behnsen and Faulkner, 2012)</w:t>
      </w:r>
      <w:r w:rsidR="00C71D43">
        <w:rPr>
          <w:rFonts w:ascii="Times New Roman" w:eastAsiaTheme="minorEastAsia" w:hAnsi="Times New Roman" w:cs="Times New Roman"/>
        </w:rPr>
        <w:fldChar w:fldCharType="end"/>
      </w:r>
      <w:r w:rsidR="00C71D43">
        <w:rPr>
          <w:rFonts w:ascii="Times New Roman" w:eastAsiaTheme="minorEastAsia" w:hAnsi="Times New Roman" w:cs="Times New Roman"/>
        </w:rPr>
        <w:t xml:space="preserve">. Regardless of the cause of the switch in behaviour, </w:t>
      </w:r>
      <w:r w:rsidR="00406699">
        <w:rPr>
          <w:rFonts w:ascii="Times New Roman" w:eastAsiaTheme="minorEastAsia" w:hAnsi="Times New Roman" w:cs="Times New Roman"/>
        </w:rPr>
        <w:t xml:space="preserve">our </w:t>
      </w:r>
      <w:r w:rsidR="00CC0A93">
        <w:rPr>
          <w:rFonts w:ascii="Times New Roman" w:eastAsiaTheme="minorEastAsia" w:hAnsi="Times New Roman" w:cs="Times New Roman"/>
        </w:rPr>
        <w:t xml:space="preserve">results clearly show that </w:t>
      </w:r>
      <w:r w:rsidR="00CC0A93" w:rsidRPr="00730875">
        <w:rPr>
          <w:rFonts w:ascii="Times New Roman" w:eastAsiaTheme="minorEastAsia" w:hAnsi="Times New Roman" w:cs="Times New Roman"/>
        </w:rPr>
        <w:t>(</w:t>
      </w:r>
      <m:oMath>
        <m:r>
          <w:rPr>
            <w:rFonts w:ascii="Cambria Math" w:eastAsiaTheme="minorEastAsia" w:hAnsi="Cambria Math" w:cs="Times New Roman"/>
          </w:rPr>
          <m:t>a-b</m:t>
        </m:r>
      </m:oMath>
      <w:r w:rsidR="00CC0A93" w:rsidRPr="00730875">
        <w:rPr>
          <w:rFonts w:ascii="Times New Roman" w:eastAsiaTheme="minorEastAsia" w:hAnsi="Times New Roman" w:cs="Times New Roman"/>
        </w:rPr>
        <w:t>)</w:t>
      </w:r>
      <w:r w:rsidR="00CC0A93">
        <w:rPr>
          <w:rFonts w:ascii="Times New Roman" w:eastAsiaTheme="minorEastAsia" w:hAnsi="Times New Roman" w:cs="Times New Roman"/>
        </w:rPr>
        <w:t xml:space="preserve"> b</w:t>
      </w:r>
      <w:r w:rsidR="00CC0A93">
        <w:rPr>
          <w:rFonts w:ascii="Times New Roman" w:hAnsi="Times New Roman" w:cs="Times New Roman"/>
        </w:rPr>
        <w:t>ecomes independent of effective normal stress at</w:t>
      </w:r>
      <w:r w:rsidR="00CC0A93">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CC0A93">
        <w:rPr>
          <w:rFonts w:ascii="Times New Roman" w:hAnsi="Times New Roman" w:cs="Times New Roman"/>
        </w:rPr>
        <w:t xml:space="preserve"> ≥ 25 MPa</w:t>
      </w:r>
      <w:r w:rsidR="00C71D43">
        <w:rPr>
          <w:rFonts w:ascii="Times New Roman" w:eastAsiaTheme="minorEastAsia" w:hAnsi="Times New Roman" w:cs="Times New Roman"/>
        </w:rPr>
        <w:t xml:space="preserve"> </w:t>
      </w:r>
      <w:r w:rsidR="00CC0A93">
        <w:rPr>
          <w:rFonts w:ascii="Times New Roman" w:eastAsiaTheme="minorEastAsia" w:hAnsi="Times New Roman" w:cs="Times New Roman"/>
        </w:rPr>
        <w:t xml:space="preserve">(Fig. 4a), with pore-fluid pressure exerting the dominant control on the frictional </w:t>
      </w:r>
      <w:r w:rsidR="00DD7261">
        <w:rPr>
          <w:rFonts w:ascii="Times New Roman" w:eastAsiaTheme="minorEastAsia" w:hAnsi="Times New Roman" w:cs="Times New Roman"/>
        </w:rPr>
        <w:t xml:space="preserve">rate-dependence </w:t>
      </w:r>
      <w:r w:rsidR="00CC0A93">
        <w:rPr>
          <w:rFonts w:ascii="Times New Roman" w:eastAsiaTheme="minorEastAsia" w:hAnsi="Times New Roman" w:cs="Times New Roman"/>
        </w:rPr>
        <w:t>at these conditions (Fig. 4b).</w:t>
      </w:r>
    </w:p>
    <w:p w14:paraId="4EB6D6C1" w14:textId="3B3496F0" w:rsidR="008B4AAC" w:rsidRDefault="00AD20C7" w:rsidP="00730875">
      <w:pPr>
        <w:spacing w:line="480" w:lineRule="auto"/>
        <w:ind w:firstLine="357"/>
        <w:jc w:val="both"/>
        <w:rPr>
          <w:rFonts w:ascii="Times New Roman" w:eastAsiaTheme="minorEastAsia" w:hAnsi="Times New Roman" w:cs="Times New Roman"/>
        </w:rPr>
      </w:pPr>
      <w:r>
        <w:rPr>
          <w:rFonts w:ascii="Times New Roman" w:eastAsiaTheme="minorEastAsia" w:hAnsi="Times New Roman" w:cs="Times New Roman"/>
        </w:rPr>
        <w:t xml:space="preserve">The results in Figure </w:t>
      </w:r>
      <w:r w:rsidR="00BD6DA4">
        <w:rPr>
          <w:rFonts w:ascii="Times New Roman" w:eastAsiaTheme="minorEastAsia" w:hAnsi="Times New Roman" w:cs="Times New Roman"/>
        </w:rPr>
        <w:t>6</w:t>
      </w:r>
      <w:r>
        <w:rPr>
          <w:rFonts w:ascii="Times New Roman" w:eastAsiaTheme="minorEastAsia" w:hAnsi="Times New Roman" w:cs="Times New Roman"/>
        </w:rPr>
        <w:t xml:space="preserve"> show that the increase in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w:t>
      </w:r>
      <w:r>
        <w:rPr>
          <w:rFonts w:ascii="Times New Roman" w:eastAsiaTheme="minorEastAsia" w:hAnsi="Times New Roman" w:cs="Times New Roman"/>
        </w:rPr>
        <w:t xml:space="preserve"> with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Pr>
          <w:rFonts w:ascii="Times New Roman" w:eastAsiaTheme="minorEastAsia" w:hAnsi="Times New Roman" w:cs="Times New Roman"/>
        </w:rPr>
        <w:t xml:space="preserve"> is caused by a decrease the friction rate parameter </w:t>
      </w:r>
      <m:oMath>
        <m:r>
          <w:rPr>
            <w:rFonts w:ascii="Cambria Math" w:eastAsiaTheme="minorEastAsia" w:hAnsi="Cambria Math" w:cs="Times New Roman"/>
          </w:rPr>
          <m:t>b</m:t>
        </m:r>
      </m:oMath>
      <w:r>
        <w:rPr>
          <w:rFonts w:ascii="Times New Roman" w:eastAsiaTheme="minorEastAsia" w:hAnsi="Times New Roman" w:cs="Times New Roman"/>
        </w:rPr>
        <w:t xml:space="preserve">, which becomes more negative at elevated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Pr>
          <w:rFonts w:ascii="Times New Roman" w:eastAsiaTheme="minorEastAsia" w:hAnsi="Times New Roman" w:cs="Times New Roman"/>
        </w:rPr>
        <w:t xml:space="preserve"> (Fig. </w:t>
      </w:r>
      <w:r w:rsidR="00BD6DA4">
        <w:rPr>
          <w:rFonts w:ascii="Times New Roman" w:eastAsiaTheme="minorEastAsia" w:hAnsi="Times New Roman" w:cs="Times New Roman"/>
        </w:rPr>
        <w:t>6</w:t>
      </w:r>
      <w:r>
        <w:rPr>
          <w:rFonts w:ascii="Times New Roman" w:eastAsiaTheme="minorEastAsia" w:hAnsi="Times New Roman" w:cs="Times New Roman"/>
        </w:rPr>
        <w:t xml:space="preserve">b). The cause of negative </w:t>
      </w:r>
      <m:oMath>
        <m:r>
          <w:rPr>
            <w:rFonts w:ascii="Cambria Math" w:eastAsiaTheme="minorEastAsia" w:hAnsi="Cambria Math" w:cs="Times New Roman"/>
          </w:rPr>
          <m:t>b</m:t>
        </m:r>
      </m:oMath>
      <w:r>
        <w:rPr>
          <w:rFonts w:ascii="Times New Roman" w:eastAsiaTheme="minorEastAsia" w:hAnsi="Times New Roman" w:cs="Times New Roman"/>
        </w:rPr>
        <w:t xml:space="preserve">-values is still not fully understood but they have been widely reported in </w:t>
      </w:r>
      <w:r w:rsidR="004D7378">
        <w:rPr>
          <w:rFonts w:ascii="Times New Roman" w:eastAsiaTheme="minorEastAsia" w:hAnsi="Times New Roman" w:cs="Times New Roman"/>
        </w:rPr>
        <w:t xml:space="preserve">previous </w:t>
      </w:r>
      <w:r>
        <w:rPr>
          <w:rFonts w:ascii="Times New Roman" w:eastAsiaTheme="minorEastAsia" w:hAnsi="Times New Roman" w:cs="Times New Roman"/>
        </w:rPr>
        <w:t>investigations</w:t>
      </w:r>
      <w:r w:rsidR="002D764F">
        <w:rPr>
          <w:rFonts w:ascii="Times New Roman" w:eastAsiaTheme="minorEastAsia" w:hAnsi="Times New Roman" w:cs="Times New Roman"/>
        </w:rPr>
        <w:t xml:space="preserve"> </w:t>
      </w:r>
      <w:r>
        <w:rPr>
          <w:rFonts w:ascii="Times New Roman" w:eastAsiaTheme="minorEastAsia" w:hAnsi="Times New Roman" w:cs="Times New Roman"/>
        </w:rPr>
        <w:t xml:space="preserve">on </w:t>
      </w:r>
      <w:r w:rsidR="002D764F" w:rsidRPr="00730875">
        <w:rPr>
          <w:rFonts w:ascii="Times New Roman" w:hAnsi="Times New Roman" w:cs="Times New Roman"/>
        </w:rPr>
        <w:t>phyllosilicate-</w:t>
      </w:r>
      <w:r w:rsidR="00BC5DA7">
        <w:rPr>
          <w:rFonts w:ascii="Times New Roman" w:hAnsi="Times New Roman" w:cs="Times New Roman"/>
        </w:rPr>
        <w:t xml:space="preserve">bearing </w:t>
      </w:r>
      <w:r w:rsidR="002D764F">
        <w:rPr>
          <w:rFonts w:ascii="Times New Roman" w:hAnsi="Times New Roman" w:cs="Times New Roman"/>
        </w:rPr>
        <w:t>fault materials</w:t>
      </w:r>
      <w:r w:rsidR="0062271E">
        <w:rPr>
          <w:rFonts w:ascii="Times New Roman" w:hAnsi="Times New Roman" w:cs="Times New Roman"/>
        </w:rPr>
        <w:t xml:space="preserve"> </w:t>
      </w:r>
      <w:r w:rsidR="0062271E">
        <w:rPr>
          <w:rFonts w:ascii="Times New Roman" w:hAnsi="Times New Roman" w:cs="Times New Roman"/>
        </w:rPr>
        <w:fldChar w:fldCharType="begin" w:fldLock="1"/>
      </w:r>
      <w:r w:rsidR="00CC6B29">
        <w:rPr>
          <w:rFonts w:ascii="Times New Roman" w:hAnsi="Times New Roman" w:cs="Times New Roman"/>
        </w:rPr>
        <w:instrText>ADDIN CSL_CITATION {"citationItems":[{"id":"ITEM-1","itemData":{"DOI":"10.1002/2015JB011963","author":[{"dropping-particle":"","family":"Carpenter","given":"B M","non-dropping-particle":"","parse-names":false,"suffix":""},{"dropping-particle":"","family":"Saffer","given":"D M","non-dropping-particle":"","parse-names":false,"suffix":""},{"dropping-particle":"","family":"Marone","given":"C","non-dropping-particle":"","parse-names":false,"suffix":""}],"container-title":"Journal of Geophysical Research: Solid Earth","id":"ITEM-1","issued":{"date-parts":[["2015"]]},"page":"5273-5289","title":"Frictional properties of the active San Andreas Fault at SAFOD: Implications for fault strength and slip behavior","type":"article-journal","volume":"120"},"uris":["http://www.mendeley.com/documents/?uuid=458e577c-bb83-4857-8587-ab3f9c4d5bde"]},{"id":"ITEM-2","itemData":{"DOI":"10.1029/2008JB006089","author":[{"dropping-particle":"","family":"Ikari","given":"Matt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Research","id":"ITEM-2","issue":"B05409","issued":{"date-parts":[["2009"]]},"title":"Frictional and hydrologic properties of clay-rich fault gouge","type":"article-journal","volume":"114"},"uris":["http://www.mendeley.com/documents/?uuid=892ce6bf-babd-4999-bc0c-e61ba2163262"]},{"id":"ITEM-3","itemData":{"DOI":"10.1029/2018JB016084","author":[{"dropping-particle":"","family":"Scuderi","given":"Marco M","non-dropping-particle":"","parse-names":false,"suffix":""},{"dropping-particle":"","family":"Collettini","given":"C.","non-dropping-particle":"","parse-names":false,"suffix":""}],"container-title":"Journal of Geophysical Research: Solid Earth","id":"ITEM-3","issued":{"date-parts":[["2018"]]},"page":"8364-8384","title":"Fluid injection and the mechanics of frictional stability of shale-bearing faults","type":"article-journal","volume":"123"},"uris":["http://www.mendeley.com/documents/?uuid=c80bcb93-8e9f-4de4-a35e-35fcfc9fb319"]},{"id":"ITEM-4","itemData":{"DOI":"10.1002/2017GL073055","ISSN":"19448007","abstract":"The clay mineralogy of fault gouges has important implications for the frictional properties of faults, often identified as a major factor contributing to profound fault weakness. This work compares the frictional strength of a group of Mg-rich minerals common in the Mg-Al-Si-O compositional space (talc, saponite, sepiolite, and palygorskite) by conducting triaxial frictional tests with water or argon as pore fluid. The studied minerals are chemically similar but differ in their crystallographic structure. Results show that fibrous Mg-rich phyllosilicates are stronger than their planar equivalents. Frictional strength in this group of minerals is highly influenced by strength of the atomic bonds, continuity of water layers within the crystals, and interactions of mineral surfaces with water molecules, all of which are dictated by crystal structure. The formation and stability of the minerals studied are mainly controlled by small changes in pore fluid chemistry, which can lead to significant differences in fault strength.","author":[{"dropping-particle":"","family":"Sánchez-Roa","given":"C.","non-dropping-particle":"","parse-names":false,"suffix":""},{"dropping-particle":"","family":"Faulkner","given":"D. R.","non-dropping-particle":"","parse-names":false,"suffix":""},{"dropping-particle":"","family":"Boulton","given":"C.","non-dropping-particle":"","parse-names":false,"suffix":""},{"dropping-particle":"","family":"Jimenez-Millan","given":"J.","non-dropping-particle":"","parse-names":false,"suffix":""},{"dropping-particle":"","family":"Nieto","given":"F.","non-dropping-particle":"","parse-names":false,"suffix":""}],"container-title":"Geophysical Research Letters","id":"ITEM-4","issue":"11","issued":{"date-parts":[["2017"]]},"page":"5457-5467","title":"How phyllosilicate mineral structure affects fault strength in Mg-rich fault systems","type":"article-journal","volume":"44"},"uris":["http://www.mendeley.com/documents/?uuid=f575cf82-ab58-48be-be83-17274fba0a10"]}],"mendeley":{"formattedCitation":"(Carpenter et al., 2015; Ikari et al., 2009a; Sánchez-Roa et al., 2017; Scuderi and Collettini, 2018)","manualFormatting":"(e.g. Carpenter et al., 2015; Ikari et al., 2009a; Sánchez-Roa et al., 2017; Scuderi and Collettini, 2018)","plainTextFormattedCitation":"(Carpenter et al., 2015; Ikari et al., 2009a; Sánchez-Roa et al., 2017; Scuderi and Collettini, 2018)","previouslyFormattedCitation":"(Carpenter et al., 2015; Ikari et al., 2009a; Sánchez-Roa et al., 2017; Scuderi and Collettini, 2018)"},"properties":{"noteIndex":0},"schema":"https://github.com/citation-style-language/schema/raw/master/csl-citation.json"}</w:instrText>
      </w:r>
      <w:r w:rsidR="0062271E">
        <w:rPr>
          <w:rFonts w:ascii="Times New Roman" w:hAnsi="Times New Roman" w:cs="Times New Roman"/>
        </w:rPr>
        <w:fldChar w:fldCharType="separate"/>
      </w:r>
      <w:r w:rsidR="0062271E" w:rsidRPr="0062271E">
        <w:rPr>
          <w:rFonts w:ascii="Times New Roman" w:hAnsi="Times New Roman" w:cs="Times New Roman"/>
          <w:noProof/>
        </w:rPr>
        <w:t>(</w:t>
      </w:r>
      <w:r w:rsidR="0062271E">
        <w:rPr>
          <w:rFonts w:ascii="Times New Roman" w:hAnsi="Times New Roman" w:cs="Times New Roman"/>
          <w:noProof/>
        </w:rPr>
        <w:t xml:space="preserve">e.g. </w:t>
      </w:r>
      <w:r w:rsidR="0062271E" w:rsidRPr="0062271E">
        <w:rPr>
          <w:rFonts w:ascii="Times New Roman" w:hAnsi="Times New Roman" w:cs="Times New Roman"/>
          <w:noProof/>
        </w:rPr>
        <w:t>Carpenter et al., 2015; Ikari et al., 2009a; Sánchez-Roa et al., 2017; Scuderi and Collettini, 2018)</w:t>
      </w:r>
      <w:r w:rsidR="0062271E">
        <w:rPr>
          <w:rFonts w:ascii="Times New Roman" w:hAnsi="Times New Roman" w:cs="Times New Roman"/>
        </w:rPr>
        <w:fldChar w:fldCharType="end"/>
      </w:r>
      <w:r>
        <w:rPr>
          <w:rFonts w:ascii="Times New Roman" w:eastAsiaTheme="minorEastAsia" w:hAnsi="Times New Roman" w:cs="Times New Roman"/>
        </w:rPr>
        <w:t xml:space="preserve">. </w:t>
      </w:r>
      <w:r w:rsidR="004D7378">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Research","id":"ITEM-1","issue":"B05409","issued":{"date-parts":[["2009"]]},"title":"Frictional and hydrologic properties of clay-rich fault gouge","type":"article-journal","volume":"114"},"uris":["http://www.mendeley.com/documents/?uuid=892ce6bf-babd-4999-bc0c-e61ba2163262"]}],"mendeley":{"formattedCitation":"(Ikari et al., 2009a)","manualFormatting":"Ikari et al., (2009a)","plainTextFormattedCitation":"(Ikari et al., 2009a)","previouslyFormattedCitation":"(Ikari et al., 2009a)"},"properties":{"noteIndex":0},"schema":"https://github.com/citation-style-language/schema/raw/master/csl-citation.json"}</w:instrText>
      </w:r>
      <w:r w:rsidR="004D7378">
        <w:rPr>
          <w:rFonts w:ascii="Times New Roman" w:eastAsiaTheme="minorEastAsia" w:hAnsi="Times New Roman" w:cs="Times New Roman"/>
        </w:rPr>
        <w:fldChar w:fldCharType="separate"/>
      </w:r>
      <w:r w:rsidR="004D7378" w:rsidRPr="004D7378">
        <w:rPr>
          <w:rFonts w:ascii="Times New Roman" w:eastAsiaTheme="minorEastAsia" w:hAnsi="Times New Roman" w:cs="Times New Roman"/>
          <w:noProof/>
        </w:rPr>
        <w:t xml:space="preserve">Ikari et al., </w:t>
      </w:r>
      <w:r w:rsidR="004D7378">
        <w:rPr>
          <w:rFonts w:ascii="Times New Roman" w:eastAsiaTheme="minorEastAsia" w:hAnsi="Times New Roman" w:cs="Times New Roman"/>
          <w:noProof/>
        </w:rPr>
        <w:t>(</w:t>
      </w:r>
      <w:r w:rsidR="004D7378" w:rsidRPr="004D7378">
        <w:rPr>
          <w:rFonts w:ascii="Times New Roman" w:eastAsiaTheme="minorEastAsia" w:hAnsi="Times New Roman" w:cs="Times New Roman"/>
          <w:noProof/>
        </w:rPr>
        <w:t>2009a)</w:t>
      </w:r>
      <w:r w:rsidR="004D7378">
        <w:rPr>
          <w:rFonts w:ascii="Times New Roman" w:eastAsiaTheme="minorEastAsia" w:hAnsi="Times New Roman" w:cs="Times New Roman"/>
        </w:rPr>
        <w:fldChar w:fldCharType="end"/>
      </w:r>
      <w:r w:rsidR="004D7378">
        <w:rPr>
          <w:rFonts w:ascii="Times New Roman" w:eastAsiaTheme="minorEastAsia" w:hAnsi="Times New Roman" w:cs="Times New Roman"/>
        </w:rPr>
        <w:t xml:space="preserve"> </w:t>
      </w:r>
      <w:r w:rsidR="00AC4ADF">
        <w:rPr>
          <w:rFonts w:ascii="Times New Roman" w:eastAsiaTheme="minorEastAsia" w:hAnsi="Times New Roman" w:cs="Times New Roman"/>
        </w:rPr>
        <w:t xml:space="preserve">suggest that in low permeability gouges the effect of </w:t>
      </w:r>
      <w:proofErr w:type="spellStart"/>
      <w:r w:rsidR="00AC4ADF">
        <w:rPr>
          <w:rFonts w:ascii="Times New Roman" w:eastAsiaTheme="minorEastAsia" w:hAnsi="Times New Roman" w:cs="Times New Roman"/>
        </w:rPr>
        <w:t>dilational</w:t>
      </w:r>
      <w:proofErr w:type="spellEnd"/>
      <w:r w:rsidR="00AC4ADF">
        <w:rPr>
          <w:rFonts w:ascii="Times New Roman" w:eastAsiaTheme="minorEastAsia" w:hAnsi="Times New Roman" w:cs="Times New Roman"/>
        </w:rPr>
        <w:t xml:space="preserve"> hardening </w:t>
      </w:r>
      <w:r w:rsidR="001744E0">
        <w:rPr>
          <w:rFonts w:ascii="Times New Roman" w:eastAsiaTheme="minorEastAsia" w:hAnsi="Times New Roman" w:cs="Times New Roman"/>
        </w:rPr>
        <w:t xml:space="preserve">immediately after a velocity step, where dilation </w:t>
      </w:r>
      <w:r w:rsidR="00983CC4">
        <w:rPr>
          <w:rFonts w:ascii="Times New Roman" w:eastAsiaTheme="minorEastAsia" w:hAnsi="Times New Roman" w:cs="Times New Roman"/>
        </w:rPr>
        <w:t>reduces</w:t>
      </w:r>
      <w:r w:rsidR="001744E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1744E0">
        <w:rPr>
          <w:rFonts w:ascii="Times New Roman" w:eastAsiaTheme="minorEastAsia" w:hAnsi="Times New Roman" w:cs="Times New Roman"/>
        </w:rPr>
        <w:t xml:space="preserve"> </w:t>
      </w:r>
      <w:r w:rsidR="00B436D5">
        <w:rPr>
          <w:rFonts w:ascii="Times New Roman" w:eastAsiaTheme="minorEastAsia" w:hAnsi="Times New Roman" w:cs="Times New Roman"/>
        </w:rPr>
        <w:t>leading to a local</w:t>
      </w:r>
      <w:r w:rsidR="001744E0">
        <w:rPr>
          <w:rFonts w:ascii="Times New Roman" w:eastAsiaTheme="minorEastAsia" w:hAnsi="Times New Roman" w:cs="Times New Roman"/>
        </w:rPr>
        <w:t xml:space="preserve"> increase </w:t>
      </w:r>
      <w:r w:rsidR="00B436D5">
        <w:rPr>
          <w:rFonts w:ascii="Times New Roman" w:eastAsiaTheme="minorEastAsia" w:hAnsi="Times New Roman" w:cs="Times New Roman"/>
        </w:rPr>
        <w:t xml:space="preserve">in </w:t>
      </w:r>
      <w:r w:rsidR="00D20A42">
        <w:rPr>
          <w:rFonts w:ascii="Times New Roman" w:eastAsiaTheme="minorEastAsia" w:hAnsi="Times New Roman" w:cs="Times New Roman"/>
        </w:rPr>
        <w:t xml:space="preserve">effective normal stress </w:t>
      </w:r>
      <w:r w:rsidR="00B436D5">
        <w:rPr>
          <w:rFonts w:ascii="Times New Roman" w:eastAsiaTheme="minorEastAsia" w:hAnsi="Times New Roman" w:cs="Times New Roman"/>
        </w:rPr>
        <w:t>which strengthens the gouge</w:t>
      </w:r>
      <w:r w:rsidR="001744E0">
        <w:rPr>
          <w:rFonts w:ascii="Times New Roman" w:eastAsiaTheme="minorEastAsia" w:hAnsi="Times New Roman" w:cs="Times New Roman"/>
        </w:rPr>
        <w:t xml:space="preserve">, </w:t>
      </w:r>
      <w:r w:rsidR="00CF158E">
        <w:rPr>
          <w:rFonts w:ascii="Times New Roman" w:eastAsiaTheme="minorEastAsia" w:hAnsi="Times New Roman" w:cs="Times New Roman"/>
        </w:rPr>
        <w:t>could be a possible</w:t>
      </w:r>
      <w:r w:rsidR="002D28A7">
        <w:rPr>
          <w:rFonts w:ascii="Times New Roman" w:eastAsiaTheme="minorEastAsia" w:hAnsi="Times New Roman" w:cs="Times New Roman"/>
        </w:rPr>
        <w:t xml:space="preserve"> cause</w:t>
      </w:r>
      <w:r w:rsidR="00CF158E">
        <w:rPr>
          <w:rFonts w:ascii="Times New Roman" w:eastAsiaTheme="minorEastAsia" w:hAnsi="Times New Roman" w:cs="Times New Roman"/>
        </w:rPr>
        <w:t xml:space="preserve"> </w:t>
      </w:r>
      <w:r w:rsidR="00913A5D">
        <w:rPr>
          <w:rFonts w:ascii="Times New Roman" w:eastAsiaTheme="minorEastAsia" w:hAnsi="Times New Roman" w:cs="Times New Roman"/>
        </w:rPr>
        <w:t xml:space="preserve">of </w:t>
      </w:r>
      <w:r w:rsidR="001744E0">
        <w:rPr>
          <w:rFonts w:ascii="Times New Roman" w:eastAsiaTheme="minorEastAsia" w:hAnsi="Times New Roman" w:cs="Times New Roman"/>
        </w:rPr>
        <w:t xml:space="preserve">negative </w:t>
      </w:r>
      <w:bookmarkStart w:id="21" w:name="_Hlk75439759"/>
      <m:oMath>
        <m:r>
          <w:rPr>
            <w:rFonts w:ascii="Cambria Math" w:eastAsiaTheme="minorEastAsia" w:hAnsi="Cambria Math" w:cs="Times New Roman"/>
          </w:rPr>
          <m:t>b</m:t>
        </m:r>
      </m:oMath>
      <w:r w:rsidR="001744E0">
        <w:rPr>
          <w:rFonts w:ascii="Times New Roman" w:eastAsiaTheme="minorEastAsia" w:hAnsi="Times New Roman" w:cs="Times New Roman"/>
        </w:rPr>
        <w:t>-values</w:t>
      </w:r>
      <w:bookmarkEnd w:id="21"/>
      <w:r w:rsidR="001744E0">
        <w:rPr>
          <w:rFonts w:ascii="Times New Roman" w:eastAsiaTheme="minorEastAsia" w:hAnsi="Times New Roman" w:cs="Times New Roman"/>
        </w:rPr>
        <w:t>.</w:t>
      </w:r>
      <w:r w:rsidR="009D28AA">
        <w:rPr>
          <w:rFonts w:ascii="Times New Roman" w:eastAsiaTheme="minorEastAsia" w:hAnsi="Times New Roman" w:cs="Times New Roman"/>
        </w:rPr>
        <w:t xml:space="preserve"> </w:t>
      </w:r>
      <w:bookmarkStart w:id="22" w:name="_Hlk75439790"/>
      <w:r w:rsidR="009D28AA" w:rsidRPr="00937309">
        <w:rPr>
          <w:rFonts w:ascii="Times New Roman" w:eastAsiaTheme="minorEastAsia" w:hAnsi="Times New Roman" w:cs="Times New Roman"/>
        </w:rPr>
        <w:t xml:space="preserve">However, </w:t>
      </w:r>
      <w:r w:rsidR="00CF158E">
        <w:rPr>
          <w:rFonts w:ascii="Times New Roman" w:eastAsiaTheme="minorEastAsia" w:hAnsi="Times New Roman" w:cs="Times New Roman"/>
        </w:rPr>
        <w:t xml:space="preserve">they note that there is not much evidence for this in their study as the </w:t>
      </w:r>
      <w:r w:rsidR="00C715BC">
        <w:rPr>
          <w:rFonts w:ascii="Times New Roman" w:eastAsiaTheme="minorEastAsia" w:hAnsi="Times New Roman" w:cs="Times New Roman"/>
        </w:rPr>
        <w:t xml:space="preserve">pore-pressure changes during the velocity steps were too small to cause the negative </w:t>
      </w:r>
      <m:oMath>
        <m:r>
          <w:rPr>
            <w:rFonts w:ascii="Cambria Math" w:eastAsiaTheme="minorEastAsia" w:hAnsi="Cambria Math" w:cs="Times New Roman"/>
          </w:rPr>
          <m:t>b</m:t>
        </m:r>
      </m:oMath>
      <w:r w:rsidR="00C715BC">
        <w:rPr>
          <w:rFonts w:ascii="Times New Roman" w:eastAsiaTheme="minorEastAsia" w:hAnsi="Times New Roman" w:cs="Times New Roman"/>
        </w:rPr>
        <w:t xml:space="preserve">-values. </w:t>
      </w:r>
      <w:bookmarkEnd w:id="22"/>
      <w:r w:rsidR="00C715BC">
        <w:rPr>
          <w:rFonts w:ascii="Times New Roman" w:eastAsiaTheme="minorEastAsia" w:hAnsi="Times New Roman" w:cs="Times New Roman"/>
        </w:rPr>
        <w:t>Also,</w:t>
      </w:r>
      <w:r w:rsidR="00C715BC" w:rsidRPr="00937309">
        <w:rPr>
          <w:rFonts w:ascii="Times New Roman" w:eastAsiaTheme="minorEastAsia" w:hAnsi="Times New Roman" w:cs="Times New Roman"/>
        </w:rPr>
        <w:t xml:space="preserve"> </w:t>
      </w:r>
      <w:r w:rsidR="009D28AA" w:rsidRPr="00937309">
        <w:rPr>
          <w:rFonts w:ascii="Times New Roman" w:eastAsiaTheme="minorEastAsia" w:hAnsi="Times New Roman" w:cs="Times New Roman"/>
        </w:rPr>
        <w:t xml:space="preserve">if this was the case, the trend of the friction coefficient would </w:t>
      </w:r>
      <w:r w:rsidR="001C6AA3" w:rsidRPr="00937309">
        <w:rPr>
          <w:rFonts w:ascii="Times New Roman" w:eastAsiaTheme="minorEastAsia" w:hAnsi="Times New Roman" w:cs="Times New Roman"/>
        </w:rPr>
        <w:t xml:space="preserve">actually </w:t>
      </w:r>
      <w:r w:rsidR="009D28AA" w:rsidRPr="00937309">
        <w:rPr>
          <w:rFonts w:ascii="Times New Roman" w:eastAsiaTheme="minorEastAsia" w:hAnsi="Times New Roman" w:cs="Times New Roman"/>
        </w:rPr>
        <w:t>reduce with time (and slip) as fluid pressure diffused back into the layer, thereby reducing the effective normal stress.</w:t>
      </w:r>
      <w:r w:rsidR="001744E0">
        <w:rPr>
          <w:rFonts w:ascii="Times New Roman" w:eastAsiaTheme="minorEastAsia" w:hAnsi="Times New Roman" w:cs="Times New Roman"/>
        </w:rPr>
        <w:t xml:space="preserve"> </w:t>
      </w:r>
      <w:r w:rsidR="004D7378">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2019JB018002","author":[{"dropping-particle":"","family":"Xing","given":"Tiange","non-dropping-particle":"","parse-names":false,"suffix":""},{"dropping-particle":"","family":"Zhu","given":"Wenlu","non-dropping-particle":"","parse-names":false,"suffix":""},{"dropping-particle":"","family":"French","given":"Melodie","non-dropping-particle":"","parse-names":false,"suffix":""},{"dropping-particle":"","family":"Belzer","given":"Ben","non-dropping-particle":"","parse-names":false,"suffix":""}],"container-title":"Journal of Geophysical Research: Solid Earth","id":"ITEM-1","issued":{"date-parts":[["2019"]]},"page":"9526-9545","title":"Stabilizing effect of high pore fluid pressure on slip behaviors of gouge‐bearing faults","type":"article-journal","volume":"124"},"uris":["http://www.mendeley.com/documents/?uuid=5af9ae20-91b4-4fc3-9f00-6b6c9276ad93"]}],"mendeley":{"formattedCitation":"(Xing et al., 2019)","manualFormatting":"Xing et al., (2019)","plainTextFormattedCitation":"(Xing et al., 2019)","previouslyFormattedCitation":"(Xing et al., 2019)"},"properties":{"noteIndex":0},"schema":"https://github.com/citation-style-language/schema/raw/master/csl-citation.json"}</w:instrText>
      </w:r>
      <w:r w:rsidR="004D7378">
        <w:rPr>
          <w:rFonts w:ascii="Times New Roman" w:eastAsiaTheme="minorEastAsia" w:hAnsi="Times New Roman" w:cs="Times New Roman"/>
        </w:rPr>
        <w:fldChar w:fldCharType="separate"/>
      </w:r>
      <w:r w:rsidR="004D7378" w:rsidRPr="004D7378">
        <w:rPr>
          <w:rFonts w:ascii="Times New Roman" w:eastAsiaTheme="minorEastAsia" w:hAnsi="Times New Roman" w:cs="Times New Roman"/>
          <w:noProof/>
        </w:rPr>
        <w:t xml:space="preserve">Xing et al., </w:t>
      </w:r>
      <w:r w:rsidR="004D7378">
        <w:rPr>
          <w:rFonts w:ascii="Times New Roman" w:eastAsiaTheme="minorEastAsia" w:hAnsi="Times New Roman" w:cs="Times New Roman"/>
          <w:noProof/>
        </w:rPr>
        <w:t>(</w:t>
      </w:r>
      <w:r w:rsidR="004D7378" w:rsidRPr="004D7378">
        <w:rPr>
          <w:rFonts w:ascii="Times New Roman" w:eastAsiaTheme="minorEastAsia" w:hAnsi="Times New Roman" w:cs="Times New Roman"/>
          <w:noProof/>
        </w:rPr>
        <w:t>2019)</w:t>
      </w:r>
      <w:r w:rsidR="004D7378">
        <w:rPr>
          <w:rFonts w:ascii="Times New Roman" w:eastAsiaTheme="minorEastAsia" w:hAnsi="Times New Roman" w:cs="Times New Roman"/>
        </w:rPr>
        <w:fldChar w:fldCharType="end"/>
      </w:r>
      <w:r w:rsidR="001744E0">
        <w:rPr>
          <w:rFonts w:ascii="Times New Roman" w:eastAsiaTheme="minorEastAsia" w:hAnsi="Times New Roman" w:cs="Times New Roman"/>
        </w:rPr>
        <w:t xml:space="preserve"> also </w:t>
      </w:r>
      <w:r w:rsidR="00913A5D">
        <w:rPr>
          <w:rFonts w:ascii="Times New Roman" w:eastAsiaTheme="minorEastAsia" w:hAnsi="Times New Roman" w:cs="Times New Roman"/>
        </w:rPr>
        <w:t xml:space="preserve">use </w:t>
      </w:r>
      <w:proofErr w:type="spellStart"/>
      <w:r w:rsidR="00913A5D">
        <w:rPr>
          <w:rFonts w:ascii="Times New Roman" w:eastAsiaTheme="minorEastAsia" w:hAnsi="Times New Roman" w:cs="Times New Roman"/>
        </w:rPr>
        <w:t>dilational</w:t>
      </w:r>
      <w:proofErr w:type="spellEnd"/>
      <w:r w:rsidR="00913A5D">
        <w:rPr>
          <w:rFonts w:ascii="Times New Roman" w:eastAsiaTheme="minorEastAsia" w:hAnsi="Times New Roman" w:cs="Times New Roman"/>
        </w:rPr>
        <w:t xml:space="preserve"> hardening as a mechanism to </w:t>
      </w:r>
      <w:r w:rsidR="001744E0">
        <w:rPr>
          <w:rFonts w:ascii="Times New Roman" w:eastAsiaTheme="minorEastAsia" w:hAnsi="Times New Roman" w:cs="Times New Roman"/>
        </w:rPr>
        <w:t>explain the increas</w:t>
      </w:r>
      <w:r w:rsidR="00913A5D">
        <w:rPr>
          <w:rFonts w:ascii="Times New Roman" w:eastAsiaTheme="minorEastAsia" w:hAnsi="Times New Roman" w:cs="Times New Roman"/>
        </w:rPr>
        <w:t>e</w:t>
      </w:r>
      <w:r w:rsidR="001744E0">
        <w:rPr>
          <w:rFonts w:ascii="Times New Roman" w:eastAsiaTheme="minorEastAsia" w:hAnsi="Times New Roman" w:cs="Times New Roman"/>
        </w:rPr>
        <w:t xml:space="preserve"> </w:t>
      </w:r>
      <w:r w:rsidR="00913A5D">
        <w:rPr>
          <w:rFonts w:ascii="Times New Roman" w:eastAsiaTheme="minorEastAsia" w:hAnsi="Times New Roman" w:cs="Times New Roman"/>
        </w:rPr>
        <w:t xml:space="preserve">in </w:t>
      </w:r>
      <w:r w:rsidR="00913A5D" w:rsidRPr="00730875">
        <w:rPr>
          <w:rFonts w:ascii="Times New Roman" w:eastAsiaTheme="minorEastAsia" w:hAnsi="Times New Roman" w:cs="Times New Roman"/>
        </w:rPr>
        <w:t>(</w:t>
      </w:r>
      <m:oMath>
        <m:r>
          <w:rPr>
            <w:rFonts w:ascii="Cambria Math" w:eastAsiaTheme="minorEastAsia" w:hAnsi="Cambria Math" w:cs="Times New Roman"/>
          </w:rPr>
          <m:t>a-b</m:t>
        </m:r>
      </m:oMath>
      <w:r w:rsidR="00913A5D" w:rsidRPr="00730875">
        <w:rPr>
          <w:rFonts w:ascii="Times New Roman" w:eastAsiaTheme="minorEastAsia" w:hAnsi="Times New Roman" w:cs="Times New Roman"/>
        </w:rPr>
        <w:t>)</w:t>
      </w:r>
      <w:r w:rsidR="00913A5D">
        <w:rPr>
          <w:rFonts w:ascii="Times New Roman" w:eastAsiaTheme="minorEastAsia" w:hAnsi="Times New Roman" w:cs="Times New Roman"/>
        </w:rPr>
        <w:t xml:space="preserve"> </w:t>
      </w:r>
      <w:r w:rsidR="00356C41">
        <w:rPr>
          <w:rFonts w:ascii="Times New Roman" w:eastAsiaTheme="minorEastAsia" w:hAnsi="Times New Roman" w:cs="Times New Roman"/>
        </w:rPr>
        <w:t xml:space="preserve">they observe </w:t>
      </w:r>
      <w:r w:rsidR="001744E0">
        <w:rPr>
          <w:rFonts w:ascii="Times New Roman" w:eastAsiaTheme="minorEastAsia" w:hAnsi="Times New Roman" w:cs="Times New Roman"/>
        </w:rPr>
        <w:t xml:space="preserve">with increasing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913A5D">
        <w:rPr>
          <w:rFonts w:ascii="Times New Roman" w:eastAsiaTheme="minorEastAsia" w:hAnsi="Times New Roman" w:cs="Times New Roman"/>
        </w:rPr>
        <w:t xml:space="preserve"> in their study, although it should be noted that all of the </w:t>
      </w:r>
      <m:oMath>
        <m:r>
          <w:rPr>
            <w:rFonts w:ascii="Cambria Math" w:eastAsiaTheme="minorEastAsia" w:hAnsi="Cambria Math" w:cs="Times New Roman"/>
          </w:rPr>
          <m:t>b</m:t>
        </m:r>
      </m:oMath>
      <w:r w:rsidR="00913A5D">
        <w:rPr>
          <w:rFonts w:ascii="Times New Roman" w:eastAsiaTheme="minorEastAsia" w:hAnsi="Times New Roman" w:cs="Times New Roman"/>
        </w:rPr>
        <w:t>-values they report are positive</w:t>
      </w:r>
      <w:r w:rsidR="0054301E">
        <w:rPr>
          <w:rFonts w:ascii="Times New Roman" w:eastAsiaTheme="minorEastAsia" w:hAnsi="Times New Roman" w:cs="Times New Roman"/>
        </w:rPr>
        <w:t xml:space="preserve"> or near </w:t>
      </w:r>
      <w:r w:rsidR="001509BC">
        <w:rPr>
          <w:rFonts w:ascii="Times New Roman" w:eastAsiaTheme="minorEastAsia" w:hAnsi="Times New Roman" w:cs="Times New Roman"/>
        </w:rPr>
        <w:t>zero</w:t>
      </w:r>
      <w:r w:rsidR="001744E0">
        <w:rPr>
          <w:rFonts w:ascii="Times New Roman" w:eastAsiaTheme="minorEastAsia" w:hAnsi="Times New Roman" w:cs="Times New Roman"/>
        </w:rPr>
        <w:t xml:space="preserve">. The permeability of the Nankai gouge </w:t>
      </w:r>
      <w:r w:rsidR="004D7378">
        <w:rPr>
          <w:rFonts w:ascii="Times New Roman" w:eastAsiaTheme="minorEastAsia" w:hAnsi="Times New Roman" w:cs="Times New Roman"/>
        </w:rPr>
        <w:t>in our study is sufficiently low</w:t>
      </w:r>
      <w:r w:rsidR="001744E0">
        <w:rPr>
          <w:rFonts w:ascii="Times New Roman" w:eastAsiaTheme="minorEastAsia" w:hAnsi="Times New Roman" w:cs="Times New Roman"/>
        </w:rPr>
        <w:t xml:space="preserve"> </w:t>
      </w:r>
      <w:r w:rsidR="00D20A42">
        <w:rPr>
          <w:rFonts w:ascii="Times New Roman" w:eastAsiaTheme="minorEastAsia" w:hAnsi="Times New Roman" w:cs="Times New Roman"/>
        </w:rPr>
        <w:t>(</w:t>
      </w:r>
      <w:r w:rsidR="002A65F8">
        <w:rPr>
          <w:rFonts w:ascii="Times New Roman" w:eastAsiaTheme="minorEastAsia" w:hAnsi="Times New Roman" w:cs="Times New Roman"/>
        </w:rPr>
        <w:t xml:space="preserve">Fig. </w:t>
      </w:r>
      <w:r w:rsidR="00BD6DA4">
        <w:rPr>
          <w:rFonts w:ascii="Times New Roman" w:eastAsiaTheme="minorEastAsia" w:hAnsi="Times New Roman" w:cs="Times New Roman"/>
        </w:rPr>
        <w:t>8</w:t>
      </w:r>
      <w:r w:rsidR="00D20A42">
        <w:rPr>
          <w:rFonts w:ascii="Times New Roman" w:eastAsiaTheme="minorEastAsia" w:hAnsi="Times New Roman" w:cs="Times New Roman"/>
        </w:rPr>
        <w:t xml:space="preserve">) </w:t>
      </w:r>
      <w:r w:rsidR="001744E0">
        <w:rPr>
          <w:rFonts w:ascii="Times New Roman" w:eastAsiaTheme="minorEastAsia" w:hAnsi="Times New Roman" w:cs="Times New Roman"/>
        </w:rPr>
        <w:t xml:space="preserve">that transient </w:t>
      </w:r>
      <w:r w:rsidR="004D7378">
        <w:rPr>
          <w:rFonts w:ascii="Times New Roman" w:eastAsiaTheme="minorEastAsia" w:hAnsi="Times New Roman" w:cs="Times New Roman"/>
        </w:rPr>
        <w:t xml:space="preserve">local </w:t>
      </w:r>
      <w:r w:rsidR="001744E0">
        <w:rPr>
          <w:rFonts w:ascii="Times New Roman" w:eastAsiaTheme="minorEastAsia" w:hAnsi="Times New Roman" w:cs="Times New Roman"/>
        </w:rPr>
        <w:t xml:space="preserve">pore-pressure </w:t>
      </w:r>
      <w:r w:rsidR="004D7378">
        <w:rPr>
          <w:rFonts w:ascii="Times New Roman" w:eastAsiaTheme="minorEastAsia" w:hAnsi="Times New Roman" w:cs="Times New Roman"/>
        </w:rPr>
        <w:t>perturbations</w:t>
      </w:r>
      <w:r w:rsidR="001744E0">
        <w:rPr>
          <w:rFonts w:ascii="Times New Roman" w:eastAsiaTheme="minorEastAsia" w:hAnsi="Times New Roman" w:cs="Times New Roman"/>
        </w:rPr>
        <w:t xml:space="preserve"> </w:t>
      </w:r>
      <w:r w:rsidR="004D7378">
        <w:rPr>
          <w:rFonts w:ascii="Times New Roman" w:eastAsiaTheme="minorEastAsia" w:hAnsi="Times New Roman" w:cs="Times New Roman"/>
        </w:rPr>
        <w:t>after</w:t>
      </w:r>
      <w:r w:rsidR="001744E0">
        <w:rPr>
          <w:rFonts w:ascii="Times New Roman" w:eastAsiaTheme="minorEastAsia" w:hAnsi="Times New Roman" w:cs="Times New Roman"/>
        </w:rPr>
        <w:t xml:space="preserve"> velocity steps may </w:t>
      </w:r>
      <w:r w:rsidR="004D7378">
        <w:rPr>
          <w:rFonts w:ascii="Times New Roman" w:eastAsiaTheme="minorEastAsia" w:hAnsi="Times New Roman" w:cs="Times New Roman"/>
        </w:rPr>
        <w:t>affect</w:t>
      </w:r>
      <w:r w:rsidR="001744E0">
        <w:rPr>
          <w:rFonts w:ascii="Times New Roman" w:eastAsiaTheme="minorEastAsia" w:hAnsi="Times New Roman" w:cs="Times New Roman"/>
        </w:rPr>
        <w:t xml:space="preserve"> the </w:t>
      </w:r>
      <w:r w:rsidR="004D7378">
        <w:rPr>
          <w:rFonts w:ascii="Times New Roman" w:eastAsiaTheme="minorEastAsia" w:hAnsi="Times New Roman" w:cs="Times New Roman"/>
        </w:rPr>
        <w:t xml:space="preserve">bulk </w:t>
      </w:r>
      <w:r w:rsidR="001744E0">
        <w:rPr>
          <w:rFonts w:ascii="Times New Roman" w:eastAsiaTheme="minorEastAsia" w:hAnsi="Times New Roman" w:cs="Times New Roman"/>
        </w:rPr>
        <w:t xml:space="preserve">frictional response </w:t>
      </w:r>
      <w:r w:rsidR="004D7378">
        <w:rPr>
          <w:rFonts w:ascii="Times New Roman" w:eastAsiaTheme="minorEastAsia" w:hAnsi="Times New Roman" w:cs="Times New Roman"/>
        </w:rPr>
        <w:t xml:space="preserve">of the gouge </w:t>
      </w:r>
      <w:r w:rsidR="004D7378">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{"citationItems":[{"id":"ITEM-1","itemData":{"DOI":"10.1002/2017JB015130","ISSN":"21699356","author":[{"dropping-particle":"","family":"Faulkner","given":"D. R.","non-dropping-particle":"","parse-names":false,"suffix":""},{"dropping-particle":"","family":"Sanchez-Roa","given":"C.","non-dropping-particle":"","parse-names":false,"suffix":""},{"dropping-particle":"","family":"Boulton","given":"C.","non-dropping-particle":"","parse-names":false,"suffix":""},{"dropping-particle":"","family":"Hartog","given":"S. A.M.","non-dropping-particle":"den","parse-names":false,"suffix":""}],"container-title":"Journal of Geophysical Research: Solid Earth","id":"ITEM-1","issue":"1","issued":{"date-parts":[["2018"]]},"page":"226-241","title":"Pore fluid pressure development in compacting fault gouge in theory, experiments, and nature","type":"article-journal","volume":"123"},"uris":["http://www.mendeley.com/documents/?uuid=0a837d4c-9bf2-4b2c-a028-3ca79027cbe2"]}],"mendeley":{"formattedCitation":"(Faulkner et al., 2018)","plainTextFormattedCitation":"(Faulkner et al., 2018)","previouslyFormattedCitation":"(Faulkner et al., 2018)"},"properties":{"noteIndex":0},"schema":"https://github.com/citation-style-language/schema/raw/master/csl-citation.json"}</w:instrText>
      </w:r>
      <w:r w:rsidR="004D7378">
        <w:rPr>
          <w:rFonts w:ascii="Times New Roman" w:eastAsiaTheme="minorEastAsia" w:hAnsi="Times New Roman" w:cs="Times New Roman"/>
        </w:rPr>
        <w:fldChar w:fldCharType="separate"/>
      </w:r>
      <w:r w:rsidR="004D7378" w:rsidRPr="004D7378">
        <w:rPr>
          <w:rFonts w:ascii="Times New Roman" w:eastAsiaTheme="minorEastAsia" w:hAnsi="Times New Roman" w:cs="Times New Roman"/>
          <w:noProof/>
        </w:rPr>
        <w:t>(Faulkner et al., 2018)</w:t>
      </w:r>
      <w:r w:rsidR="004D7378">
        <w:rPr>
          <w:rFonts w:ascii="Times New Roman" w:eastAsiaTheme="minorEastAsia" w:hAnsi="Times New Roman" w:cs="Times New Roman"/>
        </w:rPr>
        <w:fldChar w:fldCharType="end"/>
      </w:r>
      <w:r w:rsidR="001E3081">
        <w:rPr>
          <w:rFonts w:ascii="Times New Roman" w:eastAsiaTheme="minorEastAsia" w:hAnsi="Times New Roman" w:cs="Times New Roman"/>
        </w:rPr>
        <w:t>.</w:t>
      </w:r>
      <w:r w:rsidR="001744E0">
        <w:rPr>
          <w:rFonts w:ascii="Times New Roman" w:eastAsiaTheme="minorEastAsia" w:hAnsi="Times New Roman" w:cs="Times New Roman"/>
        </w:rPr>
        <w:t xml:space="preserve"> </w:t>
      </w:r>
      <w:r w:rsidR="001C6AA3">
        <w:rPr>
          <w:rFonts w:ascii="Times New Roman" w:eastAsiaTheme="minorEastAsia" w:hAnsi="Times New Roman" w:cs="Times New Roman"/>
        </w:rPr>
        <w:t>However,</w:t>
      </w:r>
      <w:r w:rsidR="001744E0">
        <w:rPr>
          <w:rFonts w:ascii="Times New Roman" w:eastAsiaTheme="minorEastAsia" w:hAnsi="Times New Roman" w:cs="Times New Roman"/>
        </w:rPr>
        <w:t xml:space="preserve"> the permeability of the gouge is </w:t>
      </w:r>
      <w:r w:rsidR="00D20A42">
        <w:rPr>
          <w:rFonts w:ascii="Times New Roman" w:eastAsiaTheme="minorEastAsia" w:hAnsi="Times New Roman" w:cs="Times New Roman"/>
        </w:rPr>
        <w:t xml:space="preserve">predominantly </w:t>
      </w:r>
      <w:r w:rsidR="001744E0">
        <w:rPr>
          <w:rFonts w:ascii="Times New Roman" w:eastAsiaTheme="minorEastAsia" w:hAnsi="Times New Roman" w:cs="Times New Roman"/>
        </w:rPr>
        <w:t>controlled by</w:t>
      </w:r>
      <w:r w:rsidR="004D7378">
        <w:rPr>
          <w:rFonts w:ascii="Times New Roman" w:eastAsiaTheme="minorEastAsia" w:hAnsi="Times New Roman" w:cs="Times New Roman"/>
        </w:rPr>
        <w:t xml:space="preserve"> </w:t>
      </w:r>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r w:rsidR="00913A5D">
        <w:rPr>
          <w:rFonts w:ascii="Times New Roman" w:eastAsiaTheme="minorEastAsia" w:hAnsi="Times New Roman" w:cs="Times New Roman"/>
        </w:rPr>
        <w:t xml:space="preserve"> not</w:t>
      </w:r>
      <w:r w:rsidR="001744E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54301E">
        <w:rPr>
          <w:rFonts w:ascii="Times New Roman" w:eastAsiaTheme="minorEastAsia" w:hAnsi="Times New Roman" w:cs="Times New Roman"/>
        </w:rPr>
        <w:t xml:space="preserve"> (</w:t>
      </w:r>
      <w:r w:rsidR="007112E7">
        <w:rPr>
          <w:rFonts w:ascii="Times New Roman" w:eastAsiaTheme="minorEastAsia" w:hAnsi="Times New Roman" w:cs="Times New Roman"/>
        </w:rPr>
        <w:t xml:space="preserve">Fig. </w:t>
      </w:r>
      <w:r w:rsidR="00BD6DA4">
        <w:rPr>
          <w:rFonts w:ascii="Times New Roman" w:eastAsiaTheme="minorEastAsia" w:hAnsi="Times New Roman" w:cs="Times New Roman"/>
        </w:rPr>
        <w:t>8</w:t>
      </w:r>
      <w:r w:rsidR="0054301E">
        <w:rPr>
          <w:rFonts w:ascii="Times New Roman" w:eastAsiaTheme="minorEastAsia" w:hAnsi="Times New Roman" w:cs="Times New Roman"/>
        </w:rPr>
        <w:t>)</w:t>
      </w:r>
      <w:r w:rsidR="004B5E3E">
        <w:rPr>
          <w:rFonts w:ascii="Times New Roman" w:eastAsiaTheme="minorEastAsia" w:hAnsi="Times New Roman" w:cs="Times New Roman"/>
        </w:rPr>
        <w:t xml:space="preserve">. In contrast </w:t>
      </w:r>
      <w:r w:rsidR="001744E0">
        <w:rPr>
          <w:rFonts w:ascii="Times New Roman" w:eastAsiaTheme="minorEastAsia" w:hAnsi="Times New Roman" w:cs="Times New Roman"/>
        </w:rPr>
        <w:t xml:space="preserve">the negative </w:t>
      </w:r>
      <m:oMath>
        <m:r>
          <w:rPr>
            <w:rFonts w:ascii="Cambria Math" w:eastAsiaTheme="minorEastAsia" w:hAnsi="Cambria Math" w:cs="Times New Roman"/>
          </w:rPr>
          <m:t>b</m:t>
        </m:r>
      </m:oMath>
      <w:r w:rsidR="001744E0">
        <w:rPr>
          <w:rFonts w:ascii="Times New Roman" w:eastAsiaTheme="minorEastAsia" w:hAnsi="Times New Roman" w:cs="Times New Roman"/>
        </w:rPr>
        <w:t xml:space="preserve">-values </w:t>
      </w:r>
      <w:r w:rsidR="004B5E3E">
        <w:rPr>
          <w:rFonts w:ascii="Times New Roman" w:eastAsiaTheme="minorEastAsia" w:hAnsi="Times New Roman" w:cs="Times New Roman"/>
        </w:rPr>
        <w:t>are</w:t>
      </w:r>
      <w:r w:rsidR="004D7378">
        <w:rPr>
          <w:rFonts w:ascii="Times New Roman" w:eastAsiaTheme="minorEastAsia" w:hAnsi="Times New Roman" w:cs="Times New Roman"/>
        </w:rPr>
        <w:t xml:space="preserve"> largely independent of </w:t>
      </w:r>
      <w:bookmarkStart w:id="23" w:name="_Hlk76114050"/>
      <m:oMath>
        <m:sSubSup>
          <m:sSubSupPr>
            <m:ctrlPr>
              <w:rPr>
                <w:rFonts w:ascii="Cambria Math" w:hAnsi="Cambria Math" w:cs="Times New Roman"/>
                <w:i/>
              </w:rPr>
            </m:ctrlPr>
          </m:sSubSupPr>
          <m:e>
            <m:r>
              <w:rPr>
                <w:rFonts w:ascii="Cambria Math" w:hAnsi="Cambria Math" w:cs="Times New Roman"/>
              </w:rPr>
              <m:t>σ</m:t>
            </m:r>
          </m:e>
          <m:sub>
            <m:r>
              <w:rPr>
                <w:rFonts w:ascii="Cambria Math" w:hAnsi="Cambria Math" w:cs="Times New Roman"/>
              </w:rPr>
              <m:t>n</m:t>
            </m:r>
          </m:sub>
          <m:sup>
            <m:r>
              <w:rPr>
                <w:rFonts w:ascii="Cambria Math" w:hAnsi="Cambria Math" w:cs="Times New Roman"/>
              </w:rPr>
              <m:t>'</m:t>
            </m:r>
          </m:sup>
        </m:sSubSup>
      </m:oMath>
      <w:bookmarkEnd w:id="23"/>
      <w:r w:rsidR="004D7378">
        <w:rPr>
          <w:rFonts w:ascii="Times New Roman" w:eastAsiaTheme="minorEastAsia" w:hAnsi="Times New Roman" w:cs="Times New Roman"/>
        </w:rPr>
        <w:t xml:space="preserve"> </w:t>
      </w:r>
      <w:r w:rsidR="004B5E3E">
        <w:rPr>
          <w:rFonts w:ascii="Times New Roman" w:eastAsiaTheme="minorEastAsia" w:hAnsi="Times New Roman" w:cs="Times New Roman"/>
        </w:rPr>
        <w:t xml:space="preserve">and are controlled by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4B5E3E">
        <w:rPr>
          <w:rFonts w:ascii="Times New Roman" w:eastAsiaTheme="minorEastAsia" w:hAnsi="Times New Roman" w:cs="Times New Roman"/>
        </w:rPr>
        <w:t xml:space="preserve"> </w:t>
      </w:r>
      <w:r w:rsidR="004D7378">
        <w:rPr>
          <w:rFonts w:ascii="Times New Roman" w:eastAsiaTheme="minorEastAsia" w:hAnsi="Times New Roman" w:cs="Times New Roman"/>
        </w:rPr>
        <w:t xml:space="preserve">(Fig. </w:t>
      </w:r>
      <w:r w:rsidR="00BD6DA4">
        <w:rPr>
          <w:rFonts w:ascii="Times New Roman" w:eastAsiaTheme="minorEastAsia" w:hAnsi="Times New Roman" w:cs="Times New Roman"/>
        </w:rPr>
        <w:t>6</w:t>
      </w:r>
      <w:r w:rsidR="004D7378">
        <w:rPr>
          <w:rFonts w:ascii="Times New Roman" w:eastAsiaTheme="minorEastAsia" w:hAnsi="Times New Roman" w:cs="Times New Roman"/>
        </w:rPr>
        <w:t>b)</w:t>
      </w:r>
      <w:r w:rsidR="001744E0">
        <w:rPr>
          <w:rFonts w:ascii="Times New Roman" w:eastAsiaTheme="minorEastAsia" w:hAnsi="Times New Roman" w:cs="Times New Roman"/>
        </w:rPr>
        <w:t xml:space="preserve">. </w:t>
      </w:r>
      <w:bookmarkStart w:id="24" w:name="_Hlk76118555"/>
      <w:r w:rsidR="001744E0">
        <w:rPr>
          <w:rFonts w:ascii="Times New Roman" w:eastAsiaTheme="minorEastAsia" w:hAnsi="Times New Roman" w:cs="Times New Roman"/>
        </w:rPr>
        <w:t xml:space="preserve">This suggests that although transient pore-pressure variations may </w:t>
      </w:r>
      <w:r w:rsidR="00010F8D">
        <w:rPr>
          <w:rFonts w:ascii="Times New Roman" w:eastAsiaTheme="minorEastAsia" w:hAnsi="Times New Roman" w:cs="Times New Roman"/>
        </w:rPr>
        <w:t>affect</w:t>
      </w:r>
      <w:r w:rsidR="001744E0">
        <w:rPr>
          <w:rFonts w:ascii="Times New Roman" w:eastAsiaTheme="minorEastAsia" w:hAnsi="Times New Roman" w:cs="Times New Roman"/>
        </w:rPr>
        <w:t xml:space="preserve"> the frictional response of the gouge they cannot fully explain the cause of the negative </w:t>
      </w:r>
      <m:oMath>
        <m:r>
          <w:rPr>
            <w:rFonts w:ascii="Cambria Math" w:eastAsiaTheme="minorEastAsia" w:hAnsi="Cambria Math" w:cs="Times New Roman"/>
          </w:rPr>
          <m:t>b</m:t>
        </m:r>
      </m:oMath>
      <w:r w:rsidR="001744E0">
        <w:rPr>
          <w:rFonts w:ascii="Times New Roman" w:eastAsiaTheme="minorEastAsia" w:hAnsi="Times New Roman" w:cs="Times New Roman"/>
        </w:rPr>
        <w:t xml:space="preserve">-values and why they become </w:t>
      </w:r>
      <w:r w:rsidR="001744E0">
        <w:rPr>
          <w:rFonts w:ascii="Times New Roman" w:eastAsiaTheme="minorEastAsia" w:hAnsi="Times New Roman" w:cs="Times New Roman"/>
        </w:rPr>
        <w:lastRenderedPageBreak/>
        <w:t xml:space="preserve">more negative </w:t>
      </w:r>
      <w:r w:rsidR="00010F8D">
        <w:rPr>
          <w:rFonts w:ascii="Times New Roman" w:eastAsiaTheme="minorEastAsia" w:hAnsi="Times New Roman" w:cs="Times New Roman"/>
        </w:rPr>
        <w:t>with increasing</w:t>
      </w:r>
      <w:r w:rsidR="001744E0">
        <w:rPr>
          <w:rFonts w:ascii="Times New Roman" w:eastAsiaTheme="minorEastAsia" w:hAnsi="Times New Roman"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1744E0">
        <w:rPr>
          <w:rFonts w:ascii="Times New Roman" w:eastAsiaTheme="minorEastAsia" w:hAnsi="Times New Roman" w:cs="Times New Roman"/>
        </w:rPr>
        <w:t xml:space="preserve"> in our experiments. </w:t>
      </w:r>
      <w:r w:rsidR="00900F91">
        <w:rPr>
          <w:rFonts w:ascii="Times New Roman" w:eastAsiaTheme="minorEastAsia" w:hAnsi="Times New Roman" w:cs="Times New Roman"/>
        </w:rPr>
        <w:t>The model of Faulkner et al., (2018) also indicates that</w:t>
      </w:r>
      <w:r w:rsidR="00511DC7">
        <w:rPr>
          <w:rFonts w:ascii="Times New Roman" w:eastAsiaTheme="minorEastAsia" w:hAnsi="Times New Roman" w:cs="Times New Roman"/>
        </w:rPr>
        <w:t>,</w:t>
      </w:r>
      <w:r w:rsidR="00900F91">
        <w:rPr>
          <w:rFonts w:ascii="Times New Roman" w:eastAsiaTheme="minorEastAsia" w:hAnsi="Times New Roman" w:cs="Times New Roman"/>
        </w:rPr>
        <w:t xml:space="preserve"> at the permeabilities measured for the Nankai gouge of this study</w:t>
      </w:r>
      <w:r w:rsidR="00511DC7">
        <w:rPr>
          <w:rFonts w:ascii="Times New Roman" w:eastAsiaTheme="minorEastAsia" w:hAnsi="Times New Roman" w:cs="Times New Roman"/>
        </w:rPr>
        <w:t>,</w:t>
      </w:r>
      <w:r w:rsidR="00900F91">
        <w:rPr>
          <w:rFonts w:ascii="Times New Roman" w:eastAsiaTheme="minorEastAsia" w:hAnsi="Times New Roman" w:cs="Times New Roman"/>
        </w:rPr>
        <w:t xml:space="preserve"> any pore-pressure transients w</w:t>
      </w:r>
      <w:r w:rsidR="00217B86">
        <w:rPr>
          <w:rFonts w:ascii="Times New Roman" w:eastAsiaTheme="minorEastAsia" w:hAnsi="Times New Roman" w:cs="Times New Roman"/>
        </w:rPr>
        <w:t>ould likely</w:t>
      </w:r>
      <w:r w:rsidR="00900F91">
        <w:rPr>
          <w:rFonts w:ascii="Times New Roman" w:eastAsiaTheme="minorEastAsia" w:hAnsi="Times New Roman" w:cs="Times New Roman"/>
        </w:rPr>
        <w:t xml:space="preserve"> be small (&lt;0.5 MPa) and have negligible effect on the friction parameters obtained. </w:t>
      </w:r>
      <w:bookmarkEnd w:id="24"/>
      <w:r w:rsidR="001744E0">
        <w:rPr>
          <w:rFonts w:ascii="Times New Roman" w:eastAsiaTheme="minorEastAsia" w:hAnsi="Times New Roman" w:cs="Times New Roman"/>
        </w:rPr>
        <w:t xml:space="preserve">This is further evidenced by previous experimental work </w:t>
      </w:r>
      <w:r w:rsidR="00010F8D">
        <w:rPr>
          <w:rFonts w:ascii="Times New Roman" w:eastAsiaTheme="minorEastAsia" w:hAnsi="Times New Roman" w:cs="Times New Roman"/>
        </w:rPr>
        <w:t>where</w:t>
      </w:r>
      <w:r w:rsidR="001744E0">
        <w:rPr>
          <w:rFonts w:ascii="Times New Roman" w:eastAsiaTheme="minorEastAsia" w:hAnsi="Times New Roman" w:cs="Times New Roman"/>
        </w:rPr>
        <w:t xml:space="preserve"> </w:t>
      </w:r>
      <w:r w:rsidR="00D20A42">
        <w:rPr>
          <w:rFonts w:ascii="Times New Roman" w:eastAsiaTheme="minorEastAsia" w:hAnsi="Times New Roman" w:cs="Times New Roman"/>
        </w:rPr>
        <w:t>positive</w:t>
      </w:r>
      <m:oMath>
        <m:r>
          <w:rPr>
            <w:rFonts w:ascii="Cambria Math" w:eastAsiaTheme="minorEastAsia" w:hAnsi="Cambria Math" w:cs="Times New Roman"/>
          </w:rPr>
          <m:t xml:space="preserve"> b</m:t>
        </m:r>
      </m:oMath>
      <w:r w:rsidR="00D20A42">
        <w:rPr>
          <w:rFonts w:ascii="Times New Roman" w:eastAsiaTheme="minorEastAsia" w:hAnsi="Times New Roman" w:cs="Times New Roman"/>
        </w:rPr>
        <w:t xml:space="preserve">-values </w:t>
      </w:r>
      <w:r w:rsidR="00010F8D">
        <w:rPr>
          <w:rFonts w:ascii="Times New Roman" w:eastAsiaTheme="minorEastAsia" w:hAnsi="Times New Roman" w:cs="Times New Roman"/>
        </w:rPr>
        <w:t>have been reported for</w:t>
      </w:r>
      <w:r w:rsidR="00D20A42">
        <w:rPr>
          <w:rFonts w:ascii="Times New Roman" w:eastAsiaTheme="minorEastAsia" w:hAnsi="Times New Roman" w:cs="Times New Roman"/>
        </w:rPr>
        <w:t xml:space="preserve"> gouges </w:t>
      </w:r>
      <w:r w:rsidR="00010F8D">
        <w:rPr>
          <w:rFonts w:ascii="Times New Roman" w:eastAsiaTheme="minorEastAsia" w:hAnsi="Times New Roman" w:cs="Times New Roman"/>
        </w:rPr>
        <w:t>with</w:t>
      </w:r>
      <w:r w:rsidR="00D20A42">
        <w:rPr>
          <w:rFonts w:ascii="Times New Roman" w:eastAsiaTheme="minorEastAsia" w:hAnsi="Times New Roman" w:cs="Times New Roman"/>
        </w:rPr>
        <w:t xml:space="preserve"> </w:t>
      </w:r>
      <w:r w:rsidR="00010F8D">
        <w:rPr>
          <w:rFonts w:ascii="Times New Roman" w:eastAsiaTheme="minorEastAsia" w:hAnsi="Times New Roman" w:cs="Times New Roman"/>
        </w:rPr>
        <w:t>s</w:t>
      </w:r>
      <w:r w:rsidR="004B5E3E">
        <w:rPr>
          <w:rFonts w:ascii="Times New Roman" w:eastAsiaTheme="minorEastAsia" w:hAnsi="Times New Roman" w:cs="Times New Roman"/>
        </w:rPr>
        <w:t>imilarly</w:t>
      </w:r>
      <w:r w:rsidR="00010F8D">
        <w:rPr>
          <w:rFonts w:ascii="Times New Roman" w:eastAsiaTheme="minorEastAsia" w:hAnsi="Times New Roman" w:cs="Times New Roman"/>
        </w:rPr>
        <w:t xml:space="preserve"> </w:t>
      </w:r>
      <w:r w:rsidR="004B5E3E">
        <w:rPr>
          <w:rFonts w:ascii="Times New Roman" w:eastAsiaTheme="minorEastAsia" w:hAnsi="Times New Roman" w:cs="Times New Roman"/>
        </w:rPr>
        <w:t>low</w:t>
      </w:r>
      <w:r w:rsidR="00D20A42">
        <w:rPr>
          <w:rFonts w:ascii="Times New Roman" w:eastAsiaTheme="minorEastAsia" w:hAnsi="Times New Roman" w:cs="Times New Roman"/>
        </w:rPr>
        <w:t xml:space="preserve"> permeabilit</w:t>
      </w:r>
      <w:r w:rsidR="00010F8D">
        <w:rPr>
          <w:rFonts w:ascii="Times New Roman" w:eastAsiaTheme="minorEastAsia" w:hAnsi="Times New Roman" w:cs="Times New Roman"/>
        </w:rPr>
        <w:t>ies</w:t>
      </w:r>
      <w:r w:rsidR="00D20A42">
        <w:rPr>
          <w:rFonts w:ascii="Times New Roman" w:eastAsiaTheme="minorEastAsia" w:hAnsi="Times New Roman" w:cs="Times New Roman"/>
        </w:rPr>
        <w:t xml:space="preserve"> </w:t>
      </w:r>
      <w:r w:rsidR="004B5E3E">
        <w:rPr>
          <w:rFonts w:ascii="Times New Roman" w:eastAsiaTheme="minorEastAsia" w:hAnsi="Times New Roman" w:cs="Times New Roman"/>
        </w:rPr>
        <w:t>to</w:t>
      </w:r>
      <w:r w:rsidR="00D20A42">
        <w:rPr>
          <w:rFonts w:ascii="Times New Roman" w:eastAsiaTheme="minorEastAsia" w:hAnsi="Times New Roman" w:cs="Times New Roman"/>
        </w:rPr>
        <w:t xml:space="preserve"> the Nankai gouge tested here</w:t>
      </w:r>
      <w:r w:rsidR="002A65F8">
        <w:rPr>
          <w:rFonts w:ascii="Times New Roman" w:eastAsiaTheme="minorEastAsia" w:hAnsi="Times New Roman" w:cs="Times New Roman"/>
        </w:rPr>
        <w:t xml:space="preserve"> </w:t>
      </w:r>
      <w:r w:rsidR="002A65F8">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{"citationItems":[{"id":"ITEM-1","itemData":{"DOI":"10.1002/2016JB013658","author":[{"dropping-particle":"","family":"Morrow","given":"C A","non-dropping-particle":"","parse-names":false,"suffix":""},{"dropping-particle":"","family":"Moore","given":"D E","non-dropping-particle":"","parse-names":false,"suffix":""},{"dropping-particle":"","family":"Lockner","given":"D A","non-dropping-particle":"","parse-names":false,"suffix":""}],"container-title":"Journal of Geophysical Research: Solid Earth","id":"ITEM-1","issued":{"date-parts":[["2017"]]},"page":"3392-3409","title":"Frictional strength of wet and dry montmorillonite","type":"article-journal","volume":"122"},"uris":["http://www.mendeley.com/documents/?uuid=81d2310c-c1a4-4066-bf93-5021d8a04e6d"]}],"mendeley":{"formattedCitation":"(Morrow et al., 2017)","manualFormatting":"(e.g. Morrow et al., 2017)","plainTextFormattedCitation":"(Morrow et al., 2017)","previouslyFormattedCitation":"(Morrow et al., 2017)"},"properties":{"noteIndex":0},"schema":"https://github.com/citation-style-language/schema/raw/master/csl-citation.json"}</w:instrText>
      </w:r>
      <w:r w:rsidR="002A65F8">
        <w:rPr>
          <w:rFonts w:ascii="Times New Roman" w:eastAsiaTheme="minorEastAsia" w:hAnsi="Times New Roman" w:cs="Times New Roman"/>
        </w:rPr>
        <w:fldChar w:fldCharType="separate"/>
      </w:r>
      <w:r w:rsidR="002A65F8" w:rsidRPr="002A65F8">
        <w:rPr>
          <w:rFonts w:ascii="Times New Roman" w:eastAsiaTheme="minorEastAsia" w:hAnsi="Times New Roman" w:cs="Times New Roman"/>
          <w:noProof/>
        </w:rPr>
        <w:t>(</w:t>
      </w:r>
      <w:r w:rsidR="002A65F8">
        <w:rPr>
          <w:rFonts w:ascii="Times New Roman" w:eastAsiaTheme="minorEastAsia" w:hAnsi="Times New Roman" w:cs="Times New Roman"/>
          <w:noProof/>
        </w:rPr>
        <w:t xml:space="preserve">e.g. </w:t>
      </w:r>
      <w:r w:rsidR="002A65F8" w:rsidRPr="002A65F8">
        <w:rPr>
          <w:rFonts w:ascii="Times New Roman" w:eastAsiaTheme="minorEastAsia" w:hAnsi="Times New Roman" w:cs="Times New Roman"/>
          <w:noProof/>
        </w:rPr>
        <w:t>Morrow et al., 2017)</w:t>
      </w:r>
      <w:r w:rsidR="002A65F8">
        <w:rPr>
          <w:rFonts w:ascii="Times New Roman" w:eastAsiaTheme="minorEastAsia" w:hAnsi="Times New Roman" w:cs="Times New Roman"/>
        </w:rPr>
        <w:fldChar w:fldCharType="end"/>
      </w:r>
      <w:r w:rsidR="00010F8D">
        <w:rPr>
          <w:rFonts w:ascii="Times New Roman" w:eastAsiaTheme="minorEastAsia" w:hAnsi="Times New Roman" w:cs="Times New Roman"/>
        </w:rPr>
        <w:t>.</w:t>
      </w:r>
      <w:r w:rsidR="00D20A42">
        <w:rPr>
          <w:rFonts w:ascii="Times New Roman" w:eastAsiaTheme="minorEastAsia" w:hAnsi="Times New Roman" w:cs="Times New Roman"/>
        </w:rPr>
        <w:t xml:space="preserve"> </w:t>
      </w:r>
      <w:r w:rsidR="00010F8D">
        <w:rPr>
          <w:rFonts w:ascii="Times New Roman" w:eastAsiaTheme="minorEastAsia" w:hAnsi="Times New Roman" w:cs="Times New Roman"/>
        </w:rPr>
        <w:t xml:space="preserve">Therefore the trends we observe in the velocity dependence of the Nankai gouge, where </w:t>
      </w:r>
      <w:r w:rsidR="00010F8D" w:rsidRPr="00730875">
        <w:rPr>
          <w:rFonts w:ascii="Times New Roman" w:eastAsiaTheme="minorEastAsia" w:hAnsi="Times New Roman" w:cs="Times New Roman"/>
        </w:rPr>
        <w:t>(</w:t>
      </w:r>
      <m:oMath>
        <m:r>
          <w:rPr>
            <w:rFonts w:ascii="Cambria Math" w:eastAsiaTheme="minorEastAsia" w:hAnsi="Cambria Math" w:cs="Times New Roman"/>
          </w:rPr>
          <m:t>a-b</m:t>
        </m:r>
      </m:oMath>
      <w:r w:rsidR="00010F8D" w:rsidRPr="00730875">
        <w:rPr>
          <w:rFonts w:ascii="Times New Roman" w:eastAsiaTheme="minorEastAsia" w:hAnsi="Times New Roman" w:cs="Times New Roman"/>
        </w:rPr>
        <w:t>)</w:t>
      </w:r>
      <w:r w:rsidR="00010F8D">
        <w:rPr>
          <w:rFonts w:ascii="Times New Roman" w:eastAsiaTheme="minorEastAsia" w:hAnsi="Times New Roman" w:cs="Times New Roman"/>
        </w:rPr>
        <w:t xml:space="preserve"> increases with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010F8D">
        <w:rPr>
          <w:rFonts w:ascii="Times New Roman" w:eastAsiaTheme="minorEastAsia" w:hAnsi="Times New Roman" w:cs="Times New Roman"/>
        </w:rPr>
        <w:t xml:space="preserve"> as the </w:t>
      </w:r>
      <m:oMath>
        <m:r>
          <w:rPr>
            <w:rFonts w:ascii="Cambria Math" w:eastAsiaTheme="minorEastAsia" w:hAnsi="Cambria Math" w:cs="Times New Roman"/>
          </w:rPr>
          <m:t>b</m:t>
        </m:r>
      </m:oMath>
      <w:r w:rsidR="00010F8D">
        <w:rPr>
          <w:rFonts w:ascii="Times New Roman" w:eastAsiaTheme="minorEastAsia" w:hAnsi="Times New Roman" w:cs="Times New Roman"/>
        </w:rPr>
        <w:t xml:space="preserve">-values decrease, </w:t>
      </w:r>
      <w:r w:rsidR="005F5C4F">
        <w:rPr>
          <w:rFonts w:ascii="Times New Roman" w:eastAsiaTheme="minorEastAsia" w:hAnsi="Times New Roman" w:cs="Times New Roman"/>
        </w:rPr>
        <w:t>are likely to be</w:t>
      </w:r>
      <w:r w:rsidR="00D20A42">
        <w:rPr>
          <w:rFonts w:ascii="Times New Roman" w:eastAsiaTheme="minorEastAsia" w:hAnsi="Times New Roman" w:cs="Times New Roman"/>
        </w:rPr>
        <w:t xml:space="preserve"> primarily </w:t>
      </w:r>
      <w:r w:rsidR="005F5C4F">
        <w:rPr>
          <w:rFonts w:ascii="Times New Roman" w:eastAsiaTheme="minorEastAsia" w:hAnsi="Times New Roman" w:cs="Times New Roman"/>
        </w:rPr>
        <w:t>a result of</w:t>
      </w:r>
      <w:r w:rsidR="00356C41">
        <w:rPr>
          <w:rFonts w:ascii="Times New Roman" w:eastAsiaTheme="minorEastAsia" w:hAnsi="Times New Roman" w:cs="Times New Roman"/>
        </w:rPr>
        <w:t xml:space="preserve"> the</w:t>
      </w:r>
      <w:r w:rsidR="00D20A42">
        <w:rPr>
          <w:rFonts w:ascii="Times New Roman" w:eastAsiaTheme="minorEastAsia" w:hAnsi="Times New Roman" w:cs="Times New Roman"/>
        </w:rPr>
        <w:t xml:space="preserve"> inherent frictional properties of the gouge itself</w:t>
      </w:r>
      <w:r w:rsidR="00356C41">
        <w:rPr>
          <w:rFonts w:ascii="Times New Roman" w:eastAsiaTheme="minorEastAsia" w:hAnsi="Times New Roman" w:cs="Times New Roman"/>
        </w:rPr>
        <w:t xml:space="preserve">; any transient pore pressure effects that result from the low permeability nature of the gouge </w:t>
      </w:r>
      <w:r w:rsidR="00CD51F9">
        <w:rPr>
          <w:rFonts w:ascii="Times New Roman" w:eastAsiaTheme="minorEastAsia" w:hAnsi="Times New Roman" w:cs="Times New Roman"/>
        </w:rPr>
        <w:t xml:space="preserve">will </w:t>
      </w:r>
      <w:r w:rsidR="00B94A66">
        <w:rPr>
          <w:rFonts w:ascii="Times New Roman" w:eastAsiaTheme="minorEastAsia" w:hAnsi="Times New Roman" w:cs="Times New Roman"/>
        </w:rPr>
        <w:t>likely</w:t>
      </w:r>
      <w:r w:rsidR="00356C41">
        <w:rPr>
          <w:rFonts w:ascii="Times New Roman" w:eastAsiaTheme="minorEastAsia" w:hAnsi="Times New Roman" w:cs="Times New Roman"/>
        </w:rPr>
        <w:t xml:space="preserve"> only have a secondary effect on the bulk frictional behaviour </w:t>
      </w:r>
      <w:r w:rsidR="00356C41">
        <w:rPr>
          <w:rFonts w:ascii="Times New Roman" w:eastAsiaTheme="minorEastAsia" w:hAnsi="Times New Roman" w:cs="Times New Roman"/>
        </w:rPr>
        <w:fldChar w:fldCharType="begin" w:fldLock="1"/>
      </w:r>
      <w:r w:rsidR="00E70784">
        <w:rPr>
          <w:rFonts w:ascii="Times New Roman" w:eastAsiaTheme="minorEastAsia" w:hAnsi="Times New Roman" w:cs="Times New Roman"/>
        </w:rPr>
        <w:instrText>ADDIN CSL_CITATION {"citationItems":[{"id":"ITEM-1","itemData":{"DOI":"10.1029/2008JB006089","author":[{"dropping-particle":"","family":"Ikari","given":"Matt J","non-dropping-particle":"","parse-names":false,"suffix":""},{"dropping-particle":"","family":"Saffer","given":"Demian M","non-dropping-particle":"","parse-names":false,"suffix":""},{"dropping-particle":"","family":"Marone","given":"Chris","non-dropping-particle":"","parse-names":false,"suffix":""}],"container-title":"Journal of Geophysical Research","id":"ITEM-1","issue":"B05409","issued":{"date-parts":[["2009"]]},"title":"Frictional and hydrologic properties of clay-rich fault gouge","type":"article-journal","volume":"114"},"uris":["http://www.mendeley.com/documents/?uuid=892ce6bf-babd-4999-bc0c-e61ba2163262"]}],"mendeley":{"formattedCitation":"(Ikari et al., 2009a)","plainTextFormattedCitation":"(Ikari et al., 2009a)","previouslyFormattedCitation":"(Ikari et al., 2009a)"},"properties":{"noteIndex":0},"schema":"https://github.com/citation-style-language/schema/raw/master/csl-citation.json"}</w:instrText>
      </w:r>
      <w:r w:rsidR="00356C41">
        <w:rPr>
          <w:rFonts w:ascii="Times New Roman" w:eastAsiaTheme="minorEastAsia" w:hAnsi="Times New Roman" w:cs="Times New Roman"/>
        </w:rPr>
        <w:fldChar w:fldCharType="separate"/>
      </w:r>
      <w:r w:rsidR="00356C41" w:rsidRPr="00356C41">
        <w:rPr>
          <w:rFonts w:ascii="Times New Roman" w:eastAsiaTheme="minorEastAsia" w:hAnsi="Times New Roman" w:cs="Times New Roman"/>
          <w:noProof/>
        </w:rPr>
        <w:t>(Ikari et al., 2009a)</w:t>
      </w:r>
      <w:r w:rsidR="00356C41">
        <w:rPr>
          <w:rFonts w:ascii="Times New Roman" w:eastAsiaTheme="minorEastAsia" w:hAnsi="Times New Roman" w:cs="Times New Roman"/>
        </w:rPr>
        <w:fldChar w:fldCharType="end"/>
      </w:r>
      <w:r w:rsidR="00D20A42">
        <w:rPr>
          <w:rFonts w:ascii="Times New Roman" w:eastAsiaTheme="minorEastAsia" w:hAnsi="Times New Roman" w:cs="Times New Roman"/>
        </w:rPr>
        <w:t xml:space="preserve">. </w:t>
      </w:r>
    </w:p>
    <w:p w14:paraId="343E2021" w14:textId="21B81CD5" w:rsidR="009C3E8B" w:rsidRPr="00D4711E" w:rsidRDefault="009C3E8B" w:rsidP="00730875">
      <w:pPr>
        <w:spacing w:line="480" w:lineRule="auto"/>
        <w:ind w:firstLine="357"/>
        <w:jc w:val="both"/>
        <w:rPr>
          <w:rFonts w:ascii="Times New Roman" w:eastAsiaTheme="minorEastAsia" w:hAnsi="Times New Roman" w:cs="Times New Roman"/>
        </w:rPr>
      </w:pPr>
      <w:bookmarkStart w:id="25" w:name="_Hlk76113730"/>
      <w:r>
        <w:rPr>
          <w:rFonts w:ascii="Times New Roman" w:eastAsiaTheme="minorEastAsia" w:hAnsi="Times New Roman" w:cs="Times New Roman"/>
        </w:rPr>
        <w:t xml:space="preserve">The rate-parameter </w:t>
      </w:r>
      <m:oMath>
        <m:r>
          <w:rPr>
            <w:rFonts w:ascii="Cambria Math" w:eastAsiaTheme="minorEastAsia" w:hAnsi="Cambria Math" w:cs="Times New Roman"/>
          </w:rPr>
          <m:t>b</m:t>
        </m:r>
      </m:oMath>
      <w:r>
        <w:rPr>
          <w:rFonts w:ascii="Times New Roman" w:eastAsiaTheme="minorEastAsia" w:hAnsi="Times New Roman" w:cs="Times New Roman"/>
        </w:rPr>
        <w:t xml:space="preserve"> is often termed the evolution effect and is classically thought to represent a change in the asperity contact area after a velocity step </w:t>
      </w:r>
      <w:r>
        <w:rPr>
          <w:rFonts w:ascii="Times New Roman" w:eastAsiaTheme="minorEastAsia" w:hAnsi="Times New Roman" w:cs="Times New Roman"/>
        </w:rPr>
        <w:fldChar w:fldCharType="begin" w:fldLock="1"/>
      </w:r>
      <w:r w:rsidR="00943824">
        <w:rPr>
          <w:rFonts w:ascii="Times New Roman" w:eastAsiaTheme="minorEastAsia" w:hAnsi="Times New Roman" w:cs="Times New Roman"/>
        </w:rPr>
        <w:instrText>ADDIN CSL_CITATION {"citationItems":[{"id":"ITEM-1","itemData":{"author":[{"dropping-particle":"","family":"Marone","given":"Chris","non-dropping-particle":"","parse-names":false,"suffix":""}],"container-title":"Annual Review of Earth and Planetary Sciences","id":"ITEM-1","issued":{"date-parts":[["1998"]]},"page":"643-696","title":"Laboratory-derived friction laws and their application to seismic faulting","type":"article-journal","volume":"26"},"uris":["http://www.mendeley.com/documents/?uuid=307f0f1a-fd3c-4a85-aaf1-2e0fc1cacd03"]},{"id":"ITEM-2","itemData":{"DOI":"https://doi.org/10.1007/BF00874332","author":[{"dropping-particle":"","family":"Dieterich","given":"James H","non-dropping-particle":"","parse-names":false,"suffix":""},{"dropping-particle":"","family":"Kilgore","given":"Brian D","non-dropping-particle":"","parse-names":false,"suffix":""}],"container-title":"Pure and Applied Geophysics","id":"ITEM-2","issued":{"date-parts":[["1994"]]},"page":"283-302","title":"Direct observation of frictional contacts: New insights for state-dependent properties","type":"article-journal","volume":"143"},"uris":["http://www.mendeley.com/documents/?uuid=ecb4eb4b-c8ea-45f8-83d1-1f9ed69f7b0f"]}],"mendeley":{"formattedCitation":"(Dieterich and Kilgore, 1994; Marone, 1998)","plainTextFormattedCitation":"(Dieterich and Kilgore, 1994; Marone, 1998)","previouslyFormattedCitation":"(Dieterich and Kilgore, 1994; Marone, 1998)"},"properties":{"noteIndex":0},"schema":"https://github.com/citation-style-language/schema/raw/master/csl-citation.json"}</w:instrText>
      </w:r>
      <w:r>
        <w:rPr>
          <w:rFonts w:ascii="Times New Roman" w:eastAsiaTheme="minorEastAsia" w:hAnsi="Times New Roman" w:cs="Times New Roman"/>
        </w:rPr>
        <w:fldChar w:fldCharType="separate"/>
      </w:r>
      <w:r w:rsidRPr="009C3E8B">
        <w:rPr>
          <w:rFonts w:ascii="Times New Roman" w:eastAsiaTheme="minorEastAsia" w:hAnsi="Times New Roman" w:cs="Times New Roman"/>
          <w:noProof/>
        </w:rPr>
        <w:t>(Dieterich and Kilgore, 1994; Marone, 1998)</w:t>
      </w:r>
      <w:r>
        <w:rPr>
          <w:rFonts w:ascii="Times New Roman" w:eastAsiaTheme="minorEastAsia" w:hAnsi="Times New Roman" w:cs="Times New Roman"/>
        </w:rPr>
        <w:fldChar w:fldCharType="end"/>
      </w:r>
      <w:r>
        <w:rPr>
          <w:rFonts w:ascii="Times New Roman" w:eastAsiaTheme="minorEastAsia" w:hAnsi="Times New Roman" w:cs="Times New Roman"/>
        </w:rPr>
        <w:t>.</w:t>
      </w:r>
      <w:r w:rsidR="00133BFF">
        <w:rPr>
          <w:rFonts w:ascii="Times New Roman" w:eastAsiaTheme="minorEastAsia" w:hAnsi="Times New Roman" w:cs="Times New Roman"/>
        </w:rPr>
        <w:t xml:space="preserve"> </w:t>
      </w:r>
      <w:bookmarkStart w:id="26" w:name="_Hlk75440551"/>
      <w:r>
        <w:rPr>
          <w:rFonts w:ascii="Times New Roman" w:eastAsiaTheme="minorEastAsia" w:hAnsi="Times New Roman" w:cs="Times New Roman"/>
        </w:rPr>
        <w:t xml:space="preserve">Another </w:t>
      </w:r>
      <w:r w:rsidR="009E6673">
        <w:rPr>
          <w:rFonts w:ascii="Times New Roman" w:eastAsiaTheme="minorEastAsia" w:hAnsi="Times New Roman" w:cs="Times New Roman"/>
        </w:rPr>
        <w:t xml:space="preserve">fundamental </w:t>
      </w:r>
      <w:r>
        <w:rPr>
          <w:rFonts w:ascii="Times New Roman" w:eastAsiaTheme="minorEastAsia" w:hAnsi="Times New Roman" w:cs="Times New Roman"/>
        </w:rPr>
        <w:t xml:space="preserve">manifestation of the evolution effect is </w:t>
      </w:r>
      <w:r w:rsidR="00943824">
        <w:rPr>
          <w:rFonts w:ascii="Times New Roman" w:eastAsiaTheme="minorEastAsia" w:hAnsi="Times New Roman" w:cs="Times New Roman"/>
        </w:rPr>
        <w:t>the time-dependent increase in frictional strength that occurs when rocks/gouge are held in stationary contact (often termed “frictional aging”)</w:t>
      </w:r>
      <w:r w:rsidR="009E6673">
        <w:rPr>
          <w:rFonts w:ascii="Times New Roman" w:eastAsiaTheme="minorEastAsia" w:hAnsi="Times New Roman" w:cs="Times New Roman"/>
        </w:rPr>
        <w:t>,</w:t>
      </w:r>
      <w:r w:rsidR="00943824">
        <w:rPr>
          <w:rFonts w:ascii="Times New Roman" w:eastAsiaTheme="minorEastAsia" w:hAnsi="Times New Roman" w:cs="Times New Roman"/>
        </w:rPr>
        <w:t xml:space="preserve"> which </w:t>
      </w:r>
      <w:r w:rsidR="00FE0874">
        <w:rPr>
          <w:rFonts w:ascii="Times New Roman" w:eastAsiaTheme="minorEastAsia" w:hAnsi="Times New Roman" w:cs="Times New Roman"/>
        </w:rPr>
        <w:t xml:space="preserve">is </w:t>
      </w:r>
      <w:r w:rsidR="00943824">
        <w:rPr>
          <w:rFonts w:ascii="Times New Roman" w:eastAsiaTheme="minorEastAsia" w:hAnsi="Times New Roman" w:cs="Times New Roman"/>
        </w:rPr>
        <w:t>also</w:t>
      </w:r>
      <w:r w:rsidR="009E6673">
        <w:rPr>
          <w:rFonts w:ascii="Times New Roman" w:eastAsiaTheme="minorEastAsia" w:hAnsi="Times New Roman" w:cs="Times New Roman"/>
        </w:rPr>
        <w:t xml:space="preserve"> </w:t>
      </w:r>
      <w:r w:rsidR="00FE0874">
        <w:rPr>
          <w:rFonts w:ascii="Times New Roman" w:eastAsiaTheme="minorEastAsia" w:hAnsi="Times New Roman" w:cs="Times New Roman"/>
        </w:rPr>
        <w:t>typically</w:t>
      </w:r>
      <w:r w:rsidR="00943824">
        <w:rPr>
          <w:rFonts w:ascii="Times New Roman" w:eastAsiaTheme="minorEastAsia" w:hAnsi="Times New Roman" w:cs="Times New Roman"/>
        </w:rPr>
        <w:t xml:space="preserve"> attributed to an increase in </w:t>
      </w:r>
      <w:r w:rsidR="00B673B3">
        <w:rPr>
          <w:rFonts w:ascii="Times New Roman" w:eastAsiaTheme="minorEastAsia" w:hAnsi="Times New Roman" w:cs="Times New Roman"/>
        </w:rPr>
        <w:t xml:space="preserve">real </w:t>
      </w:r>
      <w:r w:rsidR="00943824">
        <w:rPr>
          <w:rFonts w:ascii="Times New Roman" w:eastAsiaTheme="minorEastAsia" w:hAnsi="Times New Roman" w:cs="Times New Roman"/>
        </w:rPr>
        <w:t xml:space="preserve">contact area as a result of asperity creep </w:t>
      </w:r>
      <w:r w:rsidR="00943824">
        <w:rPr>
          <w:rFonts w:ascii="Times New Roman" w:eastAsiaTheme="minorEastAsia" w:hAnsi="Times New Roman" w:cs="Times New Roman"/>
        </w:rPr>
        <w:fldChar w:fldCharType="begin" w:fldLock="1"/>
      </w:r>
      <w:r w:rsidR="00F23E4C">
        <w:rPr>
          <w:rFonts w:ascii="Times New Roman" w:eastAsiaTheme="minorEastAsia" w:hAnsi="Times New Roman" w:cs="Times New Roman"/>
        </w:rPr>
        <w:instrText>ADDIN CSL_CITATION {"citationItems":[{"id":"ITEM-1","itemData":{"DOI":"https://doi.org/10.1007/BF00874332","author":[{"dropping-particle":"","family":"Dieterich","given":"James H","non-dropping-particle":"","parse-names":false,"suffix":""},{"dropping-particle":"","family":"Kilgore","given":"Brian D","non-dropping-particle":"","parse-names":false,"suffix":""}],"container-title":"Pure and Applied Geophysics","id":"ITEM-1","issued":{"date-parts":[["1994"]]},"page":"283-302","title":"Direct observation of frictional contacts: New insights for state-dependent properties","type":"article-journal","volume":"143"},"uris":["http://www.mendeley.com/documents/?uuid=ecb4eb4b-c8ea-45f8-83d1-1f9ed69f7b0f"]}],"mendeley":{"formattedCitation":"(Dieterich and Kilgore, 1994)","plainTextFormattedCitation":"(Dieterich and Kilgore, 1994)","previouslyFormattedCitation":"(Dieterich and Kilgore, 1994)"},"properties":{"noteIndex":0},"schema":"https://github.com/citation-style-language/schema/raw/master/csl-citation.json"}</w:instrText>
      </w:r>
      <w:r w:rsidR="00943824">
        <w:rPr>
          <w:rFonts w:ascii="Times New Roman" w:eastAsiaTheme="minorEastAsia" w:hAnsi="Times New Roman" w:cs="Times New Roman"/>
        </w:rPr>
        <w:fldChar w:fldCharType="separate"/>
      </w:r>
      <w:r w:rsidR="00943824" w:rsidRPr="00943824">
        <w:rPr>
          <w:rFonts w:ascii="Times New Roman" w:eastAsiaTheme="minorEastAsia" w:hAnsi="Times New Roman" w:cs="Times New Roman"/>
          <w:noProof/>
        </w:rPr>
        <w:t>(Dieterich and Kilgore, 1994)</w:t>
      </w:r>
      <w:r w:rsidR="00943824">
        <w:rPr>
          <w:rFonts w:ascii="Times New Roman" w:eastAsiaTheme="minorEastAsia" w:hAnsi="Times New Roman" w:cs="Times New Roman"/>
        </w:rPr>
        <w:fldChar w:fldCharType="end"/>
      </w:r>
      <w:r w:rsidR="00943824">
        <w:rPr>
          <w:rFonts w:ascii="Times New Roman" w:eastAsiaTheme="minorEastAsia" w:hAnsi="Times New Roman" w:cs="Times New Roman"/>
        </w:rPr>
        <w:t xml:space="preserve">. </w:t>
      </w:r>
      <w:bookmarkEnd w:id="26"/>
      <w:r w:rsidR="00FE0874">
        <w:rPr>
          <w:rFonts w:ascii="Times New Roman" w:eastAsiaTheme="minorEastAsia" w:hAnsi="Times New Roman" w:cs="Times New Roman"/>
        </w:rPr>
        <w:t xml:space="preserve">However, there has been debate in the literature as to whether the contact area hypothesis is the whole story, or whether the contact ‘quality’ (theory of adhesion; </w:t>
      </w:r>
      <w:r w:rsidR="00FE0874">
        <w:rPr>
          <w:rFonts w:ascii="Times New Roman" w:eastAsiaTheme="minorEastAsia" w:hAnsi="Times New Roman" w:cs="Times New Roman"/>
        </w:rPr>
        <w:fldChar w:fldCharType="begin" w:fldLock="1"/>
      </w:r>
      <w:r w:rsidR="00FE0874">
        <w:rPr>
          <w:rFonts w:ascii="Times New Roman" w:eastAsiaTheme="minorEastAsia" w:hAnsi="Times New Roman" w:cs="Times New Roman"/>
        </w:rPr>
        <w:instrText>ADDIN CSL_CITATION {"citationItems":[{"id":"ITEM-1","itemData":{"author":[{"dropping-particle":"","family":"Bowden","given":"F P","non-dropping-particle":"","parse-names":false,"suffix":""},{"dropping-particle":"","family":"Tabor","given":"D","non-dropping-particle":"","parse-names":false,"suffix":""}],"id":"ITEM-1","issued":{"date-parts":[["1950"]]},"number-of-pages":"337","publisher":"Clarendon Press","publisher-place":"Oxford","title":"The friction and lubrication of solids, Part I","type":"book"},"uris":["http://www.mendeley.com/documents/?uuid=73581a3c-49b9-4f15-bb09-5b2f43def7a6"]}],"mendeley":{"formattedCitation":"(Bowden and Tabor, 1950)","plainTextFormattedCitation":"(Bowden and Tabor, 1950)","previouslyFormattedCitation":"(Bowden and Tabor, 1950)"},"properties":{"noteIndex":0},"schema":"https://github.com/citation-style-language/schema/raw/master/csl-citation.json"}</w:instrText>
      </w:r>
      <w:r w:rsidR="00FE0874">
        <w:rPr>
          <w:rFonts w:ascii="Times New Roman" w:eastAsiaTheme="minorEastAsia" w:hAnsi="Times New Roman" w:cs="Times New Roman"/>
        </w:rPr>
        <w:fldChar w:fldCharType="separate"/>
      </w:r>
      <w:r w:rsidR="00FE0874" w:rsidRPr="00937309">
        <w:rPr>
          <w:rFonts w:ascii="Times New Roman" w:eastAsiaTheme="minorEastAsia" w:hAnsi="Times New Roman" w:cs="Times New Roman"/>
          <w:noProof/>
        </w:rPr>
        <w:t>(Bowden and Tabor, 1950)</w:t>
      </w:r>
      <w:r w:rsidR="00FE0874">
        <w:rPr>
          <w:rFonts w:ascii="Times New Roman" w:eastAsiaTheme="minorEastAsia" w:hAnsi="Times New Roman" w:cs="Times New Roman"/>
        </w:rPr>
        <w:fldChar w:fldCharType="end"/>
      </w:r>
      <w:r w:rsidR="00FE0874">
        <w:rPr>
          <w:rFonts w:ascii="Times New Roman" w:eastAsiaTheme="minorEastAsia" w:hAnsi="Times New Roman" w:cs="Times New Roman"/>
        </w:rPr>
        <w:t xml:space="preserve">) also affects the frictional properties. </w:t>
      </w:r>
      <w:bookmarkEnd w:id="25"/>
      <w:r w:rsidR="009E6673">
        <w:rPr>
          <w:rFonts w:ascii="Times New Roman" w:eastAsiaTheme="minorEastAsia" w:hAnsi="Times New Roman" w:cs="Times New Roman"/>
        </w:rPr>
        <w:t xml:space="preserve">In our study we observe </w:t>
      </w:r>
      <w:r w:rsidR="00174BE2">
        <w:rPr>
          <w:rFonts w:ascii="Times New Roman" w:eastAsiaTheme="minorEastAsia" w:hAnsi="Times New Roman" w:cs="Times New Roman"/>
        </w:rPr>
        <w:t>mostly negative</w:t>
      </w:r>
      <m:oMath>
        <m:r>
          <w:rPr>
            <w:rFonts w:ascii="Cambria Math" w:eastAsiaTheme="minorEastAsia" w:hAnsi="Cambria Math" w:cs="Times New Roman"/>
          </w:rPr>
          <m:t xml:space="preserve"> b</m:t>
        </m:r>
      </m:oMath>
      <w:r w:rsidR="00174BE2">
        <w:rPr>
          <w:rFonts w:ascii="Times New Roman" w:eastAsiaTheme="minorEastAsia" w:hAnsi="Times New Roman" w:cs="Times New Roman"/>
        </w:rPr>
        <w:t>-values</w:t>
      </w:r>
      <w:r w:rsidR="001C6AA3">
        <w:rPr>
          <w:rFonts w:ascii="Times New Roman" w:eastAsiaTheme="minorEastAsia" w:hAnsi="Times New Roman" w:cs="Times New Roman"/>
        </w:rPr>
        <w:t>,</w:t>
      </w:r>
      <w:r w:rsidR="00174BE2">
        <w:rPr>
          <w:rFonts w:ascii="Times New Roman" w:eastAsiaTheme="minorEastAsia" w:hAnsi="Times New Roman" w:cs="Times New Roman"/>
        </w:rPr>
        <w:t xml:space="preserve"> which cannot easily be explained using the contact area argument (often colloquially referred to as the “contact quantity” hypothesis). </w:t>
      </w:r>
      <w:r w:rsidR="00133BFF">
        <w:rPr>
          <w:rFonts w:ascii="Times New Roman" w:eastAsiaTheme="minorEastAsia" w:hAnsi="Times New Roman" w:cs="Times New Roman"/>
        </w:rPr>
        <w:t xml:space="preserve">Negative b-values would imply that with slip, </w:t>
      </w:r>
      <w:r w:rsidR="006D05B1">
        <w:rPr>
          <w:rFonts w:ascii="Times New Roman" w:eastAsiaTheme="minorEastAsia" w:hAnsi="Times New Roman" w:cs="Times New Roman"/>
        </w:rPr>
        <w:t xml:space="preserve">the </w:t>
      </w:r>
      <w:r w:rsidR="00133BFF">
        <w:rPr>
          <w:rFonts w:ascii="Times New Roman" w:eastAsiaTheme="minorEastAsia" w:hAnsi="Times New Roman" w:cs="Times New Roman"/>
        </w:rPr>
        <w:t xml:space="preserve">contact area would grow following a velocity </w:t>
      </w:r>
      <w:r w:rsidR="002B365E">
        <w:rPr>
          <w:rFonts w:ascii="Times New Roman" w:eastAsiaTheme="minorEastAsia" w:hAnsi="Times New Roman" w:cs="Times New Roman"/>
        </w:rPr>
        <w:t>up-</w:t>
      </w:r>
      <w:r w:rsidR="00133BFF">
        <w:rPr>
          <w:rFonts w:ascii="Times New Roman" w:eastAsiaTheme="minorEastAsia" w:hAnsi="Times New Roman" w:cs="Times New Roman"/>
        </w:rPr>
        <w:t xml:space="preserve">step. </w:t>
      </w:r>
      <w:r w:rsidR="00174BE2">
        <w:rPr>
          <w:rFonts w:ascii="Times New Roman" w:eastAsiaTheme="minorEastAsia" w:hAnsi="Times New Roman" w:cs="Times New Roman"/>
        </w:rPr>
        <w:t>Also, if the evolution of the rate-parameter</w:t>
      </w:r>
      <w:r w:rsidR="009E6673">
        <w:rPr>
          <w:rFonts w:ascii="Times New Roman" w:eastAsiaTheme="minorEastAsia" w:hAnsi="Times New Roman" w:cs="Times New Roman"/>
        </w:rPr>
        <w:t xml:space="preserve"> </w:t>
      </w:r>
      <m:oMath>
        <m:r>
          <w:rPr>
            <w:rFonts w:ascii="Cambria Math" w:eastAsiaTheme="minorEastAsia" w:hAnsi="Cambria Math" w:cs="Times New Roman"/>
          </w:rPr>
          <m:t>b</m:t>
        </m:r>
      </m:oMath>
      <w:r w:rsidR="00174BE2">
        <w:rPr>
          <w:rFonts w:ascii="Times New Roman" w:eastAsiaTheme="minorEastAsia" w:hAnsi="Times New Roman" w:cs="Times New Roman"/>
        </w:rPr>
        <w:t xml:space="preserve"> were caused by an increase in the real contact area then we would expect to see a dependence on effective normal stress, which we do not observe (Fig. </w:t>
      </w:r>
      <w:r w:rsidR="00BD6DA4">
        <w:rPr>
          <w:rFonts w:ascii="Times New Roman" w:eastAsiaTheme="minorEastAsia" w:hAnsi="Times New Roman" w:cs="Times New Roman"/>
        </w:rPr>
        <w:t>6</w:t>
      </w:r>
      <w:r w:rsidR="00174BE2">
        <w:rPr>
          <w:rFonts w:ascii="Times New Roman" w:eastAsiaTheme="minorEastAsia" w:hAnsi="Times New Roman" w:cs="Times New Roman"/>
        </w:rPr>
        <w:t>b</w:t>
      </w:r>
      <w:r w:rsidR="00BD6DA4">
        <w:rPr>
          <w:rFonts w:ascii="Times New Roman" w:eastAsiaTheme="minorEastAsia" w:hAnsi="Times New Roman" w:cs="Times New Roman"/>
        </w:rPr>
        <w:t xml:space="preserve"> and Supplementary Fig. 2b</w:t>
      </w:r>
      <w:r w:rsidR="00174BE2">
        <w:rPr>
          <w:rFonts w:ascii="Times New Roman" w:eastAsiaTheme="minorEastAsia" w:hAnsi="Times New Roman" w:cs="Times New Roman"/>
        </w:rPr>
        <w:t xml:space="preserve">). </w:t>
      </w:r>
      <w:proofErr w:type="gramStart"/>
      <w:r w:rsidR="00174BE2">
        <w:rPr>
          <w:rFonts w:ascii="Times New Roman" w:eastAsiaTheme="minorEastAsia" w:hAnsi="Times New Roman" w:cs="Times New Roman"/>
        </w:rPr>
        <w:t>Instead</w:t>
      </w:r>
      <w:proofErr w:type="gramEnd"/>
      <w:r w:rsidR="00174BE2">
        <w:rPr>
          <w:rFonts w:ascii="Times New Roman" w:eastAsiaTheme="minorEastAsia" w:hAnsi="Times New Roman" w:cs="Times New Roman"/>
        </w:rPr>
        <w:t xml:space="preserve"> we find that the rate-parameter </w:t>
      </w:r>
      <m:oMath>
        <m:r>
          <w:rPr>
            <w:rFonts w:ascii="Cambria Math" w:eastAsiaTheme="minorEastAsia" w:hAnsi="Cambria Math" w:cs="Times New Roman"/>
          </w:rPr>
          <m:t>b</m:t>
        </m:r>
      </m:oMath>
      <w:r w:rsidR="00174BE2">
        <w:rPr>
          <w:rFonts w:ascii="Times New Roman" w:eastAsiaTheme="minorEastAsia" w:hAnsi="Times New Roman" w:cs="Times New Roman"/>
        </w:rPr>
        <w:t xml:space="preserve"> is dependent on pore-fluid pressure rather than effective normal stress. This observation may </w:t>
      </w:r>
      <w:r w:rsidR="00314E5A">
        <w:rPr>
          <w:rFonts w:ascii="Times New Roman" w:eastAsiaTheme="minorEastAsia" w:hAnsi="Times New Roman" w:cs="Times New Roman"/>
        </w:rPr>
        <w:t xml:space="preserve">therefore </w:t>
      </w:r>
      <w:r w:rsidR="00174BE2">
        <w:rPr>
          <w:rFonts w:ascii="Times New Roman" w:eastAsiaTheme="minorEastAsia" w:hAnsi="Times New Roman" w:cs="Times New Roman"/>
        </w:rPr>
        <w:t xml:space="preserve">support the </w:t>
      </w:r>
      <w:r w:rsidR="00F23E4C">
        <w:rPr>
          <w:rFonts w:ascii="Times New Roman" w:eastAsiaTheme="minorEastAsia" w:hAnsi="Times New Roman" w:cs="Times New Roman"/>
        </w:rPr>
        <w:t xml:space="preserve">main alternative hypothesis to explain frictional aging; that it arises from time-dependent chemical bonding on the frictional interface </w:t>
      </w:r>
      <w:r w:rsidR="00F23E4C">
        <w:rPr>
          <w:rFonts w:ascii="Times New Roman" w:eastAsiaTheme="minorEastAsia" w:hAnsi="Times New Roman" w:cs="Times New Roman"/>
        </w:rPr>
        <w:fldChar w:fldCharType="begin" w:fldLock="1"/>
      </w:r>
      <w:r w:rsidR="00D877E9">
        <w:rPr>
          <w:rFonts w:ascii="Times New Roman" w:eastAsiaTheme="minorEastAsia" w:hAnsi="Times New Roman" w:cs="Times New Roman"/>
        </w:rPr>
        <w:instrText>ADDIN CSL_CITATION {"citationItems":[{"id":"ITEM-1","itemData":{"DOI":"10.1038/nature10589","ISSN":"0028-0836","author":[{"dropping-particle":"","family":"Li","given":"Qunyang","non-dropping-particle":"","parse-names":false,"suffix":""},{"dropping-particle":"","family":"Tullis","given":"Terry E","non-dropping-particle":"","parse-names":false,"suffix":""},{"dropping-particle":"","family":"Goldsby","given":"David","non-dropping-particle":"","parse-names":false,"suffix":""},{"dropping-particle":"","family":"Carpick","given":"Robert W","non-dropping-particle":"","parse-names":false,"suffix":""}],"container-title":"Nature","id":"ITEM-1","issued":{"date-parts":[["2011"]]},"page":"233-236","publisher":"Nature Publishing Group","title":"Frictional ageing from interfacial bonding and the origins of rate and state friction","type":"article-journal","volume":"480"},"uris":["http://www.mendeley.com/documents/?uuid=2352e5c1-4ea9-4ca8-b95a-8ad66ecbdda6"]},{"id":"ITEM-2","itemData":{"DOI":"10.1029/2018GL080561","author":[{"dropping-particle":"","family":"Thom","given":"C A","non-dropping-particle":"","parse-names":false,"suffix":""},{"dropping-particle":"","family":"Carpick","given":"R W","non-dropping-particle":"","parse-names":false,"suffix":""},{"dropping-particle":"","family":"Goldsby","given":"D L","non-dropping-particle":"","parse-names":false,"suffix":""}],"container-title":"Geophysical Research Letters","id":"ITEM-2","issued":{"date-parts":[["2018"]]},"page":"13306-13311","title":"Constraints on the physical mechanism of frictional aging from nanoindentation","type":"article-journal","volume":"45"},"uris":["http://www.mendeley.com/documents/?uuid=b218d6b3-e53d-4737-9334-34d220b0ce63"]}],"mendeley":{"formattedCitation":"(Li et al., 2011; Thom et al., 2018)","manualFormatting":"(e.g. Li et al., 2011; Thom et al., 2018)","plainTextFormattedCitation":"(Li et al., 2011; Thom et al., 2018)","previouslyFormattedCitation":"(Li et al., 2011; Thom et al., 2018)"},"properties":{"noteIndex":0},"schema":"https://github.com/citation-style-language/schema/raw/master/csl-citation.json"}</w:instrText>
      </w:r>
      <w:r w:rsidR="00F23E4C">
        <w:rPr>
          <w:rFonts w:ascii="Times New Roman" w:eastAsiaTheme="minorEastAsia" w:hAnsi="Times New Roman" w:cs="Times New Roman"/>
        </w:rPr>
        <w:fldChar w:fldCharType="separate"/>
      </w:r>
      <w:r w:rsidR="00F23E4C" w:rsidRPr="00F23E4C">
        <w:rPr>
          <w:rFonts w:ascii="Times New Roman" w:eastAsiaTheme="minorEastAsia" w:hAnsi="Times New Roman" w:cs="Times New Roman"/>
          <w:noProof/>
        </w:rPr>
        <w:t>(</w:t>
      </w:r>
      <w:r w:rsidR="00F23E4C">
        <w:rPr>
          <w:rFonts w:ascii="Times New Roman" w:eastAsiaTheme="minorEastAsia" w:hAnsi="Times New Roman" w:cs="Times New Roman"/>
          <w:noProof/>
        </w:rPr>
        <w:t xml:space="preserve">e.g. </w:t>
      </w:r>
      <w:r w:rsidR="00F23E4C" w:rsidRPr="00F23E4C">
        <w:rPr>
          <w:rFonts w:ascii="Times New Roman" w:eastAsiaTheme="minorEastAsia" w:hAnsi="Times New Roman" w:cs="Times New Roman"/>
          <w:noProof/>
        </w:rPr>
        <w:t>Li et al., 2011; Thom et al., 2018)</w:t>
      </w:r>
      <w:r w:rsidR="00F23E4C">
        <w:rPr>
          <w:rFonts w:ascii="Times New Roman" w:eastAsiaTheme="minorEastAsia" w:hAnsi="Times New Roman" w:cs="Times New Roman"/>
        </w:rPr>
        <w:fldChar w:fldCharType="end"/>
      </w:r>
      <w:r w:rsidR="00F23E4C">
        <w:rPr>
          <w:rFonts w:ascii="Times New Roman" w:eastAsiaTheme="minorEastAsia" w:hAnsi="Times New Roman" w:cs="Times New Roman"/>
        </w:rPr>
        <w:t xml:space="preserve">, often referred to as the “contact quality” hypothesis. </w:t>
      </w:r>
      <w:bookmarkStart w:id="27" w:name="_Hlk75442893"/>
      <w:bookmarkStart w:id="28" w:name="_Hlk75443465"/>
      <w:r w:rsidR="00F23E4C">
        <w:rPr>
          <w:rFonts w:ascii="Times New Roman" w:eastAsiaTheme="minorEastAsia" w:hAnsi="Times New Roman" w:cs="Times New Roman"/>
        </w:rPr>
        <w:t xml:space="preserve">Perhaps at elevated pore-fluid </w:t>
      </w:r>
      <w:r w:rsidR="008C67F0">
        <w:rPr>
          <w:rFonts w:ascii="Times New Roman" w:eastAsiaTheme="minorEastAsia" w:hAnsi="Times New Roman" w:cs="Times New Roman"/>
        </w:rPr>
        <w:t xml:space="preserve">pressure the contact quality at asperities </w:t>
      </w:r>
      <w:r w:rsidR="008C67F0">
        <w:rPr>
          <w:rFonts w:ascii="Times New Roman" w:eastAsiaTheme="minorEastAsia" w:hAnsi="Times New Roman" w:cs="Times New Roman"/>
        </w:rPr>
        <w:lastRenderedPageBreak/>
        <w:t xml:space="preserve">in the gouge </w:t>
      </w:r>
      <w:r w:rsidR="00B02982">
        <w:rPr>
          <w:rFonts w:ascii="Times New Roman" w:eastAsiaTheme="minorEastAsia" w:hAnsi="Times New Roman" w:cs="Times New Roman"/>
        </w:rPr>
        <w:t>changes</w:t>
      </w:r>
      <w:r w:rsidR="006D057C">
        <w:rPr>
          <w:rFonts w:ascii="Times New Roman" w:eastAsiaTheme="minorEastAsia" w:hAnsi="Times New Roman" w:cs="Times New Roman"/>
        </w:rPr>
        <w:t>,</w:t>
      </w:r>
      <w:r w:rsidR="00B02982">
        <w:rPr>
          <w:rFonts w:ascii="Times New Roman" w:eastAsiaTheme="minorEastAsia" w:hAnsi="Times New Roman" w:cs="Times New Roman"/>
        </w:rPr>
        <w:t xml:space="preserve"> potentially decreasing the chemical bonding.</w:t>
      </w:r>
      <w:r w:rsidR="006D057C">
        <w:rPr>
          <w:rFonts w:ascii="Times New Roman" w:eastAsiaTheme="minorEastAsia" w:hAnsi="Times New Roman" w:cs="Times New Roman"/>
        </w:rPr>
        <w:t xml:space="preserve"> </w:t>
      </w:r>
      <w:r w:rsidR="00B02982">
        <w:rPr>
          <w:rFonts w:ascii="Times New Roman" w:eastAsiaTheme="minorEastAsia" w:hAnsi="Times New Roman" w:cs="Times New Roman"/>
        </w:rPr>
        <w:t xml:space="preserve">One way this </w:t>
      </w:r>
      <w:r w:rsidR="001E4DA2">
        <w:rPr>
          <w:rFonts w:ascii="Times New Roman" w:eastAsiaTheme="minorEastAsia" w:hAnsi="Times New Roman" w:cs="Times New Roman"/>
        </w:rPr>
        <w:t>might</w:t>
      </w:r>
      <w:r w:rsidR="006D057C" w:rsidRPr="006B5C78">
        <w:rPr>
          <w:rFonts w:ascii="Times New Roman" w:eastAsiaTheme="minorEastAsia" w:hAnsi="Times New Roman" w:cs="Times New Roman"/>
        </w:rPr>
        <w:t xml:space="preserve"> </w:t>
      </w:r>
      <w:r w:rsidR="00B02982">
        <w:rPr>
          <w:rFonts w:ascii="Times New Roman" w:eastAsiaTheme="minorEastAsia" w:hAnsi="Times New Roman" w:cs="Times New Roman"/>
        </w:rPr>
        <w:t xml:space="preserve">occur is </w:t>
      </w:r>
      <w:r w:rsidR="001E4DA2">
        <w:rPr>
          <w:rFonts w:ascii="Times New Roman" w:eastAsiaTheme="minorEastAsia" w:hAnsi="Times New Roman" w:cs="Times New Roman"/>
        </w:rPr>
        <w:t>from</w:t>
      </w:r>
      <w:r w:rsidR="002B365E">
        <w:rPr>
          <w:rFonts w:ascii="Times New Roman" w:eastAsiaTheme="minorEastAsia" w:hAnsi="Times New Roman" w:cs="Times New Roman"/>
        </w:rPr>
        <w:t xml:space="preserve"> change</w:t>
      </w:r>
      <w:r w:rsidR="001E4DA2">
        <w:rPr>
          <w:rFonts w:ascii="Times New Roman" w:eastAsiaTheme="minorEastAsia" w:hAnsi="Times New Roman" w:cs="Times New Roman"/>
        </w:rPr>
        <w:t>s</w:t>
      </w:r>
      <w:r w:rsidR="002B365E">
        <w:rPr>
          <w:rFonts w:ascii="Times New Roman" w:eastAsiaTheme="minorEastAsia" w:hAnsi="Times New Roman" w:cs="Times New Roman"/>
        </w:rPr>
        <w:t xml:space="preserve"> in the </w:t>
      </w:r>
      <w:r w:rsidR="00B02982">
        <w:rPr>
          <w:rFonts w:ascii="Times New Roman" w:eastAsiaTheme="minorEastAsia" w:hAnsi="Times New Roman" w:cs="Times New Roman"/>
        </w:rPr>
        <w:t xml:space="preserve">properties of </w:t>
      </w:r>
      <w:r w:rsidR="006D057C" w:rsidRPr="006B5C78">
        <w:rPr>
          <w:rFonts w:ascii="Times New Roman" w:eastAsiaTheme="minorEastAsia" w:hAnsi="Times New Roman" w:cs="Times New Roman"/>
        </w:rPr>
        <w:t>structurally bound water layers on the surface of the gouge minerals</w:t>
      </w:r>
      <w:r w:rsidR="001E4DA2">
        <w:rPr>
          <w:rFonts w:ascii="Times New Roman" w:eastAsiaTheme="minorEastAsia" w:hAnsi="Times New Roman" w:cs="Times New Roman"/>
        </w:rPr>
        <w:t>, which can exert both adhesive and repulsive short-range forces that determine the friction between surfaces</w:t>
      </w:r>
      <w:r w:rsidR="00BC0BF7">
        <w:rPr>
          <w:rFonts w:ascii="Times New Roman" w:eastAsiaTheme="minorEastAsia" w:hAnsi="Times New Roman" w:cs="Times New Roman"/>
        </w:rPr>
        <w:t xml:space="preserve"> </w:t>
      </w:r>
      <w:r w:rsidR="00956339" w:rsidRPr="006B5C78">
        <w:rPr>
          <w:rFonts w:ascii="Times New Roman" w:eastAsiaTheme="minorEastAsia" w:hAnsi="Times New Roman" w:cs="Times New Roman"/>
        </w:rPr>
        <w:fldChar w:fldCharType="begin" w:fldLock="1"/>
      </w:r>
      <w:r w:rsidR="00CC6B29" w:rsidRPr="006B5C78">
        <w:rPr>
          <w:rFonts w:ascii="Times New Roman" w:eastAsiaTheme="minorEastAsia" w:hAnsi="Times New Roman" w:cs="Times New Roman"/>
        </w:rPr>
        <w:instrText>ADDIN CSL_CITATION {"citationItems":[{"id":"ITEM-1","itemData":{"DOI":"10.1016/0167-5729(92)90015-4","ISSN":"01675729","author":[{"dropping-particle":"","family":"Israelachvili","given":"Jacob N.","non-dropping-particle":"","parse-names":false,"suffix":""}],"container-title":"Surface Science Reports","id":"ITEM-1","issue":"3","issued":{"date-parts":[["1992"]]},"page":"109-159","title":"Adhesion forces between surfaces in liquids and condensable vapours","type":"article-journal","volume":"14"},"uris":["http://www.mendeley.com/documents/?uuid=09d1e65d-a9f9-405b-9afc-dbf68ba98d57"]}],"mendeley":{"formattedCitation":"(Israelachvili, 1992)","manualFormatting":"(e.g. Israelachvili, 1992)","plainTextFormattedCitation":"(Israelachvili, 1992)","previouslyFormattedCitation":"(Israelachvili, 1992)"},"properties":{"noteIndex":0},"schema":"https://github.com/citation-style-language/schema/raw/master/csl-citation.json"}</w:instrText>
      </w:r>
      <w:r w:rsidR="00956339" w:rsidRPr="006B5C78">
        <w:rPr>
          <w:rFonts w:ascii="Times New Roman" w:eastAsiaTheme="minorEastAsia" w:hAnsi="Times New Roman" w:cs="Times New Roman"/>
        </w:rPr>
        <w:fldChar w:fldCharType="separate"/>
      </w:r>
      <w:r w:rsidR="00956339" w:rsidRPr="006B5C78">
        <w:rPr>
          <w:rFonts w:ascii="Times New Roman" w:eastAsiaTheme="minorEastAsia" w:hAnsi="Times New Roman" w:cs="Times New Roman"/>
          <w:noProof/>
        </w:rPr>
        <w:t>(e.g. Israelachvili, 1992)</w:t>
      </w:r>
      <w:r w:rsidR="00956339" w:rsidRPr="006B5C78">
        <w:rPr>
          <w:rFonts w:ascii="Times New Roman" w:eastAsiaTheme="minorEastAsia" w:hAnsi="Times New Roman" w:cs="Times New Roman"/>
        </w:rPr>
        <w:fldChar w:fldCharType="end"/>
      </w:r>
      <w:r w:rsidR="001E4DA2">
        <w:rPr>
          <w:rFonts w:ascii="Times New Roman" w:eastAsiaTheme="minorEastAsia" w:hAnsi="Times New Roman" w:cs="Times New Roman"/>
        </w:rPr>
        <w:t>. Possibly at high pore-fluid pressure these adsorb</w:t>
      </w:r>
      <w:r w:rsidR="00F14D0C">
        <w:rPr>
          <w:rFonts w:ascii="Times New Roman" w:eastAsiaTheme="minorEastAsia" w:hAnsi="Times New Roman" w:cs="Times New Roman"/>
        </w:rPr>
        <w:t>ed</w:t>
      </w:r>
      <w:r w:rsidR="001E4DA2">
        <w:rPr>
          <w:rFonts w:ascii="Times New Roman" w:eastAsiaTheme="minorEastAsia" w:hAnsi="Times New Roman" w:cs="Times New Roman"/>
        </w:rPr>
        <w:t xml:space="preserve"> water films evolve </w:t>
      </w:r>
      <w:r w:rsidR="00ED7A0D">
        <w:rPr>
          <w:rFonts w:ascii="Times New Roman" w:eastAsiaTheme="minorEastAsia" w:hAnsi="Times New Roman" w:cs="Times New Roman"/>
        </w:rPr>
        <w:t xml:space="preserve">in a way that reduces the contact quality </w:t>
      </w:r>
      <w:r w:rsidR="001E4DA2">
        <w:rPr>
          <w:rFonts w:ascii="Times New Roman" w:eastAsiaTheme="minorEastAsia" w:hAnsi="Times New Roman" w:cs="Times New Roman"/>
        </w:rPr>
        <w:t xml:space="preserve">leading to the greater negative </w:t>
      </w:r>
      <m:oMath>
        <m:r>
          <w:rPr>
            <w:rFonts w:ascii="Cambria Math" w:eastAsiaTheme="minorEastAsia" w:hAnsi="Cambria Math" w:cs="Times New Roman"/>
          </w:rPr>
          <m:t>b</m:t>
        </m:r>
      </m:oMath>
      <w:r w:rsidR="001E4DA2">
        <w:rPr>
          <w:rFonts w:ascii="Times New Roman" w:eastAsiaTheme="minorEastAsia" w:hAnsi="Times New Roman" w:cs="Times New Roman"/>
        </w:rPr>
        <w:t xml:space="preserve">-values that we observe in the Nankai gouge materials (Fig. </w:t>
      </w:r>
      <w:r w:rsidR="00BD6DA4">
        <w:rPr>
          <w:rFonts w:ascii="Times New Roman" w:eastAsiaTheme="minorEastAsia" w:hAnsi="Times New Roman" w:cs="Times New Roman"/>
        </w:rPr>
        <w:t>6</w:t>
      </w:r>
      <w:r w:rsidR="001E4DA2">
        <w:rPr>
          <w:rFonts w:ascii="Times New Roman" w:eastAsiaTheme="minorEastAsia" w:hAnsi="Times New Roman" w:cs="Times New Roman"/>
        </w:rPr>
        <w:t>b).</w:t>
      </w:r>
      <w:bookmarkEnd w:id="27"/>
      <w:r w:rsidR="001E4DA2">
        <w:rPr>
          <w:rFonts w:ascii="Times New Roman" w:eastAsiaTheme="minorEastAsia" w:hAnsi="Times New Roman" w:cs="Times New Roman"/>
        </w:rPr>
        <w:t xml:space="preserve"> </w:t>
      </w:r>
      <w:r w:rsidR="008C67F0" w:rsidRPr="006B5C78">
        <w:rPr>
          <w:rFonts w:ascii="Times New Roman" w:eastAsiaTheme="minorEastAsia" w:hAnsi="Times New Roman" w:cs="Times New Roman"/>
        </w:rPr>
        <w:t xml:space="preserve"> </w:t>
      </w:r>
      <w:bookmarkEnd w:id="28"/>
    </w:p>
    <w:p w14:paraId="43D6AD4F" w14:textId="2BBC94E9" w:rsidR="0054301E" w:rsidRDefault="00174BE2" w:rsidP="00730875">
      <w:pPr>
        <w:spacing w:line="480" w:lineRule="auto"/>
        <w:ind w:firstLine="357"/>
        <w:jc w:val="both"/>
        <w:rPr>
          <w:rFonts w:ascii="Times New Roman" w:eastAsiaTheme="minorEastAsia" w:hAnsi="Times New Roman" w:cs="Times New Roman"/>
        </w:rPr>
      </w:pPr>
      <w:r>
        <w:rPr>
          <w:rFonts w:ascii="Times New Roman" w:eastAsiaTheme="minorEastAsia" w:hAnsi="Times New Roman" w:cs="Times New Roman"/>
        </w:rPr>
        <w:t xml:space="preserve"> </w:t>
      </w:r>
      <w:r w:rsidR="0054301E">
        <w:rPr>
          <w:rFonts w:ascii="Times New Roman" w:eastAsiaTheme="minorEastAsia" w:hAnsi="Times New Roman" w:cs="Times New Roman"/>
        </w:rPr>
        <w:t xml:space="preserve">Regardless of the cause of pore-pressure dependence on </w:t>
      </w:r>
      <w:r w:rsidR="0054301E" w:rsidRPr="00730875">
        <w:rPr>
          <w:rFonts w:ascii="Times New Roman" w:eastAsiaTheme="minorEastAsia" w:hAnsi="Times New Roman" w:cs="Times New Roman"/>
        </w:rPr>
        <w:t>(</w:t>
      </w:r>
      <m:oMath>
        <m:r>
          <w:rPr>
            <w:rFonts w:ascii="Cambria Math" w:eastAsiaTheme="minorEastAsia" w:hAnsi="Cambria Math" w:cs="Times New Roman"/>
          </w:rPr>
          <m:t>a-b</m:t>
        </m:r>
      </m:oMath>
      <w:r w:rsidR="0054301E" w:rsidRPr="00730875">
        <w:rPr>
          <w:rFonts w:ascii="Times New Roman" w:eastAsiaTheme="minorEastAsia" w:hAnsi="Times New Roman" w:cs="Times New Roman"/>
        </w:rPr>
        <w:t>)</w:t>
      </w:r>
      <w:r w:rsidR="008C67F0">
        <w:rPr>
          <w:rFonts w:ascii="Times New Roman" w:eastAsiaTheme="minorEastAsia" w:hAnsi="Times New Roman" w:cs="Times New Roman"/>
        </w:rPr>
        <w:t xml:space="preserve">, and the nature of the underlying mechanism controlling the evolution of the rate-parameter </w:t>
      </w:r>
      <m:oMath>
        <m:r>
          <w:rPr>
            <w:rFonts w:ascii="Cambria Math" w:eastAsiaTheme="minorEastAsia" w:hAnsi="Cambria Math" w:cs="Times New Roman"/>
          </w:rPr>
          <m:t>b</m:t>
        </m:r>
      </m:oMath>
      <w:r w:rsidR="008C67F0">
        <w:rPr>
          <w:rFonts w:ascii="Times New Roman" w:eastAsiaTheme="minorEastAsia" w:hAnsi="Times New Roman" w:cs="Times New Roman"/>
        </w:rPr>
        <w:t xml:space="preserve">, </w:t>
      </w:r>
      <w:r w:rsidR="0054301E">
        <w:rPr>
          <w:rFonts w:ascii="Times New Roman" w:eastAsiaTheme="minorEastAsia" w:hAnsi="Times New Roman" w:cs="Times New Roman"/>
        </w:rPr>
        <w:t xml:space="preserve">it is clear that the gouge becomes more rate-strengthening and thus more stable at high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6B669E">
        <w:rPr>
          <w:rFonts w:ascii="Times New Roman" w:eastAsiaTheme="minorEastAsia" w:hAnsi="Times New Roman" w:cs="Times New Roman"/>
        </w:rPr>
        <w:t xml:space="preserve"> (Fig. 4)</w:t>
      </w:r>
      <w:r w:rsidR="0054301E">
        <w:rPr>
          <w:rFonts w:ascii="Times New Roman" w:eastAsiaTheme="minorEastAsia" w:hAnsi="Times New Roman" w:cs="Times New Roman"/>
        </w:rPr>
        <w:t xml:space="preserve">. </w:t>
      </w:r>
      <w:r w:rsidR="00DF081C">
        <w:rPr>
          <w:rFonts w:ascii="Times New Roman" w:eastAsiaTheme="minorEastAsia" w:hAnsi="Times New Roman" w:cs="Times New Roman"/>
        </w:rPr>
        <w:t>Our results show that besides the traditional mechanical effect</w:t>
      </w:r>
      <w:r w:rsidR="00FA5E8E">
        <w:rPr>
          <w:rFonts w:ascii="Times New Roman" w:eastAsiaTheme="minorEastAsia" w:hAnsi="Times New Roman" w:cs="Times New Roman"/>
        </w:rPr>
        <w:t>s</w:t>
      </w:r>
      <w:r w:rsidR="00DF081C">
        <w:rPr>
          <w:rFonts w:ascii="Times New Roman" w:eastAsiaTheme="minorEastAsia" w:hAnsi="Times New Roman" w:cs="Times New Roman"/>
        </w:rPr>
        <w:t xml:space="preserve"> of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DF081C">
        <w:rPr>
          <w:rFonts w:ascii="Times New Roman" w:eastAsiaTheme="minorEastAsia" w:hAnsi="Times New Roman" w:cs="Times New Roman"/>
        </w:rPr>
        <w:t>,</w:t>
      </w:r>
      <w:r w:rsidR="00FA5E8E">
        <w:rPr>
          <w:rFonts w:ascii="Times New Roman" w:eastAsiaTheme="minorEastAsia" w:hAnsi="Times New Roman" w:cs="Times New Roman"/>
        </w:rPr>
        <w:t xml:space="preserve"> promoting fault slip and lowering the critical stiffness (</w:t>
      </w:r>
      <w:bookmarkStart w:id="29" w:name="_Hlk76113384"/>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c</m:t>
            </m:r>
          </m:sub>
        </m:sSub>
      </m:oMath>
      <w:r w:rsidR="00FE0874">
        <w:rPr>
          <w:rFonts w:ascii="Times New Roman" w:eastAsiaTheme="minorEastAsia" w:hAnsi="Times New Roman" w:cs="Times New Roman"/>
        </w:rPr>
        <w:t xml:space="preserve"> in </w:t>
      </w:r>
      <w:bookmarkEnd w:id="29"/>
      <w:r w:rsidR="00FA5E8E">
        <w:rPr>
          <w:rFonts w:ascii="Times New Roman" w:eastAsiaTheme="minorEastAsia" w:hAnsi="Times New Roman" w:cs="Times New Roman"/>
        </w:rPr>
        <w:t>Eq</w:t>
      </w:r>
      <w:r w:rsidR="00FE0874">
        <w:rPr>
          <w:rFonts w:ascii="Times New Roman" w:eastAsiaTheme="minorEastAsia" w:hAnsi="Times New Roman" w:cs="Times New Roman"/>
        </w:rPr>
        <w:t>uation</w:t>
      </w:r>
      <w:r w:rsidR="00FA5E8E">
        <w:rPr>
          <w:rFonts w:ascii="Times New Roman" w:eastAsiaTheme="minorEastAsia" w:hAnsi="Times New Roman" w:cs="Times New Roman"/>
        </w:rPr>
        <w:t xml:space="preserve"> 2),</w:t>
      </w:r>
      <w:r w:rsidR="00DF081C">
        <w:rPr>
          <w:rFonts w:ascii="Times New Roman" w:eastAsiaTheme="minorEastAsia" w:hAnsi="Times New Roman" w:cs="Times New Roman"/>
        </w:rPr>
        <w:t xml:space="preserve"> it also has a </w:t>
      </w:r>
      <w:r w:rsidR="001D6DAC">
        <w:rPr>
          <w:rFonts w:ascii="Times New Roman" w:eastAsiaTheme="minorEastAsia" w:hAnsi="Times New Roman" w:cs="Times New Roman"/>
        </w:rPr>
        <w:t xml:space="preserve">direct influence on the velocity dependence of friction, </w:t>
      </w:r>
      <w:r w:rsidR="001D6DAC" w:rsidRPr="00730875">
        <w:rPr>
          <w:rFonts w:ascii="Times New Roman" w:eastAsiaTheme="minorEastAsia" w:hAnsi="Times New Roman" w:cs="Times New Roman"/>
        </w:rPr>
        <w:t>(</w:t>
      </w:r>
      <m:oMath>
        <m:r>
          <w:rPr>
            <w:rFonts w:ascii="Cambria Math" w:eastAsiaTheme="minorEastAsia" w:hAnsi="Cambria Math" w:cs="Times New Roman"/>
          </w:rPr>
          <m:t>a-b</m:t>
        </m:r>
      </m:oMath>
      <w:r w:rsidR="001D6DAC" w:rsidRPr="00730875">
        <w:rPr>
          <w:rFonts w:ascii="Times New Roman" w:eastAsiaTheme="minorEastAsia" w:hAnsi="Times New Roman" w:cs="Times New Roman"/>
        </w:rPr>
        <w:t>)</w:t>
      </w:r>
      <w:r w:rsidR="001D6DAC">
        <w:rPr>
          <w:rFonts w:ascii="Times New Roman" w:eastAsiaTheme="minorEastAsia" w:hAnsi="Times New Roman" w:cs="Times New Roman"/>
        </w:rPr>
        <w:t xml:space="preserve">. Therefore elevated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1D6DAC">
        <w:rPr>
          <w:rFonts w:ascii="Times New Roman" w:eastAsiaTheme="minorEastAsia" w:hAnsi="Times New Roman" w:cs="Times New Roman"/>
        </w:rPr>
        <w:t xml:space="preserve"> may promote slip on </w:t>
      </w:r>
      <w:r w:rsidR="00A9114F">
        <w:rPr>
          <w:rFonts w:ascii="Times New Roman" w:eastAsiaTheme="minorEastAsia" w:hAnsi="Times New Roman" w:cs="Times New Roman"/>
        </w:rPr>
        <w:t>a</w:t>
      </w:r>
      <w:r w:rsidR="001D6DAC">
        <w:rPr>
          <w:rFonts w:ascii="Times New Roman" w:eastAsiaTheme="minorEastAsia" w:hAnsi="Times New Roman" w:cs="Times New Roman"/>
        </w:rPr>
        <w:t xml:space="preserve"> fault</w:t>
      </w:r>
      <w:r w:rsidR="00A9114F">
        <w:rPr>
          <w:rFonts w:ascii="Times New Roman" w:eastAsiaTheme="minorEastAsia" w:hAnsi="Times New Roman" w:cs="Times New Roman"/>
        </w:rPr>
        <w:t>,</w:t>
      </w:r>
      <w:r w:rsidR="001D6DAC">
        <w:rPr>
          <w:rFonts w:ascii="Times New Roman" w:eastAsiaTheme="minorEastAsia" w:hAnsi="Times New Roman" w:cs="Times New Roman"/>
        </w:rPr>
        <w:t xml:space="preserve"> but the nature of this slip is likely to </w:t>
      </w:r>
      <w:r w:rsidR="00A07C69">
        <w:rPr>
          <w:rFonts w:ascii="Times New Roman" w:eastAsiaTheme="minorEastAsia" w:hAnsi="Times New Roman" w:cs="Times New Roman"/>
        </w:rPr>
        <w:t xml:space="preserve">be more </w:t>
      </w:r>
      <w:r w:rsidR="001D6DAC">
        <w:rPr>
          <w:rFonts w:ascii="Times New Roman" w:eastAsiaTheme="minorEastAsia" w:hAnsi="Times New Roman" w:cs="Times New Roman"/>
        </w:rPr>
        <w:t>stable</w:t>
      </w:r>
      <w:r w:rsidR="00A07C69">
        <w:rPr>
          <w:rFonts w:ascii="Times New Roman" w:eastAsiaTheme="minorEastAsia" w:hAnsi="Times New Roman" w:cs="Times New Roman"/>
        </w:rPr>
        <w:t xml:space="preserve"> than when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1D6DAC">
        <w:rPr>
          <w:rFonts w:ascii="Times New Roman" w:eastAsiaTheme="minorEastAsia" w:hAnsi="Times New Roman" w:cs="Times New Roman"/>
        </w:rPr>
        <w:t xml:space="preserve"> </w:t>
      </w:r>
      <w:r w:rsidR="00A07C69">
        <w:rPr>
          <w:rFonts w:ascii="Times New Roman" w:eastAsiaTheme="minorEastAsia" w:hAnsi="Times New Roman" w:cs="Times New Roman"/>
        </w:rPr>
        <w:t>is low</w:t>
      </w:r>
      <w:r w:rsidR="00FA5E8E">
        <w:rPr>
          <w:rFonts w:ascii="Times New Roman" w:eastAsiaTheme="minorEastAsia" w:hAnsi="Times New Roman" w:cs="Times New Roman"/>
        </w:rPr>
        <w:t xml:space="preserve"> (as a result of both an increase in </w:t>
      </w:r>
      <w:r w:rsidR="00FA5E8E" w:rsidRPr="00730875">
        <w:rPr>
          <w:rFonts w:ascii="Times New Roman" w:eastAsiaTheme="minorEastAsia" w:hAnsi="Times New Roman" w:cs="Times New Roman"/>
        </w:rPr>
        <w:t>(</w:t>
      </w:r>
      <m:oMath>
        <m:r>
          <w:rPr>
            <w:rFonts w:ascii="Cambria Math" w:eastAsiaTheme="minorEastAsia" w:hAnsi="Cambria Math" w:cs="Times New Roman"/>
          </w:rPr>
          <m:t>a-b</m:t>
        </m:r>
      </m:oMath>
      <w:r w:rsidR="00FA5E8E" w:rsidRPr="00730875">
        <w:rPr>
          <w:rFonts w:ascii="Times New Roman" w:eastAsiaTheme="minorEastAsia" w:hAnsi="Times New Roman" w:cs="Times New Roman"/>
        </w:rPr>
        <w:t>)</w:t>
      </w:r>
      <w:r w:rsidR="00FA5E8E">
        <w:rPr>
          <w:rFonts w:ascii="Times New Roman" w:eastAsiaTheme="minorEastAsia" w:hAnsi="Times New Roman" w:cs="Times New Roman"/>
        </w:rPr>
        <w:t xml:space="preserve"> and reduction in </w:t>
      </w:r>
      <m:oMath>
        <m:sSub>
          <m:sSubPr>
            <m:ctrlPr>
              <w:rPr>
                <w:rFonts w:ascii="Cambria Math" w:eastAsiaTheme="minorEastAsia" w:hAnsi="Cambria Math" w:cs="Times New Roman"/>
                <w:i/>
              </w:rPr>
            </m:ctrlPr>
          </m:sSubPr>
          <m:e>
            <m:r>
              <w:rPr>
                <w:rFonts w:ascii="Cambria Math" w:eastAsiaTheme="minorEastAsia" w:hAnsi="Cambria Math" w:cs="Times New Roman"/>
              </w:rPr>
              <m:t>k</m:t>
            </m:r>
          </m:e>
          <m:sub>
            <m:r>
              <w:rPr>
                <w:rFonts w:ascii="Cambria Math" w:eastAsiaTheme="minorEastAsia" w:hAnsi="Cambria Math" w:cs="Times New Roman"/>
              </w:rPr>
              <m:t>c</m:t>
            </m:r>
          </m:sub>
        </m:sSub>
      </m:oMath>
      <w:r w:rsidR="00FA5E8E">
        <w:rPr>
          <w:rFonts w:ascii="Times New Roman" w:eastAsiaTheme="minorEastAsia" w:hAnsi="Times New Roman" w:cs="Times New Roman"/>
        </w:rPr>
        <w:t>)</w:t>
      </w:r>
      <w:r w:rsidR="00A07C69">
        <w:rPr>
          <w:rFonts w:ascii="Times New Roman" w:eastAsiaTheme="minorEastAsia" w:hAnsi="Times New Roman" w:cs="Times New Roman"/>
        </w:rPr>
        <w:t xml:space="preserve">, potentially </w:t>
      </w:r>
      <w:r w:rsidR="00A9114F">
        <w:rPr>
          <w:rFonts w:ascii="Times New Roman" w:eastAsiaTheme="minorEastAsia" w:hAnsi="Times New Roman" w:cs="Times New Roman"/>
        </w:rPr>
        <w:t xml:space="preserve">leading to </w:t>
      </w:r>
      <w:r w:rsidR="00A07C69">
        <w:rPr>
          <w:rFonts w:ascii="Times New Roman" w:eastAsiaTheme="minorEastAsia" w:hAnsi="Times New Roman" w:cs="Times New Roman"/>
        </w:rPr>
        <w:t>slow-slip or aseismic creep.</w:t>
      </w:r>
    </w:p>
    <w:p w14:paraId="22F89A2F" w14:textId="77777777" w:rsidR="008B4AAC" w:rsidRPr="00730875" w:rsidRDefault="008B4AAC" w:rsidP="00730875">
      <w:pPr>
        <w:spacing w:line="480" w:lineRule="auto"/>
        <w:ind w:firstLine="357"/>
        <w:jc w:val="both"/>
        <w:rPr>
          <w:rFonts w:ascii="Times New Roman" w:hAnsi="Times New Roman" w:cs="Times New Roman"/>
        </w:rPr>
      </w:pPr>
    </w:p>
    <w:p w14:paraId="3B9FAF87" w14:textId="55137732" w:rsidR="008B4AAC" w:rsidRPr="00730875" w:rsidRDefault="008B4AAC" w:rsidP="00730875">
      <w:pPr>
        <w:spacing w:line="480" w:lineRule="auto"/>
        <w:ind w:firstLine="357"/>
        <w:jc w:val="both"/>
        <w:rPr>
          <w:rFonts w:ascii="Times New Roman" w:hAnsi="Times New Roman" w:cs="Times New Roman"/>
          <w:i/>
        </w:rPr>
      </w:pPr>
      <w:r w:rsidRPr="00730875">
        <w:rPr>
          <w:rFonts w:ascii="Times New Roman" w:hAnsi="Times New Roman" w:cs="Times New Roman"/>
          <w:i/>
        </w:rPr>
        <w:t>4.2. Implications for fault slip behaviour in subduction zones</w:t>
      </w:r>
    </w:p>
    <w:p w14:paraId="3EFCA706" w14:textId="7D0A798A" w:rsidR="00954282" w:rsidRDefault="00954282" w:rsidP="00730875">
      <w:pPr>
        <w:spacing w:line="480" w:lineRule="auto"/>
        <w:ind w:firstLine="360"/>
        <w:jc w:val="both"/>
        <w:rPr>
          <w:rFonts w:ascii="Times New Roman" w:hAnsi="Times New Roman" w:cs="Times New Roman"/>
        </w:rPr>
      </w:pPr>
      <w:r>
        <w:rPr>
          <w:rFonts w:ascii="Times New Roman" w:hAnsi="Times New Roman" w:cs="Times New Roman"/>
        </w:rPr>
        <w:t xml:space="preserve">Subduction zones exhibit a variety of slip behaviour with depth, including aseismic creep, slow-slip and stick-slip behaviour. It is widely </w:t>
      </w:r>
      <w:r w:rsidR="00D4249A">
        <w:rPr>
          <w:rFonts w:ascii="Times New Roman" w:hAnsi="Times New Roman" w:cs="Times New Roman"/>
        </w:rPr>
        <w:t>considered</w:t>
      </w:r>
      <w:r>
        <w:rPr>
          <w:rFonts w:ascii="Times New Roman" w:hAnsi="Times New Roman" w:cs="Times New Roman"/>
        </w:rPr>
        <w:t xml:space="preserve"> that pore-fluid pressure exerts an important control on fault slip behaviour in subduction zones, with elevated pore-fluid pressure often linked to areas of slow-slip</w:t>
      </w:r>
      <w:r w:rsidR="00DB7BBB">
        <w:rPr>
          <w:rFonts w:ascii="Times New Roman" w:hAnsi="Times New Roman" w:cs="Times New Roman"/>
        </w:rPr>
        <w:t xml:space="preserve"> </w:t>
      </w:r>
      <w:r w:rsidR="00DB7BBB">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10.1126/science.1096535","author":[{"dropping-particle":"","family":"Kodaira","given":"S","non-dropping-particle":"","parse-names":false,"suffix":""},{"dropping-particle":"","family":"Iidaka","given":"T","non-dropping-particle":"","parse-names":false,"suffix":""},{"dropping-particle":"","family":"Kato","given":"A","non-dropping-particle":"","parse-names":false,"suffix":""},{"dropping-particle":"","family":"Park","given":"J-O","non-dropping-particle":"","parse-names":false,"suffix":""},{"dropping-particle":"","family":"Iwasaki","given":"T","non-dropping-particle":"","parse-names":false,"suffix":""},{"dropping-particle":"","family":"Kaneda","given":"Y","non-dropping-particle":"","parse-names":false,"suffix":""}],"container-title":"Science","id":"ITEM-1","issue":"5675","issued":{"date-parts":[["2004"]]},"page":"1295-1298","title":"High pore fluid pressure may cause silent slip in the Nankai Trough","type":"article-journal","volume":"304"},"uris":["http://www.mendeley.com/documents/?uuid=1773fbeb-3330-4d65-b223-10282ff25880"]},{"id":"ITEM-2","itemData":{"DOI":"10.1038/s41561-019-0367-x","ISSN":"1752-0908","abstract":"Slow slip events are part of a spectrum of aseismic processes that relieve tectonic stress on faults. Their spatial distribution in subduction zones has been linked to perturbations in fluid pressure within the megathrust shear zone and subducting oceanic crust. However, physical observations of temporal fluid pressure fluctuations through slow slip cycles remain elusive. Here, we use earthquake focal mechanisms recorded on an ocean-bottom seismic network to show that crustal stresses and fluid pressures within subducting oceanic crust evolve before and during slow slip events. Specifically, we observe that the retrieved stress ratio, which describes the relative magnitudes of the principal compressive stresses, systematically decreases before slow slip events in New Zealand’s northern Hikurangi subduction zone, and subsequently increases during the evolution of each slow slip event. We propose that these changes represent the accumulation and release of fluid pressure within overpressured subducting oceanic crust, the episodicity of which may influence the timing of slow slip event occurrence on subduction megathrusts. This work contributes an improved understanding of the physical driving forces underlying slow subduction earthquakes, and a potential means by which to monitor stress and fluid pressure accumulation in such regions.","author":[{"dropping-particle":"","family":"Warren-Smith","given":"E","non-dropping-particle":"","parse-names":false,"suffix":""},{"dropping-particle":"","family":"Fry","given":"B","non-dropping-particle":"","parse-names":false,"suffix":""},{"dropping-particle":"","family":"Wallace","given":"L","non-dropping-particle":"","parse-names":false,"suffix":""},{"dropping-particle":"","family":"Chon","given":"E","non-dropping-particle":"","parse-names":false,"suffix":""},{"dropping-particle":"","family":"Henrys","given":"S","non-dropping-particle":"","parse-names":false,"suffix":""},{"dropping-particle":"","family":"Sheehan","given":"A","non-dropping-particle":"","parse-names":false,"suffix":""},{"dropping-particle":"","family":"Mochizuki","given":"K","non-dropping-particle":"","parse-names":false,"suffix":""},{"dropping-particle":"","family":"Schwartz","given":"S","non-dropping-particle":"","parse-names":false,"suffix":""},{"dropping-particle":"","family":"Webb","given":"S","non-dropping-particle":"","parse-names":false,"suffix":""},{"dropping-particle":"","family":"Lebedev","given":"S","non-dropping-particle":"","parse-names":false,"suffix":""}],"container-title":"Nature Geoscience","id":"ITEM-2","issue":"6","issued":{"date-parts":[["2019"]]},"page":"475-481","title":"Episodic stress and fluid pressure cycling in subducting oceanic crust during slow slip","type":"article-journal","volume":"12"},"uris":["http://www.mendeley.com/documents/?uuid=882b2fcd-f633-44e9-8804-b48fa3083998"]}],"mendeley":{"formattedCitation":"(Kodaira et al., 2004; Warren-Smith et al., 2019)","plainTextFormattedCitation":"(Kodaira et al., 2004; Warren-Smith et al., 2019)","previouslyFormattedCitation":"(Kodaira et al., 2004; Warren-Smith et al., 2019)"},"properties":{"noteIndex":0},"schema":"https://github.com/citation-style-language/schema/raw/master/csl-citation.json"}</w:instrText>
      </w:r>
      <w:r w:rsidR="00DB7BBB">
        <w:rPr>
          <w:rFonts w:ascii="Times New Roman" w:hAnsi="Times New Roman" w:cs="Times New Roman"/>
        </w:rPr>
        <w:fldChar w:fldCharType="separate"/>
      </w:r>
      <w:r w:rsidR="00DB7BBB" w:rsidRPr="00DB7BBB">
        <w:rPr>
          <w:rFonts w:ascii="Times New Roman" w:hAnsi="Times New Roman" w:cs="Times New Roman"/>
          <w:noProof/>
        </w:rPr>
        <w:t>(Kodaira et al., 2004; Warren-Smith et al., 2019)</w:t>
      </w:r>
      <w:r w:rsidR="00DB7BBB">
        <w:rPr>
          <w:rFonts w:ascii="Times New Roman" w:hAnsi="Times New Roman" w:cs="Times New Roman"/>
        </w:rPr>
        <w:fldChar w:fldCharType="end"/>
      </w:r>
      <w:r w:rsidR="002D5026">
        <w:rPr>
          <w:rFonts w:ascii="Times New Roman" w:hAnsi="Times New Roman" w:cs="Times New Roman"/>
        </w:rPr>
        <w:t>. At the</w:t>
      </w:r>
      <w:r>
        <w:rPr>
          <w:rFonts w:ascii="Times New Roman" w:hAnsi="Times New Roman" w:cs="Times New Roman"/>
        </w:rPr>
        <w:t xml:space="preserve"> Nankai</w:t>
      </w:r>
      <w:r w:rsidR="002D5026">
        <w:rPr>
          <w:rFonts w:ascii="Times New Roman" w:hAnsi="Times New Roman" w:cs="Times New Roman"/>
        </w:rPr>
        <w:t xml:space="preserve"> Trough</w:t>
      </w:r>
      <w:r>
        <w:rPr>
          <w:rFonts w:ascii="Times New Roman" w:hAnsi="Times New Roman" w:cs="Times New Roman"/>
        </w:rPr>
        <w:t xml:space="preserve"> it has also been hypothesised that stick-slip behaviour may be suppressed beneath the accretionary wedge </w:t>
      </w:r>
      <w:r w:rsidR="00CE0693">
        <w:rPr>
          <w:rFonts w:ascii="Times New Roman" w:hAnsi="Times New Roman" w:cs="Times New Roman"/>
        </w:rPr>
        <w:t xml:space="preserve">by elevated pore-pressures </w:t>
      </w:r>
      <w:r>
        <w:rPr>
          <w:rFonts w:ascii="Times New Roman" w:hAnsi="Times New Roman" w:cs="Times New Roman"/>
        </w:rPr>
        <w:t>maintaining a low effective normal stress</w:t>
      </w:r>
      <w:r w:rsidR="00DB7BBB">
        <w:rPr>
          <w:rFonts w:ascii="Times New Roman" w:hAnsi="Times New Roman" w:cs="Times New Roman"/>
        </w:rPr>
        <w:t xml:space="preserve"> </w:t>
      </w:r>
      <w:r w:rsidR="00DB7BBB">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{"citationItems":[{"id":"ITEM-1","itemData":{"DOI":"10.1130/G25752A.1","author":[{"dropping-particle":"","family":"Tobin","given":"Harold J","non-dropping-particle":"","parse-names":false,"suffix":""},{"dropping-particle":"","family":"Saffer","given":"Demian M","non-dropping-particle":"","parse-names":false,"suffix":""}],"container-title":"Geology","id":"ITEM-1","issue":"8","issued":{"date-parts":[["2009"]]},"page":"679-682","title":"Elevated fluid pressure and extreme mechanical weakness of a plate boundary thrust, Nankai Trough subduction zone","type":"article-journal","volume":"37"},"uris":["http://www.mendeley.com/documents/?uuid=4bb59322-79a2-47d9-a5e3-b5a17ec5b88b"]}],"mendeley":{"formattedCitation":"(Tobin and Saffer, 2009)","plainTextFormattedCitation":"(Tobin and Saffer, 2009)","previouslyFormattedCitation":"(Tobin and Saffer, 2009)"},"properties":{"noteIndex":0},"schema":"https://github.com/citation-style-language/schema/raw/master/csl-citation.json"}</w:instrText>
      </w:r>
      <w:r w:rsidR="00DB7BBB">
        <w:rPr>
          <w:rFonts w:ascii="Times New Roman" w:hAnsi="Times New Roman" w:cs="Times New Roman"/>
        </w:rPr>
        <w:fldChar w:fldCharType="separate"/>
      </w:r>
      <w:r w:rsidR="00DB7BBB" w:rsidRPr="00DB7BBB">
        <w:rPr>
          <w:rFonts w:ascii="Times New Roman" w:hAnsi="Times New Roman" w:cs="Times New Roman"/>
          <w:noProof/>
        </w:rPr>
        <w:t>(Tobin and Saffer, 2009)</w:t>
      </w:r>
      <w:r w:rsidR="00DB7BBB">
        <w:rPr>
          <w:rFonts w:ascii="Times New Roman" w:hAnsi="Times New Roman" w:cs="Times New Roman"/>
        </w:rPr>
        <w:fldChar w:fldCharType="end"/>
      </w:r>
      <w:r>
        <w:rPr>
          <w:rFonts w:ascii="Times New Roman" w:hAnsi="Times New Roman" w:cs="Times New Roman"/>
        </w:rPr>
        <w:t xml:space="preserve">. Our results support this hypothesis by </w:t>
      </w:r>
      <w:r w:rsidR="00CE0693">
        <w:rPr>
          <w:rFonts w:ascii="Times New Roman" w:hAnsi="Times New Roman" w:cs="Times New Roman"/>
        </w:rPr>
        <w:t>demonstrating</w:t>
      </w:r>
      <w:r>
        <w:rPr>
          <w:rFonts w:ascii="Times New Roman" w:hAnsi="Times New Roman" w:cs="Times New Roman"/>
        </w:rPr>
        <w:t xml:space="preserve"> that elevated pore-fluid pressure</w:t>
      </w:r>
      <w:r w:rsidR="00645F11">
        <w:rPr>
          <w:rFonts w:ascii="Times New Roman" w:hAnsi="Times New Roman" w:cs="Times New Roman"/>
        </w:rPr>
        <w:t>s</w:t>
      </w:r>
      <w:r>
        <w:rPr>
          <w:rFonts w:ascii="Times New Roman" w:hAnsi="Times New Roman" w:cs="Times New Roman"/>
        </w:rPr>
        <w:t xml:space="preserve"> actually increase the </w:t>
      </w:r>
      <w:r w:rsidR="00645F11">
        <w:rPr>
          <w:rFonts w:ascii="Times New Roman" w:hAnsi="Times New Roman" w:cs="Times New Roman"/>
        </w:rPr>
        <w:t>frictional</w:t>
      </w:r>
      <w:r>
        <w:rPr>
          <w:rFonts w:ascii="Times New Roman" w:hAnsi="Times New Roman" w:cs="Times New Roman"/>
        </w:rPr>
        <w:t xml:space="preserve"> stability of the fault materials </w:t>
      </w:r>
      <w:r w:rsidR="00645F11">
        <w:rPr>
          <w:rFonts w:ascii="Times New Roman" w:hAnsi="Times New Roman" w:cs="Times New Roman"/>
        </w:rPr>
        <w:t xml:space="preserve">themselves </w:t>
      </w:r>
      <w:r>
        <w:rPr>
          <w:rFonts w:ascii="Times New Roman" w:hAnsi="Times New Roman" w:cs="Times New Roman"/>
        </w:rPr>
        <w:t>(Fig</w:t>
      </w:r>
      <w:r w:rsidR="004B112F">
        <w:rPr>
          <w:rFonts w:ascii="Times New Roman" w:hAnsi="Times New Roman" w:cs="Times New Roman"/>
        </w:rPr>
        <w:t>s</w:t>
      </w:r>
      <w:r>
        <w:rPr>
          <w:rFonts w:ascii="Times New Roman" w:hAnsi="Times New Roman" w:cs="Times New Roman"/>
        </w:rPr>
        <w:t xml:space="preserve">. </w:t>
      </w:r>
      <w:r w:rsidR="00C31438">
        <w:rPr>
          <w:rFonts w:ascii="Times New Roman" w:hAnsi="Times New Roman" w:cs="Times New Roman"/>
        </w:rPr>
        <w:t>4</w:t>
      </w:r>
      <w:r w:rsidR="004B112F">
        <w:rPr>
          <w:rFonts w:ascii="Times New Roman" w:hAnsi="Times New Roman" w:cs="Times New Roman"/>
        </w:rPr>
        <w:t xml:space="preserve"> and 5</w:t>
      </w:r>
      <w:r>
        <w:rPr>
          <w:rFonts w:ascii="Times New Roman" w:hAnsi="Times New Roman" w:cs="Times New Roman"/>
        </w:rPr>
        <w:t>)</w:t>
      </w:r>
      <w:r w:rsidR="00645F11">
        <w:rPr>
          <w:rFonts w:ascii="Times New Roman" w:hAnsi="Times New Roman" w:cs="Times New Roman"/>
        </w:rPr>
        <w:t>,</w:t>
      </w:r>
      <w:r>
        <w:rPr>
          <w:rFonts w:ascii="Times New Roman" w:hAnsi="Times New Roman" w:cs="Times New Roman"/>
        </w:rPr>
        <w:t xml:space="preserve"> as well as maintain a low effective normal stress</w:t>
      </w:r>
      <w:r w:rsidR="00645F11">
        <w:rPr>
          <w:rFonts w:ascii="Times New Roman" w:hAnsi="Times New Roman" w:cs="Times New Roman"/>
        </w:rPr>
        <w:t xml:space="preserve"> on the fault</w:t>
      </w:r>
      <w:r>
        <w:rPr>
          <w:rFonts w:ascii="Times New Roman" w:hAnsi="Times New Roman" w:cs="Times New Roman"/>
        </w:rPr>
        <w:t xml:space="preserve">. </w:t>
      </w:r>
    </w:p>
    <w:p w14:paraId="6DF570C7" w14:textId="1C7F7720" w:rsidR="006F47C7" w:rsidRDefault="00DD423D" w:rsidP="00730875">
      <w:pPr>
        <w:spacing w:line="480" w:lineRule="auto"/>
        <w:ind w:firstLine="360"/>
        <w:jc w:val="both"/>
        <w:rPr>
          <w:rFonts w:ascii="Times New Roman" w:hAnsi="Times New Roman" w:cs="Times New Roman"/>
        </w:rPr>
      </w:pPr>
      <w:r>
        <w:rPr>
          <w:rFonts w:ascii="Times New Roman" w:hAnsi="Times New Roman" w:cs="Times New Roman"/>
        </w:rPr>
        <w:lastRenderedPageBreak/>
        <w:t>The wide array of fault slip behaviour that occurs in subduction zones is often attributed to heterogeneity in both material properties</w:t>
      </w:r>
      <w:r w:rsidR="00DB7BBB">
        <w:rPr>
          <w:rFonts w:ascii="Times New Roman" w:hAnsi="Times New Roman" w:cs="Times New Roman"/>
        </w:rPr>
        <w:t xml:space="preserve"> </w:t>
      </w:r>
      <w:r w:rsidR="00DB7BBB">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{"citationItems":[{"id":"ITEM-1","itemData":{"DOI":"10.1126/sciadv.aay3314","author":[{"dropping-particle":"","family":"Barnes","given":"Philip M","non-dropping-particle":"","parse-names":false,"suffix":""},{"dropping-particle":"","family":"Wallace","given":"Laura M","non-dropping-particle":"","parse-names":false,"suffix":""},{"dropping-particle":"","family":"Saffer","given":"Demian M","non-dropping-particle":"","parse-names":false,"suffix":""},{"dropping-particle":"","family":"Bell","given":"Rebecca E","non-dropping-particle":"","parse-names":false,"suffix":""},{"dropping-particle":"","family":"Underwood","given":"Michael B","non-dropping-particle":"","parse-names":false,"suffix":""},{"dropping-particle":"","family":"Fagereng","given":"Ake","non-dropping-particle":"","parse-names":false,"suffix":""},{"dropping-particle":"","family":"Meneghini","given":"Francesca","non-dropping-particle":"","parse-names":false,"suffix":""},{"dropping-particle":"","family":"Savage","given":"Heather M","non-dropping-particle":"","parse-names":false,"suffix":""},{"dropping-particle":"","family":"Rabinowitz","given":"Hannah S","non-dropping-particle":"","parse-names":false,"suffix":""},{"dropping-particle":"","family":"Morgan","given":"Julia K","non-dropping-particle":"","parse-names":false,"suffix":""},{"dropping-particle":"","family":"Kitajima","given":"Hiroko","non-dropping-particle":"","parse-names":false,"suffix":""},{"dropping-particle":"","family":"Kutterolf","given":"Steffen","non-dropping-particle":"","parse-names":false,"suffix":""},{"dropping-particle":"","family":"Hashimoto","given":"Yoshitaka","non-dropping-particle":"","parse-names":false,"suffix":""},{"dropping-particle":"","family":"Engelmann De Oliveira","given":"Christie H","non-dropping-particle":"","parse-names":false,"suffix":""},{"dropping-particle":"","family":"Noda","given":"Atsushi","non-dropping-particle":"","parse-names":false,"suffix":""},{"dropping-particle":"","family":"Crundwell","given":"Martin P","non-dropping-particle":"","parse-names":false,"suffix":""},{"dropping-particle":"","family":"Shepherd","given":"Claire L","non-dropping-particle":"","parse-names":false,"suffix":""},{"dropping-particle":"","family":"Woodhouse","given":"Adam D","non-dropping-particle":"","parse-names":false,"suffix":""},{"dropping-particle":"","family":"Harris","given":"Robert N","non-dropping-particle":"","parse-names":false,"suffix":""},{"dropping-particle":"","family":"Wang","given":"Maomao","non-dropping-particle":"","parse-names":false,"suffix":""},{"dropping-particle":"","family":"Henrys","given":"Stuart","non-dropping-particle":"","parse-names":false,"suffix":""},{"dropping-particle":"","family":"Barker","given":"Daniel H N","non-dropping-particle":"","parse-names":false,"suffix":""},{"dropping-particle":"","family":"Petronotis","given":"Katerina E","non-dropping-particle":"","parse-names":false,"suffix":""},{"dropping-particle":"","family":"Bourlange","given":"Sylvain M","non-dropping-particle":"","parse-names":false,"suffix":""},{"dropping-particle":"","family":"Clennell","given":"Michael B","non-dropping-particle":"","parse-names":false,"suffix":""},{"dropping-particle":"","family":"Cook","given":"Ann E","non-dropping-particle":"","parse-names":false,"suffix":""},{"dropping-particle":"","family":"Dugan","given":"Brandon E","non-dropping-particle":"","parse-names":false,"suffix":""},{"dropping-particle":"","family":"Elger","given":"Judith","non-dropping-particle":"","parse-names":false,"suffix":""},{"dropping-particle":"","family":"Fulton","given":"Patrick M","non-dropping-particle":"","parse-names":false,"suffix":""},{"dropping-particle":"","family":"Gamboa","given":"Davide","non-dropping-particle":"","parse-names":false,"suffix":""},{"dropping-particle":"","family":"Greve","given":"Annika","non-dropping-particle":"","parse-names":false,"suffix":""},{"dropping-particle":"","family":"Han","given":"Shuoshuo","non-dropping-particle":"","parse-names":false,"suffix":""},{"dropping-particle":"","family":"Hupers","given":"Andre","non-dropping-particle":"","parse-names":false,"suffix":""},{"dropping-particle":"","family":"Ikari","given":"Matt J","non-dropping-particle":"","parse-names":false,"suffix":""},{"dropping-particle":"","family":"Ito","given":"Yoshihiro","non-dropping-particle":"","parse-names":false,"suffix":""},{"dropping-particle":"","family":"Kim","given":"Gil Young","non-dropping-particle":"","parse-names":false,"suffix":""},{"dropping-particle":"","family":"Koge","given":"Hiroaki","non-dropping-particle":"","parse-names":false,"suffix":""},{"dropping-particle":"","family":"Lee","given":"Hikweon","non-dropping-particle":"","parse-names":false,"suffix":""},{"dropping-particle":"","family":"Li","given":"Xuesen","non-dropping-particle":"","parse-names":false,"suffix":""},{"dropping-particle":"","family":"Luo","given":"Min","non-dropping-particle":"","parse-names":false,"suffix":""},{"dropping-particle":"","family":"Malie","given":"Pierre R","non-dropping-particle":"","parse-names":false,"suffix":""},{"dropping-particle":"","family":"Moore","given":"Gregory F","non-dropping-particle":"","parse-names":false,"suffix":""},{"dropping-particle":"","family":"Mountjoy","given":"Joshu J","non-dropping-particle":"","parse-names":false,"suffix":""},{"dropping-particle":"","family":"McNamara","given":"David D","non-dropping-particle":"","parse-names":false,"suffix":""},{"dropping-particle":"","family":"Paganoni","given":"Matteo","non-dropping-particle":"","parse-names":false,"suffix":""},{"dropping-particle":"","family":"Screaton","given":"Elizabeth J","non-dropping-particle":"","parse-names":false,"suffix":""},{"dropping-particle":"","family":"Shankar","given":"Uma","non-dropping-particle":"","parse-names":false,"suffix":""},{"dropping-particle":"","family":"Shreedharan","given":"Srisharan","non-dropping-particle":"","parse-names":false,"suffix":""},{"dropping-particle":"","family":"Solomon","given":"Evan A","non-dropping-particle":"","parse-names":false,"suffix":""},{"dropping-particle":"","family":"Wang","given":"Xiujuan","non-dropping-particle":"","parse-names":false,"suffix":""},{"dropping-particle":"","family":"Wu","given":"Hung-Yu","non-dropping-particle":"","parse-names":false,"suffix":""},{"dropping-particle":"","family":"Pecher","given":"Ingo A","non-dropping-particle":"","parse-names":false,"suffix":""},{"dropping-particle":"","family":"LeVay","given":"Leah J","non-dropping-particle":"","parse-names":false,"suffix":""},{"dropping-particle":"","family":"Scientists","given":"IODP Expedition 372","non-dropping-particle":"","parse-names":false,"suffix":""}],"container-title":"Science Advances","id":"ITEM-1","issue":"13","issued":{"date-parts":[["2020"]]},"title":"Slow slip source characterized by lithological and geometric heterogeneity","type":"article-journal","volume":"6"},"uris":["http://www.mendeley.com/documents/?uuid=24129e55-efa6-47e7-ae77-64424309a7ef"]},{"id":"ITEM-2","itemData":{"DOI":"10.1038/s41561-020-0562-9","ISSN":"1752-0908","author":[{"dropping-particle":"","family":"Kirkpatrick","given":"James D","non-dropping-particle":"","parse-names":false,"suffix":""},{"dropping-particle":"","family":"Edwards","given":"Joel H","non-dropping-particle":"","parse-names":false,"suffix":""},{"dropping-particle":"","family":"Verdecchia","given":"Alessandro","non-dropping-particle":"","parse-names":false,"suffix":""},{"dropping-particle":"","family":"Kluesner","given":"Jared W","non-dropping-particle":"","parse-names":false,"suffix":""},{"dropping-particle":"","family":"Harrington","given":"Rebecca M","non-dropping-particle":"","parse-names":false,"suffix":""},{"dropping-particle":"","family":"Silver","given":"Eli A","non-dropping-particle":"","parse-names":false,"suffix":""}],"container-title":"Nature Geoscience","id":"ITEM-2","issued":{"date-parts":[["2020"]]},"page":"369-374","publisher":"Springer US","title":"Subduction megathrust heterogeneity characterized from 3D seismic data","type":"article-journal","volume":"13"},"uris":["http://www.mendeley.com/documents/?uuid=d9499e32-b6f2-4e05-a072-1fd07edd3650"]}],"mendeley":{"formattedCitation":"(Barnes et al., 2020; Kirkpatrick et al., 2020)","plainTextFormattedCitation":"(Barnes et al., 2020; Kirkpatrick et al., 2020)","previouslyFormattedCitation":"(Barnes et al., 2020; Kirkpatrick et al., 2020)"},"properties":{"noteIndex":0},"schema":"https://github.com/citation-style-language/schema/raw/master/csl-citation.json"}</w:instrText>
      </w:r>
      <w:r w:rsidR="00DB7BBB">
        <w:rPr>
          <w:rFonts w:ascii="Times New Roman" w:hAnsi="Times New Roman" w:cs="Times New Roman"/>
        </w:rPr>
        <w:fldChar w:fldCharType="separate"/>
      </w:r>
      <w:r w:rsidR="00DB7BBB" w:rsidRPr="00DB7BBB">
        <w:rPr>
          <w:rFonts w:ascii="Times New Roman" w:hAnsi="Times New Roman" w:cs="Times New Roman"/>
          <w:noProof/>
        </w:rPr>
        <w:t>(Barnes et al., 2020; Kirkpatrick et al., 2020)</w:t>
      </w:r>
      <w:r w:rsidR="00DB7BBB">
        <w:rPr>
          <w:rFonts w:ascii="Times New Roman" w:hAnsi="Times New Roman" w:cs="Times New Roman"/>
        </w:rPr>
        <w:fldChar w:fldCharType="end"/>
      </w:r>
      <w:r>
        <w:rPr>
          <w:rFonts w:ascii="Times New Roman" w:hAnsi="Times New Roman" w:cs="Times New Roman"/>
        </w:rPr>
        <w:t xml:space="preserve"> and pore-fluid pressure </w:t>
      </w:r>
      <w:r w:rsidR="00550D30">
        <w:rPr>
          <w:rFonts w:ascii="Times New Roman" w:hAnsi="Times New Roman" w:cs="Times New Roman"/>
        </w:rPr>
        <w:fldChar w:fldCharType="begin" w:fldLock="1"/>
      </w:r>
      <w:r w:rsidR="00DD22CB">
        <w:rPr>
          <w:rFonts w:ascii="Times New Roman" w:hAnsi="Times New Roman" w:cs="Times New Roman"/>
        </w:rPr>
        <w:instrText>ADDIN CSL_CITATION {"citationItems":[{"id":"ITEM-1","itemData":{"DOI":"https://doi.org/10.1029/2021JB021831","author":[{"dropping-particle":"","family":"Hirose","given":"T","non-dropping-particle":"","parse-names":false,"suffix":""},{"dropping-particle":"","family":"Hamada","given":"Y","non-dropping-particle":"","parse-names":false,"suffix":""},{"dropping-particle":"","family":"Tanikawa","given":"W","non-dropping-particle":"","parse-names":false,"suffix":""},{"dropping-particle":"","family":"Kamiya","given":"N","non-dropping-particle":"","parse-names":false,"suffix":""},{"dropping-particle":"","family":"Yamamoto","given":"Y","non-dropping-particle":"","parse-names":false,"suffix":""},{"dropping-particle":"","family":"Tsuji","given":"T","non-dropping-particle":"","parse-names":false,"suffix":""},{"dropping-particle":"","family":"Kinoshita","given":"M","non-dropping-particle":"","parse-names":false,"suffix":""},{"dropping-particle":"","family":"Heuer","given":"B","non-dropping-particle":"","parse-names":false,"suffix":""},{"dropping-particle":"","family":"Inagaki","given":"F","non-dropping-particle":"","parse-names":false,"suffix":""},{"dropping-particle":"","family":"Morono","given":"Y","non-dropping-particle":"","parse-names":false,"suffix":""},{"dropping-particle":"","family":"Kubo","given":"Y","non-dropping-particle":"","parse-names":false,"suffix":""}],"container-title":"Journal of Geophysical Research: Solid Earth","id":"ITEM-1","issued":{"date-parts":[["2021"]]},"page":"e2021JB021831","title":"High fluid-pressure patches beneath the décollement: A potential source of slow earthquakes in the Nankai Trough off Cape Muroto","type":"article-journal","volume":"126"},"uris":["http://www.mendeley.com/documents/?uuid=70c01b91-f172-4ea7-8a55-827838fce8a0"]}],"mendeley":{"formattedCitation":"(Hirose et al., 2021)","manualFormatting":"(Hirose et al., 2021)","plainTextFormattedCitation":"(Hirose et al., 2021)","previouslyFormattedCitation":"(Hirose et al., 2021)"},"properties":{"noteIndex":0},"schema":"https://github.com/citation-style-language/schema/raw/master/csl-citation.json"}</w:instrText>
      </w:r>
      <w:r w:rsidR="00550D30">
        <w:rPr>
          <w:rFonts w:ascii="Times New Roman" w:hAnsi="Times New Roman" w:cs="Times New Roman"/>
        </w:rPr>
        <w:fldChar w:fldCharType="separate"/>
      </w:r>
      <w:r w:rsidR="00550D30" w:rsidRPr="00550D30">
        <w:rPr>
          <w:rFonts w:ascii="Times New Roman" w:hAnsi="Times New Roman" w:cs="Times New Roman"/>
          <w:noProof/>
        </w:rPr>
        <w:t xml:space="preserve">(Hirose et al., </w:t>
      </w:r>
      <w:r w:rsidR="00DD1AF6">
        <w:rPr>
          <w:rFonts w:ascii="Times New Roman" w:hAnsi="Times New Roman" w:cs="Times New Roman"/>
          <w:noProof/>
        </w:rPr>
        <w:t>2021</w:t>
      </w:r>
      <w:r w:rsidR="00550D30" w:rsidRPr="00550D30">
        <w:rPr>
          <w:rFonts w:ascii="Times New Roman" w:hAnsi="Times New Roman" w:cs="Times New Roman"/>
          <w:noProof/>
        </w:rPr>
        <w:t>)</w:t>
      </w:r>
      <w:r w:rsidR="00550D30">
        <w:rPr>
          <w:rFonts w:ascii="Times New Roman" w:hAnsi="Times New Roman" w:cs="Times New Roman"/>
        </w:rPr>
        <w:fldChar w:fldCharType="end"/>
      </w:r>
      <w:r w:rsidR="00550D30">
        <w:rPr>
          <w:rFonts w:ascii="Times New Roman" w:hAnsi="Times New Roman" w:cs="Times New Roman"/>
        </w:rPr>
        <w:t xml:space="preserve"> </w:t>
      </w:r>
      <w:r>
        <w:rPr>
          <w:rFonts w:ascii="Times New Roman" w:hAnsi="Times New Roman" w:cs="Times New Roman"/>
        </w:rPr>
        <w:t xml:space="preserve">along the subduction interface. Although the gouge material tested in this study exhibited exclusively rate-strengthening behaviour, previous investigations have shown that rate-weakening material can also be found within the Nankai </w:t>
      </w:r>
      <w:r w:rsidR="00D4249A">
        <w:rPr>
          <w:rFonts w:ascii="Times New Roman" w:hAnsi="Times New Roman" w:cs="Times New Roman"/>
        </w:rPr>
        <w:t>Trough</w:t>
      </w:r>
      <w:r w:rsidR="009A7F1A">
        <w:rPr>
          <w:rFonts w:ascii="Times New Roman" w:hAnsi="Times New Roman" w:cs="Times New Roman"/>
        </w:rPr>
        <w:t xml:space="preserve"> </w:t>
      </w:r>
      <w:r w:rsidR="009A7F1A">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{"citationItems":[{"id":"ITEM-1","itemData":{"DOI":"10.1016/j.epsl.2020.116180","ISSN":"0012-821X","author":[{"dropping-particle":"","family":"Roesner","given":"A","non-dropping-particle":"","parse-names":false,"suffix":""},{"dropping-particle":"","family":"Ikari","given":"M J","non-dropping-particle":"","parse-names":false,"suffix":""},{"dropping-particle":"","family":"Saffer","given":"D M","non-dropping-particle":"","parse-names":false,"suffix":""},{"dropping-particle":"","family":"Stanislowski","given":"K","non-dropping-particle":"","parse-names":false,"suffix":""},{"dropping-particle":"","family":"Eijsink","given":"A M","non-dropping-particle":"","parse-names":false,"suffix":""},{"dropping-particle":"","family":"Kopf","given":"A J","non-dropping-particle":"","parse-names":false,"suffix":""}],"container-title":"Earth and Planetary Science Letters","id":"ITEM-1","issue":"116180","issued":{"date-parts":[["2020"]]},"publisher":"Elsevier B.V.","title":"Friction experiments under in-situ stress reveal unexpected velocity-weakening in Nankai accretionary prism samples","type":"article-journal","volume":"538"},"uris":["http://www.mendeley.com/documents/?uuid=9fd091b5-de7b-485f-a0f0-0d0db7da704d"]}],"mendeley":{"formattedCitation":"(Roesner et al., 2020)","manualFormatting":"(e.g. Roesner et al., 2020)","plainTextFormattedCitation":"(Roesner et al., 2020)","previouslyFormattedCitation":"(Roesner et al., 2020)"},"properties":{"noteIndex":0},"schema":"https://github.com/citation-style-language/schema/raw/master/csl-citation.json"}</w:instrText>
      </w:r>
      <w:r w:rsidR="009A7F1A">
        <w:rPr>
          <w:rFonts w:ascii="Times New Roman" w:hAnsi="Times New Roman" w:cs="Times New Roman"/>
        </w:rPr>
        <w:fldChar w:fldCharType="separate"/>
      </w:r>
      <w:r w:rsidR="009A7F1A" w:rsidRPr="009A7F1A">
        <w:rPr>
          <w:rFonts w:ascii="Times New Roman" w:hAnsi="Times New Roman" w:cs="Times New Roman"/>
          <w:noProof/>
        </w:rPr>
        <w:t>(</w:t>
      </w:r>
      <w:r w:rsidR="009A7F1A">
        <w:rPr>
          <w:rFonts w:ascii="Times New Roman" w:hAnsi="Times New Roman" w:cs="Times New Roman"/>
          <w:noProof/>
        </w:rPr>
        <w:t xml:space="preserve">e.g. </w:t>
      </w:r>
      <w:r w:rsidR="009A7F1A" w:rsidRPr="009A7F1A">
        <w:rPr>
          <w:rFonts w:ascii="Times New Roman" w:hAnsi="Times New Roman" w:cs="Times New Roman"/>
          <w:noProof/>
        </w:rPr>
        <w:t>Roesner et al., 2020)</w:t>
      </w:r>
      <w:r w:rsidR="009A7F1A">
        <w:rPr>
          <w:rFonts w:ascii="Times New Roman" w:hAnsi="Times New Roman" w:cs="Times New Roman"/>
        </w:rPr>
        <w:fldChar w:fldCharType="end"/>
      </w:r>
      <w:r w:rsidR="00350662">
        <w:rPr>
          <w:rFonts w:ascii="Times New Roman" w:hAnsi="Times New Roman" w:cs="Times New Roman"/>
        </w:rPr>
        <w:t xml:space="preserve">, </w:t>
      </w:r>
      <w:r w:rsidR="00CE0693">
        <w:rPr>
          <w:rFonts w:ascii="Times New Roman" w:hAnsi="Times New Roman" w:cs="Times New Roman"/>
        </w:rPr>
        <w:t>suggesting</w:t>
      </w:r>
      <w:r w:rsidR="00350662">
        <w:rPr>
          <w:rFonts w:ascii="Times New Roman" w:hAnsi="Times New Roman" w:cs="Times New Roman"/>
        </w:rPr>
        <w:t xml:space="preserve"> there is a heterogeneous distribution of material properties </w:t>
      </w:r>
      <w:r w:rsidR="00CE0693">
        <w:rPr>
          <w:rFonts w:ascii="Times New Roman" w:hAnsi="Times New Roman" w:cs="Times New Roman"/>
        </w:rPr>
        <w:t>within</w:t>
      </w:r>
      <w:r w:rsidR="00350662">
        <w:rPr>
          <w:rFonts w:ascii="Times New Roman" w:hAnsi="Times New Roman" w:cs="Times New Roman"/>
        </w:rPr>
        <w:t xml:space="preserve"> the subduction zone</w:t>
      </w:r>
      <w:r>
        <w:rPr>
          <w:rFonts w:ascii="Times New Roman" w:hAnsi="Times New Roman" w:cs="Times New Roman"/>
        </w:rPr>
        <w:t>.</w:t>
      </w:r>
      <w:r w:rsidR="00350662">
        <w:rPr>
          <w:rFonts w:ascii="Times New Roman" w:hAnsi="Times New Roman" w:cs="Times New Roman"/>
        </w:rPr>
        <w:t xml:space="preserve"> Based on the frictional </w:t>
      </w:r>
      <w:r w:rsidR="00DD7261">
        <w:rPr>
          <w:rFonts w:ascii="Times New Roman" w:hAnsi="Times New Roman" w:cs="Times New Roman"/>
        </w:rPr>
        <w:t>rate-dependence</w:t>
      </w:r>
      <w:r w:rsidR="009A7F1A">
        <w:rPr>
          <w:rFonts w:ascii="Times New Roman" w:hAnsi="Times New Roman" w:cs="Times New Roman"/>
        </w:rPr>
        <w:t>,</w:t>
      </w:r>
      <w:r w:rsidR="00350662">
        <w:rPr>
          <w:rFonts w:ascii="Times New Roman" w:hAnsi="Times New Roman" w:cs="Times New Roman"/>
        </w:rPr>
        <w:t xml:space="preserve"> the material in the study would be expected to experience stable aseismic creep, whereas the material tested by </w:t>
      </w:r>
      <w:r w:rsidR="00BE465F">
        <w:rPr>
          <w:rFonts w:ascii="Times New Roman" w:hAnsi="Times New Roman" w:cs="Times New Roman"/>
        </w:rPr>
        <w:fldChar w:fldCharType="begin" w:fldLock="1"/>
      </w:r>
      <w:r w:rsidR="00E70784">
        <w:rPr>
          <w:rFonts w:ascii="Times New Roman" w:hAnsi="Times New Roman" w:cs="Times New Roman"/>
        </w:rPr>
        <w:instrText>ADDIN CSL_CITATION {"citationItems":[{"id":"ITEM-1","itemData":{"DOI":"10.1016/j.epsl.2020.116180","ISSN":"0012-821X","author":[{"dropping-particle":"","family":"Roesner","given":"A","non-dropping-particle":"","parse-names":false,"suffix":""},{"dropping-particle":"","family":"Ikari","given":"M J","non-dropping-particle":"","parse-names":false,"suffix":""},{"dropping-particle":"","family":"Saffer","given":"D M","non-dropping-particle":"","parse-names":false,"suffix":""},{"dropping-particle":"","family":"Stanislowski","given":"K","non-dropping-particle":"","parse-names":false,"suffix":""},{"dropping-particle":"","family":"Eijsink","given":"A M","non-dropping-particle":"","parse-names":false,"suffix":""},{"dropping-particle":"","family":"Kopf","given":"A J","non-dropping-particle":"","parse-names":false,"suffix":""}],"container-title":"Earth and Planetary Science Letters","id":"ITEM-1","issue":"116180","issued":{"date-parts":[["2020"]]},"publisher":"Elsevier B.V.","title":"Friction experiments under in-situ stress reveal unexpected velocity-weakening in Nankai accretionary prism samples","type":"article-journal","volume":"538"},"uris":["http://www.mendeley.com/documents/?uuid=9fd091b5-de7b-485f-a0f0-0d0db7da704d"]}],"mendeley":{"formattedCitation":"(Roesner et al., 2020)","manualFormatting":"Roesner et al., (2020)","plainTextFormattedCitation":"(Roesner et al., 2020)","previouslyFormattedCitation":"(Roesner et al., 2020)"},"properties":{"noteIndex":0},"schema":"https://github.com/citation-style-language/schema/raw/master/csl-citation.json"}</w:instrText>
      </w:r>
      <w:r w:rsidR="00BE465F">
        <w:rPr>
          <w:rFonts w:ascii="Times New Roman" w:hAnsi="Times New Roman" w:cs="Times New Roman"/>
        </w:rPr>
        <w:fldChar w:fldCharType="separate"/>
      </w:r>
      <w:r w:rsidR="00BE465F" w:rsidRPr="00BE465F">
        <w:rPr>
          <w:rFonts w:ascii="Times New Roman" w:hAnsi="Times New Roman" w:cs="Times New Roman"/>
          <w:noProof/>
        </w:rPr>
        <w:t xml:space="preserve">Roesner et al., </w:t>
      </w:r>
      <w:r w:rsidR="00BE465F">
        <w:rPr>
          <w:rFonts w:ascii="Times New Roman" w:hAnsi="Times New Roman" w:cs="Times New Roman"/>
          <w:noProof/>
        </w:rPr>
        <w:t>(</w:t>
      </w:r>
      <w:r w:rsidR="00BE465F" w:rsidRPr="00BE465F">
        <w:rPr>
          <w:rFonts w:ascii="Times New Roman" w:hAnsi="Times New Roman" w:cs="Times New Roman"/>
          <w:noProof/>
        </w:rPr>
        <w:t>2020)</w:t>
      </w:r>
      <w:r w:rsidR="00BE465F">
        <w:rPr>
          <w:rFonts w:ascii="Times New Roman" w:hAnsi="Times New Roman" w:cs="Times New Roman"/>
        </w:rPr>
        <w:fldChar w:fldCharType="end"/>
      </w:r>
      <w:r w:rsidR="00BE465F">
        <w:rPr>
          <w:rFonts w:ascii="Times New Roman" w:hAnsi="Times New Roman" w:cs="Times New Roman"/>
        </w:rPr>
        <w:t xml:space="preserve"> </w:t>
      </w:r>
      <w:r w:rsidR="00350662">
        <w:rPr>
          <w:rFonts w:ascii="Times New Roman" w:hAnsi="Times New Roman" w:cs="Times New Roman"/>
        </w:rPr>
        <w:t xml:space="preserve">could experience unstable stick-slip behaviour, depending on the </w:t>
      </w:r>
      <w:r w:rsidR="00D565D7">
        <w:rPr>
          <w:rFonts w:ascii="Times New Roman" w:hAnsi="Times New Roman" w:cs="Times New Roman"/>
        </w:rPr>
        <w:t xml:space="preserve">elastic stiffness of the </w:t>
      </w:r>
      <w:r w:rsidR="00363FB2">
        <w:rPr>
          <w:rFonts w:ascii="Times New Roman" w:hAnsi="Times New Roman" w:cs="Times New Roman"/>
        </w:rPr>
        <w:t xml:space="preserve">surrounding </w:t>
      </w:r>
      <w:r w:rsidR="00D565D7">
        <w:rPr>
          <w:rFonts w:ascii="Times New Roman" w:hAnsi="Times New Roman" w:cs="Times New Roman"/>
        </w:rPr>
        <w:t xml:space="preserve">materials </w:t>
      </w:r>
      <w:r w:rsidR="00D565D7">
        <w:rPr>
          <w:rFonts w:ascii="Times New Roman" w:hAnsi="Times New Roman" w:cs="Times New Roman"/>
        </w:rPr>
        <w:fldChar w:fldCharType="begin" w:fldLock="1"/>
      </w:r>
      <w:r w:rsidR="00C94699">
        <w:rPr>
          <w:rFonts w:ascii="Times New Roman" w:hAnsi="Times New Roman" w:cs="Times New Roman"/>
        </w:rPr>
        <w:instrText>ADDIN CSL_CITATION {"citationItems":[{"id":"ITEM-1","itemData":{"DOI":"10.1038/ncomms11104","author":[{"dropping-particle":"","family":"Leeman","given":"J R","non-dropping-particle":"","parse-names":false,"suffix":""},{"dropping-particle":"","family":"Saffer","given":"D M","non-dropping-particle":"","parse-names":false,"suffix":""},{"dropping-particle":"","family":"Scuderi","given":"M M","non-dropping-particle":"","parse-names":false,"suffix":""},{"dropping-particle":"","family":"Marone","given":"C","non-dropping-particle":"","parse-names":false,"suffix":""}],"container-title":"Nature Communications","id":"ITEM-1","issue":"11104","issued":{"date-parts":[["2016"]]},"publisher":"Nature Publishing Group","title":"Laboratory observations of slow earthquakes and the spectrum of tectonic fault slip modes","type":"article-journal","volume":"7"},"uris":["http://www.mendeley.com/documents/?uuid=fbeeca32-717d-420c-8d25-5842e64c369f"]},{"id":"ITEM-2","itemData":{"DOI":"https://doi.org/10.1029/JB084iB05p02161","author":[{"dropping-particle":"","family":"Dieterich","given":"James H","non-dropping-particle":"","parse-names":false,"suffix":""}],"container-title":"Journal of Geophysical Research","id":"ITEM-2","issue":"B5","issued":{"date-parts":[["1979"]]},"page":"2161-2168","title":"Modeling of rock friction 1. Experimental results and constitutive equations","type":"article-journal","volume":"84"},"uris":["http://www.mendeley.com/documents/?uuid=e3d2949f-7e64-40fc-935d-7d1e5ddf4e7a"]}],"mendeley":{"formattedCitation":"(Dieterich, 1979; Leeman et al., 2016)","plainTextFormattedCitation":"(Dieterich, 1979; Leeman et al., 2016)","previouslyFormattedCitation":"(Dieterich, 1979; Leeman et al., 2016)"},"properties":{"noteIndex":0},"schema":"https://github.com/citation-style-language/schema/raw/master/csl-citation.json"}</w:instrText>
      </w:r>
      <w:r w:rsidR="00D565D7">
        <w:rPr>
          <w:rFonts w:ascii="Times New Roman" w:hAnsi="Times New Roman" w:cs="Times New Roman"/>
        </w:rPr>
        <w:fldChar w:fldCharType="separate"/>
      </w:r>
      <w:r w:rsidR="00485012" w:rsidRPr="00485012">
        <w:rPr>
          <w:rFonts w:ascii="Times New Roman" w:hAnsi="Times New Roman" w:cs="Times New Roman"/>
          <w:noProof/>
        </w:rPr>
        <w:t>(Dieterich, 1979; Leeman et al., 2016)</w:t>
      </w:r>
      <w:r w:rsidR="00D565D7">
        <w:rPr>
          <w:rFonts w:ascii="Times New Roman" w:hAnsi="Times New Roman" w:cs="Times New Roman"/>
        </w:rPr>
        <w:fldChar w:fldCharType="end"/>
      </w:r>
      <w:r w:rsidR="00350662">
        <w:rPr>
          <w:rFonts w:ascii="Times New Roman" w:hAnsi="Times New Roman" w:cs="Times New Roman"/>
        </w:rPr>
        <w:t xml:space="preserve">. Slow-slip </w:t>
      </w:r>
      <w:r w:rsidR="009A7F1A">
        <w:rPr>
          <w:rFonts w:ascii="Times New Roman" w:hAnsi="Times New Roman" w:cs="Times New Roman"/>
        </w:rPr>
        <w:t>often</w:t>
      </w:r>
      <w:r w:rsidR="00350662">
        <w:rPr>
          <w:rFonts w:ascii="Times New Roman" w:hAnsi="Times New Roman" w:cs="Times New Roman"/>
        </w:rPr>
        <w:t xml:space="preserve"> occur</w:t>
      </w:r>
      <w:r w:rsidR="009A7F1A">
        <w:rPr>
          <w:rFonts w:ascii="Times New Roman" w:hAnsi="Times New Roman" w:cs="Times New Roman"/>
        </w:rPr>
        <w:t>s</w:t>
      </w:r>
      <w:r w:rsidR="00350662">
        <w:rPr>
          <w:rFonts w:ascii="Times New Roman" w:hAnsi="Times New Roman" w:cs="Times New Roman"/>
        </w:rPr>
        <w:t xml:space="preserve"> </w:t>
      </w:r>
      <w:r w:rsidR="00CE0693">
        <w:rPr>
          <w:rFonts w:ascii="Times New Roman" w:hAnsi="Times New Roman" w:cs="Times New Roman"/>
        </w:rPr>
        <w:t>in</w:t>
      </w:r>
      <w:r w:rsidR="009A7F1A">
        <w:rPr>
          <w:rFonts w:ascii="Times New Roman" w:hAnsi="Times New Roman" w:cs="Times New Roman"/>
        </w:rPr>
        <w:t xml:space="preserve"> fault materials in</w:t>
      </w:r>
      <w:r w:rsidR="00CE0693">
        <w:rPr>
          <w:rFonts w:ascii="Times New Roman" w:hAnsi="Times New Roman" w:cs="Times New Roman"/>
        </w:rPr>
        <w:t xml:space="preserve"> the transitional region between stable and unstable slip</w:t>
      </w:r>
      <w:r w:rsidR="00552662">
        <w:rPr>
          <w:rFonts w:ascii="Times New Roman" w:hAnsi="Times New Roman" w:cs="Times New Roman"/>
        </w:rPr>
        <w:t xml:space="preserve"> </w:t>
      </w:r>
      <w:r w:rsidR="00552662">
        <w:rPr>
          <w:rFonts w:ascii="Times New Roman" w:hAnsi="Times New Roman" w:cs="Times New Roman"/>
        </w:rPr>
        <w:fldChar w:fldCharType="begin" w:fldLock="1"/>
      </w:r>
      <w:r w:rsidR="00D72F1A">
        <w:rPr>
          <w:rFonts w:ascii="Times New Roman" w:hAnsi="Times New Roman" w:cs="Times New Roman"/>
        </w:rPr>
        <w:instrText>ADDIN CSL_CITATION {"citationItems":[{"id":"ITEM-1","itemData":{"DOI":"10.1038/ncomms11104","author":[{"dropping-particle":"","family":"Leeman","given":"J R","non-dropping-particle":"","parse-names":false,"suffix":""},{"dropping-particle":"","family":"Saffer","given":"D M","non-dropping-particle":"","parse-names":false,"suffix":""},{"dropping-particle":"","family":"Scuderi","given":"M M","non-dropping-particle":"","parse-names":false,"suffix":""},{"dropping-particle":"","family":"Marone","given":"C","non-dropping-particle":"","parse-names":false,"suffix":""}],"container-title":"Nature Communications","id":"ITEM-1","issue":"11104","issued":{"date-parts":[["2016"]]},"publisher":"Nature Publishing Group","title":"Laboratory observations of slow earthquakes and the spectrum of tectonic fault slip modes","type":"article-journal","volume":"7"},"uris":["http://www.mendeley.com/documents/?uuid=fbeeca32-717d-420c-8d25-5842e64c369f"]},{"id":"ITEM-2","itemData":{"DOI":"10.1029/2020gl092023","ISSN":"0094-8276","author":[{"dropping-particle":"","family":"Bedford","given":"John D","non-dropping-particle":"","parse-names":false,"suffix":""},{"dropping-particle":"","family":"Faulkner","given":"Daniel R","non-dropping-particle":"","parse-names":false,"suffix":""}],"container-title":"Geophysical Research Letters","id":"ITEM-2","issue":"7","issued":{"date-parts":[["2021"]]},"page":"e2020GL092023","title":"The role of grain size and effective normal stress on localization and the frictional stability of simulated quartz gouge","type":"article-journal","volume":"48"},"uris":["http://www.mendeley.com/documents/?uuid=2d8ecedc-8c91-4385-873c-f74f4e58f0ea"]}],"mendeley":{"formattedCitation":"(Bedford and Faulkner, 2021; Leeman et al., 2016)","plainTextFormattedCitation":"(Bedford and Faulkner, 2021; Leeman et al., 2016)","previouslyFormattedCitation":"(Bedford and Faulkner, 2021; Leeman et al., 2016)"},"properties":{"noteIndex":0},"schema":"https://github.com/citation-style-language/schema/raw/master/csl-citation.json"}</w:instrText>
      </w:r>
      <w:r w:rsidR="00552662">
        <w:rPr>
          <w:rFonts w:ascii="Times New Roman" w:hAnsi="Times New Roman" w:cs="Times New Roman"/>
        </w:rPr>
        <w:fldChar w:fldCharType="separate"/>
      </w:r>
      <w:r w:rsidR="00132B86" w:rsidRPr="00132B86">
        <w:rPr>
          <w:rFonts w:ascii="Times New Roman" w:hAnsi="Times New Roman" w:cs="Times New Roman"/>
          <w:noProof/>
        </w:rPr>
        <w:t>(Bedford and Faulkner, 2021; Leeman et al., 2016)</w:t>
      </w:r>
      <w:r w:rsidR="00552662">
        <w:rPr>
          <w:rFonts w:ascii="Times New Roman" w:hAnsi="Times New Roman" w:cs="Times New Roman"/>
        </w:rPr>
        <w:fldChar w:fldCharType="end"/>
      </w:r>
      <w:r w:rsidR="00CE0693">
        <w:rPr>
          <w:rFonts w:ascii="Times New Roman" w:hAnsi="Times New Roman" w:cs="Times New Roman"/>
        </w:rPr>
        <w:t xml:space="preserve">, </w:t>
      </w:r>
      <w:r w:rsidR="00350662">
        <w:rPr>
          <w:rFonts w:ascii="Times New Roman" w:hAnsi="Times New Roman" w:cs="Times New Roman"/>
        </w:rPr>
        <w:t xml:space="preserve">when the rate-dependence of friction, </w:t>
      </w:r>
      <w:r w:rsidR="006F6A5C" w:rsidRPr="00730875">
        <w:rPr>
          <w:rFonts w:ascii="Times New Roman" w:eastAsiaTheme="minorEastAsia" w:hAnsi="Times New Roman" w:cs="Times New Roman"/>
        </w:rPr>
        <w:t>(</w:t>
      </w:r>
      <m:oMath>
        <m:r>
          <w:rPr>
            <w:rFonts w:ascii="Cambria Math" w:eastAsiaTheme="minorEastAsia" w:hAnsi="Cambria Math" w:cs="Times New Roman"/>
          </w:rPr>
          <m:t>a-b</m:t>
        </m:r>
      </m:oMath>
      <w:r w:rsidR="006F6A5C" w:rsidRPr="00730875">
        <w:rPr>
          <w:rFonts w:ascii="Times New Roman" w:eastAsiaTheme="minorEastAsia" w:hAnsi="Times New Roman" w:cs="Times New Roman"/>
        </w:rPr>
        <w:t>)</w:t>
      </w:r>
      <w:r w:rsidR="00350662">
        <w:rPr>
          <w:rFonts w:ascii="Times New Roman" w:hAnsi="Times New Roman" w:cs="Times New Roman"/>
        </w:rPr>
        <w:t xml:space="preserve">, is close to zero. </w:t>
      </w:r>
      <w:bookmarkStart w:id="30" w:name="_Hlk75437525"/>
      <w:r w:rsidR="005D5AC0">
        <w:rPr>
          <w:rFonts w:ascii="Times New Roman" w:hAnsi="Times New Roman" w:cs="Times New Roman"/>
        </w:rPr>
        <w:t xml:space="preserve">Along patches </w:t>
      </w:r>
      <w:r w:rsidR="009A7F1A">
        <w:rPr>
          <w:rFonts w:ascii="Times New Roman" w:hAnsi="Times New Roman" w:cs="Times New Roman"/>
        </w:rPr>
        <w:t xml:space="preserve">of the subduction zone </w:t>
      </w:r>
      <w:r w:rsidR="005D5AC0">
        <w:rPr>
          <w:rFonts w:ascii="Times New Roman" w:hAnsi="Times New Roman" w:cs="Times New Roman"/>
        </w:rPr>
        <w:t xml:space="preserve">interface </w:t>
      </w:r>
      <w:r w:rsidR="009A7F1A">
        <w:rPr>
          <w:rFonts w:ascii="Times New Roman" w:hAnsi="Times New Roman" w:cs="Times New Roman"/>
        </w:rPr>
        <w:t xml:space="preserve">where </w:t>
      </w:r>
      <w:r w:rsidR="00350662">
        <w:rPr>
          <w:rFonts w:ascii="Times New Roman" w:hAnsi="Times New Roman" w:cs="Times New Roman"/>
        </w:rPr>
        <w:t xml:space="preserve">the material properties would otherwise </w:t>
      </w:r>
      <w:r w:rsidR="00126E1A">
        <w:rPr>
          <w:rFonts w:ascii="Times New Roman" w:hAnsi="Times New Roman" w:cs="Times New Roman"/>
        </w:rPr>
        <w:t xml:space="preserve">be rate-weakening and </w:t>
      </w:r>
      <w:r w:rsidR="00350662">
        <w:rPr>
          <w:rFonts w:ascii="Times New Roman" w:hAnsi="Times New Roman" w:cs="Times New Roman"/>
        </w:rPr>
        <w:t>promote unstable slip</w:t>
      </w:r>
      <w:r w:rsidR="00D565D7">
        <w:rPr>
          <w:rFonts w:ascii="Times New Roman" w:hAnsi="Times New Roman" w:cs="Times New Roman"/>
        </w:rPr>
        <w:t>,</w:t>
      </w:r>
      <w:r w:rsidR="00350662">
        <w:rPr>
          <w:rFonts w:ascii="Times New Roman" w:hAnsi="Times New Roman" w:cs="Times New Roman"/>
        </w:rPr>
        <w:t xml:space="preserve"> we hypothesise that </w:t>
      </w:r>
      <w:r w:rsidR="009A7F1A">
        <w:rPr>
          <w:rFonts w:ascii="Times New Roman" w:hAnsi="Times New Roman" w:cs="Times New Roman"/>
        </w:rPr>
        <w:t>elevated</w:t>
      </w:r>
      <w:r w:rsidR="00350662">
        <w:rPr>
          <w:rFonts w:ascii="Times New Roman" w:hAnsi="Times New Roman" w:cs="Times New Roman"/>
        </w:rPr>
        <w:t xml:space="preserve"> pore-fluid pressure</w:t>
      </w:r>
      <w:r w:rsidR="009A7F1A">
        <w:rPr>
          <w:rFonts w:ascii="Times New Roman" w:hAnsi="Times New Roman" w:cs="Times New Roman"/>
        </w:rPr>
        <w:t>s</w:t>
      </w:r>
      <w:r w:rsidR="00350662">
        <w:rPr>
          <w:rFonts w:ascii="Times New Roman" w:hAnsi="Times New Roman" w:cs="Times New Roman"/>
        </w:rPr>
        <w:t xml:space="preserve"> could </w:t>
      </w:r>
      <w:r w:rsidR="005D5AC0">
        <w:rPr>
          <w:rFonts w:ascii="Times New Roman" w:hAnsi="Times New Roman" w:cs="Times New Roman"/>
        </w:rPr>
        <w:t>shift</w:t>
      </w:r>
      <w:r w:rsidR="00350662">
        <w:rPr>
          <w:rFonts w:ascii="Times New Roman" w:hAnsi="Times New Roman" w:cs="Times New Roman"/>
        </w:rPr>
        <w:t xml:space="preserve"> these </w:t>
      </w:r>
      <w:r w:rsidR="005D5AC0">
        <w:rPr>
          <w:rFonts w:ascii="Times New Roman" w:hAnsi="Times New Roman" w:cs="Times New Roman"/>
        </w:rPr>
        <w:t>patches</w:t>
      </w:r>
      <w:r w:rsidR="00350662">
        <w:rPr>
          <w:rFonts w:ascii="Times New Roman" w:hAnsi="Times New Roman" w:cs="Times New Roman"/>
        </w:rPr>
        <w:t xml:space="preserve"> into a frictional stability regime where </w:t>
      </w:r>
      <w:r w:rsidR="00CE0693">
        <w:rPr>
          <w:rFonts w:ascii="Times New Roman" w:hAnsi="Times New Roman" w:cs="Times New Roman"/>
        </w:rPr>
        <w:t xml:space="preserve">either </w:t>
      </w:r>
      <w:r w:rsidR="00350662">
        <w:rPr>
          <w:rFonts w:ascii="Times New Roman" w:hAnsi="Times New Roman" w:cs="Times New Roman"/>
        </w:rPr>
        <w:t>slow-slip or aseismic creep would be</w:t>
      </w:r>
      <w:r w:rsidR="009A7F1A">
        <w:rPr>
          <w:rFonts w:ascii="Times New Roman" w:hAnsi="Times New Roman" w:cs="Times New Roman"/>
        </w:rPr>
        <w:t>come</w:t>
      </w:r>
      <w:r w:rsidR="00350662">
        <w:rPr>
          <w:rFonts w:ascii="Times New Roman" w:hAnsi="Times New Roman" w:cs="Times New Roman"/>
        </w:rPr>
        <w:t xml:space="preserve"> more favourable. </w:t>
      </w:r>
      <w:r w:rsidR="002E1DE1">
        <w:rPr>
          <w:rFonts w:ascii="Times New Roman" w:hAnsi="Times New Roman" w:cs="Times New Roman"/>
        </w:rPr>
        <w:t>In order to determine whether this is possible, future studies should investigate the role of pore-fluid pressure on the stability of rate-weakening materials to see whether they exhibit a transition from rate-weakening to rate-strengthening at elevated pore-pressure, thus truly stabilizing the frictional behaviour.</w:t>
      </w:r>
      <w:bookmarkEnd w:id="30"/>
      <w:r w:rsidR="002E1DE1">
        <w:rPr>
          <w:rFonts w:ascii="Times New Roman" w:hAnsi="Times New Roman" w:cs="Times New Roman"/>
        </w:rPr>
        <w:t xml:space="preserve"> </w:t>
      </w:r>
    </w:p>
    <w:p w14:paraId="5F9FE0AB" w14:textId="77777777" w:rsidR="006F6A5C" w:rsidRDefault="006F6A5C" w:rsidP="00730875">
      <w:pPr>
        <w:spacing w:line="480" w:lineRule="auto"/>
        <w:ind w:firstLine="360"/>
        <w:jc w:val="both"/>
        <w:rPr>
          <w:rFonts w:ascii="Times New Roman" w:hAnsi="Times New Roman" w:cs="Times New Roman"/>
        </w:rPr>
      </w:pPr>
    </w:p>
    <w:p w14:paraId="4A34D85C" w14:textId="6EA108FA" w:rsidR="000B2036" w:rsidRPr="006F6A5C" w:rsidRDefault="006F6A5C" w:rsidP="006F6A5C">
      <w:pPr>
        <w:pStyle w:val="ListParagraph"/>
        <w:numPr>
          <w:ilvl w:val="0"/>
          <w:numId w:val="3"/>
        </w:numPr>
        <w:spacing w:line="480" w:lineRule="auto"/>
        <w:jc w:val="both"/>
        <w:rPr>
          <w:rFonts w:ascii="Times New Roman" w:hAnsi="Times New Roman" w:cs="Times New Roman"/>
          <w:b/>
        </w:rPr>
      </w:pPr>
      <w:r w:rsidRPr="006F6A5C">
        <w:rPr>
          <w:rFonts w:ascii="Times New Roman" w:hAnsi="Times New Roman" w:cs="Times New Roman"/>
          <w:b/>
        </w:rPr>
        <w:t>Conclusions</w:t>
      </w:r>
    </w:p>
    <w:p w14:paraId="30B80FED" w14:textId="3D2FAC96" w:rsidR="005D5AC0" w:rsidRDefault="001B0C2A" w:rsidP="00730875">
      <w:pPr>
        <w:spacing w:line="480" w:lineRule="auto"/>
        <w:ind w:firstLine="360"/>
        <w:jc w:val="both"/>
        <w:rPr>
          <w:rFonts w:ascii="Times New Roman" w:eastAsiaTheme="minorEastAsia" w:hAnsi="Times New Roman" w:cs="Times New Roman"/>
        </w:rPr>
      </w:pPr>
      <w:r>
        <w:rPr>
          <w:rFonts w:ascii="Times New Roman" w:hAnsi="Times New Roman" w:cs="Times New Roman"/>
        </w:rPr>
        <w:t xml:space="preserve">Our results demonstrate that pore-fluid pressure has a stabilizing effect on Nankai accretionary materials, with </w:t>
      </w:r>
      <w:r w:rsidRPr="00730875">
        <w:rPr>
          <w:rFonts w:ascii="Times New Roman" w:eastAsiaTheme="minorEastAsia" w:hAnsi="Times New Roman" w:cs="Times New Roman"/>
        </w:rPr>
        <w:t>(</w:t>
      </w:r>
      <m:oMath>
        <m:r>
          <w:rPr>
            <w:rFonts w:ascii="Cambria Math" w:eastAsiaTheme="minorEastAsia" w:hAnsi="Cambria Math" w:cs="Times New Roman"/>
          </w:rPr>
          <m:t>a-b</m:t>
        </m:r>
      </m:oMath>
      <w:r w:rsidRPr="00730875">
        <w:rPr>
          <w:rFonts w:ascii="Times New Roman" w:eastAsiaTheme="minorEastAsia" w:hAnsi="Times New Roman" w:cs="Times New Roman"/>
        </w:rPr>
        <w:t>)</w:t>
      </w:r>
      <w:r>
        <w:rPr>
          <w:rFonts w:ascii="Times New Roman" w:eastAsiaTheme="minorEastAsia" w:hAnsi="Times New Roman" w:cs="Times New Roman"/>
        </w:rPr>
        <w:t xml:space="preserve"> increasing as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Pr>
          <w:rFonts w:ascii="Times New Roman" w:eastAsiaTheme="minorEastAsia" w:hAnsi="Times New Roman" w:cs="Times New Roman"/>
        </w:rPr>
        <w:t xml:space="preserve"> is increased, whereas effective normal stress has minimal effect on the stability of the simulated fault gouge. </w:t>
      </w:r>
      <w:r w:rsidR="007F2012">
        <w:rPr>
          <w:rFonts w:ascii="Times New Roman" w:eastAsiaTheme="minorEastAsia" w:hAnsi="Times New Roman" w:cs="Times New Roman"/>
        </w:rPr>
        <w:t xml:space="preserve">The increase in </w:t>
      </w:r>
      <w:r w:rsidR="007F2012" w:rsidRPr="00730875">
        <w:rPr>
          <w:rFonts w:ascii="Times New Roman" w:eastAsiaTheme="minorEastAsia" w:hAnsi="Times New Roman" w:cs="Times New Roman"/>
        </w:rPr>
        <w:t>(</w:t>
      </w:r>
      <m:oMath>
        <m:r>
          <w:rPr>
            <w:rFonts w:ascii="Cambria Math" w:eastAsiaTheme="minorEastAsia" w:hAnsi="Cambria Math" w:cs="Times New Roman"/>
          </w:rPr>
          <m:t>a-b</m:t>
        </m:r>
      </m:oMath>
      <w:r w:rsidR="007F2012" w:rsidRPr="00730875">
        <w:rPr>
          <w:rFonts w:ascii="Times New Roman" w:eastAsiaTheme="minorEastAsia" w:hAnsi="Times New Roman" w:cs="Times New Roman"/>
        </w:rPr>
        <w:t>)</w:t>
      </w:r>
      <w:r w:rsidR="007F2012">
        <w:rPr>
          <w:rFonts w:ascii="Times New Roman" w:eastAsiaTheme="minorEastAsia" w:hAnsi="Times New Roman" w:cs="Times New Roman"/>
        </w:rPr>
        <w:t xml:space="preserve"> at elevated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7F2012">
        <w:rPr>
          <w:rFonts w:ascii="Times New Roman" w:eastAsiaTheme="minorEastAsia" w:hAnsi="Times New Roman" w:cs="Times New Roman"/>
        </w:rPr>
        <w:t xml:space="preserve"> is caused by an evolution in the rate-and-state parameter </w:t>
      </w:r>
      <m:oMath>
        <m:r>
          <w:rPr>
            <w:rFonts w:ascii="Cambria Math" w:eastAsiaTheme="minorEastAsia" w:hAnsi="Cambria Math" w:cs="Times New Roman"/>
          </w:rPr>
          <m:t>b</m:t>
        </m:r>
      </m:oMath>
      <w:r w:rsidR="007F2012">
        <w:rPr>
          <w:rFonts w:ascii="Times New Roman" w:eastAsiaTheme="minorEastAsia" w:hAnsi="Times New Roman" w:cs="Times New Roman"/>
        </w:rPr>
        <w:t xml:space="preserve"> which becomes more negative at high </w:t>
      </w:r>
      <m:oMath>
        <m:sSub>
          <m:sSubPr>
            <m:ctrlPr>
              <w:rPr>
                <w:rFonts w:ascii="Cambria Math" w:eastAsiaTheme="minorEastAsia" w:hAnsi="Cambria Math" w:cs="Times New Roman"/>
                <w:i/>
              </w:rPr>
            </m:ctrlPr>
          </m:sSubPr>
          <m:e>
            <m:r>
              <w:rPr>
                <w:rFonts w:ascii="Cambria Math" w:eastAsiaTheme="minorEastAsia" w:hAnsi="Cambria Math" w:cs="Times New Roman"/>
              </w:rPr>
              <m:t>P</m:t>
            </m:r>
          </m:e>
          <m:sub>
            <m:r>
              <w:rPr>
                <w:rFonts w:ascii="Cambria Math" w:eastAsiaTheme="minorEastAsia" w:hAnsi="Cambria Math" w:cs="Times New Roman"/>
              </w:rPr>
              <m:t>f</m:t>
            </m:r>
          </m:sub>
        </m:sSub>
      </m:oMath>
      <w:r w:rsidR="007F2012">
        <w:rPr>
          <w:rFonts w:ascii="Times New Roman" w:eastAsiaTheme="minorEastAsia" w:hAnsi="Times New Roman" w:cs="Times New Roman"/>
        </w:rPr>
        <w:t xml:space="preserve">. </w:t>
      </w:r>
      <w:r>
        <w:rPr>
          <w:rFonts w:ascii="Times New Roman" w:eastAsiaTheme="minorEastAsia" w:hAnsi="Times New Roman" w:cs="Times New Roman"/>
        </w:rPr>
        <w:t xml:space="preserve">These results have important implications for fault slip behaviour in subduction zones and suggest that regions of elevated </w:t>
      </w:r>
      <w:r>
        <w:rPr>
          <w:rFonts w:ascii="Times New Roman" w:eastAsiaTheme="minorEastAsia" w:hAnsi="Times New Roman" w:cs="Times New Roman"/>
        </w:rPr>
        <w:lastRenderedPageBreak/>
        <w:t xml:space="preserve">pore-fluid pressure are more likely to experience slow-slip or aseismic creep than those where the pore-fluid pressure is low. </w:t>
      </w:r>
    </w:p>
    <w:p w14:paraId="1448DB3B" w14:textId="618776B8" w:rsidR="001B0C2A" w:rsidRDefault="001B0C2A" w:rsidP="00730875">
      <w:pPr>
        <w:spacing w:line="480" w:lineRule="auto"/>
        <w:ind w:firstLine="360"/>
        <w:jc w:val="both"/>
        <w:rPr>
          <w:rFonts w:ascii="Times New Roman" w:eastAsiaTheme="minorEastAsia" w:hAnsi="Times New Roman" w:cs="Times New Roman"/>
        </w:rPr>
      </w:pPr>
    </w:p>
    <w:p w14:paraId="24E25F84" w14:textId="6E2B74E8" w:rsidR="001B0C2A" w:rsidRDefault="001B0C2A" w:rsidP="001B0C2A">
      <w:pPr>
        <w:spacing w:line="480" w:lineRule="auto"/>
        <w:jc w:val="both"/>
        <w:rPr>
          <w:rFonts w:ascii="Times New Roman" w:hAnsi="Times New Roman" w:cs="Times New Roman"/>
          <w:b/>
        </w:rPr>
      </w:pPr>
      <w:r w:rsidRPr="001B0C2A">
        <w:rPr>
          <w:rFonts w:ascii="Times New Roman" w:hAnsi="Times New Roman" w:cs="Times New Roman"/>
          <w:b/>
        </w:rPr>
        <w:t>Acknowledgments</w:t>
      </w:r>
    </w:p>
    <w:p w14:paraId="1430D681" w14:textId="1352BEA7" w:rsidR="001B0C2A" w:rsidRDefault="001B0C2A" w:rsidP="00732ED1">
      <w:pPr>
        <w:spacing w:line="480" w:lineRule="auto"/>
        <w:ind w:firstLine="480"/>
        <w:jc w:val="both"/>
        <w:rPr>
          <w:rFonts w:ascii="Times New Roman" w:hAnsi="Times New Roman" w:cs="Times New Roman"/>
        </w:rPr>
      </w:pPr>
      <w:r w:rsidRPr="001B0C2A">
        <w:rPr>
          <w:rFonts w:ascii="Times New Roman" w:hAnsi="Times New Roman" w:cs="Times New Roman"/>
        </w:rPr>
        <w:t>This work used samples an</w:t>
      </w:r>
      <w:r>
        <w:rPr>
          <w:rFonts w:ascii="Times New Roman" w:hAnsi="Times New Roman" w:cs="Times New Roman"/>
        </w:rPr>
        <w:t xml:space="preserve">d shipboard data </w:t>
      </w:r>
      <w:r w:rsidR="00472E6A">
        <w:rPr>
          <w:rFonts w:ascii="Times New Roman" w:hAnsi="Times New Roman" w:cs="Times New Roman"/>
        </w:rPr>
        <w:t>collected during</w:t>
      </w:r>
      <w:r>
        <w:rPr>
          <w:rFonts w:ascii="Times New Roman" w:hAnsi="Times New Roman" w:cs="Times New Roman"/>
        </w:rPr>
        <w:t xml:space="preserve"> Inte</w:t>
      </w:r>
      <w:r w:rsidRPr="001B0C2A">
        <w:rPr>
          <w:rFonts w:ascii="Times New Roman" w:hAnsi="Times New Roman" w:cs="Times New Roman"/>
        </w:rPr>
        <w:t>grated Ocean Drilling Program (IODP)</w:t>
      </w:r>
      <w:r w:rsidR="00472E6A">
        <w:rPr>
          <w:rFonts w:ascii="Times New Roman" w:hAnsi="Times New Roman" w:cs="Times New Roman"/>
        </w:rPr>
        <w:t xml:space="preserve"> Expedition 358</w:t>
      </w:r>
      <w:r w:rsidRPr="001B0C2A">
        <w:rPr>
          <w:rFonts w:ascii="Times New Roman" w:hAnsi="Times New Roman" w:cs="Times New Roman"/>
        </w:rPr>
        <w:t xml:space="preserve">. We would like to thank the crew and the technicians (Marine Works Japan) of D/V </w:t>
      </w:r>
      <w:proofErr w:type="spellStart"/>
      <w:r w:rsidRPr="001B0C2A">
        <w:rPr>
          <w:rFonts w:ascii="Times New Roman" w:hAnsi="Times New Roman" w:cs="Times New Roman"/>
        </w:rPr>
        <w:t>Chikyu</w:t>
      </w:r>
      <w:proofErr w:type="spellEnd"/>
      <w:r w:rsidRPr="001B0C2A">
        <w:rPr>
          <w:rFonts w:ascii="Times New Roman" w:hAnsi="Times New Roman" w:cs="Times New Roman"/>
        </w:rPr>
        <w:t xml:space="preserve"> for their effort and support during </w:t>
      </w:r>
      <w:r w:rsidR="00472E6A">
        <w:rPr>
          <w:rFonts w:ascii="Times New Roman" w:hAnsi="Times New Roman" w:cs="Times New Roman"/>
        </w:rPr>
        <w:t>the expedition</w:t>
      </w:r>
      <w:r w:rsidRPr="001B0C2A">
        <w:rPr>
          <w:rFonts w:ascii="Times New Roman" w:hAnsi="Times New Roman" w:cs="Times New Roman"/>
          <w:b/>
        </w:rPr>
        <w:t>.</w:t>
      </w:r>
      <w:r w:rsidR="00472E6A">
        <w:rPr>
          <w:rFonts w:ascii="Times New Roman" w:hAnsi="Times New Roman" w:cs="Times New Roman"/>
          <w:b/>
        </w:rPr>
        <w:t xml:space="preserve"> </w:t>
      </w:r>
      <w:r w:rsidR="00472E6A">
        <w:rPr>
          <w:rFonts w:ascii="Times New Roman" w:hAnsi="Times New Roman" w:cs="Times New Roman"/>
        </w:rPr>
        <w:t xml:space="preserve">We thank Gary Coughlan for his assistance in developing and maintaining the experimental equipment. We are grateful to James Utley for help with XRD analysis. </w:t>
      </w:r>
      <w:r w:rsidR="00AE0C42">
        <w:rPr>
          <w:rFonts w:ascii="Times New Roman" w:hAnsi="Times New Roman" w:cs="Times New Roman"/>
        </w:rPr>
        <w:t xml:space="preserve">We also thank Matt Ikari and Marco Scuderi for constructive reviews that improved the clarity of the manuscript. </w:t>
      </w:r>
      <w:r w:rsidR="00472E6A" w:rsidRPr="00472E6A">
        <w:rPr>
          <w:rFonts w:ascii="Times New Roman" w:hAnsi="Times New Roman" w:cs="Times New Roman"/>
        </w:rPr>
        <w:t>This work is supported by Natural Environment Research Council grant</w:t>
      </w:r>
      <w:r w:rsidR="001A0D56">
        <w:rPr>
          <w:rFonts w:ascii="Times New Roman" w:hAnsi="Times New Roman" w:cs="Times New Roman"/>
        </w:rPr>
        <w:t>s</w:t>
      </w:r>
      <w:r w:rsidR="00472E6A" w:rsidRPr="00472E6A">
        <w:rPr>
          <w:rFonts w:ascii="Times New Roman" w:hAnsi="Times New Roman" w:cs="Times New Roman"/>
        </w:rPr>
        <w:t xml:space="preserve"> NE/S015531/1</w:t>
      </w:r>
      <w:r w:rsidR="001A0D56">
        <w:rPr>
          <w:rFonts w:ascii="Times New Roman" w:hAnsi="Times New Roman" w:cs="Times New Roman"/>
        </w:rPr>
        <w:t xml:space="preserve"> and </w:t>
      </w:r>
      <w:r w:rsidR="001A0D56" w:rsidRPr="001A0D56">
        <w:rPr>
          <w:rFonts w:ascii="Times New Roman" w:hAnsi="Times New Roman" w:cs="Times New Roman"/>
        </w:rPr>
        <w:t>NE/P002943/1</w:t>
      </w:r>
      <w:r w:rsidR="00472E6A" w:rsidRPr="00472E6A">
        <w:rPr>
          <w:rFonts w:ascii="Times New Roman" w:hAnsi="Times New Roman" w:cs="Times New Roman"/>
        </w:rPr>
        <w:t>.</w:t>
      </w:r>
      <w:r w:rsidR="00931BAC">
        <w:rPr>
          <w:rFonts w:ascii="Times New Roman" w:hAnsi="Times New Roman" w:cs="Times New Roman"/>
        </w:rPr>
        <w:t xml:space="preserve"> </w:t>
      </w:r>
      <w:r w:rsidR="00931BAC" w:rsidRPr="00931BAC">
        <w:rPr>
          <w:rFonts w:ascii="Times New Roman" w:hAnsi="Times New Roman" w:cs="Times New Roman"/>
        </w:rPr>
        <w:t>The data reported in the figures can be accessed in National Geoscience Data Centre (NGDC) data repository:</w:t>
      </w:r>
      <w:r w:rsidR="00732ED1">
        <w:rPr>
          <w:rFonts w:ascii="Times New Roman" w:hAnsi="Times New Roman" w:cs="Times New Roman"/>
        </w:rPr>
        <w:t xml:space="preserve"> </w:t>
      </w:r>
      <w:hyperlink r:id="rId15" w:anchor="item163985" w:history="1">
        <w:r w:rsidR="00732ED1" w:rsidRPr="00825EA5">
          <w:rPr>
            <w:rStyle w:val="Hyperlink"/>
            <w:rFonts w:ascii="Times New Roman" w:hAnsi="Times New Roman" w:cs="Times New Roman"/>
          </w:rPr>
          <w:t>https://webapps.bgs.ac.uk/services/ngdc/accessions/index.html#item163985</w:t>
        </w:r>
      </w:hyperlink>
    </w:p>
    <w:p w14:paraId="2C396D93" w14:textId="77777777" w:rsidR="00931BAC" w:rsidRPr="00472E6A" w:rsidRDefault="00931BAC" w:rsidP="00472E6A">
      <w:pPr>
        <w:spacing w:line="480" w:lineRule="auto"/>
        <w:ind w:firstLine="480"/>
        <w:jc w:val="both"/>
        <w:rPr>
          <w:rFonts w:ascii="Times New Roman" w:hAnsi="Times New Roman" w:cs="Times New Roman"/>
        </w:rPr>
      </w:pPr>
    </w:p>
    <w:p w14:paraId="54389997" w14:textId="51323984" w:rsidR="009A428E" w:rsidRPr="00730875" w:rsidRDefault="009A428E" w:rsidP="009A428E">
      <w:pPr>
        <w:widowControl w:val="0"/>
        <w:autoSpaceDE w:val="0"/>
        <w:autoSpaceDN w:val="0"/>
        <w:adjustRightInd w:val="0"/>
        <w:spacing w:line="480" w:lineRule="auto"/>
        <w:ind w:left="480" w:hanging="480"/>
        <w:rPr>
          <w:rFonts w:ascii="Times New Roman" w:hAnsi="Times New Roman" w:cs="Times New Roman"/>
          <w:b/>
        </w:rPr>
      </w:pPr>
      <w:r w:rsidRPr="00730875">
        <w:rPr>
          <w:rFonts w:ascii="Times New Roman" w:hAnsi="Times New Roman" w:cs="Times New Roman"/>
          <w:b/>
        </w:rPr>
        <w:t>References</w:t>
      </w:r>
    </w:p>
    <w:p w14:paraId="4351433E" w14:textId="46BA18C1" w:rsidR="00DD22CB" w:rsidRPr="00DD22CB" w:rsidRDefault="009A428E"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730875">
        <w:rPr>
          <w:rFonts w:ascii="Times New Roman" w:hAnsi="Times New Roman" w:cs="Times New Roman"/>
        </w:rPr>
        <w:fldChar w:fldCharType="begin" w:fldLock="1"/>
      </w:r>
      <w:r w:rsidRPr="00730875">
        <w:rPr>
          <w:rFonts w:ascii="Times New Roman" w:hAnsi="Times New Roman" w:cs="Times New Roman"/>
        </w:rPr>
        <w:instrText xml:space="preserve">ADDIN Mendeley Bibliography CSL_BIBLIOGRAPHY </w:instrText>
      </w:r>
      <w:r w:rsidRPr="00730875">
        <w:rPr>
          <w:rFonts w:ascii="Times New Roman" w:hAnsi="Times New Roman" w:cs="Times New Roman"/>
        </w:rPr>
        <w:fldChar w:fldCharType="separate"/>
      </w:r>
      <w:r w:rsidR="00DD22CB" w:rsidRPr="00DD22CB">
        <w:rPr>
          <w:rFonts w:ascii="Times New Roman" w:hAnsi="Times New Roman" w:cs="Times New Roman"/>
          <w:noProof/>
          <w:szCs w:val="24"/>
        </w:rPr>
        <w:t>Ando, M., 1975. Source mechanisms and tectonic significance of historical earthquakes along the Nankai Trough, Japan. Tectonophysics 27, 119–140. https://doi.org/https://doi.org/10.1016/0040-1951(75)90102-X</w:t>
      </w:r>
    </w:p>
    <w:p w14:paraId="1F8D84E1" w14:textId="051A3A5A"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Araki, E., Saffer, D.M., Kopf, A.J., Wallace, L.M., Kimura, T., Machida, Y., Ide, S., Davis, E., Scientists, I.E. 365 shipboard, 2017. Recurring and triggered slow-slip events near the trench at the Nankai Trough subduction megathrust. Science. 356, 1157–1160. https://doi.org/10.1126/science.aan3120</w:t>
      </w:r>
    </w:p>
    <w:p w14:paraId="132F8009"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 xml:space="preserve">Barnes, P.M., Wallace, L.M., Saffer, D.M., Bell, R.E., Underwood, M.B., Fagereng, A., Meneghini, F., Savage, H.M., Rabinowitz, H.S., Morgan, J.K., Kitajima, H., Kutterolf, S., Hashimoto, Y., Engelmann De Oliveira, C.H., Noda, A., Crundwell, M.P., Shepherd, C.L., Woodhouse, A.D., </w:t>
      </w:r>
      <w:r w:rsidRPr="00DD22CB">
        <w:rPr>
          <w:rFonts w:ascii="Times New Roman" w:hAnsi="Times New Roman" w:cs="Times New Roman"/>
          <w:noProof/>
          <w:szCs w:val="24"/>
        </w:rPr>
        <w:lastRenderedPageBreak/>
        <w:t>Harris, R.N., Wang, M., Henrys, S., Barker, D.H.N., Petronotis, K.E., Bourlange, S.M., Clennell, M.B., Cook, A.E., Dugan, B.E., Elger, J., Fulton, P.M., Gamboa, D., Greve, A., Han, S., Hupers, A., Ikari, M.J., Ito, Y., Kim, G.Y., Koge, H., Lee, H., Li, X., Luo, M., Malie, P.R., Moore, G.F., Mountjoy, J.J., McNamara, D.D., Paganoni, M., Screaton, E.J., Shankar, U., Shreedharan, S., Solomon, E.A., Wang, X., Wu, H.-Y., Pecher, I.A., LeVay, L.J., Scientists, I.E. 372, 2020. Slow slip source characterized by lithological and geometric heterogeneity. Sci. Adv. 6. https://doi.org/10.1126/sciadv.aay3314</w:t>
      </w:r>
    </w:p>
    <w:p w14:paraId="204F9A03"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Bedford, J.D., Faulkner, D.R., 2021. The role of grain size and effective normal stress on localization and the frictional stability of simulated quartz gouge. Geophys. Res. Lett. 48, e2020GL092023. https://doi.org/10.1029/2020gl092023</w:t>
      </w:r>
    </w:p>
    <w:p w14:paraId="28D4162B"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Beeler, N.M., Tullis, T.E., Blanpied, M.L., Weeks, J.D., 1996. Frictional behavior of large displacement experimental faults. J. Geophys. Res. 101, 8697–8715.</w:t>
      </w:r>
    </w:p>
    <w:p w14:paraId="6B63487C"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Behnsen, J., Faulkner, D.R., 2012. The effect of mineralogy and effective normal stress on frictional strength of sheet silicates. J. Struct. Geol. 42, 49–61. https://doi.org/10.1016/j.jsg.2012.06.015</w:t>
      </w:r>
    </w:p>
    <w:p w14:paraId="5AE0A73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Bowden, F.P., Tabor, D., 1950. The friction and lubrication of solids, Part I. Clarendon Press, Oxford.</w:t>
      </w:r>
    </w:p>
    <w:p w14:paraId="777BF804"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Brace, W.F., Walsh, J.B., Frangos, W.T., 1968. Permeability of granite under high pressure. J. Geophys. Res. 73, 2225–2236. https://doi.org/10.1029/JB073i006p02225</w:t>
      </w:r>
    </w:p>
    <w:p w14:paraId="69E6A823"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Byerlee, J., 1978. Friction of Rocks. Pure Appl. Geophys. 116, 615–626. https://doi.org/https://doi.org/10.1007/BF00876528</w:t>
      </w:r>
    </w:p>
    <w:p w14:paraId="50CD3C20"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Carpenter, B.M., Collettini, C., Viti, C., Cavallo, A., 2016. The influence of normal stress and sliding velocity on the frictional behaviour of calcite at room temperature: insights from laboratory experiments and microstructural observations. Geophys. J. Int. 205, 548–561. https://doi.org/10.1093/gji/ggw038</w:t>
      </w:r>
    </w:p>
    <w:p w14:paraId="6C8889A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 xml:space="preserve">Carpenter, B.M., Saffer, D.M., Marone, C., 2015. Frictional properties of the active San Andreas Fault at SAFOD: Implications for fault strength and slip behavior. J. Geophys. Res. Solid Earth </w:t>
      </w:r>
      <w:r w:rsidRPr="00DD22CB">
        <w:rPr>
          <w:rFonts w:ascii="Times New Roman" w:hAnsi="Times New Roman" w:cs="Times New Roman"/>
          <w:noProof/>
          <w:szCs w:val="24"/>
        </w:rPr>
        <w:lastRenderedPageBreak/>
        <w:t>120, 5273–5289. https://doi.org/10.1002/2015JB011963</w:t>
      </w:r>
    </w:p>
    <w:p w14:paraId="4D162A2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Carpenter, B.M., Saffer, D.M., Marone, C., 2012. Frictional properties and sliding stability of the San Andreas fault from deep drill core. Geology 40, 759–762. https://doi.org/10.1130/G33007.1</w:t>
      </w:r>
    </w:p>
    <w:p w14:paraId="665B191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den Hartog, S.A.M., Spiers, C.J., 2013. Influence of subduction zone conditions and gouge composition on frictional slip stability of megathrust faults. Tectonophysics 600, 75–90. https://doi.org/10.1016/j.tecto.2012.11.006</w:t>
      </w:r>
    </w:p>
    <w:p w14:paraId="4FDD7C4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Dieterich, J.H., 1979. Modeling of rock friction 1. Experimental results and constitutive equations. J. Geophys. Res. 84, 2161–2168. https://doi.org/https://doi.org/10.1029/JB084iB05p02161</w:t>
      </w:r>
    </w:p>
    <w:p w14:paraId="7EF5F7EC"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Dieterich, J.H., Kilgore, B.D., 1994. Direct observation of frictional contacts: New insights for state-dependent properties. Pure Appl. Geophys. 143, 283–302. https://doi.org/https://doi.org/10.1007/BF00874332</w:t>
      </w:r>
    </w:p>
    <w:p w14:paraId="3D351F2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Faulkner, D.R., Armitage, P.J., 2013. The effect of tectonic environment on permeability development around faults and in the brittle crust. Earth Planet. Sci. Lett. 375, 71–77. https://doi.org/10.1016/j.epsl.2013.05.006</w:t>
      </w:r>
    </w:p>
    <w:p w14:paraId="39F91647"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Faulkner, D.R., Rutter, E.H., 1998. The gas permeability of clay-bearing fault gorge at 20°C. Geol. Soc. London, Spec. Publ. 147, 147–156. https://doi.org/10.1144/GSL.SP.1998.147.01.10</w:t>
      </w:r>
    </w:p>
    <w:p w14:paraId="23D865FB"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Faulkner, D.R., Sanchez-Roa, C., Boulton, C., den Hartog, S.A.M., 2018. Pore fluid pressure development in compacting fault gouge in theory, experiments, and nature. J. Geophys. Res. Solid Earth 123, 226–241. https://doi.org/10.1002/2017JB015130</w:t>
      </w:r>
    </w:p>
    <w:p w14:paraId="3FCD0CE6"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Giorgetti, C., Carpenter, B.M., Collettini, C., 2015. Frictional behavior of talc-calcite mixtures. J. Geophys. Res. Solid Earth 120, 6614–6633. https://doi.org/10.1002/2015JB011970</w:t>
      </w:r>
    </w:p>
    <w:p w14:paraId="3874AEAB"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Hillier, S., 2000. Accurate quantitative analysis of clay and other minerals in sandstones by XRD: comparison of a Rietveld and a reference intensity ratio (RIR) method and the importance of sample preparation. Clay Miner. 35, 291–302. https://doi.org/10.1180/000985500546666</w:t>
      </w:r>
    </w:p>
    <w:p w14:paraId="6F5DAB2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lastRenderedPageBreak/>
        <w:t>Hirose, T., Hamada, Y., Tanikawa, W., Kamiya, N., Yamamoto, Y., Tsuji, T., Kinoshita, M., Heuer, B., Inagaki, F., Morono, Y., Kubo, Y., 2021. High fluid-pressure patches beneath the décollement: A potential source of slow earthquakes in the Nankai Trough off Cape Muroto. J. Geophys. Res. Solid Earth 126, e2021JB021831. https://doi.org/https://doi.org/10.1029/2021JB021831</w:t>
      </w:r>
    </w:p>
    <w:p w14:paraId="777C4A50"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Ikari, M.J., Kopf, A.J., 2017. Seismic potential of weak, near-surface faults revealed at plate tectonic slip rates. Sci. Adv. 3. https://doi.org/10.1126/sciadv.1701269</w:t>
      </w:r>
    </w:p>
    <w:p w14:paraId="763BDA2B"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Ikari, M.J., Marone, C., Saffer, D.M., 2011. On the relation between fault strength and frictional stability. Geology 39, 83–86. https://doi.org/10.1130/G31416.1</w:t>
      </w:r>
    </w:p>
    <w:p w14:paraId="712D8E3E"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Ikari, M.J., Saffer, D.M., 2011. Comparison of frictional strength and velocity dependence between fault zones in the Nankai accretionary complex. Geochemistry Geophys. Geosystems 12. https://doi.org/10.1029/2010GC003442</w:t>
      </w:r>
    </w:p>
    <w:p w14:paraId="7BB6CCA4"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Ikari, M.J., Saffer, D.M., Marone, C., 2009a. Frictional and hydrologic properties of clay-rich fault gouge. J. Geophys. Res. 114. https://doi.org/10.1029/2008JB006089</w:t>
      </w:r>
    </w:p>
    <w:p w14:paraId="2ED5B3F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Ikari, M.J., Saffer, D.M., Marone, C., 2009b. Frictional and hydrologic properties of a major splay fault system, Nankai subduction zone. Geophys. Res. Lett. 36, L20313. https://doi.org/10.1029/2009GL040009</w:t>
      </w:r>
    </w:p>
    <w:p w14:paraId="57665629"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Ikari, M.J., Saffer, D.M., Marone, C., 2007. Effect of hydration state on the frictional properties of montmorillonite-based fault gouge. J. Geophys. Res. Solid Earth 112, B06423. https://doi.org/10.1029/2006JB004748</w:t>
      </w:r>
    </w:p>
    <w:p w14:paraId="0C0442A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Israelachvili, J.N., 1992. Adhesion forces between surfaces in liquids and condensable vapours. Surf. Sci. Rep. 14, 109–159. https://doi.org/10.1016/0167-5729(92)90015-4</w:t>
      </w:r>
    </w:p>
    <w:p w14:paraId="1A7DDFC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Ito, Y., Obara, K., 2006. Dynamic deformation of the accretionary prism excites very low frequency earthquakes. Geophys. Res. Lett. 33. https://doi.org/10.1029/2005GL025270</w:t>
      </w:r>
    </w:p>
    <w:p w14:paraId="69FDB5D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 xml:space="preserve">Kimura, G., Kitamura, Y., Hashimoto, Y., Yamaguchi, A., Shibata, T., Ujiie, K., Okamoto, S., 2007. </w:t>
      </w:r>
      <w:r w:rsidRPr="00DD22CB">
        <w:rPr>
          <w:rFonts w:ascii="Times New Roman" w:hAnsi="Times New Roman" w:cs="Times New Roman"/>
          <w:noProof/>
          <w:szCs w:val="24"/>
        </w:rPr>
        <w:lastRenderedPageBreak/>
        <w:t>Transition of accretionary wedge structures around the up-dip limit of the seismogenic subduction zone. Earth Planet. Sci. Lett. 255, 471–484. https://doi.org/10.1016/j.epsl.2007.01.005</w:t>
      </w:r>
    </w:p>
    <w:p w14:paraId="45360B4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Kinoshita, M., Tobin, H., Ashi, J., Kimura, G., Lallemant, S., Screaton, E.J., Curewitz, D., Masago, H., Moe, K.T., Scientists, E. 314/315/316, 2009. Proceedings of the Integrated Drilling Program Expeditions 314/315/316. Integrated Ocean Drilling Program Management International, Inc. https://doi.org/doi:10.2204/iodp.proc.314315316.2009.</w:t>
      </w:r>
    </w:p>
    <w:p w14:paraId="455BFE55"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Kirkpatrick, J.D., Edwards, J.H., Verdecchia, A., Kluesner, J.W., Harrington, R.M., Silver, E.A., 2020. Subduction megathrust heterogeneity characterized from 3D seismic data. Nat. Geosci. 13, 369–374. https://doi.org/10.1038/s41561-020-0562-9</w:t>
      </w:r>
    </w:p>
    <w:p w14:paraId="7538E4A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Kitajima, H., Hirose, T., Ikari, M., Kanagawa, K., Kimura, G., Kinoshita, M., Saffer, D., Tobin, H., Yamaguchi, A., Eguchi, N., Maeda, L., Toczko, S., Scientists, E. 358, 2020. Site C0002, in: Tobin, H., Hirose, T., Ikari, M., Kanagawa, K., Kimura, G., Kinoshita, M., Kitajima, H., Saffer, D., Yamaguchi, A., Eguchi, N., Maeda, L., Toczko, S., Scientists, E. 358 (Eds.), NanTroSEIZE Plate Boundary Deep Riser 4: Nankai Seismogenic/Slow Slip Megathrust. Proceedings of the International Ocean Discovery Program, 358, College Station, TX. https://doi.org/https://doi.org/10.14379/iodp.proc.358.103.2020</w:t>
      </w:r>
    </w:p>
    <w:p w14:paraId="22A902CF" w14:textId="3FAC0E99"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Kodaira, S., Iidaka, T., Kato, A., Park, J.-O., Iwasaki, T., Kaneda, Y., 2004. High pore fluid pressure may cause silent slip in the Nankai Trough. Science. 304, 1295–1298. https://doi.org/10.1126/science.1096535</w:t>
      </w:r>
    </w:p>
    <w:p w14:paraId="48DD89C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Kurzawski, R.M., Niemeijer, A.R., Stipp, M., Charpentier, D., Behrmann, J.H., Spiers, C.J., 2018. Frictional properties of subduction input sediments at an erosive convergent continental margin and related controls on décollement slip modes: The Costa Rica Seismogenesis Project. J. Geophys. Res. Solid Earth 123, 8385–8408. https://doi.org/10.1029/2017JB015398</w:t>
      </w:r>
    </w:p>
    <w:p w14:paraId="75FA80AF"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 xml:space="preserve">Kurzawski, R.M., Stipp, M., Niemeijer, A.R., Spiers, C.J., Behrmann, J.H., 2016. Earthquake nucleation in weak subducted carbonates. Nat. Geosci. 9, 717–722. </w:t>
      </w:r>
      <w:r w:rsidRPr="00DD22CB">
        <w:rPr>
          <w:rFonts w:ascii="Times New Roman" w:hAnsi="Times New Roman" w:cs="Times New Roman"/>
          <w:noProof/>
          <w:szCs w:val="24"/>
        </w:rPr>
        <w:lastRenderedPageBreak/>
        <w:t>https://doi.org/10.1038/NGEO2774</w:t>
      </w:r>
    </w:p>
    <w:p w14:paraId="2627B60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Leeman, J.R., Saffer, D.M., Scuderi, M.M., Marone, C., 2016. Laboratory observations of slow earthquakes and the spectrum of tectonic fault slip modes. Nat. Commun. 7. https://doi.org/10.1038/ncomms11104</w:t>
      </w:r>
    </w:p>
    <w:p w14:paraId="5C7F1F8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Li, Q., Tullis, T.E., Goldsby, D., Carpick, R.W., 2011. Frictional ageing from interfacial bonding and the origins of rate and state friction. Nature 480, 233–236. https://doi.org/10.1038/nature10589</w:t>
      </w:r>
    </w:p>
    <w:p w14:paraId="13E88676"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Mair, K., Marone, C., 1999. Friction of simulated fault gouge for a wide range of velocities and normal stresses. J. Geophys. Res. 104, 28899–28914. https://doi.org/https://doi.org/10.1029/1999JB900279</w:t>
      </w:r>
    </w:p>
    <w:p w14:paraId="5A7B143D"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Marone, C., 1998. Laboratory-derived friction laws and their application to seismic faulting. Annu. Rev. Earth Planet. Sci. 26, 643–696.</w:t>
      </w:r>
    </w:p>
    <w:p w14:paraId="3EC44AEB"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Marone, C., Raleigh, C.B., Scholz, C.H., 1990. Frictional behavior and constitutive modeling of simulated fault gouge. J. Geophys. Res. 95, 7007–7025. https://doi.org/https://doi.org/10.1029/JB095iB05p07007</w:t>
      </w:r>
    </w:p>
    <w:p w14:paraId="0B7ADC49"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Mizutani, T., Hirauchi, K., Lin, W., Sawai, M., 2017. Depth dependence of the frictional behavior of montmorillonite fault gouge: Implications for seismicity along a décollement zone. Geophys. Res. Lett. 44, 5383–5390. https://doi.org/10.1002/2017GL073465</w:t>
      </w:r>
    </w:p>
    <w:p w14:paraId="036197DE"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Morrow, C.A., Moore, D.E., Lockner, D.A., 2017. Frictional strength of wet and dry montmorillonite. J. Geophys. Res. Solid Earth 122, 3392–3409. https://doi.org/10.1002/2016JB013658</w:t>
      </w:r>
    </w:p>
    <w:p w14:paraId="520BCDBB"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Niemeijer, A.R., Collettini, C., 2014. Frictional properties of a low-angle normal fault under in situ conditions: Thermally-activated velocity weakening. Pure Appl. Geophys. 171, 2641–2664. https://doi.org/10.1007/s00024-013-0759-6</w:t>
      </w:r>
    </w:p>
    <w:p w14:paraId="29E04D9C"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Numelin, T., Marone, C., Kirby, E., 2007. Frictional properties of natural fault gouge from a low-angle normal fault, Panamint Valley, California. Tectonics 26. https://doi.org/10.1029/2005TC001916</w:t>
      </w:r>
    </w:p>
    <w:p w14:paraId="1D0E28E0"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lastRenderedPageBreak/>
        <w:t>Okamoto, A.S., Niemeijer, A.R., Takeshita, T., Verberne, B.A., Spiers, C.J., 2020. Frictional properties of actinolite-chlorite gouge at hydrothermal conditions. Tectonophysics 779. https://doi.org/10.1016/j.tecto.2020.228377</w:t>
      </w:r>
    </w:p>
    <w:p w14:paraId="4342CCA0"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Okamoto, A.S., Verberne, B.A., Niemeijer, A.R., Takahashi, M., Shimizu, I., Ueda, T., Spiers, C.J., 2019. Frictional properties of simulated chlorite gouge at hydrothermal conditions: Implications for subduction megathrusts. J. Geophys. Res. Solid Earth 124, 4545–4565. https://doi.org/10.1029/2018JB017205</w:t>
      </w:r>
    </w:p>
    <w:p w14:paraId="74B0F94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Okuda, H., Katayama, I., Sakuma, H., Kawai, K., 2021. Effect of normal stress on the frictional behavior of brucite: application to slow earthquakes at the subduction plate interface in the mantle wedge. Solid Earth 12, 171–186. https://doi.org/10.5194/se-12-171-2021</w:t>
      </w:r>
    </w:p>
    <w:p w14:paraId="4457185E" w14:textId="677AFB5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Park, J.-O., Tsuru, T., Kodaira, S., Cummins, P.R., Kaneda, Y., 2002. Splay fault branching along the Nankai Subduction Zone. Science. 297, 1157–1160. https://doi.org/10.1126/science.1074111</w:t>
      </w:r>
    </w:p>
    <w:p w14:paraId="5C4E9B66"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Rabinowitz, H.S., Savage, H.M., Skarbek, R.M., Ikari, M.J., Carpenter, B.M., Collettini, C., 2018. Frictional behavior of input sediments to the Hikurangi Trench, New Zealand. Geochemistry Geophys. Geosystems 19, 2973–2990. https://doi.org/10.1029/2018GC007633</w:t>
      </w:r>
    </w:p>
    <w:p w14:paraId="4EAC7C4F"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Rathbun, A.P., Marone, C., 2013. Symmetry and the critical slip distance in rate and state friction laws. J. Geophys. Res. Solid Earth 118, 3728–3741. https://doi.org/10.1002/jgrb.50224</w:t>
      </w:r>
    </w:p>
    <w:p w14:paraId="4A29BDE3"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Roesner, A., Ikari, M.J., Saffer, D.M., Stanislowski, K., Eijsink, A.M., Kopf, A.J., 2020. Friction experiments under in-situ stress reveal unexpected velocity-weakening in Nankai accretionary prism samples. Earth Planet. Sci. Lett. 538. https://doi.org/10.1016/j.epsl.2020.116180</w:t>
      </w:r>
    </w:p>
    <w:p w14:paraId="3E66897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Saffer, D.M., Frye, K.M., Marone, C., Mair, K., 2001. Laboratory results indicating complex and potentially unstable frictional behavior of smectite clay. Geophys. Res. Lett. 28, 2297–2300. https://doi.org/https://doi.org/10.1029/2001GL012869</w:t>
      </w:r>
    </w:p>
    <w:p w14:paraId="7EB4E94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 xml:space="preserve">Saffer, D.M., Marone, C., 2003. Comparison of smectite- and illite-rich gouge frictional properties: application to the updip limit of the seismogenic zone along subduction megathrusts. Earth </w:t>
      </w:r>
      <w:r w:rsidRPr="00DD22CB">
        <w:rPr>
          <w:rFonts w:ascii="Times New Roman" w:hAnsi="Times New Roman" w:cs="Times New Roman"/>
          <w:noProof/>
          <w:szCs w:val="24"/>
        </w:rPr>
        <w:lastRenderedPageBreak/>
        <w:t>Planet. Sci. Lett. 215, 219–235. https://doi.org/10.1016/S0012-821X(03)00424-2</w:t>
      </w:r>
    </w:p>
    <w:p w14:paraId="7D655DF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Saffer, D.M., Tobin, H.J., 2011. Hydrogeology and mechanics of subduction zone forearcs: Fluid flow and pore pressure. Annu. Rev. Earth Planet. Sci. 39, 157–186. https://doi.org/10.1146/annurev-earth-040610-133408</w:t>
      </w:r>
    </w:p>
    <w:p w14:paraId="34D1E62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Sánchez-Roa, C., Faulkner, D.R., Boulton, C., Jimenez-Millan, J., Nieto, F., 2017. How phyllosilicate mineral structure affects fault strength in Mg-rich fault systems. Geophys. Res. Lett. 44, 5457–5467. https://doi.org/10.1002/2017GL073055</w:t>
      </w:r>
    </w:p>
    <w:p w14:paraId="73774CE4"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Sawai, M., Niemeijer, A.R., Plümper, O., Hirose, T., Spiers, C.J., 2016. Nucleation of frictional instability caused by fluid pressurization in subducted blueschist. Geophys. Res. Lett. 43, 2543–2551. https://doi.org/10.1002/2015GL067569</w:t>
      </w:r>
    </w:p>
    <w:p w14:paraId="42CDC82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Scholz, C.H., 1998. Earthquakes and friction laws. Nature 391, 37–42. https://doi.org/https://doi.org/10.1038/34097</w:t>
      </w:r>
    </w:p>
    <w:p w14:paraId="6B846DC9"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Scruggs, V.J., Tullis, T.E., 1998. Correlation between velocity dependence of friction and strain localization in large displacement experiments on feldspar, muscovite and biotite gouge. Tectonphysics 295, 15–40. https://doi.org/https://doi.org/10.1016/S0040-1951(98)00113-9</w:t>
      </w:r>
    </w:p>
    <w:p w14:paraId="5274AE41"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Scuderi, M.M., Collettini, C., 2018. Fluid injection and the mechanics of frictional stability of shale-bearing faults. J. Geophys. Res. Solid Earth 123, 8364–8384. https://doi.org/10.1029/2018JB016084</w:t>
      </w:r>
    </w:p>
    <w:p w14:paraId="614DE5B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Scuderi, M.M., Collettini, C., 2016. The role of fluid pressure in induced vs. triggered seismicity: insights from rock deformation experiments on carbonates. Sci. Rep. 6. https://doi.org/10.1038/srep24852</w:t>
      </w:r>
    </w:p>
    <w:p w14:paraId="047302EA"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Scuderi, M.M., Niemeijer, A.R., Collettini, C., Marone, C., 2013. Frictional properties and slip stability of active faults within carbonate-evaporite sequences: The role of dolomite and anhydrite. Earth Planet. Sci. Lett. 369–370, 220–232. https://doi.org/10.1016/j.epsl.2013.03.024</w:t>
      </w:r>
    </w:p>
    <w:p w14:paraId="4B438587"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 xml:space="preserve">Seno, T., Stein, S., Gripp, A.E., 1993. A model for the motion of the Philippine Sea Plate consistent </w:t>
      </w:r>
      <w:r w:rsidRPr="00DD22CB">
        <w:rPr>
          <w:rFonts w:ascii="Times New Roman" w:hAnsi="Times New Roman" w:cs="Times New Roman"/>
          <w:noProof/>
          <w:szCs w:val="24"/>
        </w:rPr>
        <w:lastRenderedPageBreak/>
        <w:t>with NUVEL-1 and geological data. J. Geophys. Res. 98, 17941–17948. https://doi.org/https://doi.org/10.1029/93JB00782</w:t>
      </w:r>
    </w:p>
    <w:p w14:paraId="7866608F"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Skarbek, R.M., Savage, H.M., 2019. RSFit3000 : A MATLAB GUI-based program for determining rate and state frictional parameters from experimental data. Geosphere 15, 1665–1676. https://doi.org/https://doi.org/10.1130/GES02122.1</w:t>
      </w:r>
    </w:p>
    <w:p w14:paraId="0A9349F6"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Smith, S.A.F., Faulkner, D.R., 2010. Laboratory measurements of the frictional properties of the Zuccale low-angle normal fault, Elba Island, Italy. J. Geophys. Res. 115, B02407. https://doi.org/10.1029/2008JB006274</w:t>
      </w:r>
    </w:p>
    <w:p w14:paraId="4F890728"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Sugioka, H., Okamoto, T., Nakamura, T., Ishihara, Y., Ito, A., Obana, K., Kinoshita, M., Nakahigashi, K., Shinohara, M., Fukao, Y., 2012. Tsunamigenic potential of the shallow subduction plate boundary inferred from slow seismic slip. Nat. Geosci. 5, 414–418. https://doi.org/10.1038/ngeo1466</w:t>
      </w:r>
    </w:p>
    <w:p w14:paraId="56E46A7D"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Terzaghi, K., 1943. Theoretical soil mechanics. New York: Wiley, 1943.</w:t>
      </w:r>
    </w:p>
    <w:p w14:paraId="13D618E7"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Thom, C.A., Carpick, R.W., Goldsby, D.L., 2018. Constraints on the physical mechanism of frictional aging from nanoindentation. Geophys. Res. Lett. 45, 13306–13311. https://doi.org/10.1029/2018GL080561</w:t>
      </w:r>
    </w:p>
    <w:p w14:paraId="17860114"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Tobin, H., Hirose, T., Ikari, M., Kanagawa, K., Kimura, G., Kinoshita, M., Kitajima, H., Saffer, D., Yamaguchi, A., Eguchi, N., Maeda, L., Toczko, S., Scientists, E. 358, 2020. Expedition 358 summary, in: Tobin, H., Hirose, T., Ikari, M., Kanagawa, K., Kimura, G., Kinoshita, M., Kitajima, H., Saffer, D., Yamaguchi, A., Eguchi, N., Maeda, L., Toczko, S., Scientists, E. 358 (Eds.), NanTroSEIZE Plate Boundary Deep Riser 4: Nankai Seismogenic/Slow Slip Megathrust. Proceedings of the International Ocean Discovery Program, 358, College Station, TX. https://doi.org/https://doi.org/10.14379/iodp.proc.358.101.2020</w:t>
      </w:r>
    </w:p>
    <w:p w14:paraId="0AE427B9"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Tobin, H.J., Kinoshita, M., 2006. NanTroSEIZE: The IODP Nankai Trough Seismogenic Zone Experiment. Sci. Drill. 2, 23–27. https://doi.org/10.2204/iodp.sd.2.06.2006</w:t>
      </w:r>
    </w:p>
    <w:p w14:paraId="6DD4944F"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lastRenderedPageBreak/>
        <w:t>Tobin, H.J., Saffer, D.M., 2009. Elevated fluid pressure and extreme mechanical weakness of a plate boundary thrust, Nankai Trough subduction zone. Geology 37, 679–682. https://doi.org/10.1130/G25752A.1</w:t>
      </w:r>
    </w:p>
    <w:p w14:paraId="0F4A8C12"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Tsutsumi, A., Fabbri, O., Karpoff, A.M., Ujiie, K., Tsujimoto, A., 2011. Friction velocity dependence of clay‐rich fault material along a megasplay fault in the Nankai subduction zone at intermediate to high velocities. Geophys. Res. Lett. 38. https://doi.org/10.1029/2011GL049314</w:t>
      </w:r>
    </w:p>
    <w:p w14:paraId="39EC3B46"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Ujiie, K., Tsutsumi, A., 2010. High-velocity frictional properties of clay-rich fault gouge in a megasplay fault zone, Nankai subduction zone. Geophys. Res. Lett. 37. https://doi.org/10.1029/2010GL046002</w:t>
      </w:r>
    </w:p>
    <w:p w14:paraId="36AAB0C4"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szCs w:val="24"/>
        </w:rPr>
      </w:pPr>
      <w:r w:rsidRPr="00DD22CB">
        <w:rPr>
          <w:rFonts w:ascii="Times New Roman" w:hAnsi="Times New Roman" w:cs="Times New Roman"/>
          <w:noProof/>
          <w:szCs w:val="24"/>
        </w:rPr>
        <w:t>Warren-Smith, E., Fry, B., Wallace, L., Chon, E., Henrys, S., Sheehan, A., Mochizuki, K., Schwartz, S., Webb, S., Lebedev, S., 2019. Episodic stress and fluid pressure cycling in subducting oceanic crust during slow slip. Nat. Geosci. 12, 475–481. https://doi.org/10.1038/s41561-019-0367-x</w:t>
      </w:r>
    </w:p>
    <w:p w14:paraId="4D4C1BDB" w14:textId="77777777" w:rsidR="00DD22CB" w:rsidRPr="00DD22CB" w:rsidRDefault="00DD22CB" w:rsidP="00DD22CB">
      <w:pPr>
        <w:widowControl w:val="0"/>
        <w:autoSpaceDE w:val="0"/>
        <w:autoSpaceDN w:val="0"/>
        <w:adjustRightInd w:val="0"/>
        <w:spacing w:line="480" w:lineRule="auto"/>
        <w:ind w:left="480" w:hanging="480"/>
        <w:rPr>
          <w:rFonts w:ascii="Times New Roman" w:hAnsi="Times New Roman" w:cs="Times New Roman"/>
          <w:noProof/>
        </w:rPr>
      </w:pPr>
      <w:r w:rsidRPr="00DD22CB">
        <w:rPr>
          <w:rFonts w:ascii="Times New Roman" w:hAnsi="Times New Roman" w:cs="Times New Roman"/>
          <w:noProof/>
          <w:szCs w:val="24"/>
        </w:rPr>
        <w:t>Xing, T., Zhu, W., French, M., Belzer, B., 2019. Stabilizing effect of high pore fluid pressure on slip behaviors of gouge‐bearing faults. J. Geophys. Res. Solid Earth 124, 9526–9545. https://doi.org/10.1029/2019JB018002</w:t>
      </w:r>
    </w:p>
    <w:p w14:paraId="38C281E0" w14:textId="275515DA" w:rsidR="009A428E" w:rsidRPr="00730875" w:rsidRDefault="009A428E" w:rsidP="00B002E3">
      <w:pPr>
        <w:spacing w:line="480" w:lineRule="auto"/>
        <w:jc w:val="both"/>
        <w:rPr>
          <w:rFonts w:ascii="Times New Roman" w:hAnsi="Times New Roman" w:cs="Times New Roman"/>
        </w:rPr>
      </w:pPr>
      <w:r w:rsidRPr="00730875">
        <w:rPr>
          <w:rFonts w:ascii="Times New Roman" w:hAnsi="Times New Roman" w:cs="Times New Roman"/>
        </w:rPr>
        <w:fldChar w:fldCharType="end"/>
      </w:r>
    </w:p>
    <w:sectPr w:rsidR="009A428E" w:rsidRPr="00730875" w:rsidSect="00EC6452">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Courier New"/>
    <w:panose1 w:val="020B0502040204020203"/>
    <w:charset w:val="00"/>
    <w:family w:val="swiss"/>
    <w:pitch w:val="variable"/>
    <w:sig w:usb0="E4002EFF" w:usb1="C000E47F"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746A15"/>
    <w:multiLevelType w:val="hybridMultilevel"/>
    <w:tmpl w:val="DD9406F8"/>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 w15:restartNumberingAfterBreak="0">
    <w:nsid w:val="12E63EAB"/>
    <w:multiLevelType w:val="multilevel"/>
    <w:tmpl w:val="473A00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6A4526E6"/>
    <w:multiLevelType w:val="hybridMultilevel"/>
    <w:tmpl w:val="E0AA89E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 w15:restartNumberingAfterBreak="0">
    <w:nsid w:val="6D3435C6"/>
    <w:multiLevelType w:val="hybridMultilevel"/>
    <w:tmpl w:val="12F82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3B4AAB"/>
    <w:multiLevelType w:val="multilevel"/>
    <w:tmpl w:val="79948F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6D9C3D16"/>
    <w:multiLevelType w:val="multilevel"/>
    <w:tmpl w:val="473A00A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7BBD645F"/>
    <w:multiLevelType w:val="hybridMultilevel"/>
    <w:tmpl w:val="0994C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4"/>
  </w:num>
  <w:num w:numId="3">
    <w:abstractNumId w:val="5"/>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7812"/>
    <w:rsid w:val="00010C93"/>
    <w:rsid w:val="00010F8D"/>
    <w:rsid w:val="00011CA6"/>
    <w:rsid w:val="00012CCC"/>
    <w:rsid w:val="00017961"/>
    <w:rsid w:val="00020447"/>
    <w:rsid w:val="00024C31"/>
    <w:rsid w:val="00025CAA"/>
    <w:rsid w:val="00034564"/>
    <w:rsid w:val="00036103"/>
    <w:rsid w:val="00057E5E"/>
    <w:rsid w:val="000663B0"/>
    <w:rsid w:val="00067C5D"/>
    <w:rsid w:val="00067F0C"/>
    <w:rsid w:val="000711D6"/>
    <w:rsid w:val="00075BF1"/>
    <w:rsid w:val="00082322"/>
    <w:rsid w:val="000874A4"/>
    <w:rsid w:val="00090305"/>
    <w:rsid w:val="00093824"/>
    <w:rsid w:val="00095C43"/>
    <w:rsid w:val="000B2036"/>
    <w:rsid w:val="000B4140"/>
    <w:rsid w:val="000B4B93"/>
    <w:rsid w:val="000C26EB"/>
    <w:rsid w:val="000C5E5D"/>
    <w:rsid w:val="000D1085"/>
    <w:rsid w:val="000D2A0F"/>
    <w:rsid w:val="000D3320"/>
    <w:rsid w:val="000D3814"/>
    <w:rsid w:val="000E7314"/>
    <w:rsid w:val="000F77FA"/>
    <w:rsid w:val="00102F46"/>
    <w:rsid w:val="00102F96"/>
    <w:rsid w:val="00114873"/>
    <w:rsid w:val="00122F6F"/>
    <w:rsid w:val="00126E1A"/>
    <w:rsid w:val="001270DC"/>
    <w:rsid w:val="00132B86"/>
    <w:rsid w:val="00133BFF"/>
    <w:rsid w:val="0013692D"/>
    <w:rsid w:val="00141C7F"/>
    <w:rsid w:val="00142A3C"/>
    <w:rsid w:val="001509BC"/>
    <w:rsid w:val="00151568"/>
    <w:rsid w:val="00153BCE"/>
    <w:rsid w:val="0015650E"/>
    <w:rsid w:val="00166143"/>
    <w:rsid w:val="00166DBB"/>
    <w:rsid w:val="00171B51"/>
    <w:rsid w:val="00172E31"/>
    <w:rsid w:val="001744E0"/>
    <w:rsid w:val="00174BE2"/>
    <w:rsid w:val="00175707"/>
    <w:rsid w:val="00184C7F"/>
    <w:rsid w:val="00186CAA"/>
    <w:rsid w:val="001921B2"/>
    <w:rsid w:val="001943F9"/>
    <w:rsid w:val="001A0D56"/>
    <w:rsid w:val="001A3FBC"/>
    <w:rsid w:val="001A5653"/>
    <w:rsid w:val="001B0C2A"/>
    <w:rsid w:val="001B59CE"/>
    <w:rsid w:val="001B611E"/>
    <w:rsid w:val="001B7334"/>
    <w:rsid w:val="001C0902"/>
    <w:rsid w:val="001C5A40"/>
    <w:rsid w:val="001C5FF8"/>
    <w:rsid w:val="001C6843"/>
    <w:rsid w:val="001C6886"/>
    <w:rsid w:val="001C6AA3"/>
    <w:rsid w:val="001D6DAC"/>
    <w:rsid w:val="001E3081"/>
    <w:rsid w:val="001E4DA2"/>
    <w:rsid w:val="001E5AD8"/>
    <w:rsid w:val="001E7DA3"/>
    <w:rsid w:val="001F3690"/>
    <w:rsid w:val="00203C44"/>
    <w:rsid w:val="00203E81"/>
    <w:rsid w:val="0020408A"/>
    <w:rsid w:val="00207922"/>
    <w:rsid w:val="00210E51"/>
    <w:rsid w:val="00217419"/>
    <w:rsid w:val="00217B86"/>
    <w:rsid w:val="002218D7"/>
    <w:rsid w:val="0022362F"/>
    <w:rsid w:val="002333CC"/>
    <w:rsid w:val="00236731"/>
    <w:rsid w:val="00244113"/>
    <w:rsid w:val="002539DC"/>
    <w:rsid w:val="00266F0B"/>
    <w:rsid w:val="0028396D"/>
    <w:rsid w:val="00290DBE"/>
    <w:rsid w:val="00293804"/>
    <w:rsid w:val="002A65F8"/>
    <w:rsid w:val="002A6C4C"/>
    <w:rsid w:val="002B365E"/>
    <w:rsid w:val="002B63E4"/>
    <w:rsid w:val="002C31EF"/>
    <w:rsid w:val="002C3C4F"/>
    <w:rsid w:val="002C6AB9"/>
    <w:rsid w:val="002D28A7"/>
    <w:rsid w:val="002D5026"/>
    <w:rsid w:val="002D764F"/>
    <w:rsid w:val="002D7BB7"/>
    <w:rsid w:val="002E1DE1"/>
    <w:rsid w:val="002F258A"/>
    <w:rsid w:val="0030310A"/>
    <w:rsid w:val="00306E8D"/>
    <w:rsid w:val="003105D0"/>
    <w:rsid w:val="00310B37"/>
    <w:rsid w:val="00313F7A"/>
    <w:rsid w:val="00314E5A"/>
    <w:rsid w:val="00315E39"/>
    <w:rsid w:val="00323EDA"/>
    <w:rsid w:val="003256B1"/>
    <w:rsid w:val="003301CD"/>
    <w:rsid w:val="00330F0B"/>
    <w:rsid w:val="00331424"/>
    <w:rsid w:val="00333515"/>
    <w:rsid w:val="00333F5F"/>
    <w:rsid w:val="003431C8"/>
    <w:rsid w:val="00347D20"/>
    <w:rsid w:val="00350662"/>
    <w:rsid w:val="00356C41"/>
    <w:rsid w:val="00363FB2"/>
    <w:rsid w:val="00367EB8"/>
    <w:rsid w:val="003747A9"/>
    <w:rsid w:val="003754B3"/>
    <w:rsid w:val="0037648A"/>
    <w:rsid w:val="00382DC8"/>
    <w:rsid w:val="00383082"/>
    <w:rsid w:val="00383AF4"/>
    <w:rsid w:val="003845E4"/>
    <w:rsid w:val="00384AA5"/>
    <w:rsid w:val="0039312C"/>
    <w:rsid w:val="003955C5"/>
    <w:rsid w:val="003A468F"/>
    <w:rsid w:val="003A5758"/>
    <w:rsid w:val="003A7877"/>
    <w:rsid w:val="003D1A8F"/>
    <w:rsid w:val="003D4B2D"/>
    <w:rsid w:val="003D547C"/>
    <w:rsid w:val="003D75E1"/>
    <w:rsid w:val="003D7F06"/>
    <w:rsid w:val="003E11D6"/>
    <w:rsid w:val="003E3FAB"/>
    <w:rsid w:val="003E476F"/>
    <w:rsid w:val="003F2286"/>
    <w:rsid w:val="004035BE"/>
    <w:rsid w:val="00406699"/>
    <w:rsid w:val="00410D21"/>
    <w:rsid w:val="00411724"/>
    <w:rsid w:val="00416717"/>
    <w:rsid w:val="004209B7"/>
    <w:rsid w:val="00434147"/>
    <w:rsid w:val="00444AEE"/>
    <w:rsid w:val="00452E8D"/>
    <w:rsid w:val="004539DA"/>
    <w:rsid w:val="00472E6A"/>
    <w:rsid w:val="00482F71"/>
    <w:rsid w:val="00485012"/>
    <w:rsid w:val="00493ED9"/>
    <w:rsid w:val="004A12C3"/>
    <w:rsid w:val="004A5806"/>
    <w:rsid w:val="004A7068"/>
    <w:rsid w:val="004B112F"/>
    <w:rsid w:val="004B4994"/>
    <w:rsid w:val="004B5E3E"/>
    <w:rsid w:val="004C062C"/>
    <w:rsid w:val="004C41B0"/>
    <w:rsid w:val="004D7378"/>
    <w:rsid w:val="004F075D"/>
    <w:rsid w:val="004F1C9F"/>
    <w:rsid w:val="004F2EB0"/>
    <w:rsid w:val="004F3DA7"/>
    <w:rsid w:val="004F4C14"/>
    <w:rsid w:val="004F68CF"/>
    <w:rsid w:val="004F794B"/>
    <w:rsid w:val="00511197"/>
    <w:rsid w:val="00511DC7"/>
    <w:rsid w:val="00516FCD"/>
    <w:rsid w:val="0053008F"/>
    <w:rsid w:val="00533B19"/>
    <w:rsid w:val="00533EDB"/>
    <w:rsid w:val="005350FB"/>
    <w:rsid w:val="0053776C"/>
    <w:rsid w:val="00542A47"/>
    <w:rsid w:val="0054301E"/>
    <w:rsid w:val="00545EC0"/>
    <w:rsid w:val="00546E09"/>
    <w:rsid w:val="00550D30"/>
    <w:rsid w:val="00552662"/>
    <w:rsid w:val="00557E86"/>
    <w:rsid w:val="00561DAF"/>
    <w:rsid w:val="00561E0F"/>
    <w:rsid w:val="00564E39"/>
    <w:rsid w:val="00572A28"/>
    <w:rsid w:val="00575283"/>
    <w:rsid w:val="00581075"/>
    <w:rsid w:val="0058222F"/>
    <w:rsid w:val="0058413A"/>
    <w:rsid w:val="0058431E"/>
    <w:rsid w:val="0059019B"/>
    <w:rsid w:val="005B2DFF"/>
    <w:rsid w:val="005B5A04"/>
    <w:rsid w:val="005D1908"/>
    <w:rsid w:val="005D4818"/>
    <w:rsid w:val="005D5AC0"/>
    <w:rsid w:val="005E29F4"/>
    <w:rsid w:val="005E3990"/>
    <w:rsid w:val="005E7E51"/>
    <w:rsid w:val="005F2732"/>
    <w:rsid w:val="005F2999"/>
    <w:rsid w:val="005F5C4F"/>
    <w:rsid w:val="005F75FD"/>
    <w:rsid w:val="00605079"/>
    <w:rsid w:val="0062271E"/>
    <w:rsid w:val="00630FA1"/>
    <w:rsid w:val="006414E6"/>
    <w:rsid w:val="00645F11"/>
    <w:rsid w:val="00652C3F"/>
    <w:rsid w:val="006577F1"/>
    <w:rsid w:val="006638A8"/>
    <w:rsid w:val="006821AF"/>
    <w:rsid w:val="006866B9"/>
    <w:rsid w:val="00693135"/>
    <w:rsid w:val="006A0F46"/>
    <w:rsid w:val="006B3294"/>
    <w:rsid w:val="006B5C78"/>
    <w:rsid w:val="006B669E"/>
    <w:rsid w:val="006B70EB"/>
    <w:rsid w:val="006C41DB"/>
    <w:rsid w:val="006C7D2B"/>
    <w:rsid w:val="006D057C"/>
    <w:rsid w:val="006D05B1"/>
    <w:rsid w:val="006D262C"/>
    <w:rsid w:val="006D2A19"/>
    <w:rsid w:val="006D7769"/>
    <w:rsid w:val="006D7A76"/>
    <w:rsid w:val="006E1FBE"/>
    <w:rsid w:val="006F0AE0"/>
    <w:rsid w:val="006F47C7"/>
    <w:rsid w:val="006F5365"/>
    <w:rsid w:val="006F6A5C"/>
    <w:rsid w:val="007112E7"/>
    <w:rsid w:val="00723FF4"/>
    <w:rsid w:val="00730875"/>
    <w:rsid w:val="00732ED1"/>
    <w:rsid w:val="00741D3C"/>
    <w:rsid w:val="007429AC"/>
    <w:rsid w:val="0074359C"/>
    <w:rsid w:val="0074385A"/>
    <w:rsid w:val="00746B43"/>
    <w:rsid w:val="00755A47"/>
    <w:rsid w:val="007562BA"/>
    <w:rsid w:val="00763625"/>
    <w:rsid w:val="007705A5"/>
    <w:rsid w:val="00770875"/>
    <w:rsid w:val="00772730"/>
    <w:rsid w:val="0078338B"/>
    <w:rsid w:val="00784DD0"/>
    <w:rsid w:val="00791163"/>
    <w:rsid w:val="0079226B"/>
    <w:rsid w:val="00792F14"/>
    <w:rsid w:val="007A05C0"/>
    <w:rsid w:val="007A1A3B"/>
    <w:rsid w:val="007A4AB1"/>
    <w:rsid w:val="007A6053"/>
    <w:rsid w:val="007A758C"/>
    <w:rsid w:val="007B5699"/>
    <w:rsid w:val="007C1FC3"/>
    <w:rsid w:val="007C3AF3"/>
    <w:rsid w:val="007D20E8"/>
    <w:rsid w:val="007F10AE"/>
    <w:rsid w:val="007F2012"/>
    <w:rsid w:val="007F6614"/>
    <w:rsid w:val="008053D2"/>
    <w:rsid w:val="00813C1C"/>
    <w:rsid w:val="00821476"/>
    <w:rsid w:val="00821BAE"/>
    <w:rsid w:val="008226DB"/>
    <w:rsid w:val="008229F5"/>
    <w:rsid w:val="008273AA"/>
    <w:rsid w:val="0083479D"/>
    <w:rsid w:val="00842C2E"/>
    <w:rsid w:val="0085211F"/>
    <w:rsid w:val="008607DA"/>
    <w:rsid w:val="008617DD"/>
    <w:rsid w:val="00873148"/>
    <w:rsid w:val="0087405A"/>
    <w:rsid w:val="00881157"/>
    <w:rsid w:val="00882A9D"/>
    <w:rsid w:val="00897741"/>
    <w:rsid w:val="008A1B8F"/>
    <w:rsid w:val="008A271B"/>
    <w:rsid w:val="008B0546"/>
    <w:rsid w:val="008B4AAC"/>
    <w:rsid w:val="008B521A"/>
    <w:rsid w:val="008C67C9"/>
    <w:rsid w:val="008C67F0"/>
    <w:rsid w:val="008F01DF"/>
    <w:rsid w:val="008F0EDE"/>
    <w:rsid w:val="008F1A1A"/>
    <w:rsid w:val="008F4EEC"/>
    <w:rsid w:val="008F580F"/>
    <w:rsid w:val="008F6B52"/>
    <w:rsid w:val="00900302"/>
    <w:rsid w:val="00900F91"/>
    <w:rsid w:val="00902441"/>
    <w:rsid w:val="0090259D"/>
    <w:rsid w:val="00913A5D"/>
    <w:rsid w:val="00914337"/>
    <w:rsid w:val="00922557"/>
    <w:rsid w:val="0092446F"/>
    <w:rsid w:val="00925DF9"/>
    <w:rsid w:val="00925F18"/>
    <w:rsid w:val="00931BAC"/>
    <w:rsid w:val="009325F7"/>
    <w:rsid w:val="009326E0"/>
    <w:rsid w:val="0093412B"/>
    <w:rsid w:val="00937309"/>
    <w:rsid w:val="00943824"/>
    <w:rsid w:val="00944299"/>
    <w:rsid w:val="00954282"/>
    <w:rsid w:val="00956339"/>
    <w:rsid w:val="009574C3"/>
    <w:rsid w:val="00957EBD"/>
    <w:rsid w:val="00962F9C"/>
    <w:rsid w:val="00963132"/>
    <w:rsid w:val="0097436E"/>
    <w:rsid w:val="0097460A"/>
    <w:rsid w:val="009834F9"/>
    <w:rsid w:val="00983CC4"/>
    <w:rsid w:val="00985FE1"/>
    <w:rsid w:val="009901E8"/>
    <w:rsid w:val="00993DAE"/>
    <w:rsid w:val="00997044"/>
    <w:rsid w:val="00997461"/>
    <w:rsid w:val="009A428E"/>
    <w:rsid w:val="009A7F1A"/>
    <w:rsid w:val="009B0C68"/>
    <w:rsid w:val="009B2B7C"/>
    <w:rsid w:val="009B5452"/>
    <w:rsid w:val="009C228A"/>
    <w:rsid w:val="009C36C6"/>
    <w:rsid w:val="009C3E8B"/>
    <w:rsid w:val="009C671D"/>
    <w:rsid w:val="009C6CF0"/>
    <w:rsid w:val="009C6F41"/>
    <w:rsid w:val="009C7F56"/>
    <w:rsid w:val="009D0EFD"/>
    <w:rsid w:val="009D28AA"/>
    <w:rsid w:val="009D4260"/>
    <w:rsid w:val="009E0774"/>
    <w:rsid w:val="009E174C"/>
    <w:rsid w:val="009E6673"/>
    <w:rsid w:val="00A0282E"/>
    <w:rsid w:val="00A04680"/>
    <w:rsid w:val="00A07C69"/>
    <w:rsid w:val="00A12826"/>
    <w:rsid w:val="00A13C00"/>
    <w:rsid w:val="00A13F84"/>
    <w:rsid w:val="00A23590"/>
    <w:rsid w:val="00A241B7"/>
    <w:rsid w:val="00A30A2E"/>
    <w:rsid w:val="00A32B5F"/>
    <w:rsid w:val="00A40E98"/>
    <w:rsid w:val="00A42E45"/>
    <w:rsid w:val="00A44745"/>
    <w:rsid w:val="00A4515C"/>
    <w:rsid w:val="00A527B9"/>
    <w:rsid w:val="00A5372C"/>
    <w:rsid w:val="00A538A1"/>
    <w:rsid w:val="00A57812"/>
    <w:rsid w:val="00A6692C"/>
    <w:rsid w:val="00A72871"/>
    <w:rsid w:val="00A74881"/>
    <w:rsid w:val="00A820B3"/>
    <w:rsid w:val="00A9114F"/>
    <w:rsid w:val="00A92266"/>
    <w:rsid w:val="00A93884"/>
    <w:rsid w:val="00A952DC"/>
    <w:rsid w:val="00A97D5F"/>
    <w:rsid w:val="00AA152B"/>
    <w:rsid w:val="00AA21CD"/>
    <w:rsid w:val="00AA22FE"/>
    <w:rsid w:val="00AC4506"/>
    <w:rsid w:val="00AC4ADF"/>
    <w:rsid w:val="00AD20C7"/>
    <w:rsid w:val="00AD7969"/>
    <w:rsid w:val="00AE0C42"/>
    <w:rsid w:val="00AE2EC4"/>
    <w:rsid w:val="00AF40F0"/>
    <w:rsid w:val="00AF4F7E"/>
    <w:rsid w:val="00AF5120"/>
    <w:rsid w:val="00AF5270"/>
    <w:rsid w:val="00B002E3"/>
    <w:rsid w:val="00B00EE1"/>
    <w:rsid w:val="00B02610"/>
    <w:rsid w:val="00B02982"/>
    <w:rsid w:val="00B05F64"/>
    <w:rsid w:val="00B2007A"/>
    <w:rsid w:val="00B20259"/>
    <w:rsid w:val="00B26E7E"/>
    <w:rsid w:val="00B35E64"/>
    <w:rsid w:val="00B432DC"/>
    <w:rsid w:val="00B436D5"/>
    <w:rsid w:val="00B443B5"/>
    <w:rsid w:val="00B47AF7"/>
    <w:rsid w:val="00B62729"/>
    <w:rsid w:val="00B64AA1"/>
    <w:rsid w:val="00B673B3"/>
    <w:rsid w:val="00B67A22"/>
    <w:rsid w:val="00B856B2"/>
    <w:rsid w:val="00B85D18"/>
    <w:rsid w:val="00B94A66"/>
    <w:rsid w:val="00BA70CC"/>
    <w:rsid w:val="00BB2DD1"/>
    <w:rsid w:val="00BB40DE"/>
    <w:rsid w:val="00BB7BDD"/>
    <w:rsid w:val="00BC0BF7"/>
    <w:rsid w:val="00BC2680"/>
    <w:rsid w:val="00BC5DA7"/>
    <w:rsid w:val="00BD1A90"/>
    <w:rsid w:val="00BD6DA4"/>
    <w:rsid w:val="00BE45A7"/>
    <w:rsid w:val="00BE465F"/>
    <w:rsid w:val="00BF10ED"/>
    <w:rsid w:val="00BF61E9"/>
    <w:rsid w:val="00C020A0"/>
    <w:rsid w:val="00C03DED"/>
    <w:rsid w:val="00C04450"/>
    <w:rsid w:val="00C04942"/>
    <w:rsid w:val="00C158C7"/>
    <w:rsid w:val="00C22898"/>
    <w:rsid w:val="00C24E37"/>
    <w:rsid w:val="00C309F7"/>
    <w:rsid w:val="00C31438"/>
    <w:rsid w:val="00C614A9"/>
    <w:rsid w:val="00C62360"/>
    <w:rsid w:val="00C62F9C"/>
    <w:rsid w:val="00C64C54"/>
    <w:rsid w:val="00C715BC"/>
    <w:rsid w:val="00C71D43"/>
    <w:rsid w:val="00C74307"/>
    <w:rsid w:val="00C806BA"/>
    <w:rsid w:val="00C829B1"/>
    <w:rsid w:val="00C82E0D"/>
    <w:rsid w:val="00C85CC3"/>
    <w:rsid w:val="00C90815"/>
    <w:rsid w:val="00C92B1E"/>
    <w:rsid w:val="00C938E9"/>
    <w:rsid w:val="00C94699"/>
    <w:rsid w:val="00CA6762"/>
    <w:rsid w:val="00CB7457"/>
    <w:rsid w:val="00CC0A93"/>
    <w:rsid w:val="00CC6B29"/>
    <w:rsid w:val="00CD51F9"/>
    <w:rsid w:val="00CE0693"/>
    <w:rsid w:val="00CE1791"/>
    <w:rsid w:val="00CE36A2"/>
    <w:rsid w:val="00CE608B"/>
    <w:rsid w:val="00CE7C90"/>
    <w:rsid w:val="00CF158E"/>
    <w:rsid w:val="00CF1FF8"/>
    <w:rsid w:val="00CF3BDD"/>
    <w:rsid w:val="00CF704B"/>
    <w:rsid w:val="00D002FD"/>
    <w:rsid w:val="00D060CF"/>
    <w:rsid w:val="00D07791"/>
    <w:rsid w:val="00D07BBF"/>
    <w:rsid w:val="00D15695"/>
    <w:rsid w:val="00D15737"/>
    <w:rsid w:val="00D20A42"/>
    <w:rsid w:val="00D25313"/>
    <w:rsid w:val="00D4249A"/>
    <w:rsid w:val="00D434D7"/>
    <w:rsid w:val="00D4711E"/>
    <w:rsid w:val="00D565D7"/>
    <w:rsid w:val="00D718E8"/>
    <w:rsid w:val="00D72F1A"/>
    <w:rsid w:val="00D736E5"/>
    <w:rsid w:val="00D75E92"/>
    <w:rsid w:val="00D810FC"/>
    <w:rsid w:val="00D877E9"/>
    <w:rsid w:val="00D93F56"/>
    <w:rsid w:val="00D956EB"/>
    <w:rsid w:val="00D95D03"/>
    <w:rsid w:val="00DA1539"/>
    <w:rsid w:val="00DA3952"/>
    <w:rsid w:val="00DA4F1B"/>
    <w:rsid w:val="00DB1E2C"/>
    <w:rsid w:val="00DB537F"/>
    <w:rsid w:val="00DB5A93"/>
    <w:rsid w:val="00DB767E"/>
    <w:rsid w:val="00DB7BBB"/>
    <w:rsid w:val="00DC25EC"/>
    <w:rsid w:val="00DC5B05"/>
    <w:rsid w:val="00DC6056"/>
    <w:rsid w:val="00DD1AF6"/>
    <w:rsid w:val="00DD22CB"/>
    <w:rsid w:val="00DD423D"/>
    <w:rsid w:val="00DD7261"/>
    <w:rsid w:val="00DE1373"/>
    <w:rsid w:val="00DE1B13"/>
    <w:rsid w:val="00DE3AE9"/>
    <w:rsid w:val="00DF081C"/>
    <w:rsid w:val="00DF36F0"/>
    <w:rsid w:val="00E00A0B"/>
    <w:rsid w:val="00E022DC"/>
    <w:rsid w:val="00E03653"/>
    <w:rsid w:val="00E038D0"/>
    <w:rsid w:val="00E17568"/>
    <w:rsid w:val="00E33C26"/>
    <w:rsid w:val="00E37FD4"/>
    <w:rsid w:val="00E40E3F"/>
    <w:rsid w:val="00E44ADA"/>
    <w:rsid w:val="00E50AE7"/>
    <w:rsid w:val="00E51519"/>
    <w:rsid w:val="00E55A16"/>
    <w:rsid w:val="00E61611"/>
    <w:rsid w:val="00E64876"/>
    <w:rsid w:val="00E65D61"/>
    <w:rsid w:val="00E70784"/>
    <w:rsid w:val="00E80E77"/>
    <w:rsid w:val="00E8124D"/>
    <w:rsid w:val="00E85830"/>
    <w:rsid w:val="00EB388A"/>
    <w:rsid w:val="00EB4D78"/>
    <w:rsid w:val="00EC6452"/>
    <w:rsid w:val="00EC7AAA"/>
    <w:rsid w:val="00ED1920"/>
    <w:rsid w:val="00ED49A3"/>
    <w:rsid w:val="00ED7A0D"/>
    <w:rsid w:val="00EE2D2B"/>
    <w:rsid w:val="00EE4EC1"/>
    <w:rsid w:val="00EE7D72"/>
    <w:rsid w:val="00EF2D35"/>
    <w:rsid w:val="00EF39C0"/>
    <w:rsid w:val="00EF6787"/>
    <w:rsid w:val="00F073B5"/>
    <w:rsid w:val="00F10A41"/>
    <w:rsid w:val="00F14D0C"/>
    <w:rsid w:val="00F15DC6"/>
    <w:rsid w:val="00F23E4C"/>
    <w:rsid w:val="00F24C49"/>
    <w:rsid w:val="00F25133"/>
    <w:rsid w:val="00F2578A"/>
    <w:rsid w:val="00F27107"/>
    <w:rsid w:val="00F27301"/>
    <w:rsid w:val="00F3406D"/>
    <w:rsid w:val="00F41201"/>
    <w:rsid w:val="00F41CAA"/>
    <w:rsid w:val="00F452AD"/>
    <w:rsid w:val="00F46514"/>
    <w:rsid w:val="00F61B42"/>
    <w:rsid w:val="00F61D53"/>
    <w:rsid w:val="00F63EE5"/>
    <w:rsid w:val="00F71B18"/>
    <w:rsid w:val="00F72B71"/>
    <w:rsid w:val="00F82AB3"/>
    <w:rsid w:val="00F83D14"/>
    <w:rsid w:val="00F90E00"/>
    <w:rsid w:val="00F92D8A"/>
    <w:rsid w:val="00F92F4B"/>
    <w:rsid w:val="00F961B9"/>
    <w:rsid w:val="00FA065C"/>
    <w:rsid w:val="00FA25AC"/>
    <w:rsid w:val="00FA3E7F"/>
    <w:rsid w:val="00FA5E8E"/>
    <w:rsid w:val="00FA71E6"/>
    <w:rsid w:val="00FC6DD5"/>
    <w:rsid w:val="00FD46B8"/>
    <w:rsid w:val="00FE0874"/>
    <w:rsid w:val="00FE1A5D"/>
    <w:rsid w:val="00FE586A"/>
    <w:rsid w:val="00FE60D8"/>
    <w:rsid w:val="00FE79EF"/>
    <w:rsid w:val="00FF22F0"/>
    <w:rsid w:val="00FF2307"/>
    <w:rsid w:val="00FF36B1"/>
    <w:rsid w:val="00FF3A75"/>
    <w:rsid w:val="00FF7BF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245D84"/>
  <w15:chartTrackingRefBased/>
  <w15:docId w15:val="{DFCEA3AC-0DE2-419F-BF56-A6FD9C15B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57812"/>
    <w:rPr>
      <w:sz w:val="16"/>
      <w:szCs w:val="16"/>
    </w:rPr>
  </w:style>
  <w:style w:type="paragraph" w:styleId="CommentText">
    <w:name w:val="annotation text"/>
    <w:basedOn w:val="Normal"/>
    <w:link w:val="CommentTextChar"/>
    <w:uiPriority w:val="99"/>
    <w:unhideWhenUsed/>
    <w:rsid w:val="00A57812"/>
    <w:pPr>
      <w:spacing w:line="240" w:lineRule="auto"/>
    </w:pPr>
    <w:rPr>
      <w:sz w:val="20"/>
      <w:szCs w:val="20"/>
    </w:rPr>
  </w:style>
  <w:style w:type="character" w:customStyle="1" w:styleId="CommentTextChar">
    <w:name w:val="Comment Text Char"/>
    <w:basedOn w:val="DefaultParagraphFont"/>
    <w:link w:val="CommentText"/>
    <w:uiPriority w:val="99"/>
    <w:rsid w:val="00A57812"/>
    <w:rPr>
      <w:sz w:val="20"/>
      <w:szCs w:val="20"/>
    </w:rPr>
  </w:style>
  <w:style w:type="paragraph" w:styleId="CommentSubject">
    <w:name w:val="annotation subject"/>
    <w:basedOn w:val="CommentText"/>
    <w:next w:val="CommentText"/>
    <w:link w:val="CommentSubjectChar"/>
    <w:uiPriority w:val="99"/>
    <w:semiHidden/>
    <w:unhideWhenUsed/>
    <w:rsid w:val="00A57812"/>
    <w:rPr>
      <w:b/>
      <w:bCs/>
    </w:rPr>
  </w:style>
  <w:style w:type="character" w:customStyle="1" w:styleId="CommentSubjectChar">
    <w:name w:val="Comment Subject Char"/>
    <w:basedOn w:val="CommentTextChar"/>
    <w:link w:val="CommentSubject"/>
    <w:uiPriority w:val="99"/>
    <w:semiHidden/>
    <w:rsid w:val="00A57812"/>
    <w:rPr>
      <w:b/>
      <w:bCs/>
      <w:sz w:val="20"/>
      <w:szCs w:val="20"/>
    </w:rPr>
  </w:style>
  <w:style w:type="paragraph" w:styleId="BalloonText">
    <w:name w:val="Balloon Text"/>
    <w:basedOn w:val="Normal"/>
    <w:link w:val="BalloonTextChar"/>
    <w:uiPriority w:val="99"/>
    <w:semiHidden/>
    <w:unhideWhenUsed/>
    <w:rsid w:val="00A578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812"/>
    <w:rPr>
      <w:rFonts w:ascii="Segoe UI" w:hAnsi="Segoe UI" w:cs="Segoe UI"/>
      <w:sz w:val="18"/>
      <w:szCs w:val="18"/>
    </w:rPr>
  </w:style>
  <w:style w:type="character" w:styleId="Hyperlink">
    <w:name w:val="Hyperlink"/>
    <w:basedOn w:val="DefaultParagraphFont"/>
    <w:uiPriority w:val="99"/>
    <w:unhideWhenUsed/>
    <w:rsid w:val="00EC6452"/>
    <w:rPr>
      <w:color w:val="0563C1" w:themeColor="hyperlink"/>
      <w:u w:val="single"/>
    </w:rPr>
  </w:style>
  <w:style w:type="character" w:styleId="LineNumber">
    <w:name w:val="line number"/>
    <w:basedOn w:val="DefaultParagraphFont"/>
    <w:uiPriority w:val="99"/>
    <w:semiHidden/>
    <w:unhideWhenUsed/>
    <w:rsid w:val="00EC6452"/>
  </w:style>
  <w:style w:type="paragraph" w:styleId="ListParagraph">
    <w:name w:val="List Paragraph"/>
    <w:basedOn w:val="Normal"/>
    <w:uiPriority w:val="34"/>
    <w:qFormat/>
    <w:rsid w:val="00EC6452"/>
    <w:pPr>
      <w:ind w:left="720"/>
      <w:contextualSpacing/>
    </w:pPr>
  </w:style>
  <w:style w:type="character" w:styleId="PlaceholderText">
    <w:name w:val="Placeholder Text"/>
    <w:basedOn w:val="DefaultParagraphFont"/>
    <w:uiPriority w:val="99"/>
    <w:semiHidden/>
    <w:rsid w:val="00542A47"/>
    <w:rPr>
      <w:color w:val="808080"/>
    </w:rPr>
  </w:style>
  <w:style w:type="table" w:styleId="TableGrid">
    <w:name w:val="Table Grid"/>
    <w:basedOn w:val="TableNormal"/>
    <w:uiPriority w:val="39"/>
    <w:rsid w:val="001148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06E8D"/>
    <w:rPr>
      <w:color w:val="605E5C"/>
      <w:shd w:val="clear" w:color="auto" w:fill="E1DFDD"/>
    </w:rPr>
  </w:style>
  <w:style w:type="character" w:styleId="FollowedHyperlink">
    <w:name w:val="FollowedHyperlink"/>
    <w:basedOn w:val="DefaultParagraphFont"/>
    <w:uiPriority w:val="99"/>
    <w:semiHidden/>
    <w:unhideWhenUsed/>
    <w:rsid w:val="001A0D56"/>
    <w:rPr>
      <w:color w:val="954F72" w:themeColor="followedHyperlink"/>
      <w:u w:val="single"/>
    </w:rPr>
  </w:style>
  <w:style w:type="paragraph" w:styleId="Caption">
    <w:name w:val="caption"/>
    <w:basedOn w:val="Normal"/>
    <w:next w:val="Normal"/>
    <w:uiPriority w:val="35"/>
    <w:unhideWhenUsed/>
    <w:qFormat/>
    <w:rsid w:val="008053D2"/>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517357">
      <w:bodyDiv w:val="1"/>
      <w:marLeft w:val="0"/>
      <w:marRight w:val="0"/>
      <w:marTop w:val="0"/>
      <w:marBottom w:val="0"/>
      <w:divBdr>
        <w:top w:val="none" w:sz="0" w:space="0" w:color="auto"/>
        <w:left w:val="none" w:sz="0" w:space="0" w:color="auto"/>
        <w:bottom w:val="none" w:sz="0" w:space="0" w:color="auto"/>
        <w:right w:val="none" w:sz="0" w:space="0" w:color="auto"/>
      </w:divBdr>
      <w:divsChild>
        <w:div w:id="668292620">
          <w:marLeft w:val="0"/>
          <w:marRight w:val="0"/>
          <w:marTop w:val="28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jbedford@liverpool.ac.uk"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hyperlink" Target="https://webapps.bgs.ac.uk/services/ngdc/accessions/index.html" TargetMode="Externa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3C8EF-BCBB-AD40-B318-CAF9D7E6FD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37</Pages>
  <Words>41838</Words>
  <Characters>238477</Characters>
  <Application>Microsoft Office Word</Application>
  <DocSecurity>0</DocSecurity>
  <Lines>1987</Lines>
  <Paragraphs>559</Paragraphs>
  <ScaleCrop>false</ScaleCrop>
  <HeadingPairs>
    <vt:vector size="2" baseType="variant">
      <vt:variant>
        <vt:lpstr>Title</vt:lpstr>
      </vt:variant>
      <vt:variant>
        <vt:i4>1</vt:i4>
      </vt:variant>
    </vt:vector>
  </HeadingPairs>
  <TitlesOfParts>
    <vt:vector size="1" baseType="lpstr">
      <vt:lpstr/>
    </vt:vector>
  </TitlesOfParts>
  <Company>The University of Liverpool</Company>
  <LinksUpToDate>false</LinksUpToDate>
  <CharactersWithSpaces>279756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Bedford, John</dc:creator>
  <cp:keywords/>
  <dc:description/>
  <cp:lastModifiedBy>John Bedford</cp:lastModifiedBy>
  <cp:revision>5</cp:revision>
  <dcterms:created xsi:type="dcterms:W3CDTF">2021-07-02T06:43:00Z</dcterms:created>
  <dcterms:modified xsi:type="dcterms:W3CDTF">2021-07-02T08:46:00Z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http://www.zotero.org/styles/apa</vt:lpwstr>
  </property>
  <property fmtid="{D5CDD505-2E9C-101B-9397-08002B2CF9AE}" pid="3" name="Mendeley Recent Style Name 0_1">
    <vt:lpwstr>American Psychological Association 7th edition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17th edition (author-date)</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http://www.zotero.org/styles/earth-and-planetary-science-letters</vt:lpwstr>
  </property>
  <property fmtid="{D5CDD505-2E9C-101B-9397-08002B2CF9AE}" pid="9" name="Mendeley Recent Style Name 3_1">
    <vt:lpwstr>Earth and Planetary Science Letters</vt:lpwstr>
  </property>
  <property fmtid="{D5CDD505-2E9C-101B-9397-08002B2CF9AE}" pid="10" name="Mendeley Recent Style Id 4_1">
    <vt:lpwstr>http://www.zotero.org/styles/geology</vt:lpwstr>
  </property>
  <property fmtid="{D5CDD505-2E9C-101B-9397-08002B2CF9AE}" pid="11" name="Mendeley Recent Style Name 4_1">
    <vt:lpwstr>Geology</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http://www.zotero.org/styles/nature-geoscience</vt:lpwstr>
  </property>
  <property fmtid="{D5CDD505-2E9C-101B-9397-08002B2CF9AE}" pid="21" name="Mendeley Recent Style Name 9_1">
    <vt:lpwstr>Nature Geoscience</vt:lpwstr>
  </property>
  <property fmtid="{D5CDD505-2E9C-101B-9397-08002B2CF9AE}" pid="22" name="Mendeley Document_1">
    <vt:lpwstr>True</vt:lpwstr>
  </property>
  <property fmtid="{D5CDD505-2E9C-101B-9397-08002B2CF9AE}" pid="23" name="Mendeley Unique User Id_1">
    <vt:lpwstr>3c2f90bb-b21f-3f71-a89b-1da65c7a459c</vt:lpwstr>
  </property>
  <property fmtid="{D5CDD505-2E9C-101B-9397-08002B2CF9AE}" pid="24" name="Mendeley Citation Style_1">
    <vt:lpwstr>http://www.zotero.org/styles/earth-and-planetary-science-letters</vt:lpwstr>
  </property>
</Properties>
</file>