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94B6" w14:textId="77777777" w:rsidR="00CC2544" w:rsidRPr="00EE2A62" w:rsidRDefault="00CC2544" w:rsidP="00CC2544">
      <w:pPr>
        <w:jc w:val="center"/>
        <w:rPr>
          <w:b/>
          <w:bCs/>
          <w:sz w:val="22"/>
          <w:szCs w:val="22"/>
        </w:rPr>
      </w:pPr>
      <w:r w:rsidRPr="00EE2A62">
        <w:rPr>
          <w:b/>
          <w:bCs/>
          <w:sz w:val="22"/>
          <w:szCs w:val="22"/>
        </w:rPr>
        <w:t>Policing societies with firearms: Evaluating the US and England and Wales</w:t>
      </w:r>
    </w:p>
    <w:p w14:paraId="22D4BA3F" w14:textId="77777777" w:rsidR="00CC2544" w:rsidRPr="00EE2A62" w:rsidRDefault="00CC2544" w:rsidP="00CC2544">
      <w:pPr>
        <w:jc w:val="center"/>
        <w:rPr>
          <w:b/>
          <w:bCs/>
          <w:sz w:val="22"/>
          <w:szCs w:val="22"/>
        </w:rPr>
      </w:pPr>
    </w:p>
    <w:p w14:paraId="1B9DF638" w14:textId="15FB723A" w:rsidR="002649CF" w:rsidRPr="00EE2A62" w:rsidRDefault="002649CF" w:rsidP="00CC2544">
      <w:pPr>
        <w:rPr>
          <w:bCs/>
          <w:sz w:val="22"/>
          <w:szCs w:val="22"/>
        </w:rPr>
      </w:pPr>
    </w:p>
    <w:p w14:paraId="6A59D12B" w14:textId="754A68B9" w:rsidR="002649CF" w:rsidRPr="00195F25" w:rsidRDefault="002649CF" w:rsidP="00CC2544">
      <w:pPr>
        <w:rPr>
          <w:b/>
          <w:bCs/>
          <w:i/>
          <w:sz w:val="22"/>
          <w:szCs w:val="22"/>
        </w:rPr>
      </w:pPr>
      <w:r w:rsidRPr="00195F25">
        <w:rPr>
          <w:b/>
          <w:bCs/>
          <w:i/>
          <w:sz w:val="22"/>
          <w:szCs w:val="22"/>
        </w:rPr>
        <w:t>Intro</w:t>
      </w:r>
      <w:r w:rsidR="00B06A24" w:rsidRPr="00195F25">
        <w:rPr>
          <w:b/>
          <w:bCs/>
          <w:i/>
          <w:sz w:val="22"/>
          <w:szCs w:val="22"/>
        </w:rPr>
        <w:t>duction</w:t>
      </w:r>
    </w:p>
    <w:p w14:paraId="1B911BC8" w14:textId="77777777" w:rsidR="00732D02" w:rsidRDefault="00732D02" w:rsidP="00730E4B">
      <w:pPr>
        <w:spacing w:line="360" w:lineRule="auto"/>
        <w:jc w:val="both"/>
        <w:rPr>
          <w:bCs/>
          <w:sz w:val="22"/>
          <w:szCs w:val="22"/>
        </w:rPr>
      </w:pPr>
    </w:p>
    <w:p w14:paraId="4A213353" w14:textId="1CD0B084" w:rsidR="00730E4B" w:rsidRPr="00EE2A62" w:rsidRDefault="00732D02" w:rsidP="00730E4B">
      <w:pPr>
        <w:spacing w:line="360" w:lineRule="auto"/>
        <w:jc w:val="both"/>
        <w:rPr>
          <w:bCs/>
          <w:sz w:val="22"/>
          <w:szCs w:val="22"/>
        </w:rPr>
      </w:pPr>
      <w:r>
        <w:rPr>
          <w:bCs/>
          <w:sz w:val="22"/>
          <w:szCs w:val="22"/>
        </w:rPr>
        <w:t>C</w:t>
      </w:r>
      <w:r w:rsidR="00E963B0">
        <w:rPr>
          <w:bCs/>
          <w:sz w:val="22"/>
          <w:szCs w:val="22"/>
        </w:rPr>
        <w:t xml:space="preserve">omparing </w:t>
      </w:r>
      <w:r w:rsidR="00730E4B" w:rsidRPr="00EE2A62">
        <w:rPr>
          <w:bCs/>
          <w:sz w:val="22"/>
          <w:szCs w:val="22"/>
        </w:rPr>
        <w:t xml:space="preserve">police use of firearms in England and Wales and the United States </w:t>
      </w:r>
      <w:r w:rsidR="00727C64">
        <w:rPr>
          <w:bCs/>
          <w:sz w:val="22"/>
          <w:szCs w:val="22"/>
        </w:rPr>
        <w:t>would</w:t>
      </w:r>
      <w:r w:rsidR="00BF4F21">
        <w:rPr>
          <w:bCs/>
          <w:sz w:val="22"/>
          <w:szCs w:val="22"/>
        </w:rPr>
        <w:t xml:space="preserve"> </w:t>
      </w:r>
      <w:r w:rsidR="00730E4B" w:rsidRPr="00EE2A62">
        <w:rPr>
          <w:bCs/>
          <w:sz w:val="22"/>
          <w:szCs w:val="22"/>
        </w:rPr>
        <w:t>not</w:t>
      </w:r>
      <w:r>
        <w:rPr>
          <w:bCs/>
          <w:sz w:val="22"/>
          <w:szCs w:val="22"/>
        </w:rPr>
        <w:t xml:space="preserve"> at first glance</w:t>
      </w:r>
      <w:r w:rsidR="00730E4B" w:rsidRPr="00EE2A62">
        <w:rPr>
          <w:bCs/>
          <w:sz w:val="22"/>
          <w:szCs w:val="22"/>
        </w:rPr>
        <w:t xml:space="preserve"> </w:t>
      </w:r>
      <w:r w:rsidR="00746D5D" w:rsidRPr="00EE2A62">
        <w:rPr>
          <w:bCs/>
          <w:sz w:val="22"/>
          <w:szCs w:val="22"/>
        </w:rPr>
        <w:t>appear</w:t>
      </w:r>
      <w:r w:rsidR="00730E4B" w:rsidRPr="00EE2A62">
        <w:rPr>
          <w:bCs/>
          <w:sz w:val="22"/>
          <w:szCs w:val="22"/>
        </w:rPr>
        <w:t xml:space="preserve"> to be </w:t>
      </w:r>
      <w:r w:rsidR="00BF4F21">
        <w:rPr>
          <w:bCs/>
          <w:sz w:val="22"/>
          <w:szCs w:val="22"/>
        </w:rPr>
        <w:t>straightforward</w:t>
      </w:r>
      <w:r w:rsidR="00730E4B" w:rsidRPr="00EE2A62">
        <w:rPr>
          <w:bCs/>
          <w:sz w:val="22"/>
          <w:szCs w:val="22"/>
        </w:rPr>
        <w:t xml:space="preserve">. This chapter argues that there are more similarities </w:t>
      </w:r>
      <w:r w:rsidR="00171527" w:rsidRPr="00EE2A62">
        <w:rPr>
          <w:bCs/>
          <w:sz w:val="22"/>
          <w:szCs w:val="22"/>
        </w:rPr>
        <w:t xml:space="preserve">between </w:t>
      </w:r>
      <w:r w:rsidR="00FB5588">
        <w:rPr>
          <w:bCs/>
          <w:sz w:val="22"/>
          <w:szCs w:val="22"/>
        </w:rPr>
        <w:t>police use of firearms</w:t>
      </w:r>
      <w:r w:rsidR="00730E4B" w:rsidRPr="00EE2A62">
        <w:rPr>
          <w:bCs/>
          <w:sz w:val="22"/>
          <w:szCs w:val="22"/>
        </w:rPr>
        <w:t xml:space="preserve"> </w:t>
      </w:r>
      <w:r w:rsidR="00CE042A">
        <w:rPr>
          <w:bCs/>
          <w:sz w:val="22"/>
          <w:szCs w:val="22"/>
        </w:rPr>
        <w:t xml:space="preserve">in the two jurisdictions </w:t>
      </w:r>
      <w:r w:rsidR="00730E4B" w:rsidRPr="00EE2A62">
        <w:rPr>
          <w:bCs/>
          <w:sz w:val="22"/>
          <w:szCs w:val="22"/>
        </w:rPr>
        <w:t xml:space="preserve">than might at first </w:t>
      </w:r>
      <w:r w:rsidR="00CC0683">
        <w:rPr>
          <w:bCs/>
          <w:sz w:val="22"/>
          <w:szCs w:val="22"/>
        </w:rPr>
        <w:t xml:space="preserve">glance </w:t>
      </w:r>
      <w:r w:rsidR="00730E4B" w:rsidRPr="00EE2A62">
        <w:rPr>
          <w:bCs/>
          <w:sz w:val="22"/>
          <w:szCs w:val="22"/>
        </w:rPr>
        <w:t>be apparent.</w:t>
      </w:r>
      <w:r w:rsidR="004720AE">
        <w:rPr>
          <w:bCs/>
          <w:sz w:val="22"/>
          <w:szCs w:val="22"/>
        </w:rPr>
        <w:t xml:space="preserve"> </w:t>
      </w:r>
      <w:r w:rsidR="00DF07E9">
        <w:rPr>
          <w:bCs/>
          <w:sz w:val="22"/>
          <w:szCs w:val="22"/>
        </w:rPr>
        <w:t>Key similarities are shown to be t</w:t>
      </w:r>
      <w:r w:rsidR="00730E4B" w:rsidRPr="00EE2A62">
        <w:rPr>
          <w:bCs/>
          <w:sz w:val="22"/>
          <w:szCs w:val="22"/>
        </w:rPr>
        <w:t>he role of police</w:t>
      </w:r>
      <w:r w:rsidR="00F869D6">
        <w:rPr>
          <w:bCs/>
          <w:sz w:val="22"/>
          <w:szCs w:val="22"/>
        </w:rPr>
        <w:t xml:space="preserve"> – particularly the way in which force is central to that role</w:t>
      </w:r>
      <w:r w:rsidR="00FA2205">
        <w:rPr>
          <w:bCs/>
          <w:sz w:val="22"/>
          <w:szCs w:val="22"/>
        </w:rPr>
        <w:t>;</w:t>
      </w:r>
      <w:r w:rsidR="00730E4B" w:rsidRPr="00EE2A62">
        <w:rPr>
          <w:bCs/>
          <w:sz w:val="22"/>
          <w:szCs w:val="22"/>
        </w:rPr>
        <w:t xml:space="preserve"> </w:t>
      </w:r>
      <w:r w:rsidR="00FA2205">
        <w:rPr>
          <w:bCs/>
          <w:sz w:val="22"/>
          <w:szCs w:val="22"/>
        </w:rPr>
        <w:t>the</w:t>
      </w:r>
      <w:r w:rsidR="00730E4B" w:rsidRPr="00EE2A62">
        <w:rPr>
          <w:bCs/>
          <w:sz w:val="22"/>
          <w:szCs w:val="22"/>
        </w:rPr>
        <w:t xml:space="preserve"> relative lack of accountability for the</w:t>
      </w:r>
      <w:r w:rsidR="00864C51">
        <w:rPr>
          <w:bCs/>
          <w:sz w:val="22"/>
          <w:szCs w:val="22"/>
        </w:rPr>
        <w:t>ir</w:t>
      </w:r>
      <w:r w:rsidR="00730E4B" w:rsidRPr="00EE2A62">
        <w:rPr>
          <w:bCs/>
          <w:sz w:val="22"/>
          <w:szCs w:val="22"/>
        </w:rPr>
        <w:t xml:space="preserve"> use of lethal force</w:t>
      </w:r>
      <w:r w:rsidR="00FA2205">
        <w:rPr>
          <w:bCs/>
          <w:sz w:val="22"/>
          <w:szCs w:val="22"/>
        </w:rPr>
        <w:t xml:space="preserve">; and </w:t>
      </w:r>
      <w:r w:rsidR="006909C6">
        <w:rPr>
          <w:bCs/>
          <w:sz w:val="22"/>
          <w:szCs w:val="22"/>
        </w:rPr>
        <w:t>the way in which lethal force is used disproportionately on marginalised groups</w:t>
      </w:r>
      <w:r w:rsidR="006B73DD" w:rsidRPr="00EE2A62">
        <w:rPr>
          <w:bCs/>
          <w:sz w:val="22"/>
          <w:szCs w:val="22"/>
        </w:rPr>
        <w:t>.</w:t>
      </w:r>
      <w:r w:rsidR="00730E4B" w:rsidRPr="00EE2A62">
        <w:rPr>
          <w:bCs/>
          <w:sz w:val="22"/>
          <w:szCs w:val="22"/>
        </w:rPr>
        <w:t xml:space="preserve"> </w:t>
      </w:r>
      <w:r w:rsidR="00FA2205">
        <w:rPr>
          <w:bCs/>
          <w:sz w:val="22"/>
          <w:szCs w:val="22"/>
        </w:rPr>
        <w:t>T</w:t>
      </w:r>
      <w:r w:rsidR="00DF07E9">
        <w:rPr>
          <w:bCs/>
          <w:sz w:val="22"/>
          <w:szCs w:val="22"/>
        </w:rPr>
        <w:t xml:space="preserve">he chapter argues that the key difference between the two countries </w:t>
      </w:r>
      <w:r w:rsidR="00F869D6">
        <w:rPr>
          <w:bCs/>
          <w:sz w:val="22"/>
          <w:szCs w:val="22"/>
        </w:rPr>
        <w:t>is</w:t>
      </w:r>
      <w:r w:rsidR="00DF07E9">
        <w:rPr>
          <w:bCs/>
          <w:sz w:val="22"/>
          <w:szCs w:val="22"/>
        </w:rPr>
        <w:t xml:space="preserve"> the type of society that </w:t>
      </w:r>
      <w:r w:rsidR="00370D61">
        <w:rPr>
          <w:bCs/>
          <w:sz w:val="22"/>
          <w:szCs w:val="22"/>
        </w:rPr>
        <w:t>is</w:t>
      </w:r>
      <w:r w:rsidR="00DF07E9">
        <w:rPr>
          <w:bCs/>
          <w:sz w:val="22"/>
          <w:szCs w:val="22"/>
        </w:rPr>
        <w:t xml:space="preserve"> policed, rather than the organisations that police them</w:t>
      </w:r>
      <w:r w:rsidR="00FA2205">
        <w:rPr>
          <w:bCs/>
          <w:sz w:val="22"/>
          <w:szCs w:val="22"/>
        </w:rPr>
        <w:t xml:space="preserve"> – police essentially reflect the </w:t>
      </w:r>
      <w:r w:rsidR="00F869D6">
        <w:rPr>
          <w:bCs/>
          <w:sz w:val="22"/>
          <w:szCs w:val="22"/>
        </w:rPr>
        <w:t xml:space="preserve">type of </w:t>
      </w:r>
      <w:r w:rsidR="00FA2205">
        <w:rPr>
          <w:bCs/>
          <w:sz w:val="22"/>
          <w:szCs w:val="22"/>
        </w:rPr>
        <w:t xml:space="preserve">society they are </w:t>
      </w:r>
      <w:r w:rsidR="00F869D6">
        <w:rPr>
          <w:bCs/>
          <w:sz w:val="22"/>
          <w:szCs w:val="22"/>
        </w:rPr>
        <w:t>tasked</w:t>
      </w:r>
      <w:r w:rsidR="00FA2205">
        <w:rPr>
          <w:bCs/>
          <w:sz w:val="22"/>
          <w:szCs w:val="22"/>
        </w:rPr>
        <w:t xml:space="preserve"> to police</w:t>
      </w:r>
      <w:r w:rsidR="00DF07E9">
        <w:rPr>
          <w:bCs/>
          <w:sz w:val="22"/>
          <w:szCs w:val="22"/>
        </w:rPr>
        <w:t xml:space="preserve">. </w:t>
      </w:r>
    </w:p>
    <w:p w14:paraId="50772243" w14:textId="77777777" w:rsidR="006B5352" w:rsidRPr="00EE2A62" w:rsidRDefault="006B5352" w:rsidP="00CC2544">
      <w:pPr>
        <w:rPr>
          <w:b/>
          <w:bCs/>
          <w:sz w:val="22"/>
          <w:szCs w:val="22"/>
        </w:rPr>
      </w:pPr>
    </w:p>
    <w:p w14:paraId="05EA8381" w14:textId="2CB594B9" w:rsidR="00DF07E9" w:rsidRDefault="00DF07E9" w:rsidP="00DF07E9">
      <w:pPr>
        <w:spacing w:line="360" w:lineRule="auto"/>
        <w:jc w:val="both"/>
        <w:rPr>
          <w:rFonts w:cstheme="minorHAnsi"/>
          <w:sz w:val="22"/>
          <w:szCs w:val="22"/>
        </w:rPr>
      </w:pPr>
      <w:r w:rsidRPr="00EE2A62">
        <w:rPr>
          <w:rFonts w:cstheme="minorHAnsi"/>
          <w:sz w:val="22"/>
          <w:szCs w:val="22"/>
        </w:rPr>
        <w:t xml:space="preserve">The organisational structure of policing in </w:t>
      </w:r>
      <w:r>
        <w:rPr>
          <w:rFonts w:cstheme="minorHAnsi"/>
          <w:sz w:val="22"/>
          <w:szCs w:val="22"/>
        </w:rPr>
        <w:t>both countries</w:t>
      </w:r>
      <w:r w:rsidRPr="00EE2A62">
        <w:rPr>
          <w:rFonts w:cstheme="minorHAnsi"/>
          <w:sz w:val="22"/>
          <w:szCs w:val="22"/>
        </w:rPr>
        <w:t xml:space="preserve"> is spatially fragmented and heterogenous in terms of officer numbers and resources. This is particularly </w:t>
      </w:r>
      <w:r>
        <w:rPr>
          <w:rFonts w:cstheme="minorHAnsi"/>
          <w:sz w:val="22"/>
          <w:szCs w:val="22"/>
        </w:rPr>
        <w:t>marked</w:t>
      </w:r>
      <w:r w:rsidRPr="00EE2A62">
        <w:rPr>
          <w:rFonts w:cstheme="minorHAnsi"/>
          <w:sz w:val="22"/>
          <w:szCs w:val="22"/>
        </w:rPr>
        <w:t xml:space="preserve"> in the US with 18</w:t>
      </w:r>
      <w:r w:rsidR="00856515">
        <w:rPr>
          <w:rFonts w:cstheme="minorHAnsi"/>
          <w:sz w:val="22"/>
          <w:szCs w:val="22"/>
        </w:rPr>
        <w:t>,</w:t>
      </w:r>
      <w:r w:rsidRPr="00EE2A62">
        <w:rPr>
          <w:rFonts w:cstheme="minorHAnsi"/>
          <w:sz w:val="22"/>
          <w:szCs w:val="22"/>
        </w:rPr>
        <w:t>000 police forces, of which fewer than 100 have more than 900 officers (P</w:t>
      </w:r>
      <w:r w:rsidR="00C90C41">
        <w:rPr>
          <w:rFonts w:cstheme="minorHAnsi"/>
          <w:sz w:val="22"/>
          <w:szCs w:val="22"/>
        </w:rPr>
        <w:t xml:space="preserve">resident’s </w:t>
      </w:r>
      <w:r w:rsidRPr="00EE2A62">
        <w:rPr>
          <w:rFonts w:cstheme="minorHAnsi"/>
          <w:sz w:val="22"/>
          <w:szCs w:val="22"/>
        </w:rPr>
        <w:t>T</w:t>
      </w:r>
      <w:r w:rsidR="00C90C41">
        <w:rPr>
          <w:rFonts w:cstheme="minorHAnsi"/>
          <w:sz w:val="22"/>
          <w:szCs w:val="22"/>
        </w:rPr>
        <w:t xml:space="preserve">ask </w:t>
      </w:r>
      <w:r w:rsidRPr="00EE2A62">
        <w:rPr>
          <w:rFonts w:cstheme="minorHAnsi"/>
          <w:sz w:val="22"/>
          <w:szCs w:val="22"/>
        </w:rPr>
        <w:t>F</w:t>
      </w:r>
      <w:r w:rsidR="00C90C41">
        <w:rPr>
          <w:rFonts w:cstheme="minorHAnsi"/>
          <w:sz w:val="22"/>
          <w:szCs w:val="22"/>
        </w:rPr>
        <w:t>orce on 21</w:t>
      </w:r>
      <w:r w:rsidR="00C90C41" w:rsidRPr="00C90C41">
        <w:rPr>
          <w:rFonts w:cstheme="minorHAnsi"/>
          <w:sz w:val="22"/>
          <w:szCs w:val="22"/>
          <w:vertAlign w:val="superscript"/>
        </w:rPr>
        <w:t>st</w:t>
      </w:r>
      <w:r w:rsidR="00C90C41">
        <w:rPr>
          <w:rFonts w:cstheme="minorHAnsi"/>
          <w:sz w:val="22"/>
          <w:szCs w:val="22"/>
        </w:rPr>
        <w:t xml:space="preserve"> Century Policing [PTF]</w:t>
      </w:r>
      <w:r w:rsidRPr="00EE2A62">
        <w:rPr>
          <w:rFonts w:cstheme="minorHAnsi"/>
          <w:sz w:val="22"/>
          <w:szCs w:val="22"/>
        </w:rPr>
        <w:t xml:space="preserve"> 2015). In comparison, England and Wales has </w:t>
      </w:r>
      <w:r w:rsidR="00FA2205">
        <w:rPr>
          <w:rFonts w:cstheme="minorHAnsi"/>
          <w:sz w:val="22"/>
          <w:szCs w:val="22"/>
        </w:rPr>
        <w:t xml:space="preserve">43 police forces </w:t>
      </w:r>
      <w:r w:rsidR="00864C51">
        <w:rPr>
          <w:rFonts w:cstheme="minorHAnsi"/>
          <w:sz w:val="22"/>
          <w:szCs w:val="22"/>
        </w:rPr>
        <w:t>with</w:t>
      </w:r>
      <w:r w:rsidR="00FA2205">
        <w:rPr>
          <w:rFonts w:cstheme="minorHAnsi"/>
          <w:sz w:val="22"/>
          <w:szCs w:val="22"/>
        </w:rPr>
        <w:t xml:space="preserve"> </w:t>
      </w:r>
      <w:r w:rsidR="00FA2205" w:rsidRPr="00EE2A62">
        <w:rPr>
          <w:rFonts w:cstheme="minorHAnsi"/>
          <w:sz w:val="22"/>
          <w:szCs w:val="22"/>
        </w:rPr>
        <w:t xml:space="preserve">only one </w:t>
      </w:r>
      <w:r w:rsidR="00FA2205">
        <w:rPr>
          <w:rFonts w:cstheme="minorHAnsi"/>
          <w:sz w:val="22"/>
          <w:szCs w:val="22"/>
        </w:rPr>
        <w:t>ha</w:t>
      </w:r>
      <w:r w:rsidR="00864C51">
        <w:rPr>
          <w:rFonts w:cstheme="minorHAnsi"/>
          <w:sz w:val="22"/>
          <w:szCs w:val="22"/>
        </w:rPr>
        <w:t>ving</w:t>
      </w:r>
      <w:r w:rsidR="00FA2205" w:rsidRPr="00EE2A62">
        <w:rPr>
          <w:rFonts w:cstheme="minorHAnsi"/>
          <w:sz w:val="22"/>
          <w:szCs w:val="22"/>
        </w:rPr>
        <w:t xml:space="preserve"> </w:t>
      </w:r>
      <w:r w:rsidRPr="00EE2A62">
        <w:rPr>
          <w:rFonts w:cstheme="minorHAnsi"/>
          <w:sz w:val="22"/>
          <w:szCs w:val="22"/>
        </w:rPr>
        <w:t xml:space="preserve">fewer than 900 officers (House of Commons Library 2019). Policing </w:t>
      </w:r>
      <w:r>
        <w:rPr>
          <w:rFonts w:cstheme="minorHAnsi"/>
          <w:sz w:val="22"/>
          <w:szCs w:val="22"/>
        </w:rPr>
        <w:t xml:space="preserve">in both countries </w:t>
      </w:r>
      <w:r w:rsidRPr="00EE2A62">
        <w:rPr>
          <w:rFonts w:cstheme="minorHAnsi"/>
          <w:sz w:val="22"/>
          <w:szCs w:val="22"/>
        </w:rPr>
        <w:t>is thus largely driven by local imperatives</w:t>
      </w:r>
      <w:r>
        <w:rPr>
          <w:rFonts w:cstheme="minorHAnsi"/>
          <w:sz w:val="22"/>
          <w:szCs w:val="22"/>
        </w:rPr>
        <w:t>, albeit to varying degrees</w:t>
      </w:r>
      <w:r w:rsidRPr="00EE2A62">
        <w:rPr>
          <w:rFonts w:cstheme="minorHAnsi"/>
          <w:sz w:val="22"/>
          <w:szCs w:val="22"/>
        </w:rPr>
        <w:t xml:space="preserve"> (see Reiner 2010</w:t>
      </w:r>
      <w:r w:rsidR="00F174ED">
        <w:rPr>
          <w:rFonts w:cstheme="minorHAnsi"/>
          <w:sz w:val="22"/>
          <w:szCs w:val="22"/>
        </w:rPr>
        <w:t>;</w:t>
      </w:r>
      <w:r>
        <w:rPr>
          <w:rFonts w:cstheme="minorHAnsi"/>
          <w:sz w:val="22"/>
          <w:szCs w:val="22"/>
        </w:rPr>
        <w:t xml:space="preserve"> Gaines and </w:t>
      </w:r>
      <w:proofErr w:type="spellStart"/>
      <w:r>
        <w:rPr>
          <w:rFonts w:cstheme="minorHAnsi"/>
          <w:sz w:val="22"/>
          <w:szCs w:val="22"/>
        </w:rPr>
        <w:t>Kappeler</w:t>
      </w:r>
      <w:proofErr w:type="spellEnd"/>
      <w:r>
        <w:rPr>
          <w:rFonts w:cstheme="minorHAnsi"/>
          <w:sz w:val="22"/>
          <w:szCs w:val="22"/>
        </w:rPr>
        <w:t xml:space="preserve"> 201</w:t>
      </w:r>
      <w:r w:rsidR="0088097F">
        <w:rPr>
          <w:rFonts w:cstheme="minorHAnsi"/>
          <w:sz w:val="22"/>
          <w:szCs w:val="22"/>
        </w:rPr>
        <w:t>1</w:t>
      </w:r>
      <w:r w:rsidRPr="00EE2A62">
        <w:rPr>
          <w:rFonts w:cstheme="minorHAnsi"/>
          <w:sz w:val="22"/>
          <w:szCs w:val="22"/>
        </w:rPr>
        <w:t>).</w:t>
      </w:r>
      <w:r>
        <w:rPr>
          <w:rFonts w:cstheme="minorHAnsi"/>
          <w:sz w:val="22"/>
          <w:szCs w:val="22"/>
        </w:rPr>
        <w:t xml:space="preserve"> </w:t>
      </w:r>
      <w:r w:rsidRPr="00EE2A62">
        <w:rPr>
          <w:rFonts w:cstheme="minorHAnsi"/>
          <w:sz w:val="22"/>
          <w:szCs w:val="22"/>
        </w:rPr>
        <w:t>One by-product of the</w:t>
      </w:r>
      <w:r>
        <w:rPr>
          <w:rFonts w:cstheme="minorHAnsi"/>
          <w:sz w:val="22"/>
          <w:szCs w:val="22"/>
        </w:rPr>
        <w:t xml:space="preserve"> organisationally</w:t>
      </w:r>
      <w:r w:rsidRPr="00EE2A62">
        <w:rPr>
          <w:rFonts w:cstheme="minorHAnsi"/>
          <w:sz w:val="22"/>
          <w:szCs w:val="22"/>
        </w:rPr>
        <w:t xml:space="preserve"> fragmented nature of US policing is the lack of accurate national data on issues</w:t>
      </w:r>
      <w:r w:rsidR="00864C51">
        <w:rPr>
          <w:rFonts w:cstheme="minorHAnsi"/>
          <w:sz w:val="22"/>
          <w:szCs w:val="22"/>
        </w:rPr>
        <w:t>. For example,</w:t>
      </w:r>
      <w:r w:rsidRPr="00EE2A62">
        <w:rPr>
          <w:rFonts w:cstheme="minorHAnsi"/>
          <w:sz w:val="22"/>
          <w:szCs w:val="22"/>
        </w:rPr>
        <w:t xml:space="preserve"> </w:t>
      </w:r>
      <w:r w:rsidR="00602BBE">
        <w:rPr>
          <w:rFonts w:cstheme="minorHAnsi"/>
          <w:sz w:val="22"/>
          <w:szCs w:val="22"/>
        </w:rPr>
        <w:t xml:space="preserve">there is no </w:t>
      </w:r>
      <w:r w:rsidR="00CC0683">
        <w:rPr>
          <w:rFonts w:cstheme="minorHAnsi"/>
          <w:sz w:val="22"/>
          <w:szCs w:val="22"/>
        </w:rPr>
        <w:t xml:space="preserve">accurate </w:t>
      </w:r>
      <w:r w:rsidR="00602BBE">
        <w:rPr>
          <w:rFonts w:cstheme="minorHAnsi"/>
          <w:sz w:val="22"/>
          <w:szCs w:val="22"/>
        </w:rPr>
        <w:t xml:space="preserve">national data on </w:t>
      </w:r>
      <w:r w:rsidRPr="00EE2A62">
        <w:rPr>
          <w:rFonts w:cstheme="minorHAnsi"/>
          <w:sz w:val="22"/>
          <w:szCs w:val="22"/>
        </w:rPr>
        <w:t xml:space="preserve">how often </w:t>
      </w:r>
      <w:r>
        <w:rPr>
          <w:rFonts w:cstheme="minorHAnsi"/>
          <w:sz w:val="22"/>
          <w:szCs w:val="22"/>
        </w:rPr>
        <w:t xml:space="preserve">officers discharge </w:t>
      </w:r>
      <w:r w:rsidRPr="00EE2A62">
        <w:rPr>
          <w:rFonts w:cstheme="minorHAnsi"/>
          <w:sz w:val="22"/>
          <w:szCs w:val="22"/>
        </w:rPr>
        <w:t>firearms</w:t>
      </w:r>
      <w:r w:rsidR="00F869D6">
        <w:rPr>
          <w:rFonts w:cstheme="minorHAnsi"/>
          <w:sz w:val="22"/>
          <w:szCs w:val="22"/>
        </w:rPr>
        <w:t>;</w:t>
      </w:r>
      <w:r w:rsidRPr="00EE2A62">
        <w:rPr>
          <w:rFonts w:cstheme="minorHAnsi"/>
          <w:sz w:val="22"/>
          <w:szCs w:val="22"/>
        </w:rPr>
        <w:t xml:space="preserve"> the number of citizens shot by officers</w:t>
      </w:r>
      <w:r w:rsidR="00F869D6">
        <w:rPr>
          <w:rFonts w:cstheme="minorHAnsi"/>
          <w:sz w:val="22"/>
          <w:szCs w:val="22"/>
        </w:rPr>
        <w:t>;</w:t>
      </w:r>
      <w:r w:rsidRPr="00EE2A62">
        <w:rPr>
          <w:rFonts w:cstheme="minorHAnsi"/>
          <w:sz w:val="22"/>
          <w:szCs w:val="22"/>
        </w:rPr>
        <w:t xml:space="preserve"> or what </w:t>
      </w:r>
      <w:r w:rsidR="00864C51">
        <w:rPr>
          <w:rFonts w:cstheme="minorHAnsi"/>
          <w:sz w:val="22"/>
          <w:szCs w:val="22"/>
        </w:rPr>
        <w:t>type</w:t>
      </w:r>
      <w:r>
        <w:rPr>
          <w:rFonts w:cstheme="minorHAnsi"/>
          <w:sz w:val="22"/>
          <w:szCs w:val="22"/>
        </w:rPr>
        <w:t xml:space="preserve"> of </w:t>
      </w:r>
      <w:r w:rsidR="00CC0683">
        <w:rPr>
          <w:rFonts w:cstheme="minorHAnsi"/>
          <w:sz w:val="22"/>
          <w:szCs w:val="22"/>
        </w:rPr>
        <w:t xml:space="preserve">use of </w:t>
      </w:r>
      <w:r>
        <w:rPr>
          <w:rFonts w:cstheme="minorHAnsi"/>
          <w:sz w:val="22"/>
          <w:szCs w:val="22"/>
        </w:rPr>
        <w:t xml:space="preserve">force </w:t>
      </w:r>
      <w:r w:rsidRPr="00EE2A62">
        <w:rPr>
          <w:rFonts w:cstheme="minorHAnsi"/>
          <w:sz w:val="22"/>
          <w:szCs w:val="22"/>
        </w:rPr>
        <w:t xml:space="preserve">policies </w:t>
      </w:r>
      <w:r>
        <w:rPr>
          <w:rFonts w:cstheme="minorHAnsi"/>
          <w:sz w:val="22"/>
          <w:szCs w:val="22"/>
        </w:rPr>
        <w:t xml:space="preserve">are used by </w:t>
      </w:r>
      <w:r w:rsidRPr="00EE2A62">
        <w:rPr>
          <w:rFonts w:cstheme="minorHAnsi"/>
          <w:sz w:val="22"/>
          <w:szCs w:val="22"/>
        </w:rPr>
        <w:t>Police Departments (PDs)</w:t>
      </w:r>
      <w:r w:rsidR="001E75C8">
        <w:rPr>
          <w:rFonts w:cstheme="minorHAnsi"/>
          <w:sz w:val="22"/>
          <w:szCs w:val="22"/>
        </w:rPr>
        <w:t xml:space="preserve"> </w:t>
      </w:r>
      <w:r w:rsidRPr="00EE2A62">
        <w:rPr>
          <w:rFonts w:cstheme="minorHAnsi"/>
          <w:sz w:val="22"/>
          <w:szCs w:val="22"/>
        </w:rPr>
        <w:t xml:space="preserve">(Terrill and </w:t>
      </w:r>
      <w:proofErr w:type="spellStart"/>
      <w:r w:rsidRPr="00EE2A62">
        <w:rPr>
          <w:rFonts w:cstheme="minorHAnsi"/>
          <w:sz w:val="22"/>
          <w:szCs w:val="22"/>
        </w:rPr>
        <w:t>Paoline</w:t>
      </w:r>
      <w:proofErr w:type="spellEnd"/>
      <w:r w:rsidRPr="00EE2A62">
        <w:rPr>
          <w:rFonts w:cstheme="minorHAnsi"/>
          <w:sz w:val="22"/>
          <w:szCs w:val="22"/>
        </w:rPr>
        <w:t xml:space="preserve"> 2012</w:t>
      </w:r>
      <w:r w:rsidR="00F174ED">
        <w:rPr>
          <w:rFonts w:cstheme="minorHAnsi"/>
          <w:sz w:val="22"/>
          <w:szCs w:val="22"/>
        </w:rPr>
        <w:t>;</w:t>
      </w:r>
      <w:r w:rsidRPr="00EE2A62">
        <w:rPr>
          <w:rFonts w:cstheme="minorHAnsi"/>
          <w:sz w:val="22"/>
          <w:szCs w:val="22"/>
        </w:rPr>
        <w:t xml:space="preserve"> Katz 2015</w:t>
      </w:r>
      <w:r w:rsidR="00F174ED">
        <w:rPr>
          <w:rFonts w:cstheme="minorHAnsi"/>
          <w:sz w:val="22"/>
          <w:szCs w:val="22"/>
        </w:rPr>
        <w:t>;</w:t>
      </w:r>
      <w:r w:rsidRPr="00EE2A62">
        <w:rPr>
          <w:rFonts w:cstheme="minorHAnsi"/>
          <w:sz w:val="22"/>
          <w:szCs w:val="22"/>
        </w:rPr>
        <w:t xml:space="preserve"> Zimring 2017). </w:t>
      </w:r>
      <w:r>
        <w:rPr>
          <w:rFonts w:cstheme="minorHAnsi"/>
          <w:sz w:val="22"/>
          <w:szCs w:val="22"/>
        </w:rPr>
        <w:t xml:space="preserve">In </w:t>
      </w:r>
      <w:r w:rsidR="00FA2205">
        <w:rPr>
          <w:rFonts w:cstheme="minorHAnsi"/>
          <w:sz w:val="22"/>
          <w:szCs w:val="22"/>
        </w:rPr>
        <w:t>contrast</w:t>
      </w:r>
      <w:r>
        <w:rPr>
          <w:rFonts w:cstheme="minorHAnsi"/>
          <w:sz w:val="22"/>
          <w:szCs w:val="22"/>
        </w:rPr>
        <w:t xml:space="preserve">, </w:t>
      </w:r>
      <w:r w:rsidR="00FA2205">
        <w:rPr>
          <w:rFonts w:cstheme="minorHAnsi"/>
          <w:sz w:val="22"/>
          <w:szCs w:val="22"/>
        </w:rPr>
        <w:t>England and Wales has</w:t>
      </w:r>
      <w:r>
        <w:rPr>
          <w:rFonts w:cstheme="minorHAnsi"/>
          <w:sz w:val="22"/>
          <w:szCs w:val="22"/>
        </w:rPr>
        <w:t xml:space="preserve"> a wealth of data produced by police regulators on the use of firearms</w:t>
      </w:r>
      <w:r w:rsidR="00864C51">
        <w:rPr>
          <w:rFonts w:cstheme="minorHAnsi"/>
          <w:sz w:val="22"/>
          <w:szCs w:val="22"/>
        </w:rPr>
        <w:t>, perhaps reflecting the relative level of importance placed on this issue by society</w:t>
      </w:r>
      <w:r>
        <w:rPr>
          <w:rFonts w:cstheme="minorHAnsi"/>
          <w:sz w:val="22"/>
          <w:szCs w:val="22"/>
        </w:rPr>
        <w:t xml:space="preserve"> (see I</w:t>
      </w:r>
      <w:r w:rsidR="00FA2205">
        <w:rPr>
          <w:rFonts w:cstheme="minorHAnsi"/>
          <w:sz w:val="22"/>
          <w:szCs w:val="22"/>
        </w:rPr>
        <w:t xml:space="preserve">ndependent </w:t>
      </w:r>
      <w:r w:rsidR="00611586">
        <w:rPr>
          <w:rFonts w:cstheme="minorHAnsi"/>
          <w:sz w:val="22"/>
          <w:szCs w:val="22"/>
        </w:rPr>
        <w:t>P</w:t>
      </w:r>
      <w:r w:rsidR="00FA2205">
        <w:rPr>
          <w:rFonts w:cstheme="minorHAnsi"/>
          <w:sz w:val="22"/>
          <w:szCs w:val="22"/>
        </w:rPr>
        <w:t xml:space="preserve">olice </w:t>
      </w:r>
      <w:r w:rsidR="00611586">
        <w:rPr>
          <w:rFonts w:cstheme="minorHAnsi"/>
          <w:sz w:val="22"/>
          <w:szCs w:val="22"/>
        </w:rPr>
        <w:t>C</w:t>
      </w:r>
      <w:r w:rsidR="00FA2205">
        <w:rPr>
          <w:rFonts w:cstheme="minorHAnsi"/>
          <w:sz w:val="22"/>
          <w:szCs w:val="22"/>
        </w:rPr>
        <w:t xml:space="preserve">omplaints </w:t>
      </w:r>
      <w:r w:rsidR="00611586">
        <w:rPr>
          <w:rFonts w:cstheme="minorHAnsi"/>
          <w:sz w:val="22"/>
          <w:szCs w:val="22"/>
        </w:rPr>
        <w:t>C</w:t>
      </w:r>
      <w:r w:rsidR="00FA2205">
        <w:rPr>
          <w:rFonts w:cstheme="minorHAnsi"/>
          <w:sz w:val="22"/>
          <w:szCs w:val="22"/>
        </w:rPr>
        <w:t>ommission [IPCC]</w:t>
      </w:r>
      <w:r w:rsidR="00611586">
        <w:rPr>
          <w:rFonts w:cstheme="minorHAnsi"/>
          <w:sz w:val="22"/>
          <w:szCs w:val="22"/>
        </w:rPr>
        <w:t xml:space="preserve"> </w:t>
      </w:r>
      <w:r>
        <w:rPr>
          <w:rFonts w:cstheme="minorHAnsi"/>
          <w:sz w:val="22"/>
          <w:szCs w:val="22"/>
        </w:rPr>
        <w:t>201</w:t>
      </w:r>
      <w:r w:rsidR="00611586">
        <w:rPr>
          <w:rFonts w:cstheme="minorHAnsi"/>
          <w:sz w:val="22"/>
          <w:szCs w:val="22"/>
        </w:rPr>
        <w:t>7</w:t>
      </w:r>
      <w:r>
        <w:rPr>
          <w:rFonts w:cstheme="minorHAnsi"/>
          <w:sz w:val="22"/>
          <w:szCs w:val="22"/>
        </w:rPr>
        <w:t xml:space="preserve">). </w:t>
      </w:r>
    </w:p>
    <w:p w14:paraId="6C65513D" w14:textId="77777777" w:rsidR="00DF07E9" w:rsidRDefault="00DF07E9" w:rsidP="006B73DD">
      <w:pPr>
        <w:spacing w:line="360" w:lineRule="auto"/>
        <w:jc w:val="both"/>
        <w:rPr>
          <w:rFonts w:cstheme="minorHAnsi"/>
          <w:sz w:val="22"/>
          <w:szCs w:val="22"/>
        </w:rPr>
      </w:pPr>
    </w:p>
    <w:p w14:paraId="779089C9" w14:textId="52925670" w:rsidR="006B73DD" w:rsidRPr="00EE2A62" w:rsidRDefault="00EF63CE" w:rsidP="006B73DD">
      <w:pPr>
        <w:spacing w:line="360" w:lineRule="auto"/>
        <w:jc w:val="both"/>
        <w:rPr>
          <w:rFonts w:cstheme="minorHAnsi"/>
          <w:sz w:val="22"/>
          <w:szCs w:val="22"/>
        </w:rPr>
      </w:pPr>
      <w:r w:rsidRPr="00EE2A62">
        <w:rPr>
          <w:rFonts w:cstheme="minorHAnsi"/>
          <w:sz w:val="22"/>
          <w:szCs w:val="22"/>
        </w:rPr>
        <w:t xml:space="preserve">In both countries </w:t>
      </w:r>
      <w:r w:rsidR="006B73DD" w:rsidRPr="00EE2A62">
        <w:rPr>
          <w:rFonts w:cstheme="minorHAnsi"/>
          <w:sz w:val="22"/>
          <w:szCs w:val="22"/>
        </w:rPr>
        <w:t>police</w:t>
      </w:r>
      <w:r w:rsidRPr="00EE2A62">
        <w:rPr>
          <w:rFonts w:cstheme="minorHAnsi"/>
          <w:sz w:val="22"/>
          <w:szCs w:val="22"/>
        </w:rPr>
        <w:t xml:space="preserve"> training and policies </w:t>
      </w:r>
      <w:r w:rsidR="006B73DD" w:rsidRPr="00EE2A62">
        <w:rPr>
          <w:rFonts w:cstheme="minorHAnsi"/>
          <w:sz w:val="22"/>
          <w:szCs w:val="22"/>
        </w:rPr>
        <w:t>are</w:t>
      </w:r>
      <w:r w:rsidR="00164EAE" w:rsidRPr="00EE2A62">
        <w:rPr>
          <w:rFonts w:cstheme="minorHAnsi"/>
          <w:sz w:val="22"/>
          <w:szCs w:val="22"/>
        </w:rPr>
        <w:t xml:space="preserve"> not determined </w:t>
      </w:r>
      <w:r w:rsidR="004E327A" w:rsidRPr="00EE2A62">
        <w:rPr>
          <w:rFonts w:cstheme="minorHAnsi"/>
          <w:sz w:val="22"/>
          <w:szCs w:val="22"/>
        </w:rPr>
        <w:t>at</w:t>
      </w:r>
      <w:r w:rsidR="00B06A24" w:rsidRPr="00EE2A62">
        <w:rPr>
          <w:rFonts w:cstheme="minorHAnsi"/>
          <w:sz w:val="22"/>
          <w:szCs w:val="22"/>
        </w:rPr>
        <w:t xml:space="preserve"> a national </w:t>
      </w:r>
      <w:r w:rsidR="004E327A" w:rsidRPr="00EE2A62">
        <w:rPr>
          <w:rFonts w:cstheme="minorHAnsi"/>
          <w:sz w:val="22"/>
          <w:szCs w:val="22"/>
        </w:rPr>
        <w:t>level</w:t>
      </w:r>
      <w:r w:rsidRPr="00EE2A62">
        <w:rPr>
          <w:rFonts w:cstheme="minorHAnsi"/>
          <w:sz w:val="22"/>
          <w:szCs w:val="22"/>
        </w:rPr>
        <w:t xml:space="preserve"> (in the US see PTF 2015; in England and Wales see </w:t>
      </w:r>
      <w:r w:rsidR="00150F7C">
        <w:rPr>
          <w:rFonts w:cstheme="minorHAnsi"/>
          <w:sz w:val="22"/>
          <w:szCs w:val="22"/>
        </w:rPr>
        <w:t>Reiner 2010</w:t>
      </w:r>
      <w:r w:rsidRPr="00EE2A62">
        <w:rPr>
          <w:rFonts w:cstheme="minorHAnsi"/>
          <w:sz w:val="22"/>
          <w:szCs w:val="22"/>
        </w:rPr>
        <w:t xml:space="preserve">). </w:t>
      </w:r>
      <w:r w:rsidR="006B73DD" w:rsidRPr="00EE2A62">
        <w:rPr>
          <w:rFonts w:cstheme="minorHAnsi"/>
          <w:sz w:val="22"/>
          <w:szCs w:val="22"/>
        </w:rPr>
        <w:t xml:space="preserve">As there is no federal oversight body for policing in the US, there is no </w:t>
      </w:r>
      <w:r w:rsidR="00BF4F21">
        <w:rPr>
          <w:rFonts w:cstheme="minorHAnsi"/>
          <w:sz w:val="22"/>
          <w:szCs w:val="22"/>
        </w:rPr>
        <w:t>capacity</w:t>
      </w:r>
      <w:r w:rsidR="006B73DD" w:rsidRPr="00EE2A62">
        <w:rPr>
          <w:rFonts w:cstheme="minorHAnsi"/>
          <w:sz w:val="22"/>
          <w:szCs w:val="22"/>
        </w:rPr>
        <w:t xml:space="preserve"> to enforce policies, or best practice; albeit one might argue that the National Institute </w:t>
      </w:r>
      <w:r w:rsidR="00B86022">
        <w:rPr>
          <w:rFonts w:cstheme="minorHAnsi"/>
          <w:sz w:val="22"/>
          <w:szCs w:val="22"/>
        </w:rPr>
        <w:t>of</w:t>
      </w:r>
      <w:r w:rsidR="006B73DD" w:rsidRPr="00EE2A62">
        <w:rPr>
          <w:rFonts w:cstheme="minorHAnsi"/>
          <w:sz w:val="22"/>
          <w:szCs w:val="22"/>
        </w:rPr>
        <w:t xml:space="preserve"> Justice (NIJ)</w:t>
      </w:r>
      <w:r w:rsidR="00B86022">
        <w:rPr>
          <w:rStyle w:val="FootnoteReference"/>
          <w:rFonts w:cstheme="minorHAnsi"/>
          <w:sz w:val="22"/>
          <w:szCs w:val="22"/>
        </w:rPr>
        <w:footnoteReference w:id="1"/>
      </w:r>
      <w:r w:rsidR="006B73DD" w:rsidRPr="00EE2A62">
        <w:rPr>
          <w:rFonts w:cstheme="minorHAnsi"/>
          <w:sz w:val="22"/>
          <w:szCs w:val="22"/>
        </w:rPr>
        <w:t xml:space="preserve"> promulgate</w:t>
      </w:r>
      <w:r w:rsidR="00DF07E9">
        <w:rPr>
          <w:rFonts w:cstheme="minorHAnsi"/>
          <w:sz w:val="22"/>
          <w:szCs w:val="22"/>
        </w:rPr>
        <w:t>s</w:t>
      </w:r>
      <w:r w:rsidR="006B73DD" w:rsidRPr="00EE2A62">
        <w:rPr>
          <w:rFonts w:cstheme="minorHAnsi"/>
          <w:sz w:val="22"/>
          <w:szCs w:val="22"/>
        </w:rPr>
        <w:t xml:space="preserve"> policy documents exhorting best practice. </w:t>
      </w:r>
      <w:r w:rsidR="00DF07E9">
        <w:rPr>
          <w:rFonts w:cstheme="minorHAnsi"/>
          <w:sz w:val="22"/>
          <w:szCs w:val="22"/>
        </w:rPr>
        <w:t xml:space="preserve">In England and Wales, </w:t>
      </w:r>
      <w:r w:rsidR="00DF07E9">
        <w:rPr>
          <w:rFonts w:cstheme="minorHAnsi"/>
          <w:sz w:val="22"/>
          <w:szCs w:val="22"/>
        </w:rPr>
        <w:lastRenderedPageBreak/>
        <w:t>a</w:t>
      </w:r>
      <w:r w:rsidR="006B73DD" w:rsidRPr="00EE2A62">
        <w:rPr>
          <w:rFonts w:cstheme="minorHAnsi"/>
          <w:sz w:val="22"/>
          <w:szCs w:val="22"/>
        </w:rPr>
        <w:t>s in the US, there is no national body to enforce national standards, but the College of Policing</w:t>
      </w:r>
      <w:r w:rsidR="006B73DD" w:rsidRPr="00EE2A62">
        <w:rPr>
          <w:rStyle w:val="FootnoteReference"/>
          <w:rFonts w:cstheme="minorHAnsi"/>
          <w:sz w:val="22"/>
          <w:szCs w:val="22"/>
        </w:rPr>
        <w:footnoteReference w:id="2"/>
      </w:r>
      <w:r w:rsidR="006B73DD" w:rsidRPr="00EE2A62">
        <w:rPr>
          <w:rFonts w:cstheme="minorHAnsi"/>
          <w:sz w:val="22"/>
          <w:szCs w:val="22"/>
        </w:rPr>
        <w:t xml:space="preserve"> publishes guidance on best practice and the I</w:t>
      </w:r>
      <w:r w:rsidR="00DF07E9">
        <w:rPr>
          <w:rFonts w:cstheme="minorHAnsi"/>
          <w:sz w:val="22"/>
          <w:szCs w:val="22"/>
        </w:rPr>
        <w:t xml:space="preserve">ndependent </w:t>
      </w:r>
      <w:r w:rsidR="006B73DD" w:rsidRPr="00EE2A62">
        <w:rPr>
          <w:rFonts w:cstheme="minorHAnsi"/>
          <w:sz w:val="22"/>
          <w:szCs w:val="22"/>
        </w:rPr>
        <w:t>O</w:t>
      </w:r>
      <w:r w:rsidR="00DF07E9">
        <w:rPr>
          <w:rFonts w:cstheme="minorHAnsi"/>
          <w:sz w:val="22"/>
          <w:szCs w:val="22"/>
        </w:rPr>
        <w:t xml:space="preserve">ffice for </w:t>
      </w:r>
      <w:r w:rsidR="006B73DD" w:rsidRPr="00EE2A62">
        <w:rPr>
          <w:rFonts w:cstheme="minorHAnsi"/>
          <w:sz w:val="22"/>
          <w:szCs w:val="22"/>
        </w:rPr>
        <w:t>P</w:t>
      </w:r>
      <w:r w:rsidR="00DF07E9">
        <w:rPr>
          <w:rFonts w:cstheme="minorHAnsi"/>
          <w:sz w:val="22"/>
          <w:szCs w:val="22"/>
        </w:rPr>
        <w:t xml:space="preserve">olice </w:t>
      </w:r>
      <w:r w:rsidR="006B73DD" w:rsidRPr="00EE2A62">
        <w:rPr>
          <w:rFonts w:cstheme="minorHAnsi"/>
          <w:sz w:val="22"/>
          <w:szCs w:val="22"/>
        </w:rPr>
        <w:t>C</w:t>
      </w:r>
      <w:r w:rsidR="00DF07E9">
        <w:rPr>
          <w:rFonts w:cstheme="minorHAnsi"/>
          <w:sz w:val="22"/>
          <w:szCs w:val="22"/>
        </w:rPr>
        <w:t>onduct (IOPC)</w:t>
      </w:r>
      <w:r w:rsidR="00DF07E9">
        <w:rPr>
          <w:rStyle w:val="FootnoteReference"/>
          <w:rFonts w:cstheme="minorHAnsi"/>
          <w:sz w:val="22"/>
          <w:szCs w:val="22"/>
        </w:rPr>
        <w:footnoteReference w:id="3"/>
      </w:r>
      <w:r w:rsidR="006B73DD" w:rsidRPr="00EE2A62">
        <w:rPr>
          <w:rFonts w:cstheme="minorHAnsi"/>
          <w:sz w:val="22"/>
          <w:szCs w:val="22"/>
        </w:rPr>
        <w:t xml:space="preserve"> and H</w:t>
      </w:r>
      <w:r w:rsidR="00DF07E9">
        <w:rPr>
          <w:rFonts w:cstheme="minorHAnsi"/>
          <w:sz w:val="22"/>
          <w:szCs w:val="22"/>
        </w:rPr>
        <w:t xml:space="preserve">er </w:t>
      </w:r>
      <w:r w:rsidR="006B73DD" w:rsidRPr="00EE2A62">
        <w:rPr>
          <w:rFonts w:cstheme="minorHAnsi"/>
          <w:sz w:val="22"/>
          <w:szCs w:val="22"/>
        </w:rPr>
        <w:t>M</w:t>
      </w:r>
      <w:r w:rsidR="00DF07E9">
        <w:rPr>
          <w:rFonts w:cstheme="minorHAnsi"/>
          <w:sz w:val="22"/>
          <w:szCs w:val="22"/>
        </w:rPr>
        <w:t xml:space="preserve">ajesty’s </w:t>
      </w:r>
      <w:r w:rsidR="006B73DD" w:rsidRPr="00EE2A62">
        <w:rPr>
          <w:rFonts w:cstheme="minorHAnsi"/>
          <w:sz w:val="22"/>
          <w:szCs w:val="22"/>
        </w:rPr>
        <w:t>I</w:t>
      </w:r>
      <w:r w:rsidR="00DF07E9">
        <w:rPr>
          <w:rFonts w:cstheme="minorHAnsi"/>
          <w:sz w:val="22"/>
          <w:szCs w:val="22"/>
        </w:rPr>
        <w:t xml:space="preserve">nspectorate of </w:t>
      </w:r>
      <w:r w:rsidR="006B73DD" w:rsidRPr="00EE2A62">
        <w:rPr>
          <w:rFonts w:cstheme="minorHAnsi"/>
          <w:sz w:val="22"/>
          <w:szCs w:val="22"/>
        </w:rPr>
        <w:t>C</w:t>
      </w:r>
      <w:r w:rsidR="00DF07E9">
        <w:rPr>
          <w:rFonts w:cstheme="minorHAnsi"/>
          <w:sz w:val="22"/>
          <w:szCs w:val="22"/>
        </w:rPr>
        <w:t>onstabulary (HMIC)</w:t>
      </w:r>
      <w:r w:rsidR="00DF07E9">
        <w:rPr>
          <w:rStyle w:val="FootnoteReference"/>
          <w:rFonts w:cstheme="minorHAnsi"/>
          <w:sz w:val="22"/>
          <w:szCs w:val="22"/>
        </w:rPr>
        <w:footnoteReference w:id="4"/>
      </w:r>
      <w:r w:rsidR="006B73DD" w:rsidRPr="00EE2A62">
        <w:rPr>
          <w:rFonts w:cstheme="minorHAnsi"/>
          <w:sz w:val="22"/>
          <w:szCs w:val="22"/>
        </w:rPr>
        <w:t xml:space="preserve"> encourage police forces to use this practice and also learn lessons from previous errors in practice</w:t>
      </w:r>
      <w:r w:rsidR="00864C51">
        <w:rPr>
          <w:rFonts w:cstheme="minorHAnsi"/>
          <w:sz w:val="22"/>
          <w:szCs w:val="22"/>
        </w:rPr>
        <w:t>.</w:t>
      </w:r>
      <w:r w:rsidR="006B73DD" w:rsidRPr="00EE2A62">
        <w:rPr>
          <w:rFonts w:cstheme="minorHAnsi"/>
          <w:sz w:val="22"/>
          <w:szCs w:val="22"/>
        </w:rPr>
        <w:t xml:space="preserve"> </w:t>
      </w:r>
      <w:r w:rsidR="00864C51">
        <w:rPr>
          <w:rFonts w:cstheme="minorHAnsi"/>
          <w:sz w:val="22"/>
          <w:szCs w:val="22"/>
        </w:rPr>
        <w:t>N</w:t>
      </w:r>
      <w:r w:rsidR="006B73DD" w:rsidRPr="00EE2A62">
        <w:rPr>
          <w:rFonts w:cstheme="minorHAnsi"/>
          <w:sz w:val="22"/>
          <w:szCs w:val="22"/>
        </w:rPr>
        <w:t>one of these bodies</w:t>
      </w:r>
      <w:r w:rsidR="00864C51">
        <w:rPr>
          <w:rFonts w:cstheme="minorHAnsi"/>
          <w:sz w:val="22"/>
          <w:szCs w:val="22"/>
        </w:rPr>
        <w:t>, though,</w:t>
      </w:r>
      <w:r w:rsidR="006B73DD" w:rsidRPr="00EE2A62">
        <w:rPr>
          <w:rFonts w:cstheme="minorHAnsi"/>
          <w:sz w:val="22"/>
          <w:szCs w:val="22"/>
        </w:rPr>
        <w:t xml:space="preserve"> can sanction police, or enforce recommendations made in relation to inquiries or investigations (Baker 2016). Consequently, the US mirrors England and Wales – there is no national body capable of enforcing recommended polic</w:t>
      </w:r>
      <w:r w:rsidR="009E7BF3">
        <w:rPr>
          <w:rFonts w:cstheme="minorHAnsi"/>
          <w:sz w:val="22"/>
          <w:szCs w:val="22"/>
        </w:rPr>
        <w:t>ies</w:t>
      </w:r>
      <w:r w:rsidR="006B73DD" w:rsidRPr="00EE2A62">
        <w:rPr>
          <w:rFonts w:cstheme="minorHAnsi"/>
          <w:sz w:val="22"/>
          <w:szCs w:val="22"/>
        </w:rPr>
        <w:t xml:space="preserve"> or training</w:t>
      </w:r>
      <w:r w:rsidR="00296B0F" w:rsidRPr="00EE2A62">
        <w:rPr>
          <w:rFonts w:cstheme="minorHAnsi"/>
          <w:sz w:val="22"/>
          <w:szCs w:val="22"/>
        </w:rPr>
        <w:t xml:space="preserve"> on any police force</w:t>
      </w:r>
      <w:r w:rsidR="006B73DD" w:rsidRPr="00EE2A62">
        <w:rPr>
          <w:rFonts w:cstheme="minorHAnsi"/>
          <w:sz w:val="22"/>
          <w:szCs w:val="22"/>
        </w:rPr>
        <w:t xml:space="preserve">. </w:t>
      </w:r>
      <w:r w:rsidR="00723A76">
        <w:rPr>
          <w:rFonts w:cstheme="minorHAnsi"/>
          <w:sz w:val="22"/>
          <w:szCs w:val="22"/>
        </w:rPr>
        <w:t xml:space="preserve">The organisationally fragmented nature of police practice combined with a lack of national oversight in both countries effectively enables police to use </w:t>
      </w:r>
      <w:r w:rsidR="00CC0683">
        <w:rPr>
          <w:rFonts w:cstheme="minorHAnsi"/>
          <w:sz w:val="22"/>
          <w:szCs w:val="22"/>
        </w:rPr>
        <w:t xml:space="preserve">lethal </w:t>
      </w:r>
      <w:r w:rsidR="00723A76">
        <w:rPr>
          <w:rFonts w:cstheme="minorHAnsi"/>
          <w:sz w:val="22"/>
          <w:szCs w:val="22"/>
        </w:rPr>
        <w:t xml:space="preserve">force with relative impunity, as is shown throughout the chapter. </w:t>
      </w:r>
    </w:p>
    <w:p w14:paraId="44DC8A64" w14:textId="77777777" w:rsidR="00BF4F21" w:rsidRPr="00EE2A62" w:rsidRDefault="00BF4F21" w:rsidP="00602DED">
      <w:pPr>
        <w:spacing w:line="360" w:lineRule="auto"/>
        <w:jc w:val="both"/>
        <w:rPr>
          <w:rFonts w:cstheme="minorHAnsi"/>
          <w:sz w:val="22"/>
          <w:szCs w:val="22"/>
        </w:rPr>
      </w:pPr>
    </w:p>
    <w:p w14:paraId="4652A17F" w14:textId="4773A77F" w:rsidR="001F457C" w:rsidRPr="00EE2A62" w:rsidRDefault="001F457C" w:rsidP="00602DED">
      <w:pPr>
        <w:spacing w:line="360" w:lineRule="auto"/>
        <w:jc w:val="both"/>
        <w:rPr>
          <w:rFonts w:cstheme="minorHAnsi"/>
          <w:sz w:val="22"/>
          <w:szCs w:val="22"/>
        </w:rPr>
      </w:pPr>
      <w:r w:rsidRPr="00EE2A62">
        <w:rPr>
          <w:rFonts w:cstheme="minorHAnsi"/>
          <w:sz w:val="22"/>
          <w:szCs w:val="22"/>
        </w:rPr>
        <w:t>Th</w:t>
      </w:r>
      <w:r w:rsidR="00F806A7">
        <w:rPr>
          <w:rFonts w:cstheme="minorHAnsi"/>
          <w:sz w:val="22"/>
          <w:szCs w:val="22"/>
        </w:rPr>
        <w:t>e</w:t>
      </w:r>
      <w:r w:rsidRPr="00EE2A62">
        <w:rPr>
          <w:rFonts w:cstheme="minorHAnsi"/>
          <w:sz w:val="22"/>
          <w:szCs w:val="22"/>
        </w:rPr>
        <w:t xml:space="preserve"> chapter uses a wide range of literature on policing from both jurisdictions. It considers the role of police; the </w:t>
      </w:r>
      <w:r w:rsidR="00BF4F21">
        <w:rPr>
          <w:rFonts w:cstheme="minorHAnsi"/>
          <w:sz w:val="22"/>
          <w:szCs w:val="22"/>
        </w:rPr>
        <w:t>centrality of</w:t>
      </w:r>
      <w:r w:rsidRPr="00EE2A62">
        <w:rPr>
          <w:rFonts w:cstheme="minorHAnsi"/>
          <w:sz w:val="22"/>
          <w:szCs w:val="22"/>
        </w:rPr>
        <w:t xml:space="preserve"> force </w:t>
      </w:r>
      <w:r w:rsidR="00BF4F21">
        <w:rPr>
          <w:rFonts w:cstheme="minorHAnsi"/>
          <w:sz w:val="22"/>
          <w:szCs w:val="22"/>
        </w:rPr>
        <w:t>to that</w:t>
      </w:r>
      <w:r w:rsidRPr="00EE2A62">
        <w:rPr>
          <w:rFonts w:cstheme="minorHAnsi"/>
          <w:sz w:val="22"/>
          <w:szCs w:val="22"/>
        </w:rPr>
        <w:t xml:space="preserve"> role, and how discretion is intimately linked to </w:t>
      </w:r>
      <w:r w:rsidR="009E7BF3">
        <w:rPr>
          <w:rFonts w:cstheme="minorHAnsi"/>
          <w:sz w:val="22"/>
          <w:szCs w:val="22"/>
        </w:rPr>
        <w:t xml:space="preserve">using </w:t>
      </w:r>
      <w:r w:rsidRPr="00EE2A62">
        <w:rPr>
          <w:rFonts w:cstheme="minorHAnsi"/>
          <w:sz w:val="22"/>
          <w:szCs w:val="22"/>
        </w:rPr>
        <w:t>force</w:t>
      </w:r>
      <w:r w:rsidR="00EF6604">
        <w:rPr>
          <w:rFonts w:cstheme="minorHAnsi"/>
          <w:sz w:val="22"/>
          <w:szCs w:val="22"/>
        </w:rPr>
        <w:t>. It examines</w:t>
      </w:r>
      <w:r w:rsidRPr="00EE2A62">
        <w:rPr>
          <w:rFonts w:cstheme="minorHAnsi"/>
          <w:sz w:val="22"/>
          <w:szCs w:val="22"/>
        </w:rPr>
        <w:t xml:space="preserve"> the need for police to be legitimate to society and the ways in which legitimacy can be damaged if lethal force is used without sufficient accountability being evident. </w:t>
      </w:r>
      <w:r w:rsidR="00BF4F21">
        <w:rPr>
          <w:rFonts w:cstheme="minorHAnsi"/>
          <w:sz w:val="22"/>
          <w:szCs w:val="22"/>
        </w:rPr>
        <w:t>I</w:t>
      </w:r>
      <w:r w:rsidR="00912832" w:rsidRPr="00EE2A62">
        <w:rPr>
          <w:rFonts w:cstheme="minorHAnsi"/>
          <w:sz w:val="22"/>
          <w:szCs w:val="22"/>
        </w:rPr>
        <w:t xml:space="preserve">ssues of legitimacy, discretion, consent and accountability are woven throughout the chapter as a way of evaluating how and why police use firearms in </w:t>
      </w:r>
      <w:r w:rsidR="00BF4F21">
        <w:rPr>
          <w:rFonts w:cstheme="minorHAnsi"/>
          <w:sz w:val="22"/>
          <w:szCs w:val="22"/>
        </w:rPr>
        <w:t>both countries</w:t>
      </w:r>
      <w:r w:rsidR="00912832" w:rsidRPr="00EE2A62">
        <w:rPr>
          <w:rFonts w:cstheme="minorHAnsi"/>
          <w:sz w:val="22"/>
          <w:szCs w:val="22"/>
        </w:rPr>
        <w:t xml:space="preserve">, and in what ways they may or may not be held to account for their use. </w:t>
      </w:r>
      <w:r w:rsidR="0031614A">
        <w:rPr>
          <w:rFonts w:cstheme="minorHAnsi"/>
          <w:sz w:val="22"/>
          <w:szCs w:val="22"/>
        </w:rPr>
        <w:t xml:space="preserve">The use of firearms by police is shown to be affected by various factors including key </w:t>
      </w:r>
      <w:r w:rsidR="002E30ED">
        <w:rPr>
          <w:rFonts w:cstheme="minorHAnsi"/>
          <w:sz w:val="22"/>
          <w:szCs w:val="22"/>
        </w:rPr>
        <w:t xml:space="preserve">historical </w:t>
      </w:r>
      <w:r w:rsidR="0031614A">
        <w:rPr>
          <w:rFonts w:cstheme="minorHAnsi"/>
          <w:sz w:val="22"/>
          <w:szCs w:val="22"/>
        </w:rPr>
        <w:t>incidents, public confidence, structural determinants in society; and the political</w:t>
      </w:r>
      <w:r w:rsidR="009E7BF3">
        <w:rPr>
          <w:rFonts w:cstheme="minorHAnsi"/>
          <w:sz w:val="22"/>
          <w:szCs w:val="22"/>
        </w:rPr>
        <w:t xml:space="preserve">, legal and </w:t>
      </w:r>
      <w:r w:rsidR="0031614A">
        <w:rPr>
          <w:rFonts w:cstheme="minorHAnsi"/>
          <w:sz w:val="22"/>
          <w:szCs w:val="22"/>
        </w:rPr>
        <w:t xml:space="preserve">policy </w:t>
      </w:r>
      <w:r w:rsidR="009E7BF3">
        <w:rPr>
          <w:rFonts w:cstheme="minorHAnsi"/>
          <w:sz w:val="22"/>
          <w:szCs w:val="22"/>
        </w:rPr>
        <w:t xml:space="preserve">driven </w:t>
      </w:r>
      <w:r w:rsidR="0031614A">
        <w:rPr>
          <w:rFonts w:cstheme="minorHAnsi"/>
          <w:sz w:val="22"/>
          <w:szCs w:val="22"/>
        </w:rPr>
        <w:t xml:space="preserve">responses to these factors. </w:t>
      </w:r>
      <w:r w:rsidR="009A1C3D">
        <w:rPr>
          <w:rFonts w:cstheme="minorHAnsi"/>
          <w:sz w:val="22"/>
          <w:szCs w:val="22"/>
        </w:rPr>
        <w:t xml:space="preserve">The chapter </w:t>
      </w:r>
      <w:r w:rsidR="009E7BF3">
        <w:rPr>
          <w:rFonts w:cstheme="minorHAnsi"/>
          <w:sz w:val="22"/>
          <w:szCs w:val="22"/>
        </w:rPr>
        <w:t>also</w:t>
      </w:r>
      <w:r w:rsidR="009A1C3D">
        <w:rPr>
          <w:rFonts w:cstheme="minorHAnsi"/>
          <w:sz w:val="22"/>
          <w:szCs w:val="22"/>
        </w:rPr>
        <w:t xml:space="preserve"> examines relative rates of firearm</w:t>
      </w:r>
      <w:r w:rsidR="00166B53">
        <w:rPr>
          <w:rFonts w:cstheme="minorHAnsi"/>
          <w:sz w:val="22"/>
          <w:szCs w:val="22"/>
        </w:rPr>
        <w:t xml:space="preserve"> </w:t>
      </w:r>
      <w:r w:rsidR="009A1C3D">
        <w:rPr>
          <w:rFonts w:cstheme="minorHAnsi"/>
          <w:sz w:val="22"/>
          <w:szCs w:val="22"/>
        </w:rPr>
        <w:t xml:space="preserve">ownership in both countries, in addition to considering the rates of </w:t>
      </w:r>
      <w:r w:rsidR="009E7BF3">
        <w:rPr>
          <w:rFonts w:cstheme="minorHAnsi"/>
          <w:sz w:val="22"/>
          <w:szCs w:val="22"/>
        </w:rPr>
        <w:t>gun-related deaths</w:t>
      </w:r>
      <w:r w:rsidR="009A1C3D">
        <w:rPr>
          <w:rFonts w:cstheme="minorHAnsi"/>
          <w:sz w:val="22"/>
          <w:szCs w:val="22"/>
        </w:rPr>
        <w:t xml:space="preserve">. </w:t>
      </w:r>
      <w:r w:rsidR="0031614A">
        <w:rPr>
          <w:rFonts w:cstheme="minorHAnsi"/>
          <w:sz w:val="22"/>
          <w:szCs w:val="22"/>
        </w:rPr>
        <w:t xml:space="preserve">Police do not function in a vacuum, </w:t>
      </w:r>
      <w:r w:rsidR="00864C51">
        <w:rPr>
          <w:rFonts w:cstheme="minorHAnsi"/>
          <w:sz w:val="22"/>
          <w:szCs w:val="22"/>
        </w:rPr>
        <w:t xml:space="preserve">they are essentially reactive and </w:t>
      </w:r>
      <w:r w:rsidR="0031614A">
        <w:rPr>
          <w:rFonts w:cstheme="minorHAnsi"/>
          <w:sz w:val="22"/>
          <w:szCs w:val="22"/>
        </w:rPr>
        <w:t xml:space="preserve">their activities are shaped </w:t>
      </w:r>
      <w:r w:rsidR="00864C51">
        <w:rPr>
          <w:rFonts w:cstheme="minorHAnsi"/>
          <w:sz w:val="22"/>
          <w:szCs w:val="22"/>
        </w:rPr>
        <w:t>by</w:t>
      </w:r>
      <w:r w:rsidR="0031614A">
        <w:rPr>
          <w:rFonts w:cstheme="minorHAnsi"/>
          <w:sz w:val="22"/>
          <w:szCs w:val="22"/>
        </w:rPr>
        <w:t xml:space="preserve"> multiple socio-political and socio-legal factors</w:t>
      </w:r>
      <w:r w:rsidR="009E7BF3">
        <w:rPr>
          <w:rFonts w:cstheme="minorHAnsi"/>
          <w:sz w:val="22"/>
          <w:szCs w:val="22"/>
        </w:rPr>
        <w:t xml:space="preserve"> as will be demonstrated in this chapter</w:t>
      </w:r>
      <w:r w:rsidR="0031614A">
        <w:rPr>
          <w:rFonts w:cstheme="minorHAnsi"/>
          <w:sz w:val="22"/>
          <w:szCs w:val="22"/>
        </w:rPr>
        <w:t xml:space="preserve">. </w:t>
      </w:r>
    </w:p>
    <w:p w14:paraId="2B7BDA3C" w14:textId="77777777" w:rsidR="00EF63CE" w:rsidRPr="00EE2A62" w:rsidRDefault="00EF63CE" w:rsidP="00CC2544">
      <w:pPr>
        <w:rPr>
          <w:b/>
          <w:bCs/>
          <w:sz w:val="22"/>
          <w:szCs w:val="22"/>
        </w:rPr>
      </w:pPr>
    </w:p>
    <w:p w14:paraId="7A3EA216" w14:textId="36940ACC" w:rsidR="00CC2544" w:rsidRPr="00195F25" w:rsidRDefault="009E2726" w:rsidP="00CC2544">
      <w:pPr>
        <w:rPr>
          <w:b/>
          <w:bCs/>
          <w:i/>
          <w:sz w:val="22"/>
          <w:szCs w:val="22"/>
        </w:rPr>
      </w:pPr>
      <w:r w:rsidRPr="00195F25">
        <w:rPr>
          <w:b/>
          <w:bCs/>
          <w:i/>
          <w:sz w:val="22"/>
          <w:szCs w:val="22"/>
        </w:rPr>
        <w:t>P</w:t>
      </w:r>
      <w:r w:rsidR="00CC2544" w:rsidRPr="00195F25">
        <w:rPr>
          <w:b/>
          <w:bCs/>
          <w:i/>
          <w:sz w:val="22"/>
          <w:szCs w:val="22"/>
        </w:rPr>
        <w:t>olic</w:t>
      </w:r>
      <w:r w:rsidRPr="00195F25">
        <w:rPr>
          <w:b/>
          <w:bCs/>
          <w:i/>
          <w:sz w:val="22"/>
          <w:szCs w:val="22"/>
        </w:rPr>
        <w:t>ing roles</w:t>
      </w:r>
    </w:p>
    <w:p w14:paraId="6A933FE6" w14:textId="77777777" w:rsidR="00CC2544" w:rsidRPr="00EE2A62" w:rsidRDefault="00CC2544" w:rsidP="00CC2544">
      <w:pPr>
        <w:spacing w:line="360" w:lineRule="auto"/>
        <w:rPr>
          <w:sz w:val="22"/>
          <w:szCs w:val="22"/>
        </w:rPr>
      </w:pPr>
    </w:p>
    <w:p w14:paraId="2253C177" w14:textId="530AEB3E" w:rsidR="00012E10" w:rsidRPr="00EE2A62" w:rsidRDefault="00BF4F21" w:rsidP="008A3B6C">
      <w:pPr>
        <w:spacing w:line="360" w:lineRule="auto"/>
        <w:jc w:val="both"/>
        <w:rPr>
          <w:sz w:val="22"/>
          <w:szCs w:val="22"/>
        </w:rPr>
      </w:pPr>
      <w:r>
        <w:rPr>
          <w:sz w:val="22"/>
          <w:szCs w:val="22"/>
        </w:rPr>
        <w:t>P</w:t>
      </w:r>
      <w:r w:rsidR="00012E10" w:rsidRPr="00EE2A62">
        <w:rPr>
          <w:sz w:val="22"/>
          <w:szCs w:val="22"/>
        </w:rPr>
        <w:t>olice occupy a striking diversity of roles</w:t>
      </w:r>
      <w:r w:rsidR="007B7A87" w:rsidRPr="00EE2A62">
        <w:rPr>
          <w:sz w:val="22"/>
          <w:szCs w:val="22"/>
        </w:rPr>
        <w:t xml:space="preserve"> in both the US and England and Wales</w:t>
      </w:r>
      <w:r w:rsidR="00012E10" w:rsidRPr="00EE2A62">
        <w:rPr>
          <w:sz w:val="22"/>
          <w:szCs w:val="22"/>
        </w:rPr>
        <w:t xml:space="preserve">. These include: order maintenance, peace keeping, crime prevention, public reassurance and crime control (Reiner 2010; Gaines and </w:t>
      </w:r>
      <w:proofErr w:type="spellStart"/>
      <w:r w:rsidR="00012E10" w:rsidRPr="00EE2A62">
        <w:rPr>
          <w:sz w:val="22"/>
          <w:szCs w:val="22"/>
        </w:rPr>
        <w:t>Kappeler</w:t>
      </w:r>
      <w:proofErr w:type="spellEnd"/>
      <w:r w:rsidR="00012E10" w:rsidRPr="00EE2A62">
        <w:rPr>
          <w:sz w:val="22"/>
          <w:szCs w:val="22"/>
        </w:rPr>
        <w:t xml:space="preserve"> 201</w:t>
      </w:r>
      <w:r w:rsidR="0088097F">
        <w:rPr>
          <w:sz w:val="22"/>
          <w:szCs w:val="22"/>
        </w:rPr>
        <w:t>1</w:t>
      </w:r>
      <w:r w:rsidR="00012E10" w:rsidRPr="00EE2A62">
        <w:rPr>
          <w:sz w:val="22"/>
          <w:szCs w:val="22"/>
        </w:rPr>
        <w:t>). Police react to a complex</w:t>
      </w:r>
      <w:r w:rsidR="00C5015F">
        <w:rPr>
          <w:sz w:val="22"/>
          <w:szCs w:val="22"/>
        </w:rPr>
        <w:t xml:space="preserve"> number</w:t>
      </w:r>
      <w:r w:rsidR="00012E10" w:rsidRPr="00EE2A62">
        <w:rPr>
          <w:sz w:val="22"/>
          <w:szCs w:val="22"/>
        </w:rPr>
        <w:t xml:space="preserve"> of issues that occur in a variety of contexts. Reactivity is a key part of their role and</w:t>
      </w:r>
      <w:r w:rsidR="00026EA3" w:rsidRPr="00EE2A62">
        <w:rPr>
          <w:sz w:val="22"/>
          <w:szCs w:val="22"/>
        </w:rPr>
        <w:t>,</w:t>
      </w:r>
      <w:r w:rsidR="00012E10" w:rsidRPr="00EE2A62">
        <w:rPr>
          <w:sz w:val="22"/>
          <w:szCs w:val="22"/>
        </w:rPr>
        <w:t xml:space="preserve"> to a large extent, what the public expect from them </w:t>
      </w:r>
      <w:r w:rsidR="00012E10" w:rsidRPr="00EE2A62">
        <w:rPr>
          <w:sz w:val="22"/>
          <w:szCs w:val="22"/>
        </w:rPr>
        <w:lastRenderedPageBreak/>
        <w:t>(Crank 2016</w:t>
      </w:r>
      <w:r w:rsidR="001C064C">
        <w:rPr>
          <w:sz w:val="22"/>
          <w:szCs w:val="22"/>
        </w:rPr>
        <w:t>;</w:t>
      </w:r>
      <w:r w:rsidR="00012E10" w:rsidRPr="00EE2A62">
        <w:rPr>
          <w:sz w:val="22"/>
          <w:szCs w:val="22"/>
        </w:rPr>
        <w:t xml:space="preserve"> Reiner 2010). </w:t>
      </w:r>
      <w:r w:rsidR="008A3B6C">
        <w:rPr>
          <w:rFonts w:eastAsiaTheme="minorEastAsia"/>
          <w:kern w:val="24"/>
          <w:sz w:val="22"/>
          <w:szCs w:val="22"/>
        </w:rPr>
        <w:t>The diversity and ambiguity of the</w:t>
      </w:r>
      <w:r w:rsidR="00C5015F">
        <w:rPr>
          <w:rFonts w:eastAsiaTheme="minorEastAsia"/>
          <w:kern w:val="24"/>
          <w:sz w:val="22"/>
          <w:szCs w:val="22"/>
        </w:rPr>
        <w:t xml:space="preserve">ir </w:t>
      </w:r>
      <w:r w:rsidR="008A3B6C">
        <w:rPr>
          <w:rFonts w:eastAsiaTheme="minorEastAsia"/>
          <w:kern w:val="24"/>
          <w:sz w:val="22"/>
          <w:szCs w:val="22"/>
        </w:rPr>
        <w:t xml:space="preserve">role is highlighted by an essential paradox - they can be both guarantors and extinguishers of liberty </w:t>
      </w:r>
      <w:r w:rsidR="00012E10" w:rsidRPr="00EE2A62">
        <w:rPr>
          <w:sz w:val="22"/>
          <w:szCs w:val="22"/>
        </w:rPr>
        <w:t xml:space="preserve">(Baker 2016; Zimring 2017). </w:t>
      </w:r>
      <w:r w:rsidR="00012E10" w:rsidRPr="00EE2A62">
        <w:rPr>
          <w:rFonts w:eastAsiaTheme="minorEastAsia"/>
          <w:color w:val="000000" w:themeColor="text1"/>
          <w:kern w:val="24"/>
          <w:sz w:val="22"/>
          <w:szCs w:val="22"/>
        </w:rPr>
        <w:t>This raises the issue highlighted by Reiner (</w:t>
      </w:r>
      <w:r w:rsidR="00012E10" w:rsidRPr="00C61D69">
        <w:rPr>
          <w:rFonts w:eastAsiaTheme="minorEastAsia"/>
          <w:kern w:val="24"/>
          <w:sz w:val="22"/>
          <w:szCs w:val="22"/>
        </w:rPr>
        <w:t xml:space="preserve">2013, 165) </w:t>
      </w:r>
      <w:r w:rsidR="008A3B6C">
        <w:rPr>
          <w:rFonts w:eastAsiaTheme="minorEastAsia"/>
          <w:color w:val="000000" w:themeColor="text1"/>
          <w:kern w:val="24"/>
          <w:sz w:val="22"/>
          <w:szCs w:val="22"/>
        </w:rPr>
        <w:t>of</w:t>
      </w:r>
      <w:r w:rsidR="00012E10" w:rsidRPr="00EE2A62">
        <w:rPr>
          <w:rFonts w:eastAsiaTheme="minorEastAsia"/>
          <w:color w:val="000000" w:themeColor="text1"/>
          <w:kern w:val="24"/>
          <w:sz w:val="22"/>
          <w:szCs w:val="22"/>
        </w:rPr>
        <w:t xml:space="preserve"> whether police officers might be better termed </w:t>
      </w:r>
      <w:r w:rsidR="00C61D69">
        <w:rPr>
          <w:rFonts w:eastAsiaTheme="minorEastAsia"/>
          <w:color w:val="000000" w:themeColor="text1"/>
          <w:kern w:val="24"/>
          <w:sz w:val="22"/>
          <w:szCs w:val="22"/>
        </w:rPr>
        <w:t>“</w:t>
      </w:r>
      <w:r w:rsidR="00012E10" w:rsidRPr="00EE2A62">
        <w:rPr>
          <w:rFonts w:eastAsiaTheme="minorEastAsia"/>
          <w:color w:val="000000" w:themeColor="text1"/>
          <w:kern w:val="24"/>
          <w:sz w:val="22"/>
          <w:szCs w:val="22"/>
        </w:rPr>
        <w:t>peace officers</w:t>
      </w:r>
      <w:r w:rsidR="00C61D69">
        <w:rPr>
          <w:rFonts w:eastAsiaTheme="minorEastAsia"/>
          <w:color w:val="000000" w:themeColor="text1"/>
          <w:kern w:val="24"/>
          <w:sz w:val="22"/>
          <w:szCs w:val="22"/>
        </w:rPr>
        <w:t>”</w:t>
      </w:r>
      <w:r w:rsidR="00012E10" w:rsidRPr="00EE2A62">
        <w:rPr>
          <w:rFonts w:eastAsiaTheme="minorEastAsia"/>
          <w:color w:val="000000" w:themeColor="text1"/>
          <w:kern w:val="24"/>
          <w:sz w:val="22"/>
          <w:szCs w:val="22"/>
        </w:rPr>
        <w:t>. One view from the US (</w:t>
      </w:r>
      <w:r w:rsidR="00012E10" w:rsidRPr="00C61D69">
        <w:rPr>
          <w:rFonts w:eastAsiaTheme="minorEastAsia"/>
          <w:kern w:val="24"/>
          <w:sz w:val="22"/>
          <w:szCs w:val="22"/>
        </w:rPr>
        <w:t>Shane 2013, 69</w:t>
      </w:r>
      <w:r w:rsidR="00012E10" w:rsidRPr="00EE2A62">
        <w:rPr>
          <w:rFonts w:eastAsiaTheme="minorEastAsia"/>
          <w:color w:val="000000" w:themeColor="text1"/>
          <w:kern w:val="24"/>
          <w:sz w:val="22"/>
          <w:szCs w:val="22"/>
        </w:rPr>
        <w:t xml:space="preserve">) is that they might be better conceived of as </w:t>
      </w:r>
      <w:r w:rsidR="00C61D69">
        <w:rPr>
          <w:rFonts w:eastAsiaTheme="minorEastAsia"/>
          <w:color w:val="000000" w:themeColor="text1"/>
          <w:kern w:val="24"/>
          <w:sz w:val="22"/>
          <w:szCs w:val="22"/>
        </w:rPr>
        <w:t>“</w:t>
      </w:r>
      <w:r w:rsidR="00012E10" w:rsidRPr="00EE2A62">
        <w:rPr>
          <w:rFonts w:eastAsiaTheme="minorEastAsia"/>
          <w:color w:val="000000" w:themeColor="text1"/>
          <w:kern w:val="24"/>
          <w:sz w:val="22"/>
          <w:szCs w:val="22"/>
        </w:rPr>
        <w:t>safety officers</w:t>
      </w:r>
      <w:r w:rsidR="00C61D69">
        <w:rPr>
          <w:rFonts w:eastAsiaTheme="minorEastAsia"/>
          <w:color w:val="000000" w:themeColor="text1"/>
          <w:kern w:val="24"/>
          <w:sz w:val="22"/>
          <w:szCs w:val="22"/>
        </w:rPr>
        <w:t>”</w:t>
      </w:r>
      <w:r w:rsidR="00012E10" w:rsidRPr="00EE2A62">
        <w:rPr>
          <w:rFonts w:eastAsiaTheme="minorEastAsia"/>
          <w:kern w:val="24"/>
          <w:sz w:val="22"/>
          <w:szCs w:val="22"/>
        </w:rPr>
        <w:t xml:space="preserve">. </w:t>
      </w:r>
    </w:p>
    <w:p w14:paraId="0231B9CB" w14:textId="77777777" w:rsidR="00012E10" w:rsidRPr="00EE2A62" w:rsidRDefault="00012E10" w:rsidP="00012E10">
      <w:pPr>
        <w:spacing w:line="360" w:lineRule="auto"/>
        <w:jc w:val="both"/>
        <w:rPr>
          <w:rFonts w:cstheme="minorHAnsi"/>
          <w:sz w:val="22"/>
          <w:szCs w:val="22"/>
        </w:rPr>
      </w:pPr>
    </w:p>
    <w:p w14:paraId="48B13FC4" w14:textId="463E6530" w:rsidR="00012E10" w:rsidRPr="00EE2A62" w:rsidRDefault="00012E10" w:rsidP="00012E10">
      <w:pPr>
        <w:spacing w:line="360" w:lineRule="auto"/>
        <w:jc w:val="both"/>
        <w:rPr>
          <w:sz w:val="22"/>
          <w:szCs w:val="22"/>
        </w:rPr>
      </w:pPr>
      <w:r w:rsidRPr="00EE2A62">
        <w:rPr>
          <w:rFonts w:cstheme="minorHAnsi"/>
          <w:sz w:val="22"/>
          <w:szCs w:val="22"/>
        </w:rPr>
        <w:t xml:space="preserve">Police are increasingly expected to be both a force </w:t>
      </w:r>
      <w:r w:rsidRPr="00454FF6">
        <w:rPr>
          <w:rFonts w:cstheme="minorHAnsi"/>
          <w:i/>
          <w:sz w:val="22"/>
          <w:szCs w:val="22"/>
        </w:rPr>
        <w:t>and</w:t>
      </w:r>
      <w:r w:rsidRPr="00EE2A62">
        <w:rPr>
          <w:rFonts w:cstheme="minorHAnsi"/>
          <w:sz w:val="22"/>
          <w:szCs w:val="22"/>
        </w:rPr>
        <w:t xml:space="preserve"> a service</w:t>
      </w:r>
      <w:r w:rsidR="006E4CFD">
        <w:rPr>
          <w:rFonts w:cstheme="minorHAnsi"/>
          <w:sz w:val="22"/>
          <w:szCs w:val="22"/>
        </w:rPr>
        <w:t xml:space="preserve"> in both countries</w:t>
      </w:r>
      <w:r w:rsidRPr="00EE2A62">
        <w:rPr>
          <w:rFonts w:cstheme="minorHAnsi"/>
          <w:sz w:val="22"/>
          <w:szCs w:val="22"/>
        </w:rPr>
        <w:t xml:space="preserve">; to provide law enforcement </w:t>
      </w:r>
      <w:r w:rsidRPr="00454FF6">
        <w:rPr>
          <w:rFonts w:cstheme="minorHAnsi"/>
          <w:i/>
          <w:sz w:val="22"/>
          <w:szCs w:val="22"/>
        </w:rPr>
        <w:t>and</w:t>
      </w:r>
      <w:r w:rsidRPr="00EE2A62">
        <w:rPr>
          <w:rFonts w:cstheme="minorHAnsi"/>
          <w:sz w:val="22"/>
          <w:szCs w:val="22"/>
        </w:rPr>
        <w:t xml:space="preserve"> </w:t>
      </w:r>
      <w:r w:rsidR="00D93B73" w:rsidRPr="00EE2A62">
        <w:rPr>
          <w:rFonts w:cstheme="minorHAnsi"/>
          <w:sz w:val="22"/>
          <w:szCs w:val="22"/>
        </w:rPr>
        <w:t>enable citizens’ rights</w:t>
      </w:r>
      <w:r w:rsidRPr="00EE2A62">
        <w:rPr>
          <w:rFonts w:cstheme="minorHAnsi"/>
          <w:sz w:val="22"/>
          <w:szCs w:val="22"/>
        </w:rPr>
        <w:t xml:space="preserve"> - sometimes within the same encounter (Reiner 2010; Gaines and </w:t>
      </w:r>
      <w:proofErr w:type="spellStart"/>
      <w:r w:rsidRPr="00EE2A62">
        <w:rPr>
          <w:rFonts w:cstheme="minorHAnsi"/>
          <w:sz w:val="22"/>
          <w:szCs w:val="22"/>
        </w:rPr>
        <w:t>Kappeler</w:t>
      </w:r>
      <w:proofErr w:type="spellEnd"/>
      <w:r w:rsidRPr="00EE2A62">
        <w:rPr>
          <w:rFonts w:cstheme="minorHAnsi"/>
          <w:sz w:val="22"/>
          <w:szCs w:val="22"/>
        </w:rPr>
        <w:t>, 2011). The contrasting roles of police as a force or service is a prominent theme throughout policing literature</w:t>
      </w:r>
      <w:r w:rsidR="000A27CA">
        <w:rPr>
          <w:rFonts w:cstheme="minorHAnsi"/>
          <w:sz w:val="22"/>
          <w:szCs w:val="22"/>
        </w:rPr>
        <w:t xml:space="preserve">. For example, recent US literature has focused on </w:t>
      </w:r>
      <w:r w:rsidRPr="00EE2A62">
        <w:rPr>
          <w:rFonts w:cstheme="minorHAnsi"/>
          <w:sz w:val="22"/>
          <w:szCs w:val="22"/>
        </w:rPr>
        <w:t xml:space="preserve">whether police approach </w:t>
      </w:r>
      <w:r w:rsidR="00D93B73" w:rsidRPr="00EE2A62">
        <w:rPr>
          <w:rFonts w:cstheme="minorHAnsi"/>
          <w:sz w:val="22"/>
          <w:szCs w:val="22"/>
        </w:rPr>
        <w:t>citizens</w:t>
      </w:r>
      <w:r w:rsidRPr="00EE2A62">
        <w:rPr>
          <w:rFonts w:cstheme="minorHAnsi"/>
          <w:sz w:val="22"/>
          <w:szCs w:val="22"/>
        </w:rPr>
        <w:t xml:space="preserve"> with a </w:t>
      </w:r>
      <w:r w:rsidR="00E44F1C">
        <w:rPr>
          <w:rFonts w:cstheme="minorHAnsi"/>
          <w:sz w:val="22"/>
          <w:szCs w:val="22"/>
        </w:rPr>
        <w:t>‘</w:t>
      </w:r>
      <w:r w:rsidRPr="00EE2A62">
        <w:rPr>
          <w:rFonts w:cstheme="minorHAnsi"/>
          <w:sz w:val="22"/>
          <w:szCs w:val="22"/>
        </w:rPr>
        <w:t>warrior</w:t>
      </w:r>
      <w:r w:rsidR="00E44F1C">
        <w:rPr>
          <w:rFonts w:cstheme="minorHAnsi"/>
          <w:sz w:val="22"/>
          <w:szCs w:val="22"/>
        </w:rPr>
        <w:t>’</w:t>
      </w:r>
      <w:r w:rsidRPr="00EE2A62">
        <w:rPr>
          <w:rFonts w:cstheme="minorHAnsi"/>
          <w:sz w:val="22"/>
          <w:szCs w:val="22"/>
        </w:rPr>
        <w:t xml:space="preserve"> mind-set based on law enforcement or one based on guardianship (Balko 2014; PTF 2015). The former implies a force-based approach where police view citizens through a lens of criminal justice enforcement; the latter implies a more welfare-based approach whereby individuals are viewed through a lens that prioritises their safety and well-being (Wood </w:t>
      </w:r>
      <w:r w:rsidRPr="007D6FF3">
        <w:rPr>
          <w:rFonts w:cstheme="minorHAnsi"/>
          <w:iCs/>
          <w:sz w:val="22"/>
          <w:szCs w:val="22"/>
        </w:rPr>
        <w:t>et al.</w:t>
      </w:r>
      <w:r w:rsidRPr="00EE2A62">
        <w:rPr>
          <w:rFonts w:cstheme="minorHAnsi"/>
          <w:sz w:val="22"/>
          <w:szCs w:val="22"/>
        </w:rPr>
        <w:t xml:space="preserve"> 2011; Shane 2013). </w:t>
      </w:r>
      <w:r w:rsidR="00301CAC" w:rsidRPr="00EE2A62">
        <w:rPr>
          <w:rFonts w:eastAsiaTheme="minorEastAsia"/>
          <w:kern w:val="24"/>
          <w:sz w:val="22"/>
          <w:szCs w:val="22"/>
        </w:rPr>
        <w:t xml:space="preserve">The way society, the state, and police themselves view their role has an effect on whether police act as enforcement officers or ‘safety’ officers, and this can affect how officers use force. </w:t>
      </w:r>
    </w:p>
    <w:p w14:paraId="3F742947" w14:textId="77777777" w:rsidR="002E543F" w:rsidRPr="00EE2A62" w:rsidRDefault="002E543F" w:rsidP="00CC2544">
      <w:pPr>
        <w:spacing w:line="360" w:lineRule="auto"/>
        <w:jc w:val="both"/>
        <w:rPr>
          <w:rFonts w:cstheme="minorHAnsi"/>
          <w:sz w:val="22"/>
          <w:szCs w:val="22"/>
          <w:shd w:val="clear" w:color="auto" w:fill="FFFFFF"/>
        </w:rPr>
      </w:pPr>
    </w:p>
    <w:p w14:paraId="73E688B3" w14:textId="1C17F315" w:rsidR="00CC2544" w:rsidRPr="00EE2A62" w:rsidRDefault="002E543F" w:rsidP="00CC2544">
      <w:pPr>
        <w:spacing w:line="360" w:lineRule="auto"/>
        <w:jc w:val="both"/>
        <w:rPr>
          <w:sz w:val="22"/>
          <w:szCs w:val="22"/>
        </w:rPr>
      </w:pPr>
      <w:r w:rsidRPr="00EE2A62">
        <w:rPr>
          <w:rFonts w:cstheme="minorHAnsi"/>
          <w:sz w:val="22"/>
          <w:szCs w:val="22"/>
          <w:shd w:val="clear" w:color="auto" w:fill="FFFFFF"/>
        </w:rPr>
        <w:t>When called to incidents, police officers are essentially situational problem solvers (</w:t>
      </w:r>
      <w:r w:rsidR="001E21A6" w:rsidRPr="00EE2A62">
        <w:rPr>
          <w:rFonts w:cstheme="minorHAnsi"/>
          <w:sz w:val="22"/>
          <w:szCs w:val="22"/>
          <w:shd w:val="clear" w:color="auto" w:fill="FFFFFF"/>
        </w:rPr>
        <w:t>Crank 2016</w:t>
      </w:r>
      <w:r w:rsidRPr="00EE2A62">
        <w:rPr>
          <w:rFonts w:cstheme="minorHAnsi"/>
          <w:sz w:val="22"/>
          <w:szCs w:val="22"/>
          <w:shd w:val="clear" w:color="auto" w:fill="FFFFFF"/>
        </w:rPr>
        <w:t>; Reiner 2010). They are able to exercise considerable discretio</w:t>
      </w:r>
      <w:r w:rsidR="00D76A1E">
        <w:rPr>
          <w:rFonts w:cstheme="minorHAnsi"/>
          <w:sz w:val="22"/>
          <w:szCs w:val="22"/>
          <w:shd w:val="clear" w:color="auto" w:fill="FFFFFF"/>
        </w:rPr>
        <w:t>n in</w:t>
      </w:r>
      <w:r w:rsidRPr="00EE2A62">
        <w:rPr>
          <w:rFonts w:cstheme="minorHAnsi"/>
          <w:sz w:val="22"/>
          <w:szCs w:val="22"/>
          <w:shd w:val="clear" w:color="auto" w:fill="FFFFFF"/>
        </w:rPr>
        <w:t xml:space="preserve"> decision-making, deciding in the moment how best to respond to ensure a rapid and effective resolution of encounters. Policing therefore requires simple and immediate solutions to complex problems. </w:t>
      </w:r>
      <w:r w:rsidR="00B14FE7">
        <w:rPr>
          <w:rFonts w:cstheme="minorHAnsi"/>
          <w:sz w:val="22"/>
          <w:szCs w:val="22"/>
          <w:shd w:val="clear" w:color="auto" w:fill="FFFFFF"/>
        </w:rPr>
        <w:t>S</w:t>
      </w:r>
      <w:r w:rsidRPr="00EE2A62">
        <w:rPr>
          <w:rFonts w:cstheme="minorHAnsi"/>
          <w:sz w:val="22"/>
          <w:szCs w:val="22"/>
          <w:shd w:val="clear" w:color="auto" w:fill="FFFFFF"/>
        </w:rPr>
        <w:t xml:space="preserve">uch solutions </w:t>
      </w:r>
      <w:r w:rsidR="00B14FE7">
        <w:rPr>
          <w:rFonts w:cstheme="minorHAnsi"/>
          <w:sz w:val="22"/>
          <w:szCs w:val="22"/>
          <w:shd w:val="clear" w:color="auto" w:fill="FFFFFF"/>
        </w:rPr>
        <w:t xml:space="preserve">can be manufactured </w:t>
      </w:r>
      <w:r w:rsidRPr="00EE2A62">
        <w:rPr>
          <w:rFonts w:cstheme="minorHAnsi"/>
          <w:sz w:val="22"/>
          <w:szCs w:val="22"/>
          <w:shd w:val="clear" w:color="auto" w:fill="FFFFFF"/>
        </w:rPr>
        <w:t xml:space="preserve">because, if required, </w:t>
      </w:r>
      <w:r w:rsidR="00B14FE7">
        <w:rPr>
          <w:rFonts w:cstheme="minorHAnsi"/>
          <w:sz w:val="22"/>
          <w:szCs w:val="22"/>
          <w:shd w:val="clear" w:color="auto" w:fill="FFFFFF"/>
        </w:rPr>
        <w:t>police</w:t>
      </w:r>
      <w:r w:rsidRPr="00EE2A62">
        <w:rPr>
          <w:rFonts w:cstheme="minorHAnsi"/>
          <w:sz w:val="22"/>
          <w:szCs w:val="22"/>
          <w:shd w:val="clear" w:color="auto" w:fill="FFFFFF"/>
        </w:rPr>
        <w:t xml:space="preserve"> have the legitimate authority to use coercive </w:t>
      </w:r>
      <w:r w:rsidR="00CF4674">
        <w:rPr>
          <w:rFonts w:cstheme="minorHAnsi"/>
          <w:sz w:val="22"/>
          <w:szCs w:val="22"/>
          <w:shd w:val="clear" w:color="auto" w:fill="FFFFFF"/>
        </w:rPr>
        <w:t>force</w:t>
      </w:r>
      <w:r w:rsidRPr="00EE2A62">
        <w:rPr>
          <w:rFonts w:cstheme="minorHAnsi"/>
          <w:sz w:val="22"/>
          <w:szCs w:val="22"/>
          <w:shd w:val="clear" w:color="auto" w:fill="FFFFFF"/>
        </w:rPr>
        <w:t xml:space="preserve"> (</w:t>
      </w:r>
      <w:r w:rsidR="000A27CA">
        <w:rPr>
          <w:rFonts w:cstheme="minorHAnsi"/>
          <w:sz w:val="22"/>
          <w:szCs w:val="22"/>
          <w:shd w:val="clear" w:color="auto" w:fill="FFFFFF"/>
        </w:rPr>
        <w:t>Reiner 2010</w:t>
      </w:r>
      <w:r w:rsidR="001C064C">
        <w:rPr>
          <w:rFonts w:cstheme="minorHAnsi"/>
          <w:sz w:val="22"/>
          <w:szCs w:val="22"/>
          <w:shd w:val="clear" w:color="auto" w:fill="FFFFFF"/>
        </w:rPr>
        <w:t>;</w:t>
      </w:r>
      <w:r w:rsidR="000A27CA">
        <w:rPr>
          <w:rFonts w:cstheme="minorHAnsi"/>
          <w:sz w:val="22"/>
          <w:szCs w:val="22"/>
          <w:shd w:val="clear" w:color="auto" w:fill="FFFFFF"/>
        </w:rPr>
        <w:t xml:space="preserve"> </w:t>
      </w:r>
      <w:r w:rsidRPr="00EE2A62">
        <w:rPr>
          <w:rFonts w:cstheme="minorHAnsi"/>
          <w:sz w:val="22"/>
          <w:szCs w:val="22"/>
          <w:shd w:val="clear" w:color="auto" w:fill="FFFFFF"/>
        </w:rPr>
        <w:t>Bittner 197</w:t>
      </w:r>
      <w:r w:rsidR="000443F9">
        <w:rPr>
          <w:rFonts w:cstheme="minorHAnsi"/>
          <w:sz w:val="22"/>
          <w:szCs w:val="22"/>
          <w:shd w:val="clear" w:color="auto" w:fill="FFFFFF"/>
        </w:rPr>
        <w:t>0</w:t>
      </w:r>
      <w:r w:rsidRPr="00EE2A62">
        <w:rPr>
          <w:rFonts w:cstheme="minorHAnsi"/>
          <w:sz w:val="22"/>
          <w:szCs w:val="22"/>
          <w:shd w:val="clear" w:color="auto" w:fill="FFFFFF"/>
        </w:rPr>
        <w:t xml:space="preserve">). </w:t>
      </w:r>
      <w:r w:rsidR="005A027B" w:rsidRPr="00EE2A62">
        <w:rPr>
          <w:sz w:val="22"/>
          <w:szCs w:val="22"/>
        </w:rPr>
        <w:t xml:space="preserve">Whilst force is not commonly used by police, the possibility of its use is ever present, and it is this </w:t>
      </w:r>
      <w:r w:rsidR="008C7E9F" w:rsidRPr="00EE2A62">
        <w:rPr>
          <w:sz w:val="22"/>
          <w:szCs w:val="22"/>
        </w:rPr>
        <w:t xml:space="preserve">possibility </w:t>
      </w:r>
      <w:r w:rsidR="005A027B" w:rsidRPr="00EE2A62">
        <w:rPr>
          <w:sz w:val="22"/>
          <w:szCs w:val="22"/>
        </w:rPr>
        <w:t>that gives police authority to act (</w:t>
      </w:r>
      <w:r w:rsidR="000A27CA">
        <w:rPr>
          <w:sz w:val="22"/>
          <w:szCs w:val="22"/>
        </w:rPr>
        <w:t>Reiner 2010</w:t>
      </w:r>
      <w:r w:rsidR="001C064C">
        <w:rPr>
          <w:sz w:val="22"/>
          <w:szCs w:val="22"/>
        </w:rPr>
        <w:t>;</w:t>
      </w:r>
      <w:r w:rsidR="000A27CA">
        <w:rPr>
          <w:sz w:val="22"/>
          <w:szCs w:val="22"/>
        </w:rPr>
        <w:t xml:space="preserve"> </w:t>
      </w:r>
      <w:r w:rsidR="005A027B" w:rsidRPr="00EE2A62">
        <w:rPr>
          <w:sz w:val="22"/>
          <w:szCs w:val="22"/>
        </w:rPr>
        <w:t xml:space="preserve">Bittner </w:t>
      </w:r>
      <w:r w:rsidR="00A9065D" w:rsidRPr="00EE2A62">
        <w:rPr>
          <w:sz w:val="22"/>
          <w:szCs w:val="22"/>
        </w:rPr>
        <w:t>197</w:t>
      </w:r>
      <w:r w:rsidR="000443F9">
        <w:rPr>
          <w:sz w:val="22"/>
          <w:szCs w:val="22"/>
        </w:rPr>
        <w:t>0</w:t>
      </w:r>
      <w:r w:rsidR="005A027B" w:rsidRPr="00EE2A62">
        <w:rPr>
          <w:sz w:val="22"/>
          <w:szCs w:val="22"/>
        </w:rPr>
        <w:t xml:space="preserve">). </w:t>
      </w:r>
    </w:p>
    <w:p w14:paraId="0C3AF3D2" w14:textId="4CA86966" w:rsidR="00C71BD4" w:rsidRPr="00EE2A62" w:rsidRDefault="00C71BD4" w:rsidP="00CC2544">
      <w:pPr>
        <w:spacing w:line="360" w:lineRule="auto"/>
        <w:jc w:val="both"/>
        <w:rPr>
          <w:sz w:val="22"/>
          <w:szCs w:val="22"/>
        </w:rPr>
      </w:pPr>
    </w:p>
    <w:p w14:paraId="0E7E9FE2" w14:textId="2104B3E5" w:rsidR="00692F73" w:rsidRDefault="00767BF3" w:rsidP="00CC2544">
      <w:pPr>
        <w:spacing w:line="360" w:lineRule="auto"/>
        <w:jc w:val="both"/>
        <w:rPr>
          <w:sz w:val="22"/>
          <w:szCs w:val="22"/>
        </w:rPr>
      </w:pPr>
      <w:r>
        <w:rPr>
          <w:sz w:val="22"/>
          <w:szCs w:val="22"/>
        </w:rPr>
        <w:t>Consequently, t</w:t>
      </w:r>
      <w:r w:rsidR="00C71BD4" w:rsidRPr="00EE2A62">
        <w:rPr>
          <w:sz w:val="22"/>
          <w:szCs w:val="22"/>
        </w:rPr>
        <w:t>he concept of discretion is key to understanding how police use force (</w:t>
      </w:r>
      <w:r w:rsidR="00730F79">
        <w:rPr>
          <w:sz w:val="22"/>
          <w:szCs w:val="22"/>
        </w:rPr>
        <w:t>Crank 2016</w:t>
      </w:r>
      <w:r w:rsidR="001C064C">
        <w:rPr>
          <w:sz w:val="22"/>
          <w:szCs w:val="22"/>
        </w:rPr>
        <w:t>;</w:t>
      </w:r>
      <w:r w:rsidR="00730F79">
        <w:rPr>
          <w:sz w:val="22"/>
          <w:szCs w:val="22"/>
        </w:rPr>
        <w:t xml:space="preserve"> </w:t>
      </w:r>
      <w:r w:rsidR="00C71BD4" w:rsidRPr="00EE2A62">
        <w:rPr>
          <w:sz w:val="22"/>
          <w:szCs w:val="22"/>
        </w:rPr>
        <w:t xml:space="preserve">McLaughlin 2007). </w:t>
      </w:r>
      <w:r w:rsidR="00C5015F">
        <w:rPr>
          <w:sz w:val="22"/>
          <w:szCs w:val="22"/>
        </w:rPr>
        <w:t>D</w:t>
      </w:r>
      <w:r w:rsidR="00C71BD4" w:rsidRPr="00EE2A62">
        <w:rPr>
          <w:sz w:val="22"/>
          <w:szCs w:val="22"/>
        </w:rPr>
        <w:t xml:space="preserve">iscretion </w:t>
      </w:r>
      <w:r w:rsidR="00C5015F">
        <w:rPr>
          <w:sz w:val="22"/>
          <w:szCs w:val="22"/>
        </w:rPr>
        <w:t xml:space="preserve">is granted </w:t>
      </w:r>
      <w:r w:rsidR="00C71BD4" w:rsidRPr="00EE2A62">
        <w:rPr>
          <w:sz w:val="22"/>
          <w:szCs w:val="22"/>
        </w:rPr>
        <w:t xml:space="preserve">on the basis that </w:t>
      </w:r>
      <w:r w:rsidR="00C5015F">
        <w:rPr>
          <w:sz w:val="22"/>
          <w:szCs w:val="22"/>
        </w:rPr>
        <w:t>officers</w:t>
      </w:r>
      <w:r w:rsidR="00C71BD4" w:rsidRPr="00EE2A62">
        <w:rPr>
          <w:sz w:val="22"/>
          <w:szCs w:val="22"/>
        </w:rPr>
        <w:t xml:space="preserve"> will exercise it fairly, thus </w:t>
      </w:r>
      <w:r w:rsidR="00730F79">
        <w:rPr>
          <w:sz w:val="22"/>
          <w:szCs w:val="22"/>
        </w:rPr>
        <w:t>maintaining the</w:t>
      </w:r>
      <w:r w:rsidR="00C71BD4" w:rsidRPr="00EE2A62">
        <w:rPr>
          <w:sz w:val="22"/>
          <w:szCs w:val="22"/>
        </w:rPr>
        <w:t xml:space="preserve"> perceived legitimacy of the police (</w:t>
      </w:r>
      <w:proofErr w:type="spellStart"/>
      <w:r w:rsidR="00C71BD4" w:rsidRPr="00EE2A62">
        <w:rPr>
          <w:sz w:val="22"/>
          <w:szCs w:val="22"/>
        </w:rPr>
        <w:t>Bronitt</w:t>
      </w:r>
      <w:proofErr w:type="spellEnd"/>
      <w:r w:rsidR="00C71BD4" w:rsidRPr="00EE2A62">
        <w:rPr>
          <w:sz w:val="22"/>
          <w:szCs w:val="22"/>
        </w:rPr>
        <w:t xml:space="preserve"> and </w:t>
      </w:r>
      <w:proofErr w:type="spellStart"/>
      <w:r w:rsidR="00C71BD4" w:rsidRPr="00EE2A62">
        <w:rPr>
          <w:sz w:val="22"/>
          <w:szCs w:val="22"/>
        </w:rPr>
        <w:t>Stenning</w:t>
      </w:r>
      <w:proofErr w:type="spellEnd"/>
      <w:r w:rsidR="00C71BD4" w:rsidRPr="00EE2A62">
        <w:rPr>
          <w:sz w:val="22"/>
          <w:szCs w:val="22"/>
        </w:rPr>
        <w:t xml:space="preserve"> 2011). An officer’s use of discretion is </w:t>
      </w:r>
      <w:r>
        <w:rPr>
          <w:sz w:val="22"/>
          <w:szCs w:val="22"/>
        </w:rPr>
        <w:t xml:space="preserve">subjective and </w:t>
      </w:r>
      <w:r w:rsidR="00C71BD4" w:rsidRPr="00EE2A62">
        <w:rPr>
          <w:sz w:val="22"/>
          <w:szCs w:val="22"/>
        </w:rPr>
        <w:t xml:space="preserve">influenced by </w:t>
      </w:r>
      <w:r>
        <w:rPr>
          <w:sz w:val="22"/>
          <w:szCs w:val="22"/>
        </w:rPr>
        <w:t xml:space="preserve">numerous factors - </w:t>
      </w:r>
      <w:r w:rsidR="00C71BD4" w:rsidRPr="00EE2A62">
        <w:rPr>
          <w:sz w:val="22"/>
          <w:szCs w:val="22"/>
        </w:rPr>
        <w:t>previous knowledge, experience, individual judgement and professional cultures (</w:t>
      </w:r>
      <w:r w:rsidR="004136A9">
        <w:rPr>
          <w:sz w:val="22"/>
          <w:szCs w:val="22"/>
        </w:rPr>
        <w:t>Crank 2016</w:t>
      </w:r>
      <w:r w:rsidR="001C064C">
        <w:rPr>
          <w:sz w:val="22"/>
          <w:szCs w:val="22"/>
        </w:rPr>
        <w:t>;</w:t>
      </w:r>
      <w:r w:rsidR="004136A9">
        <w:rPr>
          <w:sz w:val="22"/>
          <w:szCs w:val="22"/>
        </w:rPr>
        <w:t xml:space="preserve"> Reiner 2010</w:t>
      </w:r>
      <w:r w:rsidR="00C71BD4" w:rsidRPr="00EE2A62">
        <w:rPr>
          <w:sz w:val="22"/>
          <w:szCs w:val="22"/>
        </w:rPr>
        <w:t xml:space="preserve">). A key similarity in both countries is officer use of discretion to make decisions about how to deal with the person in front of them (Morabito </w:t>
      </w:r>
      <w:r w:rsidR="00C71BD4" w:rsidRPr="007D6FF3">
        <w:rPr>
          <w:sz w:val="22"/>
          <w:szCs w:val="22"/>
        </w:rPr>
        <w:t>et al.</w:t>
      </w:r>
      <w:r w:rsidR="00C71BD4" w:rsidRPr="00EE2A62">
        <w:rPr>
          <w:sz w:val="22"/>
          <w:szCs w:val="22"/>
        </w:rPr>
        <w:t xml:space="preserve"> 2012; Bartlett 2016). It can affect whether force is used, whether back up is summoned, and</w:t>
      </w:r>
      <w:r w:rsidR="00730F79">
        <w:rPr>
          <w:sz w:val="22"/>
          <w:szCs w:val="22"/>
        </w:rPr>
        <w:t>/or</w:t>
      </w:r>
      <w:r w:rsidR="00C71BD4" w:rsidRPr="00EE2A62">
        <w:rPr>
          <w:sz w:val="22"/>
          <w:szCs w:val="22"/>
        </w:rPr>
        <w:t xml:space="preserve"> whether de-escalation is attempted. In the absence of clear policies, training, or </w:t>
      </w:r>
      <w:r w:rsidR="00C71BD4" w:rsidRPr="00EE2A62">
        <w:rPr>
          <w:sz w:val="22"/>
          <w:szCs w:val="22"/>
        </w:rPr>
        <w:lastRenderedPageBreak/>
        <w:t xml:space="preserve">alternative provision, officers unsurprisingly resort to using discretion, as doing nothing is rarely an option. </w:t>
      </w:r>
    </w:p>
    <w:p w14:paraId="583F07AD" w14:textId="77777777" w:rsidR="004F0BEB" w:rsidRDefault="004F0BEB" w:rsidP="00CC2544">
      <w:pPr>
        <w:spacing w:line="360" w:lineRule="auto"/>
        <w:jc w:val="both"/>
        <w:rPr>
          <w:sz w:val="22"/>
          <w:szCs w:val="22"/>
        </w:rPr>
      </w:pPr>
    </w:p>
    <w:p w14:paraId="73E04B0A" w14:textId="0E29ADF9" w:rsidR="00C71BD4" w:rsidRPr="00EE2A62" w:rsidRDefault="00767BF3" w:rsidP="00CC2544">
      <w:pPr>
        <w:spacing w:line="360" w:lineRule="auto"/>
        <w:jc w:val="both"/>
        <w:rPr>
          <w:sz w:val="22"/>
          <w:szCs w:val="22"/>
        </w:rPr>
      </w:pPr>
      <w:r w:rsidRPr="00EE2A62">
        <w:rPr>
          <w:sz w:val="22"/>
          <w:szCs w:val="22"/>
        </w:rPr>
        <w:t xml:space="preserve">This </w:t>
      </w:r>
      <w:r w:rsidR="006603D1">
        <w:rPr>
          <w:sz w:val="22"/>
          <w:szCs w:val="22"/>
        </w:rPr>
        <w:t>highlights</w:t>
      </w:r>
      <w:r w:rsidRPr="00EE2A62">
        <w:rPr>
          <w:sz w:val="22"/>
          <w:szCs w:val="22"/>
        </w:rPr>
        <w:t xml:space="preserve"> </w:t>
      </w:r>
      <w:r>
        <w:rPr>
          <w:sz w:val="22"/>
          <w:szCs w:val="22"/>
        </w:rPr>
        <w:t>a</w:t>
      </w:r>
      <w:r w:rsidR="006603D1">
        <w:rPr>
          <w:sz w:val="22"/>
          <w:szCs w:val="22"/>
        </w:rPr>
        <w:t xml:space="preserve"> further</w:t>
      </w:r>
      <w:r w:rsidRPr="00EE2A62">
        <w:rPr>
          <w:sz w:val="22"/>
          <w:szCs w:val="22"/>
        </w:rPr>
        <w:t xml:space="preserve"> paradox</w:t>
      </w:r>
      <w:r>
        <w:rPr>
          <w:sz w:val="22"/>
          <w:szCs w:val="22"/>
        </w:rPr>
        <w:t xml:space="preserve"> in policing:</w:t>
      </w:r>
      <w:r w:rsidRPr="00EE2A62">
        <w:rPr>
          <w:sz w:val="22"/>
          <w:szCs w:val="22"/>
        </w:rPr>
        <w:t xml:space="preserve"> </w:t>
      </w:r>
      <w:r>
        <w:rPr>
          <w:sz w:val="22"/>
          <w:szCs w:val="22"/>
        </w:rPr>
        <w:t xml:space="preserve">discretion </w:t>
      </w:r>
      <w:r w:rsidRPr="00EE2A62">
        <w:rPr>
          <w:sz w:val="22"/>
          <w:szCs w:val="22"/>
        </w:rPr>
        <w:t xml:space="preserve">is a key tenet of policing but remains problematic due to </w:t>
      </w:r>
      <w:r w:rsidR="00692F73">
        <w:rPr>
          <w:sz w:val="22"/>
          <w:szCs w:val="22"/>
        </w:rPr>
        <w:t>an</w:t>
      </w:r>
      <w:r w:rsidRPr="00EE2A62">
        <w:rPr>
          <w:sz w:val="22"/>
          <w:szCs w:val="22"/>
        </w:rPr>
        <w:t xml:space="preserve"> inherent absence of oversight (Baker 2016). </w:t>
      </w:r>
      <w:r w:rsidRPr="00767BF3">
        <w:rPr>
          <w:color w:val="000000" w:themeColor="text1"/>
          <w:sz w:val="22"/>
          <w:szCs w:val="22"/>
        </w:rPr>
        <w:t xml:space="preserve">In practice, this means that police use of force is difficult to regulate </w:t>
      </w:r>
      <w:r w:rsidR="00692F73">
        <w:rPr>
          <w:color w:val="000000" w:themeColor="text1"/>
          <w:sz w:val="22"/>
          <w:szCs w:val="22"/>
        </w:rPr>
        <w:t>-</w:t>
      </w:r>
      <w:r w:rsidRPr="00767BF3">
        <w:rPr>
          <w:color w:val="000000" w:themeColor="text1"/>
          <w:sz w:val="22"/>
          <w:szCs w:val="22"/>
        </w:rPr>
        <w:t xml:space="preserve"> it is often enough </w:t>
      </w:r>
      <w:r w:rsidR="00D76A1E">
        <w:rPr>
          <w:color w:val="000000" w:themeColor="text1"/>
          <w:sz w:val="22"/>
          <w:szCs w:val="22"/>
        </w:rPr>
        <w:t xml:space="preserve">for officers </w:t>
      </w:r>
      <w:r w:rsidRPr="00767BF3">
        <w:rPr>
          <w:color w:val="000000" w:themeColor="text1"/>
          <w:sz w:val="22"/>
          <w:szCs w:val="22"/>
        </w:rPr>
        <w:t xml:space="preserve">to say that the use of firearms was necessary due to the suspect carrying </w:t>
      </w:r>
      <w:r w:rsidR="00C90C41">
        <w:rPr>
          <w:color w:val="000000" w:themeColor="text1"/>
          <w:sz w:val="22"/>
          <w:szCs w:val="22"/>
        </w:rPr>
        <w:t>a weapon</w:t>
      </w:r>
      <w:r w:rsidRPr="00767BF3">
        <w:rPr>
          <w:color w:val="000000" w:themeColor="text1"/>
          <w:sz w:val="22"/>
          <w:szCs w:val="22"/>
        </w:rPr>
        <w:t>, or that the police were in fear for their life (</w:t>
      </w:r>
      <w:proofErr w:type="spellStart"/>
      <w:r w:rsidRPr="00767BF3">
        <w:rPr>
          <w:color w:val="000000" w:themeColor="text1"/>
          <w:sz w:val="22"/>
          <w:szCs w:val="22"/>
        </w:rPr>
        <w:t>Osse</w:t>
      </w:r>
      <w:proofErr w:type="spellEnd"/>
      <w:r w:rsidRPr="00767BF3">
        <w:rPr>
          <w:color w:val="000000" w:themeColor="text1"/>
          <w:sz w:val="22"/>
          <w:szCs w:val="22"/>
        </w:rPr>
        <w:t xml:space="preserve"> and Cano 2017; Punch 2011). </w:t>
      </w:r>
      <w:r w:rsidR="00533E78">
        <w:rPr>
          <w:color w:val="000000" w:themeColor="text1"/>
          <w:sz w:val="22"/>
          <w:szCs w:val="22"/>
        </w:rPr>
        <w:t xml:space="preserve">A consistent thread in literature on the police use of force is that it is </w:t>
      </w:r>
      <w:r w:rsidR="00A80AB8">
        <w:rPr>
          <w:color w:val="000000" w:themeColor="text1"/>
          <w:sz w:val="22"/>
          <w:szCs w:val="22"/>
        </w:rPr>
        <w:t>disproportionately used on marginalised groups within society.</w:t>
      </w:r>
      <w:r w:rsidR="00752BC4">
        <w:rPr>
          <w:color w:val="000000" w:themeColor="text1"/>
          <w:sz w:val="22"/>
          <w:szCs w:val="22"/>
        </w:rPr>
        <w:t xml:space="preserve"> </w:t>
      </w:r>
      <w:r w:rsidR="00A80AB8">
        <w:rPr>
          <w:color w:val="000000" w:themeColor="text1"/>
          <w:sz w:val="22"/>
          <w:szCs w:val="22"/>
        </w:rPr>
        <w:t>In particular</w:t>
      </w:r>
      <w:r w:rsidR="002A078B">
        <w:rPr>
          <w:color w:val="000000" w:themeColor="text1"/>
          <w:sz w:val="22"/>
          <w:szCs w:val="22"/>
        </w:rPr>
        <w:t>,</w:t>
      </w:r>
      <w:r w:rsidR="00A80AB8">
        <w:rPr>
          <w:color w:val="000000" w:themeColor="text1"/>
          <w:sz w:val="22"/>
          <w:szCs w:val="22"/>
        </w:rPr>
        <w:t xml:space="preserve"> force is disproportionately used on </w:t>
      </w:r>
      <w:r w:rsidR="00166B53">
        <w:rPr>
          <w:color w:val="000000" w:themeColor="text1"/>
          <w:sz w:val="22"/>
          <w:szCs w:val="22"/>
        </w:rPr>
        <w:t>People of Colour</w:t>
      </w:r>
      <w:r w:rsidR="00A80AB8">
        <w:rPr>
          <w:color w:val="000000" w:themeColor="text1"/>
          <w:sz w:val="22"/>
          <w:szCs w:val="22"/>
        </w:rPr>
        <w:t xml:space="preserve"> (in the US see, for example Alexander 2012</w:t>
      </w:r>
      <w:r w:rsidR="002639E4">
        <w:rPr>
          <w:color w:val="000000" w:themeColor="text1"/>
          <w:sz w:val="22"/>
          <w:szCs w:val="22"/>
        </w:rPr>
        <w:t>;</w:t>
      </w:r>
      <w:r w:rsidR="00A80AB8">
        <w:rPr>
          <w:color w:val="000000" w:themeColor="text1"/>
          <w:sz w:val="22"/>
          <w:szCs w:val="22"/>
        </w:rPr>
        <w:t xml:space="preserve"> Butler 2017</w:t>
      </w:r>
      <w:r w:rsidR="002639E4">
        <w:rPr>
          <w:color w:val="000000" w:themeColor="text1"/>
          <w:sz w:val="22"/>
          <w:szCs w:val="22"/>
        </w:rPr>
        <w:t>;</w:t>
      </w:r>
      <w:r w:rsidR="00A80AB8">
        <w:rPr>
          <w:color w:val="000000" w:themeColor="text1"/>
          <w:sz w:val="22"/>
          <w:szCs w:val="22"/>
        </w:rPr>
        <w:t xml:space="preserve"> Katz 2015; in England and Wales, for example see </w:t>
      </w:r>
      <w:proofErr w:type="spellStart"/>
      <w:r w:rsidR="00A80AB8">
        <w:rPr>
          <w:color w:val="000000" w:themeColor="text1"/>
          <w:sz w:val="22"/>
          <w:szCs w:val="22"/>
        </w:rPr>
        <w:t>Angiolini</w:t>
      </w:r>
      <w:proofErr w:type="spellEnd"/>
      <w:r w:rsidR="00A80AB8">
        <w:rPr>
          <w:color w:val="000000" w:themeColor="text1"/>
          <w:sz w:val="22"/>
          <w:szCs w:val="22"/>
        </w:rPr>
        <w:t xml:space="preserve"> 2017</w:t>
      </w:r>
      <w:r w:rsidR="002639E4">
        <w:rPr>
          <w:color w:val="000000" w:themeColor="text1"/>
          <w:sz w:val="22"/>
          <w:szCs w:val="22"/>
        </w:rPr>
        <w:t>;</w:t>
      </w:r>
      <w:r w:rsidR="00A80AB8">
        <w:rPr>
          <w:color w:val="000000" w:themeColor="text1"/>
          <w:sz w:val="22"/>
          <w:szCs w:val="22"/>
        </w:rPr>
        <w:t xml:space="preserve"> Baker 2016</w:t>
      </w:r>
      <w:r w:rsidR="002639E4">
        <w:rPr>
          <w:color w:val="000000" w:themeColor="text1"/>
          <w:sz w:val="22"/>
          <w:szCs w:val="22"/>
        </w:rPr>
        <w:t>;</w:t>
      </w:r>
      <w:r w:rsidR="00A80AB8">
        <w:rPr>
          <w:color w:val="000000" w:themeColor="text1"/>
          <w:sz w:val="22"/>
          <w:szCs w:val="22"/>
        </w:rPr>
        <w:t xml:space="preserve"> Punch 2011); </w:t>
      </w:r>
      <w:r w:rsidR="004E02C9">
        <w:rPr>
          <w:color w:val="000000" w:themeColor="text1"/>
          <w:sz w:val="22"/>
          <w:szCs w:val="22"/>
        </w:rPr>
        <w:t>but</w:t>
      </w:r>
      <w:r w:rsidR="00A80AB8">
        <w:rPr>
          <w:color w:val="000000" w:themeColor="text1"/>
          <w:sz w:val="22"/>
          <w:szCs w:val="22"/>
        </w:rPr>
        <w:t xml:space="preserve"> also on citizens who are mentally unwell (in the US, see Morabito et al. 2012</w:t>
      </w:r>
      <w:r w:rsidR="002639E4">
        <w:rPr>
          <w:color w:val="000000" w:themeColor="text1"/>
          <w:sz w:val="22"/>
          <w:szCs w:val="22"/>
        </w:rPr>
        <w:t>;</w:t>
      </w:r>
      <w:r w:rsidR="00A80AB8">
        <w:rPr>
          <w:color w:val="000000" w:themeColor="text1"/>
          <w:sz w:val="22"/>
          <w:szCs w:val="22"/>
        </w:rPr>
        <w:t xml:space="preserve"> Baker and </w:t>
      </w:r>
      <w:proofErr w:type="spellStart"/>
      <w:r w:rsidR="00A80AB8">
        <w:rPr>
          <w:color w:val="000000" w:themeColor="text1"/>
          <w:sz w:val="22"/>
          <w:szCs w:val="22"/>
        </w:rPr>
        <w:t>Pillinger</w:t>
      </w:r>
      <w:proofErr w:type="spellEnd"/>
      <w:r w:rsidR="00A80AB8">
        <w:rPr>
          <w:color w:val="000000" w:themeColor="text1"/>
          <w:sz w:val="22"/>
          <w:szCs w:val="22"/>
        </w:rPr>
        <w:t xml:space="preserve"> 2019a; in England and Wales, see Bartlett 2016</w:t>
      </w:r>
      <w:r w:rsidR="002639E4">
        <w:rPr>
          <w:color w:val="000000" w:themeColor="text1"/>
          <w:sz w:val="22"/>
          <w:szCs w:val="22"/>
        </w:rPr>
        <w:t>;</w:t>
      </w:r>
      <w:r w:rsidR="00A80AB8">
        <w:rPr>
          <w:color w:val="000000" w:themeColor="text1"/>
          <w:sz w:val="22"/>
          <w:szCs w:val="22"/>
        </w:rPr>
        <w:t xml:space="preserve"> Baker and </w:t>
      </w:r>
      <w:proofErr w:type="spellStart"/>
      <w:r w:rsidR="00A80AB8">
        <w:rPr>
          <w:color w:val="000000" w:themeColor="text1"/>
          <w:sz w:val="22"/>
          <w:szCs w:val="22"/>
        </w:rPr>
        <w:t>Pillinger</w:t>
      </w:r>
      <w:proofErr w:type="spellEnd"/>
      <w:r w:rsidR="00A80AB8">
        <w:rPr>
          <w:color w:val="000000" w:themeColor="text1"/>
          <w:sz w:val="22"/>
          <w:szCs w:val="22"/>
        </w:rPr>
        <w:t xml:space="preserve"> 2019b). Consequently, </w:t>
      </w:r>
      <w:r w:rsidR="00A80AB8">
        <w:rPr>
          <w:sz w:val="22"/>
          <w:szCs w:val="22"/>
        </w:rPr>
        <w:t>k</w:t>
      </w:r>
      <w:r w:rsidR="00C71BD4" w:rsidRPr="00EE2A62">
        <w:rPr>
          <w:sz w:val="22"/>
          <w:szCs w:val="22"/>
        </w:rPr>
        <w:t>ey policy reports in both countries have emphasised the need for off</w:t>
      </w:r>
      <w:r w:rsidR="004D228F">
        <w:rPr>
          <w:sz w:val="22"/>
          <w:szCs w:val="22"/>
        </w:rPr>
        <w:t>ic</w:t>
      </w:r>
      <w:r w:rsidR="00C71BD4" w:rsidRPr="00EE2A62">
        <w:rPr>
          <w:sz w:val="22"/>
          <w:szCs w:val="22"/>
        </w:rPr>
        <w:t xml:space="preserve">ers to </w:t>
      </w:r>
      <w:r w:rsidR="004D228F">
        <w:rPr>
          <w:sz w:val="22"/>
          <w:szCs w:val="22"/>
        </w:rPr>
        <w:t xml:space="preserve">use discretion to </w:t>
      </w:r>
      <w:r w:rsidR="00C71BD4" w:rsidRPr="00EE2A62">
        <w:rPr>
          <w:sz w:val="22"/>
          <w:szCs w:val="22"/>
        </w:rPr>
        <w:t>focus on communication and de-escalation</w:t>
      </w:r>
      <w:r w:rsidR="004E02C9">
        <w:rPr>
          <w:sz w:val="22"/>
          <w:szCs w:val="22"/>
        </w:rPr>
        <w:t xml:space="preserve"> – particularly when approaching citizens from </w:t>
      </w:r>
      <w:r w:rsidR="00C71BD4" w:rsidRPr="00EE2A62">
        <w:rPr>
          <w:sz w:val="22"/>
          <w:szCs w:val="22"/>
        </w:rPr>
        <w:t xml:space="preserve"> </w:t>
      </w:r>
      <w:r w:rsidR="004E02C9">
        <w:rPr>
          <w:sz w:val="22"/>
          <w:szCs w:val="22"/>
        </w:rPr>
        <w:t xml:space="preserve">marginalised groups - </w:t>
      </w:r>
      <w:r w:rsidR="00C71BD4" w:rsidRPr="00EE2A62">
        <w:rPr>
          <w:sz w:val="22"/>
          <w:szCs w:val="22"/>
        </w:rPr>
        <w:t>rather than resort</w:t>
      </w:r>
      <w:r w:rsidR="00730F79">
        <w:rPr>
          <w:sz w:val="22"/>
          <w:szCs w:val="22"/>
        </w:rPr>
        <w:t>ing</w:t>
      </w:r>
      <w:r w:rsidR="00C71BD4" w:rsidRPr="00EE2A62">
        <w:rPr>
          <w:sz w:val="22"/>
          <w:szCs w:val="22"/>
        </w:rPr>
        <w:t xml:space="preserve"> to </w:t>
      </w:r>
      <w:r w:rsidR="00730F79">
        <w:rPr>
          <w:sz w:val="22"/>
          <w:szCs w:val="22"/>
        </w:rPr>
        <w:t xml:space="preserve">the </w:t>
      </w:r>
      <w:r w:rsidR="00C71BD4" w:rsidRPr="00EE2A62">
        <w:rPr>
          <w:sz w:val="22"/>
          <w:szCs w:val="22"/>
        </w:rPr>
        <w:t>us</w:t>
      </w:r>
      <w:r w:rsidR="00730F79">
        <w:rPr>
          <w:sz w:val="22"/>
          <w:szCs w:val="22"/>
        </w:rPr>
        <w:t>e of</w:t>
      </w:r>
      <w:r w:rsidR="00C71BD4" w:rsidRPr="00EE2A62">
        <w:rPr>
          <w:sz w:val="22"/>
          <w:szCs w:val="22"/>
        </w:rPr>
        <w:t xml:space="preserve"> force to solve incidents (in the US see PTF 2015; in England and Wales </w:t>
      </w:r>
      <w:r w:rsidR="00730F79">
        <w:rPr>
          <w:sz w:val="22"/>
          <w:szCs w:val="22"/>
        </w:rPr>
        <w:t xml:space="preserve">see </w:t>
      </w:r>
      <w:proofErr w:type="spellStart"/>
      <w:r w:rsidR="00C71BD4" w:rsidRPr="00EE2A62">
        <w:rPr>
          <w:sz w:val="22"/>
          <w:szCs w:val="22"/>
        </w:rPr>
        <w:t>Angiolini</w:t>
      </w:r>
      <w:proofErr w:type="spellEnd"/>
      <w:r w:rsidR="00C71BD4" w:rsidRPr="00EE2A62">
        <w:rPr>
          <w:sz w:val="22"/>
          <w:szCs w:val="22"/>
        </w:rPr>
        <w:t xml:space="preserve"> 2017). </w:t>
      </w:r>
      <w:r w:rsidR="00017457" w:rsidRPr="00EE2A62">
        <w:rPr>
          <w:sz w:val="22"/>
          <w:szCs w:val="22"/>
          <w:shd w:val="clear" w:color="auto" w:fill="FFFFFF"/>
        </w:rPr>
        <w:t>In both countries the law permits officers</w:t>
      </w:r>
      <w:r w:rsidR="00166B53">
        <w:rPr>
          <w:sz w:val="22"/>
          <w:szCs w:val="22"/>
          <w:shd w:val="clear" w:color="auto" w:fill="FFFFFF"/>
        </w:rPr>
        <w:t xml:space="preserve"> to use force,</w:t>
      </w:r>
      <w:r w:rsidR="00017457" w:rsidRPr="00EE2A62">
        <w:rPr>
          <w:sz w:val="22"/>
          <w:szCs w:val="22"/>
          <w:shd w:val="clear" w:color="auto" w:fill="FFFFFF"/>
        </w:rPr>
        <w:t xml:space="preserve"> but only when deemed necessary, and not as a default to secure compliance (</w:t>
      </w:r>
      <w:r w:rsidR="002368DC">
        <w:rPr>
          <w:sz w:val="22"/>
          <w:szCs w:val="22"/>
          <w:shd w:val="clear" w:color="auto" w:fill="FFFFFF"/>
        </w:rPr>
        <w:t>N</w:t>
      </w:r>
      <w:r w:rsidR="00017457" w:rsidRPr="00EE2A62">
        <w:rPr>
          <w:sz w:val="22"/>
          <w:szCs w:val="22"/>
          <w:shd w:val="clear" w:color="auto" w:fill="FFFFFF"/>
        </w:rPr>
        <w:t xml:space="preserve">IJ 2016; </w:t>
      </w:r>
      <w:proofErr w:type="spellStart"/>
      <w:r w:rsidR="00017457" w:rsidRPr="00EE2A62">
        <w:rPr>
          <w:sz w:val="22"/>
          <w:szCs w:val="22"/>
          <w:shd w:val="clear" w:color="auto" w:fill="FFFFFF"/>
        </w:rPr>
        <w:t>Angiolini</w:t>
      </w:r>
      <w:proofErr w:type="spellEnd"/>
      <w:r w:rsidR="00017457" w:rsidRPr="00EE2A62">
        <w:rPr>
          <w:sz w:val="22"/>
          <w:szCs w:val="22"/>
          <w:shd w:val="clear" w:color="auto" w:fill="FFFFFF"/>
        </w:rPr>
        <w:t xml:space="preserve"> 2017). </w:t>
      </w:r>
      <w:r w:rsidR="00017457" w:rsidRPr="00EE2A62">
        <w:rPr>
          <w:sz w:val="22"/>
          <w:szCs w:val="22"/>
        </w:rPr>
        <w:t xml:space="preserve">When police use of firearms is deemed to be disproportionate, unnecessary and unjust, it can significantly affect </w:t>
      </w:r>
      <w:r w:rsidR="00017457">
        <w:rPr>
          <w:sz w:val="22"/>
          <w:szCs w:val="22"/>
        </w:rPr>
        <w:t>police</w:t>
      </w:r>
      <w:r w:rsidR="00017457" w:rsidRPr="00EE2A62">
        <w:rPr>
          <w:sz w:val="22"/>
          <w:szCs w:val="22"/>
        </w:rPr>
        <w:t xml:space="preserve"> legitimacy and call into question their right to use force (</w:t>
      </w:r>
      <w:r w:rsidR="00017457">
        <w:rPr>
          <w:sz w:val="22"/>
          <w:szCs w:val="22"/>
        </w:rPr>
        <w:t>Zimring 2017</w:t>
      </w:r>
      <w:r w:rsidR="00C61D69">
        <w:rPr>
          <w:sz w:val="22"/>
          <w:szCs w:val="22"/>
        </w:rPr>
        <w:t>;</w:t>
      </w:r>
      <w:r w:rsidR="00017457">
        <w:rPr>
          <w:sz w:val="22"/>
          <w:szCs w:val="22"/>
        </w:rPr>
        <w:t xml:space="preserve"> </w:t>
      </w:r>
      <w:r w:rsidR="00017457" w:rsidRPr="00EE2A62">
        <w:rPr>
          <w:sz w:val="22"/>
          <w:szCs w:val="22"/>
        </w:rPr>
        <w:t>Hirschfield and Simon 2010).</w:t>
      </w:r>
    </w:p>
    <w:p w14:paraId="7BC43C4F" w14:textId="4F92B87F" w:rsidR="00CC2544" w:rsidRPr="00EE2A62" w:rsidRDefault="00CC2544" w:rsidP="00CC2544">
      <w:pPr>
        <w:spacing w:line="360" w:lineRule="auto"/>
        <w:jc w:val="both"/>
        <w:rPr>
          <w:sz w:val="22"/>
          <w:szCs w:val="22"/>
        </w:rPr>
      </w:pPr>
    </w:p>
    <w:p w14:paraId="56D22FA1" w14:textId="6159164F" w:rsidR="00B66F0F" w:rsidRPr="001740C7" w:rsidRDefault="00C01299" w:rsidP="00B66F0F">
      <w:pPr>
        <w:spacing w:line="360" w:lineRule="auto"/>
        <w:jc w:val="both"/>
        <w:rPr>
          <w:sz w:val="22"/>
          <w:szCs w:val="22"/>
        </w:rPr>
      </w:pPr>
      <w:r w:rsidRPr="00EE2A62">
        <w:rPr>
          <w:sz w:val="22"/>
          <w:szCs w:val="22"/>
        </w:rPr>
        <w:t>Police legitimacy is crucial in democratic societies as it ensur</w:t>
      </w:r>
      <w:r w:rsidR="003D1468" w:rsidRPr="00EE2A62">
        <w:rPr>
          <w:sz w:val="22"/>
          <w:szCs w:val="22"/>
        </w:rPr>
        <w:t>es</w:t>
      </w:r>
      <w:r w:rsidRPr="00EE2A62">
        <w:rPr>
          <w:sz w:val="22"/>
          <w:szCs w:val="22"/>
        </w:rPr>
        <w:t xml:space="preserve"> societal consent</w:t>
      </w:r>
      <w:r w:rsidR="00912832" w:rsidRPr="00EE2A62">
        <w:rPr>
          <w:sz w:val="22"/>
          <w:szCs w:val="22"/>
        </w:rPr>
        <w:t>,</w:t>
      </w:r>
      <w:r w:rsidRPr="00EE2A62">
        <w:rPr>
          <w:sz w:val="22"/>
          <w:szCs w:val="22"/>
        </w:rPr>
        <w:t xml:space="preserve"> which allows police to function effectively (Katz 2015; </w:t>
      </w:r>
      <w:r w:rsidR="00692F73">
        <w:rPr>
          <w:sz w:val="22"/>
          <w:szCs w:val="22"/>
        </w:rPr>
        <w:t>McLaughlin 2007</w:t>
      </w:r>
      <w:r w:rsidRPr="00EE2A62">
        <w:rPr>
          <w:sz w:val="22"/>
          <w:szCs w:val="22"/>
        </w:rPr>
        <w:t xml:space="preserve">). </w:t>
      </w:r>
      <w:r w:rsidR="00730F79">
        <w:rPr>
          <w:sz w:val="22"/>
          <w:szCs w:val="22"/>
        </w:rPr>
        <w:t>L</w:t>
      </w:r>
      <w:r w:rsidRPr="00EE2A62">
        <w:rPr>
          <w:sz w:val="22"/>
          <w:szCs w:val="22"/>
        </w:rPr>
        <w:t>egitimacy relates to the fair and appropriate exercise of authority</w:t>
      </w:r>
      <w:r w:rsidR="002368DC">
        <w:rPr>
          <w:sz w:val="22"/>
          <w:szCs w:val="22"/>
        </w:rPr>
        <w:t>,</w:t>
      </w:r>
      <w:r w:rsidRPr="00EE2A62">
        <w:rPr>
          <w:sz w:val="22"/>
          <w:szCs w:val="22"/>
        </w:rPr>
        <w:t xml:space="preserve"> </w:t>
      </w:r>
      <w:r w:rsidR="001D6F27">
        <w:rPr>
          <w:sz w:val="22"/>
          <w:szCs w:val="22"/>
        </w:rPr>
        <w:t>and this</w:t>
      </w:r>
      <w:r w:rsidR="00F22742" w:rsidRPr="00EE2A62">
        <w:rPr>
          <w:sz w:val="22"/>
          <w:szCs w:val="22"/>
        </w:rPr>
        <w:t xml:space="preserve"> is important as the </w:t>
      </w:r>
      <w:r w:rsidR="005A027B" w:rsidRPr="00EE2A62">
        <w:rPr>
          <w:sz w:val="22"/>
          <w:szCs w:val="22"/>
        </w:rPr>
        <w:t xml:space="preserve">relationship between </w:t>
      </w:r>
      <w:r w:rsidR="00F22742" w:rsidRPr="00EE2A62">
        <w:rPr>
          <w:sz w:val="22"/>
          <w:szCs w:val="22"/>
        </w:rPr>
        <w:t>police and public relies on trust and support in both directions</w:t>
      </w:r>
      <w:r w:rsidR="001D6F27">
        <w:rPr>
          <w:sz w:val="22"/>
          <w:szCs w:val="22"/>
        </w:rPr>
        <w:t>.</w:t>
      </w:r>
      <w:r w:rsidR="00F22742" w:rsidRPr="00EE2A62">
        <w:rPr>
          <w:sz w:val="22"/>
          <w:szCs w:val="22"/>
        </w:rPr>
        <w:t xml:space="preserve"> </w:t>
      </w:r>
      <w:r w:rsidR="001D6F27">
        <w:rPr>
          <w:sz w:val="22"/>
          <w:szCs w:val="22"/>
        </w:rPr>
        <w:t>T</w:t>
      </w:r>
      <w:r w:rsidR="00F22742" w:rsidRPr="00EE2A62">
        <w:rPr>
          <w:sz w:val="22"/>
          <w:szCs w:val="22"/>
        </w:rPr>
        <w:t xml:space="preserve">he public rely on police to maintain order and conversely, police rely on the public in </w:t>
      </w:r>
      <w:r w:rsidR="00BF30CD" w:rsidRPr="00EE2A62">
        <w:rPr>
          <w:sz w:val="22"/>
          <w:szCs w:val="22"/>
        </w:rPr>
        <w:t>a</w:t>
      </w:r>
      <w:r w:rsidR="00F22742" w:rsidRPr="00EE2A62">
        <w:rPr>
          <w:sz w:val="22"/>
          <w:szCs w:val="22"/>
        </w:rPr>
        <w:t xml:space="preserve"> practical sense </w:t>
      </w:r>
      <w:r w:rsidR="00BF30CD" w:rsidRPr="00EE2A62">
        <w:rPr>
          <w:sz w:val="22"/>
          <w:szCs w:val="22"/>
        </w:rPr>
        <w:t>to</w:t>
      </w:r>
      <w:r w:rsidR="00F22742" w:rsidRPr="00EE2A62">
        <w:rPr>
          <w:sz w:val="22"/>
          <w:szCs w:val="22"/>
        </w:rPr>
        <w:t xml:space="preserve"> supply information</w:t>
      </w:r>
      <w:r w:rsidR="002368DC">
        <w:rPr>
          <w:sz w:val="22"/>
          <w:szCs w:val="22"/>
        </w:rPr>
        <w:t>,</w:t>
      </w:r>
      <w:r w:rsidR="00F22742" w:rsidRPr="00EE2A62">
        <w:rPr>
          <w:sz w:val="22"/>
          <w:szCs w:val="22"/>
        </w:rPr>
        <w:t xml:space="preserve"> but also by granting them legitimacy to be able to act on behalf of society (</w:t>
      </w:r>
      <w:r w:rsidR="00BF30CD" w:rsidRPr="00EE2A62">
        <w:rPr>
          <w:sz w:val="22"/>
          <w:szCs w:val="22"/>
        </w:rPr>
        <w:t>Crank 2016</w:t>
      </w:r>
      <w:r w:rsidR="00C61D69">
        <w:rPr>
          <w:sz w:val="22"/>
          <w:szCs w:val="22"/>
        </w:rPr>
        <w:t>;</w:t>
      </w:r>
      <w:r w:rsidR="00BF30CD" w:rsidRPr="00EE2A62">
        <w:rPr>
          <w:sz w:val="22"/>
          <w:szCs w:val="22"/>
        </w:rPr>
        <w:t xml:space="preserve"> </w:t>
      </w:r>
      <w:r w:rsidR="00594F57" w:rsidRPr="00EE2A62">
        <w:rPr>
          <w:sz w:val="22"/>
          <w:szCs w:val="22"/>
        </w:rPr>
        <w:t>Reiner 2010</w:t>
      </w:r>
      <w:r w:rsidR="00F22742" w:rsidRPr="00EE2A62">
        <w:rPr>
          <w:sz w:val="22"/>
          <w:szCs w:val="22"/>
        </w:rPr>
        <w:t>). This embodi</w:t>
      </w:r>
      <w:r w:rsidR="00912832" w:rsidRPr="00EE2A62">
        <w:rPr>
          <w:sz w:val="22"/>
          <w:szCs w:val="22"/>
        </w:rPr>
        <w:t>es</w:t>
      </w:r>
      <w:r w:rsidR="00F22742" w:rsidRPr="00EE2A62">
        <w:rPr>
          <w:sz w:val="22"/>
          <w:szCs w:val="22"/>
        </w:rPr>
        <w:t xml:space="preserve"> the notion of policing by consent, in which </w:t>
      </w:r>
      <w:r w:rsidR="00C61D69">
        <w:rPr>
          <w:sz w:val="22"/>
          <w:szCs w:val="22"/>
        </w:rPr>
        <w:t>“</w:t>
      </w:r>
      <w:r w:rsidR="00F22742" w:rsidRPr="00EE2A62">
        <w:rPr>
          <w:sz w:val="22"/>
          <w:szCs w:val="22"/>
        </w:rPr>
        <w:t>the police are the public and the public are the police</w:t>
      </w:r>
      <w:r w:rsidR="00C61D69">
        <w:rPr>
          <w:sz w:val="22"/>
          <w:szCs w:val="22"/>
        </w:rPr>
        <w:t>”</w:t>
      </w:r>
      <w:r w:rsidR="003B41B4" w:rsidRPr="00EE2A62">
        <w:rPr>
          <w:sz w:val="22"/>
          <w:szCs w:val="22"/>
        </w:rPr>
        <w:t xml:space="preserve"> (</w:t>
      </w:r>
      <w:r w:rsidR="00F07F45" w:rsidRPr="00EE2A62">
        <w:rPr>
          <w:sz w:val="22"/>
          <w:szCs w:val="22"/>
        </w:rPr>
        <w:t>Sinclair 2012</w:t>
      </w:r>
      <w:r w:rsidR="00C61D69">
        <w:rPr>
          <w:sz w:val="22"/>
          <w:szCs w:val="22"/>
        </w:rPr>
        <w:t>,</w:t>
      </w:r>
      <w:r w:rsidR="00730F79">
        <w:rPr>
          <w:sz w:val="22"/>
          <w:szCs w:val="22"/>
        </w:rPr>
        <w:t xml:space="preserve"> 5</w:t>
      </w:r>
      <w:r w:rsidR="00730F79" w:rsidRPr="00730F79">
        <w:rPr>
          <w:color w:val="000000" w:themeColor="text1"/>
          <w:sz w:val="22"/>
          <w:szCs w:val="22"/>
        </w:rPr>
        <w:t>7</w:t>
      </w:r>
      <w:r w:rsidR="00F07F45" w:rsidRPr="00730F79">
        <w:rPr>
          <w:color w:val="000000" w:themeColor="text1"/>
          <w:sz w:val="22"/>
          <w:szCs w:val="22"/>
        </w:rPr>
        <w:t>).</w:t>
      </w:r>
      <w:r w:rsidR="003B41B4" w:rsidRPr="00730F79">
        <w:rPr>
          <w:color w:val="000000" w:themeColor="text1"/>
          <w:sz w:val="22"/>
          <w:szCs w:val="22"/>
        </w:rPr>
        <w:t xml:space="preserve"> </w:t>
      </w:r>
      <w:r w:rsidR="00730F79">
        <w:rPr>
          <w:sz w:val="22"/>
          <w:szCs w:val="22"/>
        </w:rPr>
        <w:t>Consent is a corollary of legitimacy and</w:t>
      </w:r>
      <w:r w:rsidR="00912832" w:rsidRPr="00EE2A62">
        <w:rPr>
          <w:sz w:val="22"/>
          <w:szCs w:val="22"/>
        </w:rPr>
        <w:t xml:space="preserve"> </w:t>
      </w:r>
      <w:r w:rsidR="003B41B4" w:rsidRPr="00EE2A62">
        <w:rPr>
          <w:sz w:val="22"/>
          <w:szCs w:val="22"/>
        </w:rPr>
        <w:t>granted on the basis that police activity is regulated and held accountable when events occur that are perceived to challenge fair treatment of individuals (Zimring 2017).</w:t>
      </w:r>
      <w:r w:rsidR="00816D7E" w:rsidRPr="00EE2A62">
        <w:rPr>
          <w:sz w:val="22"/>
          <w:szCs w:val="22"/>
        </w:rPr>
        <w:t xml:space="preserve"> </w:t>
      </w:r>
      <w:r w:rsidR="00EF53DA" w:rsidRPr="00EE2A62">
        <w:rPr>
          <w:sz w:val="22"/>
          <w:szCs w:val="22"/>
        </w:rPr>
        <w:t>Simply put, the police role is diverse, dependent upon context</w:t>
      </w:r>
      <w:r w:rsidR="002C0893">
        <w:rPr>
          <w:sz w:val="22"/>
          <w:szCs w:val="22"/>
        </w:rPr>
        <w:t>,</w:t>
      </w:r>
      <w:r w:rsidR="00EF53DA" w:rsidRPr="00EE2A62">
        <w:rPr>
          <w:sz w:val="22"/>
          <w:szCs w:val="22"/>
        </w:rPr>
        <w:t xml:space="preserve"> and ultimately grounded in the use of force (Gaines and </w:t>
      </w:r>
      <w:proofErr w:type="spellStart"/>
      <w:r w:rsidR="00EF53DA" w:rsidRPr="00EE2A62">
        <w:rPr>
          <w:sz w:val="22"/>
          <w:szCs w:val="22"/>
        </w:rPr>
        <w:t>Kappeler</w:t>
      </w:r>
      <w:proofErr w:type="spellEnd"/>
      <w:r w:rsidR="00EF53DA" w:rsidRPr="00EE2A62">
        <w:rPr>
          <w:sz w:val="22"/>
          <w:szCs w:val="22"/>
        </w:rPr>
        <w:t xml:space="preserve"> 201</w:t>
      </w:r>
      <w:r w:rsidR="00D76A1E">
        <w:rPr>
          <w:sz w:val="22"/>
          <w:szCs w:val="22"/>
        </w:rPr>
        <w:t>1</w:t>
      </w:r>
      <w:r w:rsidR="00EF53DA" w:rsidRPr="00EE2A62">
        <w:rPr>
          <w:sz w:val="22"/>
          <w:szCs w:val="22"/>
        </w:rPr>
        <w:t>; Reiner 2010).</w:t>
      </w:r>
      <w:r w:rsidR="00730F79">
        <w:rPr>
          <w:sz w:val="22"/>
          <w:szCs w:val="22"/>
        </w:rPr>
        <w:t xml:space="preserve"> </w:t>
      </w:r>
      <w:r w:rsidR="00B109D6">
        <w:rPr>
          <w:sz w:val="22"/>
          <w:szCs w:val="22"/>
        </w:rPr>
        <w:t xml:space="preserve">The way in which police use firearms, therefore, is largely dependent upon </w:t>
      </w:r>
      <w:r w:rsidR="00AD4061">
        <w:rPr>
          <w:sz w:val="22"/>
          <w:szCs w:val="22"/>
        </w:rPr>
        <w:t xml:space="preserve">multiple contexts and how their role is seen </w:t>
      </w:r>
      <w:r w:rsidR="00F16642">
        <w:rPr>
          <w:sz w:val="22"/>
          <w:szCs w:val="22"/>
        </w:rPr>
        <w:t>in</w:t>
      </w:r>
      <w:r w:rsidR="00AD4061">
        <w:rPr>
          <w:sz w:val="22"/>
          <w:szCs w:val="22"/>
        </w:rPr>
        <w:t xml:space="preserve"> relati</w:t>
      </w:r>
      <w:r w:rsidR="00C42ABD">
        <w:rPr>
          <w:sz w:val="22"/>
          <w:szCs w:val="22"/>
        </w:rPr>
        <w:t>on</w:t>
      </w:r>
      <w:r w:rsidR="00AD4061">
        <w:rPr>
          <w:sz w:val="22"/>
          <w:szCs w:val="22"/>
        </w:rPr>
        <w:t xml:space="preserve"> to those contexts. </w:t>
      </w:r>
      <w:r w:rsidR="00AD4061">
        <w:rPr>
          <w:sz w:val="22"/>
          <w:szCs w:val="22"/>
        </w:rPr>
        <w:lastRenderedPageBreak/>
        <w:t xml:space="preserve">The following section considers this by examining the trajectory of these issues in </w:t>
      </w:r>
      <w:r w:rsidR="00272B50">
        <w:rPr>
          <w:sz w:val="22"/>
          <w:szCs w:val="22"/>
        </w:rPr>
        <w:t xml:space="preserve">the </w:t>
      </w:r>
      <w:r w:rsidR="00BF7705">
        <w:rPr>
          <w:sz w:val="22"/>
          <w:szCs w:val="22"/>
        </w:rPr>
        <w:t xml:space="preserve">context </w:t>
      </w:r>
      <w:r w:rsidR="00272B50">
        <w:rPr>
          <w:sz w:val="22"/>
          <w:szCs w:val="22"/>
        </w:rPr>
        <w:t>of</w:t>
      </w:r>
      <w:r w:rsidR="00BF7705">
        <w:rPr>
          <w:sz w:val="22"/>
          <w:szCs w:val="22"/>
        </w:rPr>
        <w:t xml:space="preserve"> </w:t>
      </w:r>
      <w:r w:rsidR="00AD4061">
        <w:rPr>
          <w:sz w:val="22"/>
          <w:szCs w:val="22"/>
        </w:rPr>
        <w:t xml:space="preserve">both countries. </w:t>
      </w:r>
    </w:p>
    <w:p w14:paraId="11EB001E" w14:textId="77777777" w:rsidR="00682C79" w:rsidRDefault="00682C79" w:rsidP="00B66F0F">
      <w:pPr>
        <w:spacing w:line="360" w:lineRule="auto"/>
        <w:jc w:val="both"/>
        <w:rPr>
          <w:b/>
          <w:i/>
          <w:sz w:val="22"/>
          <w:szCs w:val="22"/>
        </w:rPr>
      </w:pPr>
    </w:p>
    <w:p w14:paraId="3CAB1540" w14:textId="548BCAAC" w:rsidR="00E130D0" w:rsidRPr="00195F25" w:rsidRDefault="00195F25" w:rsidP="00B66F0F">
      <w:pPr>
        <w:spacing w:line="360" w:lineRule="auto"/>
        <w:jc w:val="both"/>
        <w:rPr>
          <w:b/>
          <w:i/>
          <w:sz w:val="22"/>
          <w:szCs w:val="22"/>
        </w:rPr>
      </w:pPr>
      <w:r>
        <w:rPr>
          <w:b/>
          <w:i/>
          <w:sz w:val="22"/>
          <w:szCs w:val="22"/>
        </w:rPr>
        <w:t xml:space="preserve">Police in </w:t>
      </w:r>
      <w:r w:rsidR="00E130D0" w:rsidRPr="00195F25">
        <w:rPr>
          <w:b/>
          <w:i/>
          <w:sz w:val="22"/>
          <w:szCs w:val="22"/>
        </w:rPr>
        <w:t xml:space="preserve">England and Wales – </w:t>
      </w:r>
      <w:r w:rsidR="005032B8" w:rsidRPr="00195F25">
        <w:rPr>
          <w:b/>
          <w:i/>
          <w:sz w:val="22"/>
          <w:szCs w:val="22"/>
        </w:rPr>
        <w:t>‘</w:t>
      </w:r>
      <w:r w:rsidR="00E130D0" w:rsidRPr="00195F25">
        <w:rPr>
          <w:b/>
          <w:i/>
          <w:sz w:val="22"/>
          <w:szCs w:val="22"/>
        </w:rPr>
        <w:t>routinely unarme</w:t>
      </w:r>
      <w:r w:rsidR="005032B8" w:rsidRPr="00195F25">
        <w:rPr>
          <w:b/>
          <w:i/>
          <w:sz w:val="22"/>
          <w:szCs w:val="22"/>
        </w:rPr>
        <w:t>d’?</w:t>
      </w:r>
    </w:p>
    <w:p w14:paraId="61F1981D" w14:textId="77777777" w:rsidR="00E130D0" w:rsidRDefault="00E130D0" w:rsidP="00B66F0F">
      <w:pPr>
        <w:spacing w:line="360" w:lineRule="auto"/>
        <w:jc w:val="both"/>
        <w:rPr>
          <w:sz w:val="22"/>
          <w:szCs w:val="22"/>
        </w:rPr>
      </w:pPr>
    </w:p>
    <w:p w14:paraId="587A192A" w14:textId="566B37B0" w:rsidR="00B66F0F" w:rsidRPr="00EE2A62" w:rsidRDefault="00B66F0F" w:rsidP="00B66F0F">
      <w:pPr>
        <w:spacing w:line="360" w:lineRule="auto"/>
        <w:jc w:val="both"/>
        <w:rPr>
          <w:sz w:val="22"/>
          <w:szCs w:val="22"/>
        </w:rPr>
      </w:pPr>
      <w:r w:rsidRPr="00EE2A62">
        <w:rPr>
          <w:sz w:val="22"/>
          <w:szCs w:val="22"/>
        </w:rPr>
        <w:t>The Metropolitan Police</w:t>
      </w:r>
      <w:r w:rsidR="006D67A1">
        <w:rPr>
          <w:sz w:val="22"/>
          <w:szCs w:val="22"/>
        </w:rPr>
        <w:t xml:space="preserve"> Service (MPS)</w:t>
      </w:r>
      <w:r w:rsidRPr="00EE2A62">
        <w:rPr>
          <w:sz w:val="22"/>
          <w:szCs w:val="22"/>
        </w:rPr>
        <w:t xml:space="preserve"> was </w:t>
      </w:r>
      <w:r w:rsidR="00ED2D41" w:rsidRPr="00EE2A62">
        <w:rPr>
          <w:sz w:val="22"/>
          <w:szCs w:val="22"/>
        </w:rPr>
        <w:t>founded</w:t>
      </w:r>
      <w:r w:rsidRPr="00EE2A62">
        <w:rPr>
          <w:sz w:val="22"/>
          <w:szCs w:val="22"/>
        </w:rPr>
        <w:t xml:space="preserve"> </w:t>
      </w:r>
      <w:r w:rsidR="00C42ABD">
        <w:rPr>
          <w:sz w:val="22"/>
          <w:szCs w:val="22"/>
        </w:rPr>
        <w:t xml:space="preserve">in 1829 </w:t>
      </w:r>
      <w:r w:rsidRPr="00EE2A62">
        <w:rPr>
          <w:sz w:val="22"/>
          <w:szCs w:val="22"/>
        </w:rPr>
        <w:t>on the notion</w:t>
      </w:r>
      <w:r w:rsidR="00C42ABD">
        <w:rPr>
          <w:sz w:val="22"/>
          <w:szCs w:val="22"/>
        </w:rPr>
        <w:t>s</w:t>
      </w:r>
      <w:r w:rsidRPr="00EE2A62">
        <w:rPr>
          <w:sz w:val="22"/>
          <w:szCs w:val="22"/>
        </w:rPr>
        <w:t xml:space="preserve"> of policing by consent and </w:t>
      </w:r>
      <w:r w:rsidR="004D0070">
        <w:rPr>
          <w:sz w:val="22"/>
          <w:szCs w:val="22"/>
        </w:rPr>
        <w:t>us</w:t>
      </w:r>
      <w:r w:rsidR="00C42ABD">
        <w:rPr>
          <w:sz w:val="22"/>
          <w:szCs w:val="22"/>
        </w:rPr>
        <w:t xml:space="preserve">ing </w:t>
      </w:r>
      <w:r w:rsidRPr="00EE2A62">
        <w:rPr>
          <w:sz w:val="22"/>
          <w:szCs w:val="22"/>
        </w:rPr>
        <w:t>minimum force</w:t>
      </w:r>
      <w:r w:rsidR="00871897">
        <w:rPr>
          <w:sz w:val="22"/>
          <w:szCs w:val="22"/>
        </w:rPr>
        <w:t xml:space="preserve"> - </w:t>
      </w:r>
      <w:r w:rsidRPr="00EE2A62">
        <w:rPr>
          <w:sz w:val="22"/>
          <w:szCs w:val="22"/>
        </w:rPr>
        <w:t>mean</w:t>
      </w:r>
      <w:r w:rsidR="00CD79CA">
        <w:rPr>
          <w:sz w:val="22"/>
          <w:szCs w:val="22"/>
        </w:rPr>
        <w:t>ing</w:t>
      </w:r>
      <w:r w:rsidRPr="00EE2A62">
        <w:rPr>
          <w:sz w:val="22"/>
          <w:szCs w:val="22"/>
        </w:rPr>
        <w:t xml:space="preserve"> officers were unarmed on duty (Squires and </w:t>
      </w:r>
      <w:proofErr w:type="spellStart"/>
      <w:r w:rsidRPr="00EE2A62">
        <w:rPr>
          <w:sz w:val="22"/>
          <w:szCs w:val="22"/>
        </w:rPr>
        <w:t>Kennison</w:t>
      </w:r>
      <w:proofErr w:type="spellEnd"/>
      <w:r w:rsidRPr="00EE2A62">
        <w:rPr>
          <w:sz w:val="22"/>
          <w:szCs w:val="22"/>
        </w:rPr>
        <w:t xml:space="preserve"> 2010). </w:t>
      </w:r>
      <w:r w:rsidR="00786699" w:rsidRPr="00EE2A62">
        <w:rPr>
          <w:sz w:val="22"/>
          <w:szCs w:val="22"/>
        </w:rPr>
        <w:t xml:space="preserve">Robert </w:t>
      </w:r>
      <w:r w:rsidRPr="00EE2A62">
        <w:rPr>
          <w:sz w:val="22"/>
          <w:szCs w:val="22"/>
        </w:rPr>
        <w:t xml:space="preserve">Peel’s decision to not routinely arm the </w:t>
      </w:r>
      <w:r w:rsidR="00433A84">
        <w:rPr>
          <w:sz w:val="22"/>
          <w:szCs w:val="22"/>
        </w:rPr>
        <w:t>‘new’</w:t>
      </w:r>
      <w:r w:rsidRPr="00EE2A62">
        <w:rPr>
          <w:sz w:val="22"/>
          <w:szCs w:val="22"/>
        </w:rPr>
        <w:t xml:space="preserve"> police </w:t>
      </w:r>
      <w:r w:rsidR="00ED2D41" w:rsidRPr="00EE2A62">
        <w:rPr>
          <w:sz w:val="22"/>
          <w:szCs w:val="22"/>
        </w:rPr>
        <w:t>projected</w:t>
      </w:r>
      <w:r w:rsidRPr="00EE2A62">
        <w:rPr>
          <w:sz w:val="22"/>
          <w:szCs w:val="22"/>
        </w:rPr>
        <w:t xml:space="preserve"> a powerful </w:t>
      </w:r>
      <w:r w:rsidR="00ED2D41" w:rsidRPr="00EE2A62">
        <w:rPr>
          <w:sz w:val="22"/>
          <w:szCs w:val="22"/>
        </w:rPr>
        <w:t>symbolism</w:t>
      </w:r>
      <w:r w:rsidRPr="00EE2A62">
        <w:rPr>
          <w:sz w:val="22"/>
          <w:szCs w:val="22"/>
        </w:rPr>
        <w:t xml:space="preserve"> – </w:t>
      </w:r>
      <w:r w:rsidR="00ED2D41" w:rsidRPr="00EE2A62">
        <w:rPr>
          <w:sz w:val="22"/>
          <w:szCs w:val="22"/>
        </w:rPr>
        <w:t xml:space="preserve">that </w:t>
      </w:r>
      <w:r w:rsidRPr="00EE2A62">
        <w:rPr>
          <w:sz w:val="22"/>
          <w:szCs w:val="22"/>
        </w:rPr>
        <w:t>the state was essentially benign</w:t>
      </w:r>
      <w:r w:rsidR="00002310">
        <w:rPr>
          <w:sz w:val="22"/>
          <w:szCs w:val="22"/>
        </w:rPr>
        <w:t xml:space="preserve"> - </w:t>
      </w:r>
      <w:r w:rsidRPr="00EE2A62">
        <w:rPr>
          <w:sz w:val="22"/>
          <w:szCs w:val="22"/>
        </w:rPr>
        <w:t>officer</w:t>
      </w:r>
      <w:r w:rsidR="00786699" w:rsidRPr="00EE2A62">
        <w:rPr>
          <w:sz w:val="22"/>
          <w:szCs w:val="22"/>
        </w:rPr>
        <w:t>s</w:t>
      </w:r>
      <w:r w:rsidRPr="00EE2A62">
        <w:rPr>
          <w:sz w:val="22"/>
          <w:szCs w:val="22"/>
        </w:rPr>
        <w:t xml:space="preserve"> w</w:t>
      </w:r>
      <w:r w:rsidR="00786699" w:rsidRPr="00EE2A62">
        <w:rPr>
          <w:sz w:val="22"/>
          <w:szCs w:val="22"/>
        </w:rPr>
        <w:t>ere</w:t>
      </w:r>
      <w:r w:rsidRPr="00EE2A62">
        <w:rPr>
          <w:sz w:val="22"/>
          <w:szCs w:val="22"/>
        </w:rPr>
        <w:t xml:space="preserve"> essentially un</w:t>
      </w:r>
      <w:r w:rsidR="00786699" w:rsidRPr="00EE2A62">
        <w:rPr>
          <w:sz w:val="22"/>
          <w:szCs w:val="22"/>
        </w:rPr>
        <w:t>i</w:t>
      </w:r>
      <w:r w:rsidRPr="00EE2A62">
        <w:rPr>
          <w:sz w:val="22"/>
          <w:szCs w:val="22"/>
        </w:rPr>
        <w:t>formed citizen</w:t>
      </w:r>
      <w:r w:rsidR="00786699" w:rsidRPr="00EE2A62">
        <w:rPr>
          <w:sz w:val="22"/>
          <w:szCs w:val="22"/>
        </w:rPr>
        <w:t>s</w:t>
      </w:r>
      <w:r w:rsidRPr="00EE2A62">
        <w:rPr>
          <w:sz w:val="22"/>
          <w:szCs w:val="22"/>
        </w:rPr>
        <w:t xml:space="preserve"> with limited additional powers (Reiner 2010). The unarmed ‘</w:t>
      </w:r>
      <w:r w:rsidR="00682C79">
        <w:rPr>
          <w:sz w:val="22"/>
          <w:szCs w:val="22"/>
        </w:rPr>
        <w:t>b</w:t>
      </w:r>
      <w:r w:rsidRPr="00EE2A62">
        <w:rPr>
          <w:sz w:val="22"/>
          <w:szCs w:val="22"/>
        </w:rPr>
        <w:t xml:space="preserve">obby’ came to take on an iconic status and was celebrated as a unique virtue of policing (Robert and Innes 2009). </w:t>
      </w:r>
      <w:r w:rsidR="00F33EB4">
        <w:rPr>
          <w:sz w:val="22"/>
          <w:szCs w:val="22"/>
        </w:rPr>
        <w:t>T</w:t>
      </w:r>
      <w:r w:rsidRPr="00EE2A62">
        <w:rPr>
          <w:sz w:val="22"/>
          <w:szCs w:val="22"/>
        </w:rPr>
        <w:t xml:space="preserve">his is somewhat </w:t>
      </w:r>
      <w:r w:rsidR="00ED2D41" w:rsidRPr="00EE2A62">
        <w:rPr>
          <w:sz w:val="22"/>
          <w:szCs w:val="22"/>
        </w:rPr>
        <w:t xml:space="preserve">of </w:t>
      </w:r>
      <w:r w:rsidRPr="00EE2A62">
        <w:rPr>
          <w:sz w:val="22"/>
          <w:szCs w:val="22"/>
        </w:rPr>
        <w:t xml:space="preserve">a manufactured myth </w:t>
      </w:r>
      <w:r w:rsidR="00F33EB4">
        <w:rPr>
          <w:sz w:val="22"/>
          <w:szCs w:val="22"/>
        </w:rPr>
        <w:t xml:space="preserve">however, </w:t>
      </w:r>
      <w:r w:rsidRPr="00EE2A62">
        <w:rPr>
          <w:sz w:val="22"/>
          <w:szCs w:val="22"/>
        </w:rPr>
        <w:t xml:space="preserve">as police still had access to weapons when </w:t>
      </w:r>
      <w:r w:rsidR="000F3868">
        <w:rPr>
          <w:sz w:val="22"/>
          <w:szCs w:val="22"/>
        </w:rPr>
        <w:t>required</w:t>
      </w:r>
      <w:r w:rsidRPr="00EE2A62">
        <w:rPr>
          <w:sz w:val="22"/>
          <w:szCs w:val="22"/>
        </w:rPr>
        <w:t xml:space="preserve"> (</w:t>
      </w:r>
      <w:proofErr w:type="spellStart"/>
      <w:r w:rsidRPr="00EE2A62">
        <w:rPr>
          <w:sz w:val="22"/>
          <w:szCs w:val="22"/>
        </w:rPr>
        <w:t>Waldren</w:t>
      </w:r>
      <w:proofErr w:type="spellEnd"/>
      <w:r w:rsidRPr="00EE2A62">
        <w:rPr>
          <w:sz w:val="22"/>
          <w:szCs w:val="22"/>
        </w:rPr>
        <w:t xml:space="preserve"> 2007). Nevertheless, this </w:t>
      </w:r>
      <w:r w:rsidR="00433A84">
        <w:rPr>
          <w:sz w:val="22"/>
          <w:szCs w:val="22"/>
        </w:rPr>
        <w:t>mythical</w:t>
      </w:r>
      <w:r w:rsidRPr="00EE2A62">
        <w:rPr>
          <w:sz w:val="22"/>
          <w:szCs w:val="22"/>
        </w:rPr>
        <w:t xml:space="preserve"> notion of citizen</w:t>
      </w:r>
      <w:r w:rsidR="00002310">
        <w:rPr>
          <w:sz w:val="22"/>
          <w:szCs w:val="22"/>
        </w:rPr>
        <w:t>s</w:t>
      </w:r>
      <w:r w:rsidRPr="00EE2A62">
        <w:rPr>
          <w:sz w:val="22"/>
          <w:szCs w:val="22"/>
        </w:rPr>
        <w:t xml:space="preserve"> in uniform survived and </w:t>
      </w:r>
      <w:r w:rsidR="00002310">
        <w:rPr>
          <w:sz w:val="22"/>
          <w:szCs w:val="22"/>
        </w:rPr>
        <w:t>became</w:t>
      </w:r>
      <w:r w:rsidR="000F3868">
        <w:rPr>
          <w:sz w:val="22"/>
          <w:szCs w:val="22"/>
        </w:rPr>
        <w:t xml:space="preserve"> key to </w:t>
      </w:r>
      <w:r w:rsidRPr="00EE2A62">
        <w:rPr>
          <w:sz w:val="22"/>
          <w:szCs w:val="22"/>
        </w:rPr>
        <w:t>legitimat</w:t>
      </w:r>
      <w:r w:rsidR="000F3868">
        <w:rPr>
          <w:sz w:val="22"/>
          <w:szCs w:val="22"/>
        </w:rPr>
        <w:t>ing</w:t>
      </w:r>
      <w:r w:rsidRPr="00EE2A62">
        <w:rPr>
          <w:sz w:val="22"/>
          <w:szCs w:val="22"/>
        </w:rPr>
        <w:t xml:space="preserve"> policing</w:t>
      </w:r>
      <w:r w:rsidR="00433A84">
        <w:rPr>
          <w:sz w:val="22"/>
          <w:szCs w:val="22"/>
        </w:rPr>
        <w:t xml:space="preserve"> in England and Wales </w:t>
      </w:r>
      <w:r w:rsidRPr="00EE2A62">
        <w:rPr>
          <w:sz w:val="22"/>
          <w:szCs w:val="22"/>
        </w:rPr>
        <w:t xml:space="preserve">(Reiner 2010; Squires and </w:t>
      </w:r>
      <w:proofErr w:type="spellStart"/>
      <w:r w:rsidRPr="00EE2A62">
        <w:rPr>
          <w:sz w:val="22"/>
          <w:szCs w:val="22"/>
        </w:rPr>
        <w:t>Kennison</w:t>
      </w:r>
      <w:proofErr w:type="spellEnd"/>
      <w:r w:rsidRPr="00EE2A62">
        <w:rPr>
          <w:sz w:val="22"/>
          <w:szCs w:val="22"/>
        </w:rPr>
        <w:t xml:space="preserve"> 2010).</w:t>
      </w:r>
      <w:r w:rsidR="00ED2D41" w:rsidRPr="00EE2A62">
        <w:rPr>
          <w:sz w:val="22"/>
          <w:szCs w:val="22"/>
        </w:rPr>
        <w:t xml:space="preserve"> </w:t>
      </w:r>
    </w:p>
    <w:p w14:paraId="0EA1628E" w14:textId="77777777" w:rsidR="00B66F0F" w:rsidRPr="00EE2A62" w:rsidRDefault="00B66F0F" w:rsidP="00B66F0F">
      <w:pPr>
        <w:spacing w:line="360" w:lineRule="auto"/>
        <w:jc w:val="both"/>
        <w:rPr>
          <w:sz w:val="22"/>
          <w:szCs w:val="22"/>
        </w:rPr>
      </w:pPr>
    </w:p>
    <w:p w14:paraId="72DD5803" w14:textId="57808B0A" w:rsidR="00080D5C" w:rsidRDefault="00B66F0F" w:rsidP="005D6350">
      <w:pPr>
        <w:spacing w:line="360" w:lineRule="auto"/>
        <w:jc w:val="both"/>
        <w:rPr>
          <w:sz w:val="22"/>
          <w:szCs w:val="22"/>
        </w:rPr>
      </w:pPr>
      <w:r w:rsidRPr="00EE2A62">
        <w:rPr>
          <w:sz w:val="22"/>
          <w:szCs w:val="22"/>
        </w:rPr>
        <w:t xml:space="preserve">The latter part of the twentieth century saw </w:t>
      </w:r>
      <w:r w:rsidR="00D020B6">
        <w:rPr>
          <w:sz w:val="22"/>
          <w:szCs w:val="22"/>
        </w:rPr>
        <w:t>a</w:t>
      </w:r>
      <w:r w:rsidRPr="00EE2A62">
        <w:rPr>
          <w:sz w:val="22"/>
          <w:szCs w:val="22"/>
        </w:rPr>
        <w:t xml:space="preserve"> mov</w:t>
      </w:r>
      <w:r w:rsidR="00D020B6">
        <w:rPr>
          <w:sz w:val="22"/>
          <w:szCs w:val="22"/>
        </w:rPr>
        <w:t>e</w:t>
      </w:r>
      <w:r w:rsidRPr="00EE2A62">
        <w:rPr>
          <w:sz w:val="22"/>
          <w:szCs w:val="22"/>
        </w:rPr>
        <w:t xml:space="preserve"> towards arming some officers due to a number of </w:t>
      </w:r>
      <w:r w:rsidR="005032B8">
        <w:rPr>
          <w:sz w:val="22"/>
          <w:szCs w:val="22"/>
        </w:rPr>
        <w:t>factors</w:t>
      </w:r>
      <w:r w:rsidRPr="00EE2A62">
        <w:rPr>
          <w:sz w:val="22"/>
          <w:szCs w:val="22"/>
        </w:rPr>
        <w:t xml:space="preserve"> </w:t>
      </w:r>
      <w:r w:rsidR="00FC2F36">
        <w:rPr>
          <w:sz w:val="22"/>
          <w:szCs w:val="22"/>
        </w:rPr>
        <w:t xml:space="preserve">emerging from the 1960s onwards </w:t>
      </w:r>
      <w:r w:rsidRPr="00EE2A62">
        <w:rPr>
          <w:sz w:val="22"/>
          <w:szCs w:val="22"/>
        </w:rPr>
        <w:t>(Sinclair 2012).</w:t>
      </w:r>
      <w:r w:rsidRPr="00EE2A62">
        <w:rPr>
          <w:color w:val="FF0000"/>
          <w:sz w:val="22"/>
          <w:szCs w:val="22"/>
        </w:rPr>
        <w:t xml:space="preserve"> </w:t>
      </w:r>
      <w:r w:rsidR="00D020B6">
        <w:rPr>
          <w:sz w:val="22"/>
          <w:szCs w:val="22"/>
        </w:rPr>
        <w:t>S</w:t>
      </w:r>
      <w:r w:rsidRPr="00EE2A62">
        <w:rPr>
          <w:sz w:val="22"/>
          <w:szCs w:val="22"/>
        </w:rPr>
        <w:t>hift</w:t>
      </w:r>
      <w:r w:rsidR="00D020B6">
        <w:rPr>
          <w:sz w:val="22"/>
          <w:szCs w:val="22"/>
        </w:rPr>
        <w:t>s</w:t>
      </w:r>
      <w:r w:rsidRPr="00EE2A62">
        <w:rPr>
          <w:sz w:val="22"/>
          <w:szCs w:val="22"/>
        </w:rPr>
        <w:t xml:space="preserve"> in policy and practice w</w:t>
      </w:r>
      <w:r w:rsidR="00D020B6">
        <w:rPr>
          <w:sz w:val="22"/>
          <w:szCs w:val="22"/>
        </w:rPr>
        <w:t>ere</w:t>
      </w:r>
      <w:r w:rsidRPr="00EE2A62">
        <w:rPr>
          <w:sz w:val="22"/>
          <w:szCs w:val="22"/>
        </w:rPr>
        <w:t xml:space="preserve"> influenced by concerns over growing gun and gang violence</w:t>
      </w:r>
      <w:r w:rsidR="005032B8">
        <w:rPr>
          <w:sz w:val="22"/>
          <w:szCs w:val="22"/>
        </w:rPr>
        <w:t>, and the increasing prevalence of terrorist attacks</w:t>
      </w:r>
      <w:r w:rsidRPr="00EE2A62">
        <w:rPr>
          <w:sz w:val="22"/>
          <w:szCs w:val="22"/>
        </w:rPr>
        <w:t xml:space="preserve"> (Squires 2015</w:t>
      </w:r>
      <w:r w:rsidR="00C61D69">
        <w:rPr>
          <w:sz w:val="22"/>
          <w:szCs w:val="22"/>
        </w:rPr>
        <w:t>;</w:t>
      </w:r>
      <w:r w:rsidR="005032B8">
        <w:rPr>
          <w:sz w:val="22"/>
          <w:szCs w:val="22"/>
        </w:rPr>
        <w:t xml:space="preserve"> Hughes 2014</w:t>
      </w:r>
      <w:r w:rsidRPr="00EE2A62">
        <w:rPr>
          <w:sz w:val="22"/>
          <w:szCs w:val="22"/>
        </w:rPr>
        <w:t xml:space="preserve">). </w:t>
      </w:r>
      <w:r w:rsidR="00080D5C">
        <w:rPr>
          <w:sz w:val="22"/>
          <w:szCs w:val="22"/>
        </w:rPr>
        <w:t>One</w:t>
      </w:r>
      <w:r w:rsidR="00BE378D" w:rsidRPr="00EE2A62">
        <w:rPr>
          <w:sz w:val="22"/>
          <w:szCs w:val="22"/>
        </w:rPr>
        <w:t xml:space="preserve"> critical incident </w:t>
      </w:r>
      <w:r w:rsidR="0031614A">
        <w:rPr>
          <w:sz w:val="22"/>
          <w:szCs w:val="22"/>
        </w:rPr>
        <w:t>widely considered</w:t>
      </w:r>
      <w:r w:rsidR="00BE378D" w:rsidRPr="00EE2A62">
        <w:rPr>
          <w:sz w:val="22"/>
          <w:szCs w:val="22"/>
        </w:rPr>
        <w:t xml:space="preserve"> to</w:t>
      </w:r>
      <w:r w:rsidR="0031614A">
        <w:rPr>
          <w:sz w:val="22"/>
          <w:szCs w:val="22"/>
        </w:rPr>
        <w:t xml:space="preserve"> have</w:t>
      </w:r>
      <w:r w:rsidR="00BE378D" w:rsidRPr="00EE2A62">
        <w:rPr>
          <w:sz w:val="22"/>
          <w:szCs w:val="22"/>
        </w:rPr>
        <w:t xml:space="preserve"> shape</w:t>
      </w:r>
      <w:r w:rsidR="0031614A">
        <w:rPr>
          <w:sz w:val="22"/>
          <w:szCs w:val="22"/>
        </w:rPr>
        <w:t>d</w:t>
      </w:r>
      <w:r w:rsidR="00BE378D" w:rsidRPr="00EE2A62">
        <w:rPr>
          <w:sz w:val="22"/>
          <w:szCs w:val="22"/>
        </w:rPr>
        <w:t xml:space="preserve"> police use of firearms </w:t>
      </w:r>
      <w:r w:rsidR="005032B8">
        <w:rPr>
          <w:sz w:val="22"/>
          <w:szCs w:val="22"/>
        </w:rPr>
        <w:t>was t</w:t>
      </w:r>
      <w:r w:rsidR="00A63426">
        <w:rPr>
          <w:sz w:val="22"/>
          <w:szCs w:val="22"/>
        </w:rPr>
        <w:t>he</w:t>
      </w:r>
      <w:r w:rsidR="00857034" w:rsidRPr="00EE2A62">
        <w:rPr>
          <w:sz w:val="22"/>
          <w:szCs w:val="22"/>
        </w:rPr>
        <w:t xml:space="preserve"> sho</w:t>
      </w:r>
      <w:r w:rsidR="00A63426">
        <w:rPr>
          <w:sz w:val="22"/>
          <w:szCs w:val="22"/>
        </w:rPr>
        <w:t>o</w:t>
      </w:r>
      <w:r w:rsidR="00857034" w:rsidRPr="00EE2A62">
        <w:rPr>
          <w:sz w:val="22"/>
          <w:szCs w:val="22"/>
        </w:rPr>
        <w:t>t</w:t>
      </w:r>
      <w:r w:rsidR="00A63426">
        <w:rPr>
          <w:sz w:val="22"/>
          <w:szCs w:val="22"/>
        </w:rPr>
        <w:t>ing</w:t>
      </w:r>
      <w:r w:rsidR="00857034" w:rsidRPr="00EE2A62">
        <w:rPr>
          <w:sz w:val="22"/>
          <w:szCs w:val="22"/>
        </w:rPr>
        <w:t xml:space="preserve"> dead </w:t>
      </w:r>
      <w:r w:rsidR="00A63426">
        <w:rPr>
          <w:sz w:val="22"/>
          <w:szCs w:val="22"/>
        </w:rPr>
        <w:t xml:space="preserve">of </w:t>
      </w:r>
      <w:r w:rsidR="00857034" w:rsidRPr="00EE2A62">
        <w:rPr>
          <w:sz w:val="22"/>
          <w:szCs w:val="22"/>
        </w:rPr>
        <w:t>17 people</w:t>
      </w:r>
      <w:r w:rsidR="005D6350">
        <w:rPr>
          <w:sz w:val="22"/>
          <w:szCs w:val="22"/>
        </w:rPr>
        <w:t xml:space="preserve"> </w:t>
      </w:r>
      <w:r w:rsidR="00D020B6">
        <w:rPr>
          <w:sz w:val="22"/>
          <w:szCs w:val="22"/>
        </w:rPr>
        <w:t xml:space="preserve">by a lone gunman </w:t>
      </w:r>
      <w:r w:rsidR="00857034" w:rsidRPr="00EE2A62">
        <w:rPr>
          <w:sz w:val="22"/>
          <w:szCs w:val="22"/>
        </w:rPr>
        <w:t xml:space="preserve">in Hungerford </w:t>
      </w:r>
      <w:r w:rsidR="00A63426">
        <w:rPr>
          <w:sz w:val="22"/>
          <w:szCs w:val="22"/>
        </w:rPr>
        <w:t>in 1987</w:t>
      </w:r>
      <w:r w:rsidR="005032B8">
        <w:rPr>
          <w:sz w:val="22"/>
          <w:szCs w:val="22"/>
        </w:rPr>
        <w:t>. This</w:t>
      </w:r>
      <w:r w:rsidR="00A63426">
        <w:rPr>
          <w:sz w:val="22"/>
          <w:szCs w:val="22"/>
        </w:rPr>
        <w:t xml:space="preserve"> </w:t>
      </w:r>
      <w:r w:rsidR="00857034" w:rsidRPr="00EE2A62">
        <w:rPr>
          <w:sz w:val="22"/>
          <w:szCs w:val="22"/>
        </w:rPr>
        <w:t xml:space="preserve">exposed the inadequacies of police </w:t>
      </w:r>
      <w:r w:rsidR="00D020B6">
        <w:rPr>
          <w:sz w:val="22"/>
          <w:szCs w:val="22"/>
        </w:rPr>
        <w:t xml:space="preserve">to </w:t>
      </w:r>
      <w:r w:rsidR="00857034" w:rsidRPr="00EE2A62">
        <w:rPr>
          <w:sz w:val="22"/>
          <w:szCs w:val="22"/>
        </w:rPr>
        <w:t>respon</w:t>
      </w:r>
      <w:r w:rsidR="005032B8">
        <w:rPr>
          <w:sz w:val="22"/>
          <w:szCs w:val="22"/>
        </w:rPr>
        <w:t>d rapidly to an armed threat</w:t>
      </w:r>
      <w:r w:rsidR="00857034" w:rsidRPr="00EE2A62">
        <w:rPr>
          <w:sz w:val="22"/>
          <w:szCs w:val="22"/>
        </w:rPr>
        <w:t xml:space="preserve">, but also </w:t>
      </w:r>
      <w:r w:rsidR="00790757">
        <w:rPr>
          <w:sz w:val="22"/>
          <w:szCs w:val="22"/>
        </w:rPr>
        <w:t>highlighted</w:t>
      </w:r>
      <w:r w:rsidR="00857034" w:rsidRPr="00EE2A62">
        <w:rPr>
          <w:sz w:val="22"/>
          <w:szCs w:val="22"/>
        </w:rPr>
        <w:t xml:space="preserve"> the issue of firearms licensing within the UK (</w:t>
      </w:r>
      <w:r w:rsidR="00A63426">
        <w:rPr>
          <w:sz w:val="22"/>
          <w:szCs w:val="22"/>
        </w:rPr>
        <w:t>Turner 2017</w:t>
      </w:r>
      <w:r w:rsidR="00C61D69">
        <w:rPr>
          <w:sz w:val="22"/>
          <w:szCs w:val="22"/>
        </w:rPr>
        <w:t>;</w:t>
      </w:r>
      <w:r w:rsidR="00A63426">
        <w:rPr>
          <w:sz w:val="22"/>
          <w:szCs w:val="22"/>
        </w:rPr>
        <w:t xml:space="preserve"> </w:t>
      </w:r>
      <w:r w:rsidR="00857034" w:rsidRPr="00EE2A62">
        <w:rPr>
          <w:sz w:val="22"/>
          <w:szCs w:val="22"/>
        </w:rPr>
        <w:t xml:space="preserve">Squires and </w:t>
      </w:r>
      <w:proofErr w:type="spellStart"/>
      <w:r w:rsidR="00857034" w:rsidRPr="00EE2A62">
        <w:rPr>
          <w:sz w:val="22"/>
          <w:szCs w:val="22"/>
        </w:rPr>
        <w:t>Kennison</w:t>
      </w:r>
      <w:proofErr w:type="spellEnd"/>
      <w:r w:rsidR="00857034" w:rsidRPr="00EE2A62">
        <w:rPr>
          <w:sz w:val="22"/>
          <w:szCs w:val="22"/>
        </w:rPr>
        <w:t xml:space="preserve"> 2010). </w:t>
      </w:r>
      <w:r w:rsidR="005032B8">
        <w:rPr>
          <w:sz w:val="22"/>
          <w:szCs w:val="22"/>
        </w:rPr>
        <w:t>It</w:t>
      </w:r>
      <w:r w:rsidR="00857034" w:rsidRPr="00EE2A62">
        <w:rPr>
          <w:sz w:val="22"/>
          <w:szCs w:val="22"/>
        </w:rPr>
        <w:t xml:space="preserve"> </w:t>
      </w:r>
      <w:r w:rsidR="00086DB8">
        <w:rPr>
          <w:sz w:val="22"/>
          <w:szCs w:val="22"/>
        </w:rPr>
        <w:t>illustrated</w:t>
      </w:r>
      <w:r w:rsidR="00857034" w:rsidRPr="00EE2A62">
        <w:rPr>
          <w:sz w:val="22"/>
          <w:szCs w:val="22"/>
        </w:rPr>
        <w:t xml:space="preserve"> the conundrum police found themselves i</w:t>
      </w:r>
      <w:r w:rsidR="00080D5C">
        <w:rPr>
          <w:sz w:val="22"/>
          <w:szCs w:val="22"/>
        </w:rPr>
        <w:t xml:space="preserve">n, </w:t>
      </w:r>
      <w:r w:rsidR="00C42ABD">
        <w:rPr>
          <w:sz w:val="22"/>
          <w:szCs w:val="22"/>
        </w:rPr>
        <w:t xml:space="preserve">in </w:t>
      </w:r>
      <w:r w:rsidR="00086DB8">
        <w:rPr>
          <w:sz w:val="22"/>
          <w:szCs w:val="22"/>
        </w:rPr>
        <w:t>attempting</w:t>
      </w:r>
      <w:r w:rsidR="00857034" w:rsidRPr="00EE2A62">
        <w:rPr>
          <w:sz w:val="22"/>
          <w:szCs w:val="22"/>
        </w:rPr>
        <w:t xml:space="preserve"> to maintain </w:t>
      </w:r>
      <w:r w:rsidR="003941EB">
        <w:rPr>
          <w:sz w:val="22"/>
          <w:szCs w:val="22"/>
        </w:rPr>
        <w:t>an</w:t>
      </w:r>
      <w:r w:rsidR="00857034" w:rsidRPr="00EE2A62">
        <w:rPr>
          <w:sz w:val="22"/>
          <w:szCs w:val="22"/>
        </w:rPr>
        <w:t xml:space="preserve"> unarmed tradition but also operational effectiveness</w:t>
      </w:r>
      <w:r w:rsidR="003941EB">
        <w:rPr>
          <w:sz w:val="22"/>
          <w:szCs w:val="22"/>
        </w:rPr>
        <w:t xml:space="preserve"> </w:t>
      </w:r>
      <w:r w:rsidR="00857034" w:rsidRPr="00EE2A62">
        <w:rPr>
          <w:sz w:val="22"/>
          <w:szCs w:val="22"/>
        </w:rPr>
        <w:t>(Punch 2011).</w:t>
      </w:r>
      <w:r w:rsidR="00BE378D" w:rsidRPr="00EE2A62">
        <w:rPr>
          <w:sz w:val="22"/>
          <w:szCs w:val="22"/>
        </w:rPr>
        <w:t xml:space="preserve"> </w:t>
      </w:r>
      <w:r w:rsidR="00857034" w:rsidRPr="00EE2A62">
        <w:rPr>
          <w:sz w:val="22"/>
          <w:szCs w:val="22"/>
        </w:rPr>
        <w:t xml:space="preserve">As such, Hungerford acted as a </w:t>
      </w:r>
      <w:r w:rsidR="003941EB">
        <w:rPr>
          <w:sz w:val="22"/>
          <w:szCs w:val="22"/>
        </w:rPr>
        <w:t>catalyst to</w:t>
      </w:r>
      <w:r w:rsidR="00857034" w:rsidRPr="00EE2A62">
        <w:rPr>
          <w:sz w:val="22"/>
          <w:szCs w:val="22"/>
        </w:rPr>
        <w:t xml:space="preserve"> review and develop firearms policy</w:t>
      </w:r>
      <w:r w:rsidR="003941EB">
        <w:rPr>
          <w:sz w:val="22"/>
          <w:szCs w:val="22"/>
        </w:rPr>
        <w:t xml:space="preserve"> </w:t>
      </w:r>
      <w:r w:rsidR="00086DB8">
        <w:rPr>
          <w:sz w:val="22"/>
          <w:szCs w:val="22"/>
        </w:rPr>
        <w:t>which</w:t>
      </w:r>
      <w:r w:rsidR="003941EB">
        <w:rPr>
          <w:sz w:val="22"/>
          <w:szCs w:val="22"/>
        </w:rPr>
        <w:t xml:space="preserve"> ultimately</w:t>
      </w:r>
      <w:r w:rsidR="00857034" w:rsidRPr="00EE2A62">
        <w:rPr>
          <w:sz w:val="22"/>
          <w:szCs w:val="22"/>
        </w:rPr>
        <w:t xml:space="preserve"> recommended </w:t>
      </w:r>
      <w:r w:rsidR="00FC2F36">
        <w:rPr>
          <w:sz w:val="22"/>
          <w:szCs w:val="22"/>
        </w:rPr>
        <w:t>A</w:t>
      </w:r>
      <w:r w:rsidR="00857034" w:rsidRPr="00EE2A62">
        <w:rPr>
          <w:sz w:val="22"/>
          <w:szCs w:val="22"/>
        </w:rPr>
        <w:t xml:space="preserve">rmed </w:t>
      </w:r>
      <w:r w:rsidR="00FC2F36">
        <w:rPr>
          <w:sz w:val="22"/>
          <w:szCs w:val="22"/>
        </w:rPr>
        <w:t>R</w:t>
      </w:r>
      <w:r w:rsidR="00857034" w:rsidRPr="00EE2A62">
        <w:rPr>
          <w:sz w:val="22"/>
          <w:szCs w:val="22"/>
        </w:rPr>
        <w:t xml:space="preserve">esponse </w:t>
      </w:r>
      <w:r w:rsidR="00FC2F36">
        <w:rPr>
          <w:sz w:val="22"/>
          <w:szCs w:val="22"/>
        </w:rPr>
        <w:t>V</w:t>
      </w:r>
      <w:r w:rsidR="00857034" w:rsidRPr="00EE2A62">
        <w:rPr>
          <w:sz w:val="22"/>
          <w:szCs w:val="22"/>
        </w:rPr>
        <w:t>ehicles (ARVs) as standard in forces throughout the country (Squires 2015).</w:t>
      </w:r>
      <w:r w:rsidR="00080D5C">
        <w:rPr>
          <w:sz w:val="22"/>
          <w:szCs w:val="22"/>
        </w:rPr>
        <w:t xml:space="preserve"> </w:t>
      </w:r>
      <w:r w:rsidR="00086DB8">
        <w:rPr>
          <w:sz w:val="22"/>
          <w:szCs w:val="22"/>
        </w:rPr>
        <w:t>Officers</w:t>
      </w:r>
      <w:r w:rsidR="00AF6FF8">
        <w:rPr>
          <w:sz w:val="22"/>
          <w:szCs w:val="22"/>
        </w:rPr>
        <w:t xml:space="preserve"> i</w:t>
      </w:r>
      <w:r w:rsidR="005D6350" w:rsidRPr="00EE2A62">
        <w:rPr>
          <w:sz w:val="22"/>
          <w:szCs w:val="22"/>
        </w:rPr>
        <w:t>n England and Wales are not routinely armed</w:t>
      </w:r>
      <w:r w:rsidR="005D6350" w:rsidRPr="00EE2A62">
        <w:rPr>
          <w:rStyle w:val="FootnoteReference"/>
          <w:sz w:val="22"/>
          <w:szCs w:val="22"/>
        </w:rPr>
        <w:footnoteReference w:id="5"/>
      </w:r>
      <w:r w:rsidR="005D6350" w:rsidRPr="00EE2A62">
        <w:rPr>
          <w:sz w:val="22"/>
          <w:szCs w:val="22"/>
        </w:rPr>
        <w:t xml:space="preserve"> </w:t>
      </w:r>
      <w:r w:rsidR="005D6350">
        <w:rPr>
          <w:sz w:val="22"/>
          <w:szCs w:val="22"/>
        </w:rPr>
        <w:t>- o</w:t>
      </w:r>
      <w:r w:rsidR="005D6350" w:rsidRPr="00EE2A62">
        <w:rPr>
          <w:sz w:val="22"/>
          <w:szCs w:val="22"/>
        </w:rPr>
        <w:t xml:space="preserve">nly Authorised Firearms Officers (AFOs) are trained to use firearms (Police Federation 2019). </w:t>
      </w:r>
      <w:r w:rsidR="005D6350">
        <w:rPr>
          <w:sz w:val="22"/>
          <w:szCs w:val="22"/>
        </w:rPr>
        <w:t>According to Home Office (2018) data, approximately 5% of officers in England and Wales are AFOs</w:t>
      </w:r>
      <w:r w:rsidR="005D6350" w:rsidRPr="00EE2A62">
        <w:rPr>
          <w:sz w:val="22"/>
          <w:szCs w:val="22"/>
        </w:rPr>
        <w:t xml:space="preserve">. Official guidance states that deployment of AFOs should be considered </w:t>
      </w:r>
      <w:r w:rsidR="00080D5C">
        <w:rPr>
          <w:sz w:val="22"/>
          <w:szCs w:val="22"/>
        </w:rPr>
        <w:t xml:space="preserve">only </w:t>
      </w:r>
      <w:r w:rsidR="005D6350" w:rsidRPr="00EE2A62">
        <w:rPr>
          <w:sz w:val="22"/>
          <w:szCs w:val="22"/>
        </w:rPr>
        <w:t>when there is reason to suppose that officers may have to protect themselves or others from a person who is in possession of a firearm</w:t>
      </w:r>
      <w:r w:rsidR="00C42ABD">
        <w:rPr>
          <w:sz w:val="22"/>
          <w:szCs w:val="22"/>
        </w:rPr>
        <w:t>,</w:t>
      </w:r>
      <w:r w:rsidR="005D6350" w:rsidRPr="00EE2A62">
        <w:rPr>
          <w:sz w:val="22"/>
          <w:szCs w:val="22"/>
        </w:rPr>
        <w:t xml:space="preserve"> or is otherwise so dangerous that the deployment of armed officers is considered appropriate</w:t>
      </w:r>
      <w:r w:rsidR="005D6350" w:rsidRPr="00EE2A62">
        <w:rPr>
          <w:color w:val="FF0000"/>
          <w:sz w:val="22"/>
          <w:szCs w:val="22"/>
        </w:rPr>
        <w:t xml:space="preserve"> </w:t>
      </w:r>
      <w:r w:rsidR="005D6350" w:rsidRPr="00EE2A62">
        <w:rPr>
          <w:sz w:val="22"/>
          <w:szCs w:val="22"/>
        </w:rPr>
        <w:t xml:space="preserve">(College of Policing 2018). </w:t>
      </w:r>
    </w:p>
    <w:p w14:paraId="2EE33899" w14:textId="77777777" w:rsidR="00080D5C" w:rsidRDefault="00080D5C" w:rsidP="005D6350">
      <w:pPr>
        <w:spacing w:line="360" w:lineRule="auto"/>
        <w:jc w:val="both"/>
        <w:rPr>
          <w:sz w:val="22"/>
          <w:szCs w:val="22"/>
        </w:rPr>
      </w:pPr>
    </w:p>
    <w:p w14:paraId="280C0790" w14:textId="26A031FA" w:rsidR="005D6350" w:rsidRDefault="005D6350" w:rsidP="005D6350">
      <w:pPr>
        <w:spacing w:line="360" w:lineRule="auto"/>
        <w:jc w:val="both"/>
        <w:rPr>
          <w:sz w:val="22"/>
          <w:szCs w:val="22"/>
        </w:rPr>
      </w:pPr>
      <w:r w:rsidRPr="00EE2A62">
        <w:rPr>
          <w:sz w:val="22"/>
          <w:szCs w:val="22"/>
        </w:rPr>
        <w:t xml:space="preserve">In 2018 there were 18,746 police firearms operations in England and Wales </w:t>
      </w:r>
      <w:r>
        <w:rPr>
          <w:sz w:val="22"/>
          <w:szCs w:val="22"/>
        </w:rPr>
        <w:t>but</w:t>
      </w:r>
      <w:r w:rsidRPr="00EE2A62">
        <w:rPr>
          <w:sz w:val="22"/>
          <w:szCs w:val="22"/>
        </w:rPr>
        <w:t xml:space="preserve"> only 12 incidents in which police discharged firearms (Home Office 2018). This highlights the underlying use of police force as a threat – it is considered successful for them to attend an incident and leave without having used their weapons (Crank 2016</w:t>
      </w:r>
      <w:r w:rsidR="00C61D69">
        <w:rPr>
          <w:sz w:val="22"/>
          <w:szCs w:val="22"/>
        </w:rPr>
        <w:t>;</w:t>
      </w:r>
      <w:r w:rsidRPr="00EE2A62">
        <w:rPr>
          <w:sz w:val="22"/>
          <w:szCs w:val="22"/>
        </w:rPr>
        <w:t xml:space="preserve"> Punch 2011). Incidents are generally resolved without recourse to firearms, with many officers displaying reluctance towards firing their weapon</w:t>
      </w:r>
      <w:r w:rsidR="001740C7">
        <w:rPr>
          <w:sz w:val="22"/>
          <w:szCs w:val="22"/>
        </w:rPr>
        <w:t xml:space="preserve"> (Punch 2011)</w:t>
      </w:r>
      <w:r w:rsidR="002368DC">
        <w:rPr>
          <w:sz w:val="22"/>
          <w:szCs w:val="22"/>
        </w:rPr>
        <w:t>.</w:t>
      </w:r>
      <w:r w:rsidRPr="00EE2A62">
        <w:rPr>
          <w:sz w:val="22"/>
          <w:szCs w:val="22"/>
        </w:rPr>
        <w:t xml:space="preserve"> </w:t>
      </w:r>
      <w:r w:rsidR="002368DC">
        <w:rPr>
          <w:sz w:val="22"/>
          <w:szCs w:val="22"/>
        </w:rPr>
        <w:t>A</w:t>
      </w:r>
      <w:r>
        <w:rPr>
          <w:sz w:val="22"/>
          <w:szCs w:val="22"/>
        </w:rPr>
        <w:t xml:space="preserve"> 2017 </w:t>
      </w:r>
      <w:r w:rsidRPr="00EE2A62">
        <w:rPr>
          <w:sz w:val="22"/>
          <w:szCs w:val="22"/>
        </w:rPr>
        <w:t xml:space="preserve">survey of officers </w:t>
      </w:r>
      <w:r>
        <w:rPr>
          <w:sz w:val="22"/>
          <w:szCs w:val="22"/>
        </w:rPr>
        <w:t>showed</w:t>
      </w:r>
      <w:r w:rsidRPr="00EE2A62">
        <w:rPr>
          <w:sz w:val="22"/>
          <w:szCs w:val="22"/>
        </w:rPr>
        <w:t xml:space="preserve"> that only 34% supported the idea of routine arming (Police Federation</w:t>
      </w:r>
      <w:r w:rsidRPr="00EE2A62">
        <w:rPr>
          <w:rStyle w:val="FootnoteReference"/>
          <w:sz w:val="22"/>
          <w:szCs w:val="22"/>
        </w:rPr>
        <w:footnoteReference w:id="6"/>
      </w:r>
      <w:r w:rsidRPr="00EE2A62">
        <w:rPr>
          <w:sz w:val="22"/>
          <w:szCs w:val="22"/>
        </w:rPr>
        <w:t xml:space="preserve"> 2019). </w:t>
      </w:r>
      <w:r w:rsidR="00080D5C" w:rsidRPr="00EE2A62">
        <w:rPr>
          <w:sz w:val="22"/>
          <w:szCs w:val="22"/>
        </w:rPr>
        <w:t>Waddington and Hamilton (1997)</w:t>
      </w:r>
      <w:r w:rsidR="00080D5C" w:rsidRPr="00EE2A62">
        <w:rPr>
          <w:color w:val="FF0000"/>
          <w:sz w:val="22"/>
          <w:szCs w:val="22"/>
        </w:rPr>
        <w:t xml:space="preserve"> </w:t>
      </w:r>
      <w:r w:rsidR="00080D5C">
        <w:rPr>
          <w:sz w:val="22"/>
          <w:szCs w:val="22"/>
        </w:rPr>
        <w:t>believed</w:t>
      </w:r>
      <w:r w:rsidR="00080D5C" w:rsidRPr="00EE2A62">
        <w:rPr>
          <w:sz w:val="22"/>
          <w:szCs w:val="22"/>
        </w:rPr>
        <w:t xml:space="preserve"> that Hungerford offered a window of opportunity in police </w:t>
      </w:r>
      <w:r w:rsidR="00080D5C">
        <w:rPr>
          <w:sz w:val="22"/>
          <w:szCs w:val="22"/>
        </w:rPr>
        <w:t>having access to</w:t>
      </w:r>
      <w:r w:rsidR="00080D5C" w:rsidRPr="00EE2A62">
        <w:rPr>
          <w:sz w:val="22"/>
          <w:szCs w:val="22"/>
        </w:rPr>
        <w:t xml:space="preserve"> firearms</w:t>
      </w:r>
      <w:r w:rsidR="0070738B">
        <w:rPr>
          <w:sz w:val="22"/>
          <w:szCs w:val="22"/>
        </w:rPr>
        <w:t xml:space="preserve"> in England and Wales</w:t>
      </w:r>
      <w:r w:rsidR="00080D5C" w:rsidRPr="00EE2A62">
        <w:rPr>
          <w:sz w:val="22"/>
          <w:szCs w:val="22"/>
        </w:rPr>
        <w:t xml:space="preserve">. It allowed police to maintain public consent by portraying the widespread deployment of ARVs as a necessary reaction </w:t>
      </w:r>
      <w:r w:rsidR="00080D5C">
        <w:rPr>
          <w:sz w:val="22"/>
          <w:szCs w:val="22"/>
        </w:rPr>
        <w:t xml:space="preserve">to </w:t>
      </w:r>
      <w:r w:rsidR="00080D5C" w:rsidRPr="00EE2A62">
        <w:rPr>
          <w:sz w:val="22"/>
          <w:szCs w:val="22"/>
        </w:rPr>
        <w:t>crisis situations</w:t>
      </w:r>
      <w:r w:rsidR="00080D5C">
        <w:rPr>
          <w:sz w:val="22"/>
          <w:szCs w:val="22"/>
        </w:rPr>
        <w:t>, thus enhancing police legitimacy</w:t>
      </w:r>
      <w:r w:rsidR="00080D5C" w:rsidRPr="00EE2A62">
        <w:rPr>
          <w:sz w:val="22"/>
          <w:szCs w:val="22"/>
        </w:rPr>
        <w:t xml:space="preserve">. </w:t>
      </w:r>
      <w:r w:rsidR="00080D5C">
        <w:rPr>
          <w:sz w:val="22"/>
          <w:szCs w:val="22"/>
        </w:rPr>
        <w:t xml:space="preserve">Legitimacy regarding police use of firearms in this sense is shown to be dependent on context and societal perceptions. </w:t>
      </w:r>
    </w:p>
    <w:p w14:paraId="545F9618" w14:textId="720DF19B" w:rsidR="005D6350" w:rsidRDefault="005D6350" w:rsidP="005D6350">
      <w:pPr>
        <w:spacing w:line="360" w:lineRule="auto"/>
        <w:jc w:val="both"/>
        <w:rPr>
          <w:sz w:val="22"/>
          <w:szCs w:val="22"/>
        </w:rPr>
      </w:pPr>
    </w:p>
    <w:p w14:paraId="556714A8" w14:textId="0E3602F4" w:rsidR="00DB3B77" w:rsidRPr="00195F25" w:rsidRDefault="00195F25" w:rsidP="00DB3B77">
      <w:pPr>
        <w:spacing w:line="360" w:lineRule="auto"/>
        <w:jc w:val="both"/>
        <w:rPr>
          <w:b/>
          <w:i/>
          <w:sz w:val="22"/>
          <w:szCs w:val="22"/>
        </w:rPr>
      </w:pPr>
      <w:r>
        <w:rPr>
          <w:b/>
          <w:i/>
          <w:sz w:val="22"/>
          <w:szCs w:val="22"/>
        </w:rPr>
        <w:t>Police in the</w:t>
      </w:r>
      <w:r w:rsidR="00DB3B77" w:rsidRPr="00195F25">
        <w:rPr>
          <w:b/>
          <w:i/>
          <w:sz w:val="22"/>
          <w:szCs w:val="22"/>
        </w:rPr>
        <w:t xml:space="preserve"> United States –</w:t>
      </w:r>
      <w:r>
        <w:rPr>
          <w:b/>
          <w:i/>
          <w:sz w:val="22"/>
          <w:szCs w:val="22"/>
        </w:rPr>
        <w:t xml:space="preserve"> ‘</w:t>
      </w:r>
      <w:r w:rsidR="00DB3B77" w:rsidRPr="00195F25">
        <w:rPr>
          <w:b/>
          <w:i/>
          <w:sz w:val="22"/>
          <w:szCs w:val="22"/>
        </w:rPr>
        <w:t>warriors or guardians</w:t>
      </w:r>
      <w:r>
        <w:rPr>
          <w:b/>
          <w:i/>
          <w:sz w:val="22"/>
          <w:szCs w:val="22"/>
        </w:rPr>
        <w:t>’</w:t>
      </w:r>
      <w:r w:rsidR="00DB3B77" w:rsidRPr="00195F25">
        <w:rPr>
          <w:b/>
          <w:i/>
          <w:sz w:val="22"/>
          <w:szCs w:val="22"/>
        </w:rPr>
        <w:t>?</w:t>
      </w:r>
    </w:p>
    <w:p w14:paraId="6E906099" w14:textId="77777777" w:rsidR="00DB3B77" w:rsidRPr="00DB3B77" w:rsidRDefault="00DB3B77" w:rsidP="00DB3B77">
      <w:pPr>
        <w:spacing w:line="360" w:lineRule="auto"/>
        <w:jc w:val="both"/>
        <w:rPr>
          <w:sz w:val="22"/>
          <w:szCs w:val="22"/>
        </w:rPr>
      </w:pPr>
    </w:p>
    <w:p w14:paraId="33D6C791" w14:textId="5A8F2E85" w:rsidR="00DB3B77" w:rsidRPr="00DB3B77" w:rsidRDefault="00DB3B77" w:rsidP="00DB3B77">
      <w:pPr>
        <w:spacing w:line="360" w:lineRule="auto"/>
        <w:jc w:val="both"/>
        <w:rPr>
          <w:sz w:val="22"/>
          <w:szCs w:val="22"/>
        </w:rPr>
      </w:pPr>
      <w:r w:rsidRPr="00DB3B77">
        <w:rPr>
          <w:sz w:val="22"/>
          <w:szCs w:val="22"/>
        </w:rPr>
        <w:t xml:space="preserve">The development of modern, uniformed urban policing in the US was </w:t>
      </w:r>
      <w:r w:rsidR="00561E58">
        <w:rPr>
          <w:sz w:val="22"/>
          <w:szCs w:val="22"/>
        </w:rPr>
        <w:t>heavily</w:t>
      </w:r>
      <w:r w:rsidRPr="00DB3B77">
        <w:rPr>
          <w:sz w:val="22"/>
          <w:szCs w:val="22"/>
        </w:rPr>
        <w:t xml:space="preserve"> influenced by the MPS </w:t>
      </w:r>
      <w:r w:rsidR="003C5601">
        <w:rPr>
          <w:sz w:val="22"/>
          <w:szCs w:val="22"/>
        </w:rPr>
        <w:t xml:space="preserve">model </w:t>
      </w:r>
      <w:r w:rsidRPr="00DB3B77">
        <w:rPr>
          <w:sz w:val="22"/>
          <w:szCs w:val="22"/>
        </w:rPr>
        <w:t xml:space="preserve">(Gaines and </w:t>
      </w:r>
      <w:proofErr w:type="spellStart"/>
      <w:r w:rsidRPr="00DB3B77">
        <w:rPr>
          <w:sz w:val="22"/>
          <w:szCs w:val="22"/>
        </w:rPr>
        <w:t>Kappeler</w:t>
      </w:r>
      <w:proofErr w:type="spellEnd"/>
      <w:r w:rsidRPr="00DB3B77">
        <w:rPr>
          <w:sz w:val="22"/>
          <w:szCs w:val="22"/>
        </w:rPr>
        <w:t xml:space="preserve"> 2011). Beginning in Boston </w:t>
      </w:r>
      <w:r w:rsidR="0012567C">
        <w:rPr>
          <w:sz w:val="22"/>
          <w:szCs w:val="22"/>
        </w:rPr>
        <w:t xml:space="preserve">in 1838 </w:t>
      </w:r>
      <w:r w:rsidRPr="00DB3B77">
        <w:rPr>
          <w:sz w:val="22"/>
          <w:szCs w:val="22"/>
        </w:rPr>
        <w:t xml:space="preserve">and spreading across major cities on the east coast initially, </w:t>
      </w:r>
      <w:r w:rsidR="004C2B21">
        <w:rPr>
          <w:sz w:val="22"/>
          <w:szCs w:val="22"/>
        </w:rPr>
        <w:t xml:space="preserve">with the NYPD founded in 1845 (Balko 2014). </w:t>
      </w:r>
      <w:proofErr w:type="spellStart"/>
      <w:r w:rsidRPr="00DB3B77">
        <w:rPr>
          <w:sz w:val="22"/>
          <w:szCs w:val="22"/>
        </w:rPr>
        <w:t>Monkkonen</w:t>
      </w:r>
      <w:proofErr w:type="spellEnd"/>
      <w:r w:rsidRPr="00DB3B77">
        <w:rPr>
          <w:sz w:val="22"/>
          <w:szCs w:val="22"/>
        </w:rPr>
        <w:t xml:space="preserve"> (1981) notes that the role of </w:t>
      </w:r>
      <w:r w:rsidR="00747196">
        <w:rPr>
          <w:sz w:val="22"/>
          <w:szCs w:val="22"/>
        </w:rPr>
        <w:t xml:space="preserve">US </w:t>
      </w:r>
      <w:r w:rsidRPr="00DB3B77">
        <w:rPr>
          <w:sz w:val="22"/>
          <w:szCs w:val="22"/>
        </w:rPr>
        <w:t xml:space="preserve">police evolved towards the end of the </w:t>
      </w:r>
      <w:r w:rsidR="0012567C">
        <w:rPr>
          <w:sz w:val="22"/>
          <w:szCs w:val="22"/>
        </w:rPr>
        <w:t>19</w:t>
      </w:r>
      <w:r w:rsidR="0012567C" w:rsidRPr="0012567C">
        <w:rPr>
          <w:sz w:val="22"/>
          <w:szCs w:val="22"/>
          <w:vertAlign w:val="superscript"/>
        </w:rPr>
        <w:t>th</w:t>
      </w:r>
      <w:r w:rsidRPr="00DB3B77">
        <w:rPr>
          <w:sz w:val="22"/>
          <w:szCs w:val="22"/>
        </w:rPr>
        <w:t xml:space="preserve"> century from being </w:t>
      </w:r>
      <w:r w:rsidR="0012567C">
        <w:rPr>
          <w:sz w:val="22"/>
          <w:szCs w:val="22"/>
        </w:rPr>
        <w:t xml:space="preserve">principally </w:t>
      </w:r>
      <w:r w:rsidR="003258B3">
        <w:rPr>
          <w:sz w:val="22"/>
          <w:szCs w:val="22"/>
        </w:rPr>
        <w:t>concerned with</w:t>
      </w:r>
      <w:r w:rsidRPr="00DB3B77">
        <w:rPr>
          <w:sz w:val="22"/>
          <w:szCs w:val="22"/>
        </w:rPr>
        <w:t xml:space="preserve"> order, to being </w:t>
      </w:r>
      <w:r w:rsidR="00951319">
        <w:rPr>
          <w:sz w:val="22"/>
          <w:szCs w:val="22"/>
        </w:rPr>
        <w:t>increasingly</w:t>
      </w:r>
      <w:r w:rsidRPr="00DB3B77">
        <w:rPr>
          <w:sz w:val="22"/>
          <w:szCs w:val="22"/>
        </w:rPr>
        <w:t xml:space="preserve"> </w:t>
      </w:r>
      <w:r w:rsidR="00951319">
        <w:rPr>
          <w:sz w:val="22"/>
          <w:szCs w:val="22"/>
        </w:rPr>
        <w:t xml:space="preserve">militaristic and </w:t>
      </w:r>
      <w:r w:rsidR="003258B3">
        <w:rPr>
          <w:sz w:val="22"/>
          <w:szCs w:val="22"/>
        </w:rPr>
        <w:t>focused on</w:t>
      </w:r>
      <w:r w:rsidRPr="00DB3B77">
        <w:rPr>
          <w:sz w:val="22"/>
          <w:szCs w:val="22"/>
        </w:rPr>
        <w:t xml:space="preserve"> </w:t>
      </w:r>
      <w:r w:rsidR="00951319">
        <w:rPr>
          <w:sz w:val="22"/>
          <w:szCs w:val="22"/>
        </w:rPr>
        <w:t xml:space="preserve">societal </w:t>
      </w:r>
      <w:r w:rsidRPr="00DB3B77">
        <w:rPr>
          <w:sz w:val="22"/>
          <w:szCs w:val="22"/>
        </w:rPr>
        <w:t>control</w:t>
      </w:r>
      <w:r w:rsidR="00AE17A6">
        <w:rPr>
          <w:sz w:val="22"/>
          <w:szCs w:val="22"/>
        </w:rPr>
        <w:t xml:space="preserve"> -</w:t>
      </w:r>
      <w:r w:rsidRPr="00DB3B77">
        <w:rPr>
          <w:sz w:val="22"/>
          <w:szCs w:val="22"/>
        </w:rPr>
        <w:t xml:space="preserve"> particular</w:t>
      </w:r>
      <w:r w:rsidR="00081F4B">
        <w:rPr>
          <w:sz w:val="22"/>
          <w:szCs w:val="22"/>
        </w:rPr>
        <w:t>ly</w:t>
      </w:r>
      <w:r w:rsidRPr="00DB3B77">
        <w:rPr>
          <w:sz w:val="22"/>
          <w:szCs w:val="22"/>
        </w:rPr>
        <w:t xml:space="preserve"> the control of ‘dangerous classes’ in urban areas</w:t>
      </w:r>
      <w:r w:rsidR="000351CE">
        <w:rPr>
          <w:sz w:val="22"/>
          <w:szCs w:val="22"/>
        </w:rPr>
        <w:t xml:space="preserve"> (see also Zinn 2003)</w:t>
      </w:r>
      <w:r w:rsidRPr="00DB3B77">
        <w:rPr>
          <w:sz w:val="22"/>
          <w:szCs w:val="22"/>
        </w:rPr>
        <w:t xml:space="preserve">. Early variants of uniformed police in the US did not always carry firearms, but by </w:t>
      </w:r>
      <w:r w:rsidR="0012567C">
        <w:rPr>
          <w:sz w:val="22"/>
          <w:szCs w:val="22"/>
        </w:rPr>
        <w:t>the late 19</w:t>
      </w:r>
      <w:r w:rsidR="0012567C" w:rsidRPr="0012567C">
        <w:rPr>
          <w:sz w:val="22"/>
          <w:szCs w:val="22"/>
          <w:vertAlign w:val="superscript"/>
        </w:rPr>
        <w:t>th</w:t>
      </w:r>
      <w:r w:rsidR="0012567C">
        <w:rPr>
          <w:sz w:val="22"/>
          <w:szCs w:val="22"/>
        </w:rPr>
        <w:t xml:space="preserve"> century</w:t>
      </w:r>
      <w:r w:rsidRPr="00DB3B77">
        <w:rPr>
          <w:sz w:val="22"/>
          <w:szCs w:val="22"/>
        </w:rPr>
        <w:t xml:space="preserve"> it was increasingly common </w:t>
      </w:r>
      <w:r w:rsidR="00081F4B">
        <w:rPr>
          <w:sz w:val="22"/>
          <w:szCs w:val="22"/>
        </w:rPr>
        <w:t xml:space="preserve">for them </w:t>
      </w:r>
      <w:r w:rsidRPr="00DB3B77">
        <w:rPr>
          <w:sz w:val="22"/>
          <w:szCs w:val="22"/>
        </w:rPr>
        <w:t>to do so</w:t>
      </w:r>
      <w:r w:rsidR="0012567C">
        <w:rPr>
          <w:sz w:val="22"/>
          <w:szCs w:val="22"/>
        </w:rPr>
        <w:t xml:space="preserve"> </w:t>
      </w:r>
      <w:r w:rsidRPr="00DB3B77">
        <w:rPr>
          <w:sz w:val="22"/>
          <w:szCs w:val="22"/>
        </w:rPr>
        <w:t xml:space="preserve">(see </w:t>
      </w:r>
      <w:proofErr w:type="spellStart"/>
      <w:r w:rsidRPr="00DB3B77">
        <w:rPr>
          <w:sz w:val="22"/>
          <w:szCs w:val="22"/>
        </w:rPr>
        <w:t>Monkonnen</w:t>
      </w:r>
      <w:proofErr w:type="spellEnd"/>
      <w:r w:rsidRPr="00DB3B77">
        <w:rPr>
          <w:sz w:val="22"/>
          <w:szCs w:val="22"/>
        </w:rPr>
        <w:t xml:space="preserve"> 1981). </w:t>
      </w:r>
      <w:r w:rsidR="00081F4B">
        <w:rPr>
          <w:sz w:val="22"/>
          <w:szCs w:val="22"/>
        </w:rPr>
        <w:t>Miller’s (1976)</w:t>
      </w:r>
      <w:r w:rsidRPr="00DB3B77">
        <w:rPr>
          <w:sz w:val="22"/>
          <w:szCs w:val="22"/>
        </w:rPr>
        <w:t xml:space="preserve"> comparative</w:t>
      </w:r>
      <w:r w:rsidR="0012567C">
        <w:rPr>
          <w:sz w:val="22"/>
          <w:szCs w:val="22"/>
        </w:rPr>
        <w:t xml:space="preserve"> historical</w:t>
      </w:r>
      <w:r w:rsidRPr="00DB3B77">
        <w:rPr>
          <w:sz w:val="22"/>
          <w:szCs w:val="22"/>
        </w:rPr>
        <w:t xml:space="preserve"> analysis of the MPS and NYPD </w:t>
      </w:r>
      <w:r w:rsidR="00081F4B">
        <w:rPr>
          <w:sz w:val="22"/>
          <w:szCs w:val="22"/>
        </w:rPr>
        <w:t>stated</w:t>
      </w:r>
      <w:r w:rsidRPr="00DB3B77">
        <w:rPr>
          <w:sz w:val="22"/>
          <w:szCs w:val="22"/>
        </w:rPr>
        <w:t xml:space="preserve"> the latter was more likely to use force than the former, largely </w:t>
      </w:r>
      <w:r w:rsidR="00086DB8">
        <w:rPr>
          <w:sz w:val="22"/>
          <w:szCs w:val="22"/>
        </w:rPr>
        <w:t>driven by</w:t>
      </w:r>
      <w:r w:rsidRPr="00DB3B77">
        <w:rPr>
          <w:sz w:val="22"/>
          <w:szCs w:val="22"/>
        </w:rPr>
        <w:t xml:space="preserve"> a culture of dispensing justice at a local level rather than deferring to the rule of law in </w:t>
      </w:r>
      <w:r w:rsidR="00A93CEC">
        <w:rPr>
          <w:sz w:val="22"/>
          <w:szCs w:val="22"/>
        </w:rPr>
        <w:t>an</w:t>
      </w:r>
      <w:r w:rsidRPr="00DB3B77">
        <w:rPr>
          <w:sz w:val="22"/>
          <w:szCs w:val="22"/>
        </w:rPr>
        <w:t xml:space="preserve"> abstract sense. </w:t>
      </w:r>
      <w:r w:rsidR="0012567C">
        <w:rPr>
          <w:sz w:val="22"/>
          <w:szCs w:val="22"/>
        </w:rPr>
        <w:t xml:space="preserve">He further </w:t>
      </w:r>
      <w:r w:rsidR="00081F4B">
        <w:rPr>
          <w:sz w:val="22"/>
          <w:szCs w:val="22"/>
        </w:rPr>
        <w:t>asserted</w:t>
      </w:r>
      <w:r w:rsidR="0012567C">
        <w:rPr>
          <w:sz w:val="22"/>
          <w:szCs w:val="22"/>
        </w:rPr>
        <w:t xml:space="preserve"> that this initial divergence in approach remained evident well into the 20</w:t>
      </w:r>
      <w:r w:rsidR="0012567C" w:rsidRPr="0012567C">
        <w:rPr>
          <w:sz w:val="22"/>
          <w:szCs w:val="22"/>
          <w:vertAlign w:val="superscript"/>
        </w:rPr>
        <w:t>th</w:t>
      </w:r>
      <w:r w:rsidR="0012567C">
        <w:rPr>
          <w:sz w:val="22"/>
          <w:szCs w:val="22"/>
        </w:rPr>
        <w:t xml:space="preserve"> century</w:t>
      </w:r>
      <w:r w:rsidR="00561E58">
        <w:rPr>
          <w:sz w:val="22"/>
          <w:szCs w:val="22"/>
        </w:rPr>
        <w:t xml:space="preserve"> -</w:t>
      </w:r>
      <w:r w:rsidR="0012567C">
        <w:rPr>
          <w:sz w:val="22"/>
          <w:szCs w:val="22"/>
        </w:rPr>
        <w:t xml:space="preserve"> US police were more likely to use force than their counterparts in England and Wales (Miller 1976). </w:t>
      </w:r>
      <w:r w:rsidR="0070738B">
        <w:rPr>
          <w:sz w:val="22"/>
          <w:szCs w:val="22"/>
        </w:rPr>
        <w:t>B</w:t>
      </w:r>
      <w:r w:rsidR="004C2B21">
        <w:rPr>
          <w:sz w:val="22"/>
          <w:szCs w:val="22"/>
        </w:rPr>
        <w:t xml:space="preserve">y the </w:t>
      </w:r>
      <w:r w:rsidR="0070738B">
        <w:rPr>
          <w:sz w:val="22"/>
          <w:szCs w:val="22"/>
        </w:rPr>
        <w:t xml:space="preserve">early </w:t>
      </w:r>
      <w:r w:rsidR="004C2B21">
        <w:rPr>
          <w:sz w:val="22"/>
          <w:szCs w:val="22"/>
        </w:rPr>
        <w:t>20</w:t>
      </w:r>
      <w:r w:rsidR="004C2B21" w:rsidRPr="004C2B21">
        <w:rPr>
          <w:sz w:val="22"/>
          <w:szCs w:val="22"/>
          <w:vertAlign w:val="superscript"/>
        </w:rPr>
        <w:t>th</w:t>
      </w:r>
      <w:r w:rsidR="004C2B21">
        <w:rPr>
          <w:sz w:val="22"/>
          <w:szCs w:val="22"/>
        </w:rPr>
        <w:t xml:space="preserve"> century US police officers were routinely armed, typically with service revolvers</w:t>
      </w:r>
      <w:r w:rsidR="00951319">
        <w:rPr>
          <w:sz w:val="22"/>
          <w:szCs w:val="22"/>
        </w:rPr>
        <w:t xml:space="preserve"> </w:t>
      </w:r>
      <w:r w:rsidR="00081F4B">
        <w:rPr>
          <w:sz w:val="22"/>
          <w:szCs w:val="22"/>
        </w:rPr>
        <w:t>(Balko 2014)</w:t>
      </w:r>
      <w:r w:rsidR="004C2B21">
        <w:rPr>
          <w:sz w:val="22"/>
          <w:szCs w:val="22"/>
        </w:rPr>
        <w:t xml:space="preserve">. </w:t>
      </w:r>
      <w:r w:rsidR="00951319">
        <w:rPr>
          <w:sz w:val="22"/>
          <w:szCs w:val="22"/>
        </w:rPr>
        <w:t xml:space="preserve">Similar to England and Wales, the shift to a different type of policing model </w:t>
      </w:r>
      <w:r w:rsidR="00081F4B">
        <w:rPr>
          <w:sz w:val="22"/>
          <w:szCs w:val="22"/>
        </w:rPr>
        <w:t xml:space="preserve">in relation to firearms </w:t>
      </w:r>
      <w:r w:rsidR="00951319">
        <w:rPr>
          <w:sz w:val="22"/>
          <w:szCs w:val="22"/>
        </w:rPr>
        <w:t xml:space="preserve">came about as the result of a number of events and consequent shifts in policy from the 1960s onwards. </w:t>
      </w:r>
    </w:p>
    <w:p w14:paraId="51B2D46D" w14:textId="77777777" w:rsidR="00DB3B77" w:rsidRPr="00DB3B77" w:rsidRDefault="00DB3B77" w:rsidP="00DB3B77">
      <w:pPr>
        <w:spacing w:line="360" w:lineRule="auto"/>
        <w:jc w:val="both"/>
        <w:rPr>
          <w:sz w:val="22"/>
          <w:szCs w:val="22"/>
        </w:rPr>
      </w:pPr>
    </w:p>
    <w:p w14:paraId="102486D3" w14:textId="7007EB7D" w:rsidR="00951319" w:rsidRDefault="00DB3B77" w:rsidP="00DB3B77">
      <w:pPr>
        <w:spacing w:line="360" w:lineRule="auto"/>
        <w:jc w:val="both"/>
        <w:rPr>
          <w:sz w:val="22"/>
          <w:szCs w:val="22"/>
        </w:rPr>
      </w:pPr>
      <w:r w:rsidRPr="00DB3B77">
        <w:rPr>
          <w:sz w:val="22"/>
          <w:szCs w:val="22"/>
        </w:rPr>
        <w:lastRenderedPageBreak/>
        <w:t>In 1965</w:t>
      </w:r>
      <w:r w:rsidR="002368DC">
        <w:rPr>
          <w:sz w:val="22"/>
          <w:szCs w:val="22"/>
        </w:rPr>
        <w:t>,</w:t>
      </w:r>
      <w:r w:rsidRPr="00DB3B77">
        <w:rPr>
          <w:sz w:val="22"/>
          <w:szCs w:val="22"/>
        </w:rPr>
        <w:t xml:space="preserve"> extensive rioting in the Watts area of Los Angeles led to 34 deaths and stok</w:t>
      </w:r>
      <w:r w:rsidR="000351CE">
        <w:rPr>
          <w:sz w:val="22"/>
          <w:szCs w:val="22"/>
        </w:rPr>
        <w:t>ed</w:t>
      </w:r>
      <w:r w:rsidRPr="00DB3B77">
        <w:rPr>
          <w:sz w:val="22"/>
          <w:szCs w:val="22"/>
        </w:rPr>
        <w:t xml:space="preserve"> concerns that police were insufficiently armed or trained in dealing with large scale disorder. </w:t>
      </w:r>
      <w:r w:rsidR="00951319">
        <w:rPr>
          <w:sz w:val="22"/>
          <w:szCs w:val="22"/>
        </w:rPr>
        <w:t>The following year,</w:t>
      </w:r>
      <w:r w:rsidRPr="00DB3B77">
        <w:rPr>
          <w:sz w:val="22"/>
          <w:szCs w:val="22"/>
        </w:rPr>
        <w:t xml:space="preserve"> the ‘Texas tower sniper’ was able to kill 13 citizens </w:t>
      </w:r>
      <w:r w:rsidR="00951319">
        <w:rPr>
          <w:sz w:val="22"/>
          <w:szCs w:val="22"/>
        </w:rPr>
        <w:t xml:space="preserve">firing </w:t>
      </w:r>
      <w:r w:rsidRPr="00DB3B77">
        <w:rPr>
          <w:sz w:val="22"/>
          <w:szCs w:val="22"/>
        </w:rPr>
        <w:t>from a 27-storey tower, largely because police lacked the necessary firepower to shoot accurately at that distance (Balko 2014</w:t>
      </w:r>
      <w:r w:rsidR="00C61D69">
        <w:rPr>
          <w:sz w:val="22"/>
          <w:szCs w:val="22"/>
        </w:rPr>
        <w:t>,</w:t>
      </w:r>
      <w:r w:rsidRPr="00DB3B77">
        <w:rPr>
          <w:sz w:val="22"/>
          <w:szCs w:val="22"/>
        </w:rPr>
        <w:t xml:space="preserve"> 52-60). Th</w:t>
      </w:r>
      <w:r w:rsidR="00951319">
        <w:rPr>
          <w:sz w:val="22"/>
          <w:szCs w:val="22"/>
        </w:rPr>
        <w:t>e</w:t>
      </w:r>
      <w:r w:rsidRPr="00DB3B77">
        <w:rPr>
          <w:sz w:val="22"/>
          <w:szCs w:val="22"/>
        </w:rPr>
        <w:t>s</w:t>
      </w:r>
      <w:r w:rsidR="00951319">
        <w:rPr>
          <w:sz w:val="22"/>
          <w:szCs w:val="22"/>
        </w:rPr>
        <w:t>e incidents</w:t>
      </w:r>
      <w:r w:rsidRPr="00DB3B77">
        <w:rPr>
          <w:sz w:val="22"/>
          <w:szCs w:val="22"/>
        </w:rPr>
        <w:t xml:space="preserve"> combined with widespread rioting in urban areas in the 1960s</w:t>
      </w:r>
      <w:r w:rsidR="000351CE">
        <w:rPr>
          <w:sz w:val="22"/>
          <w:szCs w:val="22"/>
        </w:rPr>
        <w:t xml:space="preserve"> (see, for example </w:t>
      </w:r>
      <w:r w:rsidR="00A07FA7">
        <w:rPr>
          <w:sz w:val="22"/>
          <w:szCs w:val="22"/>
        </w:rPr>
        <w:t>Alexander 2012</w:t>
      </w:r>
      <w:r w:rsidR="005F12B3">
        <w:rPr>
          <w:sz w:val="22"/>
          <w:szCs w:val="22"/>
        </w:rPr>
        <w:t>;</w:t>
      </w:r>
      <w:r w:rsidR="00A07FA7">
        <w:rPr>
          <w:sz w:val="22"/>
          <w:szCs w:val="22"/>
        </w:rPr>
        <w:t xml:space="preserve"> </w:t>
      </w:r>
      <w:r w:rsidR="000351CE">
        <w:rPr>
          <w:sz w:val="22"/>
          <w:szCs w:val="22"/>
        </w:rPr>
        <w:t>Zinn 2003)</w:t>
      </w:r>
      <w:r w:rsidRPr="00DB3B77">
        <w:rPr>
          <w:sz w:val="22"/>
          <w:szCs w:val="22"/>
        </w:rPr>
        <w:t xml:space="preserve"> led to calls for police to adopt a more aggressive stance in terms of their tactics, and consequently to </w:t>
      </w:r>
      <w:r w:rsidR="00441DC2">
        <w:rPr>
          <w:sz w:val="22"/>
          <w:szCs w:val="22"/>
        </w:rPr>
        <w:t xml:space="preserve">a </w:t>
      </w:r>
      <w:r w:rsidRPr="00DB3B77">
        <w:rPr>
          <w:sz w:val="22"/>
          <w:szCs w:val="22"/>
        </w:rPr>
        <w:t>re</w:t>
      </w:r>
      <w:r w:rsidR="00A93CEC">
        <w:rPr>
          <w:sz w:val="22"/>
          <w:szCs w:val="22"/>
        </w:rPr>
        <w:t>-evaluati</w:t>
      </w:r>
      <w:r w:rsidR="00441DC2">
        <w:rPr>
          <w:sz w:val="22"/>
          <w:szCs w:val="22"/>
        </w:rPr>
        <w:t>o</w:t>
      </w:r>
      <w:r w:rsidR="00A93CEC">
        <w:rPr>
          <w:sz w:val="22"/>
          <w:szCs w:val="22"/>
        </w:rPr>
        <w:t xml:space="preserve">n </w:t>
      </w:r>
      <w:r w:rsidR="00441DC2">
        <w:rPr>
          <w:sz w:val="22"/>
          <w:szCs w:val="22"/>
        </w:rPr>
        <w:t xml:space="preserve">of </w:t>
      </w:r>
      <w:r w:rsidRPr="00DB3B77">
        <w:rPr>
          <w:sz w:val="22"/>
          <w:szCs w:val="22"/>
        </w:rPr>
        <w:t>the weapons they used</w:t>
      </w:r>
      <w:r w:rsidR="00951319">
        <w:rPr>
          <w:sz w:val="22"/>
          <w:szCs w:val="22"/>
        </w:rPr>
        <w:t xml:space="preserve"> (</w:t>
      </w:r>
      <w:proofErr w:type="spellStart"/>
      <w:r w:rsidR="00951319">
        <w:rPr>
          <w:sz w:val="22"/>
          <w:szCs w:val="22"/>
        </w:rPr>
        <w:t>Kraska</w:t>
      </w:r>
      <w:proofErr w:type="spellEnd"/>
      <w:r w:rsidR="00951319">
        <w:rPr>
          <w:sz w:val="22"/>
          <w:szCs w:val="22"/>
        </w:rPr>
        <w:t xml:space="preserve"> 1999)</w:t>
      </w:r>
      <w:r w:rsidRPr="00DB3B77">
        <w:rPr>
          <w:sz w:val="22"/>
          <w:szCs w:val="22"/>
        </w:rPr>
        <w:t xml:space="preserve">. Special Weapons and Tactics (SWAT) teams are seen to originate from </w:t>
      </w:r>
      <w:r w:rsidR="00A93CEC">
        <w:rPr>
          <w:sz w:val="22"/>
          <w:szCs w:val="22"/>
        </w:rPr>
        <w:t>this period</w:t>
      </w:r>
      <w:r w:rsidRPr="00DB3B77">
        <w:rPr>
          <w:sz w:val="22"/>
          <w:szCs w:val="22"/>
        </w:rPr>
        <w:t xml:space="preserve"> (Gaines and </w:t>
      </w:r>
      <w:proofErr w:type="spellStart"/>
      <w:r w:rsidRPr="00DB3B77">
        <w:rPr>
          <w:sz w:val="22"/>
          <w:szCs w:val="22"/>
        </w:rPr>
        <w:t>Kappeler</w:t>
      </w:r>
      <w:proofErr w:type="spellEnd"/>
      <w:r w:rsidRPr="00DB3B77">
        <w:rPr>
          <w:sz w:val="22"/>
          <w:szCs w:val="22"/>
        </w:rPr>
        <w:t xml:space="preserve"> 2011). These </w:t>
      </w:r>
      <w:r w:rsidR="00A00110">
        <w:rPr>
          <w:sz w:val="22"/>
          <w:szCs w:val="22"/>
        </w:rPr>
        <w:t>are</w:t>
      </w:r>
      <w:r w:rsidRPr="00DB3B77">
        <w:rPr>
          <w:sz w:val="22"/>
          <w:szCs w:val="22"/>
        </w:rPr>
        <w:t xml:space="preserve"> modelled on military units and use military</w:t>
      </w:r>
      <w:r w:rsidR="00951319">
        <w:rPr>
          <w:sz w:val="22"/>
          <w:szCs w:val="22"/>
        </w:rPr>
        <w:t>-</w:t>
      </w:r>
      <w:r w:rsidRPr="00DB3B77">
        <w:rPr>
          <w:sz w:val="22"/>
          <w:szCs w:val="22"/>
        </w:rPr>
        <w:t xml:space="preserve">grade weapons such as machine guns, flash grenades </w:t>
      </w:r>
      <w:r w:rsidR="00951319">
        <w:rPr>
          <w:sz w:val="22"/>
          <w:szCs w:val="22"/>
        </w:rPr>
        <w:t xml:space="preserve">and </w:t>
      </w:r>
      <w:r w:rsidRPr="00DB3B77">
        <w:rPr>
          <w:sz w:val="22"/>
          <w:szCs w:val="22"/>
        </w:rPr>
        <w:t>high</w:t>
      </w:r>
      <w:r w:rsidR="00951319">
        <w:rPr>
          <w:sz w:val="22"/>
          <w:szCs w:val="22"/>
        </w:rPr>
        <w:t>-</w:t>
      </w:r>
      <w:r w:rsidRPr="00DB3B77">
        <w:rPr>
          <w:sz w:val="22"/>
          <w:szCs w:val="22"/>
        </w:rPr>
        <w:t>powered rifles; ha</w:t>
      </w:r>
      <w:r w:rsidR="00A00110">
        <w:rPr>
          <w:sz w:val="22"/>
          <w:szCs w:val="22"/>
        </w:rPr>
        <w:t>ve</w:t>
      </w:r>
      <w:r w:rsidRPr="00DB3B77">
        <w:rPr>
          <w:sz w:val="22"/>
          <w:szCs w:val="22"/>
        </w:rPr>
        <w:t xml:space="preserve"> access to military</w:t>
      </w:r>
      <w:r w:rsidR="00951319">
        <w:rPr>
          <w:sz w:val="22"/>
          <w:szCs w:val="22"/>
        </w:rPr>
        <w:t>-</w:t>
      </w:r>
      <w:r w:rsidRPr="00DB3B77">
        <w:rPr>
          <w:sz w:val="22"/>
          <w:szCs w:val="22"/>
        </w:rPr>
        <w:t>grade hardware such as armoured vehicles and body armour; in addition to deploying trained specialists such as snipers. SWAT teams were created to deal with extraordinary situations such</w:t>
      </w:r>
      <w:r w:rsidR="00A93CEC">
        <w:rPr>
          <w:sz w:val="22"/>
          <w:szCs w:val="22"/>
        </w:rPr>
        <w:t xml:space="preserve"> as</w:t>
      </w:r>
      <w:r w:rsidRPr="00DB3B77">
        <w:rPr>
          <w:sz w:val="22"/>
          <w:szCs w:val="22"/>
        </w:rPr>
        <w:t xml:space="preserve"> hostage taking, armed offenders, and terrorists (</w:t>
      </w:r>
      <w:proofErr w:type="spellStart"/>
      <w:r w:rsidRPr="00DB3B77">
        <w:rPr>
          <w:sz w:val="22"/>
          <w:szCs w:val="22"/>
        </w:rPr>
        <w:t>Kappeler</w:t>
      </w:r>
      <w:proofErr w:type="spellEnd"/>
      <w:r w:rsidRPr="00DB3B77">
        <w:rPr>
          <w:sz w:val="22"/>
          <w:szCs w:val="22"/>
        </w:rPr>
        <w:t xml:space="preserve"> and </w:t>
      </w:r>
      <w:proofErr w:type="spellStart"/>
      <w:r w:rsidRPr="00DB3B77">
        <w:rPr>
          <w:sz w:val="22"/>
          <w:szCs w:val="22"/>
        </w:rPr>
        <w:t>Kraska</w:t>
      </w:r>
      <w:proofErr w:type="spellEnd"/>
      <w:r w:rsidRPr="00DB3B77">
        <w:rPr>
          <w:sz w:val="22"/>
          <w:szCs w:val="22"/>
        </w:rPr>
        <w:t xml:space="preserve"> 2015). Their consequent national expansion, largely driven by political rhetoric, was instrumental in driving what Balko (2014) terms a police ‘militarisation agenda’ forward, first with the ‘War on Drugs’, and </w:t>
      </w:r>
      <w:r w:rsidR="008B0E19">
        <w:rPr>
          <w:sz w:val="22"/>
          <w:szCs w:val="22"/>
        </w:rPr>
        <w:t>then</w:t>
      </w:r>
      <w:r w:rsidRPr="00DB3B77">
        <w:rPr>
          <w:sz w:val="22"/>
          <w:szCs w:val="22"/>
        </w:rPr>
        <w:t xml:space="preserve"> the ‘War on Terror’</w:t>
      </w:r>
      <w:r w:rsidR="0070738B">
        <w:rPr>
          <w:sz w:val="22"/>
          <w:szCs w:val="22"/>
        </w:rPr>
        <w:t xml:space="preserve"> as these units were inserted within existing PDs nationwide</w:t>
      </w:r>
      <w:r w:rsidRPr="00DB3B77">
        <w:rPr>
          <w:sz w:val="22"/>
          <w:szCs w:val="22"/>
        </w:rPr>
        <w:t>.</w:t>
      </w:r>
      <w:r w:rsidR="00AE17A6">
        <w:rPr>
          <w:sz w:val="22"/>
          <w:szCs w:val="22"/>
        </w:rPr>
        <w:t xml:space="preserve"> </w:t>
      </w:r>
      <w:r w:rsidR="00A00110">
        <w:rPr>
          <w:sz w:val="22"/>
          <w:szCs w:val="22"/>
        </w:rPr>
        <w:t xml:space="preserve">These developments </w:t>
      </w:r>
      <w:r w:rsidR="003327CE">
        <w:rPr>
          <w:sz w:val="22"/>
          <w:szCs w:val="22"/>
        </w:rPr>
        <w:t>resulted from</w:t>
      </w:r>
      <w:r w:rsidR="00A00110">
        <w:rPr>
          <w:sz w:val="22"/>
          <w:szCs w:val="22"/>
        </w:rPr>
        <w:t xml:space="preserve"> a politically bi-partisan crack down on crime, particularly drug related crime during the George H</w:t>
      </w:r>
      <w:r w:rsidR="00CD5791">
        <w:rPr>
          <w:sz w:val="22"/>
          <w:szCs w:val="22"/>
        </w:rPr>
        <w:t>.W</w:t>
      </w:r>
      <w:r w:rsidR="00A00110">
        <w:rPr>
          <w:sz w:val="22"/>
          <w:szCs w:val="22"/>
        </w:rPr>
        <w:t xml:space="preserve"> Bush and Clinton eras</w:t>
      </w:r>
      <w:r w:rsidR="00A93CEC">
        <w:rPr>
          <w:sz w:val="22"/>
          <w:szCs w:val="22"/>
        </w:rPr>
        <w:t xml:space="preserve"> (see Alexander 2012)</w:t>
      </w:r>
      <w:r w:rsidR="00A00110">
        <w:rPr>
          <w:sz w:val="22"/>
          <w:szCs w:val="22"/>
        </w:rPr>
        <w:t xml:space="preserve">. </w:t>
      </w:r>
    </w:p>
    <w:p w14:paraId="2A6BD540" w14:textId="77777777" w:rsidR="00951319" w:rsidRDefault="00951319" w:rsidP="00DB3B77">
      <w:pPr>
        <w:spacing w:line="360" w:lineRule="auto"/>
        <w:jc w:val="both"/>
        <w:rPr>
          <w:sz w:val="22"/>
          <w:szCs w:val="22"/>
        </w:rPr>
      </w:pPr>
    </w:p>
    <w:p w14:paraId="452BBEE6" w14:textId="3CF44558" w:rsidR="00F948DC" w:rsidRPr="0005766A" w:rsidRDefault="0011446C" w:rsidP="005D6350">
      <w:pPr>
        <w:spacing w:line="360" w:lineRule="auto"/>
        <w:jc w:val="both"/>
        <w:rPr>
          <w:sz w:val="22"/>
          <w:szCs w:val="22"/>
        </w:rPr>
      </w:pPr>
      <w:r>
        <w:rPr>
          <w:sz w:val="22"/>
          <w:szCs w:val="22"/>
        </w:rPr>
        <w:t xml:space="preserve">The growing prevalence of SWAT units throughout the US has been charted by numerous authors. </w:t>
      </w:r>
      <w:proofErr w:type="spellStart"/>
      <w:r>
        <w:rPr>
          <w:sz w:val="22"/>
          <w:szCs w:val="22"/>
        </w:rPr>
        <w:t>K</w:t>
      </w:r>
      <w:r w:rsidR="00BD7F99">
        <w:rPr>
          <w:sz w:val="22"/>
          <w:szCs w:val="22"/>
        </w:rPr>
        <w:t>r</w:t>
      </w:r>
      <w:r>
        <w:rPr>
          <w:sz w:val="22"/>
          <w:szCs w:val="22"/>
        </w:rPr>
        <w:t>aska</w:t>
      </w:r>
      <w:proofErr w:type="spellEnd"/>
      <w:r>
        <w:rPr>
          <w:sz w:val="22"/>
          <w:szCs w:val="22"/>
        </w:rPr>
        <w:t xml:space="preserve"> (1999) noted that by 1996</w:t>
      </w:r>
      <w:r w:rsidR="0070738B">
        <w:rPr>
          <w:sz w:val="22"/>
          <w:szCs w:val="22"/>
        </w:rPr>
        <w:t>,</w:t>
      </w:r>
      <w:r>
        <w:rPr>
          <w:sz w:val="22"/>
          <w:szCs w:val="22"/>
        </w:rPr>
        <w:t xml:space="preserve"> 89% of mid</w:t>
      </w:r>
      <w:r w:rsidR="008B0E19">
        <w:rPr>
          <w:sz w:val="22"/>
          <w:szCs w:val="22"/>
        </w:rPr>
        <w:t>-</w:t>
      </w:r>
      <w:r>
        <w:rPr>
          <w:sz w:val="22"/>
          <w:szCs w:val="22"/>
        </w:rPr>
        <w:t>to</w:t>
      </w:r>
      <w:r w:rsidR="008B0E19">
        <w:rPr>
          <w:sz w:val="22"/>
          <w:szCs w:val="22"/>
        </w:rPr>
        <w:t>-</w:t>
      </w:r>
      <w:r>
        <w:rPr>
          <w:sz w:val="22"/>
          <w:szCs w:val="22"/>
        </w:rPr>
        <w:t>large city PDs and 65% of small</w:t>
      </w:r>
      <w:r w:rsidR="00A00110">
        <w:rPr>
          <w:sz w:val="22"/>
          <w:szCs w:val="22"/>
        </w:rPr>
        <w:t>-</w:t>
      </w:r>
      <w:r>
        <w:rPr>
          <w:sz w:val="22"/>
          <w:szCs w:val="22"/>
        </w:rPr>
        <w:t>town PDs had SWAT teams</w:t>
      </w:r>
      <w:r w:rsidR="00F6694D">
        <w:rPr>
          <w:sz w:val="22"/>
          <w:szCs w:val="22"/>
        </w:rPr>
        <w:t>, including towns with fewer than 20,000 inhabitants</w:t>
      </w:r>
      <w:r>
        <w:rPr>
          <w:sz w:val="22"/>
          <w:szCs w:val="22"/>
        </w:rPr>
        <w:t xml:space="preserve">. </w:t>
      </w:r>
      <w:r w:rsidR="00BD7F99">
        <w:rPr>
          <w:sz w:val="22"/>
          <w:szCs w:val="22"/>
        </w:rPr>
        <w:t xml:space="preserve">Balko (2014) </w:t>
      </w:r>
      <w:r w:rsidR="00F6694D">
        <w:rPr>
          <w:sz w:val="22"/>
          <w:szCs w:val="22"/>
        </w:rPr>
        <w:t>details</w:t>
      </w:r>
      <w:r w:rsidR="00BD7F99">
        <w:rPr>
          <w:sz w:val="22"/>
          <w:szCs w:val="22"/>
        </w:rPr>
        <w:t xml:space="preserve"> </w:t>
      </w:r>
      <w:r w:rsidR="005755E9">
        <w:rPr>
          <w:sz w:val="22"/>
          <w:szCs w:val="22"/>
        </w:rPr>
        <w:t>how</w:t>
      </w:r>
      <w:r w:rsidR="00BD7F99">
        <w:rPr>
          <w:sz w:val="22"/>
          <w:szCs w:val="22"/>
        </w:rPr>
        <w:t xml:space="preserve"> mission creep led SWAT units to become more frequently used on everyday police operations rather than in exceptional circumstances.</w:t>
      </w:r>
      <w:r w:rsidR="00F6694D">
        <w:rPr>
          <w:sz w:val="22"/>
          <w:szCs w:val="22"/>
        </w:rPr>
        <w:t xml:space="preserve"> The</w:t>
      </w:r>
      <w:r w:rsidR="005755E9">
        <w:rPr>
          <w:sz w:val="22"/>
          <w:szCs w:val="22"/>
        </w:rPr>
        <w:t xml:space="preserve"> </w:t>
      </w:r>
      <w:r w:rsidR="003E2DCF">
        <w:rPr>
          <w:sz w:val="22"/>
          <w:szCs w:val="22"/>
        </w:rPr>
        <w:t>large</w:t>
      </w:r>
      <w:r w:rsidR="005755E9">
        <w:rPr>
          <w:sz w:val="22"/>
          <w:szCs w:val="22"/>
        </w:rPr>
        <w:t xml:space="preserve"> number of SWAT units in the US has affected the occupational culture of policing in </w:t>
      </w:r>
      <w:r w:rsidR="00A360B5">
        <w:rPr>
          <w:sz w:val="22"/>
          <w:szCs w:val="22"/>
        </w:rPr>
        <w:t>a</w:t>
      </w:r>
      <w:r w:rsidR="005755E9">
        <w:rPr>
          <w:sz w:val="22"/>
          <w:szCs w:val="22"/>
        </w:rPr>
        <w:t xml:space="preserve"> wider sense</w:t>
      </w:r>
      <w:r w:rsidR="00A360B5">
        <w:rPr>
          <w:sz w:val="22"/>
          <w:szCs w:val="22"/>
        </w:rPr>
        <w:t xml:space="preserve"> by creating a more militarised type of organisation</w:t>
      </w:r>
      <w:r w:rsidR="005755E9">
        <w:rPr>
          <w:sz w:val="22"/>
          <w:szCs w:val="22"/>
        </w:rPr>
        <w:t xml:space="preserve"> (see, for example </w:t>
      </w:r>
      <w:proofErr w:type="spellStart"/>
      <w:r w:rsidR="005755E9">
        <w:rPr>
          <w:sz w:val="22"/>
          <w:szCs w:val="22"/>
        </w:rPr>
        <w:t>Kraska</w:t>
      </w:r>
      <w:proofErr w:type="spellEnd"/>
      <w:r w:rsidR="005755E9">
        <w:rPr>
          <w:sz w:val="22"/>
          <w:szCs w:val="22"/>
        </w:rPr>
        <w:t xml:space="preserve"> 1999</w:t>
      </w:r>
      <w:r w:rsidR="00C61D69">
        <w:rPr>
          <w:sz w:val="22"/>
          <w:szCs w:val="22"/>
        </w:rPr>
        <w:t>;</w:t>
      </w:r>
      <w:r w:rsidR="005755E9">
        <w:rPr>
          <w:sz w:val="22"/>
          <w:szCs w:val="22"/>
        </w:rPr>
        <w:t xml:space="preserve"> Doherty 2016). This has been further </w:t>
      </w:r>
      <w:r w:rsidR="008B0E19">
        <w:rPr>
          <w:sz w:val="22"/>
          <w:szCs w:val="22"/>
        </w:rPr>
        <w:t>amplified</w:t>
      </w:r>
      <w:r w:rsidR="005755E9">
        <w:rPr>
          <w:sz w:val="22"/>
          <w:szCs w:val="22"/>
        </w:rPr>
        <w:t xml:space="preserve"> by training </w:t>
      </w:r>
      <w:r w:rsidR="0070738B">
        <w:rPr>
          <w:sz w:val="22"/>
          <w:szCs w:val="22"/>
        </w:rPr>
        <w:t xml:space="preserve">for regular officers </w:t>
      </w:r>
      <w:r w:rsidR="005755E9">
        <w:rPr>
          <w:sz w:val="22"/>
          <w:szCs w:val="22"/>
        </w:rPr>
        <w:t xml:space="preserve">which </w:t>
      </w:r>
      <w:r w:rsidR="00F6694D">
        <w:rPr>
          <w:sz w:val="22"/>
          <w:szCs w:val="22"/>
        </w:rPr>
        <w:t xml:space="preserve">increasingly </w:t>
      </w:r>
      <w:r w:rsidR="005755E9">
        <w:rPr>
          <w:sz w:val="22"/>
          <w:szCs w:val="22"/>
        </w:rPr>
        <w:t>emphasises the danger</w:t>
      </w:r>
      <w:r w:rsidR="00D642B9">
        <w:rPr>
          <w:sz w:val="22"/>
          <w:szCs w:val="22"/>
        </w:rPr>
        <w:t>s</w:t>
      </w:r>
      <w:r w:rsidR="005755E9">
        <w:rPr>
          <w:sz w:val="22"/>
          <w:szCs w:val="22"/>
        </w:rPr>
        <w:t xml:space="preserve"> of being </w:t>
      </w:r>
      <w:r w:rsidR="0070738B">
        <w:rPr>
          <w:sz w:val="22"/>
          <w:szCs w:val="22"/>
        </w:rPr>
        <w:t>on duty</w:t>
      </w:r>
      <w:r w:rsidR="005755E9">
        <w:rPr>
          <w:sz w:val="22"/>
          <w:szCs w:val="22"/>
        </w:rPr>
        <w:t xml:space="preserve"> and how using force early in encounter</w:t>
      </w:r>
      <w:r w:rsidR="00D642B9">
        <w:rPr>
          <w:sz w:val="22"/>
          <w:szCs w:val="22"/>
        </w:rPr>
        <w:t>s</w:t>
      </w:r>
      <w:r w:rsidR="005755E9">
        <w:rPr>
          <w:sz w:val="22"/>
          <w:szCs w:val="22"/>
        </w:rPr>
        <w:t xml:space="preserve"> can ensure one’s safety (</w:t>
      </w:r>
      <w:r w:rsidR="00CD5791">
        <w:rPr>
          <w:sz w:val="22"/>
          <w:szCs w:val="22"/>
        </w:rPr>
        <w:t xml:space="preserve">Baker 2021; </w:t>
      </w:r>
      <w:r w:rsidR="005755E9">
        <w:rPr>
          <w:sz w:val="22"/>
          <w:szCs w:val="22"/>
        </w:rPr>
        <w:t>Conti 2011)</w:t>
      </w:r>
      <w:r w:rsidR="00F6694D">
        <w:rPr>
          <w:sz w:val="22"/>
          <w:szCs w:val="22"/>
        </w:rPr>
        <w:t>.</w:t>
      </w:r>
      <w:r w:rsidR="005755E9">
        <w:rPr>
          <w:sz w:val="22"/>
          <w:szCs w:val="22"/>
        </w:rPr>
        <w:t xml:space="preserve"> </w:t>
      </w:r>
      <w:r w:rsidR="00F6694D">
        <w:rPr>
          <w:sz w:val="22"/>
          <w:szCs w:val="22"/>
        </w:rPr>
        <w:t>A</w:t>
      </w:r>
      <w:r w:rsidR="00A360B5">
        <w:rPr>
          <w:sz w:val="22"/>
          <w:szCs w:val="22"/>
        </w:rPr>
        <w:t>nother</w:t>
      </w:r>
      <w:r w:rsidR="00F6694D">
        <w:rPr>
          <w:sz w:val="22"/>
          <w:szCs w:val="22"/>
        </w:rPr>
        <w:t xml:space="preserve"> development</w:t>
      </w:r>
      <w:r w:rsidR="005755E9">
        <w:rPr>
          <w:sz w:val="22"/>
          <w:szCs w:val="22"/>
        </w:rPr>
        <w:t xml:space="preserve"> </w:t>
      </w:r>
      <w:r w:rsidR="00F6694D">
        <w:rPr>
          <w:sz w:val="22"/>
          <w:szCs w:val="22"/>
        </w:rPr>
        <w:t xml:space="preserve">is </w:t>
      </w:r>
      <w:r w:rsidR="005755E9">
        <w:rPr>
          <w:sz w:val="22"/>
          <w:szCs w:val="22"/>
        </w:rPr>
        <w:t>the growing number of ex-forces personnel</w:t>
      </w:r>
      <w:r w:rsidR="00A360B5">
        <w:rPr>
          <w:sz w:val="22"/>
          <w:szCs w:val="22"/>
        </w:rPr>
        <w:t xml:space="preserve"> </w:t>
      </w:r>
      <w:r w:rsidR="005755E9">
        <w:rPr>
          <w:sz w:val="22"/>
          <w:szCs w:val="22"/>
        </w:rPr>
        <w:t>join</w:t>
      </w:r>
      <w:r w:rsidR="00A360B5">
        <w:rPr>
          <w:sz w:val="22"/>
          <w:szCs w:val="22"/>
        </w:rPr>
        <w:t>ing</w:t>
      </w:r>
      <w:r w:rsidR="005755E9">
        <w:rPr>
          <w:sz w:val="22"/>
          <w:szCs w:val="22"/>
        </w:rPr>
        <w:t xml:space="preserve"> the police, partly because their expertise is valued by SWAT units (see </w:t>
      </w:r>
      <w:r w:rsidR="00F6694D">
        <w:rPr>
          <w:sz w:val="22"/>
          <w:szCs w:val="22"/>
        </w:rPr>
        <w:t>Campbell and Campbell 2010</w:t>
      </w:r>
      <w:r w:rsidR="005755E9">
        <w:rPr>
          <w:sz w:val="22"/>
          <w:szCs w:val="22"/>
        </w:rPr>
        <w:t>)</w:t>
      </w:r>
      <w:r w:rsidR="00E76004">
        <w:rPr>
          <w:sz w:val="22"/>
          <w:szCs w:val="22"/>
        </w:rPr>
        <w:t xml:space="preserve">. </w:t>
      </w:r>
      <w:r w:rsidR="00E63210">
        <w:rPr>
          <w:sz w:val="22"/>
          <w:szCs w:val="22"/>
        </w:rPr>
        <w:t xml:space="preserve">That police in the US have become increasingly militarized since the 1990s </w:t>
      </w:r>
      <w:r w:rsidR="00E63210" w:rsidRPr="00E63210">
        <w:rPr>
          <w:sz w:val="22"/>
          <w:szCs w:val="22"/>
        </w:rPr>
        <w:t xml:space="preserve">should not necessarily be </w:t>
      </w:r>
      <w:r w:rsidR="00E63210">
        <w:rPr>
          <w:sz w:val="22"/>
          <w:szCs w:val="22"/>
        </w:rPr>
        <w:t xml:space="preserve">a </w:t>
      </w:r>
      <w:r w:rsidR="00E63210" w:rsidRPr="00E63210">
        <w:rPr>
          <w:sz w:val="22"/>
          <w:szCs w:val="22"/>
        </w:rPr>
        <w:t>surprise</w:t>
      </w:r>
      <w:r w:rsidR="00E63210">
        <w:rPr>
          <w:sz w:val="22"/>
          <w:szCs w:val="22"/>
        </w:rPr>
        <w:t xml:space="preserve"> given that </w:t>
      </w:r>
      <w:r w:rsidR="00A360B5">
        <w:rPr>
          <w:sz w:val="22"/>
          <w:szCs w:val="22"/>
        </w:rPr>
        <w:t xml:space="preserve">successive </w:t>
      </w:r>
      <w:r w:rsidR="00E54DE8">
        <w:rPr>
          <w:sz w:val="22"/>
          <w:szCs w:val="22"/>
        </w:rPr>
        <w:t>political ad</w:t>
      </w:r>
      <w:r w:rsidR="002B2166">
        <w:rPr>
          <w:sz w:val="22"/>
          <w:szCs w:val="22"/>
        </w:rPr>
        <w:t>ministrations encouraged them</w:t>
      </w:r>
      <w:r w:rsidR="00E63210">
        <w:rPr>
          <w:sz w:val="22"/>
          <w:szCs w:val="22"/>
        </w:rPr>
        <w:t xml:space="preserve"> to fight two ‘wars’ </w:t>
      </w:r>
      <w:r w:rsidR="002B2166">
        <w:rPr>
          <w:sz w:val="22"/>
          <w:szCs w:val="22"/>
        </w:rPr>
        <w:t>within their own borders</w:t>
      </w:r>
      <w:r w:rsidR="003327CE">
        <w:rPr>
          <w:sz w:val="22"/>
          <w:szCs w:val="22"/>
        </w:rPr>
        <w:t xml:space="preserve"> (Baker 2019)</w:t>
      </w:r>
      <w:r w:rsidR="00E63210">
        <w:rPr>
          <w:sz w:val="22"/>
          <w:szCs w:val="22"/>
        </w:rPr>
        <w:t>. Balko (2014</w:t>
      </w:r>
      <w:r w:rsidR="00C61D69">
        <w:rPr>
          <w:sz w:val="22"/>
          <w:szCs w:val="22"/>
        </w:rPr>
        <w:t>,</w:t>
      </w:r>
      <w:r w:rsidR="00E63210">
        <w:rPr>
          <w:sz w:val="22"/>
          <w:szCs w:val="22"/>
        </w:rPr>
        <w:t xml:space="preserve"> 275) stat</w:t>
      </w:r>
      <w:r w:rsidR="00A360B5">
        <w:rPr>
          <w:sz w:val="22"/>
          <w:szCs w:val="22"/>
        </w:rPr>
        <w:t>es</w:t>
      </w:r>
      <w:r w:rsidR="00E63210">
        <w:rPr>
          <w:sz w:val="22"/>
          <w:szCs w:val="22"/>
        </w:rPr>
        <w:t xml:space="preserve"> that political will and consequent policies drove: </w:t>
      </w:r>
      <w:r w:rsidR="00C61D69">
        <w:rPr>
          <w:sz w:val="22"/>
          <w:szCs w:val="22"/>
        </w:rPr>
        <w:t>“</w:t>
      </w:r>
      <w:r w:rsidR="00E63210">
        <w:rPr>
          <w:sz w:val="22"/>
          <w:szCs w:val="22"/>
        </w:rPr>
        <w:t>A</w:t>
      </w:r>
      <w:r w:rsidR="00E63210" w:rsidRPr="00E63210">
        <w:rPr>
          <w:sz w:val="22"/>
          <w:szCs w:val="22"/>
        </w:rPr>
        <w:t>n increasingly armed, increasingly isolated, increasingly paranoid, increasingly aggressive police force in America</w:t>
      </w:r>
      <w:r w:rsidR="00C61D69">
        <w:rPr>
          <w:sz w:val="22"/>
          <w:szCs w:val="22"/>
        </w:rPr>
        <w:t>”</w:t>
      </w:r>
      <w:r w:rsidR="00E63210">
        <w:rPr>
          <w:sz w:val="22"/>
          <w:szCs w:val="22"/>
        </w:rPr>
        <w:t>.</w:t>
      </w:r>
      <w:r w:rsidR="005775AE">
        <w:rPr>
          <w:sz w:val="22"/>
          <w:szCs w:val="22"/>
        </w:rPr>
        <w:t xml:space="preserve"> Police do not work in a vacuum, they are </w:t>
      </w:r>
      <w:r w:rsidR="005775AE">
        <w:rPr>
          <w:sz w:val="22"/>
          <w:szCs w:val="22"/>
        </w:rPr>
        <w:lastRenderedPageBreak/>
        <w:t xml:space="preserve">affected by socio-legal and socio-political factors, and also by the type of society they are tasked to police. </w:t>
      </w:r>
    </w:p>
    <w:p w14:paraId="74C4EBB4" w14:textId="77777777" w:rsidR="0005766A" w:rsidRDefault="0005766A" w:rsidP="005D6350">
      <w:pPr>
        <w:spacing w:line="360" w:lineRule="auto"/>
        <w:jc w:val="both"/>
        <w:rPr>
          <w:b/>
          <w:i/>
          <w:sz w:val="22"/>
          <w:szCs w:val="22"/>
        </w:rPr>
      </w:pPr>
    </w:p>
    <w:p w14:paraId="28BFCC8C" w14:textId="6E740A88" w:rsidR="0084389E" w:rsidRPr="00195F25" w:rsidRDefault="00192BD5" w:rsidP="005D6350">
      <w:pPr>
        <w:spacing w:line="360" w:lineRule="auto"/>
        <w:jc w:val="both"/>
        <w:rPr>
          <w:b/>
          <w:i/>
          <w:sz w:val="22"/>
          <w:szCs w:val="22"/>
        </w:rPr>
      </w:pPr>
      <w:r>
        <w:rPr>
          <w:b/>
          <w:i/>
          <w:sz w:val="22"/>
          <w:szCs w:val="22"/>
        </w:rPr>
        <w:t>Societal</w:t>
      </w:r>
      <w:r w:rsidR="00A35221">
        <w:rPr>
          <w:b/>
          <w:i/>
          <w:sz w:val="22"/>
          <w:szCs w:val="22"/>
        </w:rPr>
        <w:t xml:space="preserve"> a</w:t>
      </w:r>
      <w:r w:rsidR="0084389E" w:rsidRPr="00195F25">
        <w:rPr>
          <w:b/>
          <w:i/>
          <w:sz w:val="22"/>
          <w:szCs w:val="22"/>
        </w:rPr>
        <w:t xml:space="preserve">ccess to firearms and </w:t>
      </w:r>
      <w:r w:rsidR="00244DDC">
        <w:rPr>
          <w:b/>
          <w:i/>
          <w:sz w:val="22"/>
          <w:szCs w:val="22"/>
        </w:rPr>
        <w:t>gun deaths</w:t>
      </w:r>
    </w:p>
    <w:p w14:paraId="47F1C224" w14:textId="77777777" w:rsidR="0084389E" w:rsidRDefault="0084389E" w:rsidP="005D6350">
      <w:pPr>
        <w:spacing w:line="360" w:lineRule="auto"/>
        <w:jc w:val="both"/>
        <w:rPr>
          <w:sz w:val="22"/>
          <w:szCs w:val="22"/>
        </w:rPr>
      </w:pPr>
    </w:p>
    <w:p w14:paraId="40722EF3" w14:textId="70AD3BD2" w:rsidR="003B2D60" w:rsidRDefault="005D6350" w:rsidP="005D6350">
      <w:pPr>
        <w:spacing w:line="360" w:lineRule="auto"/>
        <w:jc w:val="both"/>
        <w:rPr>
          <w:sz w:val="22"/>
          <w:szCs w:val="22"/>
        </w:rPr>
      </w:pPr>
      <w:r w:rsidRPr="00EE2A62">
        <w:rPr>
          <w:sz w:val="22"/>
          <w:szCs w:val="22"/>
        </w:rPr>
        <w:t>Th</w:t>
      </w:r>
      <w:r>
        <w:rPr>
          <w:sz w:val="22"/>
          <w:szCs w:val="22"/>
        </w:rPr>
        <w:t>e</w:t>
      </w:r>
      <w:r w:rsidRPr="00EE2A62">
        <w:rPr>
          <w:sz w:val="22"/>
          <w:szCs w:val="22"/>
        </w:rPr>
        <w:t xml:space="preserve"> frequen</w:t>
      </w:r>
      <w:r w:rsidR="00951319">
        <w:rPr>
          <w:sz w:val="22"/>
          <w:szCs w:val="22"/>
        </w:rPr>
        <w:t>cy</w:t>
      </w:r>
      <w:r w:rsidRPr="00EE2A62">
        <w:rPr>
          <w:sz w:val="22"/>
          <w:szCs w:val="22"/>
        </w:rPr>
        <w:t xml:space="preserve"> </w:t>
      </w:r>
      <w:r w:rsidR="00951319">
        <w:rPr>
          <w:sz w:val="22"/>
          <w:szCs w:val="22"/>
        </w:rPr>
        <w:t xml:space="preserve">with which </w:t>
      </w:r>
      <w:r w:rsidRPr="00EE2A62">
        <w:rPr>
          <w:sz w:val="22"/>
          <w:szCs w:val="22"/>
        </w:rPr>
        <w:t xml:space="preserve">police </w:t>
      </w:r>
      <w:r w:rsidR="00951319">
        <w:rPr>
          <w:sz w:val="22"/>
          <w:szCs w:val="22"/>
        </w:rPr>
        <w:t xml:space="preserve">use </w:t>
      </w:r>
      <w:r w:rsidRPr="00EE2A62">
        <w:rPr>
          <w:sz w:val="22"/>
          <w:szCs w:val="22"/>
        </w:rPr>
        <w:t xml:space="preserve">firearms </w:t>
      </w:r>
      <w:r w:rsidR="00DE5430">
        <w:rPr>
          <w:sz w:val="22"/>
          <w:szCs w:val="22"/>
        </w:rPr>
        <w:t xml:space="preserve">is </w:t>
      </w:r>
      <w:r w:rsidRPr="00EE2A62">
        <w:rPr>
          <w:sz w:val="22"/>
          <w:szCs w:val="22"/>
        </w:rPr>
        <w:t xml:space="preserve">driven </w:t>
      </w:r>
      <w:r w:rsidR="00306910">
        <w:rPr>
          <w:sz w:val="22"/>
          <w:szCs w:val="22"/>
        </w:rPr>
        <w:t xml:space="preserve">largely </w:t>
      </w:r>
      <w:r w:rsidRPr="00EE2A62">
        <w:rPr>
          <w:sz w:val="22"/>
          <w:szCs w:val="22"/>
        </w:rPr>
        <w:t xml:space="preserve">by the prevalence of firearm ownership in the society </w:t>
      </w:r>
      <w:r w:rsidR="003327CE">
        <w:rPr>
          <w:sz w:val="22"/>
          <w:szCs w:val="22"/>
        </w:rPr>
        <w:t xml:space="preserve">in which </w:t>
      </w:r>
      <w:r w:rsidR="004D7A0F">
        <w:rPr>
          <w:sz w:val="22"/>
          <w:szCs w:val="22"/>
        </w:rPr>
        <w:t>they</w:t>
      </w:r>
      <w:r w:rsidRPr="00EE2A62">
        <w:rPr>
          <w:sz w:val="22"/>
          <w:szCs w:val="22"/>
        </w:rPr>
        <w:t xml:space="preserve"> operat</w:t>
      </w:r>
      <w:r w:rsidR="00306910">
        <w:rPr>
          <w:sz w:val="22"/>
          <w:szCs w:val="22"/>
        </w:rPr>
        <w:t>e</w:t>
      </w:r>
      <w:r w:rsidRPr="00EE2A62">
        <w:rPr>
          <w:sz w:val="22"/>
          <w:szCs w:val="22"/>
        </w:rPr>
        <w:t xml:space="preserve"> (Waddington 1999).</w:t>
      </w:r>
      <w:r w:rsidR="0084389E">
        <w:rPr>
          <w:color w:val="FF0000"/>
          <w:sz w:val="22"/>
          <w:szCs w:val="22"/>
        </w:rPr>
        <w:t xml:space="preserve"> </w:t>
      </w:r>
      <w:r w:rsidR="00306910">
        <w:rPr>
          <w:sz w:val="22"/>
          <w:szCs w:val="22"/>
        </w:rPr>
        <w:t>I</w:t>
      </w:r>
      <w:r w:rsidR="00AD6643" w:rsidRPr="00AD6643">
        <w:rPr>
          <w:sz w:val="22"/>
          <w:szCs w:val="22"/>
        </w:rPr>
        <w:t>n countries where gun ownership laws are more relaxed and gun crime more common, police are more likely to use their firearms (</w:t>
      </w:r>
      <w:r w:rsidR="00CD5791">
        <w:rPr>
          <w:sz w:val="22"/>
          <w:szCs w:val="22"/>
        </w:rPr>
        <w:t xml:space="preserve">Baker 2021: </w:t>
      </w:r>
      <w:proofErr w:type="spellStart"/>
      <w:r w:rsidR="00AD6643" w:rsidRPr="00AD6643">
        <w:rPr>
          <w:sz w:val="22"/>
          <w:szCs w:val="22"/>
        </w:rPr>
        <w:t>Osse</w:t>
      </w:r>
      <w:proofErr w:type="spellEnd"/>
      <w:r w:rsidR="00AD6643" w:rsidRPr="00AD6643">
        <w:rPr>
          <w:sz w:val="22"/>
          <w:szCs w:val="22"/>
        </w:rPr>
        <w:t xml:space="preserve"> and Cano 2017). </w:t>
      </w:r>
      <w:r w:rsidR="00306910">
        <w:rPr>
          <w:sz w:val="22"/>
          <w:szCs w:val="22"/>
        </w:rPr>
        <w:t>In England and Wales, t</w:t>
      </w:r>
      <w:r w:rsidR="005032B8" w:rsidRPr="005032B8">
        <w:rPr>
          <w:sz w:val="22"/>
          <w:szCs w:val="22"/>
        </w:rPr>
        <w:t xml:space="preserve">he statutory response to </w:t>
      </w:r>
      <w:r w:rsidR="00AD6643">
        <w:rPr>
          <w:sz w:val="22"/>
          <w:szCs w:val="22"/>
        </w:rPr>
        <w:t xml:space="preserve">the </w:t>
      </w:r>
      <w:r w:rsidR="005032B8" w:rsidRPr="005032B8">
        <w:rPr>
          <w:sz w:val="22"/>
          <w:szCs w:val="22"/>
        </w:rPr>
        <w:t xml:space="preserve">Hungerford </w:t>
      </w:r>
      <w:r w:rsidR="00AD6643">
        <w:rPr>
          <w:sz w:val="22"/>
          <w:szCs w:val="22"/>
        </w:rPr>
        <w:t xml:space="preserve">massacre </w:t>
      </w:r>
      <w:r w:rsidR="005032B8" w:rsidRPr="005032B8">
        <w:rPr>
          <w:sz w:val="22"/>
          <w:szCs w:val="22"/>
        </w:rPr>
        <w:t xml:space="preserve">was the Firearms (Amendment) Act (1988) which greatly restricted access to a wide variety of firearms – notably automatic and semi-automatic weapons (Turner 2017). </w:t>
      </w:r>
      <w:r w:rsidR="004D7A0F">
        <w:rPr>
          <w:sz w:val="22"/>
          <w:szCs w:val="22"/>
        </w:rPr>
        <w:t>T</w:t>
      </w:r>
      <w:r w:rsidR="00AD6643">
        <w:rPr>
          <w:sz w:val="22"/>
          <w:szCs w:val="22"/>
        </w:rPr>
        <w:t>his is not the case in the US</w:t>
      </w:r>
      <w:r w:rsidR="00306910">
        <w:rPr>
          <w:sz w:val="22"/>
          <w:szCs w:val="22"/>
        </w:rPr>
        <w:t>,</w:t>
      </w:r>
      <w:r w:rsidR="00AD6643">
        <w:rPr>
          <w:sz w:val="22"/>
          <w:szCs w:val="22"/>
        </w:rPr>
        <w:t xml:space="preserve"> largely due to the 2</w:t>
      </w:r>
      <w:r w:rsidR="00AD6643" w:rsidRPr="00AD6643">
        <w:rPr>
          <w:sz w:val="22"/>
          <w:szCs w:val="22"/>
          <w:vertAlign w:val="superscript"/>
        </w:rPr>
        <w:t>nd</w:t>
      </w:r>
      <w:r w:rsidR="00AD6643">
        <w:rPr>
          <w:sz w:val="22"/>
          <w:szCs w:val="22"/>
        </w:rPr>
        <w:t xml:space="preserve"> amendment granting citizens the right to bear arms</w:t>
      </w:r>
      <w:r w:rsidR="00891E67">
        <w:rPr>
          <w:sz w:val="22"/>
          <w:szCs w:val="22"/>
        </w:rPr>
        <w:t xml:space="preserve"> (including automatic and semi-automatic weapons) despite persistent calls for gun control in the aftermath of mass shootings (Younge 2016)</w:t>
      </w:r>
      <w:r w:rsidR="00AD6643">
        <w:rPr>
          <w:sz w:val="22"/>
          <w:szCs w:val="22"/>
        </w:rPr>
        <w:t xml:space="preserve">. </w:t>
      </w:r>
    </w:p>
    <w:p w14:paraId="00CE238D" w14:textId="77777777" w:rsidR="003B2D60" w:rsidRDefault="003B2D60" w:rsidP="005D6350">
      <w:pPr>
        <w:spacing w:line="360" w:lineRule="auto"/>
        <w:jc w:val="both"/>
        <w:rPr>
          <w:color w:val="000000" w:themeColor="text1"/>
          <w:sz w:val="22"/>
          <w:szCs w:val="22"/>
        </w:rPr>
      </w:pPr>
    </w:p>
    <w:p w14:paraId="298A15DD" w14:textId="33F3D8B7" w:rsidR="00D316D7" w:rsidRPr="00D316D7" w:rsidRDefault="00F71299" w:rsidP="005D6350">
      <w:pPr>
        <w:spacing w:line="360" w:lineRule="auto"/>
        <w:jc w:val="both"/>
        <w:rPr>
          <w:sz w:val="22"/>
          <w:szCs w:val="22"/>
        </w:rPr>
      </w:pPr>
      <w:r>
        <w:rPr>
          <w:sz w:val="22"/>
          <w:szCs w:val="22"/>
        </w:rPr>
        <w:t xml:space="preserve">The </w:t>
      </w:r>
      <w:r w:rsidR="00FE138E" w:rsidRPr="00FE138E">
        <w:rPr>
          <w:sz w:val="22"/>
          <w:szCs w:val="22"/>
        </w:rPr>
        <w:t xml:space="preserve">US </w:t>
      </w:r>
      <w:r w:rsidR="002809EB">
        <w:rPr>
          <w:sz w:val="22"/>
          <w:szCs w:val="22"/>
        </w:rPr>
        <w:t>has</w:t>
      </w:r>
      <w:r w:rsidR="00FE138E" w:rsidRPr="00FE138E">
        <w:rPr>
          <w:sz w:val="22"/>
          <w:szCs w:val="22"/>
        </w:rPr>
        <w:t xml:space="preserve"> 12 gun-related deaths per 100,000 citizens</w:t>
      </w:r>
      <w:r w:rsidR="00951319">
        <w:rPr>
          <w:sz w:val="22"/>
          <w:szCs w:val="22"/>
        </w:rPr>
        <w:t xml:space="preserve"> per annum</w:t>
      </w:r>
      <w:r w:rsidR="00FE138E" w:rsidRPr="00FE138E">
        <w:rPr>
          <w:sz w:val="22"/>
          <w:szCs w:val="22"/>
        </w:rPr>
        <w:t xml:space="preserve">, whilst </w:t>
      </w:r>
      <w:r w:rsidR="00951319">
        <w:rPr>
          <w:sz w:val="22"/>
          <w:szCs w:val="22"/>
        </w:rPr>
        <w:t>in England and Wales it</w:t>
      </w:r>
      <w:r w:rsidR="002809EB">
        <w:rPr>
          <w:sz w:val="22"/>
          <w:szCs w:val="22"/>
        </w:rPr>
        <w:t xml:space="preserve"> is</w:t>
      </w:r>
      <w:r w:rsidR="00FE138E" w:rsidRPr="00FE138E">
        <w:rPr>
          <w:sz w:val="22"/>
          <w:szCs w:val="22"/>
        </w:rPr>
        <w:t xml:space="preserve"> 0.</w:t>
      </w:r>
      <w:r w:rsidR="00306910">
        <w:rPr>
          <w:sz w:val="22"/>
          <w:szCs w:val="22"/>
        </w:rPr>
        <w:t>0000</w:t>
      </w:r>
      <w:r w:rsidR="004636F0">
        <w:rPr>
          <w:sz w:val="22"/>
          <w:szCs w:val="22"/>
        </w:rPr>
        <w:t>005</w:t>
      </w:r>
      <w:r w:rsidR="00FE138E" w:rsidRPr="00FE138E">
        <w:rPr>
          <w:sz w:val="22"/>
          <w:szCs w:val="22"/>
        </w:rPr>
        <w:t xml:space="preserve"> per 100,000 </w:t>
      </w:r>
      <w:r w:rsidR="00F050B7" w:rsidRPr="00F050B7">
        <w:rPr>
          <w:sz w:val="22"/>
          <w:szCs w:val="22"/>
        </w:rPr>
        <w:t>(</w:t>
      </w:r>
      <w:r w:rsidR="00FE138E">
        <w:rPr>
          <w:sz w:val="22"/>
          <w:szCs w:val="22"/>
        </w:rPr>
        <w:t>ONS 2019a</w:t>
      </w:r>
      <w:r w:rsidR="00C61D69">
        <w:rPr>
          <w:sz w:val="22"/>
          <w:szCs w:val="22"/>
        </w:rPr>
        <w:t>;</w:t>
      </w:r>
      <w:r w:rsidR="00FE138E">
        <w:rPr>
          <w:sz w:val="22"/>
          <w:szCs w:val="22"/>
        </w:rPr>
        <w:t xml:space="preserve"> </w:t>
      </w:r>
      <w:r w:rsidR="00F050B7" w:rsidRPr="00F050B7">
        <w:rPr>
          <w:sz w:val="22"/>
          <w:szCs w:val="22"/>
        </w:rPr>
        <w:t>CDC 2019</w:t>
      </w:r>
      <w:r w:rsidR="00C61D69">
        <w:rPr>
          <w:sz w:val="22"/>
          <w:szCs w:val="22"/>
        </w:rPr>
        <w:t>;</w:t>
      </w:r>
      <w:r w:rsidR="00FE138E">
        <w:rPr>
          <w:sz w:val="22"/>
          <w:szCs w:val="22"/>
        </w:rPr>
        <w:t xml:space="preserve"> </w:t>
      </w:r>
      <w:r w:rsidR="00FE138E" w:rsidRPr="00FE138E">
        <w:rPr>
          <w:sz w:val="22"/>
          <w:szCs w:val="22"/>
        </w:rPr>
        <w:t>Gunpolicy.org 2019).</w:t>
      </w:r>
      <w:r w:rsidR="00FE138E">
        <w:rPr>
          <w:sz w:val="22"/>
          <w:szCs w:val="22"/>
        </w:rPr>
        <w:t xml:space="preserve"> </w:t>
      </w:r>
      <w:r w:rsidR="00383E6B">
        <w:rPr>
          <w:sz w:val="22"/>
          <w:szCs w:val="22"/>
        </w:rPr>
        <w:t xml:space="preserve">A report </w:t>
      </w:r>
      <w:r w:rsidR="004D548D">
        <w:rPr>
          <w:sz w:val="22"/>
          <w:szCs w:val="22"/>
        </w:rPr>
        <w:t>w</w:t>
      </w:r>
      <w:r w:rsidR="00383E6B">
        <w:rPr>
          <w:sz w:val="22"/>
          <w:szCs w:val="22"/>
        </w:rPr>
        <w:t xml:space="preserve">idely cited </w:t>
      </w:r>
      <w:r w:rsidR="004D548D">
        <w:rPr>
          <w:sz w:val="22"/>
          <w:szCs w:val="22"/>
        </w:rPr>
        <w:t xml:space="preserve">by </w:t>
      </w:r>
      <w:r w:rsidR="00306910">
        <w:rPr>
          <w:sz w:val="22"/>
          <w:szCs w:val="22"/>
        </w:rPr>
        <w:t xml:space="preserve">US </w:t>
      </w:r>
      <w:r w:rsidR="004D548D">
        <w:rPr>
          <w:sz w:val="22"/>
          <w:szCs w:val="22"/>
        </w:rPr>
        <w:t xml:space="preserve">media in 2016 stated </w:t>
      </w:r>
      <w:r w:rsidR="00306910">
        <w:rPr>
          <w:sz w:val="22"/>
          <w:szCs w:val="22"/>
        </w:rPr>
        <w:t xml:space="preserve">that </w:t>
      </w:r>
      <w:r w:rsidR="004D548D">
        <w:rPr>
          <w:sz w:val="22"/>
          <w:szCs w:val="22"/>
        </w:rPr>
        <w:t>the gun</w:t>
      </w:r>
      <w:r w:rsidR="00893099">
        <w:rPr>
          <w:sz w:val="22"/>
          <w:szCs w:val="22"/>
        </w:rPr>
        <w:t>-</w:t>
      </w:r>
      <w:r w:rsidR="004D548D">
        <w:rPr>
          <w:sz w:val="22"/>
          <w:szCs w:val="22"/>
        </w:rPr>
        <w:t xml:space="preserve">related </w:t>
      </w:r>
      <w:r w:rsidR="008B0E19">
        <w:rPr>
          <w:sz w:val="22"/>
          <w:szCs w:val="22"/>
        </w:rPr>
        <w:t>homicide</w:t>
      </w:r>
      <w:r w:rsidR="004D548D">
        <w:rPr>
          <w:sz w:val="22"/>
          <w:szCs w:val="22"/>
        </w:rPr>
        <w:t xml:space="preserve"> rate in the US </w:t>
      </w:r>
      <w:r w:rsidR="00F9728B">
        <w:rPr>
          <w:sz w:val="22"/>
          <w:szCs w:val="22"/>
        </w:rPr>
        <w:t>wa</w:t>
      </w:r>
      <w:r w:rsidR="004D548D">
        <w:rPr>
          <w:sz w:val="22"/>
          <w:szCs w:val="22"/>
        </w:rPr>
        <w:t>s 25 times higher than 22 other high-income nations (</w:t>
      </w:r>
      <w:proofErr w:type="spellStart"/>
      <w:r w:rsidR="004D548D">
        <w:rPr>
          <w:sz w:val="22"/>
          <w:szCs w:val="22"/>
        </w:rPr>
        <w:t>Grinshteyn</w:t>
      </w:r>
      <w:proofErr w:type="spellEnd"/>
      <w:r w:rsidR="004D548D">
        <w:rPr>
          <w:sz w:val="22"/>
          <w:szCs w:val="22"/>
        </w:rPr>
        <w:t xml:space="preserve"> and Hemenway 2016)</w:t>
      </w:r>
      <w:r w:rsidR="003B2D60">
        <w:rPr>
          <w:sz w:val="22"/>
          <w:szCs w:val="22"/>
        </w:rPr>
        <w:t>.</w:t>
      </w:r>
      <w:r w:rsidR="004D548D">
        <w:rPr>
          <w:sz w:val="22"/>
          <w:szCs w:val="22"/>
        </w:rPr>
        <w:t xml:space="preserve"> </w:t>
      </w:r>
      <w:r w:rsidR="003B2D60" w:rsidRPr="003B2D60">
        <w:rPr>
          <w:sz w:val="22"/>
          <w:szCs w:val="22"/>
        </w:rPr>
        <w:t>In 2016, there were 11,004 gun-related homicides in the US (FBI 2016), compared to 26 in England and Wales (ONS 2016).</w:t>
      </w:r>
      <w:r w:rsidR="003B2D60">
        <w:rPr>
          <w:sz w:val="22"/>
          <w:szCs w:val="22"/>
        </w:rPr>
        <w:t xml:space="preserve"> Whilst</w:t>
      </w:r>
      <w:r w:rsidR="0018563C">
        <w:rPr>
          <w:sz w:val="22"/>
          <w:szCs w:val="22"/>
        </w:rPr>
        <w:t xml:space="preserve"> homicides involving knives </w:t>
      </w:r>
      <w:r w:rsidR="003B2D60">
        <w:rPr>
          <w:sz w:val="22"/>
          <w:szCs w:val="22"/>
        </w:rPr>
        <w:t xml:space="preserve">rather than guns </w:t>
      </w:r>
      <w:r w:rsidR="0018563C">
        <w:rPr>
          <w:sz w:val="22"/>
          <w:szCs w:val="22"/>
        </w:rPr>
        <w:t xml:space="preserve">are more common </w:t>
      </w:r>
      <w:r w:rsidR="0018563C" w:rsidRPr="0018563C">
        <w:rPr>
          <w:sz w:val="22"/>
          <w:szCs w:val="22"/>
        </w:rPr>
        <w:t>in England and Wales</w:t>
      </w:r>
      <w:r w:rsidR="007A112B">
        <w:rPr>
          <w:sz w:val="22"/>
          <w:szCs w:val="22"/>
        </w:rPr>
        <w:t xml:space="preserve"> - </w:t>
      </w:r>
      <w:r w:rsidR="0018563C" w:rsidRPr="0018563C">
        <w:rPr>
          <w:sz w:val="22"/>
          <w:szCs w:val="22"/>
        </w:rPr>
        <w:t>with 250 deaths recorded in 2018</w:t>
      </w:r>
      <w:r w:rsidR="007A112B">
        <w:rPr>
          <w:sz w:val="22"/>
          <w:szCs w:val="22"/>
        </w:rPr>
        <w:t xml:space="preserve"> </w:t>
      </w:r>
      <w:r w:rsidR="0018563C" w:rsidRPr="0018563C">
        <w:rPr>
          <w:sz w:val="22"/>
          <w:szCs w:val="22"/>
        </w:rPr>
        <w:t>(ONS 2019</w:t>
      </w:r>
      <w:r w:rsidR="00A65F56">
        <w:rPr>
          <w:sz w:val="22"/>
          <w:szCs w:val="22"/>
        </w:rPr>
        <w:t>b</w:t>
      </w:r>
      <w:r w:rsidR="0018563C" w:rsidRPr="0018563C">
        <w:rPr>
          <w:sz w:val="22"/>
          <w:szCs w:val="22"/>
        </w:rPr>
        <w:t>)</w:t>
      </w:r>
      <w:r w:rsidR="007A112B">
        <w:rPr>
          <w:sz w:val="22"/>
          <w:szCs w:val="22"/>
        </w:rPr>
        <w:t xml:space="preserve"> - </w:t>
      </w:r>
      <w:proofErr w:type="spellStart"/>
      <w:r w:rsidR="00D316D7" w:rsidRPr="0018563C">
        <w:rPr>
          <w:sz w:val="22"/>
          <w:szCs w:val="22"/>
        </w:rPr>
        <w:t>Grinshteyn</w:t>
      </w:r>
      <w:proofErr w:type="spellEnd"/>
      <w:r w:rsidR="00D316D7" w:rsidRPr="0018563C">
        <w:rPr>
          <w:sz w:val="22"/>
          <w:szCs w:val="22"/>
        </w:rPr>
        <w:t xml:space="preserve"> and Hemenway</w:t>
      </w:r>
      <w:r w:rsidR="00D316D7">
        <w:rPr>
          <w:sz w:val="22"/>
          <w:szCs w:val="22"/>
        </w:rPr>
        <w:t xml:space="preserve"> (2016) found that homicides as a result of non-firearm use were </w:t>
      </w:r>
      <w:r w:rsidR="00F948DC">
        <w:rPr>
          <w:sz w:val="22"/>
          <w:szCs w:val="22"/>
        </w:rPr>
        <w:t xml:space="preserve">also </w:t>
      </w:r>
      <w:r w:rsidR="00D316D7">
        <w:rPr>
          <w:sz w:val="22"/>
          <w:szCs w:val="22"/>
        </w:rPr>
        <w:t xml:space="preserve">more prevalent </w:t>
      </w:r>
      <w:r w:rsidR="00F948DC">
        <w:rPr>
          <w:sz w:val="22"/>
          <w:szCs w:val="22"/>
        </w:rPr>
        <w:t>in</w:t>
      </w:r>
      <w:r w:rsidR="00D316D7">
        <w:rPr>
          <w:sz w:val="22"/>
          <w:szCs w:val="22"/>
        </w:rPr>
        <w:t xml:space="preserve"> the US </w:t>
      </w:r>
      <w:r w:rsidR="00F948DC">
        <w:rPr>
          <w:sz w:val="22"/>
          <w:szCs w:val="22"/>
        </w:rPr>
        <w:t>with</w:t>
      </w:r>
      <w:r w:rsidR="00D316D7">
        <w:rPr>
          <w:sz w:val="22"/>
          <w:szCs w:val="22"/>
        </w:rPr>
        <w:t xml:space="preserve"> an incidence of 1.7 deaths per 100,000 citizens compared to 0.3</w:t>
      </w:r>
      <w:r w:rsidR="00F9728B">
        <w:rPr>
          <w:sz w:val="22"/>
          <w:szCs w:val="22"/>
        </w:rPr>
        <w:t xml:space="preserve"> </w:t>
      </w:r>
      <w:r w:rsidR="008B0E19">
        <w:rPr>
          <w:sz w:val="22"/>
          <w:szCs w:val="22"/>
        </w:rPr>
        <w:t xml:space="preserve">per 100,000 </w:t>
      </w:r>
      <w:r w:rsidR="00D316D7">
        <w:rPr>
          <w:sz w:val="22"/>
          <w:szCs w:val="22"/>
        </w:rPr>
        <w:t xml:space="preserve">in England and Wales. </w:t>
      </w:r>
      <w:r w:rsidR="003B2D60">
        <w:rPr>
          <w:sz w:val="22"/>
          <w:szCs w:val="22"/>
        </w:rPr>
        <w:t xml:space="preserve">Further striking differences </w:t>
      </w:r>
      <w:r w:rsidR="00F9728B">
        <w:rPr>
          <w:sz w:val="22"/>
          <w:szCs w:val="22"/>
        </w:rPr>
        <w:t>exist</w:t>
      </w:r>
      <w:r w:rsidR="003B2D60">
        <w:rPr>
          <w:sz w:val="22"/>
          <w:szCs w:val="22"/>
        </w:rPr>
        <w:t xml:space="preserve"> in the </w:t>
      </w:r>
      <w:r w:rsidR="003B2D60" w:rsidRPr="003B2D60">
        <w:rPr>
          <w:sz w:val="22"/>
          <w:szCs w:val="22"/>
        </w:rPr>
        <w:t xml:space="preserve">rate of firearm possession in </w:t>
      </w:r>
      <w:r w:rsidR="003B2D60">
        <w:rPr>
          <w:sz w:val="22"/>
          <w:szCs w:val="22"/>
        </w:rPr>
        <w:t xml:space="preserve">both countries. </w:t>
      </w:r>
      <w:r w:rsidR="00F9728B">
        <w:rPr>
          <w:sz w:val="22"/>
          <w:szCs w:val="22"/>
        </w:rPr>
        <w:t>T</w:t>
      </w:r>
      <w:r w:rsidR="003B2D60" w:rsidRPr="003B2D60">
        <w:rPr>
          <w:sz w:val="22"/>
          <w:szCs w:val="22"/>
        </w:rPr>
        <w:t xml:space="preserve">he US </w:t>
      </w:r>
      <w:r w:rsidR="00F9728B">
        <w:rPr>
          <w:sz w:val="22"/>
          <w:szCs w:val="22"/>
        </w:rPr>
        <w:t>has</w:t>
      </w:r>
      <w:r w:rsidR="003B2D60" w:rsidRPr="003B2D60">
        <w:rPr>
          <w:sz w:val="22"/>
          <w:szCs w:val="22"/>
        </w:rPr>
        <w:t xml:space="preserve"> 120.5 firearms per 100 citizens (Karp 2018), in England and Wales </w:t>
      </w:r>
      <w:r w:rsidR="003B2D60">
        <w:rPr>
          <w:sz w:val="22"/>
          <w:szCs w:val="22"/>
        </w:rPr>
        <w:t>it is</w:t>
      </w:r>
      <w:r w:rsidR="003B2D60" w:rsidRPr="003B2D60">
        <w:rPr>
          <w:sz w:val="22"/>
          <w:szCs w:val="22"/>
        </w:rPr>
        <w:t xml:space="preserve"> 5 per 100 (Gunpolicy.org 2019).</w:t>
      </w:r>
      <w:r w:rsidR="003B2D60">
        <w:rPr>
          <w:sz w:val="22"/>
          <w:szCs w:val="22"/>
        </w:rPr>
        <w:t xml:space="preserve"> </w:t>
      </w:r>
    </w:p>
    <w:p w14:paraId="682EA3B1" w14:textId="77777777" w:rsidR="00244DDC" w:rsidRDefault="00244DDC" w:rsidP="005D6350">
      <w:pPr>
        <w:spacing w:line="360" w:lineRule="auto"/>
        <w:jc w:val="both"/>
        <w:rPr>
          <w:sz w:val="22"/>
          <w:szCs w:val="22"/>
        </w:rPr>
      </w:pPr>
    </w:p>
    <w:p w14:paraId="1F233EDB" w14:textId="7AA65F8D" w:rsidR="00D57B8D" w:rsidRDefault="00A35221" w:rsidP="005D6350">
      <w:pPr>
        <w:spacing w:line="360" w:lineRule="auto"/>
        <w:jc w:val="both"/>
        <w:rPr>
          <w:sz w:val="22"/>
          <w:szCs w:val="22"/>
        </w:rPr>
      </w:pPr>
      <w:r>
        <w:rPr>
          <w:sz w:val="22"/>
          <w:szCs w:val="22"/>
        </w:rPr>
        <w:t xml:space="preserve">Access to firearms is clearly linked to their use in homicides, but also other gun-related </w:t>
      </w:r>
      <w:r w:rsidR="00244DDC">
        <w:rPr>
          <w:sz w:val="22"/>
          <w:szCs w:val="22"/>
        </w:rPr>
        <w:t>deaths.</w:t>
      </w:r>
      <w:r>
        <w:rPr>
          <w:sz w:val="22"/>
          <w:szCs w:val="22"/>
        </w:rPr>
        <w:t xml:space="preserve"> </w:t>
      </w:r>
      <w:r w:rsidR="00244DDC">
        <w:rPr>
          <w:sz w:val="22"/>
          <w:szCs w:val="22"/>
        </w:rPr>
        <w:t>I</w:t>
      </w:r>
      <w:r>
        <w:rPr>
          <w:sz w:val="22"/>
          <w:szCs w:val="22"/>
        </w:rPr>
        <w:t>n 201</w:t>
      </w:r>
      <w:r w:rsidR="00244DDC">
        <w:rPr>
          <w:sz w:val="22"/>
          <w:szCs w:val="22"/>
        </w:rPr>
        <w:t>8</w:t>
      </w:r>
      <w:r>
        <w:rPr>
          <w:sz w:val="22"/>
          <w:szCs w:val="22"/>
        </w:rPr>
        <w:t xml:space="preserve"> out of a total of 39,773 </w:t>
      </w:r>
      <w:r w:rsidR="00195401">
        <w:rPr>
          <w:sz w:val="22"/>
          <w:szCs w:val="22"/>
        </w:rPr>
        <w:t xml:space="preserve">US </w:t>
      </w:r>
      <w:r>
        <w:rPr>
          <w:sz w:val="22"/>
          <w:szCs w:val="22"/>
        </w:rPr>
        <w:t xml:space="preserve">citizens killed with guns, </w:t>
      </w:r>
      <w:r w:rsidR="00195401">
        <w:rPr>
          <w:sz w:val="22"/>
          <w:szCs w:val="22"/>
        </w:rPr>
        <w:t>63%</w:t>
      </w:r>
      <w:r>
        <w:rPr>
          <w:sz w:val="22"/>
          <w:szCs w:val="22"/>
        </w:rPr>
        <w:t xml:space="preserve"> were killed in circumstances not classified as homicide</w:t>
      </w:r>
      <w:r w:rsidR="00244DDC">
        <w:rPr>
          <w:sz w:val="22"/>
          <w:szCs w:val="22"/>
        </w:rPr>
        <w:t xml:space="preserve"> (CDC 2019)</w:t>
      </w:r>
      <w:r>
        <w:rPr>
          <w:sz w:val="22"/>
          <w:szCs w:val="22"/>
        </w:rPr>
        <w:t>.</w:t>
      </w:r>
      <w:r w:rsidR="00244DDC">
        <w:rPr>
          <w:sz w:val="22"/>
          <w:szCs w:val="22"/>
        </w:rPr>
        <w:t xml:space="preserve"> </w:t>
      </w:r>
      <w:r w:rsidR="004D7A0F">
        <w:rPr>
          <w:sz w:val="22"/>
          <w:szCs w:val="22"/>
        </w:rPr>
        <w:t>Operating i</w:t>
      </w:r>
      <w:r w:rsidR="00195401">
        <w:rPr>
          <w:sz w:val="22"/>
          <w:szCs w:val="22"/>
        </w:rPr>
        <w:t xml:space="preserve">n this environment, </w:t>
      </w:r>
      <w:r w:rsidR="00F948DC">
        <w:rPr>
          <w:sz w:val="22"/>
          <w:szCs w:val="22"/>
        </w:rPr>
        <w:t xml:space="preserve">US </w:t>
      </w:r>
      <w:r w:rsidR="00195401" w:rsidRPr="00195401">
        <w:rPr>
          <w:sz w:val="22"/>
          <w:szCs w:val="22"/>
        </w:rPr>
        <w:t xml:space="preserve">police are </w:t>
      </w:r>
      <w:r w:rsidR="00195401">
        <w:rPr>
          <w:sz w:val="22"/>
          <w:szCs w:val="22"/>
        </w:rPr>
        <w:t xml:space="preserve">unsurprisingly </w:t>
      </w:r>
      <w:r w:rsidR="00195401" w:rsidRPr="00195401">
        <w:rPr>
          <w:sz w:val="22"/>
          <w:szCs w:val="22"/>
        </w:rPr>
        <w:t xml:space="preserve">routinely armed and </w:t>
      </w:r>
      <w:r w:rsidR="00F9728B">
        <w:rPr>
          <w:sz w:val="22"/>
          <w:szCs w:val="22"/>
        </w:rPr>
        <w:t>responding</w:t>
      </w:r>
      <w:r w:rsidR="00195401">
        <w:rPr>
          <w:sz w:val="22"/>
          <w:szCs w:val="22"/>
        </w:rPr>
        <w:t xml:space="preserve"> to calls </w:t>
      </w:r>
      <w:r w:rsidR="00195401" w:rsidRPr="00195401">
        <w:rPr>
          <w:sz w:val="22"/>
          <w:szCs w:val="22"/>
        </w:rPr>
        <w:t xml:space="preserve">in a country with </w:t>
      </w:r>
      <w:r w:rsidR="00195401">
        <w:rPr>
          <w:sz w:val="22"/>
          <w:szCs w:val="22"/>
        </w:rPr>
        <w:t>widespread access to firearms</w:t>
      </w:r>
      <w:r w:rsidR="003327CE">
        <w:rPr>
          <w:sz w:val="22"/>
          <w:szCs w:val="22"/>
        </w:rPr>
        <w:t>;</w:t>
      </w:r>
      <w:r w:rsidR="00195401">
        <w:rPr>
          <w:sz w:val="22"/>
          <w:szCs w:val="22"/>
        </w:rPr>
        <w:t xml:space="preserve"> </w:t>
      </w:r>
      <w:r w:rsidR="00195401" w:rsidRPr="00195401">
        <w:rPr>
          <w:sz w:val="22"/>
          <w:szCs w:val="22"/>
        </w:rPr>
        <w:t>an entrenched gun culture</w:t>
      </w:r>
      <w:r w:rsidR="003327CE">
        <w:rPr>
          <w:sz w:val="22"/>
          <w:szCs w:val="22"/>
        </w:rPr>
        <w:t xml:space="preserve">; </w:t>
      </w:r>
      <w:r w:rsidR="004A7335">
        <w:rPr>
          <w:sz w:val="22"/>
          <w:szCs w:val="22"/>
        </w:rPr>
        <w:t>and</w:t>
      </w:r>
      <w:r w:rsidR="00D65342">
        <w:rPr>
          <w:sz w:val="22"/>
          <w:szCs w:val="22"/>
        </w:rPr>
        <w:t xml:space="preserve"> </w:t>
      </w:r>
      <w:r w:rsidR="004A7335" w:rsidRPr="00195401">
        <w:rPr>
          <w:sz w:val="22"/>
          <w:szCs w:val="22"/>
        </w:rPr>
        <w:t>relatively</w:t>
      </w:r>
      <w:r w:rsidR="00195401" w:rsidRPr="00195401">
        <w:rPr>
          <w:sz w:val="22"/>
          <w:szCs w:val="22"/>
        </w:rPr>
        <w:t xml:space="preserve"> high levels of violence (Crank 2016)</w:t>
      </w:r>
      <w:r w:rsidR="00195401">
        <w:rPr>
          <w:sz w:val="22"/>
          <w:szCs w:val="22"/>
        </w:rPr>
        <w:t xml:space="preserve">. </w:t>
      </w:r>
      <w:r w:rsidR="00F9728B">
        <w:rPr>
          <w:sz w:val="22"/>
          <w:szCs w:val="22"/>
        </w:rPr>
        <w:t>P</w:t>
      </w:r>
      <w:r w:rsidR="006A0604">
        <w:rPr>
          <w:sz w:val="22"/>
          <w:szCs w:val="22"/>
        </w:rPr>
        <w:t xml:space="preserve">olice using firearms on citizens in the US received relatively </w:t>
      </w:r>
      <w:r w:rsidR="00F9728B">
        <w:rPr>
          <w:sz w:val="22"/>
          <w:szCs w:val="22"/>
        </w:rPr>
        <w:t>limited</w:t>
      </w:r>
      <w:r w:rsidR="006A0604">
        <w:rPr>
          <w:sz w:val="22"/>
          <w:szCs w:val="22"/>
        </w:rPr>
        <w:t xml:space="preserve"> attention prior to 2014. A wide variety of US scholars noted the remarkable paucity of police data on this issue (see, for example Katz 2015</w:t>
      </w:r>
      <w:r w:rsidR="00A315CA">
        <w:rPr>
          <w:sz w:val="22"/>
          <w:szCs w:val="22"/>
        </w:rPr>
        <w:t>;</w:t>
      </w:r>
      <w:r w:rsidR="006A0604">
        <w:rPr>
          <w:sz w:val="22"/>
          <w:szCs w:val="22"/>
        </w:rPr>
        <w:t xml:space="preserve"> Zimring 2017). </w:t>
      </w:r>
      <w:r w:rsidR="00A71DD5">
        <w:rPr>
          <w:sz w:val="22"/>
          <w:szCs w:val="22"/>
        </w:rPr>
        <w:t>Incidents</w:t>
      </w:r>
      <w:r w:rsidR="006A0604">
        <w:rPr>
          <w:sz w:val="22"/>
          <w:szCs w:val="22"/>
        </w:rPr>
        <w:t xml:space="preserve"> in the US and England </w:t>
      </w:r>
      <w:r w:rsidR="006A0604">
        <w:rPr>
          <w:sz w:val="22"/>
          <w:szCs w:val="22"/>
        </w:rPr>
        <w:lastRenderedPageBreak/>
        <w:t xml:space="preserve">and Wales in the </w:t>
      </w:r>
      <w:r w:rsidR="00F9728B">
        <w:rPr>
          <w:sz w:val="22"/>
          <w:szCs w:val="22"/>
        </w:rPr>
        <w:t xml:space="preserve">early </w:t>
      </w:r>
      <w:r w:rsidR="006A0604">
        <w:rPr>
          <w:sz w:val="22"/>
          <w:szCs w:val="22"/>
        </w:rPr>
        <w:t>21</w:t>
      </w:r>
      <w:r w:rsidR="006A0604" w:rsidRPr="006A0604">
        <w:rPr>
          <w:sz w:val="22"/>
          <w:szCs w:val="22"/>
          <w:vertAlign w:val="superscript"/>
        </w:rPr>
        <w:t>st</w:t>
      </w:r>
      <w:r w:rsidR="006A0604">
        <w:rPr>
          <w:sz w:val="22"/>
          <w:szCs w:val="22"/>
        </w:rPr>
        <w:t xml:space="preserve"> century </w:t>
      </w:r>
      <w:r w:rsidR="00A71DD5">
        <w:rPr>
          <w:sz w:val="22"/>
          <w:szCs w:val="22"/>
        </w:rPr>
        <w:t xml:space="preserve">once again </w:t>
      </w:r>
      <w:r w:rsidR="00F9728B">
        <w:rPr>
          <w:sz w:val="22"/>
          <w:szCs w:val="22"/>
        </w:rPr>
        <w:t>threw</w:t>
      </w:r>
      <w:r w:rsidR="00A71DD5">
        <w:rPr>
          <w:sz w:val="22"/>
          <w:szCs w:val="22"/>
        </w:rPr>
        <w:t xml:space="preserve"> a spotlight onto how police used firearms</w:t>
      </w:r>
      <w:r w:rsidR="000A5337">
        <w:rPr>
          <w:sz w:val="22"/>
          <w:szCs w:val="22"/>
        </w:rPr>
        <w:t>;</w:t>
      </w:r>
      <w:r w:rsidR="00A71DD5">
        <w:rPr>
          <w:sz w:val="22"/>
          <w:szCs w:val="22"/>
        </w:rPr>
        <w:t xml:space="preserve"> </w:t>
      </w:r>
      <w:r w:rsidR="00F9728B">
        <w:rPr>
          <w:sz w:val="22"/>
          <w:szCs w:val="22"/>
        </w:rPr>
        <w:t>how this related to legitimacy</w:t>
      </w:r>
      <w:r w:rsidR="000A5337">
        <w:rPr>
          <w:sz w:val="22"/>
          <w:szCs w:val="22"/>
        </w:rPr>
        <w:t>;</w:t>
      </w:r>
      <w:r w:rsidR="00F9728B">
        <w:rPr>
          <w:sz w:val="22"/>
          <w:szCs w:val="22"/>
        </w:rPr>
        <w:t xml:space="preserve"> </w:t>
      </w:r>
      <w:r w:rsidR="00A71DD5">
        <w:rPr>
          <w:sz w:val="22"/>
          <w:szCs w:val="22"/>
        </w:rPr>
        <w:t xml:space="preserve">and </w:t>
      </w:r>
      <w:r w:rsidR="00F9728B">
        <w:rPr>
          <w:sz w:val="22"/>
          <w:szCs w:val="22"/>
        </w:rPr>
        <w:t xml:space="preserve">clearly </w:t>
      </w:r>
      <w:r w:rsidR="00A71DD5">
        <w:rPr>
          <w:sz w:val="22"/>
          <w:szCs w:val="22"/>
        </w:rPr>
        <w:t xml:space="preserve">demonstrated how </w:t>
      </w:r>
      <w:r w:rsidR="003F4131">
        <w:rPr>
          <w:sz w:val="22"/>
          <w:szCs w:val="22"/>
        </w:rPr>
        <w:t>th</w:t>
      </w:r>
      <w:r w:rsidR="00F9728B">
        <w:rPr>
          <w:sz w:val="22"/>
          <w:szCs w:val="22"/>
        </w:rPr>
        <w:t>ese</w:t>
      </w:r>
      <w:r w:rsidR="003F4131">
        <w:rPr>
          <w:sz w:val="22"/>
          <w:szCs w:val="22"/>
        </w:rPr>
        <w:t xml:space="preserve"> issue</w:t>
      </w:r>
      <w:r w:rsidR="00F9728B">
        <w:rPr>
          <w:sz w:val="22"/>
          <w:szCs w:val="22"/>
        </w:rPr>
        <w:t>s</w:t>
      </w:r>
      <w:r w:rsidR="003F4131">
        <w:rPr>
          <w:sz w:val="22"/>
          <w:szCs w:val="22"/>
        </w:rPr>
        <w:t xml:space="preserve"> </w:t>
      </w:r>
      <w:r w:rsidR="00561545">
        <w:rPr>
          <w:sz w:val="22"/>
          <w:szCs w:val="22"/>
        </w:rPr>
        <w:t>reflect</w:t>
      </w:r>
      <w:r w:rsidR="003F4131">
        <w:rPr>
          <w:sz w:val="22"/>
          <w:szCs w:val="22"/>
        </w:rPr>
        <w:t xml:space="preserve"> </w:t>
      </w:r>
      <w:r w:rsidR="00B52DB0">
        <w:rPr>
          <w:sz w:val="22"/>
          <w:szCs w:val="22"/>
        </w:rPr>
        <w:t>the</w:t>
      </w:r>
      <w:r w:rsidR="003F4131">
        <w:rPr>
          <w:sz w:val="22"/>
          <w:szCs w:val="22"/>
        </w:rPr>
        <w:t xml:space="preserve"> complex mix of socio-legal and socio-political factors</w:t>
      </w:r>
      <w:r w:rsidR="00244DDC">
        <w:rPr>
          <w:sz w:val="22"/>
          <w:szCs w:val="22"/>
        </w:rPr>
        <w:t xml:space="preserve"> in both countries</w:t>
      </w:r>
      <w:r w:rsidR="003F4131">
        <w:rPr>
          <w:sz w:val="22"/>
          <w:szCs w:val="22"/>
        </w:rPr>
        <w:t>.</w:t>
      </w:r>
    </w:p>
    <w:p w14:paraId="74B47EC2" w14:textId="77777777" w:rsidR="003F4131" w:rsidRDefault="003F4131" w:rsidP="005D6350">
      <w:pPr>
        <w:spacing w:line="360" w:lineRule="auto"/>
        <w:jc w:val="both"/>
        <w:rPr>
          <w:sz w:val="22"/>
          <w:szCs w:val="22"/>
        </w:rPr>
      </w:pPr>
    </w:p>
    <w:p w14:paraId="014EB2B1" w14:textId="720A38F2" w:rsidR="00847408" w:rsidRPr="00195F25" w:rsidRDefault="00244DDC" w:rsidP="00AF6FF8">
      <w:pPr>
        <w:spacing w:line="360" w:lineRule="auto"/>
        <w:jc w:val="both"/>
        <w:rPr>
          <w:b/>
          <w:i/>
          <w:sz w:val="22"/>
          <w:szCs w:val="22"/>
        </w:rPr>
      </w:pPr>
      <w:r>
        <w:rPr>
          <w:b/>
          <w:i/>
          <w:sz w:val="22"/>
          <w:szCs w:val="22"/>
        </w:rPr>
        <w:t>Critical incidents</w:t>
      </w:r>
      <w:r w:rsidR="00847408" w:rsidRPr="00195F25">
        <w:rPr>
          <w:b/>
          <w:i/>
          <w:sz w:val="22"/>
          <w:szCs w:val="22"/>
        </w:rPr>
        <w:t xml:space="preserve"> and societal concerns over police use of lethal force</w:t>
      </w:r>
    </w:p>
    <w:p w14:paraId="3895A0A8" w14:textId="77777777" w:rsidR="00847408" w:rsidRDefault="00847408" w:rsidP="00AF6FF8">
      <w:pPr>
        <w:spacing w:line="360" w:lineRule="auto"/>
        <w:jc w:val="both"/>
        <w:rPr>
          <w:sz w:val="22"/>
          <w:szCs w:val="22"/>
        </w:rPr>
      </w:pPr>
    </w:p>
    <w:p w14:paraId="74D04859" w14:textId="0955DDB8" w:rsidR="00D57B8D" w:rsidRPr="00D57B8D" w:rsidRDefault="00D57B8D" w:rsidP="00D57B8D">
      <w:pPr>
        <w:spacing w:line="360" w:lineRule="auto"/>
        <w:jc w:val="both"/>
        <w:rPr>
          <w:sz w:val="22"/>
          <w:szCs w:val="22"/>
        </w:rPr>
      </w:pPr>
      <w:r w:rsidRPr="00D57B8D">
        <w:rPr>
          <w:sz w:val="22"/>
          <w:szCs w:val="22"/>
        </w:rPr>
        <w:t xml:space="preserve">If events </w:t>
      </w:r>
      <w:r w:rsidR="003B2D36">
        <w:rPr>
          <w:sz w:val="22"/>
          <w:szCs w:val="22"/>
        </w:rPr>
        <w:t>in</w:t>
      </w:r>
      <w:r w:rsidRPr="00D57B8D">
        <w:rPr>
          <w:sz w:val="22"/>
          <w:szCs w:val="22"/>
        </w:rPr>
        <w:t xml:space="preserve"> the 1960s produc</w:t>
      </w:r>
      <w:r w:rsidR="00C46C03">
        <w:rPr>
          <w:sz w:val="22"/>
          <w:szCs w:val="22"/>
        </w:rPr>
        <w:t>ed</w:t>
      </w:r>
      <w:r w:rsidRPr="00D57B8D">
        <w:rPr>
          <w:sz w:val="22"/>
          <w:szCs w:val="22"/>
        </w:rPr>
        <w:t xml:space="preserve"> a more militar</w:t>
      </w:r>
      <w:r w:rsidR="003B2D36">
        <w:rPr>
          <w:sz w:val="22"/>
          <w:szCs w:val="22"/>
        </w:rPr>
        <w:t>istic</w:t>
      </w:r>
      <w:r w:rsidRPr="00D57B8D">
        <w:rPr>
          <w:sz w:val="22"/>
          <w:szCs w:val="22"/>
        </w:rPr>
        <w:t xml:space="preserve"> type of polic</w:t>
      </w:r>
      <w:r w:rsidR="003B2D36">
        <w:rPr>
          <w:sz w:val="22"/>
          <w:szCs w:val="22"/>
        </w:rPr>
        <w:t>ing in the US</w:t>
      </w:r>
      <w:r w:rsidRPr="00D57B8D">
        <w:rPr>
          <w:sz w:val="22"/>
          <w:szCs w:val="22"/>
        </w:rPr>
        <w:t xml:space="preserve"> then the shooting dead of Mike Brown by police in Ferguson in 2014 </w:t>
      </w:r>
      <w:r w:rsidR="00244DDC">
        <w:rPr>
          <w:sz w:val="22"/>
          <w:szCs w:val="22"/>
        </w:rPr>
        <w:t>might</w:t>
      </w:r>
      <w:r w:rsidR="003B2D36">
        <w:rPr>
          <w:sz w:val="22"/>
          <w:szCs w:val="22"/>
        </w:rPr>
        <w:t xml:space="preserve"> be seen as a</w:t>
      </w:r>
      <w:r w:rsidRPr="00D57B8D">
        <w:rPr>
          <w:sz w:val="22"/>
          <w:szCs w:val="22"/>
        </w:rPr>
        <w:t xml:space="preserve"> </w:t>
      </w:r>
      <w:r w:rsidR="0058731E">
        <w:rPr>
          <w:sz w:val="22"/>
          <w:szCs w:val="22"/>
        </w:rPr>
        <w:t xml:space="preserve">potential </w:t>
      </w:r>
      <w:r w:rsidRPr="00D57B8D">
        <w:rPr>
          <w:sz w:val="22"/>
          <w:szCs w:val="22"/>
        </w:rPr>
        <w:t xml:space="preserve">turning point in how society viewed </w:t>
      </w:r>
      <w:r w:rsidR="00034152">
        <w:rPr>
          <w:sz w:val="22"/>
          <w:szCs w:val="22"/>
        </w:rPr>
        <w:t xml:space="preserve">the </w:t>
      </w:r>
      <w:r w:rsidRPr="00D57B8D">
        <w:rPr>
          <w:sz w:val="22"/>
          <w:szCs w:val="22"/>
        </w:rPr>
        <w:t xml:space="preserve">police use of lethal force. </w:t>
      </w:r>
      <w:r w:rsidR="00C133A1">
        <w:rPr>
          <w:sz w:val="22"/>
          <w:szCs w:val="22"/>
        </w:rPr>
        <w:t>Mike Brown was an unarmed Black citizen who was fatally shot a number of times by a White officer</w:t>
      </w:r>
      <w:r w:rsidR="00C46C03">
        <w:rPr>
          <w:sz w:val="22"/>
          <w:szCs w:val="22"/>
        </w:rPr>
        <w:t xml:space="preserve"> (Butler 2017)</w:t>
      </w:r>
      <w:r w:rsidR="00C133A1">
        <w:rPr>
          <w:sz w:val="22"/>
          <w:szCs w:val="22"/>
        </w:rPr>
        <w:t xml:space="preserve">. </w:t>
      </w:r>
      <w:r w:rsidRPr="00D57B8D">
        <w:rPr>
          <w:sz w:val="22"/>
          <w:szCs w:val="22"/>
        </w:rPr>
        <w:t xml:space="preserve">The incident was </w:t>
      </w:r>
      <w:r w:rsidR="003B2D36">
        <w:rPr>
          <w:sz w:val="22"/>
          <w:szCs w:val="22"/>
        </w:rPr>
        <w:t>considered to be</w:t>
      </w:r>
      <w:r w:rsidRPr="00D57B8D">
        <w:rPr>
          <w:sz w:val="22"/>
          <w:szCs w:val="22"/>
        </w:rPr>
        <w:t xml:space="preserve"> the catalyst that drove the Black Lives Matter (BLM) movement to prominence</w:t>
      </w:r>
      <w:r w:rsidR="003B2D36">
        <w:rPr>
          <w:sz w:val="22"/>
          <w:szCs w:val="22"/>
        </w:rPr>
        <w:t xml:space="preserve"> (Linds</w:t>
      </w:r>
      <w:r w:rsidR="00EE19CF">
        <w:rPr>
          <w:sz w:val="22"/>
          <w:szCs w:val="22"/>
        </w:rPr>
        <w:t>a</w:t>
      </w:r>
      <w:r w:rsidR="003B2D36">
        <w:rPr>
          <w:sz w:val="22"/>
          <w:szCs w:val="22"/>
        </w:rPr>
        <w:t>y-Poland 2016)</w:t>
      </w:r>
      <w:r w:rsidRPr="00D57B8D">
        <w:rPr>
          <w:sz w:val="22"/>
          <w:szCs w:val="22"/>
        </w:rPr>
        <w:t xml:space="preserve">. </w:t>
      </w:r>
      <w:r w:rsidR="00F948DC">
        <w:rPr>
          <w:sz w:val="22"/>
          <w:szCs w:val="22"/>
        </w:rPr>
        <w:t>This</w:t>
      </w:r>
      <w:r w:rsidRPr="00D57B8D">
        <w:rPr>
          <w:sz w:val="22"/>
          <w:szCs w:val="22"/>
        </w:rPr>
        <w:t xml:space="preserve"> sought to highlight the disproportionate number of </w:t>
      </w:r>
      <w:r w:rsidR="002636C6">
        <w:rPr>
          <w:sz w:val="22"/>
          <w:szCs w:val="22"/>
        </w:rPr>
        <w:t>B</w:t>
      </w:r>
      <w:r w:rsidRPr="00D57B8D">
        <w:rPr>
          <w:sz w:val="22"/>
          <w:szCs w:val="22"/>
        </w:rPr>
        <w:t>lack citizens killed after contact with police, and the relative impunity with which police used lethal force</w:t>
      </w:r>
      <w:r w:rsidR="00661647">
        <w:rPr>
          <w:sz w:val="22"/>
          <w:szCs w:val="22"/>
        </w:rPr>
        <w:t xml:space="preserve"> (see Katz 2015</w:t>
      </w:r>
      <w:r w:rsidR="00A315CA">
        <w:rPr>
          <w:sz w:val="22"/>
          <w:szCs w:val="22"/>
        </w:rPr>
        <w:t>;</w:t>
      </w:r>
      <w:r w:rsidR="00661647">
        <w:rPr>
          <w:sz w:val="22"/>
          <w:szCs w:val="22"/>
        </w:rPr>
        <w:t xml:space="preserve"> Zimring 2017)</w:t>
      </w:r>
      <w:r w:rsidRPr="00D57B8D">
        <w:rPr>
          <w:sz w:val="22"/>
          <w:szCs w:val="22"/>
        </w:rPr>
        <w:t>. A combination of War on Drugs and War on Terror rhetoric</w:t>
      </w:r>
      <w:r w:rsidR="00244DDC">
        <w:rPr>
          <w:sz w:val="22"/>
          <w:szCs w:val="22"/>
        </w:rPr>
        <w:t>;</w:t>
      </w:r>
      <w:r w:rsidRPr="00D57B8D">
        <w:rPr>
          <w:sz w:val="22"/>
          <w:szCs w:val="22"/>
        </w:rPr>
        <w:t xml:space="preserve"> the growing prevalence of SWAT units</w:t>
      </w:r>
      <w:r w:rsidR="00244DDC">
        <w:rPr>
          <w:sz w:val="22"/>
          <w:szCs w:val="22"/>
        </w:rPr>
        <w:t>;</w:t>
      </w:r>
      <w:r w:rsidRPr="00D57B8D">
        <w:rPr>
          <w:sz w:val="22"/>
          <w:szCs w:val="22"/>
        </w:rPr>
        <w:t xml:space="preserve"> and training which stressed rising threat levels to officers </w:t>
      </w:r>
      <w:r w:rsidR="000A5337">
        <w:rPr>
          <w:sz w:val="22"/>
          <w:szCs w:val="22"/>
        </w:rPr>
        <w:t xml:space="preserve">meant </w:t>
      </w:r>
      <w:r w:rsidRPr="00D57B8D">
        <w:rPr>
          <w:sz w:val="22"/>
          <w:szCs w:val="22"/>
        </w:rPr>
        <w:t xml:space="preserve">the principle that officers </w:t>
      </w:r>
      <w:r w:rsidR="00C46C03">
        <w:rPr>
          <w:sz w:val="22"/>
          <w:szCs w:val="22"/>
        </w:rPr>
        <w:t xml:space="preserve">served and </w:t>
      </w:r>
      <w:r w:rsidRPr="00D57B8D">
        <w:rPr>
          <w:sz w:val="22"/>
          <w:szCs w:val="22"/>
        </w:rPr>
        <w:t>protect</w:t>
      </w:r>
      <w:r w:rsidR="00C46C03">
        <w:rPr>
          <w:sz w:val="22"/>
          <w:szCs w:val="22"/>
        </w:rPr>
        <w:t>ed</w:t>
      </w:r>
      <w:r w:rsidRPr="00D57B8D">
        <w:rPr>
          <w:sz w:val="22"/>
          <w:szCs w:val="22"/>
        </w:rPr>
        <w:t xml:space="preserve"> citizens</w:t>
      </w:r>
      <w:r w:rsidR="000A5337">
        <w:rPr>
          <w:sz w:val="22"/>
          <w:szCs w:val="22"/>
        </w:rPr>
        <w:t xml:space="preserve"> was increasingly questioned by an increasingly critical public</w:t>
      </w:r>
      <w:r w:rsidRPr="00D57B8D">
        <w:rPr>
          <w:sz w:val="22"/>
          <w:szCs w:val="22"/>
        </w:rPr>
        <w:t xml:space="preserve">. </w:t>
      </w:r>
      <w:r w:rsidR="00244DDC">
        <w:rPr>
          <w:sz w:val="22"/>
          <w:szCs w:val="22"/>
        </w:rPr>
        <w:t>I</w:t>
      </w:r>
      <w:r w:rsidR="00244DDC" w:rsidRPr="00D57B8D">
        <w:rPr>
          <w:sz w:val="22"/>
          <w:szCs w:val="22"/>
        </w:rPr>
        <w:t>n the aftermath of Mike Brown’s shooting</w:t>
      </w:r>
      <w:r w:rsidR="006777DE">
        <w:rPr>
          <w:sz w:val="22"/>
          <w:szCs w:val="22"/>
        </w:rPr>
        <w:t>,</w:t>
      </w:r>
      <w:r w:rsidR="00244DDC" w:rsidRPr="00D57B8D">
        <w:rPr>
          <w:sz w:val="22"/>
          <w:szCs w:val="22"/>
        </w:rPr>
        <w:t xml:space="preserve"> </w:t>
      </w:r>
      <w:r w:rsidRPr="00D57B8D">
        <w:rPr>
          <w:sz w:val="22"/>
          <w:szCs w:val="22"/>
        </w:rPr>
        <w:t>President Obama</w:t>
      </w:r>
      <w:r w:rsidR="000A5337">
        <w:rPr>
          <w:sz w:val="22"/>
          <w:szCs w:val="22"/>
        </w:rPr>
        <w:t xml:space="preserve"> – reacting to these public concerns -</w:t>
      </w:r>
      <w:r w:rsidRPr="00D57B8D">
        <w:rPr>
          <w:sz w:val="22"/>
          <w:szCs w:val="22"/>
        </w:rPr>
        <w:t xml:space="preserve"> commissioned a major national review into policing. </w:t>
      </w:r>
      <w:r w:rsidR="00D67583">
        <w:rPr>
          <w:sz w:val="22"/>
          <w:szCs w:val="22"/>
        </w:rPr>
        <w:t>The President’s Task Force on 21</w:t>
      </w:r>
      <w:r w:rsidR="00D67583" w:rsidRPr="00D67583">
        <w:rPr>
          <w:sz w:val="22"/>
          <w:szCs w:val="22"/>
          <w:vertAlign w:val="superscript"/>
        </w:rPr>
        <w:t>st</w:t>
      </w:r>
      <w:r w:rsidR="00D67583">
        <w:rPr>
          <w:sz w:val="22"/>
          <w:szCs w:val="22"/>
        </w:rPr>
        <w:t xml:space="preserve"> Century Policing</w:t>
      </w:r>
      <w:r w:rsidR="00EC5220">
        <w:rPr>
          <w:sz w:val="22"/>
          <w:szCs w:val="22"/>
        </w:rPr>
        <w:t xml:space="preserve"> (PTF)</w:t>
      </w:r>
      <w:r w:rsidR="00D67583">
        <w:rPr>
          <w:sz w:val="22"/>
          <w:szCs w:val="22"/>
        </w:rPr>
        <w:t xml:space="preserve"> </w:t>
      </w:r>
      <w:r w:rsidRPr="00D57B8D">
        <w:rPr>
          <w:sz w:val="22"/>
          <w:szCs w:val="22"/>
        </w:rPr>
        <w:t>reported in 2015 and focus</w:t>
      </w:r>
      <w:r w:rsidR="00244DDC">
        <w:rPr>
          <w:sz w:val="22"/>
          <w:szCs w:val="22"/>
        </w:rPr>
        <w:t>ed</w:t>
      </w:r>
      <w:r w:rsidRPr="00D57B8D">
        <w:rPr>
          <w:sz w:val="22"/>
          <w:szCs w:val="22"/>
        </w:rPr>
        <w:t xml:space="preserve"> on a key </w:t>
      </w:r>
      <w:r w:rsidR="00916255">
        <w:rPr>
          <w:sz w:val="22"/>
          <w:szCs w:val="22"/>
        </w:rPr>
        <w:t>paradox highlighted earlier in this chapter</w:t>
      </w:r>
      <w:r w:rsidRPr="00D57B8D">
        <w:rPr>
          <w:sz w:val="22"/>
          <w:szCs w:val="22"/>
        </w:rPr>
        <w:t xml:space="preserve">: were US police guardians, or warriors? </w:t>
      </w:r>
    </w:p>
    <w:p w14:paraId="757474F1" w14:textId="77777777" w:rsidR="00D57B8D" w:rsidRPr="00D57B8D" w:rsidRDefault="00D57B8D" w:rsidP="00D57B8D">
      <w:pPr>
        <w:spacing w:line="360" w:lineRule="auto"/>
        <w:jc w:val="both"/>
        <w:rPr>
          <w:sz w:val="22"/>
          <w:szCs w:val="22"/>
        </w:rPr>
      </w:pPr>
    </w:p>
    <w:p w14:paraId="25C10F2D" w14:textId="5FF4E506" w:rsidR="00D57B8D" w:rsidRDefault="00916255" w:rsidP="00D57B8D">
      <w:pPr>
        <w:spacing w:line="360" w:lineRule="auto"/>
        <w:jc w:val="both"/>
        <w:rPr>
          <w:sz w:val="22"/>
          <w:szCs w:val="22"/>
        </w:rPr>
      </w:pPr>
      <w:r w:rsidRPr="00916255">
        <w:rPr>
          <w:sz w:val="22"/>
          <w:szCs w:val="22"/>
        </w:rPr>
        <w:t>Paramilitarisation has been associated with a shift in police mindset, as tactics and training emphasise the need to adopt a ‘warrior’ mentality (Doherty 2016; Stoughton 2015).</w:t>
      </w:r>
      <w:r w:rsidR="00EC5220">
        <w:rPr>
          <w:sz w:val="22"/>
          <w:szCs w:val="22"/>
        </w:rPr>
        <w:t xml:space="preserve"> </w:t>
      </w:r>
      <w:r w:rsidR="00D57B8D" w:rsidRPr="00D57B8D">
        <w:rPr>
          <w:sz w:val="22"/>
          <w:szCs w:val="22"/>
        </w:rPr>
        <w:t>Police de-militarisation has been included in the BLM agenda (Lindsay-Poland 2016), as militarisation has been associated with both decreased public confidence in police performance</w:t>
      </w:r>
      <w:r w:rsidR="004D7A0F">
        <w:rPr>
          <w:sz w:val="22"/>
          <w:szCs w:val="22"/>
        </w:rPr>
        <w:t xml:space="preserve"> </w:t>
      </w:r>
      <w:r w:rsidR="00D57B8D" w:rsidRPr="00D57B8D">
        <w:rPr>
          <w:sz w:val="22"/>
          <w:szCs w:val="22"/>
        </w:rPr>
        <w:t>and increased police brutality (</w:t>
      </w:r>
      <w:proofErr w:type="spellStart"/>
      <w:r w:rsidR="004D7A0F">
        <w:rPr>
          <w:sz w:val="22"/>
          <w:szCs w:val="22"/>
        </w:rPr>
        <w:t>Kraska</w:t>
      </w:r>
      <w:proofErr w:type="spellEnd"/>
      <w:r w:rsidR="004D7A0F">
        <w:rPr>
          <w:sz w:val="22"/>
          <w:szCs w:val="22"/>
        </w:rPr>
        <w:t xml:space="preserve"> 1999</w:t>
      </w:r>
      <w:r w:rsidR="00D57B8D" w:rsidRPr="00D57B8D">
        <w:rPr>
          <w:sz w:val="22"/>
          <w:szCs w:val="22"/>
        </w:rPr>
        <w:t xml:space="preserve">). This led the PTF (2015) to identify the need for policing culture to shift from being warrior based to guardian based. </w:t>
      </w:r>
      <w:r w:rsidR="00792BF9">
        <w:rPr>
          <w:sz w:val="22"/>
          <w:szCs w:val="22"/>
        </w:rPr>
        <w:t>In part, this urgent policy review was driven by emerging data</w:t>
      </w:r>
      <w:r w:rsidR="006F3F25">
        <w:rPr>
          <w:rStyle w:val="FootnoteReference"/>
          <w:sz w:val="22"/>
          <w:szCs w:val="22"/>
        </w:rPr>
        <w:footnoteReference w:id="7"/>
      </w:r>
      <w:r w:rsidR="00792BF9">
        <w:rPr>
          <w:sz w:val="22"/>
          <w:szCs w:val="22"/>
        </w:rPr>
        <w:t xml:space="preserve"> on the number of citizens fatally shot by officers: 1146 died in 2015, and 1093 in 2016 – approximately 3 citizens per day </w:t>
      </w:r>
      <w:r w:rsidR="00F948DC">
        <w:rPr>
          <w:sz w:val="22"/>
          <w:szCs w:val="22"/>
        </w:rPr>
        <w:t xml:space="preserve">die after police contact </w:t>
      </w:r>
      <w:r w:rsidR="00792BF9">
        <w:rPr>
          <w:sz w:val="22"/>
          <w:szCs w:val="22"/>
        </w:rPr>
        <w:t>in the US</w:t>
      </w:r>
      <w:r w:rsidR="00F5288F">
        <w:rPr>
          <w:rStyle w:val="FootnoteReference"/>
          <w:sz w:val="22"/>
          <w:szCs w:val="22"/>
        </w:rPr>
        <w:footnoteReference w:id="8"/>
      </w:r>
      <w:r w:rsidR="00792BF9">
        <w:rPr>
          <w:sz w:val="22"/>
          <w:szCs w:val="22"/>
        </w:rPr>
        <w:t xml:space="preserve"> </w:t>
      </w:r>
      <w:r w:rsidR="00D57B8D" w:rsidRPr="00D57B8D">
        <w:rPr>
          <w:sz w:val="22"/>
          <w:szCs w:val="22"/>
        </w:rPr>
        <w:t xml:space="preserve">(The Counted </w:t>
      </w:r>
      <w:r w:rsidR="00792BF9">
        <w:rPr>
          <w:sz w:val="22"/>
          <w:szCs w:val="22"/>
        </w:rPr>
        <w:t>2015</w:t>
      </w:r>
      <w:r w:rsidR="00A315CA">
        <w:rPr>
          <w:sz w:val="22"/>
          <w:szCs w:val="22"/>
        </w:rPr>
        <w:t xml:space="preserve">, </w:t>
      </w:r>
      <w:r w:rsidR="00D57B8D" w:rsidRPr="00D57B8D">
        <w:rPr>
          <w:sz w:val="22"/>
          <w:szCs w:val="22"/>
        </w:rPr>
        <w:t>2016)</w:t>
      </w:r>
      <w:r w:rsidR="00792BF9">
        <w:rPr>
          <w:sz w:val="22"/>
          <w:szCs w:val="22"/>
        </w:rPr>
        <w:t>. This</w:t>
      </w:r>
      <w:r w:rsidR="00D57B8D" w:rsidRPr="00D57B8D">
        <w:rPr>
          <w:sz w:val="22"/>
          <w:szCs w:val="22"/>
        </w:rPr>
        <w:t xml:space="preserve"> compared to </w:t>
      </w:r>
      <w:r w:rsidR="00675B1B">
        <w:rPr>
          <w:sz w:val="22"/>
          <w:szCs w:val="22"/>
        </w:rPr>
        <w:t>3 in 2015</w:t>
      </w:r>
      <w:r w:rsidR="00D57B8D" w:rsidRPr="00D57B8D">
        <w:rPr>
          <w:sz w:val="22"/>
          <w:szCs w:val="22"/>
        </w:rPr>
        <w:t xml:space="preserve"> </w:t>
      </w:r>
      <w:r w:rsidR="00545B0C">
        <w:rPr>
          <w:sz w:val="22"/>
          <w:szCs w:val="22"/>
        </w:rPr>
        <w:t xml:space="preserve">and 6 in 2016 </w:t>
      </w:r>
      <w:r w:rsidR="00D57B8D" w:rsidRPr="00D57B8D">
        <w:rPr>
          <w:sz w:val="22"/>
          <w:szCs w:val="22"/>
        </w:rPr>
        <w:lastRenderedPageBreak/>
        <w:t xml:space="preserve">in </w:t>
      </w:r>
      <w:r w:rsidR="00675B1B">
        <w:rPr>
          <w:sz w:val="22"/>
          <w:szCs w:val="22"/>
        </w:rPr>
        <w:t>England and Wales</w:t>
      </w:r>
      <w:r w:rsidR="00675B1B">
        <w:rPr>
          <w:rStyle w:val="FootnoteReference"/>
          <w:sz w:val="22"/>
          <w:szCs w:val="22"/>
        </w:rPr>
        <w:footnoteReference w:id="9"/>
      </w:r>
      <w:r w:rsidR="00675B1B">
        <w:rPr>
          <w:sz w:val="22"/>
          <w:szCs w:val="22"/>
        </w:rPr>
        <w:t xml:space="preserve"> </w:t>
      </w:r>
      <w:r w:rsidR="00D57B8D" w:rsidRPr="00D57B8D">
        <w:rPr>
          <w:sz w:val="22"/>
          <w:szCs w:val="22"/>
        </w:rPr>
        <w:t>(</w:t>
      </w:r>
      <w:r w:rsidR="00675B1B">
        <w:rPr>
          <w:sz w:val="22"/>
          <w:szCs w:val="22"/>
        </w:rPr>
        <w:t>IPCC 2017</w:t>
      </w:r>
      <w:r w:rsidR="00D57B8D" w:rsidRPr="00D57B8D">
        <w:rPr>
          <w:sz w:val="22"/>
          <w:szCs w:val="22"/>
        </w:rPr>
        <w:t>).</w:t>
      </w:r>
      <w:r w:rsidR="00243532">
        <w:rPr>
          <w:sz w:val="22"/>
          <w:szCs w:val="22"/>
        </w:rPr>
        <w:t xml:space="preserve"> </w:t>
      </w:r>
      <w:r w:rsidR="000F4D5B">
        <w:rPr>
          <w:sz w:val="22"/>
          <w:szCs w:val="22"/>
        </w:rPr>
        <w:t>The routinely armed nature of policing in the US produce</w:t>
      </w:r>
      <w:r w:rsidR="00EC5220">
        <w:rPr>
          <w:sz w:val="22"/>
          <w:szCs w:val="22"/>
        </w:rPr>
        <w:t>s</w:t>
      </w:r>
      <w:r w:rsidR="000F4D5B">
        <w:rPr>
          <w:sz w:val="22"/>
          <w:szCs w:val="22"/>
        </w:rPr>
        <w:t xml:space="preserve"> </w:t>
      </w:r>
      <w:r w:rsidR="00EC5220">
        <w:rPr>
          <w:sz w:val="22"/>
          <w:szCs w:val="22"/>
        </w:rPr>
        <w:t>significantly more</w:t>
      </w:r>
      <w:r w:rsidR="000F4D5B">
        <w:rPr>
          <w:sz w:val="22"/>
          <w:szCs w:val="22"/>
        </w:rPr>
        <w:t xml:space="preserve"> fatal outcomes with citizens</w:t>
      </w:r>
      <w:r w:rsidR="00E3260B">
        <w:rPr>
          <w:sz w:val="22"/>
          <w:szCs w:val="22"/>
        </w:rPr>
        <w:t xml:space="preserve"> when compared to England and Wales</w:t>
      </w:r>
      <w:r w:rsidR="000F4D5B">
        <w:rPr>
          <w:sz w:val="22"/>
          <w:szCs w:val="22"/>
        </w:rPr>
        <w:t xml:space="preserve">, </w:t>
      </w:r>
      <w:r w:rsidR="00EC5220">
        <w:rPr>
          <w:sz w:val="22"/>
          <w:szCs w:val="22"/>
        </w:rPr>
        <w:t>but</w:t>
      </w:r>
      <w:r w:rsidR="000F4D5B">
        <w:rPr>
          <w:sz w:val="22"/>
          <w:szCs w:val="22"/>
        </w:rPr>
        <w:t xml:space="preserve"> this </w:t>
      </w:r>
      <w:r w:rsidR="00EC5220">
        <w:rPr>
          <w:sz w:val="22"/>
          <w:szCs w:val="22"/>
        </w:rPr>
        <w:t>should also be seen in the context</w:t>
      </w:r>
      <w:r w:rsidR="000F4D5B">
        <w:rPr>
          <w:sz w:val="22"/>
          <w:szCs w:val="22"/>
        </w:rPr>
        <w:t xml:space="preserve"> of firearm ownership in society and the </w:t>
      </w:r>
      <w:r w:rsidR="00E3260B">
        <w:rPr>
          <w:sz w:val="22"/>
          <w:szCs w:val="22"/>
        </w:rPr>
        <w:t xml:space="preserve">relative </w:t>
      </w:r>
      <w:r w:rsidR="000F4D5B">
        <w:rPr>
          <w:sz w:val="22"/>
          <w:szCs w:val="22"/>
        </w:rPr>
        <w:t xml:space="preserve">prevalence of gun-related deaths. </w:t>
      </w:r>
    </w:p>
    <w:p w14:paraId="3675AD1A" w14:textId="77777777" w:rsidR="00D57B8D" w:rsidRDefault="00D57B8D" w:rsidP="00AF6FF8">
      <w:pPr>
        <w:spacing w:line="360" w:lineRule="auto"/>
        <w:jc w:val="both"/>
        <w:rPr>
          <w:sz w:val="22"/>
          <w:szCs w:val="22"/>
        </w:rPr>
      </w:pPr>
    </w:p>
    <w:p w14:paraId="5448D32B" w14:textId="2B920385" w:rsidR="00AF6FF8" w:rsidRDefault="000F4D5B" w:rsidP="00AF6FF8">
      <w:pPr>
        <w:spacing w:line="360" w:lineRule="auto"/>
        <w:jc w:val="both"/>
        <w:rPr>
          <w:sz w:val="22"/>
          <w:szCs w:val="22"/>
        </w:rPr>
      </w:pPr>
      <w:r>
        <w:rPr>
          <w:sz w:val="22"/>
          <w:szCs w:val="22"/>
        </w:rPr>
        <w:t>Whilst p</w:t>
      </w:r>
      <w:r w:rsidR="00881773">
        <w:rPr>
          <w:sz w:val="22"/>
          <w:szCs w:val="22"/>
        </w:rPr>
        <w:t>olice use of firearms i</w:t>
      </w:r>
      <w:r w:rsidR="00661647">
        <w:rPr>
          <w:sz w:val="22"/>
          <w:szCs w:val="22"/>
        </w:rPr>
        <w:t xml:space="preserve">n England and Wales </w:t>
      </w:r>
      <w:r w:rsidR="00881773">
        <w:rPr>
          <w:sz w:val="22"/>
          <w:szCs w:val="22"/>
        </w:rPr>
        <w:t xml:space="preserve">became </w:t>
      </w:r>
      <w:r w:rsidR="00AF6FF8" w:rsidRPr="00EE2A62">
        <w:rPr>
          <w:sz w:val="22"/>
          <w:szCs w:val="22"/>
        </w:rPr>
        <w:t>increas</w:t>
      </w:r>
      <w:r w:rsidR="00881773">
        <w:rPr>
          <w:sz w:val="22"/>
          <w:szCs w:val="22"/>
        </w:rPr>
        <w:t>ingly</w:t>
      </w:r>
      <w:r w:rsidR="00AF6FF8" w:rsidRPr="00EE2A62">
        <w:rPr>
          <w:sz w:val="22"/>
          <w:szCs w:val="22"/>
        </w:rPr>
        <w:t xml:space="preserve"> professionalis</w:t>
      </w:r>
      <w:r w:rsidR="00881773">
        <w:rPr>
          <w:sz w:val="22"/>
          <w:szCs w:val="22"/>
        </w:rPr>
        <w:t>ed</w:t>
      </w:r>
      <w:r w:rsidR="00AF6FF8" w:rsidRPr="00EE2A62">
        <w:rPr>
          <w:sz w:val="22"/>
          <w:szCs w:val="22"/>
        </w:rPr>
        <w:t xml:space="preserve"> </w:t>
      </w:r>
      <w:r w:rsidR="00881773">
        <w:rPr>
          <w:sz w:val="22"/>
          <w:szCs w:val="22"/>
        </w:rPr>
        <w:t>after the 1980s</w:t>
      </w:r>
      <w:r w:rsidR="005F70A1">
        <w:rPr>
          <w:sz w:val="22"/>
          <w:szCs w:val="22"/>
        </w:rPr>
        <w:t>,</w:t>
      </w:r>
      <w:r w:rsidR="00AF6FF8" w:rsidRPr="00EE2A62">
        <w:rPr>
          <w:sz w:val="22"/>
          <w:szCs w:val="22"/>
        </w:rPr>
        <w:t xml:space="preserve"> the</w:t>
      </w:r>
      <w:r w:rsidR="000B796D">
        <w:rPr>
          <w:sz w:val="22"/>
          <w:szCs w:val="22"/>
        </w:rPr>
        <w:t>ir</w:t>
      </w:r>
      <w:r w:rsidR="00AF6FF8" w:rsidRPr="00EE2A62">
        <w:rPr>
          <w:sz w:val="22"/>
          <w:szCs w:val="22"/>
        </w:rPr>
        <w:t xml:space="preserve"> increased </w:t>
      </w:r>
      <w:r w:rsidR="006E79A5">
        <w:rPr>
          <w:sz w:val="22"/>
          <w:szCs w:val="22"/>
        </w:rPr>
        <w:t xml:space="preserve">capacity for </w:t>
      </w:r>
      <w:r w:rsidR="00AF6FF8" w:rsidRPr="00EE2A62">
        <w:rPr>
          <w:sz w:val="22"/>
          <w:szCs w:val="22"/>
        </w:rPr>
        <w:t xml:space="preserve">armed response reduced </w:t>
      </w:r>
      <w:r w:rsidR="009F395F">
        <w:rPr>
          <w:sz w:val="22"/>
          <w:szCs w:val="22"/>
        </w:rPr>
        <w:t xml:space="preserve">the </w:t>
      </w:r>
      <w:r w:rsidR="00AF6FF8" w:rsidRPr="00EE2A62">
        <w:rPr>
          <w:sz w:val="22"/>
          <w:szCs w:val="22"/>
        </w:rPr>
        <w:t xml:space="preserve">scope for restraint, </w:t>
      </w:r>
      <w:r w:rsidR="00034152">
        <w:rPr>
          <w:sz w:val="22"/>
          <w:szCs w:val="22"/>
        </w:rPr>
        <w:t xml:space="preserve">use of </w:t>
      </w:r>
      <w:r w:rsidR="00AF6FF8" w:rsidRPr="00EE2A62">
        <w:rPr>
          <w:sz w:val="22"/>
          <w:szCs w:val="22"/>
        </w:rPr>
        <w:t xml:space="preserve">minimum force and </w:t>
      </w:r>
      <w:r w:rsidR="009F395F">
        <w:rPr>
          <w:sz w:val="22"/>
          <w:szCs w:val="22"/>
        </w:rPr>
        <w:t>de-escalation</w:t>
      </w:r>
      <w:r w:rsidR="00AF6FF8" w:rsidRPr="00EE2A62">
        <w:rPr>
          <w:sz w:val="22"/>
          <w:szCs w:val="22"/>
        </w:rPr>
        <w:t xml:space="preserve"> which police </w:t>
      </w:r>
      <w:r w:rsidR="009F395F">
        <w:rPr>
          <w:sz w:val="22"/>
          <w:szCs w:val="22"/>
        </w:rPr>
        <w:t xml:space="preserve">in England and Wales </w:t>
      </w:r>
      <w:r w:rsidR="00AF6FF8" w:rsidRPr="00EE2A62">
        <w:rPr>
          <w:sz w:val="22"/>
          <w:szCs w:val="22"/>
        </w:rPr>
        <w:t>have traditionally relied upon (</w:t>
      </w:r>
      <w:r>
        <w:rPr>
          <w:sz w:val="22"/>
          <w:szCs w:val="22"/>
        </w:rPr>
        <w:t>Punch 2011</w:t>
      </w:r>
      <w:r w:rsidR="00A315CA">
        <w:rPr>
          <w:sz w:val="22"/>
          <w:szCs w:val="22"/>
        </w:rPr>
        <w:t>;</w:t>
      </w:r>
      <w:r>
        <w:rPr>
          <w:sz w:val="22"/>
          <w:szCs w:val="22"/>
        </w:rPr>
        <w:t xml:space="preserve"> </w:t>
      </w:r>
      <w:r w:rsidR="00AF6FF8" w:rsidRPr="00EE2A62">
        <w:rPr>
          <w:sz w:val="22"/>
          <w:szCs w:val="22"/>
        </w:rPr>
        <w:t xml:space="preserve">Squires and </w:t>
      </w:r>
      <w:proofErr w:type="spellStart"/>
      <w:r w:rsidR="00AF6FF8" w:rsidRPr="00EE2A62">
        <w:rPr>
          <w:sz w:val="22"/>
          <w:szCs w:val="22"/>
        </w:rPr>
        <w:t>Kennison</w:t>
      </w:r>
      <w:proofErr w:type="spellEnd"/>
      <w:r w:rsidR="00AF6FF8" w:rsidRPr="00EE2A62">
        <w:rPr>
          <w:sz w:val="22"/>
          <w:szCs w:val="22"/>
        </w:rPr>
        <w:t xml:space="preserve"> 2010)</w:t>
      </w:r>
      <w:r w:rsidR="006E79A5">
        <w:rPr>
          <w:sz w:val="22"/>
          <w:szCs w:val="22"/>
        </w:rPr>
        <w:t>. T</w:t>
      </w:r>
      <w:r w:rsidR="00AF6FF8" w:rsidRPr="00EE2A62">
        <w:rPr>
          <w:sz w:val="22"/>
          <w:szCs w:val="22"/>
        </w:rPr>
        <w:t xml:space="preserve">he </w:t>
      </w:r>
      <w:r w:rsidR="006E79A5">
        <w:rPr>
          <w:sz w:val="22"/>
          <w:szCs w:val="22"/>
        </w:rPr>
        <w:t xml:space="preserve">fatal </w:t>
      </w:r>
      <w:r w:rsidR="00AF6FF8" w:rsidRPr="00EE2A62">
        <w:rPr>
          <w:sz w:val="22"/>
          <w:szCs w:val="22"/>
        </w:rPr>
        <w:t>shooting of Jean Charles de Menezes in London in 2005</w:t>
      </w:r>
      <w:r w:rsidR="006E79A5">
        <w:rPr>
          <w:sz w:val="22"/>
          <w:szCs w:val="22"/>
        </w:rPr>
        <w:t xml:space="preserve"> </w:t>
      </w:r>
      <w:r w:rsidR="00984465">
        <w:rPr>
          <w:sz w:val="22"/>
          <w:szCs w:val="22"/>
        </w:rPr>
        <w:t>is</w:t>
      </w:r>
      <w:r w:rsidR="006E79A5" w:rsidRPr="00EE2A62">
        <w:rPr>
          <w:sz w:val="22"/>
          <w:szCs w:val="22"/>
        </w:rPr>
        <w:t xml:space="preserve"> seen </w:t>
      </w:r>
      <w:r w:rsidR="00984465">
        <w:rPr>
          <w:sz w:val="22"/>
          <w:szCs w:val="22"/>
        </w:rPr>
        <w:t>as</w:t>
      </w:r>
      <w:r w:rsidR="006E79A5" w:rsidRPr="00EE2A62">
        <w:rPr>
          <w:sz w:val="22"/>
          <w:szCs w:val="22"/>
        </w:rPr>
        <w:t xml:space="preserve"> a defining moment </w:t>
      </w:r>
      <w:r w:rsidR="001D77CE">
        <w:rPr>
          <w:sz w:val="22"/>
          <w:szCs w:val="22"/>
        </w:rPr>
        <w:t>in armed</w:t>
      </w:r>
      <w:r w:rsidR="006E79A5" w:rsidRPr="00EE2A62">
        <w:rPr>
          <w:sz w:val="22"/>
          <w:szCs w:val="22"/>
        </w:rPr>
        <w:t xml:space="preserve"> policing in England and Wales</w:t>
      </w:r>
      <w:r>
        <w:rPr>
          <w:sz w:val="22"/>
          <w:szCs w:val="22"/>
        </w:rPr>
        <w:t xml:space="preserve"> </w:t>
      </w:r>
      <w:r w:rsidR="006E79A5" w:rsidRPr="00EE2A62">
        <w:rPr>
          <w:sz w:val="22"/>
          <w:szCs w:val="22"/>
        </w:rPr>
        <w:t xml:space="preserve">(McCulloch and </w:t>
      </w:r>
      <w:proofErr w:type="spellStart"/>
      <w:r w:rsidR="006E79A5" w:rsidRPr="00EE2A62">
        <w:rPr>
          <w:sz w:val="22"/>
          <w:szCs w:val="22"/>
        </w:rPr>
        <w:t>Sentas</w:t>
      </w:r>
      <w:proofErr w:type="spellEnd"/>
      <w:r w:rsidR="006E79A5" w:rsidRPr="00EE2A62">
        <w:rPr>
          <w:sz w:val="22"/>
          <w:szCs w:val="22"/>
        </w:rPr>
        <w:t xml:space="preserve"> 2006).</w:t>
      </w:r>
      <w:r w:rsidR="006E79A5">
        <w:rPr>
          <w:sz w:val="22"/>
          <w:szCs w:val="22"/>
        </w:rPr>
        <w:t xml:space="preserve"> </w:t>
      </w:r>
      <w:r w:rsidR="00AF6FF8" w:rsidRPr="00EE2A62">
        <w:rPr>
          <w:sz w:val="22"/>
          <w:szCs w:val="22"/>
        </w:rPr>
        <w:t>Following the 7/7 bombings in London in 2005, Operation ‘</w:t>
      </w:r>
      <w:proofErr w:type="spellStart"/>
      <w:r w:rsidR="00AF6FF8" w:rsidRPr="00EE2A62">
        <w:rPr>
          <w:sz w:val="22"/>
          <w:szCs w:val="22"/>
        </w:rPr>
        <w:t>Kratos</w:t>
      </w:r>
      <w:proofErr w:type="spellEnd"/>
      <w:r w:rsidR="00AF6FF8" w:rsidRPr="00EE2A62">
        <w:rPr>
          <w:sz w:val="22"/>
          <w:szCs w:val="22"/>
        </w:rPr>
        <w:t xml:space="preserve">’ </w:t>
      </w:r>
      <w:r w:rsidR="009F178C">
        <w:rPr>
          <w:sz w:val="22"/>
          <w:szCs w:val="22"/>
        </w:rPr>
        <w:t xml:space="preserve">was set up </w:t>
      </w:r>
      <w:r w:rsidR="00AF6FF8" w:rsidRPr="00EE2A62">
        <w:rPr>
          <w:sz w:val="22"/>
          <w:szCs w:val="22"/>
        </w:rPr>
        <w:t xml:space="preserve">to address the phenomenon of suicide bombers; the guidelines </w:t>
      </w:r>
      <w:r w:rsidR="000B796D">
        <w:rPr>
          <w:sz w:val="22"/>
          <w:szCs w:val="22"/>
        </w:rPr>
        <w:t>(which were kept secret)</w:t>
      </w:r>
      <w:r w:rsidR="00AF6FF8" w:rsidRPr="00EE2A62">
        <w:rPr>
          <w:sz w:val="22"/>
          <w:szCs w:val="22"/>
        </w:rPr>
        <w:t xml:space="preserve"> recommended that </w:t>
      </w:r>
      <w:r w:rsidR="007826BA">
        <w:rPr>
          <w:sz w:val="22"/>
          <w:szCs w:val="22"/>
        </w:rPr>
        <w:t>AFOs</w:t>
      </w:r>
      <w:r w:rsidR="00AF6FF8" w:rsidRPr="00EE2A62">
        <w:rPr>
          <w:sz w:val="22"/>
          <w:szCs w:val="22"/>
        </w:rPr>
        <w:t xml:space="preserve"> shoot to kill by firing at suspects’ heads (</w:t>
      </w:r>
      <w:proofErr w:type="spellStart"/>
      <w:r w:rsidR="00AF6FF8" w:rsidRPr="00EE2A62">
        <w:rPr>
          <w:sz w:val="22"/>
          <w:szCs w:val="22"/>
        </w:rPr>
        <w:t>Kennison</w:t>
      </w:r>
      <w:proofErr w:type="spellEnd"/>
      <w:r w:rsidR="00AF6FF8" w:rsidRPr="00EE2A62">
        <w:rPr>
          <w:sz w:val="22"/>
          <w:szCs w:val="22"/>
        </w:rPr>
        <w:t xml:space="preserve"> and </w:t>
      </w:r>
      <w:proofErr w:type="spellStart"/>
      <w:r w:rsidR="00AF6FF8" w:rsidRPr="00EE2A62">
        <w:rPr>
          <w:sz w:val="22"/>
          <w:szCs w:val="22"/>
        </w:rPr>
        <w:t>Loumansky</w:t>
      </w:r>
      <w:proofErr w:type="spellEnd"/>
      <w:r w:rsidR="00AF6FF8" w:rsidRPr="00EE2A62">
        <w:rPr>
          <w:sz w:val="22"/>
          <w:szCs w:val="22"/>
        </w:rPr>
        <w:t xml:space="preserve"> 2007).</w:t>
      </w:r>
      <w:r w:rsidR="008F7A27">
        <w:rPr>
          <w:sz w:val="22"/>
          <w:szCs w:val="22"/>
        </w:rPr>
        <w:t xml:space="preserve"> </w:t>
      </w:r>
      <w:r w:rsidR="00AF6FF8">
        <w:rPr>
          <w:sz w:val="22"/>
          <w:szCs w:val="22"/>
        </w:rPr>
        <w:t xml:space="preserve">In this case, it culminated in an innocent citizen being shot </w:t>
      </w:r>
      <w:r w:rsidR="00BD0438">
        <w:rPr>
          <w:sz w:val="22"/>
          <w:szCs w:val="22"/>
        </w:rPr>
        <w:t xml:space="preserve">repeatedly </w:t>
      </w:r>
      <w:r w:rsidR="00AF6FF8">
        <w:rPr>
          <w:sz w:val="22"/>
          <w:szCs w:val="22"/>
        </w:rPr>
        <w:t>in the head in a mistaken and botched operation by the MPS (</w:t>
      </w:r>
      <w:r w:rsidR="00B4093E">
        <w:rPr>
          <w:sz w:val="22"/>
          <w:szCs w:val="22"/>
        </w:rPr>
        <w:t>O’Driscoll 2007</w:t>
      </w:r>
      <w:r w:rsidR="00AF6FF8">
        <w:rPr>
          <w:sz w:val="22"/>
          <w:szCs w:val="22"/>
        </w:rPr>
        <w:t xml:space="preserve">). </w:t>
      </w:r>
      <w:r w:rsidR="009921A1">
        <w:rPr>
          <w:sz w:val="22"/>
          <w:szCs w:val="22"/>
        </w:rPr>
        <w:t>This</w:t>
      </w:r>
      <w:r w:rsidR="00AF6FF8" w:rsidRPr="00EE2A62">
        <w:rPr>
          <w:sz w:val="22"/>
          <w:szCs w:val="22"/>
        </w:rPr>
        <w:t xml:space="preserve"> </w:t>
      </w:r>
      <w:r w:rsidR="00AF6FF8">
        <w:rPr>
          <w:sz w:val="22"/>
          <w:szCs w:val="22"/>
        </w:rPr>
        <w:t>highlighted</w:t>
      </w:r>
      <w:r w:rsidR="00AF6FF8" w:rsidRPr="00EE2A62">
        <w:rPr>
          <w:sz w:val="22"/>
          <w:szCs w:val="22"/>
        </w:rPr>
        <w:t xml:space="preserve"> a series of wider issues facing armed police involving trust, consent, officer discretion and human rights (Squires and </w:t>
      </w:r>
      <w:proofErr w:type="spellStart"/>
      <w:r w:rsidR="00AF6FF8" w:rsidRPr="00EE2A62">
        <w:rPr>
          <w:sz w:val="22"/>
          <w:szCs w:val="22"/>
        </w:rPr>
        <w:t>Kennison</w:t>
      </w:r>
      <w:proofErr w:type="spellEnd"/>
      <w:r w:rsidR="00AF6FF8" w:rsidRPr="00EE2A62">
        <w:rPr>
          <w:sz w:val="22"/>
          <w:szCs w:val="22"/>
        </w:rPr>
        <w:t xml:space="preserve"> 2010). </w:t>
      </w:r>
      <w:r w:rsidR="00C630E9">
        <w:rPr>
          <w:sz w:val="22"/>
          <w:szCs w:val="22"/>
        </w:rPr>
        <w:t>T</w:t>
      </w:r>
      <w:r w:rsidR="00AF6FF8" w:rsidRPr="00EE2A62">
        <w:rPr>
          <w:sz w:val="22"/>
          <w:szCs w:val="22"/>
        </w:rPr>
        <w:t xml:space="preserve">he </w:t>
      </w:r>
      <w:r w:rsidR="00AF6FF8">
        <w:rPr>
          <w:sz w:val="22"/>
          <w:szCs w:val="22"/>
        </w:rPr>
        <w:t>representation</w:t>
      </w:r>
      <w:r w:rsidR="00AF6FF8" w:rsidRPr="00EE2A62">
        <w:rPr>
          <w:sz w:val="22"/>
          <w:szCs w:val="22"/>
        </w:rPr>
        <w:t xml:space="preserve"> of the iconic, generalist ‘bobby’ </w:t>
      </w:r>
      <w:r w:rsidR="00AF6FF8">
        <w:rPr>
          <w:sz w:val="22"/>
          <w:szCs w:val="22"/>
        </w:rPr>
        <w:t>w</w:t>
      </w:r>
      <w:r w:rsidR="00AF6FF8" w:rsidRPr="00EE2A62">
        <w:rPr>
          <w:sz w:val="22"/>
          <w:szCs w:val="22"/>
        </w:rPr>
        <w:t xml:space="preserve">as </w:t>
      </w:r>
      <w:r w:rsidR="00C630E9">
        <w:rPr>
          <w:sz w:val="22"/>
          <w:szCs w:val="22"/>
        </w:rPr>
        <w:t xml:space="preserve">revealed </w:t>
      </w:r>
      <w:r w:rsidR="00BD0438">
        <w:rPr>
          <w:sz w:val="22"/>
          <w:szCs w:val="22"/>
        </w:rPr>
        <w:t>as being</w:t>
      </w:r>
      <w:r w:rsidR="00C630E9">
        <w:rPr>
          <w:sz w:val="22"/>
          <w:szCs w:val="22"/>
        </w:rPr>
        <w:t xml:space="preserve"> </w:t>
      </w:r>
      <w:r w:rsidR="00AF6FF8">
        <w:rPr>
          <w:sz w:val="22"/>
          <w:szCs w:val="22"/>
        </w:rPr>
        <w:t>a myth</w:t>
      </w:r>
      <w:r w:rsidR="00C630E9">
        <w:rPr>
          <w:sz w:val="22"/>
          <w:szCs w:val="22"/>
        </w:rPr>
        <w:t xml:space="preserve"> - </w:t>
      </w:r>
      <w:r w:rsidR="00AF6FF8">
        <w:rPr>
          <w:sz w:val="22"/>
          <w:szCs w:val="22"/>
        </w:rPr>
        <w:t>police officers in England and Wales</w:t>
      </w:r>
      <w:r w:rsidR="00AF6FF8" w:rsidRPr="00EE2A62">
        <w:rPr>
          <w:sz w:val="22"/>
          <w:szCs w:val="22"/>
        </w:rPr>
        <w:t xml:space="preserve"> </w:t>
      </w:r>
      <w:r w:rsidR="00AF6FF8">
        <w:rPr>
          <w:sz w:val="22"/>
          <w:szCs w:val="22"/>
        </w:rPr>
        <w:t>fulfil</w:t>
      </w:r>
      <w:r w:rsidR="00AF6FF8" w:rsidRPr="00EE2A62">
        <w:rPr>
          <w:sz w:val="22"/>
          <w:szCs w:val="22"/>
        </w:rPr>
        <w:t xml:space="preserve"> a wide range of </w:t>
      </w:r>
      <w:r w:rsidR="00AF6FF8">
        <w:rPr>
          <w:sz w:val="22"/>
          <w:szCs w:val="22"/>
        </w:rPr>
        <w:t>specialist</w:t>
      </w:r>
      <w:r w:rsidR="00AF6FF8" w:rsidRPr="00EE2A62">
        <w:rPr>
          <w:sz w:val="22"/>
          <w:szCs w:val="22"/>
        </w:rPr>
        <w:t xml:space="preserve"> roles with explicitly defined functions (Roberts and Innes 2009). </w:t>
      </w:r>
      <w:r w:rsidR="009B1215">
        <w:rPr>
          <w:sz w:val="22"/>
          <w:szCs w:val="22"/>
        </w:rPr>
        <w:t>There are</w:t>
      </w:r>
      <w:r w:rsidR="00BD0438">
        <w:rPr>
          <w:sz w:val="22"/>
          <w:szCs w:val="22"/>
        </w:rPr>
        <w:t>, then,</w:t>
      </w:r>
      <w:r w:rsidR="009B1215">
        <w:rPr>
          <w:sz w:val="22"/>
          <w:szCs w:val="22"/>
        </w:rPr>
        <w:t xml:space="preserve"> similarities with the increasing levels of specialisation required by police </w:t>
      </w:r>
      <w:r w:rsidR="009921A1">
        <w:rPr>
          <w:sz w:val="22"/>
          <w:szCs w:val="22"/>
        </w:rPr>
        <w:t xml:space="preserve">firearms units </w:t>
      </w:r>
      <w:r w:rsidR="009B1215">
        <w:rPr>
          <w:sz w:val="22"/>
          <w:szCs w:val="22"/>
        </w:rPr>
        <w:t>in both countries</w:t>
      </w:r>
      <w:r w:rsidR="002904E9">
        <w:rPr>
          <w:sz w:val="22"/>
          <w:szCs w:val="22"/>
        </w:rPr>
        <w:t>.</w:t>
      </w:r>
      <w:r w:rsidR="009B1215">
        <w:rPr>
          <w:sz w:val="22"/>
          <w:szCs w:val="22"/>
        </w:rPr>
        <w:t xml:space="preserve"> </w:t>
      </w:r>
    </w:p>
    <w:p w14:paraId="5EC5E1ED" w14:textId="77777777" w:rsidR="000F4D5B" w:rsidRDefault="000F4D5B" w:rsidP="009B1215">
      <w:pPr>
        <w:spacing w:line="360" w:lineRule="auto"/>
        <w:jc w:val="both"/>
        <w:rPr>
          <w:sz w:val="22"/>
          <w:szCs w:val="22"/>
        </w:rPr>
      </w:pPr>
    </w:p>
    <w:p w14:paraId="0348357D" w14:textId="35886DC0" w:rsidR="00BD0438" w:rsidRDefault="000E3503" w:rsidP="00B66F0F">
      <w:pPr>
        <w:spacing w:line="360" w:lineRule="auto"/>
        <w:jc w:val="both"/>
        <w:rPr>
          <w:sz w:val="22"/>
          <w:szCs w:val="22"/>
        </w:rPr>
      </w:pPr>
      <w:r>
        <w:rPr>
          <w:sz w:val="22"/>
          <w:szCs w:val="22"/>
        </w:rPr>
        <w:t xml:space="preserve">Punch (2011) </w:t>
      </w:r>
      <w:r w:rsidR="00F12608">
        <w:rPr>
          <w:sz w:val="22"/>
          <w:szCs w:val="22"/>
        </w:rPr>
        <w:t>asserts</w:t>
      </w:r>
      <w:r w:rsidR="009B1215">
        <w:rPr>
          <w:sz w:val="22"/>
          <w:szCs w:val="22"/>
        </w:rPr>
        <w:t xml:space="preserve"> that the </w:t>
      </w:r>
      <w:r w:rsidRPr="00EE2A62">
        <w:rPr>
          <w:sz w:val="22"/>
          <w:szCs w:val="22"/>
        </w:rPr>
        <w:t xml:space="preserve">public </w:t>
      </w:r>
      <w:r w:rsidR="000B796D">
        <w:rPr>
          <w:sz w:val="22"/>
          <w:szCs w:val="22"/>
        </w:rPr>
        <w:t xml:space="preserve">in England and Wales </w:t>
      </w:r>
      <w:r w:rsidRPr="00EE2A62">
        <w:rPr>
          <w:sz w:val="22"/>
          <w:szCs w:val="22"/>
        </w:rPr>
        <w:t xml:space="preserve">understand force is required by police </w:t>
      </w:r>
      <w:r>
        <w:rPr>
          <w:sz w:val="22"/>
          <w:szCs w:val="22"/>
        </w:rPr>
        <w:t xml:space="preserve">in a justifiable and necessary way </w:t>
      </w:r>
      <w:r w:rsidRPr="00EE2A62">
        <w:rPr>
          <w:sz w:val="22"/>
          <w:szCs w:val="22"/>
        </w:rPr>
        <w:t>when responding to danger</w:t>
      </w:r>
      <w:r w:rsidR="009B1215">
        <w:rPr>
          <w:sz w:val="22"/>
          <w:szCs w:val="22"/>
        </w:rPr>
        <w:t>, but</w:t>
      </w:r>
      <w:r w:rsidR="00F12608">
        <w:rPr>
          <w:sz w:val="22"/>
          <w:szCs w:val="22"/>
        </w:rPr>
        <w:t xml:space="preserve"> that</w:t>
      </w:r>
      <w:r w:rsidR="009B1215">
        <w:rPr>
          <w:sz w:val="22"/>
          <w:szCs w:val="22"/>
        </w:rPr>
        <w:t xml:space="preserve"> </w:t>
      </w:r>
      <w:r w:rsidR="009B1215" w:rsidRPr="00EE2A62">
        <w:rPr>
          <w:sz w:val="22"/>
          <w:szCs w:val="22"/>
        </w:rPr>
        <w:t>police shootings can cause considerable controversy and social unrest</w:t>
      </w:r>
      <w:r w:rsidR="00BD0438">
        <w:rPr>
          <w:sz w:val="22"/>
          <w:szCs w:val="22"/>
        </w:rPr>
        <w:t xml:space="preserve"> </w:t>
      </w:r>
      <w:r w:rsidR="009B1215" w:rsidRPr="00EE2A62">
        <w:rPr>
          <w:sz w:val="22"/>
          <w:szCs w:val="22"/>
        </w:rPr>
        <w:t xml:space="preserve">(Turner 2017). </w:t>
      </w:r>
      <w:r w:rsidR="00C05272">
        <w:rPr>
          <w:sz w:val="22"/>
          <w:szCs w:val="22"/>
        </w:rPr>
        <w:t>Whilst m</w:t>
      </w:r>
      <w:r w:rsidR="005D6350" w:rsidRPr="00EE2A62">
        <w:rPr>
          <w:sz w:val="22"/>
          <w:szCs w:val="22"/>
        </w:rPr>
        <w:t xml:space="preserve">edia </w:t>
      </w:r>
      <w:r w:rsidR="005D6350">
        <w:rPr>
          <w:sz w:val="22"/>
          <w:szCs w:val="22"/>
        </w:rPr>
        <w:t>representations in England and Wales typically</w:t>
      </w:r>
      <w:r w:rsidR="005D6350" w:rsidRPr="00EE2A62">
        <w:rPr>
          <w:sz w:val="22"/>
          <w:szCs w:val="22"/>
        </w:rPr>
        <w:t xml:space="preserve"> portray armed </w:t>
      </w:r>
      <w:r w:rsidR="005D6350">
        <w:rPr>
          <w:sz w:val="22"/>
          <w:szCs w:val="22"/>
        </w:rPr>
        <w:t xml:space="preserve">police as </w:t>
      </w:r>
      <w:r w:rsidR="005D6350" w:rsidRPr="00EE2A62">
        <w:rPr>
          <w:sz w:val="22"/>
          <w:szCs w:val="22"/>
        </w:rPr>
        <w:t>respon</w:t>
      </w:r>
      <w:r w:rsidR="005D6350">
        <w:rPr>
          <w:sz w:val="22"/>
          <w:szCs w:val="22"/>
        </w:rPr>
        <w:t>ding</w:t>
      </w:r>
      <w:r w:rsidR="005D6350" w:rsidRPr="00EE2A62">
        <w:rPr>
          <w:sz w:val="22"/>
          <w:szCs w:val="22"/>
        </w:rPr>
        <w:t xml:space="preserve"> to terroris</w:t>
      </w:r>
      <w:r w:rsidR="002904E9">
        <w:rPr>
          <w:sz w:val="22"/>
          <w:szCs w:val="22"/>
        </w:rPr>
        <w:t>t incidents</w:t>
      </w:r>
      <w:r w:rsidR="00BD0438">
        <w:rPr>
          <w:sz w:val="22"/>
          <w:szCs w:val="22"/>
        </w:rPr>
        <w:t>;</w:t>
      </w:r>
      <w:r w:rsidR="005D6350" w:rsidRPr="00EE2A62">
        <w:rPr>
          <w:sz w:val="22"/>
          <w:szCs w:val="22"/>
        </w:rPr>
        <w:t xml:space="preserve"> serious and organised crime</w:t>
      </w:r>
      <w:r w:rsidR="00BD0438">
        <w:rPr>
          <w:sz w:val="22"/>
          <w:szCs w:val="22"/>
        </w:rPr>
        <w:t>;</w:t>
      </w:r>
      <w:r w:rsidR="005D6350" w:rsidRPr="00EE2A62">
        <w:rPr>
          <w:sz w:val="22"/>
          <w:szCs w:val="22"/>
        </w:rPr>
        <w:t xml:space="preserve"> and gun and gang violence</w:t>
      </w:r>
      <w:r w:rsidR="00C05272">
        <w:rPr>
          <w:sz w:val="22"/>
          <w:szCs w:val="22"/>
        </w:rPr>
        <w:t>,</w:t>
      </w:r>
      <w:r w:rsidR="005D6350" w:rsidRPr="00EE2A62">
        <w:rPr>
          <w:sz w:val="22"/>
          <w:szCs w:val="22"/>
        </w:rPr>
        <w:t xml:space="preserve"> </w:t>
      </w:r>
      <w:r w:rsidR="00C05272">
        <w:rPr>
          <w:sz w:val="22"/>
          <w:szCs w:val="22"/>
        </w:rPr>
        <w:t>the</w:t>
      </w:r>
      <w:r w:rsidR="005D6350" w:rsidRPr="00EE2A62">
        <w:rPr>
          <w:sz w:val="22"/>
          <w:szCs w:val="22"/>
        </w:rPr>
        <w:t xml:space="preserve"> reality</w:t>
      </w:r>
      <w:r w:rsidR="00C05272">
        <w:rPr>
          <w:sz w:val="22"/>
          <w:szCs w:val="22"/>
        </w:rPr>
        <w:t xml:space="preserve"> is</w:t>
      </w:r>
      <w:r w:rsidR="005D6350" w:rsidRPr="00EE2A62">
        <w:rPr>
          <w:sz w:val="22"/>
          <w:szCs w:val="22"/>
        </w:rPr>
        <w:t xml:space="preserve"> </w:t>
      </w:r>
      <w:r w:rsidR="007C72E6">
        <w:rPr>
          <w:sz w:val="22"/>
          <w:szCs w:val="22"/>
        </w:rPr>
        <w:t xml:space="preserve">that </w:t>
      </w:r>
      <w:r w:rsidR="00BD0438">
        <w:rPr>
          <w:sz w:val="22"/>
          <w:szCs w:val="22"/>
        </w:rPr>
        <w:t>they</w:t>
      </w:r>
      <w:r w:rsidR="007C72E6">
        <w:rPr>
          <w:sz w:val="22"/>
          <w:szCs w:val="22"/>
        </w:rPr>
        <w:t xml:space="preserve"> are used</w:t>
      </w:r>
      <w:r w:rsidR="005D6350" w:rsidRPr="00EE2A62">
        <w:rPr>
          <w:sz w:val="22"/>
          <w:szCs w:val="22"/>
        </w:rPr>
        <w:t xml:space="preserve"> relatively </w:t>
      </w:r>
      <w:r w:rsidR="007C72E6">
        <w:rPr>
          <w:sz w:val="22"/>
          <w:szCs w:val="22"/>
        </w:rPr>
        <w:t>infrequently</w:t>
      </w:r>
      <w:r w:rsidR="005D6350" w:rsidRPr="00EE2A62">
        <w:rPr>
          <w:sz w:val="22"/>
          <w:szCs w:val="22"/>
        </w:rPr>
        <w:t xml:space="preserve"> in these circumstances (Punch 2011).</w:t>
      </w:r>
      <w:r w:rsidR="005D6350">
        <w:rPr>
          <w:sz w:val="22"/>
          <w:szCs w:val="22"/>
        </w:rPr>
        <w:t xml:space="preserve"> </w:t>
      </w:r>
      <w:r w:rsidR="005D6350" w:rsidRPr="00EE2A62">
        <w:rPr>
          <w:sz w:val="22"/>
          <w:szCs w:val="22"/>
        </w:rPr>
        <w:t xml:space="preserve">Shootings tend to fall disproportionately on persons with mental illness, those under the influence of alcohol or drugs or those undergoing crises (Squires and </w:t>
      </w:r>
      <w:proofErr w:type="spellStart"/>
      <w:r w:rsidR="005D6350" w:rsidRPr="00EE2A62">
        <w:rPr>
          <w:sz w:val="22"/>
          <w:szCs w:val="22"/>
        </w:rPr>
        <w:t>Kennison</w:t>
      </w:r>
      <w:proofErr w:type="spellEnd"/>
      <w:r w:rsidR="005D6350" w:rsidRPr="00EE2A62">
        <w:rPr>
          <w:sz w:val="22"/>
          <w:szCs w:val="22"/>
        </w:rPr>
        <w:t xml:space="preserve"> 2010). </w:t>
      </w:r>
      <w:r w:rsidR="009B1215">
        <w:rPr>
          <w:sz w:val="22"/>
          <w:szCs w:val="22"/>
        </w:rPr>
        <w:t>A number of high</w:t>
      </w:r>
      <w:r w:rsidR="0061249B">
        <w:rPr>
          <w:sz w:val="22"/>
          <w:szCs w:val="22"/>
        </w:rPr>
        <w:t>-</w:t>
      </w:r>
      <w:r w:rsidR="009B1215">
        <w:rPr>
          <w:sz w:val="22"/>
          <w:szCs w:val="22"/>
        </w:rPr>
        <w:t>profile police shootings of Black or Mixed</w:t>
      </w:r>
      <w:r w:rsidR="00034152">
        <w:rPr>
          <w:sz w:val="22"/>
          <w:szCs w:val="22"/>
        </w:rPr>
        <w:t>-</w:t>
      </w:r>
      <w:r w:rsidR="009B1215">
        <w:rPr>
          <w:sz w:val="22"/>
          <w:szCs w:val="22"/>
        </w:rPr>
        <w:t>Heritage men in addition to</w:t>
      </w:r>
      <w:r w:rsidR="007514FE">
        <w:rPr>
          <w:sz w:val="22"/>
          <w:szCs w:val="22"/>
        </w:rPr>
        <w:t xml:space="preserve"> the shooting of Jean Charles de Menezes</w:t>
      </w:r>
      <w:r w:rsidR="009B1215">
        <w:rPr>
          <w:sz w:val="22"/>
          <w:szCs w:val="22"/>
        </w:rPr>
        <w:t xml:space="preserve"> </w:t>
      </w:r>
      <w:r w:rsidR="005D6350" w:rsidRPr="00EE2A62">
        <w:rPr>
          <w:sz w:val="22"/>
          <w:szCs w:val="22"/>
        </w:rPr>
        <w:t>clearly demonstrate</w:t>
      </w:r>
      <w:r w:rsidR="009B1215">
        <w:rPr>
          <w:sz w:val="22"/>
          <w:szCs w:val="22"/>
        </w:rPr>
        <w:t>d</w:t>
      </w:r>
      <w:r w:rsidR="005D6350" w:rsidRPr="00EE2A62">
        <w:rPr>
          <w:sz w:val="22"/>
          <w:szCs w:val="22"/>
        </w:rPr>
        <w:t xml:space="preserve"> the over-representation of </w:t>
      </w:r>
      <w:r w:rsidR="007C72E6">
        <w:rPr>
          <w:sz w:val="22"/>
          <w:szCs w:val="22"/>
        </w:rPr>
        <w:t xml:space="preserve">Black and Minority Ethnic </w:t>
      </w:r>
      <w:r w:rsidR="000B796D">
        <w:rPr>
          <w:sz w:val="22"/>
          <w:szCs w:val="22"/>
        </w:rPr>
        <w:t>citizens</w:t>
      </w:r>
      <w:r w:rsidR="005D6350" w:rsidRPr="00EE2A62">
        <w:rPr>
          <w:sz w:val="22"/>
          <w:szCs w:val="22"/>
        </w:rPr>
        <w:t xml:space="preserve"> in cases </w:t>
      </w:r>
      <w:r w:rsidR="007514FE">
        <w:rPr>
          <w:sz w:val="22"/>
          <w:szCs w:val="22"/>
        </w:rPr>
        <w:t>where</w:t>
      </w:r>
      <w:r w:rsidR="005D6350" w:rsidRPr="00EE2A62">
        <w:rPr>
          <w:sz w:val="22"/>
          <w:szCs w:val="22"/>
        </w:rPr>
        <w:t xml:space="preserve"> police </w:t>
      </w:r>
      <w:r w:rsidR="007514FE">
        <w:rPr>
          <w:sz w:val="22"/>
          <w:szCs w:val="22"/>
        </w:rPr>
        <w:t xml:space="preserve">use lethal </w:t>
      </w:r>
      <w:r w:rsidR="005D6350" w:rsidRPr="00EE2A62">
        <w:rPr>
          <w:sz w:val="22"/>
          <w:szCs w:val="22"/>
        </w:rPr>
        <w:t>force (</w:t>
      </w:r>
      <w:proofErr w:type="spellStart"/>
      <w:r w:rsidR="009B1215">
        <w:rPr>
          <w:sz w:val="22"/>
          <w:szCs w:val="22"/>
        </w:rPr>
        <w:t>Angiolini</w:t>
      </w:r>
      <w:proofErr w:type="spellEnd"/>
      <w:r w:rsidR="009B1215">
        <w:rPr>
          <w:sz w:val="22"/>
          <w:szCs w:val="22"/>
        </w:rPr>
        <w:t xml:space="preserve"> 2017</w:t>
      </w:r>
      <w:r w:rsidR="00A315CA">
        <w:rPr>
          <w:sz w:val="22"/>
          <w:szCs w:val="22"/>
        </w:rPr>
        <w:t>;</w:t>
      </w:r>
      <w:r w:rsidR="009B1215">
        <w:rPr>
          <w:sz w:val="22"/>
          <w:szCs w:val="22"/>
        </w:rPr>
        <w:t xml:space="preserve"> </w:t>
      </w:r>
      <w:r w:rsidR="005D6350" w:rsidRPr="00EE2A62">
        <w:rPr>
          <w:sz w:val="22"/>
          <w:szCs w:val="22"/>
        </w:rPr>
        <w:t>Baker 2016)</w:t>
      </w:r>
      <w:r w:rsidR="007C72E6">
        <w:rPr>
          <w:sz w:val="22"/>
          <w:szCs w:val="22"/>
        </w:rPr>
        <w:t>. This increasingly r</w:t>
      </w:r>
      <w:r w:rsidR="005D6350" w:rsidRPr="00EE2A62">
        <w:rPr>
          <w:sz w:val="22"/>
          <w:szCs w:val="22"/>
        </w:rPr>
        <w:t>ais</w:t>
      </w:r>
      <w:r w:rsidR="007C72E6">
        <w:rPr>
          <w:sz w:val="22"/>
          <w:szCs w:val="22"/>
        </w:rPr>
        <w:t>ed</w:t>
      </w:r>
      <w:r w:rsidR="005D6350" w:rsidRPr="00EE2A62">
        <w:rPr>
          <w:sz w:val="22"/>
          <w:szCs w:val="22"/>
        </w:rPr>
        <w:t xml:space="preserve"> questions </w:t>
      </w:r>
      <w:r w:rsidR="007C72E6">
        <w:rPr>
          <w:sz w:val="22"/>
          <w:szCs w:val="22"/>
        </w:rPr>
        <w:t>in socio-legal and socio-political spheres about</w:t>
      </w:r>
      <w:r w:rsidR="005D6350" w:rsidRPr="00EE2A62">
        <w:rPr>
          <w:sz w:val="22"/>
          <w:szCs w:val="22"/>
        </w:rPr>
        <w:t xml:space="preserve"> the extent of gun use by police in England and Wales.</w:t>
      </w:r>
      <w:r w:rsidR="007514FE">
        <w:rPr>
          <w:sz w:val="22"/>
          <w:szCs w:val="22"/>
        </w:rPr>
        <w:t xml:space="preserve"> C</w:t>
      </w:r>
      <w:r w:rsidR="00857034" w:rsidRPr="00EE2A62">
        <w:rPr>
          <w:sz w:val="22"/>
          <w:szCs w:val="22"/>
        </w:rPr>
        <w:t xml:space="preserve">hanges in firearms policy occurred by stealth, without public debate or the </w:t>
      </w:r>
      <w:r w:rsidR="00857034" w:rsidRPr="00EE2A62">
        <w:rPr>
          <w:sz w:val="22"/>
          <w:szCs w:val="22"/>
        </w:rPr>
        <w:lastRenderedPageBreak/>
        <w:t>passing of legislation</w:t>
      </w:r>
      <w:r w:rsidR="00D61807">
        <w:rPr>
          <w:sz w:val="22"/>
          <w:szCs w:val="22"/>
        </w:rPr>
        <w:t>.</w:t>
      </w:r>
      <w:r w:rsidR="00857034" w:rsidRPr="00EE2A62">
        <w:rPr>
          <w:sz w:val="22"/>
          <w:szCs w:val="22"/>
        </w:rPr>
        <w:t xml:space="preserve"> </w:t>
      </w:r>
      <w:r w:rsidR="00D61807">
        <w:rPr>
          <w:sz w:val="22"/>
          <w:szCs w:val="22"/>
        </w:rPr>
        <w:t>P</w:t>
      </w:r>
      <w:r w:rsidR="00857034" w:rsidRPr="00EE2A62">
        <w:rPr>
          <w:sz w:val="22"/>
          <w:szCs w:val="22"/>
        </w:rPr>
        <w:t>olice appeared reluctant to acknowledge changes in policy, part</w:t>
      </w:r>
      <w:r w:rsidR="007514FE">
        <w:rPr>
          <w:sz w:val="22"/>
          <w:szCs w:val="22"/>
        </w:rPr>
        <w:t>ly</w:t>
      </w:r>
      <w:r w:rsidR="00857034" w:rsidRPr="00EE2A62">
        <w:rPr>
          <w:sz w:val="22"/>
          <w:szCs w:val="22"/>
        </w:rPr>
        <w:t xml:space="preserve"> to </w:t>
      </w:r>
      <w:r w:rsidR="002904E9">
        <w:rPr>
          <w:sz w:val="22"/>
          <w:szCs w:val="22"/>
        </w:rPr>
        <w:t>preserve</w:t>
      </w:r>
      <w:r w:rsidR="00857034" w:rsidRPr="00EE2A62">
        <w:rPr>
          <w:sz w:val="22"/>
          <w:szCs w:val="22"/>
        </w:rPr>
        <w:t xml:space="preserve"> the </w:t>
      </w:r>
      <w:r w:rsidR="007514FE">
        <w:rPr>
          <w:sz w:val="22"/>
          <w:szCs w:val="22"/>
        </w:rPr>
        <w:t>mythical</w:t>
      </w:r>
      <w:r w:rsidR="00857034" w:rsidRPr="00EE2A62">
        <w:rPr>
          <w:sz w:val="22"/>
          <w:szCs w:val="22"/>
        </w:rPr>
        <w:t xml:space="preserve"> status of the unarmed officer (</w:t>
      </w:r>
      <w:r w:rsidR="007C72E6">
        <w:rPr>
          <w:sz w:val="22"/>
          <w:szCs w:val="22"/>
        </w:rPr>
        <w:t>Punch 2011</w:t>
      </w:r>
      <w:r w:rsidR="00A315CA">
        <w:rPr>
          <w:sz w:val="22"/>
          <w:szCs w:val="22"/>
        </w:rPr>
        <w:t>;</w:t>
      </w:r>
      <w:r w:rsidR="007C72E6">
        <w:rPr>
          <w:sz w:val="22"/>
          <w:szCs w:val="22"/>
        </w:rPr>
        <w:t xml:space="preserve"> </w:t>
      </w:r>
      <w:r w:rsidR="00857034" w:rsidRPr="00EE2A62">
        <w:rPr>
          <w:sz w:val="22"/>
          <w:szCs w:val="22"/>
        </w:rPr>
        <w:t xml:space="preserve">Squires and </w:t>
      </w:r>
      <w:proofErr w:type="spellStart"/>
      <w:r w:rsidR="00857034" w:rsidRPr="00EE2A62">
        <w:rPr>
          <w:sz w:val="22"/>
          <w:szCs w:val="22"/>
        </w:rPr>
        <w:t>Kennison</w:t>
      </w:r>
      <w:proofErr w:type="spellEnd"/>
      <w:r w:rsidR="00857034" w:rsidRPr="00EE2A62">
        <w:rPr>
          <w:sz w:val="22"/>
          <w:szCs w:val="22"/>
        </w:rPr>
        <w:t xml:space="preserve"> 2010). </w:t>
      </w:r>
      <w:r w:rsidR="009B1215">
        <w:rPr>
          <w:sz w:val="22"/>
          <w:szCs w:val="22"/>
        </w:rPr>
        <w:t xml:space="preserve">To some extent, the shift in police use of firearms in England and Wales has echoes of the incremental paramilitarisation agenda in the US. </w:t>
      </w:r>
      <w:r w:rsidR="007C72E6">
        <w:rPr>
          <w:sz w:val="22"/>
          <w:szCs w:val="22"/>
        </w:rPr>
        <w:t xml:space="preserve">Both countries appear to have acquired specialised armed police units without </w:t>
      </w:r>
      <w:r w:rsidR="000B796D">
        <w:rPr>
          <w:sz w:val="22"/>
          <w:szCs w:val="22"/>
        </w:rPr>
        <w:t xml:space="preserve">necessarily </w:t>
      </w:r>
      <w:r w:rsidR="007C72E6">
        <w:rPr>
          <w:sz w:val="22"/>
          <w:szCs w:val="22"/>
        </w:rPr>
        <w:t>making strategic decisions to do so</w:t>
      </w:r>
      <w:r w:rsidR="00BD0438">
        <w:rPr>
          <w:sz w:val="22"/>
          <w:szCs w:val="22"/>
        </w:rPr>
        <w:t>.</w:t>
      </w:r>
      <w:r w:rsidR="007C72E6">
        <w:rPr>
          <w:sz w:val="22"/>
          <w:szCs w:val="22"/>
        </w:rPr>
        <w:t xml:space="preserve"> </w:t>
      </w:r>
      <w:r w:rsidR="00BD0438">
        <w:rPr>
          <w:sz w:val="22"/>
          <w:szCs w:val="22"/>
        </w:rPr>
        <w:t>T</w:t>
      </w:r>
      <w:r w:rsidR="007C72E6">
        <w:rPr>
          <w:sz w:val="22"/>
          <w:szCs w:val="22"/>
        </w:rPr>
        <w:t xml:space="preserve">hese changes were highlighted </w:t>
      </w:r>
      <w:r w:rsidR="00F12608">
        <w:rPr>
          <w:sz w:val="22"/>
          <w:szCs w:val="22"/>
        </w:rPr>
        <w:t xml:space="preserve">in the aftermath of </w:t>
      </w:r>
      <w:r w:rsidR="007C72E6">
        <w:rPr>
          <w:sz w:val="22"/>
          <w:szCs w:val="22"/>
        </w:rPr>
        <w:t>high-profile cases where citizens were shot dead by police in contested circumstances</w:t>
      </w:r>
      <w:r w:rsidR="00BD0438">
        <w:rPr>
          <w:sz w:val="22"/>
          <w:szCs w:val="22"/>
        </w:rPr>
        <w:t>, raising the issue of how police might be held accountable for using lethal force</w:t>
      </w:r>
      <w:r w:rsidR="007C72E6">
        <w:rPr>
          <w:sz w:val="22"/>
          <w:szCs w:val="22"/>
        </w:rPr>
        <w:t xml:space="preserve">. </w:t>
      </w:r>
    </w:p>
    <w:p w14:paraId="48CC71E7" w14:textId="09D2EFB7" w:rsidR="00B66F0F" w:rsidRPr="00EE2A62" w:rsidRDefault="00B66F0F" w:rsidP="00CC2544">
      <w:pPr>
        <w:spacing w:line="360" w:lineRule="auto"/>
        <w:jc w:val="both"/>
        <w:rPr>
          <w:sz w:val="22"/>
          <w:szCs w:val="22"/>
        </w:rPr>
      </w:pPr>
    </w:p>
    <w:p w14:paraId="15A95E04" w14:textId="3D58CF93" w:rsidR="00B66F0F" w:rsidRPr="00195F25" w:rsidRDefault="00ED53BF" w:rsidP="00CC2544">
      <w:pPr>
        <w:spacing w:line="360" w:lineRule="auto"/>
        <w:jc w:val="both"/>
        <w:rPr>
          <w:b/>
          <w:i/>
          <w:sz w:val="22"/>
          <w:szCs w:val="22"/>
        </w:rPr>
      </w:pPr>
      <w:r w:rsidRPr="00195F25">
        <w:rPr>
          <w:b/>
          <w:i/>
          <w:sz w:val="22"/>
          <w:szCs w:val="22"/>
        </w:rPr>
        <w:t xml:space="preserve">Regulating </w:t>
      </w:r>
      <w:r w:rsidR="00592845" w:rsidRPr="00195F25">
        <w:rPr>
          <w:b/>
          <w:i/>
          <w:sz w:val="22"/>
          <w:szCs w:val="22"/>
        </w:rPr>
        <w:t>police use of firearms</w:t>
      </w:r>
    </w:p>
    <w:p w14:paraId="1A6DFAF1" w14:textId="77777777" w:rsidR="00B66F0F" w:rsidRPr="00EE2A62" w:rsidRDefault="00B66F0F" w:rsidP="00CC2544">
      <w:pPr>
        <w:spacing w:line="360" w:lineRule="auto"/>
        <w:jc w:val="both"/>
        <w:rPr>
          <w:sz w:val="22"/>
          <w:szCs w:val="22"/>
        </w:rPr>
      </w:pPr>
    </w:p>
    <w:p w14:paraId="283BC466" w14:textId="158EA7E4" w:rsidR="0084389E" w:rsidRDefault="0072130D" w:rsidP="0084389E">
      <w:pPr>
        <w:spacing w:line="360" w:lineRule="auto"/>
        <w:jc w:val="both"/>
        <w:rPr>
          <w:sz w:val="22"/>
          <w:szCs w:val="22"/>
        </w:rPr>
      </w:pPr>
      <w:r w:rsidRPr="00EE2A62">
        <w:rPr>
          <w:sz w:val="22"/>
          <w:szCs w:val="22"/>
        </w:rPr>
        <w:t xml:space="preserve">The use of </w:t>
      </w:r>
      <w:r w:rsidR="009A3B8F" w:rsidRPr="00EE2A62">
        <w:rPr>
          <w:sz w:val="22"/>
          <w:szCs w:val="22"/>
        </w:rPr>
        <w:t xml:space="preserve">excessive </w:t>
      </w:r>
      <w:r w:rsidRPr="00EE2A62">
        <w:rPr>
          <w:sz w:val="22"/>
          <w:szCs w:val="22"/>
        </w:rPr>
        <w:t>force remains a perennial concern in countries worldwide</w:t>
      </w:r>
      <w:r w:rsidR="0061249B">
        <w:rPr>
          <w:sz w:val="22"/>
          <w:szCs w:val="22"/>
        </w:rPr>
        <w:t xml:space="preserve"> </w:t>
      </w:r>
      <w:r w:rsidRPr="00EE2A62">
        <w:rPr>
          <w:sz w:val="22"/>
          <w:szCs w:val="22"/>
        </w:rPr>
        <w:t xml:space="preserve">despite </w:t>
      </w:r>
      <w:r w:rsidR="002904E9">
        <w:rPr>
          <w:sz w:val="22"/>
          <w:szCs w:val="22"/>
        </w:rPr>
        <w:t>policies</w:t>
      </w:r>
      <w:r w:rsidRPr="00EE2A62">
        <w:rPr>
          <w:sz w:val="22"/>
          <w:szCs w:val="22"/>
        </w:rPr>
        <w:t xml:space="preserve"> and regulations in place to </w:t>
      </w:r>
      <w:r w:rsidR="00E03601" w:rsidRPr="00EE2A62">
        <w:rPr>
          <w:sz w:val="22"/>
          <w:szCs w:val="22"/>
        </w:rPr>
        <w:t>minimise</w:t>
      </w:r>
      <w:r w:rsidRPr="00EE2A62">
        <w:rPr>
          <w:sz w:val="22"/>
          <w:szCs w:val="22"/>
        </w:rPr>
        <w:t xml:space="preserve"> its use (</w:t>
      </w:r>
      <w:proofErr w:type="spellStart"/>
      <w:r w:rsidRPr="00EE2A62">
        <w:rPr>
          <w:sz w:val="22"/>
          <w:szCs w:val="22"/>
        </w:rPr>
        <w:t>Prenzler</w:t>
      </w:r>
      <w:proofErr w:type="spellEnd"/>
      <w:r w:rsidRPr="00EE2A62">
        <w:rPr>
          <w:sz w:val="22"/>
          <w:szCs w:val="22"/>
        </w:rPr>
        <w:t>, Porter, and Alpert 2013).</w:t>
      </w:r>
      <w:r w:rsidR="00F75407" w:rsidRPr="00EE2A62">
        <w:rPr>
          <w:sz w:val="22"/>
          <w:szCs w:val="22"/>
        </w:rPr>
        <w:t xml:space="preserve"> </w:t>
      </w:r>
      <w:r w:rsidR="002904E9">
        <w:rPr>
          <w:sz w:val="22"/>
          <w:szCs w:val="22"/>
        </w:rPr>
        <w:t>I</w:t>
      </w:r>
      <w:r w:rsidR="00F75407" w:rsidRPr="00EE2A62">
        <w:rPr>
          <w:sz w:val="22"/>
          <w:szCs w:val="22"/>
        </w:rPr>
        <w:t xml:space="preserve">n England and Wales, police use of firearms should be reasonable, necessary and proportionate to the </w:t>
      </w:r>
      <w:r w:rsidR="00DF64E2">
        <w:rPr>
          <w:sz w:val="22"/>
          <w:szCs w:val="22"/>
        </w:rPr>
        <w:t>incident</w:t>
      </w:r>
      <w:r w:rsidR="00F75407" w:rsidRPr="00EE2A62">
        <w:rPr>
          <w:sz w:val="22"/>
          <w:szCs w:val="22"/>
        </w:rPr>
        <w:t xml:space="preserve"> (</w:t>
      </w:r>
      <w:proofErr w:type="spellStart"/>
      <w:r w:rsidR="001653D3" w:rsidRPr="00EE2A62">
        <w:rPr>
          <w:sz w:val="22"/>
          <w:szCs w:val="22"/>
        </w:rPr>
        <w:t>Osse</w:t>
      </w:r>
      <w:proofErr w:type="spellEnd"/>
      <w:r w:rsidR="001653D3" w:rsidRPr="00EE2A62">
        <w:rPr>
          <w:sz w:val="22"/>
          <w:szCs w:val="22"/>
        </w:rPr>
        <w:t xml:space="preserve"> and Cano 2017).</w:t>
      </w:r>
      <w:r w:rsidR="00F4127C" w:rsidRPr="00EE2A62">
        <w:rPr>
          <w:color w:val="FF0000"/>
          <w:sz w:val="22"/>
          <w:szCs w:val="22"/>
        </w:rPr>
        <w:t xml:space="preserve"> </w:t>
      </w:r>
      <w:r w:rsidR="00F12608">
        <w:rPr>
          <w:sz w:val="22"/>
          <w:szCs w:val="22"/>
        </w:rPr>
        <w:t>O</w:t>
      </w:r>
      <w:r w:rsidR="00F4127C" w:rsidRPr="00EE2A62">
        <w:rPr>
          <w:sz w:val="22"/>
          <w:szCs w:val="22"/>
        </w:rPr>
        <w:t>fficers are expected to exhaust all other nonviolent means of managing conflict before u</w:t>
      </w:r>
      <w:r w:rsidR="00DF64E2">
        <w:rPr>
          <w:sz w:val="22"/>
          <w:szCs w:val="22"/>
        </w:rPr>
        <w:t>sing</w:t>
      </w:r>
      <w:r w:rsidR="00F4127C" w:rsidRPr="00EE2A62">
        <w:rPr>
          <w:sz w:val="22"/>
          <w:szCs w:val="22"/>
        </w:rPr>
        <w:t xml:space="preserve"> firearms (Squires and </w:t>
      </w:r>
      <w:proofErr w:type="spellStart"/>
      <w:r w:rsidR="00F4127C" w:rsidRPr="00EE2A62">
        <w:rPr>
          <w:sz w:val="22"/>
          <w:szCs w:val="22"/>
        </w:rPr>
        <w:t>Kennison</w:t>
      </w:r>
      <w:proofErr w:type="spellEnd"/>
      <w:r w:rsidR="00F4127C" w:rsidRPr="00EE2A62">
        <w:rPr>
          <w:sz w:val="22"/>
          <w:szCs w:val="22"/>
        </w:rPr>
        <w:t xml:space="preserve"> 2010).</w:t>
      </w:r>
      <w:r w:rsidR="001F4F93" w:rsidRPr="00EE2A62">
        <w:rPr>
          <w:sz w:val="22"/>
          <w:szCs w:val="22"/>
        </w:rPr>
        <w:t xml:space="preserve"> However, in practice, rules guiding firearm use are problematic as</w:t>
      </w:r>
      <w:r w:rsidR="00C36A58" w:rsidRPr="00EE2A62">
        <w:rPr>
          <w:sz w:val="22"/>
          <w:szCs w:val="22"/>
        </w:rPr>
        <w:t xml:space="preserve"> what is considered to be reasonable</w:t>
      </w:r>
      <w:r w:rsidR="001F4F93" w:rsidRPr="00EE2A62">
        <w:rPr>
          <w:sz w:val="22"/>
          <w:szCs w:val="22"/>
        </w:rPr>
        <w:t xml:space="preserve"> force is </w:t>
      </w:r>
      <w:r w:rsidR="00C36A58" w:rsidRPr="00EE2A62">
        <w:rPr>
          <w:sz w:val="22"/>
          <w:szCs w:val="22"/>
        </w:rPr>
        <w:t xml:space="preserve">essentially </w:t>
      </w:r>
      <w:r w:rsidR="001F4F93" w:rsidRPr="00EE2A62">
        <w:rPr>
          <w:sz w:val="22"/>
          <w:szCs w:val="22"/>
        </w:rPr>
        <w:t>subjective</w:t>
      </w:r>
      <w:r w:rsidR="00286492">
        <w:rPr>
          <w:sz w:val="22"/>
          <w:szCs w:val="22"/>
        </w:rPr>
        <w:t xml:space="preserve"> </w:t>
      </w:r>
      <w:r w:rsidR="001F4F93" w:rsidRPr="00EE2A62">
        <w:rPr>
          <w:sz w:val="22"/>
          <w:szCs w:val="22"/>
        </w:rPr>
        <w:t>(Punch 201</w:t>
      </w:r>
      <w:r w:rsidR="001C0B18" w:rsidRPr="00EE2A62">
        <w:rPr>
          <w:sz w:val="22"/>
          <w:szCs w:val="22"/>
        </w:rPr>
        <w:t>1</w:t>
      </w:r>
      <w:r w:rsidR="001F4F93" w:rsidRPr="00EE2A62">
        <w:rPr>
          <w:sz w:val="22"/>
          <w:szCs w:val="22"/>
        </w:rPr>
        <w:t>)</w:t>
      </w:r>
      <w:r w:rsidR="00611586">
        <w:rPr>
          <w:sz w:val="22"/>
          <w:szCs w:val="22"/>
        </w:rPr>
        <w:t xml:space="preserve">. </w:t>
      </w:r>
      <w:r w:rsidR="00034152">
        <w:rPr>
          <w:sz w:val="22"/>
          <w:szCs w:val="22"/>
        </w:rPr>
        <w:t>That said, t</w:t>
      </w:r>
      <w:r w:rsidR="0084389E" w:rsidRPr="00EE2A62">
        <w:rPr>
          <w:sz w:val="22"/>
          <w:szCs w:val="22"/>
        </w:rPr>
        <w:t xml:space="preserve">he authorisation factor in police use of firearms in </w:t>
      </w:r>
      <w:r w:rsidR="00504C2A">
        <w:rPr>
          <w:sz w:val="22"/>
          <w:szCs w:val="22"/>
        </w:rPr>
        <w:t>England and Wales</w:t>
      </w:r>
      <w:r w:rsidR="0084389E" w:rsidRPr="00EE2A62">
        <w:rPr>
          <w:sz w:val="22"/>
          <w:szCs w:val="22"/>
        </w:rPr>
        <w:t xml:space="preserve"> is </w:t>
      </w:r>
      <w:r w:rsidR="0084389E">
        <w:rPr>
          <w:sz w:val="22"/>
          <w:szCs w:val="22"/>
        </w:rPr>
        <w:t>a</w:t>
      </w:r>
      <w:r w:rsidR="0084389E" w:rsidRPr="00EE2A62">
        <w:rPr>
          <w:sz w:val="22"/>
          <w:szCs w:val="22"/>
        </w:rPr>
        <w:t xml:space="preserve"> </w:t>
      </w:r>
      <w:r w:rsidR="0084389E">
        <w:rPr>
          <w:sz w:val="22"/>
          <w:szCs w:val="22"/>
        </w:rPr>
        <w:t>significant</w:t>
      </w:r>
      <w:r w:rsidR="0084389E" w:rsidRPr="00EE2A62">
        <w:rPr>
          <w:sz w:val="22"/>
          <w:szCs w:val="22"/>
        </w:rPr>
        <w:t xml:space="preserve"> point of differentiation of policing </w:t>
      </w:r>
      <w:r w:rsidR="00504C2A">
        <w:rPr>
          <w:sz w:val="22"/>
          <w:szCs w:val="22"/>
        </w:rPr>
        <w:t xml:space="preserve">when </w:t>
      </w:r>
      <w:r w:rsidR="0084389E" w:rsidRPr="00EE2A62">
        <w:rPr>
          <w:sz w:val="22"/>
          <w:szCs w:val="22"/>
        </w:rPr>
        <w:t xml:space="preserve">compared to </w:t>
      </w:r>
      <w:r w:rsidR="0061249B">
        <w:rPr>
          <w:sz w:val="22"/>
          <w:szCs w:val="22"/>
        </w:rPr>
        <w:t>the US</w:t>
      </w:r>
      <w:r w:rsidR="0084389E" w:rsidRPr="00EE2A62">
        <w:rPr>
          <w:sz w:val="22"/>
          <w:szCs w:val="22"/>
        </w:rPr>
        <w:t xml:space="preserve"> (Punch 2011). AFOs </w:t>
      </w:r>
      <w:r w:rsidR="00611586">
        <w:rPr>
          <w:sz w:val="22"/>
          <w:szCs w:val="22"/>
        </w:rPr>
        <w:t xml:space="preserve">are </w:t>
      </w:r>
      <w:r w:rsidR="0084389E" w:rsidRPr="00EE2A62">
        <w:rPr>
          <w:sz w:val="22"/>
          <w:szCs w:val="22"/>
        </w:rPr>
        <w:t>deployed only when authorised by a firearms commander</w:t>
      </w:r>
      <w:r w:rsidR="00611586">
        <w:rPr>
          <w:sz w:val="22"/>
          <w:szCs w:val="22"/>
        </w:rPr>
        <w:t>,</w:t>
      </w:r>
      <w:r w:rsidR="0084389E" w:rsidRPr="00EE2A62">
        <w:rPr>
          <w:sz w:val="22"/>
          <w:szCs w:val="22"/>
        </w:rPr>
        <w:t xml:space="preserve"> </w:t>
      </w:r>
      <w:r w:rsidR="00F33EB4">
        <w:rPr>
          <w:sz w:val="22"/>
          <w:szCs w:val="22"/>
        </w:rPr>
        <w:t>usually an officer of Inspector rank or above</w:t>
      </w:r>
      <w:r w:rsidR="00611586">
        <w:rPr>
          <w:sz w:val="22"/>
          <w:szCs w:val="22"/>
        </w:rPr>
        <w:t xml:space="preserve"> </w:t>
      </w:r>
      <w:r w:rsidR="00F33EB4" w:rsidRPr="00EE2A62">
        <w:rPr>
          <w:sz w:val="22"/>
          <w:szCs w:val="22"/>
        </w:rPr>
        <w:t xml:space="preserve">(Squires and </w:t>
      </w:r>
      <w:proofErr w:type="spellStart"/>
      <w:r w:rsidR="00F33EB4" w:rsidRPr="00EE2A62">
        <w:rPr>
          <w:sz w:val="22"/>
          <w:szCs w:val="22"/>
        </w:rPr>
        <w:t>Kennison</w:t>
      </w:r>
      <w:proofErr w:type="spellEnd"/>
      <w:r w:rsidR="00F33EB4" w:rsidRPr="00EE2A62">
        <w:rPr>
          <w:sz w:val="22"/>
          <w:szCs w:val="22"/>
        </w:rPr>
        <w:t xml:space="preserve"> 2010).</w:t>
      </w:r>
      <w:r w:rsidR="00F33EB4" w:rsidRPr="00EE2A62">
        <w:rPr>
          <w:color w:val="FF0000"/>
          <w:sz w:val="22"/>
          <w:szCs w:val="22"/>
        </w:rPr>
        <w:t xml:space="preserve"> </w:t>
      </w:r>
      <w:r w:rsidR="0084389E">
        <w:rPr>
          <w:sz w:val="22"/>
          <w:szCs w:val="22"/>
        </w:rPr>
        <w:t>The great majority of operations are undertake</w:t>
      </w:r>
      <w:r w:rsidR="0061249B">
        <w:rPr>
          <w:sz w:val="22"/>
          <w:szCs w:val="22"/>
        </w:rPr>
        <w:t>n by</w:t>
      </w:r>
      <w:r w:rsidR="0084389E">
        <w:rPr>
          <w:sz w:val="22"/>
          <w:szCs w:val="22"/>
        </w:rPr>
        <w:t xml:space="preserve"> ARVs, meaning that AFOs do not typically work in isolation. T</w:t>
      </w:r>
      <w:r w:rsidR="0084389E" w:rsidRPr="00EE2A62">
        <w:rPr>
          <w:sz w:val="22"/>
          <w:szCs w:val="22"/>
        </w:rPr>
        <w:t xml:space="preserve">he operational command structure </w:t>
      </w:r>
      <w:r w:rsidR="0084389E">
        <w:rPr>
          <w:sz w:val="22"/>
          <w:szCs w:val="22"/>
        </w:rPr>
        <w:t xml:space="preserve">of armed units </w:t>
      </w:r>
      <w:r w:rsidR="0084389E" w:rsidRPr="00EE2A62">
        <w:rPr>
          <w:sz w:val="22"/>
          <w:szCs w:val="22"/>
        </w:rPr>
        <w:t xml:space="preserve">also acts as an accountability </w:t>
      </w:r>
      <w:r w:rsidR="00BC425C">
        <w:rPr>
          <w:sz w:val="22"/>
          <w:szCs w:val="22"/>
        </w:rPr>
        <w:t>framework</w:t>
      </w:r>
      <w:r w:rsidR="00611586">
        <w:rPr>
          <w:sz w:val="22"/>
          <w:szCs w:val="22"/>
        </w:rPr>
        <w:t>,</w:t>
      </w:r>
      <w:r w:rsidR="0084389E" w:rsidRPr="00EE2A62">
        <w:rPr>
          <w:sz w:val="22"/>
          <w:szCs w:val="22"/>
        </w:rPr>
        <w:t xml:space="preserve"> </w:t>
      </w:r>
      <w:r w:rsidR="00611586" w:rsidRPr="00EE2A62">
        <w:rPr>
          <w:sz w:val="22"/>
          <w:szCs w:val="22"/>
        </w:rPr>
        <w:t xml:space="preserve">demonstrating the </w:t>
      </w:r>
      <w:r w:rsidR="000B796D">
        <w:rPr>
          <w:sz w:val="22"/>
          <w:szCs w:val="22"/>
        </w:rPr>
        <w:t xml:space="preserve">relatively </w:t>
      </w:r>
      <w:r w:rsidR="00611586" w:rsidRPr="00EE2A62">
        <w:rPr>
          <w:sz w:val="22"/>
          <w:szCs w:val="22"/>
        </w:rPr>
        <w:t xml:space="preserve">low </w:t>
      </w:r>
      <w:r w:rsidR="00611586">
        <w:rPr>
          <w:sz w:val="22"/>
          <w:szCs w:val="22"/>
        </w:rPr>
        <w:t xml:space="preserve">level of </w:t>
      </w:r>
      <w:r w:rsidR="00611586" w:rsidRPr="00EE2A62">
        <w:rPr>
          <w:sz w:val="22"/>
          <w:szCs w:val="22"/>
        </w:rPr>
        <w:t xml:space="preserve">discretion that characterises firearms operations in </w:t>
      </w:r>
      <w:r w:rsidR="00FB485F">
        <w:rPr>
          <w:sz w:val="22"/>
          <w:szCs w:val="22"/>
        </w:rPr>
        <w:t>England and Wales</w:t>
      </w:r>
      <w:r w:rsidR="00611586" w:rsidRPr="00EE2A62">
        <w:rPr>
          <w:sz w:val="22"/>
          <w:szCs w:val="22"/>
        </w:rPr>
        <w:t xml:space="preserve"> </w:t>
      </w:r>
      <w:r w:rsidR="0084389E" w:rsidRPr="00EE2A62">
        <w:rPr>
          <w:sz w:val="22"/>
          <w:szCs w:val="22"/>
        </w:rPr>
        <w:t>(Beighton, Poma, and Leonard 2015).</w:t>
      </w:r>
      <w:r w:rsidR="0061249B">
        <w:rPr>
          <w:sz w:val="22"/>
          <w:szCs w:val="22"/>
        </w:rPr>
        <w:t xml:space="preserve"> </w:t>
      </w:r>
    </w:p>
    <w:p w14:paraId="2CED1A36" w14:textId="1F136269" w:rsidR="00611586" w:rsidRDefault="00611586" w:rsidP="0084389E">
      <w:pPr>
        <w:spacing w:line="360" w:lineRule="auto"/>
        <w:jc w:val="both"/>
        <w:rPr>
          <w:sz w:val="22"/>
          <w:szCs w:val="22"/>
        </w:rPr>
      </w:pPr>
    </w:p>
    <w:p w14:paraId="601B0EB9" w14:textId="6B14F27B" w:rsidR="00611586" w:rsidRDefault="00611586" w:rsidP="00611586">
      <w:pPr>
        <w:spacing w:line="360" w:lineRule="auto"/>
        <w:jc w:val="both"/>
        <w:rPr>
          <w:sz w:val="22"/>
          <w:szCs w:val="22"/>
        </w:rPr>
      </w:pPr>
      <w:r>
        <w:rPr>
          <w:sz w:val="22"/>
          <w:szCs w:val="22"/>
        </w:rPr>
        <w:t xml:space="preserve">In the </w:t>
      </w:r>
      <w:r w:rsidRPr="00EE2A62">
        <w:rPr>
          <w:sz w:val="22"/>
          <w:szCs w:val="22"/>
        </w:rPr>
        <w:t>US</w:t>
      </w:r>
      <w:r>
        <w:rPr>
          <w:sz w:val="22"/>
          <w:szCs w:val="22"/>
        </w:rPr>
        <w:t>,</w:t>
      </w:r>
      <w:r w:rsidRPr="00EE2A62">
        <w:rPr>
          <w:sz w:val="22"/>
          <w:szCs w:val="22"/>
        </w:rPr>
        <w:t xml:space="preserve"> </w:t>
      </w:r>
      <w:r w:rsidR="001339ED">
        <w:rPr>
          <w:sz w:val="22"/>
          <w:szCs w:val="22"/>
        </w:rPr>
        <w:t>t</w:t>
      </w:r>
      <w:r w:rsidRPr="00EE2A62">
        <w:rPr>
          <w:sz w:val="22"/>
          <w:szCs w:val="22"/>
        </w:rPr>
        <w:t xml:space="preserve">here is </w:t>
      </w:r>
      <w:r>
        <w:rPr>
          <w:sz w:val="22"/>
          <w:szCs w:val="22"/>
        </w:rPr>
        <w:t xml:space="preserve">increasing </w:t>
      </w:r>
      <w:r w:rsidRPr="00EE2A62">
        <w:rPr>
          <w:sz w:val="22"/>
          <w:szCs w:val="22"/>
        </w:rPr>
        <w:t>concern that some officers seem to us</w:t>
      </w:r>
      <w:r>
        <w:rPr>
          <w:sz w:val="22"/>
          <w:szCs w:val="22"/>
        </w:rPr>
        <w:t>e</w:t>
      </w:r>
      <w:r w:rsidRPr="00EE2A62">
        <w:rPr>
          <w:sz w:val="22"/>
          <w:szCs w:val="22"/>
        </w:rPr>
        <w:t xml:space="preserve"> </w:t>
      </w:r>
      <w:r>
        <w:rPr>
          <w:sz w:val="22"/>
          <w:szCs w:val="22"/>
        </w:rPr>
        <w:t>lethal force</w:t>
      </w:r>
      <w:r w:rsidRPr="00EE2A62">
        <w:rPr>
          <w:sz w:val="22"/>
          <w:szCs w:val="22"/>
        </w:rPr>
        <w:t xml:space="preserve"> as a first, rather than </w:t>
      </w:r>
      <w:r>
        <w:rPr>
          <w:sz w:val="22"/>
          <w:szCs w:val="22"/>
        </w:rPr>
        <w:t>final</w:t>
      </w:r>
      <w:r w:rsidRPr="00EE2A62">
        <w:rPr>
          <w:sz w:val="22"/>
          <w:szCs w:val="22"/>
        </w:rPr>
        <w:t xml:space="preserve"> option (</w:t>
      </w:r>
      <w:r w:rsidR="00D61807">
        <w:rPr>
          <w:sz w:val="22"/>
          <w:szCs w:val="22"/>
        </w:rPr>
        <w:t xml:space="preserve">Baker 2021; </w:t>
      </w:r>
      <w:r w:rsidRPr="00EE2A62">
        <w:rPr>
          <w:sz w:val="22"/>
          <w:szCs w:val="22"/>
        </w:rPr>
        <w:t xml:space="preserve">Buehler 2017). Establishing a clear framework to regulate the use of force is considered to be key to building legitimacy and trust between communities and police (PTF 2015, 19), but the heterogeneous nature of law enforcement agencies constitutes a challenge to this (Terrill and </w:t>
      </w:r>
      <w:proofErr w:type="spellStart"/>
      <w:r w:rsidRPr="00EE2A62">
        <w:rPr>
          <w:sz w:val="22"/>
          <w:szCs w:val="22"/>
        </w:rPr>
        <w:t>Paoline</w:t>
      </w:r>
      <w:proofErr w:type="spellEnd"/>
      <w:r w:rsidRPr="00EE2A62">
        <w:rPr>
          <w:sz w:val="22"/>
          <w:szCs w:val="22"/>
        </w:rPr>
        <w:t xml:space="preserve"> 2012; Zimring 2017). Numerous authors have noted the relevance of use of force policies by US law enforcement agencies in regulating how and why lethal force is used (see, for example, Crank 2016; Jennings and </w:t>
      </w:r>
      <w:proofErr w:type="spellStart"/>
      <w:r w:rsidRPr="00EE2A62">
        <w:rPr>
          <w:sz w:val="22"/>
          <w:szCs w:val="22"/>
        </w:rPr>
        <w:t>Rubado</w:t>
      </w:r>
      <w:proofErr w:type="spellEnd"/>
      <w:r w:rsidRPr="00EE2A62">
        <w:rPr>
          <w:sz w:val="22"/>
          <w:szCs w:val="22"/>
        </w:rPr>
        <w:t xml:space="preserve"> 2017; PTF 2015; Terrill and </w:t>
      </w:r>
      <w:proofErr w:type="spellStart"/>
      <w:r w:rsidRPr="00EE2A62">
        <w:rPr>
          <w:sz w:val="22"/>
          <w:szCs w:val="22"/>
        </w:rPr>
        <w:t>Paoline</w:t>
      </w:r>
      <w:proofErr w:type="spellEnd"/>
      <w:r w:rsidRPr="00EE2A62">
        <w:rPr>
          <w:sz w:val="22"/>
          <w:szCs w:val="22"/>
        </w:rPr>
        <w:t xml:space="preserve"> 2012; Zimring 2017). Jennings and </w:t>
      </w:r>
      <w:proofErr w:type="spellStart"/>
      <w:r w:rsidRPr="00EE2A62">
        <w:rPr>
          <w:sz w:val="22"/>
          <w:szCs w:val="22"/>
        </w:rPr>
        <w:t>Rubado</w:t>
      </w:r>
      <w:proofErr w:type="spellEnd"/>
      <w:r w:rsidRPr="00EE2A62">
        <w:rPr>
          <w:sz w:val="22"/>
          <w:szCs w:val="22"/>
        </w:rPr>
        <w:t xml:space="preserve"> (2017) assert that departments requiring officers to notify superiors every time they draw or use their weapon have significantly lower numbers of gun deaths. Terrill and </w:t>
      </w:r>
      <w:proofErr w:type="spellStart"/>
      <w:r w:rsidRPr="00EE2A62">
        <w:rPr>
          <w:sz w:val="22"/>
          <w:szCs w:val="22"/>
        </w:rPr>
        <w:t>Paoline’s</w:t>
      </w:r>
      <w:proofErr w:type="spellEnd"/>
      <w:r w:rsidRPr="00EE2A62">
        <w:rPr>
          <w:sz w:val="22"/>
          <w:szCs w:val="22"/>
        </w:rPr>
        <w:t xml:space="preserve"> (2012) research found that not all PDs had use of force policies, and those that did varied wildly in terms of how specific </w:t>
      </w:r>
      <w:r w:rsidRPr="00EE2A62">
        <w:rPr>
          <w:sz w:val="22"/>
          <w:szCs w:val="22"/>
        </w:rPr>
        <w:lastRenderedPageBreak/>
        <w:t xml:space="preserve">the policies were, and also in terms of how they might be applied or interpreted. </w:t>
      </w:r>
      <w:r>
        <w:rPr>
          <w:sz w:val="22"/>
          <w:szCs w:val="22"/>
        </w:rPr>
        <w:t xml:space="preserve">Officers in the US are both routinely armed and have a </w:t>
      </w:r>
      <w:r w:rsidR="001339ED">
        <w:rPr>
          <w:sz w:val="22"/>
          <w:szCs w:val="22"/>
        </w:rPr>
        <w:t>good</w:t>
      </w:r>
      <w:r>
        <w:rPr>
          <w:sz w:val="22"/>
          <w:szCs w:val="22"/>
        </w:rPr>
        <w:t xml:space="preserve"> deal of discretion in how they use firearms compared to England and Wales. </w:t>
      </w:r>
    </w:p>
    <w:p w14:paraId="6159EA33" w14:textId="77777777" w:rsidR="00611586" w:rsidRDefault="00611586" w:rsidP="00611586">
      <w:pPr>
        <w:spacing w:line="360" w:lineRule="auto"/>
        <w:jc w:val="both"/>
        <w:rPr>
          <w:sz w:val="22"/>
          <w:szCs w:val="22"/>
        </w:rPr>
      </w:pPr>
    </w:p>
    <w:p w14:paraId="6C3607E6" w14:textId="77777777" w:rsidR="004709C2" w:rsidRDefault="00611586" w:rsidP="007B4BD3">
      <w:pPr>
        <w:spacing w:line="360" w:lineRule="auto"/>
        <w:jc w:val="both"/>
        <w:rPr>
          <w:sz w:val="22"/>
          <w:szCs w:val="22"/>
        </w:rPr>
      </w:pPr>
      <w:r>
        <w:rPr>
          <w:sz w:val="22"/>
          <w:szCs w:val="22"/>
        </w:rPr>
        <w:t xml:space="preserve">The legal framework that aims to hold police to account </w:t>
      </w:r>
      <w:r w:rsidR="00BC425C">
        <w:rPr>
          <w:sz w:val="22"/>
          <w:szCs w:val="22"/>
        </w:rPr>
        <w:t xml:space="preserve">in both countries </w:t>
      </w:r>
      <w:r>
        <w:rPr>
          <w:sz w:val="22"/>
          <w:szCs w:val="22"/>
        </w:rPr>
        <w:t xml:space="preserve">is also quite different. </w:t>
      </w:r>
      <w:r w:rsidRPr="00EE2A62">
        <w:rPr>
          <w:sz w:val="22"/>
          <w:szCs w:val="22"/>
        </w:rPr>
        <w:t xml:space="preserve">Amnesty International (2015) found no US state complies with international law on the use of lethal force or has any statutes requiring it to be used as a last option. In contrast to this, the PTF (2015, 19) clearly asserts that: </w:t>
      </w:r>
      <w:r w:rsidR="00A315CA">
        <w:rPr>
          <w:sz w:val="22"/>
          <w:szCs w:val="22"/>
        </w:rPr>
        <w:t>“</w:t>
      </w:r>
      <w:r w:rsidRPr="00EE2A62">
        <w:rPr>
          <w:sz w:val="22"/>
          <w:szCs w:val="22"/>
        </w:rPr>
        <w:t>Not only must there be policies for deadly and nondeadly uses of force but a clearly stated “sanctity of life” philosophy must also be in the forefront of every officer’s mind</w:t>
      </w:r>
      <w:r w:rsidR="00A315CA">
        <w:rPr>
          <w:sz w:val="22"/>
          <w:szCs w:val="22"/>
        </w:rPr>
        <w:t>”.</w:t>
      </w:r>
      <w:r>
        <w:rPr>
          <w:sz w:val="22"/>
          <w:szCs w:val="22"/>
        </w:rPr>
        <w:t xml:space="preserve"> This</w:t>
      </w:r>
      <w:r w:rsidR="003A1D31">
        <w:rPr>
          <w:sz w:val="22"/>
          <w:szCs w:val="22"/>
        </w:rPr>
        <w:t>, though,</w:t>
      </w:r>
      <w:r>
        <w:rPr>
          <w:sz w:val="22"/>
          <w:szCs w:val="22"/>
        </w:rPr>
        <w:t xml:space="preserve"> is an </w:t>
      </w:r>
      <w:r w:rsidR="003A1D31">
        <w:rPr>
          <w:sz w:val="22"/>
          <w:szCs w:val="22"/>
        </w:rPr>
        <w:t xml:space="preserve">essentially </w:t>
      </w:r>
      <w:r>
        <w:rPr>
          <w:sz w:val="22"/>
          <w:szCs w:val="22"/>
        </w:rPr>
        <w:t xml:space="preserve">aspirational statement due to the absence of national agencies </w:t>
      </w:r>
      <w:r w:rsidR="00551AE7">
        <w:rPr>
          <w:sz w:val="22"/>
          <w:szCs w:val="22"/>
        </w:rPr>
        <w:t xml:space="preserve">which could provide </w:t>
      </w:r>
      <w:r>
        <w:rPr>
          <w:sz w:val="22"/>
          <w:szCs w:val="22"/>
        </w:rPr>
        <w:t>regulat</w:t>
      </w:r>
      <w:r w:rsidR="00551AE7">
        <w:rPr>
          <w:sz w:val="22"/>
          <w:szCs w:val="22"/>
        </w:rPr>
        <w:t>ion</w:t>
      </w:r>
      <w:r>
        <w:rPr>
          <w:sz w:val="22"/>
          <w:szCs w:val="22"/>
        </w:rPr>
        <w:t xml:space="preserve"> or </w:t>
      </w:r>
      <w:r w:rsidR="00551AE7">
        <w:rPr>
          <w:sz w:val="22"/>
          <w:szCs w:val="22"/>
        </w:rPr>
        <w:t xml:space="preserve">enforce policies. </w:t>
      </w:r>
      <w:r w:rsidR="00AA7A79" w:rsidRPr="00EE2A62">
        <w:rPr>
          <w:sz w:val="22"/>
          <w:szCs w:val="22"/>
        </w:rPr>
        <w:t>In England and Wales, t</w:t>
      </w:r>
      <w:r w:rsidR="00EC5402" w:rsidRPr="00EE2A62">
        <w:rPr>
          <w:sz w:val="22"/>
          <w:szCs w:val="22"/>
        </w:rPr>
        <w:t xml:space="preserve">he duty of the state to conduct official investigations when individuals have </w:t>
      </w:r>
      <w:r w:rsidR="00551AE7">
        <w:rPr>
          <w:sz w:val="22"/>
          <w:szCs w:val="22"/>
        </w:rPr>
        <w:t>died</w:t>
      </w:r>
      <w:r w:rsidR="00EC5402" w:rsidRPr="00EE2A62">
        <w:rPr>
          <w:sz w:val="22"/>
          <w:szCs w:val="22"/>
        </w:rPr>
        <w:t xml:space="preserve"> as a result of police use of force is imposed by Article 2 of the </w:t>
      </w:r>
      <w:r w:rsidR="00554916" w:rsidRPr="00EE2A62">
        <w:rPr>
          <w:sz w:val="22"/>
          <w:szCs w:val="22"/>
        </w:rPr>
        <w:t xml:space="preserve">European Convention on Human Rights </w:t>
      </w:r>
      <w:r w:rsidR="00EC5402" w:rsidRPr="00EE2A62">
        <w:rPr>
          <w:sz w:val="22"/>
          <w:szCs w:val="22"/>
        </w:rPr>
        <w:t xml:space="preserve">which emphasises </w:t>
      </w:r>
      <w:r w:rsidR="00551AE7">
        <w:rPr>
          <w:sz w:val="22"/>
          <w:szCs w:val="22"/>
        </w:rPr>
        <w:t xml:space="preserve">the </w:t>
      </w:r>
      <w:r w:rsidR="00EC5402" w:rsidRPr="00EE2A62">
        <w:rPr>
          <w:sz w:val="22"/>
          <w:szCs w:val="22"/>
        </w:rPr>
        <w:t>right to life</w:t>
      </w:r>
      <w:r w:rsidR="00551AE7">
        <w:rPr>
          <w:sz w:val="22"/>
          <w:szCs w:val="22"/>
        </w:rPr>
        <w:t xml:space="preserve"> </w:t>
      </w:r>
      <w:r w:rsidR="00F120D0" w:rsidRPr="00EE2A62">
        <w:rPr>
          <w:sz w:val="22"/>
          <w:szCs w:val="22"/>
        </w:rPr>
        <w:t>(</w:t>
      </w:r>
      <w:r w:rsidR="00F33EB4">
        <w:rPr>
          <w:sz w:val="22"/>
          <w:szCs w:val="22"/>
        </w:rPr>
        <w:t>Baker 2016</w:t>
      </w:r>
      <w:r w:rsidR="00F120D0" w:rsidRPr="00EE2A62">
        <w:rPr>
          <w:sz w:val="22"/>
          <w:szCs w:val="22"/>
        </w:rPr>
        <w:t>).</w:t>
      </w:r>
      <w:r w:rsidR="00EC5402" w:rsidRPr="00EE2A62">
        <w:rPr>
          <w:color w:val="FF0000"/>
          <w:sz w:val="22"/>
          <w:szCs w:val="22"/>
        </w:rPr>
        <w:t xml:space="preserve"> </w:t>
      </w:r>
      <w:r w:rsidR="00EC5402" w:rsidRPr="00EE2A62">
        <w:rPr>
          <w:sz w:val="22"/>
          <w:szCs w:val="22"/>
        </w:rPr>
        <w:t>Article 2 fe</w:t>
      </w:r>
      <w:r w:rsidR="00606CFC">
        <w:rPr>
          <w:sz w:val="22"/>
          <w:szCs w:val="22"/>
        </w:rPr>
        <w:t>e</w:t>
      </w:r>
      <w:r w:rsidR="00EC5402" w:rsidRPr="00EE2A62">
        <w:rPr>
          <w:sz w:val="22"/>
          <w:szCs w:val="22"/>
        </w:rPr>
        <w:t>d</w:t>
      </w:r>
      <w:r w:rsidR="00606CFC">
        <w:rPr>
          <w:sz w:val="22"/>
          <w:szCs w:val="22"/>
        </w:rPr>
        <w:t>s</w:t>
      </w:r>
      <w:r w:rsidR="00EC5402" w:rsidRPr="00EE2A62">
        <w:rPr>
          <w:sz w:val="22"/>
          <w:szCs w:val="22"/>
        </w:rPr>
        <w:t xml:space="preserve"> into </w:t>
      </w:r>
      <w:r w:rsidR="00606CFC">
        <w:rPr>
          <w:sz w:val="22"/>
          <w:szCs w:val="22"/>
        </w:rPr>
        <w:t xml:space="preserve">the </w:t>
      </w:r>
      <w:r w:rsidR="00EC5402" w:rsidRPr="00EE2A62">
        <w:rPr>
          <w:sz w:val="22"/>
          <w:szCs w:val="22"/>
        </w:rPr>
        <w:t xml:space="preserve">policy and practice of regulatory bodies </w:t>
      </w:r>
      <w:r w:rsidR="00606CFC">
        <w:rPr>
          <w:sz w:val="22"/>
          <w:szCs w:val="22"/>
        </w:rPr>
        <w:t>aim</w:t>
      </w:r>
      <w:r w:rsidR="00F33EB4">
        <w:rPr>
          <w:sz w:val="22"/>
          <w:szCs w:val="22"/>
        </w:rPr>
        <w:t>ing</w:t>
      </w:r>
      <w:r w:rsidR="00606CFC">
        <w:rPr>
          <w:sz w:val="22"/>
          <w:szCs w:val="22"/>
        </w:rPr>
        <w:t xml:space="preserve"> to </w:t>
      </w:r>
      <w:r w:rsidR="00EC5402" w:rsidRPr="00EE2A62">
        <w:rPr>
          <w:sz w:val="22"/>
          <w:szCs w:val="22"/>
        </w:rPr>
        <w:t>hold police to account</w:t>
      </w:r>
      <w:r w:rsidR="00CD5089" w:rsidRPr="00EE2A62">
        <w:rPr>
          <w:sz w:val="22"/>
          <w:szCs w:val="22"/>
        </w:rPr>
        <w:t xml:space="preserve"> for us</w:t>
      </w:r>
      <w:r w:rsidR="00F33EB4">
        <w:rPr>
          <w:sz w:val="22"/>
          <w:szCs w:val="22"/>
        </w:rPr>
        <w:t>ing</w:t>
      </w:r>
      <w:r w:rsidR="00CD5089" w:rsidRPr="00EE2A62">
        <w:rPr>
          <w:sz w:val="22"/>
          <w:szCs w:val="22"/>
        </w:rPr>
        <w:t xml:space="preserve"> lethal force</w:t>
      </w:r>
      <w:r w:rsidR="003A1D31">
        <w:rPr>
          <w:sz w:val="22"/>
          <w:szCs w:val="22"/>
        </w:rPr>
        <w:t>.</w:t>
      </w:r>
      <w:r w:rsidR="00EC5402" w:rsidRPr="00EE2A62">
        <w:rPr>
          <w:sz w:val="22"/>
          <w:szCs w:val="22"/>
        </w:rPr>
        <w:t xml:space="preserve"> </w:t>
      </w:r>
    </w:p>
    <w:p w14:paraId="14EE74BF" w14:textId="77777777" w:rsidR="004709C2" w:rsidRDefault="004709C2" w:rsidP="007B4BD3">
      <w:pPr>
        <w:spacing w:line="360" w:lineRule="auto"/>
        <w:jc w:val="both"/>
        <w:rPr>
          <w:sz w:val="22"/>
          <w:szCs w:val="22"/>
        </w:rPr>
      </w:pPr>
    </w:p>
    <w:p w14:paraId="560C76E9" w14:textId="1DA75824" w:rsidR="007B4BD3" w:rsidRDefault="003A1D31" w:rsidP="007B4BD3">
      <w:pPr>
        <w:spacing w:line="360" w:lineRule="auto"/>
        <w:jc w:val="both"/>
        <w:rPr>
          <w:sz w:val="22"/>
          <w:szCs w:val="22"/>
        </w:rPr>
      </w:pPr>
      <w:r>
        <w:rPr>
          <w:sz w:val="22"/>
          <w:szCs w:val="22"/>
        </w:rPr>
        <w:t>T</w:t>
      </w:r>
      <w:r w:rsidR="00EC5402" w:rsidRPr="00EE2A62">
        <w:rPr>
          <w:sz w:val="22"/>
          <w:szCs w:val="22"/>
        </w:rPr>
        <w:t>he</w:t>
      </w:r>
      <w:r w:rsidR="00CD5089" w:rsidRPr="00EE2A62">
        <w:rPr>
          <w:sz w:val="22"/>
          <w:szCs w:val="22"/>
        </w:rPr>
        <w:t xml:space="preserve"> IOPC</w:t>
      </w:r>
      <w:r w:rsidR="00554916" w:rsidRPr="00EE2A62">
        <w:rPr>
          <w:sz w:val="22"/>
          <w:szCs w:val="22"/>
        </w:rPr>
        <w:t xml:space="preserve"> </w:t>
      </w:r>
      <w:r w:rsidR="000A7B74" w:rsidRPr="00EE2A62">
        <w:rPr>
          <w:sz w:val="22"/>
          <w:szCs w:val="22"/>
        </w:rPr>
        <w:t xml:space="preserve">and the </w:t>
      </w:r>
      <w:r w:rsidR="00CD5089" w:rsidRPr="00EE2A62">
        <w:rPr>
          <w:sz w:val="22"/>
          <w:szCs w:val="22"/>
        </w:rPr>
        <w:t>Coronial system</w:t>
      </w:r>
      <w:r w:rsidR="005F0D0D" w:rsidRPr="00EE2A62">
        <w:rPr>
          <w:rStyle w:val="FootnoteReference"/>
          <w:sz w:val="22"/>
          <w:szCs w:val="22"/>
        </w:rPr>
        <w:footnoteReference w:id="10"/>
      </w:r>
      <w:r w:rsidR="000A7B74" w:rsidRPr="00EE2A62">
        <w:rPr>
          <w:sz w:val="22"/>
          <w:szCs w:val="22"/>
        </w:rPr>
        <w:t xml:space="preserve"> </w:t>
      </w:r>
      <w:r w:rsidR="007B4BD3">
        <w:rPr>
          <w:sz w:val="22"/>
          <w:szCs w:val="22"/>
        </w:rPr>
        <w:t xml:space="preserve">both </w:t>
      </w:r>
      <w:r>
        <w:rPr>
          <w:sz w:val="22"/>
          <w:szCs w:val="22"/>
        </w:rPr>
        <w:t xml:space="preserve">independently </w:t>
      </w:r>
      <w:r w:rsidR="007B4BD3">
        <w:rPr>
          <w:sz w:val="22"/>
          <w:szCs w:val="22"/>
        </w:rPr>
        <w:t>investigate death</w:t>
      </w:r>
      <w:r>
        <w:rPr>
          <w:sz w:val="22"/>
          <w:szCs w:val="22"/>
        </w:rPr>
        <w:t>s</w:t>
      </w:r>
      <w:r w:rsidR="007B4BD3">
        <w:rPr>
          <w:sz w:val="22"/>
          <w:szCs w:val="22"/>
        </w:rPr>
        <w:t xml:space="preserve"> </w:t>
      </w:r>
      <w:r>
        <w:rPr>
          <w:sz w:val="22"/>
          <w:szCs w:val="22"/>
        </w:rPr>
        <w:t>resulting from</w:t>
      </w:r>
      <w:r w:rsidR="007B4BD3">
        <w:rPr>
          <w:sz w:val="22"/>
          <w:szCs w:val="22"/>
        </w:rPr>
        <w:t xml:space="preserve"> police contact </w:t>
      </w:r>
      <w:r w:rsidR="000A3BCA" w:rsidRPr="00EE2A62">
        <w:rPr>
          <w:sz w:val="22"/>
          <w:szCs w:val="22"/>
        </w:rPr>
        <w:t>(</w:t>
      </w:r>
      <w:proofErr w:type="spellStart"/>
      <w:r w:rsidR="00CD5089" w:rsidRPr="00EE2A62">
        <w:rPr>
          <w:sz w:val="22"/>
          <w:szCs w:val="22"/>
        </w:rPr>
        <w:t>Angiolini</w:t>
      </w:r>
      <w:proofErr w:type="spellEnd"/>
      <w:r w:rsidR="00CD5089" w:rsidRPr="00EE2A62">
        <w:rPr>
          <w:sz w:val="22"/>
          <w:szCs w:val="22"/>
        </w:rPr>
        <w:t xml:space="preserve"> 2017</w:t>
      </w:r>
      <w:r w:rsidR="000A3BCA" w:rsidRPr="00EE2A62">
        <w:rPr>
          <w:sz w:val="22"/>
          <w:szCs w:val="22"/>
        </w:rPr>
        <w:t xml:space="preserve">). </w:t>
      </w:r>
      <w:r>
        <w:rPr>
          <w:sz w:val="22"/>
          <w:szCs w:val="22"/>
        </w:rPr>
        <w:t>They</w:t>
      </w:r>
      <w:r w:rsidR="00EC5402" w:rsidRPr="00EE2A62">
        <w:rPr>
          <w:sz w:val="22"/>
          <w:szCs w:val="22"/>
        </w:rPr>
        <w:t xml:space="preserve"> </w:t>
      </w:r>
      <w:r w:rsidR="00CD5089" w:rsidRPr="00EE2A62">
        <w:rPr>
          <w:sz w:val="22"/>
          <w:szCs w:val="22"/>
        </w:rPr>
        <w:t>aim to</w:t>
      </w:r>
      <w:r w:rsidR="00EC5402" w:rsidRPr="00EE2A62">
        <w:rPr>
          <w:sz w:val="22"/>
          <w:szCs w:val="22"/>
        </w:rPr>
        <w:t xml:space="preserve"> regulate police activity</w:t>
      </w:r>
      <w:r w:rsidR="00D61807">
        <w:rPr>
          <w:sz w:val="22"/>
          <w:szCs w:val="22"/>
        </w:rPr>
        <w:t>,</w:t>
      </w:r>
      <w:r w:rsidR="00EC5402" w:rsidRPr="00EE2A62">
        <w:rPr>
          <w:sz w:val="22"/>
          <w:szCs w:val="22"/>
        </w:rPr>
        <w:t xml:space="preserve"> </w:t>
      </w:r>
      <w:r w:rsidR="00CD5089" w:rsidRPr="00EE2A62">
        <w:rPr>
          <w:sz w:val="22"/>
          <w:szCs w:val="22"/>
        </w:rPr>
        <w:t>not by attributing blame</w:t>
      </w:r>
      <w:r w:rsidR="004D5BB5" w:rsidRPr="00EE2A62">
        <w:rPr>
          <w:sz w:val="22"/>
          <w:szCs w:val="22"/>
        </w:rPr>
        <w:t xml:space="preserve"> but </w:t>
      </w:r>
      <w:r w:rsidR="00CD5089" w:rsidRPr="00EE2A62">
        <w:rPr>
          <w:sz w:val="22"/>
          <w:szCs w:val="22"/>
        </w:rPr>
        <w:t>by</w:t>
      </w:r>
      <w:r w:rsidR="004D5BB5" w:rsidRPr="00EE2A62">
        <w:rPr>
          <w:sz w:val="22"/>
          <w:szCs w:val="22"/>
        </w:rPr>
        <w:t xml:space="preserve"> focusing on lessons </w:t>
      </w:r>
      <w:r w:rsidR="00CD5089" w:rsidRPr="00EE2A62">
        <w:rPr>
          <w:sz w:val="22"/>
          <w:szCs w:val="22"/>
        </w:rPr>
        <w:t xml:space="preserve">which can be </w:t>
      </w:r>
      <w:r w:rsidR="004D5BB5" w:rsidRPr="00EE2A62">
        <w:rPr>
          <w:sz w:val="22"/>
          <w:szCs w:val="22"/>
        </w:rPr>
        <w:t>learned</w:t>
      </w:r>
      <w:r w:rsidR="00CD5089" w:rsidRPr="00EE2A62">
        <w:rPr>
          <w:sz w:val="22"/>
          <w:szCs w:val="22"/>
        </w:rPr>
        <w:t xml:space="preserve"> from such deaths</w:t>
      </w:r>
      <w:r w:rsidR="007D080A" w:rsidRPr="00EE2A62">
        <w:rPr>
          <w:sz w:val="22"/>
          <w:szCs w:val="22"/>
        </w:rPr>
        <w:t xml:space="preserve"> </w:t>
      </w:r>
      <w:r w:rsidR="00EC5402" w:rsidRPr="00EE2A62">
        <w:rPr>
          <w:sz w:val="22"/>
          <w:szCs w:val="22"/>
        </w:rPr>
        <w:t>(</w:t>
      </w:r>
      <w:r w:rsidR="00CD5089" w:rsidRPr="00EE2A62">
        <w:rPr>
          <w:sz w:val="22"/>
          <w:szCs w:val="22"/>
        </w:rPr>
        <w:t>Baker 2016</w:t>
      </w:r>
      <w:r w:rsidR="00D155E0" w:rsidRPr="00EE2A62">
        <w:rPr>
          <w:sz w:val="22"/>
          <w:szCs w:val="22"/>
        </w:rPr>
        <w:t>).</w:t>
      </w:r>
      <w:r w:rsidR="00EC5402" w:rsidRPr="00EE2A62">
        <w:rPr>
          <w:sz w:val="22"/>
          <w:szCs w:val="22"/>
        </w:rPr>
        <w:t xml:space="preserve"> </w:t>
      </w:r>
      <w:r w:rsidR="007B4BD3">
        <w:rPr>
          <w:sz w:val="22"/>
          <w:szCs w:val="22"/>
        </w:rPr>
        <w:t xml:space="preserve">In </w:t>
      </w:r>
      <w:r w:rsidR="005B54F3" w:rsidRPr="00EE2A62">
        <w:rPr>
          <w:sz w:val="22"/>
          <w:szCs w:val="22"/>
        </w:rPr>
        <w:t xml:space="preserve">the US </w:t>
      </w:r>
      <w:r w:rsidR="007B4BD3">
        <w:rPr>
          <w:sz w:val="22"/>
          <w:szCs w:val="22"/>
        </w:rPr>
        <w:t xml:space="preserve">it </w:t>
      </w:r>
      <w:r w:rsidR="00EC5CE7" w:rsidRPr="00EE2A62">
        <w:rPr>
          <w:sz w:val="22"/>
          <w:szCs w:val="22"/>
        </w:rPr>
        <w:t xml:space="preserve">is fairly typical for police agencies to investigate such shootings, </w:t>
      </w:r>
      <w:r w:rsidR="007B4BD3">
        <w:rPr>
          <w:sz w:val="22"/>
          <w:szCs w:val="22"/>
        </w:rPr>
        <w:t>so in this sense it would appear that the process of investigation in the US lacks the legitimacy of th</w:t>
      </w:r>
      <w:r w:rsidR="00BC425C">
        <w:rPr>
          <w:sz w:val="22"/>
          <w:szCs w:val="22"/>
        </w:rPr>
        <w:t>e process</w:t>
      </w:r>
      <w:r w:rsidR="005145D0">
        <w:rPr>
          <w:sz w:val="22"/>
          <w:szCs w:val="22"/>
        </w:rPr>
        <w:t>es</w:t>
      </w:r>
      <w:r w:rsidR="007B4BD3">
        <w:rPr>
          <w:sz w:val="22"/>
          <w:szCs w:val="22"/>
        </w:rPr>
        <w:t xml:space="preserve"> in England and Wales</w:t>
      </w:r>
      <w:r w:rsidR="00FB485F">
        <w:rPr>
          <w:sz w:val="22"/>
          <w:szCs w:val="22"/>
        </w:rPr>
        <w:t xml:space="preserve"> (see Katz 2015</w:t>
      </w:r>
      <w:r w:rsidR="00A315CA">
        <w:rPr>
          <w:sz w:val="22"/>
          <w:szCs w:val="22"/>
        </w:rPr>
        <w:t>;</w:t>
      </w:r>
      <w:r w:rsidR="00FB485F">
        <w:rPr>
          <w:sz w:val="22"/>
          <w:szCs w:val="22"/>
        </w:rPr>
        <w:t xml:space="preserve"> Zimring 2017)</w:t>
      </w:r>
      <w:r w:rsidR="007B4BD3">
        <w:rPr>
          <w:sz w:val="22"/>
          <w:szCs w:val="22"/>
        </w:rPr>
        <w:t xml:space="preserve">. That said, the outcome of investigations in both countries are relatively similar. In England and Wales there are no known cases of officers being successfully </w:t>
      </w:r>
      <w:r w:rsidR="00FB485F">
        <w:rPr>
          <w:sz w:val="22"/>
          <w:szCs w:val="22"/>
        </w:rPr>
        <w:t>prosecuted</w:t>
      </w:r>
      <w:r w:rsidR="007B4BD3">
        <w:rPr>
          <w:sz w:val="22"/>
          <w:szCs w:val="22"/>
        </w:rPr>
        <w:t xml:space="preserve"> in court for fatal shootings</w:t>
      </w:r>
      <w:r w:rsidR="00BC425C">
        <w:rPr>
          <w:sz w:val="22"/>
          <w:szCs w:val="22"/>
        </w:rPr>
        <w:t xml:space="preserve"> (Baker 2016)</w:t>
      </w:r>
      <w:r w:rsidR="000B796D">
        <w:rPr>
          <w:sz w:val="22"/>
          <w:szCs w:val="22"/>
        </w:rPr>
        <w:t>.</w:t>
      </w:r>
      <w:r w:rsidR="007B4BD3">
        <w:rPr>
          <w:sz w:val="22"/>
          <w:szCs w:val="22"/>
        </w:rPr>
        <w:t xml:space="preserve"> </w:t>
      </w:r>
      <w:r w:rsidR="000B796D">
        <w:rPr>
          <w:sz w:val="22"/>
          <w:szCs w:val="22"/>
        </w:rPr>
        <w:t>I</w:t>
      </w:r>
      <w:r w:rsidR="007B4BD3">
        <w:rPr>
          <w:sz w:val="22"/>
          <w:szCs w:val="22"/>
        </w:rPr>
        <w:t>n the US</w:t>
      </w:r>
      <w:r w:rsidR="000B796D">
        <w:rPr>
          <w:sz w:val="22"/>
          <w:szCs w:val="22"/>
        </w:rPr>
        <w:t>, successful prosecutions</w:t>
      </w:r>
      <w:r w:rsidR="007B4BD3">
        <w:rPr>
          <w:sz w:val="22"/>
          <w:szCs w:val="22"/>
        </w:rPr>
        <w:t xml:space="preserve"> are rare, </w:t>
      </w:r>
      <w:r w:rsidR="000B796D">
        <w:rPr>
          <w:sz w:val="22"/>
          <w:szCs w:val="22"/>
        </w:rPr>
        <w:t>but</w:t>
      </w:r>
      <w:r w:rsidR="007B4BD3">
        <w:rPr>
          <w:sz w:val="22"/>
          <w:szCs w:val="22"/>
        </w:rPr>
        <w:t xml:space="preserve"> not unheard of. B</w:t>
      </w:r>
      <w:r w:rsidR="007B4BD3" w:rsidRPr="00EE2A62">
        <w:rPr>
          <w:sz w:val="22"/>
          <w:szCs w:val="22"/>
        </w:rPr>
        <w:t xml:space="preserve">etween 2005 and 2017, 29 </w:t>
      </w:r>
      <w:r w:rsidR="007B4BD3">
        <w:rPr>
          <w:sz w:val="22"/>
          <w:szCs w:val="22"/>
        </w:rPr>
        <w:t xml:space="preserve">officers </w:t>
      </w:r>
      <w:r w:rsidR="007B4BD3" w:rsidRPr="00EE2A62">
        <w:rPr>
          <w:sz w:val="22"/>
          <w:szCs w:val="22"/>
        </w:rPr>
        <w:t xml:space="preserve">were convicted </w:t>
      </w:r>
      <w:r w:rsidR="007B4BD3">
        <w:rPr>
          <w:sz w:val="22"/>
          <w:szCs w:val="22"/>
        </w:rPr>
        <w:t>in cases related to fatal shootings</w:t>
      </w:r>
      <w:r w:rsidR="005A5144">
        <w:rPr>
          <w:sz w:val="22"/>
          <w:szCs w:val="22"/>
        </w:rPr>
        <w:t>,</w:t>
      </w:r>
      <w:r w:rsidR="007B4BD3">
        <w:rPr>
          <w:sz w:val="22"/>
          <w:szCs w:val="22"/>
        </w:rPr>
        <w:t xml:space="preserve"> </w:t>
      </w:r>
      <w:r w:rsidR="007B4BD3" w:rsidRPr="00EE2A62">
        <w:rPr>
          <w:sz w:val="22"/>
          <w:szCs w:val="22"/>
        </w:rPr>
        <w:t xml:space="preserve">often for lesser charges such as involuntary manslaughter or official misconduct (Stinson 2017). </w:t>
      </w:r>
      <w:r w:rsidR="00BC425C">
        <w:rPr>
          <w:sz w:val="22"/>
          <w:szCs w:val="22"/>
        </w:rPr>
        <w:t xml:space="preserve">The US has a higher rate of gun deaths than England and Wales, there are more likely to be citizens shot dead by police, but officers are also relatively more likely to be legally sanctioned in the aftermath of such shootings. </w:t>
      </w:r>
    </w:p>
    <w:p w14:paraId="58622A07" w14:textId="0F3CEAD1" w:rsidR="00EC5402" w:rsidRPr="00EE2A62" w:rsidRDefault="00EC5402" w:rsidP="00CC2544">
      <w:pPr>
        <w:spacing w:line="360" w:lineRule="auto"/>
        <w:jc w:val="both"/>
        <w:rPr>
          <w:sz w:val="22"/>
          <w:szCs w:val="22"/>
        </w:rPr>
      </w:pPr>
    </w:p>
    <w:p w14:paraId="0FB56195" w14:textId="70698A34" w:rsidR="000E5831" w:rsidRPr="00796C4E" w:rsidRDefault="008F4182" w:rsidP="00F07F45">
      <w:pPr>
        <w:jc w:val="both"/>
        <w:rPr>
          <w:b/>
          <w:i/>
          <w:iCs/>
          <w:sz w:val="22"/>
          <w:szCs w:val="22"/>
        </w:rPr>
      </w:pPr>
      <w:r w:rsidRPr="00796C4E">
        <w:rPr>
          <w:b/>
          <w:i/>
          <w:iCs/>
          <w:sz w:val="22"/>
          <w:szCs w:val="22"/>
        </w:rPr>
        <w:t>Conclusion</w:t>
      </w:r>
    </w:p>
    <w:p w14:paraId="1BE7DC3D" w14:textId="28F8C0A4" w:rsidR="008F4182" w:rsidRPr="00EE2A62" w:rsidRDefault="008F4182" w:rsidP="00F07F45">
      <w:pPr>
        <w:jc w:val="both"/>
        <w:rPr>
          <w:b/>
          <w:sz w:val="22"/>
          <w:szCs w:val="22"/>
        </w:rPr>
      </w:pPr>
    </w:p>
    <w:p w14:paraId="2F248DA1" w14:textId="5F84D022" w:rsidR="00192BD5" w:rsidRDefault="00192BD5" w:rsidP="004D052F">
      <w:pPr>
        <w:spacing w:line="360" w:lineRule="auto"/>
        <w:jc w:val="both"/>
        <w:rPr>
          <w:sz w:val="22"/>
          <w:szCs w:val="22"/>
        </w:rPr>
      </w:pPr>
      <w:r>
        <w:rPr>
          <w:sz w:val="22"/>
          <w:szCs w:val="22"/>
        </w:rPr>
        <w:lastRenderedPageBreak/>
        <w:t xml:space="preserve">The use of force is central to the police role, and the way it is used is intimately linked to legitimacy and consent in both England and Wales and the US. When citizens die as a result of police using firearms, this legitimacy can be challenged if police are considered to have abused their powers. The need to hold police accountable for such force is </w:t>
      </w:r>
      <w:r w:rsidR="00585793">
        <w:rPr>
          <w:sz w:val="22"/>
          <w:szCs w:val="22"/>
        </w:rPr>
        <w:t>of significant importance</w:t>
      </w:r>
      <w:r>
        <w:rPr>
          <w:sz w:val="22"/>
          <w:szCs w:val="22"/>
        </w:rPr>
        <w:t xml:space="preserve"> </w:t>
      </w:r>
      <w:r w:rsidR="00B6525C">
        <w:rPr>
          <w:sz w:val="22"/>
          <w:szCs w:val="22"/>
        </w:rPr>
        <w:t>in</w:t>
      </w:r>
      <w:r>
        <w:rPr>
          <w:sz w:val="22"/>
          <w:szCs w:val="22"/>
        </w:rPr>
        <w:t xml:space="preserve"> both countries</w:t>
      </w:r>
      <w:r w:rsidR="00211F46">
        <w:rPr>
          <w:sz w:val="22"/>
          <w:szCs w:val="22"/>
        </w:rPr>
        <w:t>.</w:t>
      </w:r>
      <w:r>
        <w:rPr>
          <w:sz w:val="22"/>
          <w:szCs w:val="22"/>
        </w:rPr>
        <w:t xml:space="preserve"> </w:t>
      </w:r>
      <w:r w:rsidR="00211F46">
        <w:rPr>
          <w:sz w:val="22"/>
          <w:szCs w:val="22"/>
        </w:rPr>
        <w:t xml:space="preserve">Accountability is </w:t>
      </w:r>
      <w:r>
        <w:rPr>
          <w:sz w:val="22"/>
          <w:szCs w:val="22"/>
        </w:rPr>
        <w:t xml:space="preserve">questioned </w:t>
      </w:r>
      <w:r w:rsidR="009A4BD5">
        <w:rPr>
          <w:sz w:val="22"/>
          <w:szCs w:val="22"/>
        </w:rPr>
        <w:t xml:space="preserve">by </w:t>
      </w:r>
      <w:r w:rsidR="00B6525C">
        <w:rPr>
          <w:sz w:val="22"/>
          <w:szCs w:val="22"/>
        </w:rPr>
        <w:t>marginalised groups in both countries</w:t>
      </w:r>
      <w:r w:rsidR="00211F46">
        <w:rPr>
          <w:sz w:val="22"/>
          <w:szCs w:val="22"/>
        </w:rPr>
        <w:t>,</w:t>
      </w:r>
      <w:r w:rsidR="009A4BD5">
        <w:rPr>
          <w:sz w:val="22"/>
          <w:szCs w:val="22"/>
        </w:rPr>
        <w:t xml:space="preserve"> </w:t>
      </w:r>
      <w:r w:rsidR="004D052F">
        <w:rPr>
          <w:sz w:val="22"/>
          <w:szCs w:val="22"/>
        </w:rPr>
        <w:t>part</w:t>
      </w:r>
      <w:r w:rsidR="00211F46">
        <w:rPr>
          <w:sz w:val="22"/>
          <w:szCs w:val="22"/>
        </w:rPr>
        <w:t>ly</w:t>
      </w:r>
      <w:r w:rsidR="004D052F">
        <w:rPr>
          <w:sz w:val="22"/>
          <w:szCs w:val="22"/>
        </w:rPr>
        <w:t xml:space="preserve"> due to the </w:t>
      </w:r>
      <w:r w:rsidR="00376F37">
        <w:rPr>
          <w:sz w:val="22"/>
          <w:szCs w:val="22"/>
        </w:rPr>
        <w:t xml:space="preserve">persistent number of </w:t>
      </w:r>
      <w:r w:rsidR="004D052F">
        <w:rPr>
          <w:sz w:val="22"/>
          <w:szCs w:val="22"/>
        </w:rPr>
        <w:t xml:space="preserve">disproportionate number of deaths of </w:t>
      </w:r>
      <w:r w:rsidR="00D61807">
        <w:rPr>
          <w:sz w:val="22"/>
          <w:szCs w:val="22"/>
        </w:rPr>
        <w:t>People of Colour</w:t>
      </w:r>
      <w:r w:rsidR="004D052F">
        <w:rPr>
          <w:sz w:val="22"/>
          <w:szCs w:val="22"/>
        </w:rPr>
        <w:t xml:space="preserve"> </w:t>
      </w:r>
      <w:r w:rsidR="006C1B82">
        <w:rPr>
          <w:sz w:val="22"/>
          <w:szCs w:val="22"/>
        </w:rPr>
        <w:t>after contact with the police</w:t>
      </w:r>
      <w:r w:rsidR="004D052F">
        <w:rPr>
          <w:sz w:val="22"/>
          <w:szCs w:val="22"/>
        </w:rPr>
        <w:t xml:space="preserve">. In England and Wales, it might be argued that police have attempted to build legitimacy </w:t>
      </w:r>
      <w:r w:rsidR="00415B8E">
        <w:rPr>
          <w:sz w:val="22"/>
          <w:szCs w:val="22"/>
        </w:rPr>
        <w:t>around the</w:t>
      </w:r>
      <w:r w:rsidR="004D052F">
        <w:rPr>
          <w:sz w:val="22"/>
          <w:szCs w:val="22"/>
        </w:rPr>
        <w:t xml:space="preserve"> myth that they are not ‘routinely armed’</w:t>
      </w:r>
      <w:r w:rsidR="00211F46">
        <w:rPr>
          <w:sz w:val="22"/>
          <w:szCs w:val="22"/>
        </w:rPr>
        <w:t xml:space="preserve"> and that relatively few citizens are shot dead by officers</w:t>
      </w:r>
      <w:r w:rsidR="004D052F">
        <w:rPr>
          <w:sz w:val="22"/>
          <w:szCs w:val="22"/>
        </w:rPr>
        <w:t>, albeit th</w:t>
      </w:r>
      <w:r w:rsidR="00415B8E">
        <w:rPr>
          <w:sz w:val="22"/>
          <w:szCs w:val="22"/>
        </w:rPr>
        <w:t>is</w:t>
      </w:r>
      <w:r w:rsidR="004D052F">
        <w:rPr>
          <w:sz w:val="22"/>
          <w:szCs w:val="22"/>
        </w:rPr>
        <w:t xml:space="preserve"> myth has been dispersed </w:t>
      </w:r>
      <w:r w:rsidR="00376F37">
        <w:rPr>
          <w:sz w:val="22"/>
          <w:szCs w:val="22"/>
        </w:rPr>
        <w:t xml:space="preserve">to some extent </w:t>
      </w:r>
      <w:r w:rsidR="004D052F">
        <w:rPr>
          <w:sz w:val="22"/>
          <w:szCs w:val="22"/>
        </w:rPr>
        <w:t xml:space="preserve">in the aftermath of the death of Jean Charles de Menezes. In the US, the growth of the BLM movement and the availability of data on these deaths has increasingly put a spotlight on </w:t>
      </w:r>
      <w:r w:rsidR="00415B8E">
        <w:rPr>
          <w:sz w:val="22"/>
          <w:szCs w:val="22"/>
        </w:rPr>
        <w:t>whether</w:t>
      </w:r>
      <w:r w:rsidR="004D052F">
        <w:rPr>
          <w:sz w:val="22"/>
          <w:szCs w:val="22"/>
        </w:rPr>
        <w:t xml:space="preserve"> police </w:t>
      </w:r>
      <w:r w:rsidR="00211F46">
        <w:rPr>
          <w:sz w:val="22"/>
          <w:szCs w:val="22"/>
        </w:rPr>
        <w:t>can be</w:t>
      </w:r>
      <w:r w:rsidR="004D052F">
        <w:rPr>
          <w:sz w:val="22"/>
          <w:szCs w:val="22"/>
        </w:rPr>
        <w:t xml:space="preserve"> held accountable</w:t>
      </w:r>
      <w:r w:rsidR="00415B8E">
        <w:rPr>
          <w:sz w:val="22"/>
          <w:szCs w:val="22"/>
        </w:rPr>
        <w:t xml:space="preserve"> for the use of lethal force</w:t>
      </w:r>
      <w:r w:rsidR="004D052F">
        <w:rPr>
          <w:sz w:val="22"/>
          <w:szCs w:val="22"/>
        </w:rPr>
        <w:t>, and argu</w:t>
      </w:r>
      <w:r w:rsidR="00415B8E">
        <w:rPr>
          <w:sz w:val="22"/>
          <w:szCs w:val="22"/>
        </w:rPr>
        <w:t>ably</w:t>
      </w:r>
      <w:r w:rsidR="004D052F">
        <w:rPr>
          <w:sz w:val="22"/>
          <w:szCs w:val="22"/>
        </w:rPr>
        <w:t xml:space="preserve"> </w:t>
      </w:r>
      <w:r w:rsidR="00B6525C">
        <w:rPr>
          <w:sz w:val="22"/>
          <w:szCs w:val="22"/>
        </w:rPr>
        <w:t>had a knock</w:t>
      </w:r>
      <w:r w:rsidR="00F33FEB">
        <w:rPr>
          <w:sz w:val="22"/>
          <w:szCs w:val="22"/>
        </w:rPr>
        <w:t>-</w:t>
      </w:r>
      <w:r w:rsidR="00B6525C">
        <w:rPr>
          <w:sz w:val="22"/>
          <w:szCs w:val="22"/>
        </w:rPr>
        <w:t>on effect</w:t>
      </w:r>
      <w:r w:rsidR="00A85AA6">
        <w:rPr>
          <w:sz w:val="22"/>
          <w:szCs w:val="22"/>
        </w:rPr>
        <w:t>,</w:t>
      </w:r>
      <w:r w:rsidR="00B6525C">
        <w:rPr>
          <w:sz w:val="22"/>
          <w:szCs w:val="22"/>
        </w:rPr>
        <w:t xml:space="preserve"> producing more </w:t>
      </w:r>
      <w:r w:rsidR="004139CD">
        <w:rPr>
          <w:sz w:val="22"/>
          <w:szCs w:val="22"/>
        </w:rPr>
        <w:t>instances</w:t>
      </w:r>
      <w:r w:rsidR="00B6525C">
        <w:rPr>
          <w:sz w:val="22"/>
          <w:szCs w:val="22"/>
        </w:rPr>
        <w:t xml:space="preserve"> of police being </w:t>
      </w:r>
      <w:r w:rsidR="00D95978">
        <w:rPr>
          <w:sz w:val="22"/>
          <w:szCs w:val="22"/>
        </w:rPr>
        <w:t>sanctioned</w:t>
      </w:r>
      <w:r w:rsidR="00B6525C">
        <w:rPr>
          <w:sz w:val="22"/>
          <w:szCs w:val="22"/>
        </w:rPr>
        <w:t xml:space="preserve"> through legal mechanisms (see, for example Baker 2019). </w:t>
      </w:r>
      <w:r w:rsidR="00D61807">
        <w:rPr>
          <w:sz w:val="22"/>
          <w:szCs w:val="22"/>
        </w:rPr>
        <w:t>Whilst George Floyd</w:t>
      </w:r>
      <w:r w:rsidR="00877623">
        <w:rPr>
          <w:sz w:val="22"/>
          <w:szCs w:val="22"/>
        </w:rPr>
        <w:t>’s killing</w:t>
      </w:r>
      <w:r w:rsidR="00D61807">
        <w:rPr>
          <w:sz w:val="22"/>
          <w:szCs w:val="22"/>
        </w:rPr>
        <w:t xml:space="preserve"> in Minneapolis in 2020 </w:t>
      </w:r>
      <w:r w:rsidR="00462D8C">
        <w:rPr>
          <w:sz w:val="22"/>
          <w:szCs w:val="22"/>
        </w:rPr>
        <w:t>did</w:t>
      </w:r>
      <w:r w:rsidR="00D61807">
        <w:rPr>
          <w:sz w:val="22"/>
          <w:szCs w:val="22"/>
        </w:rPr>
        <w:t xml:space="preserve"> not result </w:t>
      </w:r>
      <w:r w:rsidR="00462D8C">
        <w:rPr>
          <w:sz w:val="22"/>
          <w:szCs w:val="22"/>
        </w:rPr>
        <w:t>from</w:t>
      </w:r>
      <w:r w:rsidR="00D61807">
        <w:rPr>
          <w:sz w:val="22"/>
          <w:szCs w:val="22"/>
        </w:rPr>
        <w:t xml:space="preserve"> an officer using his gun, the subsequent uprisings that occurred across the US ensured that the </w:t>
      </w:r>
      <w:r w:rsidR="00462D8C">
        <w:rPr>
          <w:sz w:val="22"/>
          <w:szCs w:val="22"/>
        </w:rPr>
        <w:t xml:space="preserve">apparent </w:t>
      </w:r>
      <w:r w:rsidR="00D61807">
        <w:rPr>
          <w:sz w:val="22"/>
          <w:szCs w:val="22"/>
        </w:rPr>
        <w:t xml:space="preserve">unaccountability </w:t>
      </w:r>
      <w:r w:rsidR="00462D8C">
        <w:rPr>
          <w:sz w:val="22"/>
          <w:szCs w:val="22"/>
        </w:rPr>
        <w:t xml:space="preserve">of police when </w:t>
      </w:r>
      <w:r w:rsidR="00D61807">
        <w:rPr>
          <w:sz w:val="22"/>
          <w:szCs w:val="22"/>
        </w:rPr>
        <w:t>us</w:t>
      </w:r>
      <w:r w:rsidR="00462D8C">
        <w:rPr>
          <w:sz w:val="22"/>
          <w:szCs w:val="22"/>
        </w:rPr>
        <w:t>ing</w:t>
      </w:r>
      <w:r w:rsidR="00D61807">
        <w:rPr>
          <w:sz w:val="22"/>
          <w:szCs w:val="22"/>
        </w:rPr>
        <w:t xml:space="preserve"> lethal force against People of Colour once again </w:t>
      </w:r>
      <w:r w:rsidR="00462D8C">
        <w:rPr>
          <w:sz w:val="22"/>
          <w:szCs w:val="22"/>
        </w:rPr>
        <w:t xml:space="preserve">vaulted back into socio-legal and socio-political agendas (Baker 2021). </w:t>
      </w:r>
    </w:p>
    <w:p w14:paraId="43C59065" w14:textId="0D415740" w:rsidR="004D052F" w:rsidRDefault="004D052F" w:rsidP="004D052F">
      <w:pPr>
        <w:spacing w:line="360" w:lineRule="auto"/>
        <w:jc w:val="both"/>
        <w:rPr>
          <w:sz w:val="22"/>
          <w:szCs w:val="22"/>
        </w:rPr>
      </w:pPr>
    </w:p>
    <w:p w14:paraId="2FEC73B5" w14:textId="50FE0AF7" w:rsidR="00507B6A" w:rsidRDefault="00DD4808" w:rsidP="004D052F">
      <w:pPr>
        <w:spacing w:line="360" w:lineRule="auto"/>
        <w:jc w:val="both"/>
        <w:rPr>
          <w:sz w:val="22"/>
          <w:szCs w:val="22"/>
        </w:rPr>
      </w:pPr>
      <w:r>
        <w:rPr>
          <w:sz w:val="22"/>
          <w:szCs w:val="22"/>
        </w:rPr>
        <w:t>T</w:t>
      </w:r>
      <w:r w:rsidR="004D052F">
        <w:rPr>
          <w:sz w:val="22"/>
          <w:szCs w:val="22"/>
        </w:rPr>
        <w:t xml:space="preserve">he police role in relation to firearms </w:t>
      </w:r>
      <w:r>
        <w:rPr>
          <w:sz w:val="22"/>
          <w:szCs w:val="22"/>
        </w:rPr>
        <w:t xml:space="preserve">has been shown to </w:t>
      </w:r>
      <w:r w:rsidR="00877623">
        <w:rPr>
          <w:sz w:val="22"/>
          <w:szCs w:val="22"/>
        </w:rPr>
        <w:t>be dependent</w:t>
      </w:r>
      <w:r w:rsidR="004D052F">
        <w:rPr>
          <w:sz w:val="22"/>
          <w:szCs w:val="22"/>
        </w:rPr>
        <w:t xml:space="preserve"> </w:t>
      </w:r>
      <w:r w:rsidR="00877623">
        <w:rPr>
          <w:sz w:val="22"/>
          <w:szCs w:val="22"/>
        </w:rPr>
        <w:t>on</w:t>
      </w:r>
      <w:r w:rsidR="004D052F">
        <w:rPr>
          <w:sz w:val="22"/>
          <w:szCs w:val="22"/>
        </w:rPr>
        <w:t xml:space="preserve"> </w:t>
      </w:r>
      <w:r>
        <w:rPr>
          <w:sz w:val="22"/>
          <w:szCs w:val="22"/>
        </w:rPr>
        <w:t xml:space="preserve">events and incidents that occur within society. In both countries, from the 1960s onwards, police </w:t>
      </w:r>
      <w:r w:rsidR="00376F37">
        <w:rPr>
          <w:sz w:val="22"/>
          <w:szCs w:val="22"/>
        </w:rPr>
        <w:t>use of firearms became</w:t>
      </w:r>
      <w:r>
        <w:rPr>
          <w:sz w:val="22"/>
          <w:szCs w:val="22"/>
        </w:rPr>
        <w:t xml:space="preserve"> increasingly </w:t>
      </w:r>
      <w:r w:rsidR="00376F37">
        <w:rPr>
          <w:sz w:val="22"/>
          <w:szCs w:val="22"/>
        </w:rPr>
        <w:t>professionalised</w:t>
      </w:r>
      <w:r>
        <w:rPr>
          <w:sz w:val="22"/>
          <w:szCs w:val="22"/>
        </w:rPr>
        <w:t xml:space="preserve"> and </w:t>
      </w:r>
      <w:r w:rsidR="00877623">
        <w:rPr>
          <w:sz w:val="22"/>
          <w:szCs w:val="22"/>
        </w:rPr>
        <w:t>firearms</w:t>
      </w:r>
      <w:r>
        <w:rPr>
          <w:sz w:val="22"/>
          <w:szCs w:val="22"/>
        </w:rPr>
        <w:t xml:space="preserve"> policies </w:t>
      </w:r>
      <w:r w:rsidR="00F33FEB">
        <w:rPr>
          <w:sz w:val="22"/>
          <w:szCs w:val="22"/>
        </w:rPr>
        <w:t>evolved</w:t>
      </w:r>
      <w:r>
        <w:rPr>
          <w:sz w:val="22"/>
          <w:szCs w:val="22"/>
        </w:rPr>
        <w:t xml:space="preserve"> to reflect </w:t>
      </w:r>
      <w:r w:rsidR="00376F37">
        <w:rPr>
          <w:sz w:val="22"/>
          <w:szCs w:val="22"/>
        </w:rPr>
        <w:t>societal</w:t>
      </w:r>
      <w:r>
        <w:rPr>
          <w:sz w:val="22"/>
          <w:szCs w:val="22"/>
        </w:rPr>
        <w:t xml:space="preserve"> concerns. In the 21</w:t>
      </w:r>
      <w:r w:rsidRPr="00DD4808">
        <w:rPr>
          <w:sz w:val="22"/>
          <w:szCs w:val="22"/>
          <w:vertAlign w:val="superscript"/>
        </w:rPr>
        <w:t>st</w:t>
      </w:r>
      <w:r>
        <w:rPr>
          <w:sz w:val="22"/>
          <w:szCs w:val="22"/>
        </w:rPr>
        <w:t xml:space="preserve"> century</w:t>
      </w:r>
      <w:r w:rsidR="00F33FEB">
        <w:rPr>
          <w:sz w:val="22"/>
          <w:szCs w:val="22"/>
        </w:rPr>
        <w:t>,</w:t>
      </w:r>
      <w:r>
        <w:rPr>
          <w:sz w:val="22"/>
          <w:szCs w:val="22"/>
        </w:rPr>
        <w:t xml:space="preserve"> in both countries</w:t>
      </w:r>
      <w:r w:rsidR="00F33FEB">
        <w:rPr>
          <w:sz w:val="22"/>
          <w:szCs w:val="22"/>
        </w:rPr>
        <w:t>,</w:t>
      </w:r>
      <w:r>
        <w:rPr>
          <w:sz w:val="22"/>
          <w:szCs w:val="22"/>
        </w:rPr>
        <w:t xml:space="preserve"> there has been a re-appraisal of their role due to </w:t>
      </w:r>
      <w:r w:rsidR="00F33FEB">
        <w:rPr>
          <w:sz w:val="22"/>
          <w:szCs w:val="22"/>
        </w:rPr>
        <w:t xml:space="preserve">societal </w:t>
      </w:r>
      <w:r>
        <w:rPr>
          <w:sz w:val="22"/>
          <w:szCs w:val="22"/>
        </w:rPr>
        <w:t xml:space="preserve">perceptions that </w:t>
      </w:r>
      <w:r w:rsidR="00F33FEB">
        <w:rPr>
          <w:sz w:val="22"/>
          <w:szCs w:val="22"/>
        </w:rPr>
        <w:t>firearms are</w:t>
      </w:r>
      <w:r>
        <w:rPr>
          <w:sz w:val="22"/>
          <w:szCs w:val="22"/>
        </w:rPr>
        <w:t xml:space="preserve"> either being used</w:t>
      </w:r>
      <w:r w:rsidR="00376F37">
        <w:rPr>
          <w:sz w:val="22"/>
          <w:szCs w:val="22"/>
        </w:rPr>
        <w:t xml:space="preserve"> excessively</w:t>
      </w:r>
      <w:r>
        <w:rPr>
          <w:sz w:val="22"/>
          <w:szCs w:val="22"/>
        </w:rPr>
        <w:t>, and/or used in a way that is not being held accountable. In this sense, events can affect police use of firearms by either endorsing or attempting to restrain their use</w:t>
      </w:r>
      <w:r w:rsidR="007635EB">
        <w:rPr>
          <w:sz w:val="22"/>
          <w:szCs w:val="22"/>
        </w:rPr>
        <w:t xml:space="preserve"> – the legitimacy granted by society is not fixed in relation to policing and the use of firearms</w:t>
      </w:r>
      <w:r>
        <w:rPr>
          <w:sz w:val="22"/>
          <w:szCs w:val="22"/>
        </w:rPr>
        <w:t xml:space="preserve">. Similarly, the </w:t>
      </w:r>
      <w:r w:rsidR="007635EB">
        <w:rPr>
          <w:sz w:val="22"/>
          <w:szCs w:val="22"/>
        </w:rPr>
        <w:t xml:space="preserve">relative levels of gun ownership and gun-deaths </w:t>
      </w:r>
      <w:r w:rsidR="00D95978">
        <w:rPr>
          <w:sz w:val="22"/>
          <w:szCs w:val="22"/>
        </w:rPr>
        <w:t xml:space="preserve">in each country </w:t>
      </w:r>
      <w:r w:rsidR="00877623">
        <w:rPr>
          <w:sz w:val="22"/>
          <w:szCs w:val="22"/>
        </w:rPr>
        <w:t>has</w:t>
      </w:r>
      <w:r w:rsidR="007635EB">
        <w:rPr>
          <w:sz w:val="22"/>
          <w:szCs w:val="22"/>
        </w:rPr>
        <w:t xml:space="preserve"> been shown to affect how police use firearms, further underlining the fact that police do not work in a vacuum – their activities </w:t>
      </w:r>
      <w:r w:rsidR="004139CD">
        <w:rPr>
          <w:sz w:val="22"/>
          <w:szCs w:val="22"/>
        </w:rPr>
        <w:t>largely</w:t>
      </w:r>
      <w:r w:rsidR="007635EB">
        <w:rPr>
          <w:sz w:val="22"/>
          <w:szCs w:val="22"/>
        </w:rPr>
        <w:t xml:space="preserve"> reflect the type of society they police. </w:t>
      </w:r>
    </w:p>
    <w:p w14:paraId="6343DA62" w14:textId="77777777" w:rsidR="00507B6A" w:rsidRDefault="00507B6A" w:rsidP="004D052F">
      <w:pPr>
        <w:spacing w:line="360" w:lineRule="auto"/>
        <w:jc w:val="both"/>
        <w:rPr>
          <w:sz w:val="22"/>
          <w:szCs w:val="22"/>
        </w:rPr>
      </w:pPr>
    </w:p>
    <w:p w14:paraId="1EBCDC96" w14:textId="6554DE47" w:rsidR="004D052F" w:rsidRDefault="00507B6A" w:rsidP="004D052F">
      <w:pPr>
        <w:spacing w:line="360" w:lineRule="auto"/>
        <w:jc w:val="both"/>
        <w:rPr>
          <w:sz w:val="22"/>
          <w:szCs w:val="22"/>
        </w:rPr>
      </w:pPr>
      <w:r>
        <w:rPr>
          <w:sz w:val="22"/>
          <w:szCs w:val="22"/>
        </w:rPr>
        <w:t>A number of paradoxes are bound up in policing in both countries</w:t>
      </w:r>
      <w:r w:rsidR="009E0EC3">
        <w:rPr>
          <w:sz w:val="22"/>
          <w:szCs w:val="22"/>
        </w:rPr>
        <w:t xml:space="preserve"> that </w:t>
      </w:r>
      <w:r w:rsidR="00253752">
        <w:rPr>
          <w:sz w:val="22"/>
          <w:szCs w:val="22"/>
        </w:rPr>
        <w:t>appear to</w:t>
      </w:r>
      <w:r w:rsidR="009E0EC3">
        <w:rPr>
          <w:sz w:val="22"/>
          <w:szCs w:val="22"/>
        </w:rPr>
        <w:t xml:space="preserve"> affect the way in which police use firearms</w:t>
      </w:r>
      <w:r>
        <w:rPr>
          <w:sz w:val="22"/>
          <w:szCs w:val="22"/>
        </w:rPr>
        <w:t xml:space="preserve">. </w:t>
      </w:r>
      <w:r w:rsidR="00E84EC7">
        <w:rPr>
          <w:sz w:val="22"/>
          <w:szCs w:val="22"/>
        </w:rPr>
        <w:t>First, t</w:t>
      </w:r>
      <w:r>
        <w:rPr>
          <w:sz w:val="22"/>
          <w:szCs w:val="22"/>
        </w:rPr>
        <w:t xml:space="preserve">he police role is ambiguous, they are expected to be a force and a service, and sometimes both within the same encounter. </w:t>
      </w:r>
      <w:r w:rsidR="00E84EC7">
        <w:rPr>
          <w:sz w:val="22"/>
          <w:szCs w:val="22"/>
        </w:rPr>
        <w:t>Using firearms could apply to either role, dependent on circumstances</w:t>
      </w:r>
      <w:r w:rsidR="009E0EC3">
        <w:rPr>
          <w:sz w:val="22"/>
          <w:szCs w:val="22"/>
        </w:rPr>
        <w:t xml:space="preserve"> – they can be guarantors or extinguishers of liberty</w:t>
      </w:r>
      <w:r w:rsidR="00E84EC7">
        <w:rPr>
          <w:sz w:val="22"/>
          <w:szCs w:val="22"/>
        </w:rPr>
        <w:t xml:space="preserve">. Secondly, the discretion officers </w:t>
      </w:r>
      <w:r w:rsidR="00376F37">
        <w:rPr>
          <w:sz w:val="22"/>
          <w:szCs w:val="22"/>
        </w:rPr>
        <w:t xml:space="preserve">use </w:t>
      </w:r>
      <w:r w:rsidR="00E84EC7">
        <w:rPr>
          <w:sz w:val="22"/>
          <w:szCs w:val="22"/>
        </w:rPr>
        <w:t xml:space="preserve">when electing to use firearms </w:t>
      </w:r>
      <w:r w:rsidR="00376F37">
        <w:rPr>
          <w:sz w:val="22"/>
          <w:szCs w:val="22"/>
        </w:rPr>
        <w:t>could be</w:t>
      </w:r>
      <w:r w:rsidR="00D95978">
        <w:rPr>
          <w:sz w:val="22"/>
          <w:szCs w:val="22"/>
        </w:rPr>
        <w:t xml:space="preserve"> </w:t>
      </w:r>
      <w:r w:rsidR="009E0EC3">
        <w:rPr>
          <w:sz w:val="22"/>
          <w:szCs w:val="22"/>
        </w:rPr>
        <w:t xml:space="preserve">considered to be </w:t>
      </w:r>
      <w:r w:rsidR="00E84EC7">
        <w:rPr>
          <w:sz w:val="22"/>
          <w:szCs w:val="22"/>
        </w:rPr>
        <w:t xml:space="preserve">unaccountable, </w:t>
      </w:r>
      <w:r w:rsidR="00253752">
        <w:rPr>
          <w:sz w:val="22"/>
          <w:szCs w:val="22"/>
        </w:rPr>
        <w:t xml:space="preserve">largely </w:t>
      </w:r>
      <w:r w:rsidR="00E84EC7">
        <w:rPr>
          <w:sz w:val="22"/>
          <w:szCs w:val="22"/>
        </w:rPr>
        <w:t xml:space="preserve">because of the subjective nature of decision making by individual officers. Thirdly, the </w:t>
      </w:r>
      <w:r w:rsidR="00376F37">
        <w:rPr>
          <w:sz w:val="22"/>
          <w:szCs w:val="22"/>
        </w:rPr>
        <w:t>principle</w:t>
      </w:r>
      <w:r w:rsidR="00E84EC7">
        <w:rPr>
          <w:sz w:val="22"/>
          <w:szCs w:val="22"/>
        </w:rPr>
        <w:t xml:space="preserve"> that </w:t>
      </w:r>
      <w:r w:rsidR="00E84EC7">
        <w:rPr>
          <w:sz w:val="22"/>
          <w:szCs w:val="22"/>
        </w:rPr>
        <w:lastRenderedPageBreak/>
        <w:t xml:space="preserve">officers are accountable to the law </w:t>
      </w:r>
      <w:r w:rsidR="00376F37">
        <w:rPr>
          <w:sz w:val="22"/>
          <w:szCs w:val="22"/>
        </w:rPr>
        <w:t xml:space="preserve">when they use force </w:t>
      </w:r>
      <w:r w:rsidR="00E84EC7">
        <w:rPr>
          <w:sz w:val="22"/>
          <w:szCs w:val="22"/>
        </w:rPr>
        <w:t xml:space="preserve">is effectively circumvented by the granting of discretion. </w:t>
      </w:r>
      <w:r w:rsidR="00D95978">
        <w:rPr>
          <w:sz w:val="22"/>
          <w:szCs w:val="22"/>
        </w:rPr>
        <w:t xml:space="preserve">These paradoxes might explain why police use of lethal force </w:t>
      </w:r>
      <w:r w:rsidR="00376F37">
        <w:rPr>
          <w:sz w:val="22"/>
          <w:szCs w:val="22"/>
        </w:rPr>
        <w:t>can be</w:t>
      </w:r>
      <w:r w:rsidR="00D95978">
        <w:rPr>
          <w:sz w:val="22"/>
          <w:szCs w:val="22"/>
        </w:rPr>
        <w:t xml:space="preserve"> so contentious in both countries – because it springs from contested bases and principles inherent within </w:t>
      </w:r>
      <w:r w:rsidR="00253752">
        <w:rPr>
          <w:sz w:val="22"/>
          <w:szCs w:val="22"/>
        </w:rPr>
        <w:t xml:space="preserve">the practice of </w:t>
      </w:r>
      <w:r w:rsidR="00D95978">
        <w:rPr>
          <w:sz w:val="22"/>
          <w:szCs w:val="22"/>
        </w:rPr>
        <w:t>polic</w:t>
      </w:r>
      <w:r w:rsidR="00253752">
        <w:rPr>
          <w:sz w:val="22"/>
          <w:szCs w:val="22"/>
        </w:rPr>
        <w:t>ing</w:t>
      </w:r>
      <w:r w:rsidR="005145D0">
        <w:rPr>
          <w:sz w:val="22"/>
          <w:szCs w:val="22"/>
        </w:rPr>
        <w:t xml:space="preserve"> itself</w:t>
      </w:r>
      <w:r w:rsidR="00D95978">
        <w:rPr>
          <w:sz w:val="22"/>
          <w:szCs w:val="22"/>
        </w:rPr>
        <w:t xml:space="preserve">. </w:t>
      </w:r>
    </w:p>
    <w:p w14:paraId="6C309E17" w14:textId="202DCC32" w:rsidR="00E84EC7" w:rsidRDefault="00E84EC7" w:rsidP="004D052F">
      <w:pPr>
        <w:spacing w:line="360" w:lineRule="auto"/>
        <w:jc w:val="both"/>
        <w:rPr>
          <w:sz w:val="22"/>
          <w:szCs w:val="22"/>
        </w:rPr>
      </w:pPr>
    </w:p>
    <w:p w14:paraId="17FF6D1D" w14:textId="469DC6FF" w:rsidR="00E84EC7" w:rsidRDefault="000850C1" w:rsidP="004D052F">
      <w:pPr>
        <w:spacing w:line="360" w:lineRule="auto"/>
        <w:jc w:val="both"/>
        <w:rPr>
          <w:sz w:val="22"/>
          <w:szCs w:val="22"/>
        </w:rPr>
      </w:pPr>
      <w:r>
        <w:rPr>
          <w:sz w:val="22"/>
          <w:szCs w:val="22"/>
        </w:rPr>
        <w:t>The paradoxes above, combined with t</w:t>
      </w:r>
      <w:r w:rsidR="00E84EC7">
        <w:rPr>
          <w:sz w:val="22"/>
          <w:szCs w:val="22"/>
        </w:rPr>
        <w:t>he fact that officers are able to use lethal force in both countries with relative impunity c</w:t>
      </w:r>
      <w:r w:rsidR="005145D0">
        <w:rPr>
          <w:sz w:val="22"/>
          <w:szCs w:val="22"/>
        </w:rPr>
        <w:t>ould</w:t>
      </w:r>
      <w:r w:rsidR="00E84EC7">
        <w:rPr>
          <w:sz w:val="22"/>
          <w:szCs w:val="22"/>
        </w:rPr>
        <w:t xml:space="preserve"> be seen to be a tacit mark of approval by the dominant majority in society. </w:t>
      </w:r>
      <w:r w:rsidR="006C7233">
        <w:rPr>
          <w:sz w:val="22"/>
          <w:szCs w:val="22"/>
        </w:rPr>
        <w:t xml:space="preserve">The organisationally fragmented nature of policing and the lack of </w:t>
      </w:r>
      <w:r w:rsidR="00C232EE">
        <w:rPr>
          <w:sz w:val="22"/>
          <w:szCs w:val="22"/>
        </w:rPr>
        <w:t>bodies</w:t>
      </w:r>
      <w:r w:rsidR="006C7233">
        <w:rPr>
          <w:sz w:val="22"/>
          <w:szCs w:val="22"/>
        </w:rPr>
        <w:t xml:space="preserve"> to enforce policies and training, combined with the lack of effective sanctions from regulators further reinforces this observation. </w:t>
      </w:r>
      <w:r w:rsidR="00C232EE">
        <w:rPr>
          <w:sz w:val="22"/>
          <w:szCs w:val="22"/>
        </w:rPr>
        <w:t xml:space="preserve">One might argue that if there was sufficient societal and/or political will, structures, policies, training and regulation could change. </w:t>
      </w:r>
      <w:r w:rsidR="008B0E19">
        <w:rPr>
          <w:sz w:val="22"/>
          <w:szCs w:val="22"/>
        </w:rPr>
        <w:t xml:space="preserve">The lack of US data on citizens who die after contact with police </w:t>
      </w:r>
      <w:r w:rsidR="00376F37">
        <w:rPr>
          <w:sz w:val="22"/>
          <w:szCs w:val="22"/>
        </w:rPr>
        <w:t>might also</w:t>
      </w:r>
      <w:r w:rsidR="008B0E19">
        <w:rPr>
          <w:sz w:val="22"/>
          <w:szCs w:val="22"/>
        </w:rPr>
        <w:t xml:space="preserve"> be seen to be emblematic of this. </w:t>
      </w:r>
      <w:r w:rsidR="009E0EC3">
        <w:rPr>
          <w:sz w:val="22"/>
          <w:szCs w:val="22"/>
        </w:rPr>
        <w:t>The fact that federal data on the number of citizens shot dead by police in the US did not exist suggests</w:t>
      </w:r>
      <w:r w:rsidR="005145D0">
        <w:rPr>
          <w:sz w:val="22"/>
          <w:szCs w:val="22"/>
        </w:rPr>
        <w:t xml:space="preserve"> </w:t>
      </w:r>
      <w:r w:rsidR="009E0EC3">
        <w:rPr>
          <w:sz w:val="22"/>
          <w:szCs w:val="22"/>
        </w:rPr>
        <w:t xml:space="preserve">– whether we </w:t>
      </w:r>
      <w:r w:rsidR="00A46016">
        <w:rPr>
          <w:sz w:val="22"/>
          <w:szCs w:val="22"/>
        </w:rPr>
        <w:t xml:space="preserve">would </w:t>
      </w:r>
      <w:r w:rsidR="009E0EC3">
        <w:rPr>
          <w:sz w:val="22"/>
          <w:szCs w:val="22"/>
        </w:rPr>
        <w:t xml:space="preserve">like </w:t>
      </w:r>
      <w:r w:rsidR="00A46016">
        <w:rPr>
          <w:sz w:val="22"/>
          <w:szCs w:val="22"/>
        </w:rPr>
        <w:t>to acknowledge it</w:t>
      </w:r>
      <w:r w:rsidR="009E0EC3">
        <w:rPr>
          <w:sz w:val="22"/>
          <w:szCs w:val="22"/>
        </w:rPr>
        <w:t xml:space="preserve"> or not – </w:t>
      </w:r>
      <w:r w:rsidR="005145D0">
        <w:rPr>
          <w:sz w:val="22"/>
          <w:szCs w:val="22"/>
        </w:rPr>
        <w:t xml:space="preserve">that </w:t>
      </w:r>
      <w:r w:rsidR="009E0EC3">
        <w:rPr>
          <w:sz w:val="22"/>
          <w:szCs w:val="22"/>
        </w:rPr>
        <w:t xml:space="preserve">the issue was of limited relevance to governmental and justice organisations, but also to </w:t>
      </w:r>
      <w:r w:rsidR="00A46016">
        <w:rPr>
          <w:sz w:val="22"/>
          <w:szCs w:val="22"/>
        </w:rPr>
        <w:t>the dominant majority within</w:t>
      </w:r>
      <w:r w:rsidR="009E0EC3">
        <w:rPr>
          <w:sz w:val="22"/>
          <w:szCs w:val="22"/>
        </w:rPr>
        <w:t xml:space="preserve"> society. </w:t>
      </w:r>
      <w:r w:rsidR="00C232EE">
        <w:rPr>
          <w:sz w:val="22"/>
          <w:szCs w:val="22"/>
        </w:rPr>
        <w:t xml:space="preserve">In England and Wales, the data has existed for some time, but there is little evidence its existence has altered practice. In short, there appears to be </w:t>
      </w:r>
      <w:r w:rsidR="005A558B">
        <w:rPr>
          <w:sz w:val="22"/>
          <w:szCs w:val="22"/>
        </w:rPr>
        <w:t>sufficient</w:t>
      </w:r>
      <w:r w:rsidR="00C232EE">
        <w:rPr>
          <w:sz w:val="22"/>
          <w:szCs w:val="22"/>
        </w:rPr>
        <w:t xml:space="preserve"> public support for the police use of </w:t>
      </w:r>
      <w:r w:rsidR="005A558B">
        <w:rPr>
          <w:sz w:val="22"/>
          <w:szCs w:val="22"/>
        </w:rPr>
        <w:t xml:space="preserve">lethal </w:t>
      </w:r>
      <w:r w:rsidR="00C232EE">
        <w:rPr>
          <w:sz w:val="22"/>
          <w:szCs w:val="22"/>
        </w:rPr>
        <w:t>force</w:t>
      </w:r>
      <w:r w:rsidR="008E358E">
        <w:rPr>
          <w:sz w:val="22"/>
          <w:szCs w:val="22"/>
        </w:rPr>
        <w:t xml:space="preserve"> in both countries</w:t>
      </w:r>
      <w:r w:rsidR="00C232EE">
        <w:rPr>
          <w:sz w:val="22"/>
          <w:szCs w:val="22"/>
        </w:rPr>
        <w:t>, as to some degree it is seen as being a fundamental part of their role.</w:t>
      </w:r>
    </w:p>
    <w:p w14:paraId="1C0A0499" w14:textId="475F1DE6" w:rsidR="003A6288" w:rsidRDefault="003A6288" w:rsidP="004D052F">
      <w:pPr>
        <w:spacing w:line="360" w:lineRule="auto"/>
        <w:jc w:val="both"/>
        <w:rPr>
          <w:sz w:val="22"/>
          <w:szCs w:val="22"/>
        </w:rPr>
      </w:pPr>
    </w:p>
    <w:p w14:paraId="0A5E926D" w14:textId="729AA989" w:rsidR="003A6288" w:rsidRPr="00AC12CD" w:rsidRDefault="003A6288" w:rsidP="003A6288">
      <w:pPr>
        <w:rPr>
          <w:b/>
          <w:bCs/>
          <w:sz w:val="22"/>
          <w:szCs w:val="22"/>
        </w:rPr>
      </w:pPr>
      <w:r w:rsidRPr="00AC12CD">
        <w:rPr>
          <w:b/>
          <w:bCs/>
          <w:sz w:val="22"/>
          <w:szCs w:val="22"/>
        </w:rPr>
        <w:t>Reference</w:t>
      </w:r>
      <w:r>
        <w:rPr>
          <w:b/>
          <w:bCs/>
          <w:sz w:val="22"/>
          <w:szCs w:val="22"/>
        </w:rPr>
        <w:t>s</w:t>
      </w:r>
    </w:p>
    <w:p w14:paraId="69240B81" w14:textId="77777777" w:rsidR="003A6288" w:rsidRPr="00AC12CD" w:rsidRDefault="003A6288" w:rsidP="003A6288">
      <w:pPr>
        <w:jc w:val="both"/>
        <w:rPr>
          <w:b/>
          <w:bCs/>
          <w:sz w:val="22"/>
          <w:szCs w:val="22"/>
        </w:rPr>
      </w:pPr>
    </w:p>
    <w:p w14:paraId="26DA3EA3" w14:textId="77777777" w:rsidR="003A6288" w:rsidRPr="00AC12CD" w:rsidRDefault="003A6288" w:rsidP="003A6288">
      <w:pPr>
        <w:rPr>
          <w:sz w:val="22"/>
          <w:szCs w:val="22"/>
        </w:rPr>
      </w:pPr>
    </w:p>
    <w:p w14:paraId="1DA1C6D6" w14:textId="77777777" w:rsidR="003A6288" w:rsidRPr="00AC12CD" w:rsidRDefault="003A6288" w:rsidP="00796C4E">
      <w:pPr>
        <w:jc w:val="both"/>
        <w:rPr>
          <w:sz w:val="22"/>
          <w:szCs w:val="22"/>
        </w:rPr>
      </w:pPr>
      <w:r w:rsidRPr="00AC12CD">
        <w:rPr>
          <w:sz w:val="22"/>
          <w:szCs w:val="22"/>
        </w:rPr>
        <w:t>Alexander, M</w:t>
      </w:r>
      <w:r>
        <w:rPr>
          <w:sz w:val="22"/>
          <w:szCs w:val="22"/>
        </w:rPr>
        <w:t>.</w:t>
      </w:r>
      <w:r w:rsidRPr="00AC12CD">
        <w:rPr>
          <w:sz w:val="22"/>
          <w:szCs w:val="22"/>
        </w:rPr>
        <w:t xml:space="preserve"> 2012</w:t>
      </w:r>
      <w:r>
        <w:rPr>
          <w:sz w:val="22"/>
          <w:szCs w:val="22"/>
        </w:rPr>
        <w:t>.</w:t>
      </w:r>
      <w:r w:rsidRPr="00AC12CD">
        <w:rPr>
          <w:sz w:val="22"/>
          <w:szCs w:val="22"/>
        </w:rPr>
        <w:t xml:space="preserve"> </w:t>
      </w:r>
      <w:r w:rsidRPr="00BE3F5F">
        <w:rPr>
          <w:i/>
          <w:iCs/>
          <w:sz w:val="22"/>
          <w:szCs w:val="22"/>
        </w:rPr>
        <w:t xml:space="preserve">The New Jim Crow: Mass Incarceration in the Age of </w:t>
      </w:r>
      <w:proofErr w:type="spellStart"/>
      <w:r w:rsidRPr="00BE3F5F">
        <w:rPr>
          <w:i/>
          <w:iCs/>
          <w:sz w:val="22"/>
          <w:szCs w:val="22"/>
        </w:rPr>
        <w:t>Colorblindness</w:t>
      </w:r>
      <w:proofErr w:type="spellEnd"/>
      <w:r w:rsidRPr="00AC12CD">
        <w:rPr>
          <w:sz w:val="22"/>
          <w:szCs w:val="22"/>
        </w:rPr>
        <w:t xml:space="preserve">. New York. The New Press. </w:t>
      </w:r>
    </w:p>
    <w:p w14:paraId="6255CE7D" w14:textId="77777777" w:rsidR="003A6288" w:rsidRPr="00AC12CD" w:rsidRDefault="003A6288" w:rsidP="00796C4E">
      <w:pPr>
        <w:jc w:val="both"/>
        <w:rPr>
          <w:sz w:val="22"/>
          <w:szCs w:val="22"/>
        </w:rPr>
      </w:pPr>
    </w:p>
    <w:p w14:paraId="10DF8DF2" w14:textId="46065956" w:rsidR="003A6288" w:rsidRPr="00AC12CD" w:rsidRDefault="003A6288" w:rsidP="00796C4E">
      <w:pPr>
        <w:jc w:val="both"/>
        <w:rPr>
          <w:sz w:val="22"/>
          <w:szCs w:val="22"/>
        </w:rPr>
      </w:pPr>
      <w:r w:rsidRPr="00AC12CD">
        <w:rPr>
          <w:sz w:val="22"/>
          <w:szCs w:val="22"/>
        </w:rPr>
        <w:t>Amnesty International. 2015. “Deadly Force: Police Use of Lethal Force in the United States.”</w:t>
      </w:r>
      <w:r w:rsidR="00697C2E">
        <w:rPr>
          <w:sz w:val="22"/>
          <w:szCs w:val="22"/>
        </w:rPr>
        <w:t xml:space="preserve"> </w:t>
      </w:r>
      <w:hyperlink r:id="rId7" w:history="1">
        <w:r w:rsidRPr="00AC12CD">
          <w:rPr>
            <w:rStyle w:val="Hyperlink"/>
            <w:sz w:val="22"/>
            <w:szCs w:val="22"/>
          </w:rPr>
          <w:t>https://www.amnestyusa.org/reports/deadly-force-police-use-of-lethal-force-in-the-united-states/</w:t>
        </w:r>
      </w:hyperlink>
    </w:p>
    <w:p w14:paraId="6B552C0B" w14:textId="77777777" w:rsidR="003A6288" w:rsidRPr="00AC12CD" w:rsidRDefault="003A6288" w:rsidP="00796C4E">
      <w:pPr>
        <w:jc w:val="both"/>
        <w:rPr>
          <w:sz w:val="22"/>
          <w:szCs w:val="22"/>
        </w:rPr>
      </w:pPr>
    </w:p>
    <w:p w14:paraId="3D878580" w14:textId="37BDC3E3" w:rsidR="003A6288" w:rsidRPr="00AC12CD" w:rsidRDefault="003A6288" w:rsidP="00796C4E">
      <w:pPr>
        <w:jc w:val="both"/>
        <w:rPr>
          <w:sz w:val="22"/>
          <w:szCs w:val="22"/>
        </w:rPr>
      </w:pPr>
      <w:proofErr w:type="spellStart"/>
      <w:r w:rsidRPr="00D150BF">
        <w:rPr>
          <w:sz w:val="22"/>
          <w:szCs w:val="22"/>
        </w:rPr>
        <w:t>Angiolini</w:t>
      </w:r>
      <w:proofErr w:type="spellEnd"/>
      <w:r w:rsidRPr="00D150BF">
        <w:rPr>
          <w:sz w:val="22"/>
          <w:szCs w:val="22"/>
        </w:rPr>
        <w:t xml:space="preserve">, E. 2017. </w:t>
      </w:r>
      <w:r w:rsidR="00232AC9">
        <w:rPr>
          <w:sz w:val="22"/>
          <w:szCs w:val="22"/>
        </w:rPr>
        <w:t>“</w:t>
      </w:r>
      <w:r w:rsidRPr="00232AC9">
        <w:rPr>
          <w:sz w:val="22"/>
          <w:szCs w:val="22"/>
        </w:rPr>
        <w:t>Report of the Independent Review of Deaths and Serious Incidents in Police Custody.</w:t>
      </w:r>
      <w:r w:rsidR="00232AC9">
        <w:rPr>
          <w:sz w:val="22"/>
          <w:szCs w:val="22"/>
        </w:rPr>
        <w:t>”</w:t>
      </w:r>
      <w:r w:rsidRPr="00232AC9">
        <w:rPr>
          <w:sz w:val="22"/>
          <w:szCs w:val="22"/>
        </w:rPr>
        <w:t xml:space="preserve"> </w:t>
      </w:r>
      <w:hyperlink r:id="rId8" w:history="1">
        <w:r w:rsidRPr="00AC12CD">
          <w:rPr>
            <w:rStyle w:val="Hyperlink"/>
            <w:sz w:val="22"/>
            <w:szCs w:val="22"/>
          </w:rPr>
          <w:t>https://assets.publishing.service.gov.uk/government/uploads/system/uploads/attachment_data/file/655401/Report_of_Angiolini_Review_ISBN_Accessible.pdf</w:t>
        </w:r>
      </w:hyperlink>
      <w:r w:rsidRPr="00AC12CD">
        <w:rPr>
          <w:sz w:val="22"/>
          <w:szCs w:val="22"/>
        </w:rPr>
        <w:t xml:space="preserve"> </w:t>
      </w:r>
    </w:p>
    <w:p w14:paraId="131961BC" w14:textId="77777777" w:rsidR="003A6288" w:rsidRPr="00AC12CD" w:rsidRDefault="003A6288" w:rsidP="00796C4E">
      <w:pPr>
        <w:jc w:val="both"/>
        <w:rPr>
          <w:sz w:val="22"/>
          <w:szCs w:val="22"/>
        </w:rPr>
      </w:pPr>
    </w:p>
    <w:p w14:paraId="256840F0" w14:textId="2DA4B081" w:rsidR="003A6288" w:rsidRPr="00877623" w:rsidRDefault="00877623" w:rsidP="00796C4E">
      <w:pPr>
        <w:jc w:val="both"/>
        <w:rPr>
          <w:sz w:val="22"/>
          <w:szCs w:val="22"/>
        </w:rPr>
      </w:pPr>
      <w:r w:rsidRPr="00877623">
        <w:rPr>
          <w:sz w:val="22"/>
          <w:szCs w:val="22"/>
          <w:lang w:val="nb-NO"/>
        </w:rPr>
        <w:t xml:space="preserve">Baker, D. 2021. </w:t>
      </w:r>
      <w:r w:rsidRPr="00877623">
        <w:rPr>
          <w:i/>
          <w:iCs/>
          <w:sz w:val="22"/>
          <w:szCs w:val="22"/>
        </w:rPr>
        <w:t>Police Related Deaths in the United States</w:t>
      </w:r>
      <w:r>
        <w:rPr>
          <w:sz w:val="22"/>
          <w:szCs w:val="22"/>
        </w:rPr>
        <w:t xml:space="preserve">. Lanham (MD): Lexington. </w:t>
      </w:r>
    </w:p>
    <w:p w14:paraId="5822E017" w14:textId="77777777" w:rsidR="00877623" w:rsidRPr="00877623" w:rsidRDefault="00877623" w:rsidP="00796C4E">
      <w:pPr>
        <w:jc w:val="both"/>
        <w:rPr>
          <w:sz w:val="22"/>
          <w:szCs w:val="22"/>
        </w:rPr>
      </w:pPr>
    </w:p>
    <w:p w14:paraId="2B900903" w14:textId="64A99525" w:rsidR="003A6288" w:rsidRDefault="003A6288" w:rsidP="00796C4E">
      <w:pPr>
        <w:jc w:val="both"/>
        <w:rPr>
          <w:sz w:val="22"/>
          <w:szCs w:val="22"/>
        </w:rPr>
      </w:pPr>
      <w:r w:rsidRPr="00877623">
        <w:rPr>
          <w:sz w:val="22"/>
          <w:szCs w:val="22"/>
          <w:lang w:val="nb-NO"/>
        </w:rPr>
        <w:t xml:space="preserve">Baker, D. 2019. </w:t>
      </w:r>
      <w:r>
        <w:rPr>
          <w:sz w:val="22"/>
          <w:szCs w:val="22"/>
        </w:rPr>
        <w:t xml:space="preserve">“Five </w:t>
      </w:r>
      <w:r w:rsidR="00042B78">
        <w:rPr>
          <w:sz w:val="22"/>
          <w:szCs w:val="22"/>
        </w:rPr>
        <w:t>Y</w:t>
      </w:r>
      <w:r>
        <w:rPr>
          <w:sz w:val="22"/>
          <w:szCs w:val="22"/>
        </w:rPr>
        <w:t xml:space="preserve">ears </w:t>
      </w:r>
      <w:r w:rsidR="00042B78">
        <w:rPr>
          <w:sz w:val="22"/>
          <w:szCs w:val="22"/>
        </w:rPr>
        <w:t>A</w:t>
      </w:r>
      <w:r>
        <w:rPr>
          <w:sz w:val="22"/>
          <w:szCs w:val="22"/>
        </w:rPr>
        <w:t xml:space="preserve">fter Ferguson, </w:t>
      </w:r>
      <w:r w:rsidR="00042B78">
        <w:rPr>
          <w:sz w:val="22"/>
          <w:szCs w:val="22"/>
        </w:rPr>
        <w:t>H</w:t>
      </w:r>
      <w:r>
        <w:rPr>
          <w:sz w:val="22"/>
          <w:szCs w:val="22"/>
        </w:rPr>
        <w:t xml:space="preserve">as </w:t>
      </w:r>
      <w:r w:rsidR="00042B78">
        <w:rPr>
          <w:sz w:val="22"/>
          <w:szCs w:val="22"/>
        </w:rPr>
        <w:t>A</w:t>
      </w:r>
      <w:r>
        <w:rPr>
          <w:sz w:val="22"/>
          <w:szCs w:val="22"/>
        </w:rPr>
        <w:t xml:space="preserve">nything </w:t>
      </w:r>
      <w:r w:rsidR="00042B78">
        <w:rPr>
          <w:sz w:val="22"/>
          <w:szCs w:val="22"/>
        </w:rPr>
        <w:t>C</w:t>
      </w:r>
      <w:r>
        <w:rPr>
          <w:sz w:val="22"/>
          <w:szCs w:val="22"/>
        </w:rPr>
        <w:t xml:space="preserve">hanged?” </w:t>
      </w:r>
      <w:r w:rsidRPr="00F91468">
        <w:rPr>
          <w:i/>
          <w:sz w:val="22"/>
          <w:szCs w:val="22"/>
        </w:rPr>
        <w:t>The New Statesman</w:t>
      </w:r>
      <w:r>
        <w:rPr>
          <w:sz w:val="22"/>
          <w:szCs w:val="22"/>
        </w:rPr>
        <w:t xml:space="preserve">. </w:t>
      </w:r>
      <w:hyperlink r:id="rId9" w:history="1">
        <w:r w:rsidRPr="00EC0FF1">
          <w:rPr>
            <w:rStyle w:val="Hyperlink"/>
            <w:sz w:val="22"/>
            <w:szCs w:val="22"/>
          </w:rPr>
          <w:t>https://www.newstatesman.com/world/north-america/2019/08/five-years-after-ferguson-has-anything-changed</w:t>
        </w:r>
      </w:hyperlink>
      <w:r>
        <w:rPr>
          <w:sz w:val="22"/>
          <w:szCs w:val="22"/>
        </w:rPr>
        <w:t xml:space="preserve"> </w:t>
      </w:r>
    </w:p>
    <w:p w14:paraId="58CBA3BA" w14:textId="1754F701" w:rsidR="00877623" w:rsidRDefault="00877623" w:rsidP="00796C4E">
      <w:pPr>
        <w:jc w:val="both"/>
        <w:rPr>
          <w:sz w:val="22"/>
          <w:szCs w:val="22"/>
        </w:rPr>
      </w:pPr>
    </w:p>
    <w:p w14:paraId="3A50DBE5" w14:textId="77777777" w:rsidR="00877623" w:rsidRDefault="00877623" w:rsidP="00877623">
      <w:pPr>
        <w:jc w:val="both"/>
        <w:rPr>
          <w:sz w:val="22"/>
          <w:szCs w:val="22"/>
        </w:rPr>
      </w:pPr>
      <w:r w:rsidRPr="00AC12CD">
        <w:rPr>
          <w:sz w:val="22"/>
          <w:szCs w:val="22"/>
        </w:rPr>
        <w:t>Baker, D. 2016</w:t>
      </w:r>
      <w:r>
        <w:rPr>
          <w:sz w:val="22"/>
          <w:szCs w:val="22"/>
        </w:rPr>
        <w:t>.</w:t>
      </w:r>
      <w:r w:rsidRPr="00AC12CD">
        <w:rPr>
          <w:sz w:val="22"/>
          <w:szCs w:val="22"/>
        </w:rPr>
        <w:t xml:space="preserve"> </w:t>
      </w:r>
      <w:r w:rsidRPr="00AC12CD">
        <w:rPr>
          <w:i/>
          <w:iCs/>
          <w:sz w:val="22"/>
          <w:szCs w:val="22"/>
        </w:rPr>
        <w:t>Deaths After Police Contact: Constructing Accountability in the 21</w:t>
      </w:r>
      <w:r w:rsidRPr="00AC12CD">
        <w:rPr>
          <w:i/>
          <w:iCs/>
          <w:sz w:val="22"/>
          <w:szCs w:val="22"/>
          <w:vertAlign w:val="superscript"/>
        </w:rPr>
        <w:t>st</w:t>
      </w:r>
      <w:r w:rsidRPr="00AC12CD">
        <w:rPr>
          <w:i/>
          <w:iCs/>
          <w:sz w:val="22"/>
          <w:szCs w:val="22"/>
        </w:rPr>
        <w:t xml:space="preserve"> Century. </w:t>
      </w:r>
      <w:r w:rsidRPr="00AC12CD">
        <w:rPr>
          <w:sz w:val="22"/>
          <w:szCs w:val="22"/>
        </w:rPr>
        <w:t>London: Palgrave Macmillan</w:t>
      </w:r>
      <w:r>
        <w:rPr>
          <w:sz w:val="22"/>
          <w:szCs w:val="22"/>
        </w:rPr>
        <w:t>.</w:t>
      </w:r>
    </w:p>
    <w:p w14:paraId="3194B270" w14:textId="77777777" w:rsidR="00877623" w:rsidRDefault="00877623" w:rsidP="00796C4E">
      <w:pPr>
        <w:jc w:val="both"/>
        <w:rPr>
          <w:sz w:val="22"/>
          <w:szCs w:val="22"/>
        </w:rPr>
      </w:pPr>
    </w:p>
    <w:p w14:paraId="4FB6790D" w14:textId="77777777" w:rsidR="003A6288" w:rsidRDefault="003A6288" w:rsidP="00796C4E">
      <w:pPr>
        <w:jc w:val="both"/>
        <w:rPr>
          <w:sz w:val="22"/>
          <w:szCs w:val="22"/>
        </w:rPr>
      </w:pPr>
    </w:p>
    <w:p w14:paraId="264ED412" w14:textId="5ECAD0A3" w:rsidR="003A6288" w:rsidRDefault="003A6288" w:rsidP="00796C4E">
      <w:pPr>
        <w:jc w:val="both"/>
        <w:rPr>
          <w:rStyle w:val="Hyperlink"/>
          <w:sz w:val="22"/>
          <w:szCs w:val="22"/>
        </w:rPr>
      </w:pPr>
      <w:r w:rsidRPr="00A85AA6">
        <w:rPr>
          <w:sz w:val="22"/>
          <w:szCs w:val="22"/>
          <w:lang w:val="nb-NO"/>
        </w:rPr>
        <w:t xml:space="preserve">Baker, D., and C. Pillinger. </w:t>
      </w:r>
      <w:r>
        <w:rPr>
          <w:sz w:val="22"/>
          <w:szCs w:val="22"/>
        </w:rPr>
        <w:t>2019a.</w:t>
      </w:r>
      <w:r w:rsidRPr="005255E7">
        <w:rPr>
          <w:sz w:val="22"/>
          <w:szCs w:val="22"/>
        </w:rPr>
        <w:t xml:space="preserve"> </w:t>
      </w:r>
      <w:r>
        <w:rPr>
          <w:sz w:val="22"/>
          <w:szCs w:val="22"/>
        </w:rPr>
        <w:t xml:space="preserve">““If </w:t>
      </w:r>
      <w:r w:rsidR="00042B78">
        <w:rPr>
          <w:sz w:val="22"/>
          <w:szCs w:val="22"/>
        </w:rPr>
        <w:t>Y</w:t>
      </w:r>
      <w:r>
        <w:rPr>
          <w:sz w:val="22"/>
          <w:szCs w:val="22"/>
        </w:rPr>
        <w:t xml:space="preserve">ou </w:t>
      </w:r>
      <w:r w:rsidR="00042B78">
        <w:rPr>
          <w:sz w:val="22"/>
          <w:szCs w:val="22"/>
        </w:rPr>
        <w:t>C</w:t>
      </w:r>
      <w:r>
        <w:rPr>
          <w:sz w:val="22"/>
          <w:szCs w:val="22"/>
        </w:rPr>
        <w:t xml:space="preserve">all 911 </w:t>
      </w:r>
      <w:r w:rsidR="00042B78">
        <w:rPr>
          <w:sz w:val="22"/>
          <w:szCs w:val="22"/>
        </w:rPr>
        <w:t>T</w:t>
      </w:r>
      <w:r>
        <w:rPr>
          <w:sz w:val="22"/>
          <w:szCs w:val="22"/>
        </w:rPr>
        <w:t xml:space="preserve">hey’re </w:t>
      </w:r>
      <w:r w:rsidR="00042B78">
        <w:rPr>
          <w:sz w:val="22"/>
          <w:szCs w:val="22"/>
        </w:rPr>
        <w:t>G</w:t>
      </w:r>
      <w:r>
        <w:rPr>
          <w:sz w:val="22"/>
          <w:szCs w:val="22"/>
        </w:rPr>
        <w:t xml:space="preserve">oing to </w:t>
      </w:r>
      <w:r w:rsidR="00042B78">
        <w:rPr>
          <w:sz w:val="22"/>
          <w:szCs w:val="22"/>
        </w:rPr>
        <w:t>K</w:t>
      </w:r>
      <w:r>
        <w:rPr>
          <w:sz w:val="22"/>
          <w:szCs w:val="22"/>
        </w:rPr>
        <w:t xml:space="preserve">ill </w:t>
      </w:r>
      <w:r w:rsidR="00042B78">
        <w:rPr>
          <w:sz w:val="22"/>
          <w:szCs w:val="22"/>
        </w:rPr>
        <w:t>M</w:t>
      </w:r>
      <w:r>
        <w:rPr>
          <w:sz w:val="22"/>
          <w:szCs w:val="22"/>
        </w:rPr>
        <w:t xml:space="preserve">e”: Mental </w:t>
      </w:r>
      <w:r w:rsidR="00042B78">
        <w:rPr>
          <w:sz w:val="22"/>
          <w:szCs w:val="22"/>
        </w:rPr>
        <w:t>H</w:t>
      </w:r>
      <w:r>
        <w:rPr>
          <w:sz w:val="22"/>
          <w:szCs w:val="22"/>
        </w:rPr>
        <w:t xml:space="preserve">ealth and </w:t>
      </w:r>
      <w:r w:rsidR="00042B78">
        <w:rPr>
          <w:sz w:val="22"/>
          <w:szCs w:val="22"/>
        </w:rPr>
        <w:t>D</w:t>
      </w:r>
      <w:r>
        <w:rPr>
          <w:sz w:val="22"/>
          <w:szCs w:val="22"/>
        </w:rPr>
        <w:t xml:space="preserve">eaths </w:t>
      </w:r>
      <w:r w:rsidR="00042B78">
        <w:rPr>
          <w:sz w:val="22"/>
          <w:szCs w:val="22"/>
        </w:rPr>
        <w:t>A</w:t>
      </w:r>
      <w:r>
        <w:rPr>
          <w:sz w:val="22"/>
          <w:szCs w:val="22"/>
        </w:rPr>
        <w:t xml:space="preserve">fter </w:t>
      </w:r>
      <w:r w:rsidR="00042B78">
        <w:rPr>
          <w:sz w:val="22"/>
          <w:szCs w:val="22"/>
        </w:rPr>
        <w:t>P</w:t>
      </w:r>
      <w:r>
        <w:rPr>
          <w:sz w:val="22"/>
          <w:szCs w:val="22"/>
        </w:rPr>
        <w:t xml:space="preserve">olice </w:t>
      </w:r>
      <w:r w:rsidR="00042B78">
        <w:rPr>
          <w:sz w:val="22"/>
          <w:szCs w:val="22"/>
        </w:rPr>
        <w:t>C</w:t>
      </w:r>
      <w:r>
        <w:rPr>
          <w:sz w:val="22"/>
          <w:szCs w:val="22"/>
        </w:rPr>
        <w:t>ontact in the United States</w:t>
      </w:r>
      <w:r w:rsidRPr="005255E7">
        <w:rPr>
          <w:sz w:val="22"/>
          <w:szCs w:val="22"/>
        </w:rPr>
        <w:t>.</w:t>
      </w:r>
      <w:r>
        <w:rPr>
          <w:sz w:val="22"/>
          <w:szCs w:val="22"/>
        </w:rPr>
        <w:t>”</w:t>
      </w:r>
      <w:r w:rsidRPr="005255E7">
        <w:rPr>
          <w:sz w:val="22"/>
          <w:szCs w:val="22"/>
        </w:rPr>
        <w:t xml:space="preserve"> </w:t>
      </w:r>
      <w:r w:rsidRPr="005255E7">
        <w:rPr>
          <w:i/>
          <w:sz w:val="22"/>
          <w:szCs w:val="22"/>
        </w:rPr>
        <w:t>Policing and Society</w:t>
      </w:r>
      <w:r>
        <w:rPr>
          <w:i/>
          <w:sz w:val="22"/>
          <w:szCs w:val="22"/>
        </w:rPr>
        <w:t xml:space="preserve">. </w:t>
      </w:r>
      <w:hyperlink r:id="rId10" w:history="1">
        <w:r w:rsidRPr="00EC0FF1">
          <w:rPr>
            <w:rStyle w:val="Hyperlink"/>
            <w:sz w:val="22"/>
            <w:szCs w:val="22"/>
          </w:rPr>
          <w:t>https://doi.org/10.1080/10439463.2019.1581193</w:t>
        </w:r>
      </w:hyperlink>
    </w:p>
    <w:p w14:paraId="392A830B" w14:textId="77777777" w:rsidR="003A6288" w:rsidRDefault="003A6288" w:rsidP="00796C4E">
      <w:pPr>
        <w:jc w:val="both"/>
        <w:rPr>
          <w:sz w:val="22"/>
          <w:szCs w:val="22"/>
        </w:rPr>
      </w:pPr>
    </w:p>
    <w:p w14:paraId="2EF201EE" w14:textId="10D0D8E7" w:rsidR="003A6288" w:rsidRDefault="003A6288" w:rsidP="00796C4E">
      <w:pPr>
        <w:jc w:val="both"/>
        <w:rPr>
          <w:sz w:val="22"/>
          <w:szCs w:val="22"/>
        </w:rPr>
      </w:pPr>
      <w:r>
        <w:rPr>
          <w:sz w:val="22"/>
          <w:szCs w:val="22"/>
        </w:rPr>
        <w:t xml:space="preserve">Baker, D., and C. </w:t>
      </w:r>
      <w:proofErr w:type="spellStart"/>
      <w:r>
        <w:rPr>
          <w:sz w:val="22"/>
          <w:szCs w:val="22"/>
        </w:rPr>
        <w:t>Pillinger</w:t>
      </w:r>
      <w:proofErr w:type="spellEnd"/>
      <w:r>
        <w:rPr>
          <w:sz w:val="22"/>
          <w:szCs w:val="22"/>
        </w:rPr>
        <w:t xml:space="preserve">. 2019b. ““These </w:t>
      </w:r>
      <w:r w:rsidR="00042B78">
        <w:rPr>
          <w:sz w:val="22"/>
          <w:szCs w:val="22"/>
        </w:rPr>
        <w:t>P</w:t>
      </w:r>
      <w:r>
        <w:rPr>
          <w:sz w:val="22"/>
          <w:szCs w:val="22"/>
        </w:rPr>
        <w:t xml:space="preserve">eople are </w:t>
      </w:r>
      <w:r w:rsidR="00042B78">
        <w:rPr>
          <w:sz w:val="22"/>
          <w:szCs w:val="22"/>
        </w:rPr>
        <w:t>V</w:t>
      </w:r>
      <w:r>
        <w:rPr>
          <w:sz w:val="22"/>
          <w:szCs w:val="22"/>
        </w:rPr>
        <w:t xml:space="preserve">ulnerable, </w:t>
      </w:r>
      <w:r w:rsidR="00042B78">
        <w:rPr>
          <w:sz w:val="22"/>
          <w:szCs w:val="22"/>
        </w:rPr>
        <w:t>T</w:t>
      </w:r>
      <w:r>
        <w:rPr>
          <w:sz w:val="22"/>
          <w:szCs w:val="22"/>
        </w:rPr>
        <w:t xml:space="preserve">hey </w:t>
      </w:r>
      <w:r w:rsidR="00042B78">
        <w:rPr>
          <w:sz w:val="22"/>
          <w:szCs w:val="22"/>
        </w:rPr>
        <w:t>A</w:t>
      </w:r>
      <w:r>
        <w:rPr>
          <w:sz w:val="22"/>
          <w:szCs w:val="22"/>
        </w:rPr>
        <w:t xml:space="preserve">ren’t </w:t>
      </w:r>
      <w:r w:rsidR="00042B78">
        <w:rPr>
          <w:sz w:val="22"/>
          <w:szCs w:val="22"/>
        </w:rPr>
        <w:t>C</w:t>
      </w:r>
      <w:r>
        <w:rPr>
          <w:sz w:val="22"/>
          <w:szCs w:val="22"/>
        </w:rPr>
        <w:t xml:space="preserve">riminals”: Mental </w:t>
      </w:r>
      <w:r w:rsidR="00042B78">
        <w:rPr>
          <w:sz w:val="22"/>
          <w:szCs w:val="22"/>
        </w:rPr>
        <w:t>H</w:t>
      </w:r>
      <w:r>
        <w:rPr>
          <w:sz w:val="22"/>
          <w:szCs w:val="22"/>
        </w:rPr>
        <w:t xml:space="preserve">ealth </w:t>
      </w:r>
      <w:r w:rsidR="00042B78">
        <w:rPr>
          <w:sz w:val="22"/>
          <w:szCs w:val="22"/>
        </w:rPr>
        <w:t>I</w:t>
      </w:r>
      <w:r>
        <w:rPr>
          <w:sz w:val="22"/>
          <w:szCs w:val="22"/>
        </w:rPr>
        <w:t xml:space="preserve">ssues and </w:t>
      </w:r>
      <w:r w:rsidR="00042B78">
        <w:rPr>
          <w:sz w:val="22"/>
          <w:szCs w:val="22"/>
        </w:rPr>
        <w:t>D</w:t>
      </w:r>
      <w:r>
        <w:rPr>
          <w:sz w:val="22"/>
          <w:szCs w:val="22"/>
        </w:rPr>
        <w:t xml:space="preserve">eaths </w:t>
      </w:r>
      <w:r w:rsidR="00042B78">
        <w:rPr>
          <w:sz w:val="22"/>
          <w:szCs w:val="22"/>
        </w:rPr>
        <w:t>A</w:t>
      </w:r>
      <w:r>
        <w:rPr>
          <w:sz w:val="22"/>
          <w:szCs w:val="22"/>
        </w:rPr>
        <w:t xml:space="preserve">fter </w:t>
      </w:r>
      <w:r w:rsidR="00042B78">
        <w:rPr>
          <w:sz w:val="22"/>
          <w:szCs w:val="22"/>
        </w:rPr>
        <w:t>P</w:t>
      </w:r>
      <w:r>
        <w:rPr>
          <w:sz w:val="22"/>
          <w:szCs w:val="22"/>
        </w:rPr>
        <w:t xml:space="preserve">olice </w:t>
      </w:r>
      <w:r w:rsidR="00042B78">
        <w:rPr>
          <w:sz w:val="22"/>
          <w:szCs w:val="22"/>
        </w:rPr>
        <w:t>C</w:t>
      </w:r>
      <w:r>
        <w:rPr>
          <w:sz w:val="22"/>
          <w:szCs w:val="22"/>
        </w:rPr>
        <w:t xml:space="preserve">ontact in England.” </w:t>
      </w:r>
      <w:r w:rsidRPr="00F63F0F">
        <w:rPr>
          <w:i/>
          <w:sz w:val="22"/>
          <w:szCs w:val="22"/>
        </w:rPr>
        <w:t>The Police Journal: Theory, Practice, Principles.</w:t>
      </w:r>
      <w:r>
        <w:rPr>
          <w:i/>
          <w:sz w:val="22"/>
          <w:szCs w:val="22"/>
        </w:rPr>
        <w:t xml:space="preserve"> </w:t>
      </w:r>
      <w:r w:rsidRPr="00635489">
        <w:rPr>
          <w:rFonts w:ascii="Segoe UI" w:hAnsi="Segoe UI" w:cs="Segoe UI"/>
          <w:color w:val="212121"/>
          <w:sz w:val="23"/>
          <w:szCs w:val="23"/>
          <w:shd w:val="clear" w:color="auto" w:fill="FFFFFF"/>
        </w:rPr>
        <w:t xml:space="preserve"> </w:t>
      </w:r>
      <w:hyperlink r:id="rId11" w:history="1">
        <w:r w:rsidRPr="00875906">
          <w:rPr>
            <w:rStyle w:val="Hyperlink"/>
            <w:sz w:val="22"/>
            <w:szCs w:val="22"/>
          </w:rPr>
          <w:t>https://doi.org/10.1177/0032258X19839275</w:t>
        </w:r>
      </w:hyperlink>
    </w:p>
    <w:p w14:paraId="1540E580" w14:textId="77777777" w:rsidR="003A6288" w:rsidRPr="00AC12CD" w:rsidRDefault="003A6288" w:rsidP="00796C4E">
      <w:pPr>
        <w:jc w:val="both"/>
        <w:rPr>
          <w:sz w:val="22"/>
          <w:szCs w:val="22"/>
        </w:rPr>
      </w:pPr>
    </w:p>
    <w:p w14:paraId="75B11166" w14:textId="77777777" w:rsidR="003A6288" w:rsidRPr="00AC12CD" w:rsidRDefault="003A6288" w:rsidP="00796C4E">
      <w:pPr>
        <w:jc w:val="both"/>
        <w:rPr>
          <w:rFonts w:cstheme="minorHAnsi"/>
          <w:sz w:val="22"/>
          <w:szCs w:val="22"/>
        </w:rPr>
      </w:pPr>
      <w:r w:rsidRPr="00AC12CD">
        <w:rPr>
          <w:rFonts w:cstheme="minorHAnsi"/>
          <w:sz w:val="22"/>
          <w:szCs w:val="22"/>
        </w:rPr>
        <w:t xml:space="preserve">Balko, R. 2014. </w:t>
      </w:r>
      <w:r w:rsidRPr="00AC12CD">
        <w:rPr>
          <w:rFonts w:cstheme="minorHAnsi"/>
          <w:i/>
          <w:sz w:val="22"/>
          <w:szCs w:val="22"/>
        </w:rPr>
        <w:t>Rise of the Warrior Cop.</w:t>
      </w:r>
      <w:r w:rsidRPr="00AC12CD">
        <w:rPr>
          <w:rFonts w:cstheme="minorHAnsi"/>
          <w:sz w:val="22"/>
          <w:szCs w:val="22"/>
        </w:rPr>
        <w:t xml:space="preserve"> United States: Public Affairs.</w:t>
      </w:r>
    </w:p>
    <w:p w14:paraId="24F57536" w14:textId="77777777" w:rsidR="003A6288" w:rsidRPr="00AC12CD" w:rsidRDefault="003A6288" w:rsidP="00796C4E">
      <w:pPr>
        <w:jc w:val="both"/>
        <w:rPr>
          <w:rFonts w:cstheme="minorHAnsi"/>
          <w:sz w:val="22"/>
          <w:szCs w:val="22"/>
        </w:rPr>
      </w:pPr>
    </w:p>
    <w:p w14:paraId="779E5588" w14:textId="5E79B929" w:rsidR="003A6288" w:rsidRPr="00AC12CD" w:rsidRDefault="003A6288" w:rsidP="00796C4E">
      <w:pPr>
        <w:jc w:val="both"/>
        <w:rPr>
          <w:sz w:val="22"/>
          <w:szCs w:val="22"/>
        </w:rPr>
      </w:pPr>
      <w:r w:rsidRPr="00AC12CD">
        <w:rPr>
          <w:sz w:val="22"/>
          <w:szCs w:val="22"/>
        </w:rPr>
        <w:t>Bartlett, M</w:t>
      </w:r>
      <w:r>
        <w:rPr>
          <w:sz w:val="22"/>
          <w:szCs w:val="22"/>
        </w:rPr>
        <w:t>.</w:t>
      </w:r>
      <w:r w:rsidRPr="00AC12CD">
        <w:rPr>
          <w:sz w:val="22"/>
          <w:szCs w:val="22"/>
        </w:rPr>
        <w:t xml:space="preserve"> 2016</w:t>
      </w:r>
      <w:r>
        <w:rPr>
          <w:sz w:val="22"/>
          <w:szCs w:val="22"/>
        </w:rPr>
        <w:t>.</w:t>
      </w:r>
      <w:r w:rsidRPr="00AC12CD">
        <w:rPr>
          <w:sz w:val="22"/>
          <w:szCs w:val="22"/>
        </w:rPr>
        <w:t xml:space="preserve"> </w:t>
      </w:r>
      <w:r>
        <w:rPr>
          <w:sz w:val="22"/>
          <w:szCs w:val="22"/>
        </w:rPr>
        <w:t>“</w:t>
      </w:r>
      <w:r w:rsidRPr="00AC12CD">
        <w:rPr>
          <w:sz w:val="22"/>
          <w:szCs w:val="22"/>
        </w:rPr>
        <w:t xml:space="preserve">Deaths in </w:t>
      </w:r>
      <w:r w:rsidR="00042B78">
        <w:rPr>
          <w:sz w:val="22"/>
          <w:szCs w:val="22"/>
        </w:rPr>
        <w:t>P</w:t>
      </w:r>
      <w:r w:rsidRPr="00AC12CD">
        <w:rPr>
          <w:sz w:val="22"/>
          <w:szCs w:val="22"/>
        </w:rPr>
        <w:t xml:space="preserve">olice </w:t>
      </w:r>
      <w:r w:rsidR="00042B78">
        <w:rPr>
          <w:sz w:val="22"/>
          <w:szCs w:val="22"/>
        </w:rPr>
        <w:t>D</w:t>
      </w:r>
      <w:r w:rsidRPr="00AC12CD">
        <w:rPr>
          <w:sz w:val="22"/>
          <w:szCs w:val="22"/>
        </w:rPr>
        <w:t xml:space="preserve">etention of </w:t>
      </w:r>
      <w:r w:rsidR="00042B78">
        <w:rPr>
          <w:sz w:val="22"/>
          <w:szCs w:val="22"/>
        </w:rPr>
        <w:t>A</w:t>
      </w:r>
      <w:r w:rsidRPr="00AC12CD">
        <w:rPr>
          <w:sz w:val="22"/>
          <w:szCs w:val="22"/>
        </w:rPr>
        <w:t xml:space="preserve">dults with </w:t>
      </w:r>
      <w:r w:rsidR="00042B78">
        <w:rPr>
          <w:sz w:val="22"/>
          <w:szCs w:val="22"/>
        </w:rPr>
        <w:t>M</w:t>
      </w:r>
      <w:r w:rsidRPr="00AC12CD">
        <w:rPr>
          <w:sz w:val="22"/>
          <w:szCs w:val="22"/>
        </w:rPr>
        <w:t xml:space="preserve">ental </w:t>
      </w:r>
      <w:r w:rsidR="00042B78">
        <w:rPr>
          <w:sz w:val="22"/>
          <w:szCs w:val="22"/>
        </w:rPr>
        <w:t>H</w:t>
      </w:r>
      <w:r w:rsidRPr="00AC12CD">
        <w:rPr>
          <w:sz w:val="22"/>
          <w:szCs w:val="22"/>
        </w:rPr>
        <w:t xml:space="preserve">ealth </w:t>
      </w:r>
      <w:r w:rsidR="00042B78">
        <w:rPr>
          <w:sz w:val="22"/>
          <w:szCs w:val="22"/>
        </w:rPr>
        <w:t>C</w:t>
      </w:r>
      <w:r w:rsidRPr="00AC12CD">
        <w:rPr>
          <w:sz w:val="22"/>
          <w:szCs w:val="22"/>
        </w:rPr>
        <w:t xml:space="preserve">onditions: </w:t>
      </w:r>
      <w:r w:rsidR="00042B78">
        <w:rPr>
          <w:sz w:val="22"/>
          <w:szCs w:val="22"/>
        </w:rPr>
        <w:t>H</w:t>
      </w:r>
      <w:r w:rsidRPr="00AC12CD">
        <w:rPr>
          <w:sz w:val="22"/>
          <w:szCs w:val="22"/>
        </w:rPr>
        <w:t xml:space="preserve">ow </w:t>
      </w:r>
      <w:r w:rsidR="00042B78">
        <w:rPr>
          <w:sz w:val="22"/>
          <w:szCs w:val="22"/>
        </w:rPr>
        <w:t>C</w:t>
      </w:r>
      <w:r w:rsidRPr="00AC12CD">
        <w:rPr>
          <w:sz w:val="22"/>
          <w:szCs w:val="22"/>
        </w:rPr>
        <w:t xml:space="preserve">an </w:t>
      </w:r>
      <w:r w:rsidR="00042B78">
        <w:rPr>
          <w:sz w:val="22"/>
          <w:szCs w:val="22"/>
        </w:rPr>
        <w:t>W</w:t>
      </w:r>
      <w:r w:rsidRPr="00AC12CD">
        <w:rPr>
          <w:sz w:val="22"/>
          <w:szCs w:val="22"/>
        </w:rPr>
        <w:t xml:space="preserve">e </w:t>
      </w:r>
      <w:r w:rsidR="00042B78">
        <w:rPr>
          <w:sz w:val="22"/>
          <w:szCs w:val="22"/>
        </w:rPr>
        <w:t>E</w:t>
      </w:r>
      <w:r w:rsidRPr="00AC12CD">
        <w:rPr>
          <w:sz w:val="22"/>
          <w:szCs w:val="22"/>
        </w:rPr>
        <w:t xml:space="preserve">nsure </w:t>
      </w:r>
      <w:r w:rsidR="00042B78">
        <w:rPr>
          <w:sz w:val="22"/>
          <w:szCs w:val="22"/>
        </w:rPr>
        <w:t>L</w:t>
      </w:r>
      <w:r w:rsidRPr="00AC12CD">
        <w:rPr>
          <w:sz w:val="22"/>
          <w:szCs w:val="22"/>
        </w:rPr>
        <w:t xml:space="preserve">essons </w:t>
      </w:r>
      <w:r w:rsidR="00042B78">
        <w:rPr>
          <w:sz w:val="22"/>
          <w:szCs w:val="22"/>
        </w:rPr>
        <w:t>A</w:t>
      </w:r>
      <w:r w:rsidRPr="00AC12CD">
        <w:rPr>
          <w:sz w:val="22"/>
          <w:szCs w:val="22"/>
        </w:rPr>
        <w:t xml:space="preserve">re </w:t>
      </w:r>
      <w:r w:rsidR="00042B78">
        <w:rPr>
          <w:sz w:val="22"/>
          <w:szCs w:val="22"/>
        </w:rPr>
        <w:t>L</w:t>
      </w:r>
      <w:r w:rsidRPr="00AC12CD">
        <w:rPr>
          <w:sz w:val="22"/>
          <w:szCs w:val="22"/>
        </w:rPr>
        <w:t>earned?</w:t>
      </w:r>
      <w:r>
        <w:rPr>
          <w:sz w:val="22"/>
          <w:szCs w:val="22"/>
        </w:rPr>
        <w:t>”</w:t>
      </w:r>
      <w:r w:rsidRPr="00AC12CD">
        <w:rPr>
          <w:sz w:val="22"/>
          <w:szCs w:val="22"/>
        </w:rPr>
        <w:t xml:space="preserve"> </w:t>
      </w:r>
      <w:r w:rsidRPr="00AC12CD">
        <w:rPr>
          <w:i/>
          <w:sz w:val="22"/>
          <w:szCs w:val="22"/>
        </w:rPr>
        <w:t>European Journal of Current Legal Issues</w:t>
      </w:r>
      <w:r>
        <w:rPr>
          <w:i/>
          <w:sz w:val="22"/>
          <w:szCs w:val="22"/>
        </w:rPr>
        <w:t xml:space="preserve"> </w:t>
      </w:r>
      <w:r w:rsidRPr="00AC12CD">
        <w:rPr>
          <w:sz w:val="22"/>
          <w:szCs w:val="22"/>
        </w:rPr>
        <w:t>22 (1)</w:t>
      </w:r>
      <w:r>
        <w:rPr>
          <w:sz w:val="22"/>
          <w:szCs w:val="22"/>
        </w:rPr>
        <w:t>:</w:t>
      </w:r>
      <w:r w:rsidRPr="00AC12CD">
        <w:rPr>
          <w:sz w:val="22"/>
          <w:szCs w:val="22"/>
        </w:rPr>
        <w:t xml:space="preserve"> 1-7.</w:t>
      </w:r>
    </w:p>
    <w:p w14:paraId="10443619" w14:textId="77777777" w:rsidR="003A6288" w:rsidRPr="00AC12CD" w:rsidRDefault="003A6288" w:rsidP="00796C4E">
      <w:pPr>
        <w:jc w:val="both"/>
        <w:rPr>
          <w:rFonts w:cstheme="minorHAnsi"/>
          <w:sz w:val="22"/>
          <w:szCs w:val="22"/>
        </w:rPr>
      </w:pPr>
    </w:p>
    <w:p w14:paraId="23DC21F1" w14:textId="40971CDC" w:rsidR="003A6288" w:rsidRPr="00AC12CD" w:rsidRDefault="003A6288" w:rsidP="00796C4E">
      <w:pPr>
        <w:jc w:val="both"/>
        <w:rPr>
          <w:sz w:val="22"/>
          <w:szCs w:val="22"/>
        </w:rPr>
      </w:pPr>
      <w:r w:rsidRPr="00AC12CD">
        <w:rPr>
          <w:sz w:val="22"/>
          <w:szCs w:val="22"/>
        </w:rPr>
        <w:t xml:space="preserve">Beighton, C., </w:t>
      </w:r>
      <w:r>
        <w:rPr>
          <w:sz w:val="22"/>
          <w:szCs w:val="22"/>
        </w:rPr>
        <w:t xml:space="preserve">S. </w:t>
      </w:r>
      <w:r w:rsidRPr="00AC12CD">
        <w:rPr>
          <w:sz w:val="22"/>
          <w:szCs w:val="22"/>
        </w:rPr>
        <w:t xml:space="preserve">Poma, and </w:t>
      </w:r>
      <w:r>
        <w:rPr>
          <w:sz w:val="22"/>
          <w:szCs w:val="22"/>
        </w:rPr>
        <w:t xml:space="preserve">V. </w:t>
      </w:r>
      <w:r w:rsidRPr="00AC12CD">
        <w:rPr>
          <w:sz w:val="22"/>
          <w:szCs w:val="22"/>
        </w:rPr>
        <w:t>Leonard. 2015</w:t>
      </w:r>
      <w:r>
        <w:rPr>
          <w:sz w:val="22"/>
          <w:szCs w:val="22"/>
        </w:rPr>
        <w:t>.</w:t>
      </w:r>
      <w:r w:rsidRPr="00AC12CD">
        <w:rPr>
          <w:sz w:val="22"/>
          <w:szCs w:val="22"/>
        </w:rPr>
        <w:t xml:space="preserve"> </w:t>
      </w:r>
      <w:r>
        <w:rPr>
          <w:sz w:val="22"/>
          <w:szCs w:val="22"/>
        </w:rPr>
        <w:t>“</w:t>
      </w:r>
      <w:r w:rsidRPr="00AC12CD">
        <w:rPr>
          <w:sz w:val="22"/>
          <w:szCs w:val="22"/>
        </w:rPr>
        <w:t xml:space="preserve">Expansive </w:t>
      </w:r>
      <w:r w:rsidR="00C34555">
        <w:rPr>
          <w:sz w:val="22"/>
          <w:szCs w:val="22"/>
        </w:rPr>
        <w:t>L</w:t>
      </w:r>
      <w:r w:rsidRPr="00AC12CD">
        <w:rPr>
          <w:sz w:val="22"/>
          <w:szCs w:val="22"/>
        </w:rPr>
        <w:t xml:space="preserve">earning in Firearms </w:t>
      </w:r>
      <w:r w:rsidR="00C34555">
        <w:rPr>
          <w:sz w:val="22"/>
          <w:szCs w:val="22"/>
        </w:rPr>
        <w:t>T</w:t>
      </w:r>
      <w:r w:rsidRPr="00AC12CD">
        <w:rPr>
          <w:sz w:val="22"/>
          <w:szCs w:val="22"/>
        </w:rPr>
        <w:t xml:space="preserve">raining: </w:t>
      </w:r>
      <w:r w:rsidR="00C34555">
        <w:rPr>
          <w:sz w:val="22"/>
          <w:szCs w:val="22"/>
        </w:rPr>
        <w:t>T</w:t>
      </w:r>
      <w:r w:rsidRPr="00AC12CD">
        <w:rPr>
          <w:sz w:val="22"/>
          <w:szCs w:val="22"/>
        </w:rPr>
        <w:t>he HE/</w:t>
      </w:r>
      <w:r w:rsidR="00C34555">
        <w:rPr>
          <w:sz w:val="22"/>
          <w:szCs w:val="22"/>
        </w:rPr>
        <w:t>P</w:t>
      </w:r>
      <w:r w:rsidRPr="00AC12CD">
        <w:rPr>
          <w:sz w:val="22"/>
          <w:szCs w:val="22"/>
        </w:rPr>
        <w:t xml:space="preserve">rofessional </w:t>
      </w:r>
      <w:r w:rsidR="00C34555">
        <w:rPr>
          <w:sz w:val="22"/>
          <w:szCs w:val="22"/>
        </w:rPr>
        <w:t>L</w:t>
      </w:r>
      <w:r w:rsidRPr="00AC12CD">
        <w:rPr>
          <w:sz w:val="22"/>
          <w:szCs w:val="22"/>
        </w:rPr>
        <w:t xml:space="preserve">earning </w:t>
      </w:r>
      <w:r w:rsidR="00C34555">
        <w:rPr>
          <w:sz w:val="22"/>
          <w:szCs w:val="22"/>
        </w:rPr>
        <w:t>I</w:t>
      </w:r>
      <w:r w:rsidRPr="00AC12CD">
        <w:rPr>
          <w:sz w:val="22"/>
          <w:szCs w:val="22"/>
        </w:rPr>
        <w:t>nterface</w:t>
      </w:r>
      <w:r>
        <w:rPr>
          <w:sz w:val="22"/>
          <w:szCs w:val="22"/>
        </w:rPr>
        <w:t>.”</w:t>
      </w:r>
      <w:r w:rsidRPr="00AC12CD">
        <w:rPr>
          <w:sz w:val="22"/>
          <w:szCs w:val="22"/>
        </w:rPr>
        <w:t xml:space="preserve"> </w:t>
      </w:r>
      <w:r w:rsidRPr="00AC12CD">
        <w:rPr>
          <w:i/>
          <w:iCs/>
          <w:sz w:val="22"/>
          <w:szCs w:val="22"/>
        </w:rPr>
        <w:t xml:space="preserve">Police Practice and Research </w:t>
      </w:r>
      <w:r w:rsidRPr="00AC12CD">
        <w:rPr>
          <w:sz w:val="22"/>
          <w:szCs w:val="22"/>
        </w:rPr>
        <w:t>16 (5)</w:t>
      </w:r>
      <w:r>
        <w:rPr>
          <w:sz w:val="22"/>
          <w:szCs w:val="22"/>
        </w:rPr>
        <w:t>:</w:t>
      </w:r>
      <w:r w:rsidRPr="00AC12CD">
        <w:rPr>
          <w:sz w:val="22"/>
          <w:szCs w:val="22"/>
        </w:rPr>
        <w:t xml:space="preserve"> 378-390</w:t>
      </w:r>
      <w:r>
        <w:rPr>
          <w:sz w:val="22"/>
          <w:szCs w:val="22"/>
        </w:rPr>
        <w:t>.</w:t>
      </w:r>
    </w:p>
    <w:p w14:paraId="4F0EF19E" w14:textId="77777777" w:rsidR="003A6288" w:rsidRPr="00AC12CD" w:rsidRDefault="003A6288" w:rsidP="00796C4E">
      <w:pPr>
        <w:jc w:val="both"/>
        <w:rPr>
          <w:sz w:val="22"/>
          <w:szCs w:val="22"/>
        </w:rPr>
      </w:pPr>
    </w:p>
    <w:p w14:paraId="0B5816CA" w14:textId="77777777" w:rsidR="003A6288" w:rsidRPr="00AC12CD" w:rsidRDefault="003A6288" w:rsidP="00796C4E">
      <w:pPr>
        <w:jc w:val="both"/>
        <w:rPr>
          <w:sz w:val="22"/>
          <w:szCs w:val="22"/>
        </w:rPr>
      </w:pPr>
      <w:r w:rsidRPr="00CA04CB">
        <w:rPr>
          <w:iCs/>
          <w:sz w:val="22"/>
          <w:szCs w:val="22"/>
        </w:rPr>
        <w:t xml:space="preserve">Bittner, E. </w:t>
      </w:r>
      <w:r w:rsidRPr="00AC12CD">
        <w:rPr>
          <w:iCs/>
          <w:sz w:val="22"/>
          <w:szCs w:val="22"/>
        </w:rPr>
        <w:t>1970. “</w:t>
      </w:r>
      <w:r w:rsidRPr="00AC12CD">
        <w:rPr>
          <w:sz w:val="22"/>
          <w:szCs w:val="22"/>
        </w:rPr>
        <w:t xml:space="preserve">The Capacity to Use Force as The Core of The Police Role.” Chap. VI in </w:t>
      </w:r>
      <w:r w:rsidRPr="00AC12CD">
        <w:rPr>
          <w:i/>
          <w:iCs/>
          <w:sz w:val="22"/>
          <w:szCs w:val="22"/>
        </w:rPr>
        <w:t>The Functions of The Police in Modern Society.</w:t>
      </w:r>
      <w:r w:rsidRPr="00AC12CD">
        <w:rPr>
          <w:sz w:val="22"/>
          <w:szCs w:val="22"/>
        </w:rPr>
        <w:t xml:space="preserve"> Maryland: National Institute of Mental Health.</w:t>
      </w:r>
    </w:p>
    <w:p w14:paraId="4D6EF56F" w14:textId="77777777" w:rsidR="003A6288" w:rsidRPr="00AC12CD" w:rsidRDefault="003A6288" w:rsidP="00796C4E">
      <w:pPr>
        <w:jc w:val="both"/>
        <w:rPr>
          <w:sz w:val="22"/>
          <w:szCs w:val="22"/>
        </w:rPr>
      </w:pPr>
    </w:p>
    <w:p w14:paraId="34CA8A0D" w14:textId="37726735" w:rsidR="003A6288" w:rsidRPr="00AC12CD" w:rsidRDefault="003A6288" w:rsidP="00796C4E">
      <w:pPr>
        <w:jc w:val="both"/>
        <w:rPr>
          <w:sz w:val="22"/>
          <w:szCs w:val="22"/>
        </w:rPr>
      </w:pPr>
      <w:proofErr w:type="spellStart"/>
      <w:r w:rsidRPr="00AC12CD">
        <w:rPr>
          <w:sz w:val="22"/>
          <w:szCs w:val="22"/>
        </w:rPr>
        <w:t>Bronitt</w:t>
      </w:r>
      <w:proofErr w:type="spellEnd"/>
      <w:r w:rsidRPr="00AC12CD">
        <w:rPr>
          <w:sz w:val="22"/>
          <w:szCs w:val="22"/>
        </w:rPr>
        <w:t>, S.</w:t>
      </w:r>
      <w:r>
        <w:rPr>
          <w:sz w:val="22"/>
          <w:szCs w:val="22"/>
        </w:rPr>
        <w:t>,</w:t>
      </w:r>
      <w:r w:rsidRPr="00AC12CD">
        <w:rPr>
          <w:sz w:val="22"/>
          <w:szCs w:val="22"/>
        </w:rPr>
        <w:t xml:space="preserve"> and </w:t>
      </w:r>
      <w:r>
        <w:rPr>
          <w:sz w:val="22"/>
          <w:szCs w:val="22"/>
        </w:rPr>
        <w:t xml:space="preserve">P. </w:t>
      </w:r>
      <w:proofErr w:type="spellStart"/>
      <w:r w:rsidRPr="00AC12CD">
        <w:rPr>
          <w:sz w:val="22"/>
          <w:szCs w:val="22"/>
        </w:rPr>
        <w:t>Stenning</w:t>
      </w:r>
      <w:proofErr w:type="spellEnd"/>
      <w:r w:rsidRPr="00AC12CD">
        <w:rPr>
          <w:sz w:val="22"/>
          <w:szCs w:val="22"/>
        </w:rPr>
        <w:t>. 2011</w:t>
      </w:r>
      <w:r>
        <w:rPr>
          <w:sz w:val="22"/>
          <w:szCs w:val="22"/>
        </w:rPr>
        <w:t>.</w:t>
      </w:r>
      <w:r w:rsidRPr="00AC12CD">
        <w:rPr>
          <w:sz w:val="22"/>
          <w:szCs w:val="22"/>
        </w:rPr>
        <w:t xml:space="preserve"> </w:t>
      </w:r>
      <w:r>
        <w:rPr>
          <w:sz w:val="22"/>
          <w:szCs w:val="22"/>
        </w:rPr>
        <w:t>“</w:t>
      </w:r>
      <w:r w:rsidRPr="00AC12CD">
        <w:rPr>
          <w:sz w:val="22"/>
          <w:szCs w:val="22"/>
        </w:rPr>
        <w:t xml:space="preserve">Understanding </w:t>
      </w:r>
      <w:r w:rsidR="00C34555">
        <w:rPr>
          <w:sz w:val="22"/>
          <w:szCs w:val="22"/>
        </w:rPr>
        <w:t>D</w:t>
      </w:r>
      <w:r w:rsidRPr="00AC12CD">
        <w:rPr>
          <w:sz w:val="22"/>
          <w:szCs w:val="22"/>
        </w:rPr>
        <w:t xml:space="preserve">iscretion in </w:t>
      </w:r>
      <w:r w:rsidR="00C34555">
        <w:rPr>
          <w:sz w:val="22"/>
          <w:szCs w:val="22"/>
        </w:rPr>
        <w:t>M</w:t>
      </w:r>
      <w:r w:rsidRPr="00AC12CD">
        <w:rPr>
          <w:sz w:val="22"/>
          <w:szCs w:val="22"/>
        </w:rPr>
        <w:t xml:space="preserve">odern </w:t>
      </w:r>
      <w:r w:rsidR="00C34555">
        <w:rPr>
          <w:sz w:val="22"/>
          <w:szCs w:val="22"/>
        </w:rPr>
        <w:t>P</w:t>
      </w:r>
      <w:r w:rsidRPr="00AC12CD">
        <w:rPr>
          <w:sz w:val="22"/>
          <w:szCs w:val="22"/>
        </w:rPr>
        <w:t>olicing</w:t>
      </w:r>
      <w:r>
        <w:rPr>
          <w:sz w:val="22"/>
          <w:szCs w:val="22"/>
        </w:rPr>
        <w:t>.”</w:t>
      </w:r>
      <w:r w:rsidRPr="00AC12CD">
        <w:rPr>
          <w:sz w:val="22"/>
          <w:szCs w:val="22"/>
        </w:rPr>
        <w:t xml:space="preserve"> </w:t>
      </w:r>
      <w:r w:rsidRPr="00AC12CD">
        <w:rPr>
          <w:i/>
          <w:iCs/>
          <w:sz w:val="22"/>
          <w:szCs w:val="22"/>
        </w:rPr>
        <w:t xml:space="preserve">Criminal Law Journal </w:t>
      </w:r>
      <w:r w:rsidRPr="00AC12CD">
        <w:rPr>
          <w:sz w:val="22"/>
          <w:szCs w:val="22"/>
        </w:rPr>
        <w:t>35</w:t>
      </w:r>
      <w:r>
        <w:rPr>
          <w:sz w:val="22"/>
          <w:szCs w:val="22"/>
        </w:rPr>
        <w:t>:</w:t>
      </w:r>
      <w:r w:rsidRPr="00AC12CD">
        <w:rPr>
          <w:sz w:val="22"/>
          <w:szCs w:val="22"/>
        </w:rPr>
        <w:t xml:space="preserve"> 319-332</w:t>
      </w:r>
      <w:r>
        <w:rPr>
          <w:sz w:val="22"/>
          <w:szCs w:val="22"/>
        </w:rPr>
        <w:t>.</w:t>
      </w:r>
    </w:p>
    <w:p w14:paraId="591EEFAF" w14:textId="77777777" w:rsidR="003A6288" w:rsidRPr="00AC12CD" w:rsidRDefault="003A6288" w:rsidP="00796C4E">
      <w:pPr>
        <w:jc w:val="both"/>
        <w:rPr>
          <w:sz w:val="22"/>
          <w:szCs w:val="22"/>
        </w:rPr>
      </w:pPr>
    </w:p>
    <w:p w14:paraId="12DDFA0C" w14:textId="77777777" w:rsidR="003A6288" w:rsidRPr="00AC12CD" w:rsidRDefault="003A6288" w:rsidP="00796C4E">
      <w:pPr>
        <w:jc w:val="both"/>
        <w:rPr>
          <w:sz w:val="22"/>
          <w:szCs w:val="22"/>
        </w:rPr>
      </w:pPr>
      <w:r w:rsidRPr="00AC12CD">
        <w:rPr>
          <w:sz w:val="22"/>
          <w:szCs w:val="22"/>
        </w:rPr>
        <w:t>Buehler, J. W. 2017</w:t>
      </w:r>
      <w:r>
        <w:rPr>
          <w:sz w:val="22"/>
          <w:szCs w:val="22"/>
        </w:rPr>
        <w:t>.</w:t>
      </w:r>
      <w:r w:rsidRPr="00AC12CD">
        <w:rPr>
          <w:sz w:val="22"/>
          <w:szCs w:val="22"/>
        </w:rPr>
        <w:t xml:space="preserve"> </w:t>
      </w:r>
      <w:r>
        <w:rPr>
          <w:sz w:val="22"/>
          <w:szCs w:val="22"/>
        </w:rPr>
        <w:t>“</w:t>
      </w:r>
      <w:r w:rsidRPr="00AC12CD">
        <w:rPr>
          <w:sz w:val="22"/>
          <w:szCs w:val="22"/>
        </w:rPr>
        <w:t>Racial/Ethnic Disparities in the Use of Lethal Force by US Police, 2010-2014</w:t>
      </w:r>
      <w:r>
        <w:rPr>
          <w:sz w:val="22"/>
          <w:szCs w:val="22"/>
        </w:rPr>
        <w:t>.”</w:t>
      </w:r>
      <w:r w:rsidRPr="00AC12CD">
        <w:rPr>
          <w:sz w:val="22"/>
          <w:szCs w:val="22"/>
        </w:rPr>
        <w:t xml:space="preserve"> </w:t>
      </w:r>
      <w:r w:rsidRPr="00AC12CD">
        <w:rPr>
          <w:i/>
          <w:sz w:val="22"/>
          <w:szCs w:val="22"/>
        </w:rPr>
        <w:t>American Journal of Public Health</w:t>
      </w:r>
      <w:r>
        <w:rPr>
          <w:sz w:val="22"/>
          <w:szCs w:val="22"/>
        </w:rPr>
        <w:t xml:space="preserve"> </w:t>
      </w:r>
      <w:r w:rsidRPr="00AC12CD">
        <w:rPr>
          <w:sz w:val="22"/>
          <w:szCs w:val="22"/>
        </w:rPr>
        <w:t>107</w:t>
      </w:r>
      <w:r>
        <w:rPr>
          <w:sz w:val="22"/>
          <w:szCs w:val="22"/>
        </w:rPr>
        <w:t xml:space="preserve"> </w:t>
      </w:r>
      <w:r w:rsidRPr="00AC12CD">
        <w:rPr>
          <w:sz w:val="22"/>
          <w:szCs w:val="22"/>
        </w:rPr>
        <w:t>(2)</w:t>
      </w:r>
      <w:r>
        <w:rPr>
          <w:sz w:val="22"/>
          <w:szCs w:val="22"/>
        </w:rPr>
        <w:t>:</w:t>
      </w:r>
      <w:r w:rsidRPr="00AC12CD">
        <w:rPr>
          <w:sz w:val="22"/>
          <w:szCs w:val="22"/>
        </w:rPr>
        <w:t xml:space="preserve"> 295-297</w:t>
      </w:r>
      <w:r>
        <w:rPr>
          <w:sz w:val="22"/>
          <w:szCs w:val="22"/>
        </w:rPr>
        <w:t>.</w:t>
      </w:r>
    </w:p>
    <w:p w14:paraId="68CE604B" w14:textId="77777777" w:rsidR="003A6288" w:rsidRPr="00AC12CD" w:rsidRDefault="003A6288" w:rsidP="00796C4E">
      <w:pPr>
        <w:jc w:val="both"/>
        <w:rPr>
          <w:sz w:val="22"/>
          <w:szCs w:val="22"/>
        </w:rPr>
      </w:pPr>
    </w:p>
    <w:p w14:paraId="50511774" w14:textId="77777777" w:rsidR="003A6288" w:rsidRPr="00AC12CD" w:rsidRDefault="003A6288" w:rsidP="00796C4E">
      <w:pPr>
        <w:jc w:val="both"/>
        <w:rPr>
          <w:sz w:val="22"/>
          <w:szCs w:val="22"/>
        </w:rPr>
      </w:pPr>
      <w:r w:rsidRPr="00AC12CD">
        <w:rPr>
          <w:sz w:val="22"/>
          <w:szCs w:val="22"/>
        </w:rPr>
        <w:t>Butler, P</w:t>
      </w:r>
      <w:r>
        <w:rPr>
          <w:sz w:val="22"/>
          <w:szCs w:val="22"/>
        </w:rPr>
        <w:t>.</w:t>
      </w:r>
      <w:r w:rsidRPr="00AC12CD">
        <w:rPr>
          <w:sz w:val="22"/>
          <w:szCs w:val="22"/>
        </w:rPr>
        <w:t xml:space="preserve"> 2017</w:t>
      </w:r>
      <w:r>
        <w:rPr>
          <w:sz w:val="22"/>
          <w:szCs w:val="22"/>
        </w:rPr>
        <w:t xml:space="preserve">. </w:t>
      </w:r>
      <w:r w:rsidRPr="00AC12CD">
        <w:rPr>
          <w:i/>
          <w:sz w:val="22"/>
          <w:szCs w:val="22"/>
        </w:rPr>
        <w:t>Chokehold: Policing Black Men.</w:t>
      </w:r>
      <w:r w:rsidRPr="00AC12CD">
        <w:rPr>
          <w:sz w:val="22"/>
          <w:szCs w:val="22"/>
        </w:rPr>
        <w:t xml:space="preserve"> NYC</w:t>
      </w:r>
      <w:r>
        <w:rPr>
          <w:sz w:val="22"/>
          <w:szCs w:val="22"/>
        </w:rPr>
        <w:t>:</w:t>
      </w:r>
      <w:r w:rsidRPr="00AC12CD">
        <w:rPr>
          <w:sz w:val="22"/>
          <w:szCs w:val="22"/>
        </w:rPr>
        <w:t xml:space="preserve"> New Press.</w:t>
      </w:r>
    </w:p>
    <w:p w14:paraId="51FDA0CB" w14:textId="77777777" w:rsidR="003A6288" w:rsidRPr="00AC12CD" w:rsidRDefault="003A6288" w:rsidP="00796C4E">
      <w:pPr>
        <w:jc w:val="both"/>
        <w:rPr>
          <w:sz w:val="22"/>
          <w:szCs w:val="22"/>
        </w:rPr>
      </w:pPr>
    </w:p>
    <w:p w14:paraId="0A0E7BEB" w14:textId="77777777" w:rsidR="003A6288" w:rsidRPr="00AC12CD" w:rsidRDefault="003A6288" w:rsidP="00796C4E">
      <w:pPr>
        <w:jc w:val="both"/>
        <w:rPr>
          <w:sz w:val="22"/>
          <w:szCs w:val="22"/>
        </w:rPr>
      </w:pPr>
      <w:r w:rsidRPr="00AC12CD">
        <w:rPr>
          <w:sz w:val="22"/>
          <w:szCs w:val="22"/>
        </w:rPr>
        <w:t xml:space="preserve">Campbell, D. J., and K. M. Campbell. 2010. “Soldiers as Police Officers/Police Officers as Soldiers: Role Evolution and Revolution in The United States.” </w:t>
      </w:r>
      <w:r w:rsidRPr="00AC12CD">
        <w:rPr>
          <w:i/>
          <w:sz w:val="22"/>
          <w:szCs w:val="22"/>
        </w:rPr>
        <w:t>Armed Forces &amp; Society</w:t>
      </w:r>
      <w:r w:rsidRPr="00AC12CD">
        <w:rPr>
          <w:sz w:val="22"/>
          <w:szCs w:val="22"/>
        </w:rPr>
        <w:t xml:space="preserve"> 36 (2): 327-350.</w:t>
      </w:r>
    </w:p>
    <w:p w14:paraId="68B4969F" w14:textId="77777777" w:rsidR="003A6288" w:rsidRPr="00441B67" w:rsidRDefault="003A6288" w:rsidP="00796C4E">
      <w:pPr>
        <w:jc w:val="both"/>
        <w:rPr>
          <w:rStyle w:val="Hyperlink"/>
          <w:sz w:val="22"/>
          <w:szCs w:val="22"/>
        </w:rPr>
      </w:pPr>
    </w:p>
    <w:p w14:paraId="73035110" w14:textId="557DB0E6" w:rsidR="003A6288" w:rsidRPr="00441B67" w:rsidRDefault="003A6288" w:rsidP="00796C4E">
      <w:pPr>
        <w:jc w:val="both"/>
        <w:rPr>
          <w:rFonts w:cstheme="minorHAnsi"/>
          <w:sz w:val="22"/>
          <w:szCs w:val="22"/>
        </w:rPr>
      </w:pPr>
      <w:r w:rsidRPr="00441B67">
        <w:rPr>
          <w:sz w:val="22"/>
          <w:szCs w:val="22"/>
        </w:rPr>
        <w:t>CDC</w:t>
      </w:r>
      <w:r>
        <w:rPr>
          <w:sz w:val="22"/>
          <w:szCs w:val="22"/>
        </w:rPr>
        <w:t>.</w:t>
      </w:r>
      <w:r w:rsidRPr="00441B67">
        <w:rPr>
          <w:sz w:val="22"/>
          <w:szCs w:val="22"/>
        </w:rPr>
        <w:t xml:space="preserve"> 2019</w:t>
      </w:r>
      <w:r>
        <w:rPr>
          <w:sz w:val="22"/>
          <w:szCs w:val="22"/>
        </w:rPr>
        <w:t>.</w:t>
      </w:r>
      <w:r w:rsidRPr="00441B67">
        <w:rPr>
          <w:sz w:val="22"/>
          <w:szCs w:val="22"/>
        </w:rPr>
        <w:t xml:space="preserve"> </w:t>
      </w:r>
      <w:r w:rsidR="00232AC9">
        <w:rPr>
          <w:sz w:val="22"/>
          <w:szCs w:val="22"/>
        </w:rPr>
        <w:t>“</w:t>
      </w:r>
      <w:r w:rsidRPr="00232AC9">
        <w:rPr>
          <w:sz w:val="22"/>
          <w:szCs w:val="22"/>
        </w:rPr>
        <w:t>About Underlying Cause of Death, 1999-2017.</w:t>
      </w:r>
      <w:r w:rsidR="00232AC9" w:rsidRPr="00232AC9">
        <w:rPr>
          <w:sz w:val="22"/>
          <w:szCs w:val="22"/>
        </w:rPr>
        <w:t>”</w:t>
      </w:r>
      <w:r w:rsidRPr="00441B67">
        <w:rPr>
          <w:sz w:val="22"/>
          <w:szCs w:val="22"/>
        </w:rPr>
        <w:t xml:space="preserve"> </w:t>
      </w:r>
      <w:hyperlink r:id="rId12" w:history="1">
        <w:r w:rsidRPr="00441B67">
          <w:rPr>
            <w:rStyle w:val="Hyperlink"/>
            <w:sz w:val="22"/>
            <w:szCs w:val="22"/>
          </w:rPr>
          <w:t>https://wonder.cdc.gov/ucd-icd10.html</w:t>
        </w:r>
      </w:hyperlink>
      <w:r w:rsidRPr="00441B67">
        <w:rPr>
          <w:sz w:val="22"/>
          <w:szCs w:val="22"/>
        </w:rPr>
        <w:t xml:space="preserve"> </w:t>
      </w:r>
    </w:p>
    <w:p w14:paraId="6149C3F4" w14:textId="77777777" w:rsidR="003A6288" w:rsidRPr="00AC12CD" w:rsidRDefault="003A6288" w:rsidP="00796C4E">
      <w:pPr>
        <w:jc w:val="both"/>
        <w:rPr>
          <w:sz w:val="22"/>
          <w:szCs w:val="22"/>
        </w:rPr>
      </w:pPr>
    </w:p>
    <w:p w14:paraId="65EF4C44" w14:textId="5221DC07" w:rsidR="003A6288" w:rsidRPr="00AC12CD" w:rsidRDefault="003A6288" w:rsidP="00796C4E">
      <w:pPr>
        <w:jc w:val="both"/>
        <w:rPr>
          <w:sz w:val="22"/>
          <w:szCs w:val="22"/>
        </w:rPr>
      </w:pPr>
      <w:r w:rsidRPr="001A6AC7">
        <w:rPr>
          <w:sz w:val="22"/>
          <w:szCs w:val="22"/>
        </w:rPr>
        <w:t>College of Policing</w:t>
      </w:r>
      <w:r>
        <w:rPr>
          <w:sz w:val="22"/>
          <w:szCs w:val="22"/>
        </w:rPr>
        <w:t>.</w:t>
      </w:r>
      <w:r w:rsidRPr="001A6AC7">
        <w:rPr>
          <w:sz w:val="22"/>
          <w:szCs w:val="22"/>
        </w:rPr>
        <w:t xml:space="preserve"> </w:t>
      </w:r>
      <w:r w:rsidRPr="00AC12CD">
        <w:rPr>
          <w:sz w:val="22"/>
          <w:szCs w:val="22"/>
        </w:rPr>
        <w:t>2018</w:t>
      </w:r>
      <w:r>
        <w:rPr>
          <w:sz w:val="22"/>
          <w:szCs w:val="22"/>
        </w:rPr>
        <w:t>.</w:t>
      </w:r>
      <w:r w:rsidRPr="00AC12CD">
        <w:rPr>
          <w:sz w:val="22"/>
          <w:szCs w:val="22"/>
        </w:rPr>
        <w:t xml:space="preserve"> </w:t>
      </w:r>
      <w:r>
        <w:rPr>
          <w:sz w:val="22"/>
          <w:szCs w:val="22"/>
        </w:rPr>
        <w:t>“</w:t>
      </w:r>
      <w:r w:rsidRPr="001A6AC7">
        <w:rPr>
          <w:sz w:val="22"/>
          <w:szCs w:val="22"/>
        </w:rPr>
        <w:t>Armed policing: Use of force, firearms and less lethal weapons</w:t>
      </w:r>
      <w:r>
        <w:rPr>
          <w:sz w:val="22"/>
          <w:szCs w:val="22"/>
        </w:rPr>
        <w:t xml:space="preserve">.” </w:t>
      </w:r>
      <w:hyperlink r:id="rId13" w:history="1">
        <w:r w:rsidRPr="00AC12CD">
          <w:rPr>
            <w:rStyle w:val="Hyperlink"/>
            <w:sz w:val="22"/>
            <w:szCs w:val="22"/>
          </w:rPr>
          <w:t>https://www.app.college.police.uk/app-content/armed-policing/use-of-force-firearms-and-less-lethal-weapons/</w:t>
        </w:r>
      </w:hyperlink>
      <w:r w:rsidRPr="00AC12CD">
        <w:rPr>
          <w:sz w:val="22"/>
          <w:szCs w:val="22"/>
        </w:rPr>
        <w:t xml:space="preserve"> </w:t>
      </w:r>
    </w:p>
    <w:p w14:paraId="284DCABC" w14:textId="77777777" w:rsidR="003A6288" w:rsidRPr="00AC12CD" w:rsidRDefault="003A6288" w:rsidP="00796C4E">
      <w:pPr>
        <w:jc w:val="both"/>
        <w:rPr>
          <w:sz w:val="22"/>
          <w:szCs w:val="22"/>
        </w:rPr>
      </w:pPr>
    </w:p>
    <w:p w14:paraId="4B6755B4" w14:textId="77777777" w:rsidR="003A6288" w:rsidRPr="00AC12CD" w:rsidRDefault="003A6288" w:rsidP="00796C4E">
      <w:pPr>
        <w:jc w:val="both"/>
        <w:rPr>
          <w:sz w:val="22"/>
          <w:szCs w:val="22"/>
        </w:rPr>
      </w:pPr>
      <w:r w:rsidRPr="00AC12CD">
        <w:rPr>
          <w:sz w:val="22"/>
          <w:szCs w:val="22"/>
        </w:rPr>
        <w:t xml:space="preserve">Conti, N. 2011. “Weak Links and Warrior Hearts: A Framework For Judging Self And Others In Police Training.” </w:t>
      </w:r>
      <w:r w:rsidRPr="00AC12CD">
        <w:rPr>
          <w:i/>
          <w:sz w:val="22"/>
          <w:szCs w:val="22"/>
        </w:rPr>
        <w:t>Police Practice and Research</w:t>
      </w:r>
      <w:r w:rsidRPr="00AC12CD">
        <w:rPr>
          <w:sz w:val="22"/>
          <w:szCs w:val="22"/>
        </w:rPr>
        <w:t xml:space="preserve"> 12 (5): 410-423.</w:t>
      </w:r>
    </w:p>
    <w:p w14:paraId="564FB833" w14:textId="77777777" w:rsidR="003A6288" w:rsidRPr="00AC12CD" w:rsidRDefault="003A6288" w:rsidP="00796C4E">
      <w:pPr>
        <w:jc w:val="both"/>
        <w:rPr>
          <w:sz w:val="22"/>
          <w:szCs w:val="22"/>
        </w:rPr>
      </w:pPr>
    </w:p>
    <w:p w14:paraId="4B5A6640" w14:textId="0CA7BD46" w:rsidR="003A6288" w:rsidRDefault="003A6288" w:rsidP="00796C4E">
      <w:pPr>
        <w:spacing w:after="160"/>
        <w:jc w:val="both"/>
        <w:rPr>
          <w:rFonts w:cstheme="minorHAnsi"/>
          <w:color w:val="000000" w:themeColor="text1"/>
          <w:sz w:val="22"/>
          <w:szCs w:val="22"/>
        </w:rPr>
      </w:pPr>
      <w:r w:rsidRPr="00AC12CD">
        <w:rPr>
          <w:rFonts w:cstheme="minorHAnsi"/>
          <w:color w:val="000000" w:themeColor="text1"/>
          <w:sz w:val="22"/>
          <w:szCs w:val="22"/>
        </w:rPr>
        <w:t xml:space="preserve">Crank, P. 2016. </w:t>
      </w:r>
      <w:r w:rsidRPr="00AC12CD">
        <w:rPr>
          <w:rFonts w:cstheme="minorHAnsi"/>
          <w:i/>
          <w:color w:val="000000" w:themeColor="text1"/>
          <w:sz w:val="22"/>
          <w:szCs w:val="22"/>
        </w:rPr>
        <w:t>Understanding Police Culture.</w:t>
      </w:r>
      <w:r w:rsidRPr="00AC12CD">
        <w:rPr>
          <w:rFonts w:cstheme="minorHAnsi"/>
          <w:color w:val="000000" w:themeColor="text1"/>
          <w:sz w:val="22"/>
          <w:szCs w:val="22"/>
        </w:rPr>
        <w:t xml:space="preserve"> New York</w:t>
      </w:r>
      <w:r>
        <w:rPr>
          <w:rFonts w:cstheme="minorHAnsi"/>
          <w:color w:val="000000" w:themeColor="text1"/>
          <w:sz w:val="22"/>
          <w:szCs w:val="22"/>
        </w:rPr>
        <w:t>:</w:t>
      </w:r>
      <w:r w:rsidRPr="00AC12CD">
        <w:rPr>
          <w:rFonts w:cstheme="minorHAnsi"/>
          <w:color w:val="000000" w:themeColor="text1"/>
          <w:sz w:val="22"/>
          <w:szCs w:val="22"/>
        </w:rPr>
        <w:t xml:space="preserve"> Routledge.</w:t>
      </w:r>
    </w:p>
    <w:p w14:paraId="1A14E0F4" w14:textId="77777777" w:rsidR="00855F80" w:rsidRPr="00AC12CD" w:rsidRDefault="00855F80" w:rsidP="00796C4E">
      <w:pPr>
        <w:spacing w:after="160"/>
        <w:jc w:val="both"/>
        <w:rPr>
          <w:rFonts w:cstheme="minorHAnsi"/>
          <w:color w:val="000000" w:themeColor="text1"/>
          <w:sz w:val="22"/>
          <w:szCs w:val="22"/>
        </w:rPr>
      </w:pPr>
    </w:p>
    <w:p w14:paraId="66118A67" w14:textId="0B5976F9" w:rsidR="003A6288" w:rsidRPr="003C6F51" w:rsidRDefault="003A6288" w:rsidP="00796C4E">
      <w:pPr>
        <w:jc w:val="both"/>
        <w:rPr>
          <w:sz w:val="22"/>
          <w:szCs w:val="22"/>
        </w:rPr>
      </w:pPr>
      <w:r w:rsidRPr="001A6AC7">
        <w:rPr>
          <w:sz w:val="22"/>
          <w:szCs w:val="22"/>
        </w:rPr>
        <w:t>Davis, A.</w:t>
      </w:r>
      <w:r>
        <w:rPr>
          <w:sz w:val="22"/>
          <w:szCs w:val="22"/>
        </w:rPr>
        <w:t>,</w:t>
      </w:r>
      <w:r w:rsidRPr="001A6AC7">
        <w:rPr>
          <w:sz w:val="22"/>
          <w:szCs w:val="22"/>
        </w:rPr>
        <w:t xml:space="preserve"> and </w:t>
      </w:r>
      <w:r>
        <w:rPr>
          <w:sz w:val="22"/>
          <w:szCs w:val="22"/>
        </w:rPr>
        <w:t xml:space="preserve">C. </w:t>
      </w:r>
      <w:proofErr w:type="spellStart"/>
      <w:r w:rsidRPr="001A6AC7">
        <w:rPr>
          <w:sz w:val="22"/>
          <w:szCs w:val="22"/>
        </w:rPr>
        <w:t>Lowery</w:t>
      </w:r>
      <w:proofErr w:type="spellEnd"/>
      <w:r w:rsidRPr="001A6AC7">
        <w:rPr>
          <w:sz w:val="22"/>
          <w:szCs w:val="22"/>
        </w:rPr>
        <w:t xml:space="preserve">. </w:t>
      </w:r>
      <w:r w:rsidRPr="003C6F51">
        <w:rPr>
          <w:sz w:val="22"/>
          <w:szCs w:val="22"/>
        </w:rPr>
        <w:t>2015</w:t>
      </w:r>
      <w:r>
        <w:rPr>
          <w:sz w:val="22"/>
          <w:szCs w:val="22"/>
        </w:rPr>
        <w:t>.</w:t>
      </w:r>
      <w:r w:rsidRPr="003C6F51">
        <w:rPr>
          <w:sz w:val="22"/>
          <w:szCs w:val="22"/>
        </w:rPr>
        <w:t xml:space="preserve"> </w:t>
      </w:r>
      <w:r>
        <w:rPr>
          <w:sz w:val="22"/>
          <w:szCs w:val="22"/>
        </w:rPr>
        <w:t>“</w:t>
      </w:r>
      <w:r w:rsidRPr="003C6F51">
        <w:rPr>
          <w:sz w:val="22"/>
          <w:szCs w:val="22"/>
        </w:rPr>
        <w:t xml:space="preserve">FBI </w:t>
      </w:r>
      <w:r w:rsidR="00893A4A">
        <w:rPr>
          <w:sz w:val="22"/>
          <w:szCs w:val="22"/>
        </w:rPr>
        <w:t>D</w:t>
      </w:r>
      <w:r w:rsidRPr="003C6F51">
        <w:rPr>
          <w:sz w:val="22"/>
          <w:szCs w:val="22"/>
        </w:rPr>
        <w:t xml:space="preserve">irector </w:t>
      </w:r>
      <w:r w:rsidR="00893A4A">
        <w:rPr>
          <w:sz w:val="22"/>
          <w:szCs w:val="22"/>
        </w:rPr>
        <w:t>C</w:t>
      </w:r>
      <w:r w:rsidRPr="003C6F51">
        <w:rPr>
          <w:sz w:val="22"/>
          <w:szCs w:val="22"/>
        </w:rPr>
        <w:t xml:space="preserve">alls </w:t>
      </w:r>
      <w:r w:rsidR="00893A4A">
        <w:rPr>
          <w:sz w:val="22"/>
          <w:szCs w:val="22"/>
        </w:rPr>
        <w:t>L</w:t>
      </w:r>
      <w:r w:rsidRPr="003C6F51">
        <w:rPr>
          <w:sz w:val="22"/>
          <w:szCs w:val="22"/>
        </w:rPr>
        <w:t xml:space="preserve">ack of </w:t>
      </w:r>
      <w:r w:rsidR="00893A4A">
        <w:rPr>
          <w:sz w:val="22"/>
          <w:szCs w:val="22"/>
        </w:rPr>
        <w:t>D</w:t>
      </w:r>
      <w:r w:rsidRPr="003C6F51">
        <w:rPr>
          <w:sz w:val="22"/>
          <w:szCs w:val="22"/>
        </w:rPr>
        <w:t xml:space="preserve">ata on </w:t>
      </w:r>
      <w:r w:rsidR="00893A4A">
        <w:rPr>
          <w:sz w:val="22"/>
          <w:szCs w:val="22"/>
        </w:rPr>
        <w:t>P</w:t>
      </w:r>
      <w:r w:rsidRPr="003C6F51">
        <w:rPr>
          <w:sz w:val="22"/>
          <w:szCs w:val="22"/>
        </w:rPr>
        <w:t xml:space="preserve">olice </w:t>
      </w:r>
      <w:r w:rsidR="00893A4A">
        <w:rPr>
          <w:sz w:val="22"/>
          <w:szCs w:val="22"/>
        </w:rPr>
        <w:t>S</w:t>
      </w:r>
      <w:r w:rsidRPr="003C6F51">
        <w:rPr>
          <w:sz w:val="22"/>
          <w:szCs w:val="22"/>
        </w:rPr>
        <w:t>hootings “</w:t>
      </w:r>
      <w:r w:rsidR="00893A4A">
        <w:rPr>
          <w:sz w:val="22"/>
          <w:szCs w:val="22"/>
        </w:rPr>
        <w:t>R</w:t>
      </w:r>
      <w:r w:rsidRPr="003C6F51">
        <w:rPr>
          <w:sz w:val="22"/>
          <w:szCs w:val="22"/>
        </w:rPr>
        <w:t>idiculous” and “</w:t>
      </w:r>
      <w:r w:rsidR="00893A4A">
        <w:rPr>
          <w:sz w:val="22"/>
          <w:szCs w:val="22"/>
        </w:rPr>
        <w:t>E</w:t>
      </w:r>
      <w:r w:rsidRPr="003C6F51">
        <w:rPr>
          <w:sz w:val="22"/>
          <w:szCs w:val="22"/>
        </w:rPr>
        <w:t>mbarrassing”</w:t>
      </w:r>
      <w:r>
        <w:rPr>
          <w:sz w:val="22"/>
          <w:szCs w:val="22"/>
        </w:rPr>
        <w:t>.”</w:t>
      </w:r>
      <w:r w:rsidRPr="003C6F51">
        <w:rPr>
          <w:sz w:val="22"/>
          <w:szCs w:val="22"/>
        </w:rPr>
        <w:t xml:space="preserve"> </w:t>
      </w:r>
      <w:r w:rsidRPr="001A6AC7">
        <w:rPr>
          <w:i/>
          <w:iCs/>
          <w:sz w:val="22"/>
          <w:szCs w:val="22"/>
        </w:rPr>
        <w:t>Washington Post</w:t>
      </w:r>
      <w:r>
        <w:rPr>
          <w:sz w:val="22"/>
          <w:szCs w:val="22"/>
        </w:rPr>
        <w:t>.</w:t>
      </w:r>
      <w:r w:rsidRPr="003C6F51">
        <w:rPr>
          <w:sz w:val="22"/>
          <w:szCs w:val="22"/>
        </w:rPr>
        <w:t xml:space="preserve"> </w:t>
      </w:r>
      <w:hyperlink r:id="rId14" w:history="1">
        <w:r w:rsidRPr="003C6F51">
          <w:rPr>
            <w:rStyle w:val="Hyperlink"/>
            <w:sz w:val="22"/>
            <w:szCs w:val="22"/>
          </w:rPr>
          <w:t>https://www.washingtonpost.com/national/fbi-director-calls-lack-of-data-on-police-shootings-ridiculous-embarrassing/2015/10/07/c0ebaf7a-6d16-11e5-b31c-d80d62b53e28_story.html</w:t>
        </w:r>
      </w:hyperlink>
      <w:r w:rsidRPr="003C6F51">
        <w:rPr>
          <w:sz w:val="22"/>
          <w:szCs w:val="22"/>
        </w:rPr>
        <w:t xml:space="preserve">. </w:t>
      </w:r>
    </w:p>
    <w:p w14:paraId="49F77380" w14:textId="77777777" w:rsidR="003A6288" w:rsidRDefault="003A6288" w:rsidP="00796C4E">
      <w:pPr>
        <w:jc w:val="both"/>
        <w:rPr>
          <w:sz w:val="22"/>
          <w:szCs w:val="22"/>
        </w:rPr>
      </w:pPr>
    </w:p>
    <w:p w14:paraId="3516C66C" w14:textId="77777777" w:rsidR="003A6288" w:rsidRPr="00AC12CD" w:rsidRDefault="003A6288" w:rsidP="00796C4E">
      <w:pPr>
        <w:jc w:val="both"/>
        <w:rPr>
          <w:sz w:val="22"/>
          <w:szCs w:val="22"/>
        </w:rPr>
      </w:pPr>
      <w:r w:rsidRPr="00AC12CD">
        <w:rPr>
          <w:sz w:val="22"/>
          <w:szCs w:val="22"/>
        </w:rPr>
        <w:t xml:space="preserve">Doherty, J. B. 2016. “Us vs. Them: The Militarization of American Law Enforcement And The Psychological Effect On Police Officers &amp; Civilians.” </w:t>
      </w:r>
      <w:r w:rsidRPr="00AC12CD">
        <w:rPr>
          <w:i/>
          <w:sz w:val="22"/>
          <w:szCs w:val="22"/>
        </w:rPr>
        <w:t>Southern California Interdisciplinary Law Journal</w:t>
      </w:r>
      <w:r w:rsidRPr="00AC12CD">
        <w:rPr>
          <w:sz w:val="22"/>
          <w:szCs w:val="22"/>
        </w:rPr>
        <w:t xml:space="preserve"> 25 (2): 1-51.</w:t>
      </w:r>
    </w:p>
    <w:p w14:paraId="45C6FDAB" w14:textId="77777777" w:rsidR="003A6288" w:rsidRPr="001A6AC7" w:rsidRDefault="003A6288" w:rsidP="00796C4E">
      <w:pPr>
        <w:jc w:val="both"/>
        <w:rPr>
          <w:sz w:val="22"/>
          <w:szCs w:val="22"/>
        </w:rPr>
      </w:pPr>
    </w:p>
    <w:p w14:paraId="7DFE5A31" w14:textId="26ACA8AA" w:rsidR="003A6288" w:rsidRPr="00AC12CD" w:rsidRDefault="003A6288" w:rsidP="00796C4E">
      <w:pPr>
        <w:jc w:val="both"/>
        <w:rPr>
          <w:sz w:val="22"/>
          <w:szCs w:val="22"/>
        </w:rPr>
      </w:pPr>
      <w:r w:rsidRPr="00311520">
        <w:rPr>
          <w:sz w:val="22"/>
          <w:szCs w:val="22"/>
        </w:rPr>
        <w:t xml:space="preserve">FBI. </w:t>
      </w:r>
      <w:r w:rsidRPr="001A6AC7">
        <w:rPr>
          <w:sz w:val="22"/>
          <w:szCs w:val="22"/>
        </w:rPr>
        <w:t>2016</w:t>
      </w:r>
      <w:r>
        <w:rPr>
          <w:sz w:val="22"/>
          <w:szCs w:val="22"/>
        </w:rPr>
        <w:t>.</w:t>
      </w:r>
      <w:r w:rsidRPr="001A6AC7">
        <w:rPr>
          <w:sz w:val="22"/>
          <w:szCs w:val="22"/>
        </w:rPr>
        <w:t xml:space="preserve"> </w:t>
      </w:r>
      <w:r w:rsidR="00232AC9">
        <w:rPr>
          <w:sz w:val="22"/>
          <w:szCs w:val="22"/>
        </w:rPr>
        <w:t>“</w:t>
      </w:r>
      <w:r w:rsidRPr="00232AC9">
        <w:rPr>
          <w:sz w:val="22"/>
          <w:szCs w:val="22"/>
        </w:rPr>
        <w:t>Crime</w:t>
      </w:r>
      <w:r w:rsidRPr="00232AC9">
        <w:rPr>
          <w:color w:val="FF0000"/>
          <w:sz w:val="22"/>
          <w:szCs w:val="22"/>
        </w:rPr>
        <w:t xml:space="preserve"> </w:t>
      </w:r>
      <w:r w:rsidRPr="00232AC9">
        <w:rPr>
          <w:sz w:val="22"/>
          <w:szCs w:val="22"/>
        </w:rPr>
        <w:t>in the United States: Expanded Homicide Data Table 4: Murder Victims by Weapon, 2012-2016.</w:t>
      </w:r>
      <w:r w:rsidR="00232AC9">
        <w:rPr>
          <w:sz w:val="22"/>
          <w:szCs w:val="22"/>
        </w:rPr>
        <w:t>”</w:t>
      </w:r>
      <w:r>
        <w:rPr>
          <w:i/>
          <w:iCs/>
          <w:sz w:val="22"/>
          <w:szCs w:val="22"/>
        </w:rPr>
        <w:t xml:space="preserve"> </w:t>
      </w:r>
      <w:hyperlink r:id="rId15" w:history="1">
        <w:r w:rsidRPr="00AC12CD">
          <w:rPr>
            <w:rStyle w:val="Hyperlink"/>
            <w:sz w:val="22"/>
            <w:szCs w:val="22"/>
          </w:rPr>
          <w:t>https://ucr.fbi.gov/crime-in-the-u.s/2016/crime-in-the-u.s.-2016/tables/expanded-homicide-data-table-4.xls</w:t>
        </w:r>
      </w:hyperlink>
      <w:r w:rsidRPr="00AC12CD">
        <w:rPr>
          <w:sz w:val="22"/>
          <w:szCs w:val="22"/>
        </w:rPr>
        <w:t xml:space="preserve"> </w:t>
      </w:r>
    </w:p>
    <w:p w14:paraId="21D6F82C" w14:textId="77777777" w:rsidR="003A6288" w:rsidRPr="00AC12CD" w:rsidRDefault="003A6288" w:rsidP="00796C4E">
      <w:pPr>
        <w:jc w:val="both"/>
        <w:rPr>
          <w:sz w:val="22"/>
          <w:szCs w:val="22"/>
        </w:rPr>
      </w:pPr>
    </w:p>
    <w:p w14:paraId="4EFB78E4" w14:textId="77777777" w:rsidR="003A6288" w:rsidRPr="00AC12CD" w:rsidRDefault="003A6288" w:rsidP="00796C4E">
      <w:pPr>
        <w:jc w:val="both"/>
        <w:rPr>
          <w:rFonts w:cstheme="minorHAnsi"/>
          <w:sz w:val="22"/>
          <w:szCs w:val="22"/>
        </w:rPr>
      </w:pPr>
      <w:r w:rsidRPr="00AC12CD">
        <w:rPr>
          <w:rFonts w:cstheme="minorHAnsi"/>
          <w:sz w:val="22"/>
          <w:szCs w:val="22"/>
        </w:rPr>
        <w:t>Gaines, L.</w:t>
      </w:r>
      <w:r>
        <w:rPr>
          <w:rFonts w:cstheme="minorHAnsi"/>
          <w:sz w:val="22"/>
          <w:szCs w:val="22"/>
        </w:rPr>
        <w:t xml:space="preserve"> </w:t>
      </w:r>
      <w:r w:rsidRPr="00AC12CD">
        <w:rPr>
          <w:rFonts w:cstheme="minorHAnsi"/>
          <w:sz w:val="22"/>
          <w:szCs w:val="22"/>
        </w:rPr>
        <w:t>K</w:t>
      </w:r>
      <w:r>
        <w:rPr>
          <w:rFonts w:cstheme="minorHAnsi"/>
          <w:sz w:val="22"/>
          <w:szCs w:val="22"/>
        </w:rPr>
        <w:t>.,</w:t>
      </w:r>
      <w:r w:rsidRPr="00AC12CD">
        <w:rPr>
          <w:rFonts w:cstheme="minorHAnsi"/>
          <w:sz w:val="22"/>
          <w:szCs w:val="22"/>
        </w:rPr>
        <w:t xml:space="preserve"> and</w:t>
      </w:r>
      <w:r>
        <w:rPr>
          <w:rFonts w:cstheme="minorHAnsi"/>
          <w:sz w:val="22"/>
          <w:szCs w:val="22"/>
        </w:rPr>
        <w:t xml:space="preserve"> V. E.</w:t>
      </w:r>
      <w:r w:rsidRPr="00AC12CD">
        <w:rPr>
          <w:rFonts w:cstheme="minorHAnsi"/>
          <w:sz w:val="22"/>
          <w:szCs w:val="22"/>
        </w:rPr>
        <w:t xml:space="preserve"> </w:t>
      </w:r>
      <w:proofErr w:type="spellStart"/>
      <w:r w:rsidRPr="00AC12CD">
        <w:rPr>
          <w:rFonts w:cstheme="minorHAnsi"/>
          <w:sz w:val="22"/>
          <w:szCs w:val="22"/>
        </w:rPr>
        <w:t>Kappeler</w:t>
      </w:r>
      <w:proofErr w:type="spellEnd"/>
      <w:r w:rsidRPr="00AC12CD">
        <w:rPr>
          <w:rFonts w:cstheme="minorHAnsi"/>
          <w:sz w:val="22"/>
          <w:szCs w:val="22"/>
        </w:rPr>
        <w:t xml:space="preserve">. 2011. </w:t>
      </w:r>
      <w:r w:rsidRPr="00AC12CD">
        <w:rPr>
          <w:rFonts w:cstheme="minorHAnsi"/>
          <w:i/>
          <w:sz w:val="22"/>
          <w:szCs w:val="22"/>
        </w:rPr>
        <w:t>Policing in America.</w:t>
      </w:r>
      <w:r w:rsidRPr="00AC12CD">
        <w:rPr>
          <w:rFonts w:cstheme="minorHAnsi"/>
          <w:sz w:val="22"/>
          <w:szCs w:val="22"/>
        </w:rPr>
        <w:t xml:space="preserve"> 7</w:t>
      </w:r>
      <w:r w:rsidRPr="00AC12CD">
        <w:rPr>
          <w:rFonts w:cstheme="minorHAnsi"/>
          <w:sz w:val="22"/>
          <w:szCs w:val="22"/>
          <w:vertAlign w:val="superscript"/>
        </w:rPr>
        <w:t>th</w:t>
      </w:r>
      <w:r w:rsidRPr="00AC12CD">
        <w:rPr>
          <w:rFonts w:cstheme="minorHAnsi"/>
          <w:sz w:val="22"/>
          <w:szCs w:val="22"/>
        </w:rPr>
        <w:t xml:space="preserve"> ed. Waltham, MA</w:t>
      </w:r>
      <w:r>
        <w:rPr>
          <w:rFonts w:cstheme="minorHAnsi"/>
          <w:sz w:val="22"/>
          <w:szCs w:val="22"/>
        </w:rPr>
        <w:t>:</w:t>
      </w:r>
      <w:r w:rsidRPr="00AC12CD">
        <w:rPr>
          <w:rFonts w:cstheme="minorHAnsi"/>
          <w:sz w:val="22"/>
          <w:szCs w:val="22"/>
        </w:rPr>
        <w:t xml:space="preserve"> Anderson Publishing.</w:t>
      </w:r>
    </w:p>
    <w:p w14:paraId="2059928E" w14:textId="77777777" w:rsidR="003A6288" w:rsidRPr="00AC12CD" w:rsidRDefault="003A6288" w:rsidP="00796C4E">
      <w:pPr>
        <w:jc w:val="both"/>
        <w:rPr>
          <w:sz w:val="22"/>
          <w:szCs w:val="22"/>
        </w:rPr>
      </w:pPr>
    </w:p>
    <w:p w14:paraId="27580F41" w14:textId="77777777" w:rsidR="003A6288" w:rsidRDefault="003A6288" w:rsidP="00796C4E">
      <w:pPr>
        <w:jc w:val="both"/>
        <w:rPr>
          <w:sz w:val="22"/>
          <w:szCs w:val="22"/>
        </w:rPr>
      </w:pPr>
      <w:proofErr w:type="spellStart"/>
      <w:r w:rsidRPr="00AC12CD">
        <w:rPr>
          <w:sz w:val="22"/>
          <w:szCs w:val="22"/>
        </w:rPr>
        <w:t>Grinshteyn</w:t>
      </w:r>
      <w:proofErr w:type="spellEnd"/>
      <w:r w:rsidRPr="00AC12CD">
        <w:rPr>
          <w:sz w:val="22"/>
          <w:szCs w:val="22"/>
        </w:rPr>
        <w:t>, E</w:t>
      </w:r>
      <w:r>
        <w:rPr>
          <w:sz w:val="22"/>
          <w:szCs w:val="22"/>
        </w:rPr>
        <w:t>.,</w:t>
      </w:r>
      <w:r w:rsidRPr="00AC12CD">
        <w:rPr>
          <w:sz w:val="22"/>
          <w:szCs w:val="22"/>
        </w:rPr>
        <w:t xml:space="preserve"> and </w:t>
      </w:r>
      <w:r>
        <w:rPr>
          <w:sz w:val="22"/>
          <w:szCs w:val="22"/>
        </w:rPr>
        <w:t xml:space="preserve">D. </w:t>
      </w:r>
      <w:r w:rsidRPr="00AC12CD">
        <w:rPr>
          <w:sz w:val="22"/>
          <w:szCs w:val="22"/>
        </w:rPr>
        <w:t>Hemenway</w:t>
      </w:r>
      <w:r>
        <w:rPr>
          <w:sz w:val="22"/>
          <w:szCs w:val="22"/>
        </w:rPr>
        <w:t>.</w:t>
      </w:r>
      <w:r w:rsidRPr="00AC12CD">
        <w:rPr>
          <w:sz w:val="22"/>
          <w:szCs w:val="22"/>
        </w:rPr>
        <w:t xml:space="preserve"> 2016</w:t>
      </w:r>
      <w:r>
        <w:rPr>
          <w:sz w:val="22"/>
          <w:szCs w:val="22"/>
        </w:rPr>
        <w:t>.</w:t>
      </w:r>
      <w:r w:rsidRPr="00AC12CD">
        <w:rPr>
          <w:sz w:val="22"/>
          <w:szCs w:val="22"/>
        </w:rPr>
        <w:t xml:space="preserve"> </w:t>
      </w:r>
      <w:r>
        <w:rPr>
          <w:sz w:val="22"/>
          <w:szCs w:val="22"/>
        </w:rPr>
        <w:t>“</w:t>
      </w:r>
      <w:r w:rsidRPr="00AC12CD">
        <w:rPr>
          <w:sz w:val="22"/>
          <w:szCs w:val="22"/>
        </w:rPr>
        <w:t>Violent Death Rates: The US Compared with Other High-income OECD Countries, 2010.</w:t>
      </w:r>
      <w:r>
        <w:rPr>
          <w:sz w:val="22"/>
          <w:szCs w:val="22"/>
        </w:rPr>
        <w:t>”</w:t>
      </w:r>
      <w:r w:rsidRPr="00AC12CD">
        <w:rPr>
          <w:sz w:val="22"/>
          <w:szCs w:val="22"/>
        </w:rPr>
        <w:t xml:space="preserve"> </w:t>
      </w:r>
      <w:r w:rsidRPr="00AC12CD">
        <w:rPr>
          <w:i/>
          <w:sz w:val="22"/>
          <w:szCs w:val="22"/>
        </w:rPr>
        <w:t>American Journal of Medicine</w:t>
      </w:r>
      <w:r w:rsidRPr="00AC12CD">
        <w:rPr>
          <w:sz w:val="22"/>
          <w:szCs w:val="22"/>
        </w:rPr>
        <w:t xml:space="preserve"> 129 (3)</w:t>
      </w:r>
      <w:r>
        <w:rPr>
          <w:sz w:val="22"/>
          <w:szCs w:val="22"/>
        </w:rPr>
        <w:t>:</w:t>
      </w:r>
      <w:r w:rsidRPr="00AC12CD">
        <w:rPr>
          <w:sz w:val="22"/>
          <w:szCs w:val="22"/>
        </w:rPr>
        <w:t xml:space="preserve"> 266–273</w:t>
      </w:r>
      <w:r>
        <w:rPr>
          <w:sz w:val="22"/>
          <w:szCs w:val="22"/>
        </w:rPr>
        <w:t>.</w:t>
      </w:r>
    </w:p>
    <w:p w14:paraId="784DF6E5" w14:textId="77777777" w:rsidR="003A6288" w:rsidRDefault="003A6288" w:rsidP="00796C4E">
      <w:pPr>
        <w:jc w:val="both"/>
        <w:rPr>
          <w:sz w:val="22"/>
          <w:szCs w:val="22"/>
        </w:rPr>
      </w:pPr>
    </w:p>
    <w:p w14:paraId="62059791" w14:textId="1F7267A7" w:rsidR="003A6288" w:rsidRPr="00441B67" w:rsidRDefault="003A6288" w:rsidP="00796C4E">
      <w:pPr>
        <w:jc w:val="both"/>
        <w:rPr>
          <w:sz w:val="22"/>
          <w:szCs w:val="22"/>
        </w:rPr>
      </w:pPr>
      <w:r w:rsidRPr="00441B67">
        <w:rPr>
          <w:sz w:val="22"/>
          <w:szCs w:val="22"/>
        </w:rPr>
        <w:t>Gunpolicy.org</w:t>
      </w:r>
      <w:r>
        <w:rPr>
          <w:sz w:val="22"/>
          <w:szCs w:val="22"/>
        </w:rPr>
        <w:t>.</w:t>
      </w:r>
      <w:r w:rsidRPr="00441B67">
        <w:rPr>
          <w:sz w:val="22"/>
          <w:szCs w:val="22"/>
        </w:rPr>
        <w:t xml:space="preserve"> 2019</w:t>
      </w:r>
      <w:r>
        <w:rPr>
          <w:sz w:val="22"/>
          <w:szCs w:val="22"/>
        </w:rPr>
        <w:t>.</w:t>
      </w:r>
      <w:r w:rsidRPr="00441B67">
        <w:rPr>
          <w:sz w:val="22"/>
          <w:szCs w:val="22"/>
        </w:rPr>
        <w:t xml:space="preserve"> </w:t>
      </w:r>
      <w:r w:rsidR="00232AC9">
        <w:rPr>
          <w:sz w:val="22"/>
          <w:szCs w:val="22"/>
        </w:rPr>
        <w:t>“</w:t>
      </w:r>
      <w:r w:rsidRPr="00232AC9">
        <w:rPr>
          <w:sz w:val="22"/>
          <w:szCs w:val="22"/>
        </w:rPr>
        <w:t>United States – Gun Facts, Figures and the Law.</w:t>
      </w:r>
      <w:r w:rsidR="00232AC9">
        <w:rPr>
          <w:sz w:val="22"/>
          <w:szCs w:val="22"/>
        </w:rPr>
        <w:t>”</w:t>
      </w:r>
      <w:r>
        <w:rPr>
          <w:i/>
          <w:iCs/>
          <w:sz w:val="22"/>
          <w:szCs w:val="22"/>
        </w:rPr>
        <w:t xml:space="preserve"> </w:t>
      </w:r>
      <w:hyperlink r:id="rId16" w:history="1">
        <w:r w:rsidRPr="00441B67">
          <w:rPr>
            <w:rStyle w:val="Hyperlink"/>
            <w:sz w:val="22"/>
            <w:szCs w:val="22"/>
          </w:rPr>
          <w:t>https://www.gunpolicy.org/firearms/region/united-states</w:t>
        </w:r>
      </w:hyperlink>
      <w:r w:rsidRPr="00441B67">
        <w:rPr>
          <w:sz w:val="22"/>
          <w:szCs w:val="22"/>
        </w:rPr>
        <w:t xml:space="preserve"> </w:t>
      </w:r>
    </w:p>
    <w:p w14:paraId="0B947091" w14:textId="77777777" w:rsidR="003A6288" w:rsidRPr="00AC12CD" w:rsidRDefault="003A6288" w:rsidP="00796C4E">
      <w:pPr>
        <w:jc w:val="both"/>
        <w:rPr>
          <w:sz w:val="22"/>
          <w:szCs w:val="22"/>
        </w:rPr>
      </w:pPr>
    </w:p>
    <w:p w14:paraId="58AF2AD0" w14:textId="1CF87989" w:rsidR="003A6288" w:rsidRDefault="003A6288" w:rsidP="00796C4E">
      <w:pPr>
        <w:jc w:val="both"/>
        <w:rPr>
          <w:sz w:val="22"/>
          <w:szCs w:val="22"/>
        </w:rPr>
      </w:pPr>
      <w:r w:rsidRPr="00AC12CD">
        <w:rPr>
          <w:sz w:val="22"/>
          <w:szCs w:val="22"/>
        </w:rPr>
        <w:t>Hirschfield, P.</w:t>
      </w:r>
      <w:r>
        <w:rPr>
          <w:sz w:val="22"/>
          <w:szCs w:val="22"/>
        </w:rPr>
        <w:t>,</w:t>
      </w:r>
      <w:r w:rsidRPr="00AC12CD">
        <w:rPr>
          <w:sz w:val="22"/>
          <w:szCs w:val="22"/>
        </w:rPr>
        <w:t xml:space="preserve"> and </w:t>
      </w:r>
      <w:r>
        <w:rPr>
          <w:sz w:val="22"/>
          <w:szCs w:val="22"/>
        </w:rPr>
        <w:t xml:space="preserve">D. </w:t>
      </w:r>
      <w:r w:rsidRPr="00AC12CD">
        <w:rPr>
          <w:sz w:val="22"/>
          <w:szCs w:val="22"/>
        </w:rPr>
        <w:t>Simon. 2010</w:t>
      </w:r>
      <w:r>
        <w:rPr>
          <w:sz w:val="22"/>
          <w:szCs w:val="22"/>
        </w:rPr>
        <w:t>.</w:t>
      </w:r>
      <w:r w:rsidRPr="00AC12CD">
        <w:rPr>
          <w:sz w:val="22"/>
          <w:szCs w:val="22"/>
        </w:rPr>
        <w:t xml:space="preserve"> </w:t>
      </w:r>
      <w:r>
        <w:rPr>
          <w:sz w:val="22"/>
          <w:szCs w:val="22"/>
        </w:rPr>
        <w:t>“</w:t>
      </w:r>
      <w:r w:rsidRPr="00AC12CD">
        <w:rPr>
          <w:sz w:val="22"/>
          <w:szCs w:val="22"/>
        </w:rPr>
        <w:t xml:space="preserve">Legitimating </w:t>
      </w:r>
      <w:r w:rsidR="00893A4A">
        <w:rPr>
          <w:sz w:val="22"/>
          <w:szCs w:val="22"/>
        </w:rPr>
        <w:t>P</w:t>
      </w:r>
      <w:r w:rsidRPr="00AC12CD">
        <w:rPr>
          <w:sz w:val="22"/>
          <w:szCs w:val="22"/>
        </w:rPr>
        <w:t xml:space="preserve">olice </w:t>
      </w:r>
      <w:r w:rsidR="00893A4A">
        <w:rPr>
          <w:sz w:val="22"/>
          <w:szCs w:val="22"/>
        </w:rPr>
        <w:t>V</w:t>
      </w:r>
      <w:r w:rsidRPr="00AC12CD">
        <w:rPr>
          <w:sz w:val="22"/>
          <w:szCs w:val="22"/>
        </w:rPr>
        <w:t xml:space="preserve">iolence – Newspaper </w:t>
      </w:r>
      <w:r w:rsidR="00893A4A">
        <w:rPr>
          <w:sz w:val="22"/>
          <w:szCs w:val="22"/>
        </w:rPr>
        <w:t>N</w:t>
      </w:r>
      <w:r w:rsidRPr="00AC12CD">
        <w:rPr>
          <w:sz w:val="22"/>
          <w:szCs w:val="22"/>
        </w:rPr>
        <w:t xml:space="preserve">arratives of </w:t>
      </w:r>
      <w:r w:rsidR="00893A4A">
        <w:rPr>
          <w:sz w:val="22"/>
          <w:szCs w:val="22"/>
        </w:rPr>
        <w:t>D</w:t>
      </w:r>
      <w:r w:rsidRPr="00AC12CD">
        <w:rPr>
          <w:sz w:val="22"/>
          <w:szCs w:val="22"/>
        </w:rPr>
        <w:t xml:space="preserve">eadly </w:t>
      </w:r>
      <w:r w:rsidR="00893A4A">
        <w:rPr>
          <w:sz w:val="22"/>
          <w:szCs w:val="22"/>
        </w:rPr>
        <w:t>F</w:t>
      </w:r>
      <w:r w:rsidRPr="00AC12CD">
        <w:rPr>
          <w:sz w:val="22"/>
          <w:szCs w:val="22"/>
        </w:rPr>
        <w:t>orce</w:t>
      </w:r>
      <w:r>
        <w:rPr>
          <w:sz w:val="22"/>
          <w:szCs w:val="22"/>
        </w:rPr>
        <w:t>”.</w:t>
      </w:r>
      <w:r w:rsidRPr="00AC12CD">
        <w:rPr>
          <w:sz w:val="22"/>
          <w:szCs w:val="22"/>
        </w:rPr>
        <w:t xml:space="preserve"> </w:t>
      </w:r>
      <w:r w:rsidRPr="00AC12CD">
        <w:rPr>
          <w:i/>
          <w:iCs/>
          <w:sz w:val="22"/>
          <w:szCs w:val="22"/>
        </w:rPr>
        <w:t xml:space="preserve">Theoretical Criminology </w:t>
      </w:r>
      <w:r w:rsidRPr="00AC12CD">
        <w:rPr>
          <w:sz w:val="22"/>
          <w:szCs w:val="22"/>
        </w:rPr>
        <w:t>14 (2)</w:t>
      </w:r>
      <w:r>
        <w:rPr>
          <w:sz w:val="22"/>
          <w:szCs w:val="22"/>
        </w:rPr>
        <w:t>:</w:t>
      </w:r>
      <w:r w:rsidRPr="00AC12CD">
        <w:rPr>
          <w:sz w:val="22"/>
          <w:szCs w:val="22"/>
        </w:rPr>
        <w:t xml:space="preserve"> 155-182</w:t>
      </w:r>
      <w:r>
        <w:rPr>
          <w:sz w:val="22"/>
          <w:szCs w:val="22"/>
        </w:rPr>
        <w:t>.</w:t>
      </w:r>
    </w:p>
    <w:p w14:paraId="530A59FC" w14:textId="77777777" w:rsidR="003A6288" w:rsidRDefault="003A6288" w:rsidP="00796C4E">
      <w:pPr>
        <w:jc w:val="both"/>
        <w:rPr>
          <w:sz w:val="22"/>
          <w:szCs w:val="22"/>
        </w:rPr>
      </w:pPr>
    </w:p>
    <w:p w14:paraId="4F2AEC04" w14:textId="5A70EC1B" w:rsidR="003A6288" w:rsidRDefault="003A6288" w:rsidP="00796C4E">
      <w:pPr>
        <w:jc w:val="both"/>
        <w:rPr>
          <w:sz w:val="22"/>
          <w:szCs w:val="22"/>
        </w:rPr>
      </w:pPr>
      <w:r w:rsidRPr="00AC12CD">
        <w:rPr>
          <w:sz w:val="22"/>
          <w:szCs w:val="22"/>
        </w:rPr>
        <w:t>Home Office</w:t>
      </w:r>
      <w:r>
        <w:rPr>
          <w:sz w:val="22"/>
          <w:szCs w:val="22"/>
        </w:rPr>
        <w:t xml:space="preserve">. </w:t>
      </w:r>
      <w:r w:rsidRPr="00AC12CD">
        <w:rPr>
          <w:sz w:val="22"/>
          <w:szCs w:val="22"/>
        </w:rPr>
        <w:t>2018</w:t>
      </w:r>
      <w:r>
        <w:rPr>
          <w:sz w:val="22"/>
          <w:szCs w:val="22"/>
        </w:rPr>
        <w:t>.</w:t>
      </w:r>
      <w:r w:rsidRPr="00AC12CD">
        <w:rPr>
          <w:sz w:val="22"/>
          <w:szCs w:val="22"/>
        </w:rPr>
        <w:t xml:space="preserve"> </w:t>
      </w:r>
      <w:r w:rsidRPr="00AC12CD">
        <w:rPr>
          <w:i/>
          <w:iCs/>
          <w:sz w:val="22"/>
          <w:szCs w:val="22"/>
        </w:rPr>
        <w:t xml:space="preserve">Police </w:t>
      </w:r>
      <w:r w:rsidR="00893A4A">
        <w:rPr>
          <w:i/>
          <w:iCs/>
          <w:sz w:val="22"/>
          <w:szCs w:val="22"/>
        </w:rPr>
        <w:t>U</w:t>
      </w:r>
      <w:r w:rsidRPr="00AC12CD">
        <w:rPr>
          <w:i/>
          <w:iCs/>
          <w:sz w:val="22"/>
          <w:szCs w:val="22"/>
        </w:rPr>
        <w:t xml:space="preserve">se of </w:t>
      </w:r>
      <w:r w:rsidR="00893A4A">
        <w:rPr>
          <w:i/>
          <w:iCs/>
          <w:sz w:val="22"/>
          <w:szCs w:val="22"/>
        </w:rPr>
        <w:t>F</w:t>
      </w:r>
      <w:r w:rsidRPr="00AC12CD">
        <w:rPr>
          <w:i/>
          <w:iCs/>
          <w:sz w:val="22"/>
          <w:szCs w:val="22"/>
        </w:rPr>
        <w:t xml:space="preserve">irearms </w:t>
      </w:r>
      <w:r w:rsidR="00893A4A">
        <w:rPr>
          <w:i/>
          <w:iCs/>
          <w:sz w:val="22"/>
          <w:szCs w:val="22"/>
        </w:rPr>
        <w:t>S</w:t>
      </w:r>
      <w:r w:rsidRPr="00AC12CD">
        <w:rPr>
          <w:i/>
          <w:iCs/>
          <w:sz w:val="22"/>
          <w:szCs w:val="22"/>
        </w:rPr>
        <w:t xml:space="preserve">tatistics, England and Wales: April 2017 to March 2018. </w:t>
      </w:r>
      <w:r w:rsidRPr="00AC12CD">
        <w:rPr>
          <w:sz w:val="22"/>
          <w:szCs w:val="22"/>
        </w:rPr>
        <w:t>London: Home Office</w:t>
      </w:r>
      <w:r>
        <w:rPr>
          <w:sz w:val="22"/>
          <w:szCs w:val="22"/>
        </w:rPr>
        <w:t>.</w:t>
      </w:r>
    </w:p>
    <w:p w14:paraId="3CAD3CA1" w14:textId="77777777" w:rsidR="003A6288" w:rsidRDefault="003A6288" w:rsidP="00796C4E">
      <w:pPr>
        <w:jc w:val="both"/>
        <w:rPr>
          <w:sz w:val="22"/>
          <w:szCs w:val="22"/>
        </w:rPr>
      </w:pPr>
    </w:p>
    <w:p w14:paraId="5CFBCAE6" w14:textId="77777777" w:rsidR="003A6288" w:rsidRPr="00AC12CD" w:rsidRDefault="003A6288" w:rsidP="00796C4E">
      <w:pPr>
        <w:jc w:val="both"/>
        <w:rPr>
          <w:sz w:val="22"/>
          <w:szCs w:val="22"/>
        </w:rPr>
      </w:pPr>
      <w:r w:rsidRPr="00AC12CD">
        <w:rPr>
          <w:sz w:val="22"/>
          <w:szCs w:val="22"/>
        </w:rPr>
        <w:t>House of Commons Library</w:t>
      </w:r>
      <w:r>
        <w:rPr>
          <w:sz w:val="22"/>
          <w:szCs w:val="22"/>
        </w:rPr>
        <w:t xml:space="preserve">. </w:t>
      </w:r>
      <w:r w:rsidRPr="00AC12CD">
        <w:rPr>
          <w:sz w:val="22"/>
          <w:szCs w:val="22"/>
        </w:rPr>
        <w:t>2019</w:t>
      </w:r>
      <w:r>
        <w:rPr>
          <w:sz w:val="22"/>
          <w:szCs w:val="22"/>
        </w:rPr>
        <w:t>.</w:t>
      </w:r>
      <w:r w:rsidRPr="00AC12CD">
        <w:rPr>
          <w:sz w:val="22"/>
          <w:szCs w:val="22"/>
        </w:rPr>
        <w:t xml:space="preserve"> </w:t>
      </w:r>
      <w:r w:rsidRPr="00AC12CD">
        <w:rPr>
          <w:i/>
          <w:sz w:val="22"/>
          <w:szCs w:val="22"/>
        </w:rPr>
        <w:t xml:space="preserve">Police Service Strength: Briefing Paper 00634. </w:t>
      </w:r>
      <w:r w:rsidRPr="00AC12CD">
        <w:rPr>
          <w:sz w:val="22"/>
          <w:szCs w:val="22"/>
        </w:rPr>
        <w:t>London</w:t>
      </w:r>
      <w:r>
        <w:rPr>
          <w:sz w:val="22"/>
          <w:szCs w:val="22"/>
        </w:rPr>
        <w:t>:</w:t>
      </w:r>
      <w:r w:rsidRPr="00AC12CD">
        <w:rPr>
          <w:sz w:val="22"/>
          <w:szCs w:val="22"/>
        </w:rPr>
        <w:t xml:space="preserve"> TSO. </w:t>
      </w:r>
    </w:p>
    <w:p w14:paraId="42A3AE4C" w14:textId="77777777" w:rsidR="003A6288" w:rsidRPr="00AC12CD" w:rsidRDefault="003A6288" w:rsidP="00796C4E">
      <w:pPr>
        <w:jc w:val="both"/>
        <w:rPr>
          <w:sz w:val="22"/>
          <w:szCs w:val="22"/>
        </w:rPr>
      </w:pPr>
    </w:p>
    <w:p w14:paraId="1C628429" w14:textId="007F5633" w:rsidR="003A6288" w:rsidRPr="00AC12CD" w:rsidRDefault="003A6288" w:rsidP="00796C4E">
      <w:pPr>
        <w:jc w:val="both"/>
        <w:rPr>
          <w:sz w:val="22"/>
          <w:szCs w:val="22"/>
        </w:rPr>
      </w:pPr>
      <w:r w:rsidRPr="00AC12CD">
        <w:rPr>
          <w:sz w:val="22"/>
          <w:szCs w:val="22"/>
        </w:rPr>
        <w:t>Hughes, G. 2014</w:t>
      </w:r>
      <w:r>
        <w:rPr>
          <w:sz w:val="22"/>
          <w:szCs w:val="22"/>
        </w:rPr>
        <w:t>.</w:t>
      </w:r>
      <w:r w:rsidRPr="00AC12CD">
        <w:rPr>
          <w:sz w:val="22"/>
          <w:szCs w:val="22"/>
        </w:rPr>
        <w:t xml:space="preserve"> </w:t>
      </w:r>
      <w:r>
        <w:rPr>
          <w:sz w:val="22"/>
          <w:szCs w:val="22"/>
        </w:rPr>
        <w:t>“</w:t>
      </w:r>
      <w:r w:rsidRPr="00AC12CD">
        <w:rPr>
          <w:sz w:val="22"/>
          <w:szCs w:val="22"/>
        </w:rPr>
        <w:t xml:space="preserve">Skyjackers, </w:t>
      </w:r>
      <w:r w:rsidR="00893A4A">
        <w:rPr>
          <w:sz w:val="22"/>
          <w:szCs w:val="22"/>
        </w:rPr>
        <w:t>J</w:t>
      </w:r>
      <w:r w:rsidRPr="00AC12CD">
        <w:rPr>
          <w:sz w:val="22"/>
          <w:szCs w:val="22"/>
        </w:rPr>
        <w:t xml:space="preserve">ackals and </w:t>
      </w:r>
      <w:r w:rsidR="00893A4A">
        <w:rPr>
          <w:sz w:val="22"/>
          <w:szCs w:val="22"/>
        </w:rPr>
        <w:t>S</w:t>
      </w:r>
      <w:r w:rsidRPr="00AC12CD">
        <w:rPr>
          <w:sz w:val="22"/>
          <w:szCs w:val="22"/>
        </w:rPr>
        <w:t xml:space="preserve">oldiers: British </w:t>
      </w:r>
      <w:r w:rsidR="00893A4A">
        <w:rPr>
          <w:sz w:val="22"/>
          <w:szCs w:val="22"/>
        </w:rPr>
        <w:t>P</w:t>
      </w:r>
      <w:r w:rsidRPr="00AC12CD">
        <w:rPr>
          <w:sz w:val="22"/>
          <w:szCs w:val="22"/>
        </w:rPr>
        <w:t xml:space="preserve">lanning for </w:t>
      </w:r>
      <w:r w:rsidR="00893A4A">
        <w:rPr>
          <w:sz w:val="22"/>
          <w:szCs w:val="22"/>
        </w:rPr>
        <w:t>I</w:t>
      </w:r>
      <w:r w:rsidRPr="00AC12CD">
        <w:rPr>
          <w:sz w:val="22"/>
          <w:szCs w:val="22"/>
        </w:rPr>
        <w:t xml:space="preserve">nternational </w:t>
      </w:r>
      <w:r w:rsidR="00893A4A">
        <w:rPr>
          <w:sz w:val="22"/>
          <w:szCs w:val="22"/>
        </w:rPr>
        <w:t>T</w:t>
      </w:r>
      <w:r w:rsidRPr="00AC12CD">
        <w:rPr>
          <w:sz w:val="22"/>
          <w:szCs w:val="22"/>
        </w:rPr>
        <w:t xml:space="preserve">errorist </w:t>
      </w:r>
      <w:r w:rsidR="00893A4A">
        <w:rPr>
          <w:sz w:val="22"/>
          <w:szCs w:val="22"/>
        </w:rPr>
        <w:t>I</w:t>
      </w:r>
      <w:r w:rsidRPr="00AC12CD">
        <w:rPr>
          <w:sz w:val="22"/>
          <w:szCs w:val="22"/>
        </w:rPr>
        <w:t xml:space="preserve">ncidents </w:t>
      </w:r>
      <w:r w:rsidR="00893A4A">
        <w:rPr>
          <w:sz w:val="22"/>
          <w:szCs w:val="22"/>
        </w:rPr>
        <w:t>D</w:t>
      </w:r>
      <w:r w:rsidRPr="00AC12CD">
        <w:rPr>
          <w:sz w:val="22"/>
          <w:szCs w:val="22"/>
        </w:rPr>
        <w:t>uring the 1970s</w:t>
      </w:r>
      <w:r>
        <w:rPr>
          <w:sz w:val="22"/>
          <w:szCs w:val="22"/>
        </w:rPr>
        <w:t xml:space="preserve">.” </w:t>
      </w:r>
      <w:r w:rsidRPr="00AC12CD">
        <w:rPr>
          <w:i/>
          <w:iCs/>
          <w:sz w:val="22"/>
          <w:szCs w:val="22"/>
        </w:rPr>
        <w:t xml:space="preserve">International Affairs </w:t>
      </w:r>
      <w:r w:rsidRPr="00AC12CD">
        <w:rPr>
          <w:sz w:val="22"/>
          <w:szCs w:val="22"/>
        </w:rPr>
        <w:t>90 (5)</w:t>
      </w:r>
      <w:r>
        <w:rPr>
          <w:sz w:val="22"/>
          <w:szCs w:val="22"/>
        </w:rPr>
        <w:t>:</w:t>
      </w:r>
      <w:r w:rsidRPr="00AC12CD">
        <w:rPr>
          <w:sz w:val="22"/>
          <w:szCs w:val="22"/>
        </w:rPr>
        <w:t xml:space="preserve"> 1013-1031</w:t>
      </w:r>
      <w:r>
        <w:rPr>
          <w:sz w:val="22"/>
          <w:szCs w:val="22"/>
        </w:rPr>
        <w:t>.</w:t>
      </w:r>
    </w:p>
    <w:p w14:paraId="0A74D79D" w14:textId="77777777" w:rsidR="003A6288" w:rsidRPr="00AC12CD" w:rsidRDefault="003A6288" w:rsidP="00796C4E">
      <w:pPr>
        <w:jc w:val="both"/>
        <w:rPr>
          <w:sz w:val="22"/>
          <w:szCs w:val="22"/>
        </w:rPr>
      </w:pPr>
    </w:p>
    <w:p w14:paraId="3F8056C9" w14:textId="5C0ACE4A" w:rsidR="003A6288" w:rsidRPr="00A1367A" w:rsidRDefault="003A6288" w:rsidP="00796C4E">
      <w:pPr>
        <w:jc w:val="both"/>
        <w:rPr>
          <w:rFonts w:ascii="Times New Roman" w:eastAsia="Times New Roman" w:hAnsi="Times New Roman" w:cs="Times New Roman"/>
          <w:sz w:val="22"/>
          <w:szCs w:val="22"/>
        </w:rPr>
      </w:pPr>
      <w:r w:rsidRPr="00311520">
        <w:rPr>
          <w:sz w:val="22"/>
          <w:szCs w:val="22"/>
        </w:rPr>
        <w:t>IPCC</w:t>
      </w:r>
      <w:r>
        <w:rPr>
          <w:sz w:val="22"/>
          <w:szCs w:val="22"/>
        </w:rPr>
        <w:t>.</w:t>
      </w:r>
      <w:r w:rsidRPr="00311520">
        <w:rPr>
          <w:sz w:val="22"/>
          <w:szCs w:val="22"/>
        </w:rPr>
        <w:t xml:space="preserve"> 2017</w:t>
      </w:r>
      <w:r>
        <w:rPr>
          <w:sz w:val="22"/>
          <w:szCs w:val="22"/>
        </w:rPr>
        <w:t>.</w:t>
      </w:r>
      <w:r w:rsidRPr="00311520">
        <w:rPr>
          <w:sz w:val="22"/>
          <w:szCs w:val="22"/>
        </w:rPr>
        <w:t xml:space="preserve"> </w:t>
      </w:r>
      <w:r w:rsidR="00232AC9">
        <w:rPr>
          <w:sz w:val="22"/>
          <w:szCs w:val="22"/>
        </w:rPr>
        <w:t>“</w:t>
      </w:r>
      <w:r w:rsidRPr="00232AC9">
        <w:rPr>
          <w:rFonts w:eastAsia="Times New Roman" w:cstheme="minorHAnsi"/>
          <w:iCs/>
          <w:sz w:val="22"/>
          <w:szCs w:val="22"/>
        </w:rPr>
        <w:t>Deaths During or Following Police Contact: Statistics for England and Wales 2016/17</w:t>
      </w:r>
      <w:r w:rsidRPr="00232AC9">
        <w:rPr>
          <w:iCs/>
          <w:sz w:val="22"/>
          <w:szCs w:val="22"/>
        </w:rPr>
        <w:t>.</w:t>
      </w:r>
      <w:r w:rsidR="00232AC9">
        <w:rPr>
          <w:iCs/>
          <w:sz w:val="22"/>
          <w:szCs w:val="22"/>
        </w:rPr>
        <w:t>”</w:t>
      </w:r>
      <w:r w:rsidRPr="00232AC9">
        <w:rPr>
          <w:iCs/>
          <w:sz w:val="22"/>
          <w:szCs w:val="22"/>
        </w:rPr>
        <w:t xml:space="preserve"> </w:t>
      </w:r>
      <w:hyperlink r:id="rId17" w:history="1">
        <w:r w:rsidRPr="0046306F">
          <w:rPr>
            <w:rStyle w:val="Hyperlink"/>
            <w:sz w:val="22"/>
            <w:szCs w:val="22"/>
          </w:rPr>
          <w:t>https://policeconduct.gov.uk/sites/default/files/Documents/statistics/deaths_during_following_police_contact_201617.pdf</w:t>
        </w:r>
      </w:hyperlink>
      <w:r>
        <w:rPr>
          <w:sz w:val="22"/>
          <w:szCs w:val="22"/>
        </w:rPr>
        <w:t xml:space="preserve">. </w:t>
      </w:r>
    </w:p>
    <w:p w14:paraId="398E3210" w14:textId="77777777" w:rsidR="003A6288" w:rsidRPr="00AC12CD" w:rsidRDefault="003A6288" w:rsidP="00796C4E">
      <w:pPr>
        <w:jc w:val="both"/>
        <w:rPr>
          <w:sz w:val="22"/>
          <w:szCs w:val="22"/>
        </w:rPr>
      </w:pPr>
    </w:p>
    <w:p w14:paraId="1F236FDF" w14:textId="77777777" w:rsidR="003A6288" w:rsidRPr="00AC12CD" w:rsidRDefault="003A6288" w:rsidP="00796C4E">
      <w:pPr>
        <w:jc w:val="both"/>
        <w:rPr>
          <w:sz w:val="22"/>
          <w:szCs w:val="22"/>
        </w:rPr>
      </w:pPr>
      <w:r w:rsidRPr="00AC12CD">
        <w:rPr>
          <w:sz w:val="22"/>
          <w:szCs w:val="22"/>
        </w:rPr>
        <w:t>Jennings, J.</w:t>
      </w:r>
      <w:r>
        <w:rPr>
          <w:sz w:val="22"/>
          <w:szCs w:val="22"/>
        </w:rPr>
        <w:t xml:space="preserve"> </w:t>
      </w:r>
      <w:r w:rsidRPr="00AC12CD">
        <w:rPr>
          <w:sz w:val="22"/>
          <w:szCs w:val="22"/>
        </w:rPr>
        <w:t>T</w:t>
      </w:r>
      <w:r>
        <w:rPr>
          <w:sz w:val="22"/>
          <w:szCs w:val="22"/>
        </w:rPr>
        <w:t>.,</w:t>
      </w:r>
      <w:r w:rsidRPr="00AC12CD">
        <w:rPr>
          <w:sz w:val="22"/>
          <w:szCs w:val="22"/>
        </w:rPr>
        <w:t xml:space="preserve"> and </w:t>
      </w:r>
      <w:r>
        <w:rPr>
          <w:sz w:val="22"/>
          <w:szCs w:val="22"/>
        </w:rPr>
        <w:t xml:space="preserve">M. E. </w:t>
      </w:r>
      <w:proofErr w:type="spellStart"/>
      <w:r w:rsidRPr="00AC12CD">
        <w:rPr>
          <w:sz w:val="22"/>
          <w:szCs w:val="22"/>
        </w:rPr>
        <w:t>Rubado</w:t>
      </w:r>
      <w:proofErr w:type="spellEnd"/>
      <w:r>
        <w:rPr>
          <w:sz w:val="22"/>
          <w:szCs w:val="22"/>
        </w:rPr>
        <w:t>.</w:t>
      </w:r>
      <w:r w:rsidRPr="00AC12CD">
        <w:rPr>
          <w:sz w:val="22"/>
          <w:szCs w:val="22"/>
        </w:rPr>
        <w:t xml:space="preserve"> 2017</w:t>
      </w:r>
      <w:r>
        <w:rPr>
          <w:sz w:val="22"/>
          <w:szCs w:val="22"/>
        </w:rPr>
        <w:t>.</w:t>
      </w:r>
      <w:r w:rsidRPr="00AC12CD">
        <w:rPr>
          <w:sz w:val="22"/>
          <w:szCs w:val="22"/>
        </w:rPr>
        <w:t xml:space="preserve"> </w:t>
      </w:r>
      <w:r>
        <w:rPr>
          <w:sz w:val="22"/>
          <w:szCs w:val="22"/>
        </w:rPr>
        <w:t>“</w:t>
      </w:r>
      <w:r w:rsidRPr="00AC12CD">
        <w:rPr>
          <w:sz w:val="22"/>
          <w:szCs w:val="22"/>
        </w:rPr>
        <w:t>Preventing the Use of Deadly Force: The Relationship between Police Agency Policies and Rates of Officer-Involved Gun Deaths.</w:t>
      </w:r>
      <w:r>
        <w:rPr>
          <w:sz w:val="22"/>
          <w:szCs w:val="22"/>
        </w:rPr>
        <w:t>”</w:t>
      </w:r>
      <w:r w:rsidRPr="00AC12CD">
        <w:rPr>
          <w:sz w:val="22"/>
          <w:szCs w:val="22"/>
        </w:rPr>
        <w:t xml:space="preserve"> </w:t>
      </w:r>
      <w:r w:rsidRPr="00AC12CD">
        <w:rPr>
          <w:i/>
          <w:sz w:val="22"/>
          <w:szCs w:val="22"/>
        </w:rPr>
        <w:t>Public Administration Review</w:t>
      </w:r>
      <w:r w:rsidRPr="00AC12CD">
        <w:rPr>
          <w:sz w:val="22"/>
          <w:szCs w:val="22"/>
        </w:rPr>
        <w:t xml:space="preserve"> 77 (2)</w:t>
      </w:r>
      <w:r>
        <w:rPr>
          <w:sz w:val="22"/>
          <w:szCs w:val="22"/>
        </w:rPr>
        <w:t>:</w:t>
      </w:r>
      <w:r w:rsidRPr="00AC12CD">
        <w:rPr>
          <w:sz w:val="22"/>
          <w:szCs w:val="22"/>
        </w:rPr>
        <w:t xml:space="preserve"> 217-226</w:t>
      </w:r>
      <w:r>
        <w:rPr>
          <w:sz w:val="22"/>
          <w:szCs w:val="22"/>
        </w:rPr>
        <w:t>.</w:t>
      </w:r>
    </w:p>
    <w:p w14:paraId="2D87929B" w14:textId="77777777" w:rsidR="003A6288" w:rsidRPr="00AC12CD" w:rsidRDefault="003A6288" w:rsidP="00796C4E">
      <w:pPr>
        <w:jc w:val="both"/>
        <w:rPr>
          <w:sz w:val="22"/>
          <w:szCs w:val="22"/>
        </w:rPr>
      </w:pPr>
    </w:p>
    <w:p w14:paraId="451020EC" w14:textId="77777777" w:rsidR="003A6288" w:rsidRDefault="003A6288" w:rsidP="00796C4E">
      <w:pPr>
        <w:jc w:val="both"/>
        <w:rPr>
          <w:sz w:val="22"/>
          <w:szCs w:val="22"/>
        </w:rPr>
      </w:pPr>
      <w:proofErr w:type="spellStart"/>
      <w:r w:rsidRPr="00AC12CD">
        <w:rPr>
          <w:sz w:val="22"/>
          <w:szCs w:val="22"/>
        </w:rPr>
        <w:t>Kappeler</w:t>
      </w:r>
      <w:proofErr w:type="spellEnd"/>
      <w:r w:rsidRPr="00AC12CD">
        <w:rPr>
          <w:sz w:val="22"/>
          <w:szCs w:val="22"/>
        </w:rPr>
        <w:t>, V.</w:t>
      </w:r>
      <w:r>
        <w:rPr>
          <w:sz w:val="22"/>
          <w:szCs w:val="22"/>
        </w:rPr>
        <w:t>,</w:t>
      </w:r>
      <w:r w:rsidRPr="00AC12CD">
        <w:rPr>
          <w:sz w:val="22"/>
          <w:szCs w:val="22"/>
        </w:rPr>
        <w:t xml:space="preserve"> and P. </w:t>
      </w:r>
      <w:proofErr w:type="spellStart"/>
      <w:r w:rsidRPr="00AC12CD">
        <w:rPr>
          <w:sz w:val="22"/>
          <w:szCs w:val="22"/>
        </w:rPr>
        <w:t>Kraska</w:t>
      </w:r>
      <w:proofErr w:type="spellEnd"/>
      <w:r w:rsidRPr="00AC12CD">
        <w:rPr>
          <w:sz w:val="22"/>
          <w:szCs w:val="22"/>
        </w:rPr>
        <w:t xml:space="preserve">. 2015. “Normalising Police Militarisation, Living in Denial.” </w:t>
      </w:r>
      <w:r w:rsidRPr="00AC12CD">
        <w:rPr>
          <w:i/>
          <w:sz w:val="22"/>
          <w:szCs w:val="22"/>
        </w:rPr>
        <w:t>Policing and Society 25</w:t>
      </w:r>
      <w:r w:rsidRPr="00AC12CD">
        <w:rPr>
          <w:sz w:val="22"/>
          <w:szCs w:val="22"/>
        </w:rPr>
        <w:t xml:space="preserve"> (3): 268-275.</w:t>
      </w:r>
    </w:p>
    <w:p w14:paraId="16CBC4B2" w14:textId="77777777" w:rsidR="003A6288" w:rsidRDefault="003A6288" w:rsidP="00796C4E">
      <w:pPr>
        <w:jc w:val="both"/>
        <w:rPr>
          <w:sz w:val="22"/>
          <w:szCs w:val="22"/>
        </w:rPr>
      </w:pPr>
    </w:p>
    <w:p w14:paraId="224594AB" w14:textId="0332E257" w:rsidR="003A6288" w:rsidRPr="006C3D1B" w:rsidRDefault="003A6288" w:rsidP="00796C4E">
      <w:pPr>
        <w:jc w:val="both"/>
        <w:rPr>
          <w:sz w:val="22"/>
          <w:szCs w:val="22"/>
        </w:rPr>
      </w:pPr>
      <w:r w:rsidRPr="006C3D1B">
        <w:rPr>
          <w:sz w:val="22"/>
          <w:szCs w:val="22"/>
        </w:rPr>
        <w:t>Karp, A. 2018</w:t>
      </w:r>
      <w:r>
        <w:rPr>
          <w:sz w:val="22"/>
          <w:szCs w:val="22"/>
        </w:rPr>
        <w:t>.</w:t>
      </w:r>
      <w:r w:rsidRPr="006C3D1B">
        <w:rPr>
          <w:sz w:val="22"/>
          <w:szCs w:val="22"/>
        </w:rPr>
        <w:t xml:space="preserve"> </w:t>
      </w:r>
      <w:r w:rsidR="00232AC9">
        <w:rPr>
          <w:sz w:val="22"/>
          <w:szCs w:val="22"/>
        </w:rPr>
        <w:t>“</w:t>
      </w:r>
      <w:r w:rsidRPr="00232AC9">
        <w:rPr>
          <w:sz w:val="22"/>
          <w:szCs w:val="22"/>
        </w:rPr>
        <w:t>Estimating Global Civilian-Held Firearms Numbers.</w:t>
      </w:r>
      <w:r w:rsidR="00232AC9">
        <w:rPr>
          <w:sz w:val="22"/>
          <w:szCs w:val="22"/>
        </w:rPr>
        <w:t>”</w:t>
      </w:r>
      <w:r w:rsidRPr="006C3D1B">
        <w:rPr>
          <w:i/>
          <w:iCs/>
          <w:sz w:val="22"/>
          <w:szCs w:val="22"/>
        </w:rPr>
        <w:t xml:space="preserve"> </w:t>
      </w:r>
      <w:r w:rsidRPr="004B3006">
        <w:rPr>
          <w:i/>
          <w:iCs/>
          <w:sz w:val="22"/>
          <w:szCs w:val="22"/>
        </w:rPr>
        <w:t xml:space="preserve">Small Arms Survey. </w:t>
      </w:r>
      <w:hyperlink r:id="rId18" w:history="1">
        <w:r w:rsidRPr="006C3D1B">
          <w:rPr>
            <w:rStyle w:val="Hyperlink"/>
            <w:sz w:val="22"/>
            <w:szCs w:val="22"/>
          </w:rPr>
          <w:t>http://www.smallarmssurvey.org/fileadmin/docs/T-Briefing-Papers/SAS-BP-Civilian-Firearms-Numbers.pdf</w:t>
        </w:r>
      </w:hyperlink>
      <w:r w:rsidRPr="006C3D1B">
        <w:rPr>
          <w:sz w:val="22"/>
          <w:szCs w:val="22"/>
        </w:rPr>
        <w:t xml:space="preserve"> </w:t>
      </w:r>
    </w:p>
    <w:p w14:paraId="626519D8" w14:textId="77777777" w:rsidR="003A6288" w:rsidRPr="00AC12CD" w:rsidRDefault="003A6288" w:rsidP="00796C4E">
      <w:pPr>
        <w:jc w:val="both"/>
        <w:rPr>
          <w:sz w:val="22"/>
          <w:szCs w:val="22"/>
        </w:rPr>
      </w:pPr>
    </w:p>
    <w:p w14:paraId="5B9D565F" w14:textId="77777777" w:rsidR="003A6288" w:rsidRPr="00AC12CD" w:rsidRDefault="003A6288" w:rsidP="00796C4E">
      <w:pPr>
        <w:jc w:val="both"/>
        <w:rPr>
          <w:sz w:val="22"/>
          <w:szCs w:val="22"/>
        </w:rPr>
      </w:pPr>
      <w:r w:rsidRPr="00AC12CD">
        <w:rPr>
          <w:sz w:val="22"/>
          <w:szCs w:val="22"/>
        </w:rPr>
        <w:t>Katz, W. 2015</w:t>
      </w:r>
      <w:r>
        <w:rPr>
          <w:sz w:val="22"/>
          <w:szCs w:val="22"/>
        </w:rPr>
        <w:t>.</w:t>
      </w:r>
      <w:r w:rsidRPr="00AC12CD">
        <w:rPr>
          <w:sz w:val="22"/>
          <w:szCs w:val="22"/>
        </w:rPr>
        <w:t xml:space="preserve"> </w:t>
      </w:r>
      <w:r>
        <w:rPr>
          <w:sz w:val="22"/>
          <w:szCs w:val="22"/>
        </w:rPr>
        <w:t>“</w:t>
      </w:r>
      <w:r w:rsidRPr="00AC12CD">
        <w:rPr>
          <w:sz w:val="22"/>
          <w:szCs w:val="22"/>
        </w:rPr>
        <w:t>Enhancing Accountability and Trust with Independent Investigations of Police Lethal Force.</w:t>
      </w:r>
      <w:r>
        <w:rPr>
          <w:sz w:val="22"/>
          <w:szCs w:val="22"/>
        </w:rPr>
        <w:t>”</w:t>
      </w:r>
      <w:r w:rsidRPr="00AC12CD">
        <w:rPr>
          <w:sz w:val="22"/>
          <w:szCs w:val="22"/>
        </w:rPr>
        <w:t xml:space="preserve"> </w:t>
      </w:r>
      <w:r w:rsidRPr="00AC12CD">
        <w:rPr>
          <w:i/>
          <w:iCs/>
          <w:sz w:val="22"/>
          <w:szCs w:val="22"/>
        </w:rPr>
        <w:t xml:space="preserve">Harvard Law Review Forum </w:t>
      </w:r>
      <w:r w:rsidRPr="00AC12CD">
        <w:rPr>
          <w:sz w:val="22"/>
          <w:szCs w:val="22"/>
        </w:rPr>
        <w:t>128</w:t>
      </w:r>
      <w:r>
        <w:rPr>
          <w:sz w:val="22"/>
          <w:szCs w:val="22"/>
        </w:rPr>
        <w:t xml:space="preserve">: </w:t>
      </w:r>
      <w:r w:rsidRPr="00AC12CD">
        <w:rPr>
          <w:sz w:val="22"/>
          <w:szCs w:val="22"/>
        </w:rPr>
        <w:t>235-245</w:t>
      </w:r>
      <w:r>
        <w:rPr>
          <w:sz w:val="22"/>
          <w:szCs w:val="22"/>
        </w:rPr>
        <w:t>.</w:t>
      </w:r>
    </w:p>
    <w:p w14:paraId="3E0771B9" w14:textId="77777777" w:rsidR="003A6288" w:rsidRPr="00AC12CD" w:rsidRDefault="003A6288" w:rsidP="00796C4E">
      <w:pPr>
        <w:jc w:val="both"/>
        <w:rPr>
          <w:sz w:val="22"/>
          <w:szCs w:val="22"/>
        </w:rPr>
      </w:pPr>
    </w:p>
    <w:p w14:paraId="3EA29FAC" w14:textId="66447AB1" w:rsidR="003A6288" w:rsidRPr="00AC12CD" w:rsidRDefault="003A6288" w:rsidP="00796C4E">
      <w:pPr>
        <w:jc w:val="both"/>
        <w:rPr>
          <w:sz w:val="22"/>
          <w:szCs w:val="22"/>
        </w:rPr>
      </w:pPr>
      <w:proofErr w:type="spellStart"/>
      <w:r w:rsidRPr="00AC12CD">
        <w:rPr>
          <w:sz w:val="22"/>
          <w:szCs w:val="22"/>
        </w:rPr>
        <w:t>Kennison</w:t>
      </w:r>
      <w:proofErr w:type="spellEnd"/>
      <w:r w:rsidRPr="00AC12CD">
        <w:rPr>
          <w:sz w:val="22"/>
          <w:szCs w:val="22"/>
        </w:rPr>
        <w:t>, P.</w:t>
      </w:r>
      <w:r>
        <w:rPr>
          <w:sz w:val="22"/>
          <w:szCs w:val="22"/>
        </w:rPr>
        <w:t>,</w:t>
      </w:r>
      <w:r w:rsidRPr="00AC12CD">
        <w:rPr>
          <w:sz w:val="22"/>
          <w:szCs w:val="22"/>
        </w:rPr>
        <w:t xml:space="preserve"> and </w:t>
      </w:r>
      <w:r>
        <w:rPr>
          <w:sz w:val="22"/>
          <w:szCs w:val="22"/>
        </w:rPr>
        <w:t xml:space="preserve">A. </w:t>
      </w:r>
      <w:proofErr w:type="spellStart"/>
      <w:r w:rsidRPr="00AC12CD">
        <w:rPr>
          <w:sz w:val="22"/>
          <w:szCs w:val="22"/>
        </w:rPr>
        <w:t>Loumansky</w:t>
      </w:r>
      <w:proofErr w:type="spellEnd"/>
      <w:r w:rsidRPr="00AC12CD">
        <w:rPr>
          <w:sz w:val="22"/>
          <w:szCs w:val="22"/>
        </w:rPr>
        <w:t>. 2007</w:t>
      </w:r>
      <w:r>
        <w:rPr>
          <w:sz w:val="22"/>
          <w:szCs w:val="22"/>
        </w:rPr>
        <w:t>.</w:t>
      </w:r>
      <w:r w:rsidRPr="00AC12CD">
        <w:rPr>
          <w:sz w:val="22"/>
          <w:szCs w:val="22"/>
        </w:rPr>
        <w:t xml:space="preserve"> </w:t>
      </w:r>
      <w:r>
        <w:rPr>
          <w:sz w:val="22"/>
          <w:szCs w:val="22"/>
        </w:rPr>
        <w:t>“</w:t>
      </w:r>
      <w:r w:rsidRPr="00AC12CD">
        <w:rPr>
          <w:sz w:val="22"/>
          <w:szCs w:val="22"/>
        </w:rPr>
        <w:t xml:space="preserve">Shoot to </w:t>
      </w:r>
      <w:r w:rsidR="00893A4A">
        <w:rPr>
          <w:sz w:val="22"/>
          <w:szCs w:val="22"/>
        </w:rPr>
        <w:t>K</w:t>
      </w:r>
      <w:r w:rsidRPr="00AC12CD">
        <w:rPr>
          <w:sz w:val="22"/>
          <w:szCs w:val="22"/>
        </w:rPr>
        <w:t xml:space="preserve">ill – </w:t>
      </w:r>
      <w:r w:rsidR="00893A4A">
        <w:rPr>
          <w:sz w:val="22"/>
          <w:szCs w:val="22"/>
        </w:rPr>
        <w:t>U</w:t>
      </w:r>
      <w:r w:rsidRPr="00AC12CD">
        <w:rPr>
          <w:sz w:val="22"/>
          <w:szCs w:val="22"/>
        </w:rPr>
        <w:t xml:space="preserve">nderstanding </w:t>
      </w:r>
      <w:r w:rsidR="00893A4A">
        <w:rPr>
          <w:sz w:val="22"/>
          <w:szCs w:val="22"/>
        </w:rPr>
        <w:t>P</w:t>
      </w:r>
      <w:r w:rsidRPr="00AC12CD">
        <w:rPr>
          <w:sz w:val="22"/>
          <w:szCs w:val="22"/>
        </w:rPr>
        <w:t xml:space="preserve">olice </w:t>
      </w:r>
      <w:r w:rsidR="00893A4A">
        <w:rPr>
          <w:sz w:val="22"/>
          <w:szCs w:val="22"/>
        </w:rPr>
        <w:t>U</w:t>
      </w:r>
      <w:r w:rsidRPr="00AC12CD">
        <w:rPr>
          <w:sz w:val="22"/>
          <w:szCs w:val="22"/>
        </w:rPr>
        <w:t xml:space="preserve">se of </w:t>
      </w:r>
      <w:r w:rsidR="00893A4A">
        <w:rPr>
          <w:sz w:val="22"/>
          <w:szCs w:val="22"/>
        </w:rPr>
        <w:t>F</w:t>
      </w:r>
      <w:r w:rsidRPr="00AC12CD">
        <w:rPr>
          <w:sz w:val="22"/>
          <w:szCs w:val="22"/>
        </w:rPr>
        <w:t xml:space="preserve">orce in </w:t>
      </w:r>
      <w:r w:rsidR="00893A4A">
        <w:rPr>
          <w:sz w:val="22"/>
          <w:szCs w:val="22"/>
        </w:rPr>
        <w:t>C</w:t>
      </w:r>
      <w:r w:rsidRPr="00AC12CD">
        <w:rPr>
          <w:sz w:val="22"/>
          <w:szCs w:val="22"/>
        </w:rPr>
        <w:t xml:space="preserve">ombating </w:t>
      </w:r>
      <w:r w:rsidR="00893A4A">
        <w:rPr>
          <w:sz w:val="22"/>
          <w:szCs w:val="22"/>
        </w:rPr>
        <w:t>S</w:t>
      </w:r>
      <w:r w:rsidRPr="00AC12CD">
        <w:rPr>
          <w:sz w:val="22"/>
          <w:szCs w:val="22"/>
        </w:rPr>
        <w:t xml:space="preserve">uicide </w:t>
      </w:r>
      <w:r w:rsidR="00893A4A">
        <w:rPr>
          <w:sz w:val="22"/>
          <w:szCs w:val="22"/>
        </w:rPr>
        <w:t>T</w:t>
      </w:r>
      <w:r w:rsidRPr="00AC12CD">
        <w:rPr>
          <w:sz w:val="22"/>
          <w:szCs w:val="22"/>
        </w:rPr>
        <w:t>errorism.</w:t>
      </w:r>
      <w:r>
        <w:rPr>
          <w:sz w:val="22"/>
          <w:szCs w:val="22"/>
        </w:rPr>
        <w:t>”</w:t>
      </w:r>
      <w:r w:rsidRPr="00AC12CD">
        <w:rPr>
          <w:sz w:val="22"/>
          <w:szCs w:val="22"/>
        </w:rPr>
        <w:t xml:space="preserve"> </w:t>
      </w:r>
      <w:r w:rsidRPr="00AC12CD">
        <w:rPr>
          <w:i/>
          <w:iCs/>
          <w:sz w:val="22"/>
          <w:szCs w:val="22"/>
        </w:rPr>
        <w:t xml:space="preserve">Crime, Law and Social Change </w:t>
      </w:r>
      <w:r w:rsidRPr="00AC12CD">
        <w:rPr>
          <w:sz w:val="22"/>
          <w:szCs w:val="22"/>
        </w:rPr>
        <w:t>47</w:t>
      </w:r>
      <w:r>
        <w:rPr>
          <w:sz w:val="22"/>
          <w:szCs w:val="22"/>
        </w:rPr>
        <w:t>:</w:t>
      </w:r>
      <w:r w:rsidRPr="00AC12CD">
        <w:rPr>
          <w:sz w:val="22"/>
          <w:szCs w:val="22"/>
        </w:rPr>
        <w:t xml:space="preserve"> 151-168</w:t>
      </w:r>
      <w:r>
        <w:rPr>
          <w:sz w:val="22"/>
          <w:szCs w:val="22"/>
        </w:rPr>
        <w:t>.</w:t>
      </w:r>
    </w:p>
    <w:p w14:paraId="7FD45EAD" w14:textId="77777777" w:rsidR="003A6288" w:rsidRPr="00AC12CD" w:rsidRDefault="003A6288" w:rsidP="00796C4E">
      <w:pPr>
        <w:jc w:val="both"/>
        <w:rPr>
          <w:sz w:val="22"/>
          <w:szCs w:val="22"/>
        </w:rPr>
      </w:pPr>
    </w:p>
    <w:p w14:paraId="114100D8" w14:textId="77777777" w:rsidR="003A6288" w:rsidRPr="00AC12CD" w:rsidRDefault="003A6288" w:rsidP="00796C4E">
      <w:pPr>
        <w:jc w:val="both"/>
        <w:rPr>
          <w:sz w:val="22"/>
          <w:szCs w:val="22"/>
        </w:rPr>
      </w:pPr>
      <w:proofErr w:type="spellStart"/>
      <w:r w:rsidRPr="00AC12CD">
        <w:rPr>
          <w:sz w:val="22"/>
          <w:szCs w:val="22"/>
        </w:rPr>
        <w:t>Kraska</w:t>
      </w:r>
      <w:proofErr w:type="spellEnd"/>
      <w:r w:rsidRPr="00AC12CD">
        <w:rPr>
          <w:sz w:val="22"/>
          <w:szCs w:val="22"/>
        </w:rPr>
        <w:t>, P.B. 1999</w:t>
      </w:r>
      <w:r>
        <w:rPr>
          <w:sz w:val="22"/>
          <w:szCs w:val="22"/>
        </w:rPr>
        <w:t>.</w:t>
      </w:r>
      <w:r w:rsidRPr="00AC12CD">
        <w:rPr>
          <w:sz w:val="22"/>
          <w:szCs w:val="22"/>
        </w:rPr>
        <w:t xml:space="preserve"> </w:t>
      </w:r>
      <w:r>
        <w:rPr>
          <w:sz w:val="22"/>
          <w:szCs w:val="22"/>
        </w:rPr>
        <w:t>“</w:t>
      </w:r>
      <w:r w:rsidRPr="00AC12CD">
        <w:rPr>
          <w:sz w:val="22"/>
          <w:szCs w:val="22"/>
        </w:rPr>
        <w:t>Questioning the Militarization of U.S. police: Critical versus advocacy scholarship.</w:t>
      </w:r>
      <w:r>
        <w:rPr>
          <w:sz w:val="22"/>
          <w:szCs w:val="22"/>
        </w:rPr>
        <w:t>”</w:t>
      </w:r>
      <w:r w:rsidRPr="00AC12CD">
        <w:rPr>
          <w:sz w:val="22"/>
          <w:szCs w:val="22"/>
        </w:rPr>
        <w:t xml:space="preserve"> </w:t>
      </w:r>
      <w:r w:rsidRPr="00AC12CD">
        <w:rPr>
          <w:i/>
          <w:sz w:val="22"/>
          <w:szCs w:val="22"/>
        </w:rPr>
        <w:t>Policing and Society</w:t>
      </w:r>
      <w:r w:rsidRPr="00AC12CD">
        <w:rPr>
          <w:sz w:val="22"/>
          <w:szCs w:val="22"/>
        </w:rPr>
        <w:t xml:space="preserve"> 9 (2)</w:t>
      </w:r>
      <w:r>
        <w:rPr>
          <w:sz w:val="22"/>
          <w:szCs w:val="22"/>
        </w:rPr>
        <w:t>:</w:t>
      </w:r>
      <w:r w:rsidRPr="00AC12CD">
        <w:rPr>
          <w:sz w:val="22"/>
          <w:szCs w:val="22"/>
        </w:rPr>
        <w:t xml:space="preserve"> 141-155.</w:t>
      </w:r>
    </w:p>
    <w:p w14:paraId="05CA2AD3" w14:textId="77777777" w:rsidR="003A6288" w:rsidRPr="00AC12CD" w:rsidRDefault="003A6288" w:rsidP="00796C4E">
      <w:pPr>
        <w:jc w:val="both"/>
        <w:rPr>
          <w:sz w:val="22"/>
          <w:szCs w:val="22"/>
        </w:rPr>
      </w:pPr>
    </w:p>
    <w:p w14:paraId="37D997A7" w14:textId="56BD5E38" w:rsidR="003A6288" w:rsidRDefault="003A6288" w:rsidP="00796C4E">
      <w:pPr>
        <w:jc w:val="both"/>
        <w:rPr>
          <w:sz w:val="22"/>
          <w:szCs w:val="22"/>
        </w:rPr>
      </w:pPr>
      <w:r w:rsidRPr="00AC12CD">
        <w:rPr>
          <w:sz w:val="22"/>
          <w:szCs w:val="22"/>
        </w:rPr>
        <w:t xml:space="preserve">Lindsay-Poland, J. 2016. “Understanding Police Militarization in the Global Superpower.” </w:t>
      </w:r>
      <w:r w:rsidRPr="00AC12CD">
        <w:rPr>
          <w:i/>
          <w:sz w:val="22"/>
          <w:szCs w:val="22"/>
        </w:rPr>
        <w:t>Peace Review: A Journal of Social Justice</w:t>
      </w:r>
      <w:r w:rsidRPr="00AC12CD">
        <w:rPr>
          <w:sz w:val="22"/>
          <w:szCs w:val="22"/>
        </w:rPr>
        <w:t xml:space="preserve"> 28 (2): 151-157.</w:t>
      </w:r>
    </w:p>
    <w:p w14:paraId="319BA195" w14:textId="77777777" w:rsidR="003A6288" w:rsidRPr="00AC12CD" w:rsidRDefault="003A6288" w:rsidP="00796C4E">
      <w:pPr>
        <w:jc w:val="both"/>
        <w:rPr>
          <w:sz w:val="22"/>
          <w:szCs w:val="22"/>
        </w:rPr>
      </w:pPr>
    </w:p>
    <w:p w14:paraId="3A92A8A5" w14:textId="77777777" w:rsidR="003A6288" w:rsidRPr="00AC12CD" w:rsidRDefault="003A6288" w:rsidP="00796C4E">
      <w:pPr>
        <w:jc w:val="both"/>
        <w:rPr>
          <w:sz w:val="22"/>
          <w:szCs w:val="22"/>
        </w:rPr>
      </w:pPr>
      <w:r w:rsidRPr="00AC12CD">
        <w:rPr>
          <w:sz w:val="22"/>
          <w:szCs w:val="22"/>
        </w:rPr>
        <w:lastRenderedPageBreak/>
        <w:t>McCulloch, J.</w:t>
      </w:r>
      <w:r>
        <w:rPr>
          <w:sz w:val="22"/>
          <w:szCs w:val="22"/>
        </w:rPr>
        <w:t>,</w:t>
      </w:r>
      <w:r w:rsidRPr="00AC12CD">
        <w:rPr>
          <w:sz w:val="22"/>
          <w:szCs w:val="22"/>
        </w:rPr>
        <w:t xml:space="preserve"> and </w:t>
      </w:r>
      <w:r>
        <w:rPr>
          <w:sz w:val="22"/>
          <w:szCs w:val="22"/>
        </w:rPr>
        <w:t xml:space="preserve">V. </w:t>
      </w:r>
      <w:proofErr w:type="spellStart"/>
      <w:r w:rsidRPr="00AC12CD">
        <w:rPr>
          <w:sz w:val="22"/>
          <w:szCs w:val="22"/>
        </w:rPr>
        <w:t>Sentas</w:t>
      </w:r>
      <w:proofErr w:type="spellEnd"/>
      <w:r w:rsidRPr="00AC12CD">
        <w:rPr>
          <w:sz w:val="22"/>
          <w:szCs w:val="22"/>
        </w:rPr>
        <w:t>. 2006</w:t>
      </w:r>
      <w:r>
        <w:rPr>
          <w:sz w:val="22"/>
          <w:szCs w:val="22"/>
        </w:rPr>
        <w:t>.</w:t>
      </w:r>
      <w:r w:rsidRPr="00AC12CD">
        <w:rPr>
          <w:sz w:val="22"/>
          <w:szCs w:val="22"/>
        </w:rPr>
        <w:t xml:space="preserve"> </w:t>
      </w:r>
      <w:r>
        <w:rPr>
          <w:sz w:val="22"/>
          <w:szCs w:val="22"/>
        </w:rPr>
        <w:t>“</w:t>
      </w:r>
      <w:r w:rsidRPr="00AC12CD">
        <w:rPr>
          <w:sz w:val="22"/>
          <w:szCs w:val="22"/>
        </w:rPr>
        <w:t>The Killing of Jean Charles de Menezes: Hyper-Militarism in the Neoliberal Economic Free-Fire Zone</w:t>
      </w:r>
      <w:r>
        <w:rPr>
          <w:sz w:val="22"/>
          <w:szCs w:val="22"/>
        </w:rPr>
        <w:t>.”</w:t>
      </w:r>
      <w:r w:rsidRPr="00AC12CD">
        <w:rPr>
          <w:sz w:val="22"/>
          <w:szCs w:val="22"/>
        </w:rPr>
        <w:t xml:space="preserve"> </w:t>
      </w:r>
      <w:r w:rsidRPr="00AC12CD">
        <w:rPr>
          <w:i/>
          <w:iCs/>
          <w:sz w:val="22"/>
          <w:szCs w:val="22"/>
        </w:rPr>
        <w:t xml:space="preserve">Social Justice </w:t>
      </w:r>
      <w:r w:rsidRPr="00AC12CD">
        <w:rPr>
          <w:sz w:val="22"/>
          <w:szCs w:val="22"/>
        </w:rPr>
        <w:t>33 (4)</w:t>
      </w:r>
      <w:r>
        <w:rPr>
          <w:sz w:val="22"/>
          <w:szCs w:val="22"/>
        </w:rPr>
        <w:t>:</w:t>
      </w:r>
      <w:r w:rsidRPr="00AC12CD">
        <w:rPr>
          <w:sz w:val="22"/>
          <w:szCs w:val="22"/>
        </w:rPr>
        <w:t xml:space="preserve"> 92-106</w:t>
      </w:r>
      <w:r>
        <w:rPr>
          <w:sz w:val="22"/>
          <w:szCs w:val="22"/>
        </w:rPr>
        <w:t>.</w:t>
      </w:r>
    </w:p>
    <w:p w14:paraId="275CA1C7" w14:textId="77777777" w:rsidR="003A6288" w:rsidRPr="00AC12CD" w:rsidRDefault="003A6288" w:rsidP="00796C4E">
      <w:pPr>
        <w:jc w:val="both"/>
        <w:rPr>
          <w:sz w:val="22"/>
          <w:szCs w:val="22"/>
        </w:rPr>
      </w:pPr>
    </w:p>
    <w:p w14:paraId="27B70EFC" w14:textId="77777777" w:rsidR="003A6288" w:rsidRPr="00AC12CD" w:rsidRDefault="003A6288" w:rsidP="00796C4E">
      <w:pPr>
        <w:jc w:val="both"/>
        <w:rPr>
          <w:sz w:val="22"/>
          <w:szCs w:val="22"/>
        </w:rPr>
      </w:pPr>
      <w:r w:rsidRPr="00AC12CD">
        <w:rPr>
          <w:sz w:val="22"/>
          <w:szCs w:val="22"/>
        </w:rPr>
        <w:t>McLaughlin, E. 2007</w:t>
      </w:r>
      <w:r>
        <w:rPr>
          <w:sz w:val="22"/>
          <w:szCs w:val="22"/>
        </w:rPr>
        <w:t>.</w:t>
      </w:r>
      <w:r w:rsidRPr="00AC12CD">
        <w:rPr>
          <w:sz w:val="22"/>
          <w:szCs w:val="22"/>
        </w:rPr>
        <w:t xml:space="preserve"> </w:t>
      </w:r>
      <w:r w:rsidRPr="00AC12CD">
        <w:rPr>
          <w:i/>
          <w:iCs/>
          <w:sz w:val="22"/>
          <w:szCs w:val="22"/>
        </w:rPr>
        <w:t xml:space="preserve">The New Policing. </w:t>
      </w:r>
      <w:r w:rsidRPr="00AC12CD">
        <w:rPr>
          <w:sz w:val="22"/>
          <w:szCs w:val="22"/>
        </w:rPr>
        <w:t>London: Sage</w:t>
      </w:r>
      <w:r>
        <w:rPr>
          <w:sz w:val="22"/>
          <w:szCs w:val="22"/>
        </w:rPr>
        <w:t>.</w:t>
      </w:r>
    </w:p>
    <w:p w14:paraId="34C69C29" w14:textId="77777777" w:rsidR="003A6288" w:rsidRPr="00AC12CD" w:rsidRDefault="003A6288" w:rsidP="00796C4E">
      <w:pPr>
        <w:jc w:val="both"/>
        <w:rPr>
          <w:sz w:val="22"/>
          <w:szCs w:val="22"/>
        </w:rPr>
      </w:pPr>
    </w:p>
    <w:p w14:paraId="426196BA" w14:textId="77777777" w:rsidR="003A6288" w:rsidRPr="00AC12CD" w:rsidRDefault="003A6288" w:rsidP="00796C4E">
      <w:pPr>
        <w:jc w:val="both"/>
        <w:rPr>
          <w:sz w:val="22"/>
          <w:szCs w:val="22"/>
        </w:rPr>
      </w:pPr>
      <w:r w:rsidRPr="00AC12CD">
        <w:rPr>
          <w:sz w:val="22"/>
          <w:szCs w:val="22"/>
        </w:rPr>
        <w:t>Miller, W</w:t>
      </w:r>
      <w:r>
        <w:rPr>
          <w:sz w:val="22"/>
          <w:szCs w:val="22"/>
        </w:rPr>
        <w:t xml:space="preserve">. </w:t>
      </w:r>
      <w:r w:rsidRPr="00AC12CD">
        <w:rPr>
          <w:sz w:val="22"/>
          <w:szCs w:val="22"/>
        </w:rPr>
        <w:t>1976</w:t>
      </w:r>
      <w:r>
        <w:rPr>
          <w:sz w:val="22"/>
          <w:szCs w:val="22"/>
        </w:rPr>
        <w:t>.</w:t>
      </w:r>
      <w:r w:rsidRPr="00AC12CD">
        <w:rPr>
          <w:sz w:val="22"/>
          <w:szCs w:val="22"/>
        </w:rPr>
        <w:t xml:space="preserve"> </w:t>
      </w:r>
      <w:r w:rsidRPr="00AC12CD">
        <w:rPr>
          <w:i/>
          <w:sz w:val="22"/>
          <w:szCs w:val="22"/>
        </w:rPr>
        <w:t>Cops and Bobbies: Police Authority in New York and London, 1830-1870.</w:t>
      </w:r>
      <w:r w:rsidRPr="00AC12CD">
        <w:rPr>
          <w:sz w:val="22"/>
          <w:szCs w:val="22"/>
        </w:rPr>
        <w:t xml:space="preserve"> Chicago</w:t>
      </w:r>
      <w:r>
        <w:rPr>
          <w:sz w:val="22"/>
          <w:szCs w:val="22"/>
        </w:rPr>
        <w:t xml:space="preserve">: </w:t>
      </w:r>
      <w:r w:rsidRPr="00AC12CD">
        <w:rPr>
          <w:sz w:val="22"/>
          <w:szCs w:val="22"/>
        </w:rPr>
        <w:t xml:space="preserve">University of Chicago Press. </w:t>
      </w:r>
    </w:p>
    <w:p w14:paraId="34E04280" w14:textId="77777777" w:rsidR="003A6288" w:rsidRPr="00AC12CD" w:rsidRDefault="003A6288" w:rsidP="00796C4E">
      <w:pPr>
        <w:jc w:val="both"/>
        <w:rPr>
          <w:sz w:val="22"/>
          <w:szCs w:val="22"/>
        </w:rPr>
      </w:pPr>
    </w:p>
    <w:p w14:paraId="1A63F5AE" w14:textId="77777777" w:rsidR="003A6288" w:rsidRPr="00AC12CD" w:rsidRDefault="003A6288" w:rsidP="00796C4E">
      <w:pPr>
        <w:jc w:val="both"/>
        <w:rPr>
          <w:sz w:val="22"/>
          <w:szCs w:val="22"/>
        </w:rPr>
      </w:pPr>
      <w:proofErr w:type="spellStart"/>
      <w:r w:rsidRPr="00AC12CD">
        <w:rPr>
          <w:sz w:val="22"/>
          <w:szCs w:val="22"/>
        </w:rPr>
        <w:t>Monkkonen</w:t>
      </w:r>
      <w:proofErr w:type="spellEnd"/>
      <w:r w:rsidRPr="00AC12CD">
        <w:rPr>
          <w:sz w:val="22"/>
          <w:szCs w:val="22"/>
        </w:rPr>
        <w:t>, E</w:t>
      </w:r>
      <w:r>
        <w:rPr>
          <w:sz w:val="22"/>
          <w:szCs w:val="22"/>
        </w:rPr>
        <w:t xml:space="preserve">. </w:t>
      </w:r>
      <w:r w:rsidRPr="00AC12CD">
        <w:rPr>
          <w:sz w:val="22"/>
          <w:szCs w:val="22"/>
        </w:rPr>
        <w:t>1981</w:t>
      </w:r>
      <w:r>
        <w:rPr>
          <w:sz w:val="22"/>
          <w:szCs w:val="22"/>
        </w:rPr>
        <w:t>.</w:t>
      </w:r>
      <w:r w:rsidRPr="00AC12CD">
        <w:rPr>
          <w:sz w:val="22"/>
          <w:szCs w:val="22"/>
        </w:rPr>
        <w:t xml:space="preserve"> </w:t>
      </w:r>
      <w:r w:rsidRPr="00AC12CD">
        <w:rPr>
          <w:i/>
          <w:sz w:val="22"/>
          <w:szCs w:val="22"/>
        </w:rPr>
        <w:t>Police in Urban America, 1860-1920.</w:t>
      </w:r>
      <w:r w:rsidRPr="00AC12CD">
        <w:rPr>
          <w:sz w:val="22"/>
          <w:szCs w:val="22"/>
        </w:rPr>
        <w:t xml:space="preserve"> Cambridge</w:t>
      </w:r>
      <w:r>
        <w:rPr>
          <w:sz w:val="22"/>
          <w:szCs w:val="22"/>
        </w:rPr>
        <w:t xml:space="preserve">: </w:t>
      </w:r>
      <w:r w:rsidRPr="00AC12CD">
        <w:rPr>
          <w:sz w:val="22"/>
          <w:szCs w:val="22"/>
        </w:rPr>
        <w:t xml:space="preserve">Cambridge University Press. </w:t>
      </w:r>
    </w:p>
    <w:p w14:paraId="07D4CB23" w14:textId="77777777" w:rsidR="003A6288" w:rsidRPr="00AC12CD" w:rsidRDefault="003A6288" w:rsidP="00796C4E">
      <w:pPr>
        <w:jc w:val="both"/>
        <w:rPr>
          <w:sz w:val="22"/>
          <w:szCs w:val="22"/>
        </w:rPr>
      </w:pPr>
    </w:p>
    <w:p w14:paraId="0981B6AA" w14:textId="77777777" w:rsidR="003A6288" w:rsidRPr="00AC12CD" w:rsidRDefault="003A6288" w:rsidP="00796C4E">
      <w:pPr>
        <w:jc w:val="both"/>
        <w:rPr>
          <w:sz w:val="22"/>
          <w:szCs w:val="22"/>
        </w:rPr>
      </w:pPr>
      <w:r w:rsidRPr="00AC12CD">
        <w:rPr>
          <w:sz w:val="22"/>
          <w:szCs w:val="22"/>
        </w:rPr>
        <w:t>Morabito, M.</w:t>
      </w:r>
      <w:r>
        <w:rPr>
          <w:sz w:val="22"/>
          <w:szCs w:val="22"/>
        </w:rPr>
        <w:t xml:space="preserve"> </w:t>
      </w:r>
      <w:r w:rsidRPr="00AC12CD">
        <w:rPr>
          <w:sz w:val="22"/>
          <w:szCs w:val="22"/>
        </w:rPr>
        <w:t>S</w:t>
      </w:r>
      <w:r>
        <w:rPr>
          <w:sz w:val="22"/>
          <w:szCs w:val="22"/>
        </w:rPr>
        <w:t>.</w:t>
      </w:r>
      <w:r w:rsidRPr="00AC12CD">
        <w:rPr>
          <w:sz w:val="22"/>
          <w:szCs w:val="22"/>
        </w:rPr>
        <w:t xml:space="preserve">, </w:t>
      </w:r>
      <w:r>
        <w:rPr>
          <w:sz w:val="22"/>
          <w:szCs w:val="22"/>
        </w:rPr>
        <w:t xml:space="preserve">A. N. </w:t>
      </w:r>
      <w:r w:rsidRPr="00AC12CD">
        <w:rPr>
          <w:sz w:val="22"/>
          <w:szCs w:val="22"/>
        </w:rPr>
        <w:t xml:space="preserve">Kerr, </w:t>
      </w:r>
      <w:r>
        <w:rPr>
          <w:sz w:val="22"/>
          <w:szCs w:val="22"/>
        </w:rPr>
        <w:t xml:space="preserve">A. </w:t>
      </w:r>
      <w:r w:rsidRPr="00AC12CD">
        <w:rPr>
          <w:sz w:val="22"/>
          <w:szCs w:val="22"/>
        </w:rPr>
        <w:t xml:space="preserve">Watson, </w:t>
      </w:r>
      <w:r>
        <w:rPr>
          <w:sz w:val="22"/>
          <w:szCs w:val="22"/>
        </w:rPr>
        <w:t xml:space="preserve">J. </w:t>
      </w:r>
      <w:proofErr w:type="spellStart"/>
      <w:r w:rsidRPr="00AC12CD">
        <w:rPr>
          <w:sz w:val="22"/>
          <w:szCs w:val="22"/>
        </w:rPr>
        <w:t>Draine</w:t>
      </w:r>
      <w:proofErr w:type="spellEnd"/>
      <w:r w:rsidRPr="00AC12CD">
        <w:rPr>
          <w:sz w:val="22"/>
          <w:szCs w:val="22"/>
        </w:rPr>
        <w:t xml:space="preserve">, </w:t>
      </w:r>
      <w:r>
        <w:rPr>
          <w:sz w:val="22"/>
          <w:szCs w:val="22"/>
        </w:rPr>
        <w:t xml:space="preserve">V. </w:t>
      </w:r>
      <w:proofErr w:type="spellStart"/>
      <w:r w:rsidRPr="00AC12CD">
        <w:rPr>
          <w:sz w:val="22"/>
          <w:szCs w:val="22"/>
        </w:rPr>
        <w:t>Ottati</w:t>
      </w:r>
      <w:proofErr w:type="spellEnd"/>
      <w:r w:rsidRPr="00AC12CD">
        <w:rPr>
          <w:sz w:val="22"/>
          <w:szCs w:val="22"/>
        </w:rPr>
        <w:t xml:space="preserve">, and </w:t>
      </w:r>
      <w:r>
        <w:rPr>
          <w:sz w:val="22"/>
          <w:szCs w:val="22"/>
        </w:rPr>
        <w:t xml:space="preserve">B. </w:t>
      </w:r>
      <w:r w:rsidRPr="00AC12CD">
        <w:rPr>
          <w:sz w:val="22"/>
          <w:szCs w:val="22"/>
        </w:rPr>
        <w:t>Angell</w:t>
      </w:r>
      <w:r>
        <w:rPr>
          <w:sz w:val="22"/>
          <w:szCs w:val="22"/>
        </w:rPr>
        <w:t>.</w:t>
      </w:r>
      <w:r w:rsidRPr="00AC12CD">
        <w:rPr>
          <w:sz w:val="22"/>
          <w:szCs w:val="22"/>
        </w:rPr>
        <w:t xml:space="preserve"> 2012</w:t>
      </w:r>
      <w:r>
        <w:rPr>
          <w:sz w:val="22"/>
          <w:szCs w:val="22"/>
        </w:rPr>
        <w:t>.</w:t>
      </w:r>
      <w:r w:rsidRPr="00AC12CD">
        <w:rPr>
          <w:sz w:val="22"/>
          <w:szCs w:val="22"/>
        </w:rPr>
        <w:t xml:space="preserve"> </w:t>
      </w:r>
      <w:r>
        <w:rPr>
          <w:sz w:val="22"/>
          <w:szCs w:val="22"/>
        </w:rPr>
        <w:t>“</w:t>
      </w:r>
      <w:r w:rsidRPr="00AC12CD">
        <w:rPr>
          <w:sz w:val="22"/>
          <w:szCs w:val="22"/>
        </w:rPr>
        <w:t>Crisis Intervention Teams and People With Mental Illness: Exploring the Factors That Influence the Use of Force.</w:t>
      </w:r>
      <w:r>
        <w:rPr>
          <w:sz w:val="22"/>
          <w:szCs w:val="22"/>
        </w:rPr>
        <w:t>”</w:t>
      </w:r>
      <w:r w:rsidRPr="00AC12CD">
        <w:rPr>
          <w:sz w:val="22"/>
          <w:szCs w:val="22"/>
        </w:rPr>
        <w:t xml:space="preserve"> </w:t>
      </w:r>
      <w:r w:rsidRPr="00AC12CD">
        <w:rPr>
          <w:i/>
          <w:sz w:val="22"/>
          <w:szCs w:val="22"/>
        </w:rPr>
        <w:t>Crime and Delinquency</w:t>
      </w:r>
      <w:r>
        <w:rPr>
          <w:sz w:val="22"/>
          <w:szCs w:val="22"/>
        </w:rPr>
        <w:t xml:space="preserve"> </w:t>
      </w:r>
      <w:r w:rsidRPr="00AC12CD">
        <w:rPr>
          <w:sz w:val="22"/>
          <w:szCs w:val="22"/>
        </w:rPr>
        <w:t>58 (1)</w:t>
      </w:r>
      <w:r>
        <w:rPr>
          <w:sz w:val="22"/>
          <w:szCs w:val="22"/>
        </w:rPr>
        <w:t>:</w:t>
      </w:r>
      <w:r w:rsidRPr="00AC12CD">
        <w:rPr>
          <w:sz w:val="22"/>
          <w:szCs w:val="22"/>
        </w:rPr>
        <w:t xml:space="preserve"> 57-77</w:t>
      </w:r>
      <w:r>
        <w:rPr>
          <w:sz w:val="22"/>
          <w:szCs w:val="22"/>
        </w:rPr>
        <w:t>.</w:t>
      </w:r>
    </w:p>
    <w:p w14:paraId="50494D08" w14:textId="77777777" w:rsidR="003A6288" w:rsidRPr="00AC12CD" w:rsidRDefault="003A6288" w:rsidP="00796C4E">
      <w:pPr>
        <w:jc w:val="both"/>
        <w:rPr>
          <w:sz w:val="22"/>
          <w:szCs w:val="22"/>
          <w:shd w:val="clear" w:color="auto" w:fill="FFFFFF"/>
        </w:rPr>
      </w:pPr>
    </w:p>
    <w:p w14:paraId="271D0B5E" w14:textId="0ADCF7E4" w:rsidR="003A6288" w:rsidRPr="00AC12CD" w:rsidRDefault="003A6288" w:rsidP="00796C4E">
      <w:pPr>
        <w:jc w:val="both"/>
        <w:rPr>
          <w:sz w:val="22"/>
          <w:szCs w:val="22"/>
          <w:shd w:val="clear" w:color="auto" w:fill="FFFFFF"/>
        </w:rPr>
      </w:pPr>
      <w:r w:rsidRPr="00311520">
        <w:rPr>
          <w:sz w:val="22"/>
          <w:szCs w:val="22"/>
          <w:shd w:val="clear" w:color="auto" w:fill="FFFFFF"/>
        </w:rPr>
        <w:t>National Institute of Justice</w:t>
      </w:r>
      <w:r>
        <w:rPr>
          <w:sz w:val="22"/>
          <w:szCs w:val="22"/>
          <w:shd w:val="clear" w:color="auto" w:fill="FFFFFF"/>
        </w:rPr>
        <w:t>.</w:t>
      </w:r>
      <w:r w:rsidRPr="00311520">
        <w:rPr>
          <w:sz w:val="22"/>
          <w:szCs w:val="22"/>
          <w:shd w:val="clear" w:color="auto" w:fill="FFFFFF"/>
        </w:rPr>
        <w:t xml:space="preserve"> 2016</w:t>
      </w:r>
      <w:r w:rsidRPr="00AC12CD">
        <w:rPr>
          <w:sz w:val="22"/>
          <w:szCs w:val="22"/>
          <w:shd w:val="clear" w:color="auto" w:fill="FFFFFF"/>
        </w:rPr>
        <w:t xml:space="preserve">. </w:t>
      </w:r>
      <w:r w:rsidR="00232AC9">
        <w:rPr>
          <w:sz w:val="22"/>
          <w:szCs w:val="22"/>
          <w:shd w:val="clear" w:color="auto" w:fill="FFFFFF"/>
        </w:rPr>
        <w:t>“</w:t>
      </w:r>
      <w:r w:rsidRPr="00232AC9">
        <w:rPr>
          <w:sz w:val="22"/>
          <w:szCs w:val="22"/>
          <w:shd w:val="clear" w:color="auto" w:fill="FFFFFF"/>
        </w:rPr>
        <w:t xml:space="preserve">Police </w:t>
      </w:r>
      <w:r w:rsidR="00893A4A">
        <w:rPr>
          <w:sz w:val="22"/>
          <w:szCs w:val="22"/>
          <w:shd w:val="clear" w:color="auto" w:fill="FFFFFF"/>
        </w:rPr>
        <w:t>U</w:t>
      </w:r>
      <w:r w:rsidRPr="00232AC9">
        <w:rPr>
          <w:sz w:val="22"/>
          <w:szCs w:val="22"/>
          <w:shd w:val="clear" w:color="auto" w:fill="FFFFFF"/>
        </w:rPr>
        <w:t xml:space="preserve">se of </w:t>
      </w:r>
      <w:r w:rsidR="00893A4A">
        <w:rPr>
          <w:sz w:val="22"/>
          <w:szCs w:val="22"/>
          <w:shd w:val="clear" w:color="auto" w:fill="FFFFFF"/>
        </w:rPr>
        <w:t>F</w:t>
      </w:r>
      <w:r w:rsidRPr="00232AC9">
        <w:rPr>
          <w:sz w:val="22"/>
          <w:szCs w:val="22"/>
          <w:shd w:val="clear" w:color="auto" w:fill="FFFFFF"/>
        </w:rPr>
        <w:t>orce.</w:t>
      </w:r>
      <w:r w:rsidR="00232AC9">
        <w:rPr>
          <w:sz w:val="22"/>
          <w:szCs w:val="22"/>
          <w:shd w:val="clear" w:color="auto" w:fill="FFFFFF"/>
        </w:rPr>
        <w:t>”</w:t>
      </w:r>
      <w:r w:rsidRPr="00AC12CD">
        <w:rPr>
          <w:sz w:val="22"/>
          <w:szCs w:val="22"/>
          <w:shd w:val="clear" w:color="auto" w:fill="FFFFFF"/>
        </w:rPr>
        <w:t xml:space="preserve"> </w:t>
      </w:r>
      <w:hyperlink r:id="rId19" w:history="1">
        <w:r w:rsidRPr="00AC12CD">
          <w:rPr>
            <w:rStyle w:val="Hyperlink"/>
            <w:sz w:val="22"/>
            <w:szCs w:val="22"/>
            <w:shd w:val="clear" w:color="auto" w:fill="FFFFFF"/>
          </w:rPr>
          <w:t>https://www.nij.gov/topics/law-enforcement/officer-safety/use-of-force/pages/welcome.aspx</w:t>
        </w:r>
        <w:r w:rsidRPr="00AC12CD">
          <w:rPr>
            <w:sz w:val="22"/>
            <w:szCs w:val="22"/>
            <w:shd w:val="clear" w:color="auto" w:fill="FFFFFF"/>
          </w:rPr>
          <w:t xml:space="preserve"> </w:t>
        </w:r>
      </w:hyperlink>
    </w:p>
    <w:p w14:paraId="2049D85D" w14:textId="77777777" w:rsidR="003A6288" w:rsidRPr="00AC12CD" w:rsidRDefault="003A6288" w:rsidP="00796C4E">
      <w:pPr>
        <w:jc w:val="both"/>
        <w:rPr>
          <w:sz w:val="22"/>
          <w:szCs w:val="22"/>
        </w:rPr>
      </w:pPr>
    </w:p>
    <w:p w14:paraId="4BFE18A3" w14:textId="77777777" w:rsidR="003A6288" w:rsidRPr="00AC12CD" w:rsidRDefault="003A6288" w:rsidP="00796C4E">
      <w:pPr>
        <w:jc w:val="both"/>
        <w:rPr>
          <w:sz w:val="22"/>
          <w:szCs w:val="22"/>
        </w:rPr>
      </w:pPr>
      <w:r w:rsidRPr="00AC12CD">
        <w:rPr>
          <w:sz w:val="22"/>
          <w:szCs w:val="22"/>
        </w:rPr>
        <w:t>O’Driscoll, C</w:t>
      </w:r>
      <w:r>
        <w:rPr>
          <w:sz w:val="22"/>
          <w:szCs w:val="22"/>
        </w:rPr>
        <w:t>.</w:t>
      </w:r>
      <w:r w:rsidRPr="00AC12CD">
        <w:rPr>
          <w:sz w:val="22"/>
          <w:szCs w:val="22"/>
        </w:rPr>
        <w:t xml:space="preserve"> 2007</w:t>
      </w:r>
      <w:r>
        <w:rPr>
          <w:sz w:val="22"/>
          <w:szCs w:val="22"/>
        </w:rPr>
        <w:t>.</w:t>
      </w:r>
      <w:r w:rsidRPr="00AC12CD">
        <w:rPr>
          <w:sz w:val="22"/>
          <w:szCs w:val="22"/>
        </w:rPr>
        <w:t xml:space="preserve"> </w:t>
      </w:r>
      <w:r>
        <w:rPr>
          <w:sz w:val="22"/>
          <w:szCs w:val="22"/>
        </w:rPr>
        <w:t>“</w:t>
      </w:r>
      <w:r w:rsidRPr="00AC12CD">
        <w:rPr>
          <w:sz w:val="22"/>
          <w:szCs w:val="22"/>
        </w:rPr>
        <w:t>Fear and Trust: The Shooting of Jean Charles de Menezes and the War on Terror.</w:t>
      </w:r>
      <w:r>
        <w:rPr>
          <w:sz w:val="22"/>
          <w:szCs w:val="22"/>
        </w:rPr>
        <w:t xml:space="preserve">” </w:t>
      </w:r>
      <w:r w:rsidRPr="00AC12CD">
        <w:rPr>
          <w:i/>
          <w:sz w:val="22"/>
          <w:szCs w:val="22"/>
        </w:rPr>
        <w:t>Millennium: Journal of International Studies</w:t>
      </w:r>
      <w:r>
        <w:rPr>
          <w:sz w:val="22"/>
          <w:szCs w:val="22"/>
        </w:rPr>
        <w:t xml:space="preserve"> </w:t>
      </w:r>
      <w:r w:rsidRPr="00AC12CD">
        <w:rPr>
          <w:sz w:val="22"/>
          <w:szCs w:val="22"/>
        </w:rPr>
        <w:t>36 (2)</w:t>
      </w:r>
      <w:r>
        <w:rPr>
          <w:sz w:val="22"/>
          <w:szCs w:val="22"/>
        </w:rPr>
        <w:t>:</w:t>
      </w:r>
      <w:r w:rsidRPr="00AC12CD">
        <w:rPr>
          <w:sz w:val="22"/>
          <w:szCs w:val="22"/>
        </w:rPr>
        <w:t xml:space="preserve"> 149-170. </w:t>
      </w:r>
    </w:p>
    <w:p w14:paraId="6E040F89" w14:textId="77777777" w:rsidR="003A6288" w:rsidRPr="00AC12CD" w:rsidRDefault="003A6288" w:rsidP="00796C4E">
      <w:pPr>
        <w:jc w:val="both"/>
        <w:rPr>
          <w:sz w:val="22"/>
          <w:szCs w:val="22"/>
        </w:rPr>
      </w:pPr>
    </w:p>
    <w:p w14:paraId="2CD4F14F" w14:textId="77777777" w:rsidR="003A6288" w:rsidRDefault="003A6288" w:rsidP="00796C4E">
      <w:pPr>
        <w:jc w:val="both"/>
        <w:rPr>
          <w:sz w:val="22"/>
          <w:szCs w:val="22"/>
        </w:rPr>
      </w:pPr>
      <w:r w:rsidRPr="00AC12CD">
        <w:rPr>
          <w:sz w:val="22"/>
          <w:szCs w:val="22"/>
        </w:rPr>
        <w:t>ONS</w:t>
      </w:r>
      <w:r>
        <w:rPr>
          <w:sz w:val="22"/>
          <w:szCs w:val="22"/>
        </w:rPr>
        <w:t>.</w:t>
      </w:r>
      <w:r w:rsidRPr="00AC12CD">
        <w:rPr>
          <w:sz w:val="22"/>
          <w:szCs w:val="22"/>
        </w:rPr>
        <w:t xml:space="preserve"> 2016</w:t>
      </w:r>
      <w:r>
        <w:rPr>
          <w:sz w:val="22"/>
          <w:szCs w:val="22"/>
        </w:rPr>
        <w:t>.</w:t>
      </w:r>
      <w:r w:rsidRPr="00AC12CD">
        <w:rPr>
          <w:sz w:val="22"/>
          <w:szCs w:val="22"/>
        </w:rPr>
        <w:t xml:space="preserve"> </w:t>
      </w:r>
      <w:r w:rsidRPr="00AC12CD">
        <w:rPr>
          <w:i/>
          <w:iCs/>
          <w:sz w:val="22"/>
          <w:szCs w:val="22"/>
        </w:rPr>
        <w:t xml:space="preserve">Homicide. </w:t>
      </w:r>
      <w:r w:rsidRPr="00AC12CD">
        <w:rPr>
          <w:sz w:val="22"/>
          <w:szCs w:val="22"/>
        </w:rPr>
        <w:t>London: Office for National Statistics</w:t>
      </w:r>
      <w:r>
        <w:rPr>
          <w:sz w:val="22"/>
          <w:szCs w:val="22"/>
        </w:rPr>
        <w:t>.</w:t>
      </w:r>
    </w:p>
    <w:p w14:paraId="003A24F7" w14:textId="77777777" w:rsidR="003A6288" w:rsidRDefault="003A6288" w:rsidP="00796C4E">
      <w:pPr>
        <w:jc w:val="both"/>
        <w:rPr>
          <w:sz w:val="22"/>
          <w:szCs w:val="22"/>
        </w:rPr>
      </w:pPr>
    </w:p>
    <w:p w14:paraId="51A8D339" w14:textId="0B2C4403" w:rsidR="003A6288" w:rsidRPr="00A85AA6" w:rsidRDefault="003A6288" w:rsidP="00796C4E">
      <w:pPr>
        <w:jc w:val="both"/>
        <w:rPr>
          <w:sz w:val="22"/>
          <w:szCs w:val="22"/>
          <w:lang w:val="nl-NL"/>
        </w:rPr>
      </w:pPr>
      <w:r w:rsidRPr="00441B67">
        <w:rPr>
          <w:sz w:val="22"/>
          <w:szCs w:val="22"/>
        </w:rPr>
        <w:t>ONS</w:t>
      </w:r>
      <w:r>
        <w:rPr>
          <w:sz w:val="22"/>
          <w:szCs w:val="22"/>
        </w:rPr>
        <w:t xml:space="preserve">. </w:t>
      </w:r>
      <w:r w:rsidRPr="00441B67">
        <w:rPr>
          <w:sz w:val="22"/>
          <w:szCs w:val="22"/>
        </w:rPr>
        <w:t>2019a</w:t>
      </w:r>
      <w:r>
        <w:rPr>
          <w:sz w:val="22"/>
          <w:szCs w:val="22"/>
        </w:rPr>
        <w:t>.</w:t>
      </w:r>
      <w:r w:rsidRPr="00441B67">
        <w:rPr>
          <w:sz w:val="22"/>
          <w:szCs w:val="22"/>
        </w:rPr>
        <w:t xml:space="preserve"> </w:t>
      </w:r>
      <w:r w:rsidR="00232AC9">
        <w:rPr>
          <w:sz w:val="22"/>
          <w:szCs w:val="22"/>
        </w:rPr>
        <w:t>“</w:t>
      </w:r>
      <w:r w:rsidRPr="00232AC9">
        <w:rPr>
          <w:sz w:val="22"/>
          <w:szCs w:val="22"/>
        </w:rPr>
        <w:t xml:space="preserve">Offences </w:t>
      </w:r>
      <w:r w:rsidR="00893A4A">
        <w:rPr>
          <w:sz w:val="22"/>
          <w:szCs w:val="22"/>
        </w:rPr>
        <w:t>I</w:t>
      </w:r>
      <w:r w:rsidRPr="00232AC9">
        <w:rPr>
          <w:sz w:val="22"/>
          <w:szCs w:val="22"/>
        </w:rPr>
        <w:t xml:space="preserve">nvolving the </w:t>
      </w:r>
      <w:r w:rsidR="00893A4A">
        <w:rPr>
          <w:sz w:val="22"/>
          <w:szCs w:val="22"/>
        </w:rPr>
        <w:t>U</w:t>
      </w:r>
      <w:r w:rsidRPr="00232AC9">
        <w:rPr>
          <w:sz w:val="22"/>
          <w:szCs w:val="22"/>
        </w:rPr>
        <w:t xml:space="preserve">se of </w:t>
      </w:r>
      <w:r w:rsidR="00893A4A">
        <w:rPr>
          <w:sz w:val="22"/>
          <w:szCs w:val="22"/>
        </w:rPr>
        <w:t>W</w:t>
      </w:r>
      <w:r w:rsidRPr="00232AC9">
        <w:rPr>
          <w:sz w:val="22"/>
          <w:szCs w:val="22"/>
        </w:rPr>
        <w:t xml:space="preserve">eapons: </w:t>
      </w:r>
      <w:r w:rsidR="00893A4A">
        <w:rPr>
          <w:sz w:val="22"/>
          <w:szCs w:val="22"/>
        </w:rPr>
        <w:t>D</w:t>
      </w:r>
      <w:r w:rsidRPr="00232AC9">
        <w:rPr>
          <w:sz w:val="22"/>
          <w:szCs w:val="22"/>
        </w:rPr>
        <w:t xml:space="preserve">ata </w:t>
      </w:r>
      <w:r w:rsidR="00893A4A">
        <w:rPr>
          <w:sz w:val="22"/>
          <w:szCs w:val="22"/>
        </w:rPr>
        <w:t>T</w:t>
      </w:r>
      <w:r w:rsidRPr="00232AC9">
        <w:rPr>
          <w:sz w:val="22"/>
          <w:szCs w:val="22"/>
        </w:rPr>
        <w:t xml:space="preserve">ables: </w:t>
      </w:r>
      <w:r w:rsidR="00893A4A">
        <w:rPr>
          <w:sz w:val="22"/>
          <w:szCs w:val="22"/>
        </w:rPr>
        <w:t>Y</w:t>
      </w:r>
      <w:r w:rsidRPr="00232AC9">
        <w:rPr>
          <w:sz w:val="22"/>
          <w:szCs w:val="22"/>
        </w:rPr>
        <w:t xml:space="preserve">ear </w:t>
      </w:r>
      <w:r w:rsidR="00893A4A">
        <w:rPr>
          <w:sz w:val="22"/>
          <w:szCs w:val="22"/>
        </w:rPr>
        <w:t>E</w:t>
      </w:r>
      <w:r w:rsidRPr="00232AC9">
        <w:rPr>
          <w:sz w:val="22"/>
          <w:szCs w:val="22"/>
        </w:rPr>
        <w:t>nding March 2018.</w:t>
      </w:r>
      <w:r w:rsidR="00232AC9">
        <w:rPr>
          <w:sz w:val="22"/>
          <w:szCs w:val="22"/>
        </w:rPr>
        <w:t>”</w:t>
      </w:r>
      <w:r w:rsidRPr="00441B67">
        <w:rPr>
          <w:i/>
          <w:iCs/>
          <w:sz w:val="22"/>
          <w:szCs w:val="22"/>
        </w:rPr>
        <w:t xml:space="preserve"> </w:t>
      </w:r>
      <w:hyperlink r:id="rId20" w:history="1">
        <w:r w:rsidRPr="00A85AA6">
          <w:rPr>
            <w:rStyle w:val="Hyperlink"/>
            <w:sz w:val="22"/>
            <w:szCs w:val="22"/>
            <w:lang w:val="nl-NL"/>
          </w:rPr>
          <w:t>https://www.ons.gov.uk/peoplepopulationandcommunity/crimeandjustice/datasets/offencesinvolvingtheuseofweaponsdatatables</w:t>
        </w:r>
      </w:hyperlink>
      <w:r w:rsidRPr="00A85AA6">
        <w:rPr>
          <w:sz w:val="22"/>
          <w:szCs w:val="22"/>
          <w:lang w:val="nl-NL"/>
        </w:rPr>
        <w:t xml:space="preserve"> </w:t>
      </w:r>
    </w:p>
    <w:p w14:paraId="54BC1417" w14:textId="77777777" w:rsidR="003A6288" w:rsidRPr="00A85AA6" w:rsidRDefault="003A6288" w:rsidP="00796C4E">
      <w:pPr>
        <w:jc w:val="both"/>
        <w:rPr>
          <w:sz w:val="22"/>
          <w:szCs w:val="22"/>
          <w:lang w:val="nl-NL"/>
        </w:rPr>
      </w:pPr>
    </w:p>
    <w:p w14:paraId="4E5B8B2C" w14:textId="2D8FB982" w:rsidR="003A6288" w:rsidRPr="006C3D1B" w:rsidRDefault="003A6288" w:rsidP="00796C4E">
      <w:pPr>
        <w:jc w:val="both"/>
        <w:rPr>
          <w:sz w:val="22"/>
          <w:szCs w:val="22"/>
        </w:rPr>
      </w:pPr>
      <w:r w:rsidRPr="00A85AA6">
        <w:rPr>
          <w:sz w:val="22"/>
          <w:szCs w:val="22"/>
          <w:lang w:val="nl-NL"/>
        </w:rPr>
        <w:t xml:space="preserve">ONS. 2019b. </w:t>
      </w:r>
      <w:r w:rsidR="00232AC9">
        <w:rPr>
          <w:sz w:val="22"/>
          <w:szCs w:val="22"/>
        </w:rPr>
        <w:t>“</w:t>
      </w:r>
      <w:r w:rsidRPr="00232AC9">
        <w:rPr>
          <w:sz w:val="22"/>
          <w:szCs w:val="22"/>
        </w:rPr>
        <w:t xml:space="preserve">Crime in England and Wales: </w:t>
      </w:r>
      <w:r w:rsidR="00127529">
        <w:rPr>
          <w:sz w:val="22"/>
          <w:szCs w:val="22"/>
        </w:rPr>
        <w:t>Y</w:t>
      </w:r>
      <w:r w:rsidRPr="00232AC9">
        <w:rPr>
          <w:sz w:val="22"/>
          <w:szCs w:val="22"/>
        </w:rPr>
        <w:t xml:space="preserve">ear </w:t>
      </w:r>
      <w:r w:rsidR="00127529">
        <w:rPr>
          <w:sz w:val="22"/>
          <w:szCs w:val="22"/>
        </w:rPr>
        <w:t>E</w:t>
      </w:r>
      <w:r w:rsidRPr="00232AC9">
        <w:rPr>
          <w:sz w:val="22"/>
          <w:szCs w:val="22"/>
        </w:rPr>
        <w:t>nding March 2019.</w:t>
      </w:r>
      <w:r w:rsidR="00232AC9">
        <w:rPr>
          <w:sz w:val="22"/>
          <w:szCs w:val="22"/>
        </w:rPr>
        <w:t>”</w:t>
      </w:r>
      <w:r w:rsidRPr="006C3D1B">
        <w:rPr>
          <w:i/>
          <w:iCs/>
          <w:sz w:val="22"/>
          <w:szCs w:val="22"/>
        </w:rPr>
        <w:t xml:space="preserve"> </w:t>
      </w:r>
      <w:hyperlink r:id="rId21" w:anchor="rise-in-offences-involving-knives-or-sharp-instruments-and-firearms-offences" w:history="1">
        <w:r w:rsidRPr="006C3D1B">
          <w:rPr>
            <w:rStyle w:val="Hyperlink"/>
            <w:sz w:val="22"/>
            <w:szCs w:val="22"/>
          </w:rPr>
          <w:t>https://www.ons.gov.uk/peoplepopulationandcommunity/crimeandjustice/bulletins/crimeinenglandandwales/yearendingmarch2019#rise-in-offences-involving-knives-or-sharp-instruments-and-firearms-offences</w:t>
        </w:r>
      </w:hyperlink>
      <w:r w:rsidRPr="006C3D1B">
        <w:rPr>
          <w:sz w:val="22"/>
          <w:szCs w:val="22"/>
        </w:rPr>
        <w:t xml:space="preserve"> </w:t>
      </w:r>
    </w:p>
    <w:p w14:paraId="28F70881" w14:textId="77777777" w:rsidR="003A6288" w:rsidRPr="00AC12CD" w:rsidRDefault="003A6288" w:rsidP="00796C4E">
      <w:pPr>
        <w:jc w:val="both"/>
        <w:rPr>
          <w:sz w:val="22"/>
          <w:szCs w:val="22"/>
        </w:rPr>
      </w:pPr>
    </w:p>
    <w:p w14:paraId="280DF776" w14:textId="2BEADD02" w:rsidR="003A6288" w:rsidRPr="00AC12CD" w:rsidRDefault="003A6288" w:rsidP="00796C4E">
      <w:pPr>
        <w:jc w:val="both"/>
        <w:rPr>
          <w:sz w:val="22"/>
          <w:szCs w:val="22"/>
        </w:rPr>
      </w:pPr>
      <w:proofErr w:type="spellStart"/>
      <w:r w:rsidRPr="00AC12CD">
        <w:rPr>
          <w:sz w:val="22"/>
          <w:szCs w:val="22"/>
        </w:rPr>
        <w:t>Osse</w:t>
      </w:r>
      <w:proofErr w:type="spellEnd"/>
      <w:r w:rsidRPr="00AC12CD">
        <w:rPr>
          <w:sz w:val="22"/>
          <w:szCs w:val="22"/>
        </w:rPr>
        <w:t>, A.</w:t>
      </w:r>
      <w:r>
        <w:rPr>
          <w:sz w:val="22"/>
          <w:szCs w:val="22"/>
        </w:rPr>
        <w:t>,</w:t>
      </w:r>
      <w:r w:rsidRPr="00AC12CD">
        <w:rPr>
          <w:sz w:val="22"/>
          <w:szCs w:val="22"/>
        </w:rPr>
        <w:t xml:space="preserve"> and </w:t>
      </w:r>
      <w:r>
        <w:rPr>
          <w:sz w:val="22"/>
          <w:szCs w:val="22"/>
        </w:rPr>
        <w:t xml:space="preserve">I. </w:t>
      </w:r>
      <w:r w:rsidRPr="00AC12CD">
        <w:rPr>
          <w:sz w:val="22"/>
          <w:szCs w:val="22"/>
        </w:rPr>
        <w:t>Cano. 2017</w:t>
      </w:r>
      <w:r>
        <w:rPr>
          <w:sz w:val="22"/>
          <w:szCs w:val="22"/>
        </w:rPr>
        <w:t>.</w:t>
      </w:r>
      <w:r w:rsidRPr="00AC12CD">
        <w:rPr>
          <w:sz w:val="22"/>
          <w:szCs w:val="22"/>
        </w:rPr>
        <w:t xml:space="preserve"> </w:t>
      </w:r>
      <w:r>
        <w:rPr>
          <w:sz w:val="22"/>
          <w:szCs w:val="22"/>
        </w:rPr>
        <w:t>“</w:t>
      </w:r>
      <w:r w:rsidRPr="00AC12CD">
        <w:rPr>
          <w:sz w:val="22"/>
          <w:szCs w:val="22"/>
        </w:rPr>
        <w:t xml:space="preserve">Police </w:t>
      </w:r>
      <w:r w:rsidR="00127529">
        <w:rPr>
          <w:sz w:val="22"/>
          <w:szCs w:val="22"/>
        </w:rPr>
        <w:t>D</w:t>
      </w:r>
      <w:r w:rsidRPr="00AC12CD">
        <w:rPr>
          <w:sz w:val="22"/>
          <w:szCs w:val="22"/>
        </w:rPr>
        <w:t xml:space="preserve">eadly </w:t>
      </w:r>
      <w:r w:rsidR="00127529">
        <w:rPr>
          <w:sz w:val="22"/>
          <w:szCs w:val="22"/>
        </w:rPr>
        <w:t>U</w:t>
      </w:r>
      <w:r w:rsidRPr="00AC12CD">
        <w:rPr>
          <w:sz w:val="22"/>
          <w:szCs w:val="22"/>
        </w:rPr>
        <w:t xml:space="preserve">se of </w:t>
      </w:r>
      <w:r w:rsidR="00127529">
        <w:rPr>
          <w:sz w:val="22"/>
          <w:szCs w:val="22"/>
        </w:rPr>
        <w:t>F</w:t>
      </w:r>
      <w:r w:rsidRPr="00AC12CD">
        <w:rPr>
          <w:sz w:val="22"/>
          <w:szCs w:val="22"/>
        </w:rPr>
        <w:t xml:space="preserve">irearms: </w:t>
      </w:r>
      <w:r w:rsidR="00127529">
        <w:rPr>
          <w:sz w:val="22"/>
          <w:szCs w:val="22"/>
        </w:rPr>
        <w:t>A</w:t>
      </w:r>
      <w:r w:rsidRPr="00AC12CD">
        <w:rPr>
          <w:sz w:val="22"/>
          <w:szCs w:val="22"/>
        </w:rPr>
        <w:t xml:space="preserve">n </w:t>
      </w:r>
      <w:r w:rsidR="00127529">
        <w:rPr>
          <w:sz w:val="22"/>
          <w:szCs w:val="22"/>
        </w:rPr>
        <w:t>I</w:t>
      </w:r>
      <w:r w:rsidRPr="00AC12CD">
        <w:rPr>
          <w:sz w:val="22"/>
          <w:szCs w:val="22"/>
        </w:rPr>
        <w:t xml:space="preserve">nternational </w:t>
      </w:r>
      <w:r w:rsidR="00127529">
        <w:rPr>
          <w:sz w:val="22"/>
          <w:szCs w:val="22"/>
        </w:rPr>
        <w:t>C</w:t>
      </w:r>
      <w:r w:rsidRPr="00AC12CD">
        <w:rPr>
          <w:sz w:val="22"/>
          <w:szCs w:val="22"/>
        </w:rPr>
        <w:t>omparison.</w:t>
      </w:r>
      <w:r>
        <w:rPr>
          <w:sz w:val="22"/>
          <w:szCs w:val="22"/>
        </w:rPr>
        <w:t>”</w:t>
      </w:r>
      <w:r w:rsidRPr="00AC12CD">
        <w:rPr>
          <w:sz w:val="22"/>
          <w:szCs w:val="22"/>
        </w:rPr>
        <w:t xml:space="preserve"> </w:t>
      </w:r>
      <w:r w:rsidRPr="00AC12CD">
        <w:rPr>
          <w:i/>
          <w:iCs/>
          <w:sz w:val="22"/>
          <w:szCs w:val="22"/>
        </w:rPr>
        <w:t xml:space="preserve">The International Journal of Human Rights </w:t>
      </w:r>
      <w:r w:rsidRPr="00AC12CD">
        <w:rPr>
          <w:sz w:val="22"/>
          <w:szCs w:val="22"/>
        </w:rPr>
        <w:t>21 (5)</w:t>
      </w:r>
      <w:r>
        <w:rPr>
          <w:sz w:val="22"/>
          <w:szCs w:val="22"/>
        </w:rPr>
        <w:t>:</w:t>
      </w:r>
      <w:r w:rsidRPr="00AC12CD">
        <w:rPr>
          <w:sz w:val="22"/>
          <w:szCs w:val="22"/>
        </w:rPr>
        <w:t xml:space="preserve"> 629-649</w:t>
      </w:r>
      <w:r>
        <w:rPr>
          <w:sz w:val="22"/>
          <w:szCs w:val="22"/>
        </w:rPr>
        <w:t>.</w:t>
      </w:r>
    </w:p>
    <w:p w14:paraId="3ADB1EFE" w14:textId="77777777" w:rsidR="003A6288" w:rsidRPr="00AC12CD" w:rsidRDefault="003A6288" w:rsidP="00796C4E">
      <w:pPr>
        <w:jc w:val="both"/>
        <w:rPr>
          <w:sz w:val="22"/>
          <w:szCs w:val="22"/>
        </w:rPr>
      </w:pPr>
    </w:p>
    <w:p w14:paraId="0340C7CD" w14:textId="23F2ADAB" w:rsidR="003A6288" w:rsidRPr="00AC12CD" w:rsidRDefault="003A6288" w:rsidP="00796C4E">
      <w:pPr>
        <w:jc w:val="both"/>
        <w:rPr>
          <w:sz w:val="22"/>
          <w:szCs w:val="22"/>
        </w:rPr>
      </w:pPr>
      <w:r w:rsidRPr="00311520">
        <w:rPr>
          <w:sz w:val="22"/>
          <w:szCs w:val="22"/>
        </w:rPr>
        <w:t xml:space="preserve">Police Federation. </w:t>
      </w:r>
      <w:r w:rsidRPr="00AC12CD">
        <w:rPr>
          <w:sz w:val="22"/>
          <w:szCs w:val="22"/>
        </w:rPr>
        <w:t>2019</w:t>
      </w:r>
      <w:r>
        <w:rPr>
          <w:sz w:val="22"/>
          <w:szCs w:val="22"/>
        </w:rPr>
        <w:t xml:space="preserve">. </w:t>
      </w:r>
      <w:r w:rsidR="00232AC9">
        <w:rPr>
          <w:sz w:val="22"/>
          <w:szCs w:val="22"/>
        </w:rPr>
        <w:t>“</w:t>
      </w:r>
      <w:r w:rsidRPr="00232AC9">
        <w:rPr>
          <w:sz w:val="22"/>
          <w:szCs w:val="22"/>
        </w:rPr>
        <w:t>Firearms.</w:t>
      </w:r>
      <w:r w:rsidR="00232AC9">
        <w:rPr>
          <w:sz w:val="22"/>
          <w:szCs w:val="22"/>
        </w:rPr>
        <w:t>”</w:t>
      </w:r>
      <w:r>
        <w:rPr>
          <w:i/>
          <w:iCs/>
          <w:sz w:val="22"/>
          <w:szCs w:val="22"/>
        </w:rPr>
        <w:t xml:space="preserve"> </w:t>
      </w:r>
      <w:hyperlink r:id="rId22" w:history="1">
        <w:r w:rsidRPr="00AC12CD">
          <w:rPr>
            <w:rStyle w:val="Hyperlink"/>
            <w:sz w:val="22"/>
            <w:szCs w:val="22"/>
          </w:rPr>
          <w:t>https://www.polfed.org/our-work/firearms/</w:t>
        </w:r>
      </w:hyperlink>
      <w:r w:rsidRPr="00AC12CD">
        <w:rPr>
          <w:sz w:val="22"/>
          <w:szCs w:val="22"/>
        </w:rPr>
        <w:t xml:space="preserve"> </w:t>
      </w:r>
    </w:p>
    <w:p w14:paraId="673DA88F" w14:textId="77777777" w:rsidR="003A6288" w:rsidRPr="00AC12CD" w:rsidRDefault="003A6288" w:rsidP="00796C4E">
      <w:pPr>
        <w:jc w:val="both"/>
        <w:rPr>
          <w:sz w:val="22"/>
          <w:szCs w:val="22"/>
        </w:rPr>
      </w:pPr>
    </w:p>
    <w:p w14:paraId="437872C8" w14:textId="77777777" w:rsidR="003A6288" w:rsidRDefault="003A6288" w:rsidP="00796C4E">
      <w:pPr>
        <w:jc w:val="both"/>
        <w:rPr>
          <w:sz w:val="22"/>
          <w:szCs w:val="22"/>
          <w:lang w:val="en-US"/>
        </w:rPr>
      </w:pPr>
      <w:r w:rsidRPr="00AC12CD">
        <w:rPr>
          <w:sz w:val="22"/>
          <w:szCs w:val="22"/>
        </w:rPr>
        <w:t>President’s Task Force on 21</w:t>
      </w:r>
      <w:r w:rsidRPr="00AC12CD">
        <w:rPr>
          <w:sz w:val="22"/>
          <w:szCs w:val="22"/>
          <w:vertAlign w:val="superscript"/>
        </w:rPr>
        <w:t>st</w:t>
      </w:r>
      <w:r w:rsidRPr="00AC12CD">
        <w:rPr>
          <w:sz w:val="22"/>
          <w:szCs w:val="22"/>
        </w:rPr>
        <w:t xml:space="preserve"> Century Policing. 2015. </w:t>
      </w:r>
      <w:r w:rsidRPr="00AC12CD">
        <w:rPr>
          <w:i/>
          <w:iCs/>
          <w:sz w:val="22"/>
          <w:szCs w:val="22"/>
          <w:lang w:val="en-US"/>
        </w:rPr>
        <w:t>Final Report of the President’s Task Force on</w:t>
      </w:r>
      <w:r>
        <w:rPr>
          <w:i/>
          <w:iCs/>
          <w:sz w:val="22"/>
          <w:szCs w:val="22"/>
          <w:lang w:val="en-US"/>
        </w:rPr>
        <w:t xml:space="preserve"> </w:t>
      </w:r>
      <w:r w:rsidRPr="00AC12CD">
        <w:rPr>
          <w:i/>
          <w:iCs/>
          <w:sz w:val="22"/>
          <w:szCs w:val="22"/>
          <w:lang w:val="en-US"/>
        </w:rPr>
        <w:t>21st Century Policing</w:t>
      </w:r>
      <w:r w:rsidRPr="00AC12CD">
        <w:rPr>
          <w:sz w:val="22"/>
          <w:szCs w:val="22"/>
          <w:lang w:val="en-US"/>
        </w:rPr>
        <w:t xml:space="preserve">. Washington, DC: Office of Community Oriented Policing Services. </w:t>
      </w:r>
    </w:p>
    <w:p w14:paraId="7ED844A9" w14:textId="77777777" w:rsidR="003A6288" w:rsidRPr="00AC12CD" w:rsidRDefault="003A6288" w:rsidP="00796C4E">
      <w:pPr>
        <w:jc w:val="both"/>
        <w:rPr>
          <w:sz w:val="22"/>
          <w:szCs w:val="22"/>
          <w:lang w:val="en-US"/>
        </w:rPr>
      </w:pPr>
    </w:p>
    <w:p w14:paraId="49CEF7B6" w14:textId="21398712" w:rsidR="003A6288" w:rsidRPr="00AC12CD" w:rsidRDefault="003A6288" w:rsidP="00796C4E">
      <w:pPr>
        <w:jc w:val="both"/>
        <w:rPr>
          <w:sz w:val="22"/>
          <w:szCs w:val="22"/>
        </w:rPr>
      </w:pPr>
      <w:proofErr w:type="spellStart"/>
      <w:r w:rsidRPr="00AC12CD">
        <w:rPr>
          <w:sz w:val="22"/>
          <w:szCs w:val="22"/>
        </w:rPr>
        <w:t>Prenzler</w:t>
      </w:r>
      <w:proofErr w:type="spellEnd"/>
      <w:r w:rsidRPr="00AC12CD">
        <w:rPr>
          <w:sz w:val="22"/>
          <w:szCs w:val="22"/>
        </w:rPr>
        <w:t xml:space="preserve">, T., </w:t>
      </w:r>
      <w:r>
        <w:rPr>
          <w:sz w:val="22"/>
          <w:szCs w:val="22"/>
        </w:rPr>
        <w:t xml:space="preserve">L. </w:t>
      </w:r>
      <w:r w:rsidRPr="00AC12CD">
        <w:rPr>
          <w:sz w:val="22"/>
          <w:szCs w:val="22"/>
        </w:rPr>
        <w:t xml:space="preserve">Porter, and </w:t>
      </w:r>
      <w:r>
        <w:rPr>
          <w:sz w:val="22"/>
          <w:szCs w:val="22"/>
        </w:rPr>
        <w:t xml:space="preserve">G. </w:t>
      </w:r>
      <w:r w:rsidRPr="00AC12CD">
        <w:rPr>
          <w:sz w:val="22"/>
          <w:szCs w:val="22"/>
        </w:rPr>
        <w:t>Alpert. 2013</w:t>
      </w:r>
      <w:r>
        <w:rPr>
          <w:sz w:val="22"/>
          <w:szCs w:val="22"/>
        </w:rPr>
        <w:t>.</w:t>
      </w:r>
      <w:r w:rsidRPr="00AC12CD">
        <w:rPr>
          <w:sz w:val="22"/>
          <w:szCs w:val="22"/>
        </w:rPr>
        <w:t xml:space="preserve"> </w:t>
      </w:r>
      <w:r>
        <w:rPr>
          <w:sz w:val="22"/>
          <w:szCs w:val="22"/>
        </w:rPr>
        <w:t>“</w:t>
      </w:r>
      <w:r w:rsidRPr="00AC12CD">
        <w:rPr>
          <w:sz w:val="22"/>
          <w:szCs w:val="22"/>
        </w:rPr>
        <w:t xml:space="preserve">Reducing </w:t>
      </w:r>
      <w:r w:rsidR="003D5589">
        <w:rPr>
          <w:sz w:val="22"/>
          <w:szCs w:val="22"/>
        </w:rPr>
        <w:t>P</w:t>
      </w:r>
      <w:r w:rsidRPr="00AC12CD">
        <w:rPr>
          <w:sz w:val="22"/>
          <w:szCs w:val="22"/>
        </w:rPr>
        <w:t xml:space="preserve">olice </w:t>
      </w:r>
      <w:r w:rsidR="003D5589">
        <w:rPr>
          <w:sz w:val="22"/>
          <w:szCs w:val="22"/>
        </w:rPr>
        <w:t>U</w:t>
      </w:r>
      <w:r w:rsidRPr="00AC12CD">
        <w:rPr>
          <w:sz w:val="22"/>
          <w:szCs w:val="22"/>
        </w:rPr>
        <w:t xml:space="preserve">se of </w:t>
      </w:r>
      <w:r w:rsidR="003D5589">
        <w:rPr>
          <w:sz w:val="22"/>
          <w:szCs w:val="22"/>
        </w:rPr>
        <w:t>F</w:t>
      </w:r>
      <w:r w:rsidRPr="00AC12CD">
        <w:rPr>
          <w:sz w:val="22"/>
          <w:szCs w:val="22"/>
        </w:rPr>
        <w:t xml:space="preserve">orce: Case </w:t>
      </w:r>
      <w:r w:rsidR="003D5589">
        <w:rPr>
          <w:sz w:val="22"/>
          <w:szCs w:val="22"/>
        </w:rPr>
        <w:t>S</w:t>
      </w:r>
      <w:r w:rsidRPr="00AC12CD">
        <w:rPr>
          <w:sz w:val="22"/>
          <w:szCs w:val="22"/>
        </w:rPr>
        <w:t xml:space="preserve">tudies and </w:t>
      </w:r>
      <w:r w:rsidR="003D5589">
        <w:rPr>
          <w:sz w:val="22"/>
          <w:szCs w:val="22"/>
        </w:rPr>
        <w:t>P</w:t>
      </w:r>
      <w:r w:rsidRPr="00AC12CD">
        <w:rPr>
          <w:sz w:val="22"/>
          <w:szCs w:val="22"/>
        </w:rPr>
        <w:t>rospects.</w:t>
      </w:r>
      <w:r>
        <w:rPr>
          <w:sz w:val="22"/>
          <w:szCs w:val="22"/>
        </w:rPr>
        <w:t>”</w:t>
      </w:r>
      <w:r w:rsidRPr="00AC12CD">
        <w:rPr>
          <w:sz w:val="22"/>
          <w:szCs w:val="22"/>
        </w:rPr>
        <w:t xml:space="preserve"> </w:t>
      </w:r>
      <w:r w:rsidRPr="00AC12CD">
        <w:rPr>
          <w:i/>
          <w:iCs/>
          <w:sz w:val="22"/>
          <w:szCs w:val="22"/>
        </w:rPr>
        <w:t xml:space="preserve">Aggression and Violent Behaviour </w:t>
      </w:r>
      <w:r w:rsidRPr="00AC12CD">
        <w:rPr>
          <w:sz w:val="22"/>
          <w:szCs w:val="22"/>
        </w:rPr>
        <w:t>18 (2)</w:t>
      </w:r>
      <w:r>
        <w:rPr>
          <w:sz w:val="22"/>
          <w:szCs w:val="22"/>
        </w:rPr>
        <w:t>:</w:t>
      </w:r>
      <w:r w:rsidRPr="00AC12CD">
        <w:rPr>
          <w:sz w:val="22"/>
          <w:szCs w:val="22"/>
        </w:rPr>
        <w:t xml:space="preserve"> 343-356</w:t>
      </w:r>
      <w:r>
        <w:rPr>
          <w:sz w:val="22"/>
          <w:szCs w:val="22"/>
        </w:rPr>
        <w:t>.</w:t>
      </w:r>
    </w:p>
    <w:p w14:paraId="2401E5BF" w14:textId="77777777" w:rsidR="003A6288" w:rsidRPr="00AC12CD" w:rsidRDefault="003A6288" w:rsidP="00796C4E">
      <w:pPr>
        <w:jc w:val="both"/>
        <w:rPr>
          <w:sz w:val="22"/>
          <w:szCs w:val="22"/>
        </w:rPr>
      </w:pPr>
    </w:p>
    <w:p w14:paraId="77D7A80D" w14:textId="3ABA6289" w:rsidR="003A6288" w:rsidRPr="00AC12CD" w:rsidRDefault="003A6288" w:rsidP="00796C4E">
      <w:pPr>
        <w:jc w:val="both"/>
        <w:rPr>
          <w:sz w:val="22"/>
          <w:szCs w:val="22"/>
        </w:rPr>
      </w:pPr>
      <w:r w:rsidRPr="00AC12CD">
        <w:rPr>
          <w:sz w:val="22"/>
          <w:szCs w:val="22"/>
        </w:rPr>
        <w:t>Punch, M. 2011</w:t>
      </w:r>
      <w:r>
        <w:rPr>
          <w:sz w:val="22"/>
          <w:szCs w:val="22"/>
        </w:rPr>
        <w:t>.</w:t>
      </w:r>
      <w:r w:rsidRPr="00AC12CD">
        <w:rPr>
          <w:sz w:val="22"/>
          <w:szCs w:val="22"/>
        </w:rPr>
        <w:t xml:space="preserve"> </w:t>
      </w:r>
      <w:r w:rsidRPr="00AC12CD">
        <w:rPr>
          <w:i/>
          <w:iCs/>
          <w:sz w:val="22"/>
          <w:szCs w:val="22"/>
        </w:rPr>
        <w:t xml:space="preserve">Shoot to Kill: Police </w:t>
      </w:r>
      <w:r w:rsidR="003D5589">
        <w:rPr>
          <w:i/>
          <w:iCs/>
          <w:sz w:val="22"/>
          <w:szCs w:val="22"/>
        </w:rPr>
        <w:t>A</w:t>
      </w:r>
      <w:r w:rsidRPr="00AC12CD">
        <w:rPr>
          <w:i/>
          <w:iCs/>
          <w:sz w:val="22"/>
          <w:szCs w:val="22"/>
        </w:rPr>
        <w:t xml:space="preserve">ccountability, </w:t>
      </w:r>
      <w:r w:rsidR="003D5589">
        <w:rPr>
          <w:i/>
          <w:iCs/>
          <w:sz w:val="22"/>
          <w:szCs w:val="22"/>
        </w:rPr>
        <w:t>F</w:t>
      </w:r>
      <w:r w:rsidRPr="00AC12CD">
        <w:rPr>
          <w:i/>
          <w:iCs/>
          <w:sz w:val="22"/>
          <w:szCs w:val="22"/>
        </w:rPr>
        <w:t xml:space="preserve">irearms and </w:t>
      </w:r>
      <w:r w:rsidR="003D5589">
        <w:rPr>
          <w:i/>
          <w:iCs/>
          <w:sz w:val="22"/>
          <w:szCs w:val="22"/>
        </w:rPr>
        <w:t>F</w:t>
      </w:r>
      <w:r w:rsidRPr="00AC12CD">
        <w:rPr>
          <w:i/>
          <w:iCs/>
          <w:sz w:val="22"/>
          <w:szCs w:val="22"/>
        </w:rPr>
        <w:t xml:space="preserve">atal </w:t>
      </w:r>
      <w:r w:rsidR="003D5589">
        <w:rPr>
          <w:i/>
          <w:iCs/>
          <w:sz w:val="22"/>
          <w:szCs w:val="22"/>
        </w:rPr>
        <w:t>F</w:t>
      </w:r>
      <w:r w:rsidRPr="00AC12CD">
        <w:rPr>
          <w:i/>
          <w:iCs/>
          <w:sz w:val="22"/>
          <w:szCs w:val="22"/>
        </w:rPr>
        <w:t xml:space="preserve">orce. </w:t>
      </w:r>
      <w:r w:rsidRPr="00AC12CD">
        <w:rPr>
          <w:sz w:val="22"/>
          <w:szCs w:val="22"/>
        </w:rPr>
        <w:t>Bristol: The Policy Press</w:t>
      </w:r>
      <w:r>
        <w:rPr>
          <w:sz w:val="22"/>
          <w:szCs w:val="22"/>
        </w:rPr>
        <w:t>.</w:t>
      </w:r>
    </w:p>
    <w:p w14:paraId="2756E87F" w14:textId="77777777" w:rsidR="003A6288" w:rsidRDefault="003A6288" w:rsidP="00796C4E">
      <w:pPr>
        <w:jc w:val="both"/>
        <w:rPr>
          <w:b/>
          <w:bCs/>
          <w:sz w:val="22"/>
          <w:szCs w:val="22"/>
        </w:rPr>
      </w:pPr>
    </w:p>
    <w:p w14:paraId="4C2207A8" w14:textId="77777777" w:rsidR="003A6288" w:rsidRPr="003A6B86" w:rsidRDefault="003A6288" w:rsidP="00796C4E">
      <w:pPr>
        <w:jc w:val="both"/>
        <w:rPr>
          <w:sz w:val="22"/>
          <w:szCs w:val="22"/>
        </w:rPr>
      </w:pPr>
      <w:r w:rsidRPr="00AC12CD">
        <w:rPr>
          <w:sz w:val="22"/>
          <w:szCs w:val="22"/>
        </w:rPr>
        <w:t>Reiner, R. 2010</w:t>
      </w:r>
      <w:r>
        <w:rPr>
          <w:sz w:val="22"/>
          <w:szCs w:val="22"/>
        </w:rPr>
        <w:t>.</w:t>
      </w:r>
      <w:r w:rsidRPr="00AC12CD">
        <w:rPr>
          <w:sz w:val="22"/>
          <w:szCs w:val="22"/>
        </w:rPr>
        <w:t xml:space="preserve"> </w:t>
      </w:r>
      <w:r w:rsidRPr="00AC12CD">
        <w:rPr>
          <w:i/>
          <w:iCs/>
          <w:sz w:val="22"/>
          <w:szCs w:val="22"/>
        </w:rPr>
        <w:t xml:space="preserve">The Politics of the Police. </w:t>
      </w:r>
      <w:r w:rsidRPr="00AC12CD">
        <w:rPr>
          <w:sz w:val="22"/>
          <w:szCs w:val="22"/>
        </w:rPr>
        <w:t>4</w:t>
      </w:r>
      <w:r w:rsidRPr="00AC12CD">
        <w:rPr>
          <w:sz w:val="22"/>
          <w:szCs w:val="22"/>
          <w:vertAlign w:val="superscript"/>
        </w:rPr>
        <w:t>th</w:t>
      </w:r>
      <w:r w:rsidRPr="00AC12CD">
        <w:rPr>
          <w:sz w:val="22"/>
          <w:szCs w:val="22"/>
        </w:rPr>
        <w:t xml:space="preserve"> ed. Oxford: Oxford University Press</w:t>
      </w:r>
      <w:r>
        <w:rPr>
          <w:sz w:val="22"/>
          <w:szCs w:val="22"/>
        </w:rPr>
        <w:t>.</w:t>
      </w:r>
    </w:p>
    <w:p w14:paraId="508CA8B9" w14:textId="77777777" w:rsidR="003A6288" w:rsidRPr="00AC12CD" w:rsidRDefault="003A6288" w:rsidP="00796C4E">
      <w:pPr>
        <w:jc w:val="both"/>
        <w:rPr>
          <w:b/>
          <w:bCs/>
          <w:sz w:val="22"/>
          <w:szCs w:val="22"/>
        </w:rPr>
      </w:pPr>
    </w:p>
    <w:p w14:paraId="3F31A23D" w14:textId="34ACB82E" w:rsidR="003A6288" w:rsidRPr="0026684C" w:rsidRDefault="003A6288" w:rsidP="00796C4E">
      <w:pPr>
        <w:spacing w:after="160"/>
        <w:jc w:val="both"/>
        <w:rPr>
          <w:rFonts w:cstheme="minorHAnsi"/>
          <w:sz w:val="22"/>
          <w:szCs w:val="22"/>
        </w:rPr>
      </w:pPr>
      <w:r w:rsidRPr="0026684C">
        <w:rPr>
          <w:rFonts w:cstheme="minorHAnsi"/>
          <w:sz w:val="22"/>
          <w:szCs w:val="22"/>
        </w:rPr>
        <w:t xml:space="preserve">Reiner, R. 2013. </w:t>
      </w:r>
      <w:r w:rsidRPr="0026684C">
        <w:rPr>
          <w:rFonts w:cstheme="minorHAnsi"/>
          <w:iCs/>
          <w:sz w:val="22"/>
          <w:szCs w:val="22"/>
        </w:rPr>
        <w:t xml:space="preserve">“Who </w:t>
      </w:r>
      <w:r w:rsidR="00C02F11">
        <w:rPr>
          <w:rFonts w:cstheme="minorHAnsi"/>
          <w:iCs/>
          <w:sz w:val="22"/>
          <w:szCs w:val="22"/>
        </w:rPr>
        <w:t>G</w:t>
      </w:r>
      <w:r w:rsidRPr="0026684C">
        <w:rPr>
          <w:rFonts w:cstheme="minorHAnsi"/>
          <w:iCs/>
          <w:sz w:val="22"/>
          <w:szCs w:val="22"/>
        </w:rPr>
        <w:t xml:space="preserve">overns? Democracy, </w:t>
      </w:r>
      <w:r w:rsidR="00C02F11">
        <w:rPr>
          <w:rFonts w:cstheme="minorHAnsi"/>
          <w:iCs/>
          <w:sz w:val="22"/>
          <w:szCs w:val="22"/>
        </w:rPr>
        <w:t>P</w:t>
      </w:r>
      <w:r w:rsidRPr="0026684C">
        <w:rPr>
          <w:rFonts w:cstheme="minorHAnsi"/>
          <w:iCs/>
          <w:sz w:val="22"/>
          <w:szCs w:val="22"/>
        </w:rPr>
        <w:t xml:space="preserve">lutocracy, </w:t>
      </w:r>
      <w:r w:rsidR="00C02F11">
        <w:rPr>
          <w:rFonts w:cstheme="minorHAnsi"/>
          <w:iCs/>
          <w:sz w:val="22"/>
          <w:szCs w:val="22"/>
        </w:rPr>
        <w:t>S</w:t>
      </w:r>
      <w:r w:rsidRPr="0026684C">
        <w:rPr>
          <w:rFonts w:cstheme="minorHAnsi"/>
          <w:iCs/>
          <w:sz w:val="22"/>
          <w:szCs w:val="22"/>
        </w:rPr>
        <w:t xml:space="preserve">cience and </w:t>
      </w:r>
      <w:r w:rsidR="00C02F11">
        <w:rPr>
          <w:rFonts w:cstheme="minorHAnsi"/>
          <w:iCs/>
          <w:sz w:val="22"/>
          <w:szCs w:val="22"/>
        </w:rPr>
        <w:t>P</w:t>
      </w:r>
      <w:r w:rsidRPr="0026684C">
        <w:rPr>
          <w:rFonts w:cstheme="minorHAnsi"/>
          <w:iCs/>
          <w:sz w:val="22"/>
          <w:szCs w:val="22"/>
        </w:rPr>
        <w:t xml:space="preserve">rophecy in </w:t>
      </w:r>
      <w:r w:rsidR="00C02F11">
        <w:rPr>
          <w:rFonts w:cstheme="minorHAnsi"/>
          <w:iCs/>
          <w:sz w:val="22"/>
          <w:szCs w:val="22"/>
        </w:rPr>
        <w:t>P</w:t>
      </w:r>
      <w:r w:rsidRPr="0026684C">
        <w:rPr>
          <w:rFonts w:cstheme="minorHAnsi"/>
          <w:iCs/>
          <w:sz w:val="22"/>
          <w:szCs w:val="22"/>
        </w:rPr>
        <w:t>olicing.”</w:t>
      </w:r>
      <w:r w:rsidRPr="0026684C">
        <w:rPr>
          <w:rFonts w:cstheme="minorHAnsi"/>
          <w:i/>
          <w:sz w:val="22"/>
          <w:szCs w:val="22"/>
        </w:rPr>
        <w:t xml:space="preserve"> </w:t>
      </w:r>
      <w:r w:rsidRPr="0026684C">
        <w:rPr>
          <w:rFonts w:cstheme="minorHAnsi"/>
          <w:i/>
          <w:iCs/>
          <w:sz w:val="22"/>
          <w:szCs w:val="22"/>
        </w:rPr>
        <w:t>Criminology and Criminal Justice</w:t>
      </w:r>
      <w:r w:rsidRPr="0026684C">
        <w:rPr>
          <w:rFonts w:cstheme="minorHAnsi"/>
          <w:sz w:val="22"/>
          <w:szCs w:val="22"/>
        </w:rPr>
        <w:t xml:space="preserve"> 13 (2): 161-180.</w:t>
      </w:r>
    </w:p>
    <w:p w14:paraId="6E29E09D" w14:textId="77777777" w:rsidR="003A6288" w:rsidRPr="00AC12CD" w:rsidRDefault="003A6288" w:rsidP="00796C4E">
      <w:pPr>
        <w:jc w:val="both"/>
        <w:rPr>
          <w:sz w:val="22"/>
          <w:szCs w:val="22"/>
        </w:rPr>
      </w:pPr>
    </w:p>
    <w:p w14:paraId="579ADACC" w14:textId="589ED60A" w:rsidR="003A6288" w:rsidRPr="00AC12CD" w:rsidRDefault="003A6288" w:rsidP="00796C4E">
      <w:pPr>
        <w:jc w:val="both"/>
        <w:rPr>
          <w:sz w:val="22"/>
          <w:szCs w:val="22"/>
        </w:rPr>
      </w:pPr>
      <w:r w:rsidRPr="00AC12CD">
        <w:rPr>
          <w:sz w:val="22"/>
          <w:szCs w:val="22"/>
        </w:rPr>
        <w:t xml:space="preserve">Roberts, C. H., and </w:t>
      </w:r>
      <w:r>
        <w:rPr>
          <w:sz w:val="22"/>
          <w:szCs w:val="22"/>
        </w:rPr>
        <w:t xml:space="preserve">M. </w:t>
      </w:r>
      <w:r w:rsidRPr="00AC12CD">
        <w:rPr>
          <w:sz w:val="22"/>
          <w:szCs w:val="22"/>
        </w:rPr>
        <w:t>Innes. 2009</w:t>
      </w:r>
      <w:r>
        <w:rPr>
          <w:sz w:val="22"/>
          <w:szCs w:val="22"/>
        </w:rPr>
        <w:t>.</w:t>
      </w:r>
      <w:r w:rsidRPr="00AC12CD">
        <w:rPr>
          <w:sz w:val="22"/>
          <w:szCs w:val="22"/>
        </w:rPr>
        <w:t xml:space="preserve"> </w:t>
      </w:r>
      <w:r>
        <w:rPr>
          <w:sz w:val="22"/>
          <w:szCs w:val="22"/>
        </w:rPr>
        <w:t>“</w:t>
      </w:r>
      <w:r w:rsidRPr="00AC12CD">
        <w:rPr>
          <w:sz w:val="22"/>
          <w:szCs w:val="22"/>
        </w:rPr>
        <w:t>The ‘</w:t>
      </w:r>
      <w:r w:rsidR="00C02F11">
        <w:rPr>
          <w:sz w:val="22"/>
          <w:szCs w:val="22"/>
        </w:rPr>
        <w:t>D</w:t>
      </w:r>
      <w:r w:rsidRPr="00AC12CD">
        <w:rPr>
          <w:sz w:val="22"/>
          <w:szCs w:val="22"/>
        </w:rPr>
        <w:t xml:space="preserve">eath’ of Dixon? Policing </w:t>
      </w:r>
      <w:r w:rsidR="00C02F11">
        <w:rPr>
          <w:sz w:val="22"/>
          <w:szCs w:val="22"/>
        </w:rPr>
        <w:t>G</w:t>
      </w:r>
      <w:r w:rsidRPr="00AC12CD">
        <w:rPr>
          <w:sz w:val="22"/>
          <w:szCs w:val="22"/>
        </w:rPr>
        <w:t xml:space="preserve">un </w:t>
      </w:r>
      <w:r w:rsidR="00C02F11">
        <w:rPr>
          <w:sz w:val="22"/>
          <w:szCs w:val="22"/>
        </w:rPr>
        <w:t>C</w:t>
      </w:r>
      <w:r w:rsidRPr="00AC12CD">
        <w:rPr>
          <w:sz w:val="22"/>
          <w:szCs w:val="22"/>
        </w:rPr>
        <w:t xml:space="preserve">rime and the </w:t>
      </w:r>
      <w:r w:rsidR="00C02F11">
        <w:rPr>
          <w:sz w:val="22"/>
          <w:szCs w:val="22"/>
        </w:rPr>
        <w:t>E</w:t>
      </w:r>
      <w:r w:rsidRPr="00AC12CD">
        <w:rPr>
          <w:sz w:val="22"/>
          <w:szCs w:val="22"/>
        </w:rPr>
        <w:t xml:space="preserve">nd of the </w:t>
      </w:r>
      <w:r w:rsidR="00C02F11">
        <w:rPr>
          <w:sz w:val="22"/>
          <w:szCs w:val="22"/>
        </w:rPr>
        <w:t>G</w:t>
      </w:r>
      <w:r w:rsidRPr="00AC12CD">
        <w:rPr>
          <w:sz w:val="22"/>
          <w:szCs w:val="22"/>
        </w:rPr>
        <w:t xml:space="preserve">eneralist </w:t>
      </w:r>
      <w:r w:rsidR="00C02F11">
        <w:rPr>
          <w:sz w:val="22"/>
          <w:szCs w:val="22"/>
        </w:rPr>
        <w:t>P</w:t>
      </w:r>
      <w:r w:rsidRPr="00AC12CD">
        <w:rPr>
          <w:sz w:val="22"/>
          <w:szCs w:val="22"/>
        </w:rPr>
        <w:t xml:space="preserve">olice </w:t>
      </w:r>
      <w:r w:rsidR="00C02F11">
        <w:rPr>
          <w:sz w:val="22"/>
          <w:szCs w:val="22"/>
        </w:rPr>
        <w:t>C</w:t>
      </w:r>
      <w:r w:rsidRPr="00AC12CD">
        <w:rPr>
          <w:sz w:val="22"/>
          <w:szCs w:val="22"/>
        </w:rPr>
        <w:t>onstable in England and Wales.</w:t>
      </w:r>
      <w:r>
        <w:rPr>
          <w:sz w:val="22"/>
          <w:szCs w:val="22"/>
        </w:rPr>
        <w:t>”</w:t>
      </w:r>
      <w:r w:rsidRPr="00AC12CD">
        <w:rPr>
          <w:sz w:val="22"/>
          <w:szCs w:val="22"/>
        </w:rPr>
        <w:t xml:space="preserve"> </w:t>
      </w:r>
      <w:r w:rsidRPr="00AC12CD">
        <w:rPr>
          <w:i/>
          <w:iCs/>
          <w:sz w:val="22"/>
          <w:szCs w:val="22"/>
        </w:rPr>
        <w:t xml:space="preserve">Criminology and Criminal Justice </w:t>
      </w:r>
      <w:r w:rsidRPr="00AC12CD">
        <w:rPr>
          <w:sz w:val="22"/>
          <w:szCs w:val="22"/>
        </w:rPr>
        <w:t>9 (3)</w:t>
      </w:r>
      <w:r>
        <w:rPr>
          <w:sz w:val="22"/>
          <w:szCs w:val="22"/>
        </w:rPr>
        <w:t>:</w:t>
      </w:r>
      <w:r w:rsidRPr="00AC12CD">
        <w:rPr>
          <w:sz w:val="22"/>
          <w:szCs w:val="22"/>
        </w:rPr>
        <w:t xml:space="preserve"> 337-357</w:t>
      </w:r>
      <w:r>
        <w:rPr>
          <w:sz w:val="22"/>
          <w:szCs w:val="22"/>
        </w:rPr>
        <w:t>.</w:t>
      </w:r>
    </w:p>
    <w:p w14:paraId="6AC8B65F" w14:textId="77777777" w:rsidR="003A6288" w:rsidRPr="00AC12CD" w:rsidRDefault="003A6288" w:rsidP="00796C4E">
      <w:pPr>
        <w:jc w:val="both"/>
        <w:rPr>
          <w:rFonts w:cstheme="minorHAnsi"/>
          <w:sz w:val="22"/>
          <w:szCs w:val="22"/>
        </w:rPr>
      </w:pPr>
    </w:p>
    <w:p w14:paraId="31095ACA" w14:textId="77777777" w:rsidR="003A6288" w:rsidRPr="00AC12CD" w:rsidRDefault="003A6288" w:rsidP="00796C4E">
      <w:pPr>
        <w:jc w:val="both"/>
        <w:rPr>
          <w:rFonts w:cstheme="minorHAnsi"/>
          <w:sz w:val="22"/>
          <w:szCs w:val="22"/>
        </w:rPr>
      </w:pPr>
      <w:r w:rsidRPr="00AC12CD">
        <w:rPr>
          <w:rFonts w:cstheme="minorHAnsi"/>
          <w:sz w:val="22"/>
          <w:szCs w:val="22"/>
        </w:rPr>
        <w:t xml:space="preserve">Shane, J. 2013. </w:t>
      </w:r>
      <w:r w:rsidRPr="00AC12CD">
        <w:rPr>
          <w:rFonts w:cstheme="minorHAnsi"/>
          <w:i/>
          <w:sz w:val="22"/>
          <w:szCs w:val="22"/>
        </w:rPr>
        <w:t>Learning from Error in Policing: A Case Study in Organisational Accident Theory</w:t>
      </w:r>
      <w:r w:rsidRPr="00AC12CD">
        <w:rPr>
          <w:rFonts w:cstheme="minorHAnsi"/>
          <w:sz w:val="22"/>
          <w:szCs w:val="22"/>
        </w:rPr>
        <w:t>. Heidelberg</w:t>
      </w:r>
      <w:r>
        <w:rPr>
          <w:rFonts w:cstheme="minorHAnsi"/>
          <w:sz w:val="22"/>
          <w:szCs w:val="22"/>
        </w:rPr>
        <w:t>:</w:t>
      </w:r>
      <w:r w:rsidRPr="00AC12CD">
        <w:rPr>
          <w:rFonts w:cstheme="minorHAnsi"/>
          <w:sz w:val="22"/>
          <w:szCs w:val="22"/>
        </w:rPr>
        <w:t xml:space="preserve"> Springer</w:t>
      </w:r>
      <w:r>
        <w:rPr>
          <w:rFonts w:cstheme="minorHAnsi"/>
          <w:sz w:val="22"/>
          <w:szCs w:val="22"/>
        </w:rPr>
        <w:t>.</w:t>
      </w:r>
    </w:p>
    <w:p w14:paraId="4EECD006" w14:textId="77777777" w:rsidR="003A6288" w:rsidRPr="00AC12CD" w:rsidRDefault="003A6288" w:rsidP="00796C4E">
      <w:pPr>
        <w:jc w:val="both"/>
        <w:rPr>
          <w:sz w:val="22"/>
          <w:szCs w:val="22"/>
        </w:rPr>
      </w:pPr>
    </w:p>
    <w:p w14:paraId="6DF54B72" w14:textId="77777777" w:rsidR="003A6288" w:rsidRPr="00AC12CD" w:rsidRDefault="003A6288" w:rsidP="00796C4E">
      <w:pPr>
        <w:jc w:val="both"/>
        <w:rPr>
          <w:sz w:val="22"/>
          <w:szCs w:val="22"/>
        </w:rPr>
      </w:pPr>
      <w:r w:rsidRPr="00AC12CD">
        <w:rPr>
          <w:sz w:val="22"/>
          <w:szCs w:val="22"/>
        </w:rPr>
        <w:t>Sinclair, G. 2012</w:t>
      </w:r>
      <w:r>
        <w:rPr>
          <w:sz w:val="22"/>
          <w:szCs w:val="22"/>
        </w:rPr>
        <w:t>.</w:t>
      </w:r>
      <w:r w:rsidRPr="00AC12CD">
        <w:rPr>
          <w:sz w:val="22"/>
          <w:szCs w:val="22"/>
        </w:rPr>
        <w:t xml:space="preserve"> </w:t>
      </w:r>
      <w:r>
        <w:rPr>
          <w:sz w:val="22"/>
          <w:szCs w:val="22"/>
        </w:rPr>
        <w:t>“</w:t>
      </w:r>
      <w:r w:rsidRPr="00AC12CD">
        <w:rPr>
          <w:sz w:val="22"/>
          <w:szCs w:val="22"/>
        </w:rPr>
        <w:t>Exporting the UK Police ‘Brand’: The RUC-PSNI and the International Policing Agenda.</w:t>
      </w:r>
      <w:r>
        <w:rPr>
          <w:sz w:val="22"/>
          <w:szCs w:val="22"/>
        </w:rPr>
        <w:t>”</w:t>
      </w:r>
      <w:r w:rsidRPr="00AC12CD">
        <w:rPr>
          <w:sz w:val="22"/>
          <w:szCs w:val="22"/>
        </w:rPr>
        <w:t xml:space="preserve"> </w:t>
      </w:r>
      <w:r w:rsidRPr="00AC12CD">
        <w:rPr>
          <w:i/>
          <w:iCs/>
          <w:sz w:val="22"/>
          <w:szCs w:val="22"/>
        </w:rPr>
        <w:t xml:space="preserve">Policing </w:t>
      </w:r>
      <w:r w:rsidRPr="00AC12CD">
        <w:rPr>
          <w:sz w:val="22"/>
          <w:szCs w:val="22"/>
        </w:rPr>
        <w:t>6 (1)</w:t>
      </w:r>
      <w:r>
        <w:rPr>
          <w:sz w:val="22"/>
          <w:szCs w:val="22"/>
        </w:rPr>
        <w:t>:</w:t>
      </w:r>
      <w:r w:rsidRPr="00AC12CD">
        <w:rPr>
          <w:sz w:val="22"/>
          <w:szCs w:val="22"/>
        </w:rPr>
        <w:t xml:space="preserve"> 55-66</w:t>
      </w:r>
      <w:r>
        <w:rPr>
          <w:sz w:val="22"/>
          <w:szCs w:val="22"/>
        </w:rPr>
        <w:t>.</w:t>
      </w:r>
    </w:p>
    <w:p w14:paraId="765C4960" w14:textId="77777777" w:rsidR="003A6288" w:rsidRPr="00AC12CD" w:rsidRDefault="003A6288" w:rsidP="00796C4E">
      <w:pPr>
        <w:jc w:val="both"/>
        <w:rPr>
          <w:sz w:val="22"/>
          <w:szCs w:val="22"/>
        </w:rPr>
      </w:pPr>
    </w:p>
    <w:p w14:paraId="4D77D68B" w14:textId="001D6883" w:rsidR="003A6288" w:rsidRPr="00AC12CD" w:rsidRDefault="003A6288" w:rsidP="00796C4E">
      <w:pPr>
        <w:jc w:val="both"/>
        <w:rPr>
          <w:sz w:val="22"/>
          <w:szCs w:val="22"/>
        </w:rPr>
      </w:pPr>
      <w:r w:rsidRPr="00AC12CD">
        <w:rPr>
          <w:sz w:val="22"/>
          <w:szCs w:val="22"/>
        </w:rPr>
        <w:t>Squires, P. 2015</w:t>
      </w:r>
      <w:r>
        <w:rPr>
          <w:sz w:val="22"/>
          <w:szCs w:val="22"/>
        </w:rPr>
        <w:t>.</w:t>
      </w:r>
      <w:r w:rsidRPr="00AC12CD">
        <w:rPr>
          <w:sz w:val="22"/>
          <w:szCs w:val="22"/>
        </w:rPr>
        <w:t xml:space="preserve"> </w:t>
      </w:r>
      <w:r>
        <w:rPr>
          <w:sz w:val="22"/>
          <w:szCs w:val="22"/>
        </w:rPr>
        <w:t>“</w:t>
      </w:r>
      <w:r w:rsidRPr="00AC12CD">
        <w:rPr>
          <w:sz w:val="22"/>
          <w:szCs w:val="22"/>
        </w:rPr>
        <w:t xml:space="preserve">From Dunblane to Duggan: </w:t>
      </w:r>
      <w:r w:rsidR="00413CA4">
        <w:rPr>
          <w:sz w:val="22"/>
          <w:szCs w:val="22"/>
        </w:rPr>
        <w:t>The</w:t>
      </w:r>
      <w:r w:rsidRPr="00AC12CD">
        <w:rPr>
          <w:sz w:val="22"/>
          <w:szCs w:val="22"/>
        </w:rPr>
        <w:t xml:space="preserve"> </w:t>
      </w:r>
      <w:r w:rsidR="00413CA4">
        <w:rPr>
          <w:sz w:val="22"/>
          <w:szCs w:val="22"/>
        </w:rPr>
        <w:t>R</w:t>
      </w:r>
      <w:r w:rsidRPr="00AC12CD">
        <w:rPr>
          <w:sz w:val="22"/>
          <w:szCs w:val="22"/>
        </w:rPr>
        <w:t xml:space="preserve">ise and </w:t>
      </w:r>
      <w:r w:rsidR="00413CA4">
        <w:rPr>
          <w:sz w:val="22"/>
          <w:szCs w:val="22"/>
        </w:rPr>
        <w:t>F</w:t>
      </w:r>
      <w:r w:rsidRPr="00AC12CD">
        <w:rPr>
          <w:sz w:val="22"/>
          <w:szCs w:val="22"/>
        </w:rPr>
        <w:t xml:space="preserve">all of British </w:t>
      </w:r>
      <w:r w:rsidR="00413CA4">
        <w:rPr>
          <w:sz w:val="22"/>
          <w:szCs w:val="22"/>
        </w:rPr>
        <w:t>G</w:t>
      </w:r>
      <w:r w:rsidRPr="00AC12CD">
        <w:rPr>
          <w:sz w:val="22"/>
          <w:szCs w:val="22"/>
        </w:rPr>
        <w:t xml:space="preserve">un </w:t>
      </w:r>
      <w:r w:rsidR="00413CA4">
        <w:rPr>
          <w:sz w:val="22"/>
          <w:szCs w:val="22"/>
        </w:rPr>
        <w:t>C</w:t>
      </w:r>
      <w:r w:rsidRPr="00AC12CD">
        <w:rPr>
          <w:sz w:val="22"/>
          <w:szCs w:val="22"/>
        </w:rPr>
        <w:t>rime?</w:t>
      </w:r>
      <w:r>
        <w:rPr>
          <w:sz w:val="22"/>
          <w:szCs w:val="22"/>
        </w:rPr>
        <w:t>”</w:t>
      </w:r>
      <w:r w:rsidRPr="00AC12CD">
        <w:rPr>
          <w:sz w:val="22"/>
          <w:szCs w:val="22"/>
        </w:rPr>
        <w:t xml:space="preserve"> </w:t>
      </w:r>
      <w:r w:rsidRPr="00AC12CD">
        <w:rPr>
          <w:i/>
          <w:iCs/>
          <w:sz w:val="22"/>
          <w:szCs w:val="22"/>
        </w:rPr>
        <w:t xml:space="preserve">Criminal Justice Matters </w:t>
      </w:r>
      <w:r w:rsidRPr="00AC12CD">
        <w:rPr>
          <w:sz w:val="22"/>
          <w:szCs w:val="22"/>
        </w:rPr>
        <w:t>100 (1)</w:t>
      </w:r>
      <w:r>
        <w:rPr>
          <w:sz w:val="22"/>
          <w:szCs w:val="22"/>
        </w:rPr>
        <w:t>:</w:t>
      </w:r>
      <w:r w:rsidRPr="00AC12CD">
        <w:rPr>
          <w:sz w:val="22"/>
          <w:szCs w:val="22"/>
        </w:rPr>
        <w:t xml:space="preserve"> 32-32</w:t>
      </w:r>
      <w:r>
        <w:rPr>
          <w:sz w:val="22"/>
          <w:szCs w:val="22"/>
        </w:rPr>
        <w:t>.</w:t>
      </w:r>
    </w:p>
    <w:p w14:paraId="096E7747" w14:textId="77777777" w:rsidR="003A6288" w:rsidRPr="00AC12CD" w:rsidRDefault="003A6288" w:rsidP="00796C4E">
      <w:pPr>
        <w:jc w:val="both"/>
        <w:rPr>
          <w:sz w:val="22"/>
          <w:szCs w:val="22"/>
        </w:rPr>
      </w:pPr>
    </w:p>
    <w:p w14:paraId="6DE29E08" w14:textId="6A2BCA9E" w:rsidR="003A6288" w:rsidRPr="00AC12CD" w:rsidRDefault="003A6288" w:rsidP="00796C4E">
      <w:pPr>
        <w:jc w:val="both"/>
        <w:rPr>
          <w:sz w:val="22"/>
          <w:szCs w:val="22"/>
        </w:rPr>
      </w:pPr>
      <w:r w:rsidRPr="00AC12CD">
        <w:rPr>
          <w:sz w:val="22"/>
          <w:szCs w:val="22"/>
        </w:rPr>
        <w:t>Squires, P.</w:t>
      </w:r>
      <w:r>
        <w:rPr>
          <w:sz w:val="22"/>
          <w:szCs w:val="22"/>
        </w:rPr>
        <w:t>,</w:t>
      </w:r>
      <w:r w:rsidRPr="00AC12CD">
        <w:rPr>
          <w:sz w:val="22"/>
          <w:szCs w:val="22"/>
        </w:rPr>
        <w:t xml:space="preserve"> and </w:t>
      </w:r>
      <w:r>
        <w:rPr>
          <w:sz w:val="22"/>
          <w:szCs w:val="22"/>
        </w:rPr>
        <w:t xml:space="preserve">P. </w:t>
      </w:r>
      <w:proofErr w:type="spellStart"/>
      <w:r w:rsidRPr="00AC12CD">
        <w:rPr>
          <w:sz w:val="22"/>
          <w:szCs w:val="22"/>
        </w:rPr>
        <w:t>Kennison</w:t>
      </w:r>
      <w:proofErr w:type="spellEnd"/>
      <w:r w:rsidRPr="00AC12CD">
        <w:rPr>
          <w:sz w:val="22"/>
          <w:szCs w:val="22"/>
        </w:rPr>
        <w:t>. 2010</w:t>
      </w:r>
      <w:r>
        <w:rPr>
          <w:sz w:val="22"/>
          <w:szCs w:val="22"/>
        </w:rPr>
        <w:t>.</w:t>
      </w:r>
      <w:r w:rsidRPr="00AC12CD">
        <w:rPr>
          <w:sz w:val="22"/>
          <w:szCs w:val="22"/>
        </w:rPr>
        <w:t xml:space="preserve"> </w:t>
      </w:r>
      <w:r w:rsidRPr="00AC12CD">
        <w:rPr>
          <w:i/>
          <w:iCs/>
          <w:sz w:val="22"/>
          <w:szCs w:val="22"/>
        </w:rPr>
        <w:t xml:space="preserve">Shooting to </w:t>
      </w:r>
      <w:r w:rsidR="00413CA4">
        <w:rPr>
          <w:i/>
          <w:iCs/>
          <w:sz w:val="22"/>
          <w:szCs w:val="22"/>
        </w:rPr>
        <w:t>K</w:t>
      </w:r>
      <w:r w:rsidRPr="00AC12CD">
        <w:rPr>
          <w:i/>
          <w:iCs/>
          <w:sz w:val="22"/>
          <w:szCs w:val="22"/>
        </w:rPr>
        <w:t xml:space="preserve">ill? Policing, </w:t>
      </w:r>
      <w:r w:rsidR="00413CA4">
        <w:rPr>
          <w:i/>
          <w:iCs/>
          <w:sz w:val="22"/>
          <w:szCs w:val="22"/>
        </w:rPr>
        <w:t>F</w:t>
      </w:r>
      <w:r w:rsidRPr="00AC12CD">
        <w:rPr>
          <w:i/>
          <w:iCs/>
          <w:sz w:val="22"/>
          <w:szCs w:val="22"/>
        </w:rPr>
        <w:t>irearms and</w:t>
      </w:r>
      <w:r w:rsidR="00413CA4">
        <w:rPr>
          <w:i/>
          <w:iCs/>
          <w:sz w:val="22"/>
          <w:szCs w:val="22"/>
        </w:rPr>
        <w:t xml:space="preserve"> A</w:t>
      </w:r>
      <w:r w:rsidRPr="00AC12CD">
        <w:rPr>
          <w:i/>
          <w:iCs/>
          <w:sz w:val="22"/>
          <w:szCs w:val="22"/>
        </w:rPr>
        <w:t xml:space="preserve">rmed </w:t>
      </w:r>
      <w:r w:rsidR="00413CA4">
        <w:rPr>
          <w:i/>
          <w:iCs/>
          <w:sz w:val="22"/>
          <w:szCs w:val="22"/>
        </w:rPr>
        <w:t>R</w:t>
      </w:r>
      <w:r w:rsidRPr="00AC12CD">
        <w:rPr>
          <w:i/>
          <w:iCs/>
          <w:sz w:val="22"/>
          <w:szCs w:val="22"/>
        </w:rPr>
        <w:t xml:space="preserve">esponse. </w:t>
      </w:r>
      <w:r w:rsidRPr="00AC12CD">
        <w:rPr>
          <w:sz w:val="22"/>
          <w:szCs w:val="22"/>
        </w:rPr>
        <w:t>Chichester: Wiley-Blackwell</w:t>
      </w:r>
      <w:r>
        <w:rPr>
          <w:sz w:val="22"/>
          <w:szCs w:val="22"/>
        </w:rPr>
        <w:t>.</w:t>
      </w:r>
    </w:p>
    <w:p w14:paraId="29D57E70" w14:textId="77777777" w:rsidR="003A6288" w:rsidRPr="00AC12CD" w:rsidRDefault="003A6288" w:rsidP="00796C4E">
      <w:pPr>
        <w:jc w:val="both"/>
        <w:rPr>
          <w:sz w:val="22"/>
          <w:szCs w:val="22"/>
        </w:rPr>
      </w:pPr>
    </w:p>
    <w:p w14:paraId="7E6046F5" w14:textId="77777777" w:rsidR="003A6288" w:rsidRPr="00AC12CD" w:rsidRDefault="003A6288" w:rsidP="00796C4E">
      <w:pPr>
        <w:jc w:val="both"/>
        <w:rPr>
          <w:sz w:val="22"/>
          <w:szCs w:val="22"/>
        </w:rPr>
      </w:pPr>
      <w:r w:rsidRPr="00AC12CD">
        <w:rPr>
          <w:sz w:val="22"/>
          <w:szCs w:val="22"/>
        </w:rPr>
        <w:t>Stinson, P. M. 2017</w:t>
      </w:r>
      <w:r>
        <w:rPr>
          <w:sz w:val="22"/>
          <w:szCs w:val="22"/>
        </w:rPr>
        <w:t>.</w:t>
      </w:r>
      <w:r w:rsidRPr="00AC12CD">
        <w:rPr>
          <w:sz w:val="22"/>
          <w:szCs w:val="22"/>
        </w:rPr>
        <w:t xml:space="preserve"> </w:t>
      </w:r>
      <w:r>
        <w:rPr>
          <w:sz w:val="22"/>
          <w:szCs w:val="22"/>
        </w:rPr>
        <w:t>“</w:t>
      </w:r>
      <w:r w:rsidRPr="00AC12CD">
        <w:rPr>
          <w:sz w:val="22"/>
          <w:szCs w:val="22"/>
        </w:rPr>
        <w:t>Police Shootings Data: What We Know And What We Don’t Know.</w:t>
      </w:r>
      <w:r>
        <w:rPr>
          <w:sz w:val="22"/>
          <w:szCs w:val="22"/>
        </w:rPr>
        <w:t>”</w:t>
      </w:r>
      <w:r w:rsidRPr="00AC12CD">
        <w:rPr>
          <w:sz w:val="22"/>
          <w:szCs w:val="22"/>
        </w:rPr>
        <w:t xml:space="preserve"> </w:t>
      </w:r>
      <w:r w:rsidRPr="00AC12CD">
        <w:rPr>
          <w:i/>
          <w:sz w:val="22"/>
          <w:szCs w:val="22"/>
        </w:rPr>
        <w:t xml:space="preserve">Criminal Justice Faculty Publications </w:t>
      </w:r>
      <w:r w:rsidRPr="00AC12CD">
        <w:rPr>
          <w:sz w:val="22"/>
          <w:szCs w:val="22"/>
        </w:rPr>
        <w:t>78</w:t>
      </w:r>
      <w:r>
        <w:rPr>
          <w:sz w:val="22"/>
          <w:szCs w:val="22"/>
        </w:rPr>
        <w:t>:</w:t>
      </w:r>
      <w:r w:rsidRPr="00AC12CD">
        <w:rPr>
          <w:sz w:val="22"/>
          <w:szCs w:val="22"/>
        </w:rPr>
        <w:t xml:space="preserve"> 2-44</w:t>
      </w:r>
      <w:r>
        <w:rPr>
          <w:sz w:val="22"/>
          <w:szCs w:val="22"/>
        </w:rPr>
        <w:t>.</w:t>
      </w:r>
    </w:p>
    <w:p w14:paraId="4E8F0EA7" w14:textId="77777777" w:rsidR="003A6288" w:rsidRPr="00AC12CD" w:rsidRDefault="003A6288" w:rsidP="00796C4E">
      <w:pPr>
        <w:jc w:val="both"/>
        <w:rPr>
          <w:sz w:val="22"/>
          <w:szCs w:val="22"/>
        </w:rPr>
      </w:pPr>
    </w:p>
    <w:p w14:paraId="6131FB00" w14:textId="77777777" w:rsidR="003A6288" w:rsidRPr="00AC12CD" w:rsidRDefault="003A6288" w:rsidP="00796C4E">
      <w:pPr>
        <w:jc w:val="both"/>
        <w:rPr>
          <w:sz w:val="22"/>
          <w:szCs w:val="22"/>
        </w:rPr>
      </w:pPr>
      <w:r w:rsidRPr="00AC12CD">
        <w:rPr>
          <w:sz w:val="22"/>
          <w:szCs w:val="22"/>
        </w:rPr>
        <w:t xml:space="preserve">Stoughton, S. 2015. “Law Enforcement’s “Warrior” Problem.” </w:t>
      </w:r>
      <w:r w:rsidRPr="00AC12CD">
        <w:rPr>
          <w:i/>
          <w:sz w:val="22"/>
          <w:szCs w:val="22"/>
        </w:rPr>
        <w:t>Harvard Law Review</w:t>
      </w:r>
      <w:r w:rsidRPr="00AC12CD">
        <w:rPr>
          <w:sz w:val="22"/>
          <w:szCs w:val="22"/>
        </w:rPr>
        <w:t xml:space="preserve"> 128 (6): 225-234.</w:t>
      </w:r>
    </w:p>
    <w:p w14:paraId="55772323" w14:textId="77777777" w:rsidR="003A6288" w:rsidRPr="00AC12CD" w:rsidRDefault="003A6288" w:rsidP="00796C4E">
      <w:pPr>
        <w:jc w:val="both"/>
        <w:rPr>
          <w:sz w:val="22"/>
          <w:szCs w:val="22"/>
        </w:rPr>
      </w:pPr>
    </w:p>
    <w:p w14:paraId="568BE462" w14:textId="77777777" w:rsidR="003A6288" w:rsidRPr="00AC12CD" w:rsidRDefault="003A6288" w:rsidP="00796C4E">
      <w:pPr>
        <w:jc w:val="both"/>
        <w:rPr>
          <w:sz w:val="22"/>
          <w:szCs w:val="22"/>
        </w:rPr>
      </w:pPr>
      <w:r w:rsidRPr="00AC12CD">
        <w:rPr>
          <w:sz w:val="22"/>
          <w:szCs w:val="22"/>
        </w:rPr>
        <w:t xml:space="preserve">Terrill, W and </w:t>
      </w:r>
      <w:r>
        <w:rPr>
          <w:sz w:val="22"/>
          <w:szCs w:val="22"/>
        </w:rPr>
        <w:t xml:space="preserve">E. A. </w:t>
      </w:r>
      <w:proofErr w:type="spellStart"/>
      <w:r w:rsidRPr="00AC12CD">
        <w:rPr>
          <w:sz w:val="22"/>
          <w:szCs w:val="22"/>
        </w:rPr>
        <w:t>Paoline</w:t>
      </w:r>
      <w:proofErr w:type="spellEnd"/>
      <w:r>
        <w:rPr>
          <w:sz w:val="22"/>
          <w:szCs w:val="22"/>
        </w:rPr>
        <w:t>.</w:t>
      </w:r>
      <w:r w:rsidRPr="00AC12CD">
        <w:rPr>
          <w:sz w:val="22"/>
          <w:szCs w:val="22"/>
        </w:rPr>
        <w:t xml:space="preserve"> 2012</w:t>
      </w:r>
      <w:r>
        <w:rPr>
          <w:sz w:val="22"/>
          <w:szCs w:val="22"/>
        </w:rPr>
        <w:t>.</w:t>
      </w:r>
      <w:r w:rsidRPr="00AC12CD">
        <w:rPr>
          <w:sz w:val="22"/>
          <w:szCs w:val="22"/>
        </w:rPr>
        <w:t xml:space="preserve"> </w:t>
      </w:r>
      <w:r>
        <w:rPr>
          <w:sz w:val="22"/>
          <w:szCs w:val="22"/>
        </w:rPr>
        <w:t>“</w:t>
      </w:r>
      <w:r w:rsidRPr="00AC12CD">
        <w:rPr>
          <w:sz w:val="22"/>
          <w:szCs w:val="22"/>
        </w:rPr>
        <w:t>Examining Less Lethal Force Policy and the Force Continuum: Results From a National Use-of-Force Study.</w:t>
      </w:r>
      <w:r>
        <w:rPr>
          <w:sz w:val="22"/>
          <w:szCs w:val="22"/>
        </w:rPr>
        <w:t>”</w:t>
      </w:r>
      <w:r w:rsidRPr="00AC12CD">
        <w:rPr>
          <w:sz w:val="22"/>
          <w:szCs w:val="22"/>
        </w:rPr>
        <w:t xml:space="preserve"> </w:t>
      </w:r>
      <w:r w:rsidRPr="00AC12CD">
        <w:rPr>
          <w:i/>
          <w:sz w:val="22"/>
          <w:szCs w:val="22"/>
        </w:rPr>
        <w:t xml:space="preserve">Police Quarterly </w:t>
      </w:r>
      <w:r w:rsidRPr="00AC12CD">
        <w:rPr>
          <w:sz w:val="22"/>
          <w:szCs w:val="22"/>
        </w:rPr>
        <w:t>16 (1)</w:t>
      </w:r>
      <w:r>
        <w:rPr>
          <w:sz w:val="22"/>
          <w:szCs w:val="22"/>
        </w:rPr>
        <w:t>:</w:t>
      </w:r>
      <w:r w:rsidRPr="00AC12CD">
        <w:rPr>
          <w:sz w:val="22"/>
          <w:szCs w:val="22"/>
        </w:rPr>
        <w:t xml:space="preserve"> 38-65.</w:t>
      </w:r>
    </w:p>
    <w:p w14:paraId="4FC5684E" w14:textId="77777777" w:rsidR="003A6288" w:rsidRPr="00AC12CD" w:rsidRDefault="003A6288" w:rsidP="00796C4E">
      <w:pPr>
        <w:jc w:val="both"/>
        <w:rPr>
          <w:rFonts w:cstheme="minorHAnsi"/>
          <w:sz w:val="22"/>
          <w:szCs w:val="22"/>
        </w:rPr>
      </w:pPr>
    </w:p>
    <w:p w14:paraId="633F56F8" w14:textId="061DD339" w:rsidR="003A6288" w:rsidRPr="00AC12CD" w:rsidRDefault="003A6288" w:rsidP="00796C4E">
      <w:pPr>
        <w:jc w:val="both"/>
        <w:rPr>
          <w:rFonts w:cstheme="minorHAnsi"/>
          <w:sz w:val="22"/>
          <w:szCs w:val="22"/>
        </w:rPr>
      </w:pPr>
      <w:r w:rsidRPr="00311520">
        <w:rPr>
          <w:rFonts w:cstheme="minorHAnsi"/>
          <w:sz w:val="22"/>
          <w:szCs w:val="22"/>
        </w:rPr>
        <w:t>The Counted</w:t>
      </w:r>
      <w:r>
        <w:rPr>
          <w:rFonts w:cstheme="minorHAnsi"/>
          <w:sz w:val="22"/>
          <w:szCs w:val="22"/>
        </w:rPr>
        <w:t>.</w:t>
      </w:r>
      <w:r w:rsidRPr="00311520">
        <w:rPr>
          <w:rFonts w:cstheme="minorHAnsi"/>
          <w:sz w:val="22"/>
          <w:szCs w:val="22"/>
        </w:rPr>
        <w:t xml:space="preserve"> </w:t>
      </w:r>
      <w:r w:rsidRPr="00AC12CD">
        <w:rPr>
          <w:rFonts w:cstheme="minorHAnsi"/>
          <w:sz w:val="22"/>
          <w:szCs w:val="22"/>
        </w:rPr>
        <w:t xml:space="preserve">2015. </w:t>
      </w:r>
      <w:r w:rsidR="00232AC9">
        <w:rPr>
          <w:rFonts w:cstheme="minorHAnsi"/>
          <w:sz w:val="22"/>
          <w:szCs w:val="22"/>
        </w:rPr>
        <w:t>“</w:t>
      </w:r>
      <w:r w:rsidRPr="00232AC9">
        <w:rPr>
          <w:rFonts w:cstheme="minorHAnsi"/>
          <w:iCs/>
          <w:sz w:val="22"/>
          <w:szCs w:val="22"/>
        </w:rPr>
        <w:t xml:space="preserve">Young </w:t>
      </w:r>
      <w:r w:rsidR="00413CA4">
        <w:rPr>
          <w:rFonts w:cstheme="minorHAnsi"/>
          <w:iCs/>
          <w:sz w:val="22"/>
          <w:szCs w:val="22"/>
        </w:rPr>
        <w:t>B</w:t>
      </w:r>
      <w:r w:rsidRPr="00232AC9">
        <w:rPr>
          <w:rFonts w:cstheme="minorHAnsi"/>
          <w:iCs/>
          <w:sz w:val="22"/>
          <w:szCs w:val="22"/>
        </w:rPr>
        <w:t xml:space="preserve">lack </w:t>
      </w:r>
      <w:r w:rsidR="00413CA4">
        <w:rPr>
          <w:rFonts w:cstheme="minorHAnsi"/>
          <w:iCs/>
          <w:sz w:val="22"/>
          <w:szCs w:val="22"/>
        </w:rPr>
        <w:t>M</w:t>
      </w:r>
      <w:r w:rsidRPr="00232AC9">
        <w:rPr>
          <w:rFonts w:cstheme="minorHAnsi"/>
          <w:iCs/>
          <w:sz w:val="22"/>
          <w:szCs w:val="22"/>
        </w:rPr>
        <w:t xml:space="preserve">en </w:t>
      </w:r>
      <w:r w:rsidR="00413CA4">
        <w:rPr>
          <w:rFonts w:cstheme="minorHAnsi"/>
          <w:iCs/>
          <w:sz w:val="22"/>
          <w:szCs w:val="22"/>
        </w:rPr>
        <w:t>K</w:t>
      </w:r>
      <w:r w:rsidRPr="00232AC9">
        <w:rPr>
          <w:rFonts w:cstheme="minorHAnsi"/>
          <w:iCs/>
          <w:sz w:val="22"/>
          <w:szCs w:val="22"/>
        </w:rPr>
        <w:t xml:space="preserve">illed by </w:t>
      </w:r>
      <w:r w:rsidR="00413CA4">
        <w:rPr>
          <w:rFonts w:cstheme="minorHAnsi"/>
          <w:iCs/>
          <w:sz w:val="22"/>
          <w:szCs w:val="22"/>
        </w:rPr>
        <w:t>P</w:t>
      </w:r>
      <w:r w:rsidRPr="00232AC9">
        <w:rPr>
          <w:rFonts w:cstheme="minorHAnsi"/>
          <w:iCs/>
          <w:sz w:val="22"/>
          <w:szCs w:val="22"/>
        </w:rPr>
        <w:t xml:space="preserve">olice at </w:t>
      </w:r>
      <w:r w:rsidR="00413CA4">
        <w:rPr>
          <w:rFonts w:cstheme="minorHAnsi"/>
          <w:iCs/>
          <w:sz w:val="22"/>
          <w:szCs w:val="22"/>
        </w:rPr>
        <w:t>H</w:t>
      </w:r>
      <w:r w:rsidRPr="00232AC9">
        <w:rPr>
          <w:rFonts w:cstheme="minorHAnsi"/>
          <w:iCs/>
          <w:sz w:val="22"/>
          <w:szCs w:val="22"/>
        </w:rPr>
        <w:t xml:space="preserve">ighest </w:t>
      </w:r>
      <w:r w:rsidR="00413CA4">
        <w:rPr>
          <w:rFonts w:cstheme="minorHAnsi"/>
          <w:iCs/>
          <w:sz w:val="22"/>
          <w:szCs w:val="22"/>
        </w:rPr>
        <w:t>R</w:t>
      </w:r>
      <w:r w:rsidRPr="00232AC9">
        <w:rPr>
          <w:rFonts w:cstheme="minorHAnsi"/>
          <w:iCs/>
          <w:sz w:val="22"/>
          <w:szCs w:val="22"/>
        </w:rPr>
        <w:t xml:space="preserve">ate in </w:t>
      </w:r>
      <w:r w:rsidR="00413CA4">
        <w:rPr>
          <w:rFonts w:cstheme="minorHAnsi"/>
          <w:iCs/>
          <w:sz w:val="22"/>
          <w:szCs w:val="22"/>
        </w:rPr>
        <w:t>Y</w:t>
      </w:r>
      <w:r w:rsidRPr="00232AC9">
        <w:rPr>
          <w:rFonts w:cstheme="minorHAnsi"/>
          <w:iCs/>
          <w:sz w:val="22"/>
          <w:szCs w:val="22"/>
        </w:rPr>
        <w:t xml:space="preserve">ear of 1134 </w:t>
      </w:r>
      <w:r w:rsidR="00413CA4">
        <w:rPr>
          <w:rFonts w:cstheme="minorHAnsi"/>
          <w:iCs/>
          <w:sz w:val="22"/>
          <w:szCs w:val="22"/>
        </w:rPr>
        <w:t>D</w:t>
      </w:r>
      <w:r w:rsidRPr="00232AC9">
        <w:rPr>
          <w:rFonts w:cstheme="minorHAnsi"/>
          <w:iCs/>
          <w:sz w:val="22"/>
          <w:szCs w:val="22"/>
        </w:rPr>
        <w:t>eaths.</w:t>
      </w:r>
      <w:r w:rsidR="00232AC9">
        <w:rPr>
          <w:rFonts w:cstheme="minorHAnsi"/>
          <w:iCs/>
          <w:sz w:val="22"/>
          <w:szCs w:val="22"/>
        </w:rPr>
        <w:t>”</w:t>
      </w:r>
      <w:r w:rsidRPr="00232AC9">
        <w:rPr>
          <w:rFonts w:cstheme="minorHAnsi"/>
          <w:iCs/>
          <w:sz w:val="22"/>
          <w:szCs w:val="22"/>
        </w:rPr>
        <w:t xml:space="preserve"> </w:t>
      </w:r>
      <w:hyperlink r:id="rId23" w:history="1">
        <w:r w:rsidRPr="00AC12CD">
          <w:rPr>
            <w:rStyle w:val="Hyperlink"/>
            <w:rFonts w:cstheme="minorHAnsi"/>
            <w:sz w:val="22"/>
            <w:szCs w:val="22"/>
          </w:rPr>
          <w:t>https://www.theguardian.com/us-news/2015/dec/31/the-counted-police-killings-2015-young-black-men</w:t>
        </w:r>
      </w:hyperlink>
      <w:r w:rsidRPr="00AC12CD">
        <w:rPr>
          <w:rFonts w:cstheme="minorHAnsi"/>
          <w:sz w:val="22"/>
          <w:szCs w:val="22"/>
        </w:rPr>
        <w:t xml:space="preserve">. </w:t>
      </w:r>
    </w:p>
    <w:p w14:paraId="0FF851BF" w14:textId="77777777" w:rsidR="003A6288" w:rsidRPr="00AC12CD" w:rsidRDefault="003A6288" w:rsidP="00796C4E">
      <w:pPr>
        <w:jc w:val="both"/>
        <w:rPr>
          <w:rFonts w:cstheme="minorHAnsi"/>
          <w:sz w:val="22"/>
          <w:szCs w:val="22"/>
        </w:rPr>
      </w:pPr>
    </w:p>
    <w:p w14:paraId="4464C435" w14:textId="58648EB7" w:rsidR="003A6288" w:rsidRPr="00AC12CD" w:rsidRDefault="003A6288" w:rsidP="00796C4E">
      <w:pPr>
        <w:jc w:val="both"/>
        <w:rPr>
          <w:rFonts w:cstheme="minorHAnsi"/>
          <w:sz w:val="22"/>
          <w:szCs w:val="22"/>
        </w:rPr>
      </w:pPr>
      <w:r w:rsidRPr="00311520">
        <w:rPr>
          <w:rFonts w:cstheme="minorHAnsi"/>
          <w:sz w:val="22"/>
          <w:szCs w:val="22"/>
        </w:rPr>
        <w:t>The Counted</w:t>
      </w:r>
      <w:r>
        <w:rPr>
          <w:rFonts w:cstheme="minorHAnsi"/>
          <w:sz w:val="22"/>
          <w:szCs w:val="22"/>
        </w:rPr>
        <w:t>.</w:t>
      </w:r>
      <w:r w:rsidRPr="00311520">
        <w:rPr>
          <w:rFonts w:cstheme="minorHAnsi"/>
          <w:sz w:val="22"/>
          <w:szCs w:val="22"/>
        </w:rPr>
        <w:t xml:space="preserve"> </w:t>
      </w:r>
      <w:r w:rsidRPr="00AC12CD">
        <w:rPr>
          <w:rFonts w:cstheme="minorHAnsi"/>
          <w:sz w:val="22"/>
          <w:szCs w:val="22"/>
        </w:rPr>
        <w:t xml:space="preserve">2016. </w:t>
      </w:r>
      <w:r w:rsidR="00232AC9">
        <w:rPr>
          <w:rFonts w:cstheme="minorHAnsi"/>
          <w:sz w:val="22"/>
          <w:szCs w:val="22"/>
        </w:rPr>
        <w:t>“</w:t>
      </w:r>
      <w:r w:rsidRPr="00232AC9">
        <w:rPr>
          <w:rFonts w:cstheme="minorHAnsi"/>
          <w:iCs/>
          <w:sz w:val="22"/>
          <w:szCs w:val="22"/>
        </w:rPr>
        <w:t xml:space="preserve">People </w:t>
      </w:r>
      <w:r w:rsidR="00413CA4">
        <w:rPr>
          <w:rFonts w:cstheme="minorHAnsi"/>
          <w:iCs/>
          <w:sz w:val="22"/>
          <w:szCs w:val="22"/>
        </w:rPr>
        <w:t>K</w:t>
      </w:r>
      <w:r w:rsidRPr="00232AC9">
        <w:rPr>
          <w:rFonts w:cstheme="minorHAnsi"/>
          <w:iCs/>
          <w:sz w:val="22"/>
          <w:szCs w:val="22"/>
        </w:rPr>
        <w:t xml:space="preserve">illed by </w:t>
      </w:r>
      <w:r w:rsidR="00413CA4">
        <w:rPr>
          <w:rFonts w:cstheme="minorHAnsi"/>
          <w:iCs/>
          <w:sz w:val="22"/>
          <w:szCs w:val="22"/>
        </w:rPr>
        <w:t>P</w:t>
      </w:r>
      <w:r w:rsidRPr="00232AC9">
        <w:rPr>
          <w:rFonts w:cstheme="minorHAnsi"/>
          <w:iCs/>
          <w:sz w:val="22"/>
          <w:szCs w:val="22"/>
        </w:rPr>
        <w:t>olice in the US in 2016.</w:t>
      </w:r>
      <w:r w:rsidR="00232AC9">
        <w:rPr>
          <w:rFonts w:cstheme="minorHAnsi"/>
          <w:iCs/>
          <w:sz w:val="22"/>
          <w:szCs w:val="22"/>
        </w:rPr>
        <w:t>”</w:t>
      </w:r>
      <w:r>
        <w:rPr>
          <w:rFonts w:cstheme="minorHAnsi"/>
          <w:sz w:val="22"/>
          <w:szCs w:val="22"/>
        </w:rPr>
        <w:t xml:space="preserve"> </w:t>
      </w:r>
      <w:hyperlink r:id="rId24" w:history="1">
        <w:r w:rsidRPr="00AC12CD">
          <w:rPr>
            <w:rStyle w:val="Hyperlink"/>
            <w:rFonts w:cstheme="minorHAnsi"/>
            <w:sz w:val="22"/>
            <w:szCs w:val="22"/>
          </w:rPr>
          <w:t>https://www.theguardian.com/us-news/ng-interactive/2015/jun/01/the-counted-police-killings-us-database</w:t>
        </w:r>
      </w:hyperlink>
      <w:r w:rsidRPr="00AC12CD">
        <w:rPr>
          <w:rFonts w:cstheme="minorHAnsi"/>
          <w:sz w:val="22"/>
          <w:szCs w:val="22"/>
        </w:rPr>
        <w:t>.</w:t>
      </w:r>
    </w:p>
    <w:p w14:paraId="68C80B74" w14:textId="77777777" w:rsidR="003A6288" w:rsidRPr="00AC12CD" w:rsidRDefault="003A6288" w:rsidP="00796C4E">
      <w:pPr>
        <w:jc w:val="both"/>
        <w:rPr>
          <w:rFonts w:cstheme="minorHAnsi"/>
          <w:sz w:val="22"/>
          <w:szCs w:val="22"/>
        </w:rPr>
      </w:pPr>
    </w:p>
    <w:p w14:paraId="5D6C580D" w14:textId="0886BCFC" w:rsidR="003A6288" w:rsidRPr="00AC12CD" w:rsidRDefault="003A6288" w:rsidP="00796C4E">
      <w:pPr>
        <w:jc w:val="both"/>
        <w:rPr>
          <w:sz w:val="22"/>
          <w:szCs w:val="22"/>
        </w:rPr>
      </w:pPr>
      <w:r w:rsidRPr="00AC12CD">
        <w:rPr>
          <w:sz w:val="22"/>
          <w:szCs w:val="22"/>
        </w:rPr>
        <w:t>Turner, I. 2017</w:t>
      </w:r>
      <w:r>
        <w:rPr>
          <w:sz w:val="22"/>
          <w:szCs w:val="22"/>
        </w:rPr>
        <w:t>.</w:t>
      </w:r>
      <w:r w:rsidRPr="00AC12CD">
        <w:rPr>
          <w:sz w:val="22"/>
          <w:szCs w:val="22"/>
        </w:rPr>
        <w:t xml:space="preserve"> </w:t>
      </w:r>
      <w:r>
        <w:rPr>
          <w:sz w:val="22"/>
          <w:szCs w:val="22"/>
        </w:rPr>
        <w:t>“</w:t>
      </w:r>
      <w:r w:rsidRPr="00AC12CD">
        <w:rPr>
          <w:sz w:val="22"/>
          <w:szCs w:val="22"/>
        </w:rPr>
        <w:t xml:space="preserve">Arming the </w:t>
      </w:r>
      <w:r w:rsidR="00413CA4">
        <w:rPr>
          <w:sz w:val="22"/>
          <w:szCs w:val="22"/>
        </w:rPr>
        <w:t>P</w:t>
      </w:r>
      <w:r w:rsidRPr="00AC12CD">
        <w:rPr>
          <w:sz w:val="22"/>
          <w:szCs w:val="22"/>
        </w:rPr>
        <w:t xml:space="preserve">olice in Britain: A </w:t>
      </w:r>
      <w:r w:rsidR="00413CA4">
        <w:rPr>
          <w:sz w:val="22"/>
          <w:szCs w:val="22"/>
        </w:rPr>
        <w:t>H</w:t>
      </w:r>
      <w:r w:rsidRPr="00AC12CD">
        <w:rPr>
          <w:sz w:val="22"/>
          <w:szCs w:val="22"/>
        </w:rPr>
        <w:t xml:space="preserve">uman </w:t>
      </w:r>
      <w:r w:rsidR="00413CA4">
        <w:rPr>
          <w:sz w:val="22"/>
          <w:szCs w:val="22"/>
        </w:rPr>
        <w:t>R</w:t>
      </w:r>
      <w:r w:rsidRPr="00AC12CD">
        <w:rPr>
          <w:sz w:val="22"/>
          <w:szCs w:val="22"/>
        </w:rPr>
        <w:t xml:space="preserve">ights </w:t>
      </w:r>
      <w:r w:rsidR="00413CA4">
        <w:rPr>
          <w:sz w:val="22"/>
          <w:szCs w:val="22"/>
        </w:rPr>
        <w:t>A</w:t>
      </w:r>
      <w:r w:rsidRPr="00AC12CD">
        <w:rPr>
          <w:sz w:val="22"/>
          <w:szCs w:val="22"/>
        </w:rPr>
        <w:t>nalysis</w:t>
      </w:r>
      <w:r>
        <w:rPr>
          <w:sz w:val="22"/>
          <w:szCs w:val="22"/>
        </w:rPr>
        <w:t>.”</w:t>
      </w:r>
      <w:r w:rsidRPr="00AC12CD">
        <w:rPr>
          <w:sz w:val="22"/>
          <w:szCs w:val="22"/>
        </w:rPr>
        <w:t xml:space="preserve"> </w:t>
      </w:r>
      <w:r w:rsidRPr="00AC12CD">
        <w:rPr>
          <w:i/>
          <w:iCs/>
          <w:sz w:val="22"/>
          <w:szCs w:val="22"/>
        </w:rPr>
        <w:t xml:space="preserve">The Police Journal: Theory, Practice and Principles </w:t>
      </w:r>
      <w:r w:rsidRPr="00AC12CD">
        <w:rPr>
          <w:sz w:val="22"/>
          <w:szCs w:val="22"/>
        </w:rPr>
        <w:t>90 (2)</w:t>
      </w:r>
      <w:r>
        <w:rPr>
          <w:sz w:val="22"/>
          <w:szCs w:val="22"/>
        </w:rPr>
        <w:t>:</w:t>
      </w:r>
      <w:r w:rsidRPr="00AC12CD">
        <w:rPr>
          <w:sz w:val="22"/>
          <w:szCs w:val="22"/>
        </w:rPr>
        <w:t xml:space="preserve"> 107-127</w:t>
      </w:r>
      <w:r>
        <w:rPr>
          <w:sz w:val="22"/>
          <w:szCs w:val="22"/>
        </w:rPr>
        <w:t>.</w:t>
      </w:r>
    </w:p>
    <w:p w14:paraId="207ACEAE" w14:textId="77777777" w:rsidR="003A6288" w:rsidRPr="00AC12CD" w:rsidRDefault="003A6288" w:rsidP="00796C4E">
      <w:pPr>
        <w:jc w:val="both"/>
        <w:rPr>
          <w:sz w:val="22"/>
          <w:szCs w:val="22"/>
        </w:rPr>
      </w:pPr>
    </w:p>
    <w:p w14:paraId="2257A887" w14:textId="77777777" w:rsidR="003A6288" w:rsidRPr="00AC12CD" w:rsidRDefault="003A6288" w:rsidP="00796C4E">
      <w:pPr>
        <w:jc w:val="both"/>
        <w:rPr>
          <w:sz w:val="22"/>
          <w:szCs w:val="22"/>
        </w:rPr>
      </w:pPr>
      <w:r w:rsidRPr="00AC12CD">
        <w:rPr>
          <w:sz w:val="22"/>
          <w:szCs w:val="22"/>
        </w:rPr>
        <w:t>Waddington, P. A. J. 1999</w:t>
      </w:r>
      <w:r>
        <w:rPr>
          <w:sz w:val="22"/>
          <w:szCs w:val="22"/>
        </w:rPr>
        <w:t>.</w:t>
      </w:r>
      <w:r w:rsidRPr="00AC12CD">
        <w:rPr>
          <w:sz w:val="22"/>
          <w:szCs w:val="22"/>
        </w:rPr>
        <w:t xml:space="preserve"> </w:t>
      </w:r>
      <w:r w:rsidRPr="00AC12CD">
        <w:rPr>
          <w:i/>
          <w:iCs/>
          <w:sz w:val="22"/>
          <w:szCs w:val="22"/>
        </w:rPr>
        <w:t xml:space="preserve">Policing Citizens. </w:t>
      </w:r>
      <w:r w:rsidRPr="00AC12CD">
        <w:rPr>
          <w:sz w:val="22"/>
          <w:szCs w:val="22"/>
        </w:rPr>
        <w:t>London: UCL Press</w:t>
      </w:r>
      <w:r>
        <w:rPr>
          <w:sz w:val="22"/>
          <w:szCs w:val="22"/>
        </w:rPr>
        <w:t>.</w:t>
      </w:r>
    </w:p>
    <w:p w14:paraId="17E9092E" w14:textId="77777777" w:rsidR="003A6288" w:rsidRPr="00AC12CD" w:rsidRDefault="003A6288" w:rsidP="00796C4E">
      <w:pPr>
        <w:jc w:val="both"/>
        <w:rPr>
          <w:sz w:val="22"/>
          <w:szCs w:val="22"/>
        </w:rPr>
      </w:pPr>
    </w:p>
    <w:p w14:paraId="6211DDC9" w14:textId="0072D11E" w:rsidR="003A6288" w:rsidRPr="00AC12CD" w:rsidRDefault="003A6288" w:rsidP="00796C4E">
      <w:pPr>
        <w:jc w:val="both"/>
        <w:rPr>
          <w:sz w:val="22"/>
          <w:szCs w:val="22"/>
        </w:rPr>
      </w:pPr>
      <w:r w:rsidRPr="00AC12CD">
        <w:rPr>
          <w:sz w:val="22"/>
          <w:szCs w:val="22"/>
        </w:rPr>
        <w:t>Waddington, P. A. J.</w:t>
      </w:r>
      <w:r>
        <w:rPr>
          <w:sz w:val="22"/>
          <w:szCs w:val="22"/>
        </w:rPr>
        <w:t xml:space="preserve">, </w:t>
      </w:r>
      <w:r w:rsidRPr="00AC12CD">
        <w:rPr>
          <w:sz w:val="22"/>
          <w:szCs w:val="22"/>
        </w:rPr>
        <w:t xml:space="preserve">and </w:t>
      </w:r>
      <w:r>
        <w:rPr>
          <w:sz w:val="22"/>
          <w:szCs w:val="22"/>
        </w:rPr>
        <w:t xml:space="preserve">M. </w:t>
      </w:r>
      <w:r w:rsidRPr="00AC12CD">
        <w:rPr>
          <w:sz w:val="22"/>
          <w:szCs w:val="22"/>
        </w:rPr>
        <w:t>Hamilton. 1997</w:t>
      </w:r>
      <w:r>
        <w:rPr>
          <w:sz w:val="22"/>
          <w:szCs w:val="22"/>
        </w:rPr>
        <w:t>.</w:t>
      </w:r>
      <w:r w:rsidRPr="00AC12CD">
        <w:rPr>
          <w:sz w:val="22"/>
          <w:szCs w:val="22"/>
        </w:rPr>
        <w:t xml:space="preserve"> </w:t>
      </w:r>
      <w:r>
        <w:rPr>
          <w:sz w:val="22"/>
          <w:szCs w:val="22"/>
        </w:rPr>
        <w:t>“</w:t>
      </w:r>
      <w:r w:rsidRPr="00AC12CD">
        <w:rPr>
          <w:sz w:val="22"/>
          <w:szCs w:val="22"/>
        </w:rPr>
        <w:t xml:space="preserve">The </w:t>
      </w:r>
      <w:r w:rsidR="00413CA4">
        <w:rPr>
          <w:sz w:val="22"/>
          <w:szCs w:val="22"/>
        </w:rPr>
        <w:t>I</w:t>
      </w:r>
      <w:r w:rsidRPr="00AC12CD">
        <w:rPr>
          <w:sz w:val="22"/>
          <w:szCs w:val="22"/>
        </w:rPr>
        <w:t xml:space="preserve">mpotence of the </w:t>
      </w:r>
      <w:r w:rsidR="00413CA4">
        <w:rPr>
          <w:sz w:val="22"/>
          <w:szCs w:val="22"/>
        </w:rPr>
        <w:t>P</w:t>
      </w:r>
      <w:r w:rsidRPr="00AC12CD">
        <w:rPr>
          <w:sz w:val="22"/>
          <w:szCs w:val="22"/>
        </w:rPr>
        <w:t xml:space="preserve">owerful: Recent British </w:t>
      </w:r>
      <w:r w:rsidR="00413CA4">
        <w:rPr>
          <w:sz w:val="22"/>
          <w:szCs w:val="22"/>
        </w:rPr>
        <w:t>P</w:t>
      </w:r>
      <w:r w:rsidRPr="00AC12CD">
        <w:rPr>
          <w:sz w:val="22"/>
          <w:szCs w:val="22"/>
        </w:rPr>
        <w:t xml:space="preserve">olice </w:t>
      </w:r>
      <w:r w:rsidR="00413CA4">
        <w:rPr>
          <w:sz w:val="22"/>
          <w:szCs w:val="22"/>
        </w:rPr>
        <w:t>W</w:t>
      </w:r>
      <w:r w:rsidRPr="00AC12CD">
        <w:rPr>
          <w:sz w:val="22"/>
          <w:szCs w:val="22"/>
        </w:rPr>
        <w:t xml:space="preserve">eapons </w:t>
      </w:r>
      <w:r w:rsidR="00413CA4">
        <w:rPr>
          <w:sz w:val="22"/>
          <w:szCs w:val="22"/>
        </w:rPr>
        <w:t>P</w:t>
      </w:r>
      <w:r w:rsidRPr="00AC12CD">
        <w:rPr>
          <w:sz w:val="22"/>
          <w:szCs w:val="22"/>
        </w:rPr>
        <w:t>olicy.</w:t>
      </w:r>
      <w:r>
        <w:rPr>
          <w:sz w:val="22"/>
          <w:szCs w:val="22"/>
        </w:rPr>
        <w:t>”</w:t>
      </w:r>
      <w:r w:rsidRPr="00AC12CD">
        <w:rPr>
          <w:sz w:val="22"/>
          <w:szCs w:val="22"/>
        </w:rPr>
        <w:t xml:space="preserve"> </w:t>
      </w:r>
      <w:r w:rsidRPr="00AC12CD">
        <w:rPr>
          <w:i/>
          <w:iCs/>
          <w:sz w:val="22"/>
          <w:szCs w:val="22"/>
        </w:rPr>
        <w:t xml:space="preserve">Sociology </w:t>
      </w:r>
      <w:r w:rsidRPr="00AC12CD">
        <w:rPr>
          <w:sz w:val="22"/>
          <w:szCs w:val="22"/>
        </w:rPr>
        <w:t>31 (1)</w:t>
      </w:r>
      <w:r>
        <w:rPr>
          <w:sz w:val="22"/>
          <w:szCs w:val="22"/>
        </w:rPr>
        <w:t>:</w:t>
      </w:r>
      <w:r w:rsidRPr="00AC12CD">
        <w:rPr>
          <w:sz w:val="22"/>
          <w:szCs w:val="22"/>
        </w:rPr>
        <w:t xml:space="preserve"> 91-109</w:t>
      </w:r>
      <w:r>
        <w:rPr>
          <w:sz w:val="22"/>
          <w:szCs w:val="22"/>
        </w:rPr>
        <w:t>.</w:t>
      </w:r>
    </w:p>
    <w:p w14:paraId="62764B13" w14:textId="77777777" w:rsidR="003A6288" w:rsidRPr="00AC12CD" w:rsidRDefault="003A6288" w:rsidP="00796C4E">
      <w:pPr>
        <w:jc w:val="both"/>
        <w:rPr>
          <w:sz w:val="22"/>
          <w:szCs w:val="22"/>
        </w:rPr>
      </w:pPr>
    </w:p>
    <w:p w14:paraId="6F2AF6AF" w14:textId="77777777" w:rsidR="003A6288" w:rsidRPr="00AC12CD" w:rsidRDefault="003A6288" w:rsidP="00796C4E">
      <w:pPr>
        <w:jc w:val="both"/>
        <w:rPr>
          <w:sz w:val="22"/>
          <w:szCs w:val="22"/>
        </w:rPr>
      </w:pPr>
      <w:proofErr w:type="spellStart"/>
      <w:r w:rsidRPr="00AC12CD">
        <w:rPr>
          <w:sz w:val="22"/>
          <w:szCs w:val="22"/>
        </w:rPr>
        <w:t>Waldren</w:t>
      </w:r>
      <w:proofErr w:type="spellEnd"/>
      <w:r w:rsidRPr="00AC12CD">
        <w:rPr>
          <w:sz w:val="22"/>
          <w:szCs w:val="22"/>
        </w:rPr>
        <w:t>, M. J. 2007</w:t>
      </w:r>
      <w:r>
        <w:rPr>
          <w:sz w:val="22"/>
          <w:szCs w:val="22"/>
        </w:rPr>
        <w:t>.</w:t>
      </w:r>
      <w:r w:rsidRPr="00AC12CD">
        <w:rPr>
          <w:sz w:val="22"/>
          <w:szCs w:val="22"/>
        </w:rPr>
        <w:t xml:space="preserve"> </w:t>
      </w:r>
      <w:r w:rsidRPr="00AC12CD">
        <w:rPr>
          <w:i/>
          <w:iCs/>
          <w:sz w:val="22"/>
          <w:szCs w:val="22"/>
        </w:rPr>
        <w:t xml:space="preserve">Armed Police: The Police Use of Firearms since 1945. </w:t>
      </w:r>
      <w:proofErr w:type="spellStart"/>
      <w:r w:rsidRPr="00AC12CD">
        <w:rPr>
          <w:sz w:val="22"/>
          <w:szCs w:val="22"/>
        </w:rPr>
        <w:t>Thrupp</w:t>
      </w:r>
      <w:proofErr w:type="spellEnd"/>
      <w:r w:rsidRPr="00AC12CD">
        <w:rPr>
          <w:sz w:val="22"/>
          <w:szCs w:val="22"/>
        </w:rPr>
        <w:t>/Stroud: Sutton Publishing</w:t>
      </w:r>
      <w:r>
        <w:rPr>
          <w:sz w:val="22"/>
          <w:szCs w:val="22"/>
        </w:rPr>
        <w:t>.</w:t>
      </w:r>
    </w:p>
    <w:p w14:paraId="5E468F29" w14:textId="77777777" w:rsidR="003A6288" w:rsidRPr="00AC12CD" w:rsidRDefault="003A6288" w:rsidP="00796C4E">
      <w:pPr>
        <w:jc w:val="both"/>
        <w:rPr>
          <w:sz w:val="22"/>
          <w:szCs w:val="22"/>
        </w:rPr>
      </w:pPr>
    </w:p>
    <w:p w14:paraId="53EEEDD6" w14:textId="77777777" w:rsidR="003A6288" w:rsidRPr="00AC12CD" w:rsidRDefault="003A6288" w:rsidP="00796C4E">
      <w:pPr>
        <w:jc w:val="both"/>
        <w:rPr>
          <w:sz w:val="22"/>
          <w:szCs w:val="22"/>
        </w:rPr>
      </w:pPr>
      <w:r w:rsidRPr="00AC12CD">
        <w:rPr>
          <w:sz w:val="22"/>
          <w:szCs w:val="22"/>
        </w:rPr>
        <w:t xml:space="preserve">Wood, J., J. Swanson, S. Burris, and A. Gilbert. 2011. “Police Interventions with Persons Affected By Mental Illnesses: A Critical Review of Global Thinking And Practice.” </w:t>
      </w:r>
      <w:proofErr w:type="spellStart"/>
      <w:r w:rsidRPr="00737C8F">
        <w:rPr>
          <w:i/>
          <w:iCs/>
          <w:sz w:val="22"/>
          <w:szCs w:val="22"/>
        </w:rPr>
        <w:t>Center</w:t>
      </w:r>
      <w:proofErr w:type="spellEnd"/>
      <w:r w:rsidRPr="00737C8F">
        <w:rPr>
          <w:i/>
          <w:iCs/>
          <w:sz w:val="22"/>
          <w:szCs w:val="22"/>
        </w:rPr>
        <w:t xml:space="preserve"> for </w:t>
      </w:r>
      <w:proofErr w:type="spellStart"/>
      <w:r w:rsidRPr="00737C8F">
        <w:rPr>
          <w:i/>
          <w:iCs/>
          <w:sz w:val="22"/>
          <w:szCs w:val="22"/>
        </w:rPr>
        <w:t>Behavioral</w:t>
      </w:r>
      <w:proofErr w:type="spellEnd"/>
      <w:r w:rsidRPr="00737C8F">
        <w:rPr>
          <w:i/>
          <w:iCs/>
          <w:sz w:val="22"/>
          <w:szCs w:val="22"/>
        </w:rPr>
        <w:t xml:space="preserve"> Health Services and Criminal Justice Research.</w:t>
      </w:r>
      <w:r w:rsidRPr="00AC12CD">
        <w:rPr>
          <w:sz w:val="22"/>
          <w:szCs w:val="22"/>
        </w:rPr>
        <w:t xml:space="preserve"> https://papers.ssrn.com/sol3/papers.cfm?abstract_id=1781909</w:t>
      </w:r>
    </w:p>
    <w:p w14:paraId="102711B2" w14:textId="77777777" w:rsidR="003A6288" w:rsidRPr="00AC12CD" w:rsidRDefault="003A6288" w:rsidP="00796C4E">
      <w:pPr>
        <w:jc w:val="both"/>
        <w:rPr>
          <w:sz w:val="22"/>
          <w:szCs w:val="22"/>
        </w:rPr>
      </w:pPr>
    </w:p>
    <w:p w14:paraId="45DEA32B" w14:textId="77777777" w:rsidR="003A6288" w:rsidRPr="00AC12CD" w:rsidRDefault="003A6288" w:rsidP="00796C4E">
      <w:pPr>
        <w:jc w:val="both"/>
        <w:rPr>
          <w:sz w:val="22"/>
          <w:szCs w:val="22"/>
        </w:rPr>
      </w:pPr>
      <w:r w:rsidRPr="00AC12CD">
        <w:rPr>
          <w:sz w:val="22"/>
          <w:szCs w:val="22"/>
        </w:rPr>
        <w:t>Younge, G</w:t>
      </w:r>
      <w:r>
        <w:rPr>
          <w:sz w:val="22"/>
          <w:szCs w:val="22"/>
        </w:rPr>
        <w:t>.</w:t>
      </w:r>
      <w:r w:rsidRPr="00AC12CD">
        <w:rPr>
          <w:sz w:val="22"/>
          <w:szCs w:val="22"/>
        </w:rPr>
        <w:t xml:space="preserve"> 2016</w:t>
      </w:r>
      <w:r>
        <w:rPr>
          <w:sz w:val="22"/>
          <w:szCs w:val="22"/>
        </w:rPr>
        <w:t>.</w:t>
      </w:r>
      <w:r w:rsidRPr="00AC12CD">
        <w:rPr>
          <w:sz w:val="22"/>
          <w:szCs w:val="22"/>
        </w:rPr>
        <w:t xml:space="preserve"> </w:t>
      </w:r>
      <w:r w:rsidRPr="00AC12CD">
        <w:rPr>
          <w:i/>
          <w:sz w:val="22"/>
          <w:szCs w:val="22"/>
        </w:rPr>
        <w:t xml:space="preserve">Another Day in the Death of America. </w:t>
      </w:r>
      <w:r w:rsidRPr="00AC12CD">
        <w:rPr>
          <w:sz w:val="22"/>
          <w:szCs w:val="22"/>
        </w:rPr>
        <w:t>London</w:t>
      </w:r>
      <w:r>
        <w:rPr>
          <w:sz w:val="22"/>
          <w:szCs w:val="22"/>
        </w:rPr>
        <w:t>:</w:t>
      </w:r>
      <w:r w:rsidRPr="00AC12CD">
        <w:rPr>
          <w:sz w:val="22"/>
          <w:szCs w:val="22"/>
        </w:rPr>
        <w:t xml:space="preserve"> Guardian Books.</w:t>
      </w:r>
    </w:p>
    <w:p w14:paraId="092689BB" w14:textId="77777777" w:rsidR="003A6288" w:rsidRPr="00AC12CD" w:rsidRDefault="003A6288" w:rsidP="00796C4E">
      <w:pPr>
        <w:jc w:val="both"/>
        <w:rPr>
          <w:sz w:val="22"/>
          <w:szCs w:val="22"/>
        </w:rPr>
      </w:pPr>
    </w:p>
    <w:p w14:paraId="267E8DFF" w14:textId="77777777" w:rsidR="003A6288" w:rsidRPr="00AC12CD" w:rsidRDefault="003A6288" w:rsidP="00796C4E">
      <w:pPr>
        <w:jc w:val="both"/>
        <w:rPr>
          <w:sz w:val="22"/>
          <w:szCs w:val="22"/>
        </w:rPr>
      </w:pPr>
      <w:r w:rsidRPr="00AC12CD">
        <w:rPr>
          <w:sz w:val="22"/>
          <w:szCs w:val="22"/>
        </w:rPr>
        <w:t>Zimring, F. E. 2017</w:t>
      </w:r>
      <w:r>
        <w:rPr>
          <w:sz w:val="22"/>
          <w:szCs w:val="22"/>
        </w:rPr>
        <w:t>.</w:t>
      </w:r>
      <w:r w:rsidRPr="00AC12CD">
        <w:rPr>
          <w:sz w:val="22"/>
          <w:szCs w:val="22"/>
        </w:rPr>
        <w:t xml:space="preserve"> </w:t>
      </w:r>
      <w:r w:rsidRPr="00AC12CD">
        <w:rPr>
          <w:i/>
          <w:iCs/>
          <w:sz w:val="22"/>
          <w:szCs w:val="22"/>
        </w:rPr>
        <w:t xml:space="preserve">When Police Kill. </w:t>
      </w:r>
      <w:r w:rsidRPr="00AC12CD">
        <w:rPr>
          <w:sz w:val="22"/>
          <w:szCs w:val="22"/>
        </w:rPr>
        <w:t>London: Harvard University Press</w:t>
      </w:r>
      <w:r>
        <w:rPr>
          <w:sz w:val="22"/>
          <w:szCs w:val="22"/>
        </w:rPr>
        <w:t>.</w:t>
      </w:r>
    </w:p>
    <w:p w14:paraId="601A38EA" w14:textId="77777777" w:rsidR="003A6288" w:rsidRPr="00AC12CD" w:rsidRDefault="003A6288" w:rsidP="00796C4E">
      <w:pPr>
        <w:jc w:val="both"/>
        <w:rPr>
          <w:sz w:val="22"/>
          <w:szCs w:val="22"/>
        </w:rPr>
      </w:pPr>
    </w:p>
    <w:p w14:paraId="69065B92" w14:textId="77777777" w:rsidR="003A6288" w:rsidRPr="00AC12CD" w:rsidRDefault="003A6288" w:rsidP="00796C4E">
      <w:pPr>
        <w:jc w:val="both"/>
        <w:rPr>
          <w:sz w:val="22"/>
          <w:szCs w:val="22"/>
        </w:rPr>
      </w:pPr>
      <w:r w:rsidRPr="00AC12CD">
        <w:rPr>
          <w:sz w:val="22"/>
          <w:szCs w:val="22"/>
        </w:rPr>
        <w:t>Zinn, H</w:t>
      </w:r>
      <w:r>
        <w:rPr>
          <w:sz w:val="22"/>
          <w:szCs w:val="22"/>
        </w:rPr>
        <w:t>.</w:t>
      </w:r>
      <w:r w:rsidRPr="00AC12CD">
        <w:rPr>
          <w:sz w:val="22"/>
          <w:szCs w:val="22"/>
        </w:rPr>
        <w:t xml:space="preserve"> 2003</w:t>
      </w:r>
      <w:r>
        <w:rPr>
          <w:sz w:val="22"/>
          <w:szCs w:val="22"/>
        </w:rPr>
        <w:t>.</w:t>
      </w:r>
      <w:r w:rsidRPr="00AC12CD">
        <w:rPr>
          <w:sz w:val="22"/>
          <w:szCs w:val="22"/>
        </w:rPr>
        <w:t xml:space="preserve"> </w:t>
      </w:r>
      <w:r w:rsidRPr="00AC12CD">
        <w:rPr>
          <w:i/>
          <w:sz w:val="22"/>
          <w:szCs w:val="22"/>
        </w:rPr>
        <w:t>A People’s History of the US: 1492-Present</w:t>
      </w:r>
      <w:r w:rsidRPr="00AC12CD">
        <w:rPr>
          <w:sz w:val="22"/>
          <w:szCs w:val="22"/>
        </w:rPr>
        <w:t>. 3rd ed. New York. Pearson Longman.</w:t>
      </w:r>
    </w:p>
    <w:p w14:paraId="270AE2DD" w14:textId="77777777" w:rsidR="003A6288" w:rsidRDefault="003A6288" w:rsidP="004D052F">
      <w:pPr>
        <w:spacing w:line="360" w:lineRule="auto"/>
        <w:jc w:val="both"/>
        <w:rPr>
          <w:sz w:val="22"/>
          <w:szCs w:val="22"/>
        </w:rPr>
      </w:pPr>
    </w:p>
    <w:p w14:paraId="26FFD43C" w14:textId="77777777" w:rsidR="00192BD5" w:rsidRDefault="00192BD5" w:rsidP="004D052F">
      <w:pPr>
        <w:spacing w:line="360" w:lineRule="auto"/>
        <w:jc w:val="both"/>
        <w:rPr>
          <w:sz w:val="22"/>
          <w:szCs w:val="22"/>
        </w:rPr>
      </w:pPr>
    </w:p>
    <w:p w14:paraId="55A5A455" w14:textId="77777777" w:rsidR="00192BD5" w:rsidRDefault="00192BD5" w:rsidP="00F07F45">
      <w:pPr>
        <w:jc w:val="both"/>
        <w:rPr>
          <w:sz w:val="22"/>
          <w:szCs w:val="22"/>
        </w:rPr>
      </w:pPr>
    </w:p>
    <w:p w14:paraId="2612F86C" w14:textId="77777777" w:rsidR="00192BD5" w:rsidRDefault="00192BD5" w:rsidP="00F07F45">
      <w:pPr>
        <w:jc w:val="both"/>
        <w:rPr>
          <w:sz w:val="22"/>
          <w:szCs w:val="22"/>
        </w:rPr>
      </w:pPr>
    </w:p>
    <w:p w14:paraId="117EBD37" w14:textId="054F91F3" w:rsidR="004B0695" w:rsidRPr="004B0695" w:rsidRDefault="004B0695" w:rsidP="004B0695">
      <w:pPr>
        <w:jc w:val="both"/>
        <w:rPr>
          <w:sz w:val="22"/>
          <w:szCs w:val="22"/>
        </w:rPr>
      </w:pPr>
    </w:p>
    <w:sectPr w:rsidR="004B0695" w:rsidRPr="004B0695" w:rsidSect="004245D1">
      <w:footerReference w:type="even" r:id="rId2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2669" w14:textId="77777777" w:rsidR="00726CA1" w:rsidRDefault="00726CA1" w:rsidP="00A66CDE">
      <w:r>
        <w:separator/>
      </w:r>
    </w:p>
  </w:endnote>
  <w:endnote w:type="continuationSeparator" w:id="0">
    <w:p w14:paraId="64970458" w14:textId="77777777" w:rsidR="00726CA1" w:rsidRDefault="00726CA1" w:rsidP="00A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376726"/>
      <w:docPartObj>
        <w:docPartGallery w:val="Page Numbers (Bottom of Page)"/>
        <w:docPartUnique/>
      </w:docPartObj>
    </w:sdtPr>
    <w:sdtEndPr>
      <w:rPr>
        <w:rStyle w:val="PageNumber"/>
      </w:rPr>
    </w:sdtEndPr>
    <w:sdtContent>
      <w:p w14:paraId="2FEAA940" w14:textId="3777B647" w:rsidR="00901B30" w:rsidRDefault="00901B30" w:rsidP="0088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9811A" w14:textId="77777777" w:rsidR="00901B30" w:rsidRDefault="00901B30" w:rsidP="00901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5931308"/>
      <w:docPartObj>
        <w:docPartGallery w:val="Page Numbers (Bottom of Page)"/>
        <w:docPartUnique/>
      </w:docPartObj>
    </w:sdtPr>
    <w:sdtEndPr>
      <w:rPr>
        <w:rStyle w:val="PageNumber"/>
      </w:rPr>
    </w:sdtEndPr>
    <w:sdtContent>
      <w:p w14:paraId="79052FD0" w14:textId="3375DB4D" w:rsidR="00901B30" w:rsidRDefault="00901B30" w:rsidP="0088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81C6" w14:textId="77777777" w:rsidR="00901B30" w:rsidRDefault="00901B30" w:rsidP="00901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A7ED" w14:textId="77777777" w:rsidR="00726CA1" w:rsidRDefault="00726CA1" w:rsidP="00A66CDE">
      <w:r>
        <w:separator/>
      </w:r>
    </w:p>
  </w:footnote>
  <w:footnote w:type="continuationSeparator" w:id="0">
    <w:p w14:paraId="17A8B1E6" w14:textId="77777777" w:rsidR="00726CA1" w:rsidRDefault="00726CA1" w:rsidP="00A66CDE">
      <w:r>
        <w:continuationSeparator/>
      </w:r>
    </w:p>
  </w:footnote>
  <w:footnote w:id="1">
    <w:p w14:paraId="5250D38E" w14:textId="6543A362" w:rsidR="00B86022" w:rsidRDefault="00B86022">
      <w:pPr>
        <w:pStyle w:val="FootnoteText"/>
      </w:pPr>
      <w:r>
        <w:rPr>
          <w:rStyle w:val="FootnoteReference"/>
        </w:rPr>
        <w:footnoteRef/>
      </w:r>
      <w:r>
        <w:t xml:space="preserve"> The NIJ conducts research </w:t>
      </w:r>
      <w:r w:rsidRPr="00B86022">
        <w:t xml:space="preserve">and advises on criminal justice policy </w:t>
      </w:r>
      <w:r>
        <w:t>on behalf of the US Department of Justice. In the 21</w:t>
      </w:r>
      <w:r w:rsidRPr="00B86022">
        <w:rPr>
          <w:vertAlign w:val="superscript"/>
        </w:rPr>
        <w:t>st</w:t>
      </w:r>
      <w:r>
        <w:t xml:space="preserve"> century it has delivered multiple policy recommendations on policing in the US.  </w:t>
      </w:r>
    </w:p>
  </w:footnote>
  <w:footnote w:id="2">
    <w:p w14:paraId="7F02DF93" w14:textId="305BC66F" w:rsidR="006B73DD" w:rsidRDefault="006B73DD" w:rsidP="006B73DD">
      <w:pPr>
        <w:pStyle w:val="FootnoteText"/>
        <w:jc w:val="both"/>
      </w:pPr>
      <w:r>
        <w:rPr>
          <w:rStyle w:val="FootnoteReference"/>
        </w:rPr>
        <w:footnoteRef/>
      </w:r>
      <w:r>
        <w:t xml:space="preserve"> The College of Policing guides and advises on policy and practice for policing organisations in England and Wales. It replaced the National Police Improvement Agency in 2013 in an attempt to provide forces with greater consistency of approach on policy and practice.</w:t>
      </w:r>
    </w:p>
  </w:footnote>
  <w:footnote w:id="3">
    <w:p w14:paraId="43020D0C" w14:textId="45E20096" w:rsidR="00DF07E9" w:rsidRDefault="00DF07E9" w:rsidP="00DF07E9">
      <w:pPr>
        <w:pStyle w:val="FootnoteText"/>
        <w:jc w:val="both"/>
      </w:pPr>
      <w:r>
        <w:rPr>
          <w:rStyle w:val="FootnoteReference"/>
        </w:rPr>
        <w:footnoteRef/>
      </w:r>
      <w:r>
        <w:t xml:space="preserve"> The IOPC is the principal regulatory body that investigates complaints against police in England and Wales. It also investigates every case of death after police contact that occurs. It replaced the Independent Police Complaints Commission (IPCC) in 2017.  </w:t>
      </w:r>
    </w:p>
  </w:footnote>
  <w:footnote w:id="4">
    <w:p w14:paraId="34C5BA9A" w14:textId="25B93D46" w:rsidR="00DF07E9" w:rsidRDefault="00DF07E9" w:rsidP="00EF1F4B">
      <w:pPr>
        <w:pStyle w:val="FootnoteText"/>
        <w:jc w:val="both"/>
      </w:pPr>
      <w:r>
        <w:rPr>
          <w:rStyle w:val="FootnoteReference"/>
        </w:rPr>
        <w:footnoteRef/>
      </w:r>
      <w:r>
        <w:t xml:space="preserve"> HMIC</w:t>
      </w:r>
      <w:r w:rsidR="00EF1F4B">
        <w:t xml:space="preserve">’s role is to promote improvements in the delivery of policing by inspecting, monitoring and reporting on police efficiency. In 2017 it also took over responsibility of this mandate for the Fire Service, becoming Her Majesty’s Inspectorate of Constabulary, Fire and Rescue Services (HMICFRS). </w:t>
      </w:r>
    </w:p>
  </w:footnote>
  <w:footnote w:id="5">
    <w:p w14:paraId="708AE07F" w14:textId="4A434B28" w:rsidR="005D6350" w:rsidRDefault="005D6350" w:rsidP="00D020B6">
      <w:pPr>
        <w:pStyle w:val="FootnoteText"/>
        <w:jc w:val="both"/>
      </w:pPr>
      <w:r>
        <w:rPr>
          <w:rStyle w:val="FootnoteReference"/>
        </w:rPr>
        <w:footnoteRef/>
      </w:r>
      <w:r>
        <w:t xml:space="preserve"> It should be noted that police in Northern Ireland (which is also part of the United Kingdom</w:t>
      </w:r>
      <w:r w:rsidR="00FC2F36">
        <w:t>, but a separate legal jurisdiction</w:t>
      </w:r>
      <w:r>
        <w:t xml:space="preserve">) are routinely armed, reflecting the axiom that police reflect the type of society they serve.  </w:t>
      </w:r>
    </w:p>
  </w:footnote>
  <w:footnote w:id="6">
    <w:p w14:paraId="3B7EE18B" w14:textId="21F5FE8C" w:rsidR="005D6350" w:rsidRDefault="005D6350" w:rsidP="005D6350">
      <w:pPr>
        <w:pStyle w:val="FootnoteText"/>
        <w:jc w:val="both"/>
      </w:pPr>
      <w:r>
        <w:rPr>
          <w:rStyle w:val="FootnoteReference"/>
        </w:rPr>
        <w:footnoteRef/>
      </w:r>
      <w:r>
        <w:t xml:space="preserve"> The Police Federation in England and Wales is </w:t>
      </w:r>
      <w:r w:rsidR="00A07FA7">
        <w:t xml:space="preserve">a </w:t>
      </w:r>
      <w:r>
        <w:t>similar organisation to Police Union</w:t>
      </w:r>
      <w:r w:rsidR="00A07FA7">
        <w:t>s</w:t>
      </w:r>
      <w:r>
        <w:t xml:space="preserve"> in the US – strictly speaking police in England and Wales do not have the right to strike, but the Police Federation is the body that represents officers on issues related to their employment. </w:t>
      </w:r>
    </w:p>
  </w:footnote>
  <w:footnote w:id="7">
    <w:p w14:paraId="26B20EF4" w14:textId="3120E207" w:rsidR="006F3F25" w:rsidRDefault="006F3F25">
      <w:pPr>
        <w:pStyle w:val="FootnoteText"/>
      </w:pPr>
      <w:r>
        <w:rPr>
          <w:rStyle w:val="FootnoteReference"/>
        </w:rPr>
        <w:footnoteRef/>
      </w:r>
      <w:r>
        <w:t xml:space="preserve"> In October 2015, the director of the FBI admitted that no accurate federal data existed on these deaths, a fact he noted was ‘embarrassing’ (Davis and </w:t>
      </w:r>
      <w:proofErr w:type="spellStart"/>
      <w:r>
        <w:t>Lowery</w:t>
      </w:r>
      <w:proofErr w:type="spellEnd"/>
      <w:r>
        <w:t xml:space="preserve"> 2015). He acknowledged that the best available data came from websites coordinated by the Guardian Media Group (cited here as ‘The Counted’) and the Washington Post.</w:t>
      </w:r>
    </w:p>
  </w:footnote>
  <w:footnote w:id="8">
    <w:p w14:paraId="51260766" w14:textId="00BB1621" w:rsidR="00F5288F" w:rsidRDefault="00F5288F">
      <w:pPr>
        <w:pStyle w:val="FootnoteText"/>
      </w:pPr>
      <w:r>
        <w:rPr>
          <w:rStyle w:val="FootnoteReference"/>
        </w:rPr>
        <w:footnoteRef/>
      </w:r>
      <w:r>
        <w:t xml:space="preserve"> Due to the lack of accurate data it is not possible to be certain that every one of these deaths w</w:t>
      </w:r>
      <w:r w:rsidR="00BD0438">
        <w:t>as</w:t>
      </w:r>
      <w:r>
        <w:t xml:space="preserve"> the result of officers </w:t>
      </w:r>
      <w:r w:rsidR="0059300A">
        <w:t>using firearms</w:t>
      </w:r>
      <w:r>
        <w:t>, but this is the best available data (see for example, Zimring 2017</w:t>
      </w:r>
      <w:r w:rsidR="00BD0438">
        <w:t>).</w:t>
      </w:r>
      <w:r>
        <w:t xml:space="preserve"> </w:t>
      </w:r>
    </w:p>
  </w:footnote>
  <w:footnote w:id="9">
    <w:p w14:paraId="60B6C15F" w14:textId="6EF52746" w:rsidR="00675B1B" w:rsidRDefault="00675B1B" w:rsidP="00545B0C">
      <w:pPr>
        <w:pStyle w:val="FootnoteText"/>
        <w:jc w:val="both"/>
      </w:pPr>
      <w:r>
        <w:rPr>
          <w:rStyle w:val="FootnoteReference"/>
        </w:rPr>
        <w:footnoteRef/>
      </w:r>
      <w:r>
        <w:t xml:space="preserve"> </w:t>
      </w:r>
      <w:r w:rsidR="00545B0C">
        <w:t xml:space="preserve">It should be noted that the total number of ‘deaths after police contact’ in each year was 198 and 224 respectively. These deaths include suicides within 48 hours of leaving police custody and road traffic accidents (IPCC 2017). </w:t>
      </w:r>
    </w:p>
  </w:footnote>
  <w:footnote w:id="10">
    <w:p w14:paraId="1765F4DF" w14:textId="6E119A49" w:rsidR="005F0D0D" w:rsidRDefault="005F0D0D" w:rsidP="00E76004">
      <w:pPr>
        <w:pStyle w:val="FootnoteText"/>
        <w:jc w:val="both"/>
      </w:pPr>
      <w:r>
        <w:rPr>
          <w:rStyle w:val="FootnoteReference"/>
        </w:rPr>
        <w:footnoteRef/>
      </w:r>
      <w:r>
        <w:t xml:space="preserve"> The function of the Coronial system is to investigate unexplained or suspicious deaths in England, Wales and Northern Ireland. It is statutorily obligated to investigate all deaths after police contact, these are typically heard as inquests in public before a jury (Baker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44"/>
    <w:rsid w:val="00000094"/>
    <w:rsid w:val="00002310"/>
    <w:rsid w:val="000071A6"/>
    <w:rsid w:val="00012E10"/>
    <w:rsid w:val="00017457"/>
    <w:rsid w:val="000244C7"/>
    <w:rsid w:val="00026EA3"/>
    <w:rsid w:val="00030F2D"/>
    <w:rsid w:val="00034152"/>
    <w:rsid w:val="000351CE"/>
    <w:rsid w:val="00036350"/>
    <w:rsid w:val="00042B78"/>
    <w:rsid w:val="00043B67"/>
    <w:rsid w:val="000443F9"/>
    <w:rsid w:val="00052D59"/>
    <w:rsid w:val="0005766A"/>
    <w:rsid w:val="00062880"/>
    <w:rsid w:val="000637DA"/>
    <w:rsid w:val="00064329"/>
    <w:rsid w:val="00072C73"/>
    <w:rsid w:val="000779B6"/>
    <w:rsid w:val="00080D5C"/>
    <w:rsid w:val="00081F4B"/>
    <w:rsid w:val="00082403"/>
    <w:rsid w:val="00084BDB"/>
    <w:rsid w:val="000850C1"/>
    <w:rsid w:val="00086DB8"/>
    <w:rsid w:val="00090ADD"/>
    <w:rsid w:val="00090E1E"/>
    <w:rsid w:val="00091606"/>
    <w:rsid w:val="000A27CA"/>
    <w:rsid w:val="000A3BCA"/>
    <w:rsid w:val="000A5337"/>
    <w:rsid w:val="000A7B74"/>
    <w:rsid w:val="000B07B0"/>
    <w:rsid w:val="000B0B52"/>
    <w:rsid w:val="000B796D"/>
    <w:rsid w:val="000C00FE"/>
    <w:rsid w:val="000E3503"/>
    <w:rsid w:val="000E443C"/>
    <w:rsid w:val="000E4FEB"/>
    <w:rsid w:val="000E5554"/>
    <w:rsid w:val="000E5831"/>
    <w:rsid w:val="000F0A44"/>
    <w:rsid w:val="000F36F6"/>
    <w:rsid w:val="000F37C2"/>
    <w:rsid w:val="000F3868"/>
    <w:rsid w:val="000F4D5B"/>
    <w:rsid w:val="00100C70"/>
    <w:rsid w:val="00100F94"/>
    <w:rsid w:val="001061AE"/>
    <w:rsid w:val="0011446C"/>
    <w:rsid w:val="00115033"/>
    <w:rsid w:val="001239FE"/>
    <w:rsid w:val="00124EFF"/>
    <w:rsid w:val="0012567C"/>
    <w:rsid w:val="00127529"/>
    <w:rsid w:val="00132F71"/>
    <w:rsid w:val="001339ED"/>
    <w:rsid w:val="00136D52"/>
    <w:rsid w:val="00147A74"/>
    <w:rsid w:val="00150A24"/>
    <w:rsid w:val="00150F7C"/>
    <w:rsid w:val="001603E9"/>
    <w:rsid w:val="00161677"/>
    <w:rsid w:val="001616B4"/>
    <w:rsid w:val="00164EAE"/>
    <w:rsid w:val="001653D3"/>
    <w:rsid w:val="00166B53"/>
    <w:rsid w:val="00166EC8"/>
    <w:rsid w:val="00171527"/>
    <w:rsid w:val="001740C7"/>
    <w:rsid w:val="001749B3"/>
    <w:rsid w:val="0017533B"/>
    <w:rsid w:val="00177F62"/>
    <w:rsid w:val="001818CF"/>
    <w:rsid w:val="0018302C"/>
    <w:rsid w:val="0018563C"/>
    <w:rsid w:val="00192BD5"/>
    <w:rsid w:val="00195401"/>
    <w:rsid w:val="00195F25"/>
    <w:rsid w:val="001A5BCE"/>
    <w:rsid w:val="001B0751"/>
    <w:rsid w:val="001B2120"/>
    <w:rsid w:val="001B2851"/>
    <w:rsid w:val="001C064C"/>
    <w:rsid w:val="001C0B18"/>
    <w:rsid w:val="001D6F27"/>
    <w:rsid w:val="001D77CE"/>
    <w:rsid w:val="001E21A6"/>
    <w:rsid w:val="001E4FE9"/>
    <w:rsid w:val="001E75C8"/>
    <w:rsid w:val="001F457C"/>
    <w:rsid w:val="001F4F93"/>
    <w:rsid w:val="001F7212"/>
    <w:rsid w:val="002110BA"/>
    <w:rsid w:val="00211F46"/>
    <w:rsid w:val="00213A32"/>
    <w:rsid w:val="00216DBF"/>
    <w:rsid w:val="00225980"/>
    <w:rsid w:val="00232AC9"/>
    <w:rsid w:val="00232E6A"/>
    <w:rsid w:val="002340D6"/>
    <w:rsid w:val="00234FFF"/>
    <w:rsid w:val="002368DC"/>
    <w:rsid w:val="00243532"/>
    <w:rsid w:val="00244DDC"/>
    <w:rsid w:val="002465D8"/>
    <w:rsid w:val="00252E45"/>
    <w:rsid w:val="002535B0"/>
    <w:rsid w:val="00253752"/>
    <w:rsid w:val="002630C9"/>
    <w:rsid w:val="002636C6"/>
    <w:rsid w:val="002639E4"/>
    <w:rsid w:val="002649CF"/>
    <w:rsid w:val="00272B50"/>
    <w:rsid w:val="00275369"/>
    <w:rsid w:val="002809EB"/>
    <w:rsid w:val="0028309D"/>
    <w:rsid w:val="00285C9D"/>
    <w:rsid w:val="00286492"/>
    <w:rsid w:val="00286EA2"/>
    <w:rsid w:val="002904E9"/>
    <w:rsid w:val="002924BB"/>
    <w:rsid w:val="00296B0F"/>
    <w:rsid w:val="002A078B"/>
    <w:rsid w:val="002A0A5C"/>
    <w:rsid w:val="002A1DBE"/>
    <w:rsid w:val="002A5D6E"/>
    <w:rsid w:val="002B2166"/>
    <w:rsid w:val="002B4D08"/>
    <w:rsid w:val="002B5BAC"/>
    <w:rsid w:val="002C0893"/>
    <w:rsid w:val="002C127B"/>
    <w:rsid w:val="002E2023"/>
    <w:rsid w:val="002E30ED"/>
    <w:rsid w:val="002E543F"/>
    <w:rsid w:val="002F6FC5"/>
    <w:rsid w:val="002F755D"/>
    <w:rsid w:val="00300075"/>
    <w:rsid w:val="00301CAC"/>
    <w:rsid w:val="00306910"/>
    <w:rsid w:val="003123FC"/>
    <w:rsid w:val="003153D7"/>
    <w:rsid w:val="0031614A"/>
    <w:rsid w:val="0031744E"/>
    <w:rsid w:val="00317B1D"/>
    <w:rsid w:val="0032190A"/>
    <w:rsid w:val="00322771"/>
    <w:rsid w:val="003258B3"/>
    <w:rsid w:val="003327CE"/>
    <w:rsid w:val="003342C8"/>
    <w:rsid w:val="0033713C"/>
    <w:rsid w:val="00352D66"/>
    <w:rsid w:val="003622F6"/>
    <w:rsid w:val="00370D61"/>
    <w:rsid w:val="00376EC8"/>
    <w:rsid w:val="00376F37"/>
    <w:rsid w:val="00377CDD"/>
    <w:rsid w:val="0038136D"/>
    <w:rsid w:val="00383E6B"/>
    <w:rsid w:val="00391C6A"/>
    <w:rsid w:val="00393460"/>
    <w:rsid w:val="003941EB"/>
    <w:rsid w:val="003A1D31"/>
    <w:rsid w:val="003A3EAA"/>
    <w:rsid w:val="003A5213"/>
    <w:rsid w:val="003A55DD"/>
    <w:rsid w:val="003A6288"/>
    <w:rsid w:val="003A6DA2"/>
    <w:rsid w:val="003B2D36"/>
    <w:rsid w:val="003B2D60"/>
    <w:rsid w:val="003B41B4"/>
    <w:rsid w:val="003C36B1"/>
    <w:rsid w:val="003C5601"/>
    <w:rsid w:val="003D1468"/>
    <w:rsid w:val="003D19A0"/>
    <w:rsid w:val="003D347C"/>
    <w:rsid w:val="003D5589"/>
    <w:rsid w:val="003E0508"/>
    <w:rsid w:val="003E13EE"/>
    <w:rsid w:val="003E2DCF"/>
    <w:rsid w:val="003E33BB"/>
    <w:rsid w:val="003F0B55"/>
    <w:rsid w:val="003F1EB8"/>
    <w:rsid w:val="003F4131"/>
    <w:rsid w:val="003F4B0F"/>
    <w:rsid w:val="003F557B"/>
    <w:rsid w:val="0040364E"/>
    <w:rsid w:val="00404886"/>
    <w:rsid w:val="0040492E"/>
    <w:rsid w:val="00404DD5"/>
    <w:rsid w:val="00407D3B"/>
    <w:rsid w:val="004136A9"/>
    <w:rsid w:val="004139CD"/>
    <w:rsid w:val="00413CA4"/>
    <w:rsid w:val="00415713"/>
    <w:rsid w:val="00415B8E"/>
    <w:rsid w:val="004245D1"/>
    <w:rsid w:val="004246E7"/>
    <w:rsid w:val="00430DED"/>
    <w:rsid w:val="00433A84"/>
    <w:rsid w:val="00441DC2"/>
    <w:rsid w:val="004429D6"/>
    <w:rsid w:val="004475AE"/>
    <w:rsid w:val="00453B9E"/>
    <w:rsid w:val="00453C8C"/>
    <w:rsid w:val="00454FF6"/>
    <w:rsid w:val="00457A2E"/>
    <w:rsid w:val="00461092"/>
    <w:rsid w:val="0046129D"/>
    <w:rsid w:val="00462D8C"/>
    <w:rsid w:val="004636F0"/>
    <w:rsid w:val="004705C8"/>
    <w:rsid w:val="004709C2"/>
    <w:rsid w:val="004720AE"/>
    <w:rsid w:val="00476683"/>
    <w:rsid w:val="004801E9"/>
    <w:rsid w:val="00484327"/>
    <w:rsid w:val="00492FD6"/>
    <w:rsid w:val="00493328"/>
    <w:rsid w:val="00493F9A"/>
    <w:rsid w:val="004966EF"/>
    <w:rsid w:val="004A7335"/>
    <w:rsid w:val="004B0695"/>
    <w:rsid w:val="004B08DC"/>
    <w:rsid w:val="004B3006"/>
    <w:rsid w:val="004B3944"/>
    <w:rsid w:val="004C2B21"/>
    <w:rsid w:val="004C737E"/>
    <w:rsid w:val="004C7B7C"/>
    <w:rsid w:val="004D0070"/>
    <w:rsid w:val="004D052F"/>
    <w:rsid w:val="004D228F"/>
    <w:rsid w:val="004D548D"/>
    <w:rsid w:val="004D5BB5"/>
    <w:rsid w:val="004D7A0F"/>
    <w:rsid w:val="004E02C9"/>
    <w:rsid w:val="004E15DC"/>
    <w:rsid w:val="004E1770"/>
    <w:rsid w:val="004E327A"/>
    <w:rsid w:val="004F0BEB"/>
    <w:rsid w:val="00502547"/>
    <w:rsid w:val="00502AD5"/>
    <w:rsid w:val="005032B8"/>
    <w:rsid w:val="00504C2A"/>
    <w:rsid w:val="00507B6A"/>
    <w:rsid w:val="00511E66"/>
    <w:rsid w:val="00513350"/>
    <w:rsid w:val="005145D0"/>
    <w:rsid w:val="00516E2C"/>
    <w:rsid w:val="00533E78"/>
    <w:rsid w:val="00537D10"/>
    <w:rsid w:val="00545B0C"/>
    <w:rsid w:val="00550C82"/>
    <w:rsid w:val="00551AA2"/>
    <w:rsid w:val="00551AE7"/>
    <w:rsid w:val="00554916"/>
    <w:rsid w:val="00561545"/>
    <w:rsid w:val="00561E58"/>
    <w:rsid w:val="00563BAB"/>
    <w:rsid w:val="00572477"/>
    <w:rsid w:val="005755E9"/>
    <w:rsid w:val="005775AE"/>
    <w:rsid w:val="00585793"/>
    <w:rsid w:val="0058731E"/>
    <w:rsid w:val="00592845"/>
    <w:rsid w:val="0059300A"/>
    <w:rsid w:val="00594F57"/>
    <w:rsid w:val="005A027B"/>
    <w:rsid w:val="005A3F95"/>
    <w:rsid w:val="005A5144"/>
    <w:rsid w:val="005A5491"/>
    <w:rsid w:val="005A558B"/>
    <w:rsid w:val="005B2FBE"/>
    <w:rsid w:val="005B54F3"/>
    <w:rsid w:val="005B5AD5"/>
    <w:rsid w:val="005B764E"/>
    <w:rsid w:val="005C700E"/>
    <w:rsid w:val="005D3D9A"/>
    <w:rsid w:val="005D6350"/>
    <w:rsid w:val="005D7498"/>
    <w:rsid w:val="005E70D3"/>
    <w:rsid w:val="005F0D0D"/>
    <w:rsid w:val="005F12B3"/>
    <w:rsid w:val="005F70A1"/>
    <w:rsid w:val="005F737B"/>
    <w:rsid w:val="00602BBE"/>
    <w:rsid w:val="00602DED"/>
    <w:rsid w:val="00606CFC"/>
    <w:rsid w:val="00611586"/>
    <w:rsid w:val="0061249B"/>
    <w:rsid w:val="0061301B"/>
    <w:rsid w:val="00613C8A"/>
    <w:rsid w:val="00614FBB"/>
    <w:rsid w:val="00616AA9"/>
    <w:rsid w:val="00620717"/>
    <w:rsid w:val="006209CB"/>
    <w:rsid w:val="00630733"/>
    <w:rsid w:val="00640C05"/>
    <w:rsid w:val="006456D8"/>
    <w:rsid w:val="00650321"/>
    <w:rsid w:val="0065107A"/>
    <w:rsid w:val="00654A28"/>
    <w:rsid w:val="006603D1"/>
    <w:rsid w:val="00660E59"/>
    <w:rsid w:val="00660EAF"/>
    <w:rsid w:val="00661647"/>
    <w:rsid w:val="0066176E"/>
    <w:rsid w:val="00675B1B"/>
    <w:rsid w:val="00676E31"/>
    <w:rsid w:val="006777DE"/>
    <w:rsid w:val="00682C79"/>
    <w:rsid w:val="006909C6"/>
    <w:rsid w:val="006913E1"/>
    <w:rsid w:val="00692F73"/>
    <w:rsid w:val="00697415"/>
    <w:rsid w:val="00697C2E"/>
    <w:rsid w:val="006A0604"/>
    <w:rsid w:val="006B0A18"/>
    <w:rsid w:val="006B5352"/>
    <w:rsid w:val="006B73DD"/>
    <w:rsid w:val="006C1B82"/>
    <w:rsid w:val="006C2818"/>
    <w:rsid w:val="006C7233"/>
    <w:rsid w:val="006D67A1"/>
    <w:rsid w:val="006E0555"/>
    <w:rsid w:val="006E4CFD"/>
    <w:rsid w:val="006E5B94"/>
    <w:rsid w:val="006E6DD4"/>
    <w:rsid w:val="006E79A5"/>
    <w:rsid w:val="006E7A98"/>
    <w:rsid w:val="006F3F25"/>
    <w:rsid w:val="006F671F"/>
    <w:rsid w:val="00706C62"/>
    <w:rsid w:val="0070738B"/>
    <w:rsid w:val="007109B2"/>
    <w:rsid w:val="00715083"/>
    <w:rsid w:val="0072130D"/>
    <w:rsid w:val="00723A76"/>
    <w:rsid w:val="00726CA1"/>
    <w:rsid w:val="00727C64"/>
    <w:rsid w:val="00730E4B"/>
    <w:rsid w:val="00730F79"/>
    <w:rsid w:val="00732D02"/>
    <w:rsid w:val="00732FB5"/>
    <w:rsid w:val="00736AFC"/>
    <w:rsid w:val="00742301"/>
    <w:rsid w:val="00746D5D"/>
    <w:rsid w:val="00747196"/>
    <w:rsid w:val="007514FE"/>
    <w:rsid w:val="00751512"/>
    <w:rsid w:val="00751E11"/>
    <w:rsid w:val="00752BC4"/>
    <w:rsid w:val="007635EB"/>
    <w:rsid w:val="007651F7"/>
    <w:rsid w:val="00767BF3"/>
    <w:rsid w:val="00775756"/>
    <w:rsid w:val="00775ED7"/>
    <w:rsid w:val="00777FFA"/>
    <w:rsid w:val="00781126"/>
    <w:rsid w:val="007826BA"/>
    <w:rsid w:val="00786699"/>
    <w:rsid w:val="00790757"/>
    <w:rsid w:val="00792BF9"/>
    <w:rsid w:val="00796C4E"/>
    <w:rsid w:val="007A112B"/>
    <w:rsid w:val="007B4BD3"/>
    <w:rsid w:val="007B5F4B"/>
    <w:rsid w:val="007B7664"/>
    <w:rsid w:val="007B7A87"/>
    <w:rsid w:val="007C72E6"/>
    <w:rsid w:val="007D080A"/>
    <w:rsid w:val="007D2472"/>
    <w:rsid w:val="007D5013"/>
    <w:rsid w:val="007D65BB"/>
    <w:rsid w:val="007D6FF3"/>
    <w:rsid w:val="007D7D4D"/>
    <w:rsid w:val="007F41B4"/>
    <w:rsid w:val="007F67B9"/>
    <w:rsid w:val="0081261D"/>
    <w:rsid w:val="00816D7E"/>
    <w:rsid w:val="00827290"/>
    <w:rsid w:val="00832B51"/>
    <w:rsid w:val="0084051F"/>
    <w:rsid w:val="0084389E"/>
    <w:rsid w:val="00847408"/>
    <w:rsid w:val="008476F8"/>
    <w:rsid w:val="0085304E"/>
    <w:rsid w:val="00855065"/>
    <w:rsid w:val="00855F80"/>
    <w:rsid w:val="00856515"/>
    <w:rsid w:val="00857034"/>
    <w:rsid w:val="0086266A"/>
    <w:rsid w:val="0086279B"/>
    <w:rsid w:val="00864C51"/>
    <w:rsid w:val="00865782"/>
    <w:rsid w:val="00871897"/>
    <w:rsid w:val="00872471"/>
    <w:rsid w:val="00876B86"/>
    <w:rsid w:val="00877623"/>
    <w:rsid w:val="0088097F"/>
    <w:rsid w:val="00881773"/>
    <w:rsid w:val="00884AF4"/>
    <w:rsid w:val="00891E67"/>
    <w:rsid w:val="00893099"/>
    <w:rsid w:val="00893A4A"/>
    <w:rsid w:val="00897EB7"/>
    <w:rsid w:val="008A3B6C"/>
    <w:rsid w:val="008A3FD8"/>
    <w:rsid w:val="008A4D2C"/>
    <w:rsid w:val="008B0A2D"/>
    <w:rsid w:val="008B0B0C"/>
    <w:rsid w:val="008B0E19"/>
    <w:rsid w:val="008B1F14"/>
    <w:rsid w:val="008B245D"/>
    <w:rsid w:val="008B2911"/>
    <w:rsid w:val="008B6978"/>
    <w:rsid w:val="008C48DB"/>
    <w:rsid w:val="008C49B3"/>
    <w:rsid w:val="008C7E9F"/>
    <w:rsid w:val="008D330B"/>
    <w:rsid w:val="008D7CD3"/>
    <w:rsid w:val="008E2A7C"/>
    <w:rsid w:val="008E358E"/>
    <w:rsid w:val="008E4AF5"/>
    <w:rsid w:val="008F1DBE"/>
    <w:rsid w:val="008F4182"/>
    <w:rsid w:val="008F7A27"/>
    <w:rsid w:val="00901B30"/>
    <w:rsid w:val="00906F5A"/>
    <w:rsid w:val="00911BC6"/>
    <w:rsid w:val="00912832"/>
    <w:rsid w:val="00916255"/>
    <w:rsid w:val="009222F6"/>
    <w:rsid w:val="00946F16"/>
    <w:rsid w:val="00951319"/>
    <w:rsid w:val="00954863"/>
    <w:rsid w:val="00964943"/>
    <w:rsid w:val="00970CB2"/>
    <w:rsid w:val="009740A7"/>
    <w:rsid w:val="009750CB"/>
    <w:rsid w:val="00984465"/>
    <w:rsid w:val="009921A1"/>
    <w:rsid w:val="00992D44"/>
    <w:rsid w:val="00992F6F"/>
    <w:rsid w:val="00993149"/>
    <w:rsid w:val="009969A0"/>
    <w:rsid w:val="009A1AC4"/>
    <w:rsid w:val="009A1C3D"/>
    <w:rsid w:val="009A3B8F"/>
    <w:rsid w:val="009A4BD5"/>
    <w:rsid w:val="009B07CB"/>
    <w:rsid w:val="009B1215"/>
    <w:rsid w:val="009B2241"/>
    <w:rsid w:val="009B2277"/>
    <w:rsid w:val="009E0EC3"/>
    <w:rsid w:val="009E10F3"/>
    <w:rsid w:val="009E25F8"/>
    <w:rsid w:val="009E2726"/>
    <w:rsid w:val="009E2FFE"/>
    <w:rsid w:val="009E6894"/>
    <w:rsid w:val="009E7BF3"/>
    <w:rsid w:val="009F178C"/>
    <w:rsid w:val="009F395F"/>
    <w:rsid w:val="009F411B"/>
    <w:rsid w:val="00A00110"/>
    <w:rsid w:val="00A07FA7"/>
    <w:rsid w:val="00A117AB"/>
    <w:rsid w:val="00A265D4"/>
    <w:rsid w:val="00A270C3"/>
    <w:rsid w:val="00A315CA"/>
    <w:rsid w:val="00A35221"/>
    <w:rsid w:val="00A360B5"/>
    <w:rsid w:val="00A46016"/>
    <w:rsid w:val="00A52BC2"/>
    <w:rsid w:val="00A5470C"/>
    <w:rsid w:val="00A55590"/>
    <w:rsid w:val="00A56815"/>
    <w:rsid w:val="00A61710"/>
    <w:rsid w:val="00A63426"/>
    <w:rsid w:val="00A65381"/>
    <w:rsid w:val="00A65F56"/>
    <w:rsid w:val="00A66CDE"/>
    <w:rsid w:val="00A71DD5"/>
    <w:rsid w:val="00A71FDE"/>
    <w:rsid w:val="00A73753"/>
    <w:rsid w:val="00A740C1"/>
    <w:rsid w:val="00A80AB8"/>
    <w:rsid w:val="00A8211A"/>
    <w:rsid w:val="00A858ED"/>
    <w:rsid w:val="00A85AA6"/>
    <w:rsid w:val="00A8642C"/>
    <w:rsid w:val="00A9065D"/>
    <w:rsid w:val="00A9132F"/>
    <w:rsid w:val="00A913C4"/>
    <w:rsid w:val="00A92CDB"/>
    <w:rsid w:val="00A93CEC"/>
    <w:rsid w:val="00A953AC"/>
    <w:rsid w:val="00AA44B8"/>
    <w:rsid w:val="00AA7A79"/>
    <w:rsid w:val="00AB0548"/>
    <w:rsid w:val="00AB7B0D"/>
    <w:rsid w:val="00AC3D9F"/>
    <w:rsid w:val="00AD4061"/>
    <w:rsid w:val="00AD6643"/>
    <w:rsid w:val="00AE17A6"/>
    <w:rsid w:val="00AE578D"/>
    <w:rsid w:val="00AF5F00"/>
    <w:rsid w:val="00AF6FF8"/>
    <w:rsid w:val="00B06A24"/>
    <w:rsid w:val="00B109D6"/>
    <w:rsid w:val="00B116AC"/>
    <w:rsid w:val="00B14FE7"/>
    <w:rsid w:val="00B17EE2"/>
    <w:rsid w:val="00B2237A"/>
    <w:rsid w:val="00B31A8C"/>
    <w:rsid w:val="00B37F95"/>
    <w:rsid w:val="00B4093E"/>
    <w:rsid w:val="00B44F97"/>
    <w:rsid w:val="00B51F88"/>
    <w:rsid w:val="00B52DB0"/>
    <w:rsid w:val="00B535B3"/>
    <w:rsid w:val="00B6525C"/>
    <w:rsid w:val="00B66F0F"/>
    <w:rsid w:val="00B670FB"/>
    <w:rsid w:val="00B75F9B"/>
    <w:rsid w:val="00B83C7A"/>
    <w:rsid w:val="00B86022"/>
    <w:rsid w:val="00B8771B"/>
    <w:rsid w:val="00B91C2D"/>
    <w:rsid w:val="00B934B2"/>
    <w:rsid w:val="00BA198A"/>
    <w:rsid w:val="00BA53B5"/>
    <w:rsid w:val="00BB46C4"/>
    <w:rsid w:val="00BC425C"/>
    <w:rsid w:val="00BD0438"/>
    <w:rsid w:val="00BD7F99"/>
    <w:rsid w:val="00BE378D"/>
    <w:rsid w:val="00BE590C"/>
    <w:rsid w:val="00BE76C6"/>
    <w:rsid w:val="00BF30CD"/>
    <w:rsid w:val="00BF4F21"/>
    <w:rsid w:val="00BF7705"/>
    <w:rsid w:val="00BF7FC6"/>
    <w:rsid w:val="00C01299"/>
    <w:rsid w:val="00C02F11"/>
    <w:rsid w:val="00C05272"/>
    <w:rsid w:val="00C07770"/>
    <w:rsid w:val="00C133A1"/>
    <w:rsid w:val="00C232EE"/>
    <w:rsid w:val="00C34555"/>
    <w:rsid w:val="00C36A58"/>
    <w:rsid w:val="00C37C7C"/>
    <w:rsid w:val="00C42ABD"/>
    <w:rsid w:val="00C46C03"/>
    <w:rsid w:val="00C5015F"/>
    <w:rsid w:val="00C61D69"/>
    <w:rsid w:val="00C62BDB"/>
    <w:rsid w:val="00C630E9"/>
    <w:rsid w:val="00C70DD7"/>
    <w:rsid w:val="00C71BD4"/>
    <w:rsid w:val="00C82D98"/>
    <w:rsid w:val="00C8732A"/>
    <w:rsid w:val="00C90C41"/>
    <w:rsid w:val="00C93607"/>
    <w:rsid w:val="00CA66FC"/>
    <w:rsid w:val="00CC0683"/>
    <w:rsid w:val="00CC0FD3"/>
    <w:rsid w:val="00CC2544"/>
    <w:rsid w:val="00CD02EC"/>
    <w:rsid w:val="00CD1479"/>
    <w:rsid w:val="00CD2E09"/>
    <w:rsid w:val="00CD5089"/>
    <w:rsid w:val="00CD5791"/>
    <w:rsid w:val="00CD79CA"/>
    <w:rsid w:val="00CE042A"/>
    <w:rsid w:val="00CE64AF"/>
    <w:rsid w:val="00CF4674"/>
    <w:rsid w:val="00D020B6"/>
    <w:rsid w:val="00D0348F"/>
    <w:rsid w:val="00D04366"/>
    <w:rsid w:val="00D06B5B"/>
    <w:rsid w:val="00D12EC6"/>
    <w:rsid w:val="00D155E0"/>
    <w:rsid w:val="00D316D7"/>
    <w:rsid w:val="00D3364A"/>
    <w:rsid w:val="00D3510D"/>
    <w:rsid w:val="00D36E46"/>
    <w:rsid w:val="00D44322"/>
    <w:rsid w:val="00D506CF"/>
    <w:rsid w:val="00D50D8A"/>
    <w:rsid w:val="00D54CB4"/>
    <w:rsid w:val="00D57B8D"/>
    <w:rsid w:val="00D57DC2"/>
    <w:rsid w:val="00D60AA8"/>
    <w:rsid w:val="00D61807"/>
    <w:rsid w:val="00D642B9"/>
    <w:rsid w:val="00D6503F"/>
    <w:rsid w:val="00D65342"/>
    <w:rsid w:val="00D654A3"/>
    <w:rsid w:val="00D6727F"/>
    <w:rsid w:val="00D67583"/>
    <w:rsid w:val="00D76A1E"/>
    <w:rsid w:val="00D81981"/>
    <w:rsid w:val="00D92789"/>
    <w:rsid w:val="00D93B73"/>
    <w:rsid w:val="00D95978"/>
    <w:rsid w:val="00D97C87"/>
    <w:rsid w:val="00DB3B77"/>
    <w:rsid w:val="00DB4608"/>
    <w:rsid w:val="00DC0F72"/>
    <w:rsid w:val="00DC5D8D"/>
    <w:rsid w:val="00DD0F00"/>
    <w:rsid w:val="00DD3FFB"/>
    <w:rsid w:val="00DD4808"/>
    <w:rsid w:val="00DE06ED"/>
    <w:rsid w:val="00DE09D2"/>
    <w:rsid w:val="00DE5430"/>
    <w:rsid w:val="00DF0562"/>
    <w:rsid w:val="00DF07E9"/>
    <w:rsid w:val="00DF3690"/>
    <w:rsid w:val="00DF64E2"/>
    <w:rsid w:val="00DF75E5"/>
    <w:rsid w:val="00E03601"/>
    <w:rsid w:val="00E045DD"/>
    <w:rsid w:val="00E10E6B"/>
    <w:rsid w:val="00E130D0"/>
    <w:rsid w:val="00E208DB"/>
    <w:rsid w:val="00E22561"/>
    <w:rsid w:val="00E3218E"/>
    <w:rsid w:val="00E3260B"/>
    <w:rsid w:val="00E33FF4"/>
    <w:rsid w:val="00E430A4"/>
    <w:rsid w:val="00E44F1C"/>
    <w:rsid w:val="00E51A57"/>
    <w:rsid w:val="00E54DE8"/>
    <w:rsid w:val="00E56FFA"/>
    <w:rsid w:val="00E62EF6"/>
    <w:rsid w:val="00E63210"/>
    <w:rsid w:val="00E74E27"/>
    <w:rsid w:val="00E76004"/>
    <w:rsid w:val="00E765D7"/>
    <w:rsid w:val="00E84EC7"/>
    <w:rsid w:val="00E85D31"/>
    <w:rsid w:val="00E9087A"/>
    <w:rsid w:val="00E963B0"/>
    <w:rsid w:val="00EA32AA"/>
    <w:rsid w:val="00EB7E3E"/>
    <w:rsid w:val="00EC504A"/>
    <w:rsid w:val="00EC5220"/>
    <w:rsid w:val="00EC5402"/>
    <w:rsid w:val="00EC5CE7"/>
    <w:rsid w:val="00EC705F"/>
    <w:rsid w:val="00ED2D41"/>
    <w:rsid w:val="00ED53BF"/>
    <w:rsid w:val="00EE0090"/>
    <w:rsid w:val="00EE19CF"/>
    <w:rsid w:val="00EE2A62"/>
    <w:rsid w:val="00EE4678"/>
    <w:rsid w:val="00EF0B32"/>
    <w:rsid w:val="00EF1F4B"/>
    <w:rsid w:val="00EF53DA"/>
    <w:rsid w:val="00EF63CE"/>
    <w:rsid w:val="00EF6604"/>
    <w:rsid w:val="00F0073A"/>
    <w:rsid w:val="00F050B7"/>
    <w:rsid w:val="00F05539"/>
    <w:rsid w:val="00F07F45"/>
    <w:rsid w:val="00F11040"/>
    <w:rsid w:val="00F117B8"/>
    <w:rsid w:val="00F120D0"/>
    <w:rsid w:val="00F12608"/>
    <w:rsid w:val="00F12DAC"/>
    <w:rsid w:val="00F16642"/>
    <w:rsid w:val="00F174ED"/>
    <w:rsid w:val="00F1755E"/>
    <w:rsid w:val="00F20639"/>
    <w:rsid w:val="00F22742"/>
    <w:rsid w:val="00F2606F"/>
    <w:rsid w:val="00F33EB4"/>
    <w:rsid w:val="00F33FEB"/>
    <w:rsid w:val="00F36978"/>
    <w:rsid w:val="00F400EA"/>
    <w:rsid w:val="00F4127C"/>
    <w:rsid w:val="00F5288F"/>
    <w:rsid w:val="00F52CB2"/>
    <w:rsid w:val="00F60034"/>
    <w:rsid w:val="00F62B70"/>
    <w:rsid w:val="00F6694D"/>
    <w:rsid w:val="00F71299"/>
    <w:rsid w:val="00F75407"/>
    <w:rsid w:val="00F770DD"/>
    <w:rsid w:val="00F806A7"/>
    <w:rsid w:val="00F825A9"/>
    <w:rsid w:val="00F82F88"/>
    <w:rsid w:val="00F869D6"/>
    <w:rsid w:val="00F91456"/>
    <w:rsid w:val="00F91AAF"/>
    <w:rsid w:val="00F948DC"/>
    <w:rsid w:val="00F94B36"/>
    <w:rsid w:val="00F9728B"/>
    <w:rsid w:val="00FA1852"/>
    <w:rsid w:val="00FA2205"/>
    <w:rsid w:val="00FB485F"/>
    <w:rsid w:val="00FB5588"/>
    <w:rsid w:val="00FC2F36"/>
    <w:rsid w:val="00FD5D8C"/>
    <w:rsid w:val="00FD77B2"/>
    <w:rsid w:val="00FE138E"/>
    <w:rsid w:val="00FF10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417E"/>
  <w15:chartTrackingRefBased/>
  <w15:docId w15:val="{10C9E47A-4B21-114A-9994-572251D6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4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351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10D"/>
    <w:rPr>
      <w:rFonts w:ascii="Times New Roman" w:hAnsi="Times New Roman" w:cs="Times New Roman"/>
      <w:sz w:val="18"/>
      <w:szCs w:val="18"/>
    </w:rPr>
  </w:style>
  <w:style w:type="character" w:customStyle="1" w:styleId="apple-converted-space">
    <w:name w:val="apple-converted-space"/>
    <w:basedOn w:val="DefaultParagraphFont"/>
    <w:rsid w:val="0072130D"/>
  </w:style>
  <w:style w:type="character" w:styleId="Emphasis">
    <w:name w:val="Emphasis"/>
    <w:basedOn w:val="DefaultParagraphFont"/>
    <w:uiPriority w:val="20"/>
    <w:qFormat/>
    <w:rsid w:val="0072130D"/>
    <w:rPr>
      <w:i/>
      <w:iCs/>
    </w:rPr>
  </w:style>
  <w:style w:type="character" w:styleId="Hyperlink">
    <w:name w:val="Hyperlink"/>
    <w:basedOn w:val="DefaultParagraphFont"/>
    <w:uiPriority w:val="99"/>
    <w:unhideWhenUsed/>
    <w:rsid w:val="006E0555"/>
    <w:rPr>
      <w:color w:val="0563C1" w:themeColor="hyperlink"/>
      <w:u w:val="single"/>
    </w:rPr>
  </w:style>
  <w:style w:type="character" w:styleId="UnresolvedMention">
    <w:name w:val="Unresolved Mention"/>
    <w:basedOn w:val="DefaultParagraphFont"/>
    <w:uiPriority w:val="99"/>
    <w:semiHidden/>
    <w:unhideWhenUsed/>
    <w:rsid w:val="006E0555"/>
    <w:rPr>
      <w:color w:val="605E5C"/>
      <w:shd w:val="clear" w:color="auto" w:fill="E1DFDD"/>
    </w:rPr>
  </w:style>
  <w:style w:type="paragraph" w:styleId="FootnoteText">
    <w:name w:val="footnote text"/>
    <w:basedOn w:val="Normal"/>
    <w:link w:val="FootnoteTextChar"/>
    <w:uiPriority w:val="99"/>
    <w:semiHidden/>
    <w:unhideWhenUsed/>
    <w:rsid w:val="00A66CDE"/>
    <w:rPr>
      <w:sz w:val="20"/>
      <w:szCs w:val="20"/>
    </w:rPr>
  </w:style>
  <w:style w:type="character" w:customStyle="1" w:styleId="FootnoteTextChar">
    <w:name w:val="Footnote Text Char"/>
    <w:basedOn w:val="DefaultParagraphFont"/>
    <w:link w:val="FootnoteText"/>
    <w:uiPriority w:val="99"/>
    <w:semiHidden/>
    <w:rsid w:val="00A66CDE"/>
    <w:rPr>
      <w:sz w:val="20"/>
      <w:szCs w:val="20"/>
    </w:rPr>
  </w:style>
  <w:style w:type="character" w:styleId="FootnoteReference">
    <w:name w:val="footnote reference"/>
    <w:basedOn w:val="DefaultParagraphFont"/>
    <w:uiPriority w:val="99"/>
    <w:semiHidden/>
    <w:unhideWhenUsed/>
    <w:rsid w:val="00A66CDE"/>
    <w:rPr>
      <w:vertAlign w:val="superscript"/>
    </w:rPr>
  </w:style>
  <w:style w:type="paragraph" w:styleId="Footer">
    <w:name w:val="footer"/>
    <w:basedOn w:val="Normal"/>
    <w:link w:val="FooterChar"/>
    <w:uiPriority w:val="99"/>
    <w:unhideWhenUsed/>
    <w:rsid w:val="00901B30"/>
    <w:pPr>
      <w:tabs>
        <w:tab w:val="center" w:pos="4513"/>
        <w:tab w:val="right" w:pos="9026"/>
      </w:tabs>
    </w:pPr>
  </w:style>
  <w:style w:type="character" w:customStyle="1" w:styleId="FooterChar">
    <w:name w:val="Footer Char"/>
    <w:basedOn w:val="DefaultParagraphFont"/>
    <w:link w:val="Footer"/>
    <w:uiPriority w:val="99"/>
    <w:rsid w:val="00901B30"/>
  </w:style>
  <w:style w:type="character" w:styleId="PageNumber">
    <w:name w:val="page number"/>
    <w:basedOn w:val="DefaultParagraphFont"/>
    <w:uiPriority w:val="99"/>
    <w:semiHidden/>
    <w:unhideWhenUsed/>
    <w:rsid w:val="00901B30"/>
  </w:style>
  <w:style w:type="character" w:styleId="CommentReference">
    <w:name w:val="annotation reference"/>
    <w:basedOn w:val="DefaultParagraphFont"/>
    <w:uiPriority w:val="99"/>
    <w:semiHidden/>
    <w:unhideWhenUsed/>
    <w:rsid w:val="004F0BEB"/>
    <w:rPr>
      <w:sz w:val="16"/>
      <w:szCs w:val="16"/>
    </w:rPr>
  </w:style>
  <w:style w:type="paragraph" w:styleId="CommentText">
    <w:name w:val="annotation text"/>
    <w:basedOn w:val="Normal"/>
    <w:link w:val="CommentTextChar"/>
    <w:uiPriority w:val="99"/>
    <w:semiHidden/>
    <w:unhideWhenUsed/>
    <w:rsid w:val="004F0BEB"/>
    <w:rPr>
      <w:sz w:val="20"/>
      <w:szCs w:val="20"/>
    </w:rPr>
  </w:style>
  <w:style w:type="character" w:customStyle="1" w:styleId="CommentTextChar">
    <w:name w:val="Comment Text Char"/>
    <w:basedOn w:val="DefaultParagraphFont"/>
    <w:link w:val="CommentText"/>
    <w:uiPriority w:val="99"/>
    <w:semiHidden/>
    <w:rsid w:val="004F0BEB"/>
    <w:rPr>
      <w:sz w:val="20"/>
      <w:szCs w:val="20"/>
    </w:rPr>
  </w:style>
  <w:style w:type="paragraph" w:styleId="CommentSubject">
    <w:name w:val="annotation subject"/>
    <w:basedOn w:val="CommentText"/>
    <w:next w:val="CommentText"/>
    <w:link w:val="CommentSubjectChar"/>
    <w:uiPriority w:val="99"/>
    <w:semiHidden/>
    <w:unhideWhenUsed/>
    <w:rsid w:val="004F0BEB"/>
    <w:rPr>
      <w:b/>
      <w:bCs/>
    </w:rPr>
  </w:style>
  <w:style w:type="character" w:customStyle="1" w:styleId="CommentSubjectChar">
    <w:name w:val="Comment Subject Char"/>
    <w:basedOn w:val="CommentTextChar"/>
    <w:link w:val="CommentSubject"/>
    <w:uiPriority w:val="99"/>
    <w:semiHidden/>
    <w:rsid w:val="004F0BEB"/>
    <w:rPr>
      <w:b/>
      <w:bCs/>
      <w:sz w:val="20"/>
      <w:szCs w:val="20"/>
    </w:rPr>
  </w:style>
  <w:style w:type="character" w:styleId="FollowedHyperlink">
    <w:name w:val="FollowedHyperlink"/>
    <w:basedOn w:val="DefaultParagraphFont"/>
    <w:uiPriority w:val="99"/>
    <w:semiHidden/>
    <w:unhideWhenUsed/>
    <w:rsid w:val="003A6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6537">
      <w:bodyDiv w:val="1"/>
      <w:marLeft w:val="0"/>
      <w:marRight w:val="0"/>
      <w:marTop w:val="0"/>
      <w:marBottom w:val="0"/>
      <w:divBdr>
        <w:top w:val="none" w:sz="0" w:space="0" w:color="auto"/>
        <w:left w:val="none" w:sz="0" w:space="0" w:color="auto"/>
        <w:bottom w:val="none" w:sz="0" w:space="0" w:color="auto"/>
        <w:right w:val="none" w:sz="0" w:space="0" w:color="auto"/>
      </w:divBdr>
    </w:div>
    <w:div w:id="712850560">
      <w:bodyDiv w:val="1"/>
      <w:marLeft w:val="0"/>
      <w:marRight w:val="0"/>
      <w:marTop w:val="0"/>
      <w:marBottom w:val="0"/>
      <w:divBdr>
        <w:top w:val="none" w:sz="0" w:space="0" w:color="auto"/>
        <w:left w:val="none" w:sz="0" w:space="0" w:color="auto"/>
        <w:bottom w:val="none" w:sz="0" w:space="0" w:color="auto"/>
        <w:right w:val="none" w:sz="0" w:space="0" w:color="auto"/>
      </w:divBdr>
      <w:divsChild>
        <w:div w:id="509636687">
          <w:marLeft w:val="0"/>
          <w:marRight w:val="0"/>
          <w:marTop w:val="0"/>
          <w:marBottom w:val="0"/>
          <w:divBdr>
            <w:top w:val="none" w:sz="0" w:space="0" w:color="auto"/>
            <w:left w:val="none" w:sz="0" w:space="0" w:color="auto"/>
            <w:bottom w:val="none" w:sz="0" w:space="0" w:color="auto"/>
            <w:right w:val="none" w:sz="0" w:space="0" w:color="auto"/>
          </w:divBdr>
          <w:divsChild>
            <w:div w:id="297416088">
              <w:marLeft w:val="0"/>
              <w:marRight w:val="0"/>
              <w:marTop w:val="0"/>
              <w:marBottom w:val="0"/>
              <w:divBdr>
                <w:top w:val="none" w:sz="0" w:space="0" w:color="auto"/>
                <w:left w:val="none" w:sz="0" w:space="0" w:color="auto"/>
                <w:bottom w:val="none" w:sz="0" w:space="0" w:color="auto"/>
                <w:right w:val="none" w:sz="0" w:space="0" w:color="auto"/>
              </w:divBdr>
              <w:divsChild>
                <w:div w:id="1523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5162">
      <w:bodyDiv w:val="1"/>
      <w:marLeft w:val="0"/>
      <w:marRight w:val="0"/>
      <w:marTop w:val="0"/>
      <w:marBottom w:val="0"/>
      <w:divBdr>
        <w:top w:val="none" w:sz="0" w:space="0" w:color="auto"/>
        <w:left w:val="none" w:sz="0" w:space="0" w:color="auto"/>
        <w:bottom w:val="none" w:sz="0" w:space="0" w:color="auto"/>
        <w:right w:val="none" w:sz="0" w:space="0" w:color="auto"/>
      </w:divBdr>
      <w:divsChild>
        <w:div w:id="857811509">
          <w:marLeft w:val="0"/>
          <w:marRight w:val="0"/>
          <w:marTop w:val="0"/>
          <w:marBottom w:val="0"/>
          <w:divBdr>
            <w:top w:val="none" w:sz="0" w:space="0" w:color="auto"/>
            <w:left w:val="none" w:sz="0" w:space="0" w:color="auto"/>
            <w:bottom w:val="none" w:sz="0" w:space="0" w:color="auto"/>
            <w:right w:val="none" w:sz="0" w:space="0" w:color="auto"/>
          </w:divBdr>
          <w:divsChild>
            <w:div w:id="387844501">
              <w:marLeft w:val="0"/>
              <w:marRight w:val="0"/>
              <w:marTop w:val="0"/>
              <w:marBottom w:val="0"/>
              <w:divBdr>
                <w:top w:val="none" w:sz="0" w:space="0" w:color="auto"/>
                <w:left w:val="none" w:sz="0" w:space="0" w:color="auto"/>
                <w:bottom w:val="none" w:sz="0" w:space="0" w:color="auto"/>
                <w:right w:val="none" w:sz="0" w:space="0" w:color="auto"/>
              </w:divBdr>
              <w:divsChild>
                <w:div w:id="15516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2207">
      <w:bodyDiv w:val="1"/>
      <w:marLeft w:val="0"/>
      <w:marRight w:val="0"/>
      <w:marTop w:val="0"/>
      <w:marBottom w:val="0"/>
      <w:divBdr>
        <w:top w:val="none" w:sz="0" w:space="0" w:color="auto"/>
        <w:left w:val="none" w:sz="0" w:space="0" w:color="auto"/>
        <w:bottom w:val="none" w:sz="0" w:space="0" w:color="auto"/>
        <w:right w:val="none" w:sz="0" w:space="0" w:color="auto"/>
      </w:divBdr>
      <w:divsChild>
        <w:div w:id="541477719">
          <w:marLeft w:val="0"/>
          <w:marRight w:val="0"/>
          <w:marTop w:val="0"/>
          <w:marBottom w:val="0"/>
          <w:divBdr>
            <w:top w:val="none" w:sz="0" w:space="0" w:color="auto"/>
            <w:left w:val="none" w:sz="0" w:space="0" w:color="auto"/>
            <w:bottom w:val="none" w:sz="0" w:space="0" w:color="auto"/>
            <w:right w:val="none" w:sz="0" w:space="0" w:color="auto"/>
          </w:divBdr>
          <w:divsChild>
            <w:div w:id="259871444">
              <w:marLeft w:val="0"/>
              <w:marRight w:val="0"/>
              <w:marTop w:val="0"/>
              <w:marBottom w:val="0"/>
              <w:divBdr>
                <w:top w:val="none" w:sz="0" w:space="0" w:color="auto"/>
                <w:left w:val="none" w:sz="0" w:space="0" w:color="auto"/>
                <w:bottom w:val="none" w:sz="0" w:space="0" w:color="auto"/>
                <w:right w:val="none" w:sz="0" w:space="0" w:color="auto"/>
              </w:divBdr>
              <w:divsChild>
                <w:div w:id="17084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42623">
      <w:bodyDiv w:val="1"/>
      <w:marLeft w:val="0"/>
      <w:marRight w:val="0"/>
      <w:marTop w:val="0"/>
      <w:marBottom w:val="0"/>
      <w:divBdr>
        <w:top w:val="none" w:sz="0" w:space="0" w:color="auto"/>
        <w:left w:val="none" w:sz="0" w:space="0" w:color="auto"/>
        <w:bottom w:val="none" w:sz="0" w:space="0" w:color="auto"/>
        <w:right w:val="none" w:sz="0" w:space="0" w:color="auto"/>
      </w:divBdr>
      <w:divsChild>
        <w:div w:id="1866753418">
          <w:marLeft w:val="0"/>
          <w:marRight w:val="0"/>
          <w:marTop w:val="0"/>
          <w:marBottom w:val="0"/>
          <w:divBdr>
            <w:top w:val="none" w:sz="0" w:space="0" w:color="auto"/>
            <w:left w:val="none" w:sz="0" w:space="0" w:color="auto"/>
            <w:bottom w:val="none" w:sz="0" w:space="0" w:color="auto"/>
            <w:right w:val="none" w:sz="0" w:space="0" w:color="auto"/>
          </w:divBdr>
          <w:divsChild>
            <w:div w:id="341206259">
              <w:marLeft w:val="0"/>
              <w:marRight w:val="0"/>
              <w:marTop w:val="0"/>
              <w:marBottom w:val="0"/>
              <w:divBdr>
                <w:top w:val="none" w:sz="0" w:space="0" w:color="auto"/>
                <w:left w:val="none" w:sz="0" w:space="0" w:color="auto"/>
                <w:bottom w:val="none" w:sz="0" w:space="0" w:color="auto"/>
                <w:right w:val="none" w:sz="0" w:space="0" w:color="auto"/>
              </w:divBdr>
              <w:divsChild>
                <w:div w:id="16722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55401/Report_of_Angiolini_Review_ISBN_Accessible.pdf" TargetMode="External"/><Relationship Id="rId13" Type="http://schemas.openxmlformats.org/officeDocument/2006/relationships/hyperlink" Target="https://www.app.college.police.uk/app-content/armed-policing/use-of-force-firearms-and-less-lethal-weapons/" TargetMode="External"/><Relationship Id="rId18" Type="http://schemas.openxmlformats.org/officeDocument/2006/relationships/hyperlink" Target="http://www.smallarmssurvey.org/fileadmin/docs/T-Briefing-Papers/SAS-BP-Civilian-Firearms-Numbers.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ons.gov.uk/peoplepopulationandcommunity/crimeandjustice/bulletins/crimeinenglandandwales/yearendingmarch2019" TargetMode="External"/><Relationship Id="rId7" Type="http://schemas.openxmlformats.org/officeDocument/2006/relationships/hyperlink" Target="https://www.amnestyusa.org/reports/deadly-force-police-use-of-lethal-force-in-the-united-states/" TargetMode="External"/><Relationship Id="rId12" Type="http://schemas.openxmlformats.org/officeDocument/2006/relationships/hyperlink" Target="https://wonder.cdc.gov/ucd-icd10.html" TargetMode="External"/><Relationship Id="rId17" Type="http://schemas.openxmlformats.org/officeDocument/2006/relationships/hyperlink" Target="https://policeconduct.gov.uk/sites/default/files/Documents/statistics/deaths_during_following_police_contact_201617.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unpolicy.org/firearms/region/united-states" TargetMode="External"/><Relationship Id="rId20" Type="http://schemas.openxmlformats.org/officeDocument/2006/relationships/hyperlink" Target="https://www.ons.gov.uk/peoplepopulationandcommunity/crimeandjustice/datasets/offencesinvolvingtheuseofweaponsdatatabl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7/0032258X19839275" TargetMode="External"/><Relationship Id="rId24" Type="http://schemas.openxmlformats.org/officeDocument/2006/relationships/hyperlink" Target="https://www.theguardian.com/us-news/ng-interactive/2015/jun/01/the-counted-police-killings-us-database" TargetMode="External"/><Relationship Id="rId5" Type="http://schemas.openxmlformats.org/officeDocument/2006/relationships/footnotes" Target="footnotes.xml"/><Relationship Id="rId15" Type="http://schemas.openxmlformats.org/officeDocument/2006/relationships/hyperlink" Target="https://ucr.fbi.gov/crime-in-the-u.s/2016/crime-in-the-u.s.-2016/tables/expanded-homicide-data-table-4.xls" TargetMode="External"/><Relationship Id="rId23" Type="http://schemas.openxmlformats.org/officeDocument/2006/relationships/hyperlink" Target="https://www.theguardian.com/us-news/2015/dec/31/the-counted-police-killings-2015-young-black-men" TargetMode="External"/><Relationship Id="rId28" Type="http://schemas.openxmlformats.org/officeDocument/2006/relationships/theme" Target="theme/theme1.xml"/><Relationship Id="rId10" Type="http://schemas.openxmlformats.org/officeDocument/2006/relationships/hyperlink" Target="https://doi.org/10.1080/10439463.2019.1581193" TargetMode="External"/><Relationship Id="rId19" Type="http://schemas.openxmlformats.org/officeDocument/2006/relationships/hyperlink" Target="https://www.nij.gov/topics/law-enforcement/officer-safety/use-of-force/pages/welcome.aspx" TargetMode="External"/><Relationship Id="rId4" Type="http://schemas.openxmlformats.org/officeDocument/2006/relationships/webSettings" Target="webSettings.xml"/><Relationship Id="rId9" Type="http://schemas.openxmlformats.org/officeDocument/2006/relationships/hyperlink" Target="https://www.newstatesman.com/world/north-america/2019/08/five-years-after-ferguson-has-anything-changed" TargetMode="External"/><Relationship Id="rId14" Type="http://schemas.openxmlformats.org/officeDocument/2006/relationships/hyperlink" Target="https://www.washingtonpost.com/national/fbi-director-calls-lack-of-data-on-police-shootings-ridiculous-embarrassing/2015/10/07/c0ebaf7a-6d16-11e5-b31c-d80d62b53e28_story.html" TargetMode="External"/><Relationship Id="rId22" Type="http://schemas.openxmlformats.org/officeDocument/2006/relationships/hyperlink" Target="https://www.polfed.org/our-work/firea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BC99-8CC2-A54E-A68C-F6D6383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7577</Words>
  <Characters>43194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Norris</dc:creator>
  <cp:keywords/>
  <dc:description/>
  <cp:lastModifiedBy>David Baker</cp:lastModifiedBy>
  <cp:revision>7</cp:revision>
  <cp:lastPrinted>2019-10-08T15:32:00Z</cp:lastPrinted>
  <dcterms:created xsi:type="dcterms:W3CDTF">2019-10-24T13:05:00Z</dcterms:created>
  <dcterms:modified xsi:type="dcterms:W3CDTF">2020-12-19T17:20:00Z</dcterms:modified>
</cp:coreProperties>
</file>